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CE71" w14:textId="77777777" w:rsidR="00C64969" w:rsidRPr="00744240" w:rsidRDefault="00C64969" w:rsidP="008C614F">
      <w:pPr>
        <w:spacing w:line="360" w:lineRule="auto"/>
        <w:jc w:val="both"/>
        <w:rPr>
          <w:rFonts w:ascii="Book Antiqua" w:hAnsi="Book Antiqua"/>
        </w:rPr>
      </w:pPr>
      <w:bookmarkStart w:id="0" w:name="_Hlk131345942"/>
      <w:r w:rsidRPr="00744240">
        <w:rPr>
          <w:rFonts w:ascii="Book Antiqua" w:eastAsia="Book Antiqua" w:hAnsi="Book Antiqua" w:cs="Book Antiqua"/>
          <w:b/>
        </w:rPr>
        <w:t xml:space="preserve">Name of Journal: </w:t>
      </w:r>
      <w:r w:rsidRPr="00744240">
        <w:rPr>
          <w:rFonts w:ascii="Book Antiqua" w:eastAsia="Book Antiqua" w:hAnsi="Book Antiqua" w:cs="Book Antiqua"/>
          <w:i/>
        </w:rPr>
        <w:t>World Journal of Gastrointestinal Surgery</w:t>
      </w:r>
    </w:p>
    <w:p w14:paraId="74898C14"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rPr>
        <w:t xml:space="preserve">Manuscript NO: </w:t>
      </w:r>
      <w:r w:rsidRPr="00744240">
        <w:rPr>
          <w:rFonts w:ascii="Book Antiqua" w:eastAsia="Book Antiqua" w:hAnsi="Book Antiqua" w:cs="Book Antiqua"/>
        </w:rPr>
        <w:t>80631</w:t>
      </w:r>
    </w:p>
    <w:p w14:paraId="5BCFE2F6"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rPr>
        <w:t xml:space="preserve">Manuscript Type: </w:t>
      </w:r>
      <w:r w:rsidRPr="00744240">
        <w:rPr>
          <w:rFonts w:ascii="Book Antiqua" w:eastAsia="Book Antiqua" w:hAnsi="Book Antiqua" w:cs="Book Antiqua"/>
        </w:rPr>
        <w:t>ORIGINAL ARTICLE</w:t>
      </w:r>
    </w:p>
    <w:p w14:paraId="5142CF68" w14:textId="77777777" w:rsidR="00C64969" w:rsidRPr="00744240" w:rsidRDefault="00C64969" w:rsidP="008C614F">
      <w:pPr>
        <w:spacing w:line="360" w:lineRule="auto"/>
        <w:jc w:val="both"/>
        <w:rPr>
          <w:rFonts w:ascii="Book Antiqua" w:hAnsi="Book Antiqua"/>
        </w:rPr>
      </w:pPr>
    </w:p>
    <w:p w14:paraId="0B1BB308"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i/>
        </w:rPr>
        <w:t>Observational Study</w:t>
      </w:r>
    </w:p>
    <w:p w14:paraId="40B0031D" w14:textId="4E3FAC1C" w:rsidR="00C64969" w:rsidRPr="00744240" w:rsidRDefault="00C64969" w:rsidP="008C614F">
      <w:pPr>
        <w:spacing w:line="360" w:lineRule="auto"/>
        <w:jc w:val="both"/>
        <w:rPr>
          <w:rFonts w:ascii="Book Antiqua" w:hAnsi="Book Antiqua"/>
        </w:rPr>
      </w:pPr>
      <w:bookmarkStart w:id="1" w:name="_Hlk130906952"/>
      <w:r w:rsidRPr="00744240">
        <w:rPr>
          <w:rFonts w:ascii="Book Antiqua" w:eastAsia="Book Antiqua" w:hAnsi="Book Antiqua" w:cs="Book Antiqua"/>
          <w:b/>
          <w:bCs/>
          <w:color w:val="000000"/>
        </w:rPr>
        <w:t>CD4</w:t>
      </w:r>
      <w:r w:rsidRPr="00744240">
        <w:rPr>
          <w:rFonts w:ascii="Book Antiqua" w:eastAsia="Book Antiqua" w:hAnsi="Book Antiqua" w:cs="Book Antiqua"/>
          <w:b/>
          <w:bCs/>
          <w:color w:val="000000"/>
          <w:vertAlign w:val="superscript"/>
        </w:rPr>
        <w:t>+</w:t>
      </w:r>
      <w:r w:rsidRPr="00744240">
        <w:rPr>
          <w:rFonts w:ascii="Book Antiqua" w:eastAsia="Book Antiqua" w:hAnsi="Book Antiqua" w:cs="Book Antiqua"/>
          <w:b/>
          <w:bCs/>
          <w:color w:val="000000"/>
        </w:rPr>
        <w:t>CD25</w:t>
      </w:r>
      <w:r w:rsidRPr="00744240">
        <w:rPr>
          <w:rFonts w:ascii="Book Antiqua" w:eastAsia="Book Antiqua" w:hAnsi="Book Antiqua" w:cs="Book Antiqua"/>
          <w:b/>
          <w:bCs/>
          <w:color w:val="000000"/>
          <w:vertAlign w:val="superscript"/>
        </w:rPr>
        <w:t>+</w:t>
      </w:r>
      <w:r w:rsidRPr="00744240">
        <w:rPr>
          <w:rFonts w:ascii="Book Antiqua" w:eastAsia="Book Antiqua" w:hAnsi="Book Antiqua" w:cs="Book Antiqua"/>
          <w:b/>
          <w:bCs/>
          <w:color w:val="000000"/>
        </w:rPr>
        <w:t xml:space="preserve"> </w:t>
      </w:r>
      <w:r w:rsidRPr="00744240">
        <w:rPr>
          <w:rFonts w:ascii="Book Antiqua" w:hAnsi="Book Antiqua"/>
          <w:b/>
          <w:color w:val="000000"/>
        </w:rPr>
        <w:t>r</w:t>
      </w:r>
      <w:r w:rsidRPr="00744240">
        <w:rPr>
          <w:rFonts w:ascii="Book Antiqua" w:eastAsia="Book Antiqua" w:hAnsi="Book Antiqua" w:cs="Book Antiqua"/>
          <w:b/>
          <w:bCs/>
          <w:color w:val="000000"/>
        </w:rPr>
        <w:t>egulatory T cells decreased future liver remnant after associating liver partition and portal vein ligation for staged hepatectomy</w:t>
      </w:r>
      <w:bookmarkEnd w:id="1"/>
    </w:p>
    <w:p w14:paraId="3B7434C5" w14:textId="77777777" w:rsidR="00C64969" w:rsidRPr="00744240" w:rsidRDefault="00C64969" w:rsidP="008C614F">
      <w:pPr>
        <w:spacing w:line="360" w:lineRule="auto"/>
        <w:jc w:val="both"/>
        <w:rPr>
          <w:rFonts w:ascii="Book Antiqua" w:eastAsia="Book Antiqua" w:hAnsi="Book Antiqua" w:cs="Book Antiqua"/>
          <w:color w:val="000000"/>
        </w:rPr>
      </w:pPr>
    </w:p>
    <w:p w14:paraId="74193D1C" w14:textId="7709981A"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 xml:space="preserve">Wang W </w:t>
      </w:r>
      <w:r w:rsidRPr="00744240">
        <w:rPr>
          <w:rFonts w:ascii="Book Antiqua" w:eastAsia="Book Antiqua" w:hAnsi="Book Antiqua" w:cs="Book Antiqua"/>
          <w:i/>
          <w:iCs/>
          <w:color w:val="000000"/>
        </w:rPr>
        <w:t>et al</w:t>
      </w:r>
      <w:r w:rsidRPr="00744240">
        <w:rPr>
          <w:rFonts w:ascii="Book Antiqua" w:eastAsia="Book Antiqua" w:hAnsi="Book Antiqua" w:cs="Book Antiqua"/>
          <w:color w:val="000000"/>
        </w:rPr>
        <w:t>. Tregs decreased FLR after ALPPS</w:t>
      </w:r>
    </w:p>
    <w:p w14:paraId="074A4952" w14:textId="77777777" w:rsidR="00C64969" w:rsidRPr="00744240" w:rsidRDefault="00C64969" w:rsidP="008C614F">
      <w:pPr>
        <w:spacing w:line="360" w:lineRule="auto"/>
        <w:jc w:val="both"/>
        <w:rPr>
          <w:rFonts w:ascii="Book Antiqua" w:hAnsi="Book Antiqua"/>
        </w:rPr>
      </w:pPr>
    </w:p>
    <w:p w14:paraId="47EB82DD"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Wei Wang, Chun-Hui Ye, Zhen-Feng Deng, Ji-Long Wang, Ling Zhang, Li Bao, Bang-Hao Xu, Hai Zhu, Ya Guo, Zhang Wen</w:t>
      </w:r>
    </w:p>
    <w:p w14:paraId="31083B57" w14:textId="77777777" w:rsidR="00C64969" w:rsidRPr="00744240" w:rsidRDefault="00C64969" w:rsidP="008C614F">
      <w:pPr>
        <w:spacing w:line="360" w:lineRule="auto"/>
        <w:jc w:val="both"/>
        <w:rPr>
          <w:rFonts w:ascii="Book Antiqua" w:hAnsi="Book Antiqua"/>
        </w:rPr>
      </w:pPr>
    </w:p>
    <w:p w14:paraId="23D95764"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color w:val="000000"/>
        </w:rPr>
        <w:t xml:space="preserve">Wei Wang, Chun-Hui Ye, Zhen-Feng Deng, Ji-Long Wang, Bang-Hao Xu, Hai Zhu, Ya Guo, Zhang Wen, </w:t>
      </w:r>
      <w:r w:rsidRPr="00744240">
        <w:rPr>
          <w:rFonts w:ascii="Book Antiqua" w:eastAsia="Book Antiqua" w:hAnsi="Book Antiqua" w:cs="Book Antiqua"/>
          <w:color w:val="000000"/>
        </w:rPr>
        <w:t>Department of Hepatobiliary Surgery, The First Affiliated Hospital of Guangxi Medical University, Nanning 530021, Guangxi Zhuang Autonomous Region, China</w:t>
      </w:r>
    </w:p>
    <w:p w14:paraId="63FA688C" w14:textId="77777777" w:rsidR="00C64969" w:rsidRPr="00744240" w:rsidRDefault="00C64969" w:rsidP="008C614F">
      <w:pPr>
        <w:spacing w:line="360" w:lineRule="auto"/>
        <w:jc w:val="both"/>
        <w:rPr>
          <w:rFonts w:ascii="Book Antiqua" w:hAnsi="Book Antiqua"/>
        </w:rPr>
      </w:pPr>
    </w:p>
    <w:p w14:paraId="1889BF2B"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color w:val="000000"/>
        </w:rPr>
        <w:t xml:space="preserve">Wei Wang, Chun-Hui Ye, Zhen-Feng Deng, Ji-Long Wang, Bang-Hao Xu, Hai Zhu, Ya Guo, Zhang Wen, </w:t>
      </w:r>
      <w:r w:rsidRPr="00744240">
        <w:rPr>
          <w:rFonts w:ascii="Book Antiqua" w:eastAsia="Book Antiqua" w:hAnsi="Book Antiqua" w:cs="Book Antiqua"/>
          <w:color w:val="000000"/>
        </w:rPr>
        <w:t>Guangxi Key Laboratory of Enhanced Recovery after Surgery for Gastrointestinal Cancer, The First Affiliated Hospital of Guangxi Medical University, Nanning 530021, Guangxi Zhuang Autonomous Region, China</w:t>
      </w:r>
    </w:p>
    <w:p w14:paraId="77779535" w14:textId="77777777" w:rsidR="00C64969" w:rsidRPr="00744240" w:rsidRDefault="00C64969" w:rsidP="008C614F">
      <w:pPr>
        <w:spacing w:line="360" w:lineRule="auto"/>
        <w:jc w:val="both"/>
        <w:rPr>
          <w:rFonts w:ascii="Book Antiqua" w:hAnsi="Book Antiqua"/>
        </w:rPr>
      </w:pPr>
    </w:p>
    <w:p w14:paraId="41A4021F"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color w:val="000000"/>
        </w:rPr>
        <w:t xml:space="preserve">Ling Zhang, </w:t>
      </w:r>
      <w:r w:rsidRPr="00744240">
        <w:rPr>
          <w:rFonts w:ascii="Book Antiqua" w:eastAsia="Book Antiqua" w:hAnsi="Book Antiqua" w:cs="Book Antiqua"/>
          <w:color w:val="000000"/>
        </w:rPr>
        <w:t>Department of Radiology, The First Affiliated Hospital of Guangxi Medical University, Nanning 530021, Guangxi Zhuang Autonomous Region, China</w:t>
      </w:r>
    </w:p>
    <w:p w14:paraId="4BF24071" w14:textId="77777777" w:rsidR="00C64969" w:rsidRPr="00744240" w:rsidRDefault="00C64969" w:rsidP="008C614F">
      <w:pPr>
        <w:spacing w:line="360" w:lineRule="auto"/>
        <w:jc w:val="both"/>
        <w:rPr>
          <w:rFonts w:ascii="Book Antiqua" w:hAnsi="Book Antiqua"/>
        </w:rPr>
      </w:pPr>
    </w:p>
    <w:p w14:paraId="279F1F72"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color w:val="000000"/>
        </w:rPr>
        <w:t xml:space="preserve">Li Bao, </w:t>
      </w:r>
      <w:r w:rsidRPr="00744240">
        <w:rPr>
          <w:rFonts w:ascii="Book Antiqua" w:eastAsia="Book Antiqua" w:hAnsi="Book Antiqua" w:cs="Book Antiqua"/>
          <w:color w:val="000000"/>
        </w:rPr>
        <w:t>Key Laboratory of Cancer Prevention and Therapy, Tianjin Medical University Cancer Institute and Hospital, National Clinical Research Center for Cancer, Tianjin 300000, China</w:t>
      </w:r>
    </w:p>
    <w:p w14:paraId="1E861D93" w14:textId="77777777" w:rsidR="00C64969" w:rsidRPr="00744240" w:rsidRDefault="00C64969" w:rsidP="008C614F">
      <w:pPr>
        <w:spacing w:line="360" w:lineRule="auto"/>
        <w:jc w:val="both"/>
        <w:rPr>
          <w:rFonts w:ascii="Book Antiqua" w:hAnsi="Book Antiqua"/>
        </w:rPr>
      </w:pPr>
    </w:p>
    <w:p w14:paraId="1A295CFB" w14:textId="43AA6B08"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color w:val="000000"/>
        </w:rPr>
        <w:t xml:space="preserve">Author contributions: </w:t>
      </w:r>
      <w:r w:rsidRPr="00744240">
        <w:rPr>
          <w:rFonts w:ascii="Book Antiqua" w:eastAsia="Book Antiqua" w:hAnsi="Book Antiqua" w:cs="Book Antiqua"/>
          <w:color w:val="000000"/>
        </w:rPr>
        <w:t>Wang W and Ye CH are equal coauthors of this article; Wang W, Ye CH, Deng ZF, Wang JL, Bao L, and Zhang L contributed to the study design; Wen Z and Guo Y provided administrative support; Wang W, Ye CH, and Wen Z provided study materials and/or patients; Wang W, Ye CH, Xu BH, Zhu H, Guo Y, and Wen Z contributed to data collection and assembly; Wang W and Ye CH contributed to data analysis and interpretation; and all authors contributed to manuscript writing and final approval.</w:t>
      </w:r>
    </w:p>
    <w:p w14:paraId="3FE0D516" w14:textId="77777777" w:rsidR="00C64969" w:rsidRPr="00744240" w:rsidRDefault="00C64969" w:rsidP="008C614F">
      <w:pPr>
        <w:spacing w:line="360" w:lineRule="auto"/>
        <w:jc w:val="both"/>
        <w:rPr>
          <w:rFonts w:ascii="Book Antiqua" w:hAnsi="Book Antiqua"/>
        </w:rPr>
      </w:pPr>
    </w:p>
    <w:p w14:paraId="2F5B86E8"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color w:val="000000"/>
        </w:rPr>
        <w:t xml:space="preserve">Supported by </w:t>
      </w:r>
      <w:r w:rsidRPr="00744240">
        <w:rPr>
          <w:rFonts w:ascii="Book Antiqua" w:eastAsia="Book Antiqua" w:hAnsi="Book Antiqua" w:cs="Book Antiqua"/>
          <w:color w:val="000000"/>
        </w:rPr>
        <w:t>the National Natural Science Foundation of China, No. 8190111624; Guangxi Natural Science Foundation of China, No. 2018JJB140382; and Guangxi University Young and Middle-Aged Teachers’ Basic Scientific Research Ability Improvement Project, No. 2019KY0123.</w:t>
      </w:r>
    </w:p>
    <w:p w14:paraId="65534AEB" w14:textId="77777777" w:rsidR="00C64969" w:rsidRPr="00744240" w:rsidRDefault="00C64969" w:rsidP="008C614F">
      <w:pPr>
        <w:spacing w:line="360" w:lineRule="auto"/>
        <w:jc w:val="both"/>
        <w:rPr>
          <w:rFonts w:ascii="Book Antiqua" w:hAnsi="Book Antiqua"/>
        </w:rPr>
      </w:pPr>
    </w:p>
    <w:p w14:paraId="476E1501" w14:textId="36422C76"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color w:val="000000"/>
        </w:rPr>
        <w:t xml:space="preserve">Corresponding author: Zhang Wen, MD, PhD, Chief Doctor, </w:t>
      </w:r>
      <w:r w:rsidRPr="00744240">
        <w:rPr>
          <w:rFonts w:ascii="Book Antiqua" w:eastAsia="Book Antiqua" w:hAnsi="Book Antiqua" w:cs="Book Antiqua"/>
          <w:color w:val="000000"/>
        </w:rPr>
        <w:t xml:space="preserve">Department of Hepatobiliary Surgery, The First Affiliated Hospital of Guangxi Medical University, No. 6 </w:t>
      </w:r>
      <w:proofErr w:type="spellStart"/>
      <w:r w:rsidRPr="00744240">
        <w:rPr>
          <w:rFonts w:ascii="Book Antiqua" w:eastAsia="Book Antiqua" w:hAnsi="Book Antiqua" w:cs="Book Antiqua"/>
          <w:color w:val="000000"/>
        </w:rPr>
        <w:t>Shuangyong</w:t>
      </w:r>
      <w:proofErr w:type="spellEnd"/>
      <w:r w:rsidRPr="00744240">
        <w:rPr>
          <w:rFonts w:ascii="Book Antiqua" w:eastAsia="Book Antiqua" w:hAnsi="Book Antiqua" w:cs="Book Antiqua"/>
          <w:color w:val="000000"/>
        </w:rPr>
        <w:t xml:space="preserve"> Road, Nanning 530021, Guangxi Zhuang Autonomous Region, China. wenzgxmu@163.com</w:t>
      </w:r>
    </w:p>
    <w:p w14:paraId="652895F6" w14:textId="77777777" w:rsidR="00C64969" w:rsidRPr="00744240" w:rsidRDefault="00C64969" w:rsidP="008C614F">
      <w:pPr>
        <w:spacing w:line="360" w:lineRule="auto"/>
        <w:jc w:val="both"/>
        <w:rPr>
          <w:rFonts w:ascii="Book Antiqua" w:hAnsi="Book Antiqua"/>
        </w:rPr>
      </w:pPr>
    </w:p>
    <w:p w14:paraId="610DECF6"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 xml:space="preserve">Received: </w:t>
      </w:r>
      <w:r w:rsidRPr="00744240">
        <w:rPr>
          <w:rFonts w:ascii="Book Antiqua" w:eastAsia="Book Antiqua" w:hAnsi="Book Antiqua" w:cs="Book Antiqua"/>
        </w:rPr>
        <w:t>October 9, 2022</w:t>
      </w:r>
    </w:p>
    <w:p w14:paraId="6E48771A"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 xml:space="preserve">Revised: </w:t>
      </w:r>
      <w:r w:rsidRPr="00744240">
        <w:rPr>
          <w:rFonts w:ascii="Book Antiqua" w:eastAsia="Book Antiqua" w:hAnsi="Book Antiqua" w:cs="Book Antiqua"/>
        </w:rPr>
        <w:t>December 22, 2022</w:t>
      </w:r>
    </w:p>
    <w:p w14:paraId="6D0E0333" w14:textId="4EAAE910"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 xml:space="preserve">Accepted: </w:t>
      </w:r>
      <w:r w:rsidR="0024171D" w:rsidRPr="00744240">
        <w:rPr>
          <w:rFonts w:ascii="Book Antiqua" w:eastAsia="Book Antiqua" w:hAnsi="Book Antiqua" w:cs="Book Antiqua"/>
        </w:rPr>
        <w:t>April 4, 2023</w:t>
      </w:r>
    </w:p>
    <w:p w14:paraId="4D9DA4F3" w14:textId="0141478E"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Published online:</w:t>
      </w:r>
      <w:r w:rsidRPr="00744240">
        <w:rPr>
          <w:rFonts w:ascii="Book Antiqua" w:eastAsia="Book Antiqua" w:hAnsi="Book Antiqua" w:cs="Book Antiqua"/>
        </w:rPr>
        <w:t xml:space="preserve"> </w:t>
      </w:r>
      <w:r w:rsidR="007952D3" w:rsidRPr="00744240">
        <w:rPr>
          <w:rFonts w:ascii="Book Antiqua" w:eastAsia="Book Antiqua" w:hAnsi="Book Antiqua" w:cs="Book Antiqua"/>
        </w:rPr>
        <w:t>May 27, 2023</w:t>
      </w:r>
    </w:p>
    <w:p w14:paraId="33CDEDFF" w14:textId="77777777" w:rsidR="00C64969" w:rsidRPr="00744240" w:rsidRDefault="00C64969" w:rsidP="008C614F">
      <w:pPr>
        <w:spacing w:line="360" w:lineRule="auto"/>
        <w:jc w:val="both"/>
        <w:rPr>
          <w:rFonts w:ascii="Book Antiqua" w:hAnsi="Book Antiqua"/>
        </w:rPr>
        <w:sectPr w:rsidR="00C64969" w:rsidRPr="00744240">
          <w:footerReference w:type="default" r:id="rId7"/>
          <w:pgSz w:w="12240" w:h="15840"/>
          <w:pgMar w:top="1440" w:right="1440" w:bottom="1440" w:left="1440" w:header="720" w:footer="720" w:gutter="0"/>
          <w:cols w:space="720"/>
          <w:docGrid w:linePitch="360"/>
        </w:sectPr>
      </w:pPr>
    </w:p>
    <w:p w14:paraId="7E3022CE"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olor w:val="000000"/>
        </w:rPr>
        <w:lastRenderedPageBreak/>
        <w:t>Abstract</w:t>
      </w:r>
    </w:p>
    <w:p w14:paraId="17B42A81"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BACKGROUND</w:t>
      </w:r>
    </w:p>
    <w:p w14:paraId="75CF5F77" w14:textId="1280C632" w:rsidR="00C64969" w:rsidRPr="00744240" w:rsidRDefault="00C64969" w:rsidP="008C614F">
      <w:pPr>
        <w:spacing w:line="360" w:lineRule="auto"/>
        <w:jc w:val="both"/>
        <w:rPr>
          <w:rFonts w:ascii="Book Antiqua" w:hAnsi="Book Antiqua"/>
        </w:rPr>
      </w:pPr>
      <w:bookmarkStart w:id="2" w:name="_Hlk130815870"/>
      <w:r w:rsidRPr="00744240">
        <w:rPr>
          <w:rFonts w:ascii="Book Antiqua" w:eastAsia="Book Antiqua" w:hAnsi="Book Antiqua" w:cs="Book Antiqua"/>
          <w:color w:val="000000"/>
        </w:rPr>
        <w:t>Associating liver partition and portal vein ligation for staged hepatectomy</w:t>
      </w:r>
      <w:bookmarkEnd w:id="2"/>
      <w:r w:rsidRPr="00744240">
        <w:rPr>
          <w:rFonts w:ascii="Book Antiqua" w:eastAsia="Book Antiqua" w:hAnsi="Book Antiqua" w:cs="Book Antiqua"/>
          <w:color w:val="000000"/>
        </w:rPr>
        <w:t xml:space="preserve"> (ALPPS) is an innovative surgical approach for the treatment of massive hepatocellular carcinoma (HCC), the key to successful planned stage 2 ALPPS is future liver remnant (FLR) volume growth, but the exact mechanism has not been elucidated. The correlation between </w:t>
      </w:r>
      <w:bookmarkStart w:id="3" w:name="_Hlk130815799"/>
      <w:r w:rsidRPr="00744240">
        <w:rPr>
          <w:rFonts w:ascii="Book Antiqua" w:eastAsia="Book Antiqua" w:hAnsi="Book Antiqua" w:cs="Book Antiqua"/>
          <w:color w:val="000000"/>
        </w:rPr>
        <w:t>regulatory T cells (Tregs)</w:t>
      </w:r>
      <w:bookmarkEnd w:id="3"/>
      <w:r w:rsidRPr="00744240">
        <w:rPr>
          <w:rFonts w:ascii="Book Antiqua" w:eastAsia="Book Antiqua" w:hAnsi="Book Antiqua" w:cs="Book Antiqua"/>
          <w:color w:val="000000"/>
        </w:rPr>
        <w:t xml:space="preserve"> and postoperative FLR regeneration has not been reported. </w:t>
      </w:r>
    </w:p>
    <w:p w14:paraId="2F8E58CF" w14:textId="77777777" w:rsidR="00C64969" w:rsidRPr="00744240" w:rsidRDefault="00C64969" w:rsidP="008C614F">
      <w:pPr>
        <w:spacing w:line="360" w:lineRule="auto"/>
        <w:jc w:val="both"/>
        <w:rPr>
          <w:rFonts w:ascii="Book Antiqua" w:hAnsi="Book Antiqua"/>
        </w:rPr>
      </w:pPr>
    </w:p>
    <w:p w14:paraId="02F1CB5A"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AIM</w:t>
      </w:r>
    </w:p>
    <w:p w14:paraId="1113007C" w14:textId="05F1B69F"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To investigate the effect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on FLR regeneration after ALPPS.</w:t>
      </w:r>
    </w:p>
    <w:p w14:paraId="21063EC9" w14:textId="77777777" w:rsidR="00C64969" w:rsidRPr="00744240" w:rsidRDefault="00C64969" w:rsidP="008C614F">
      <w:pPr>
        <w:spacing w:line="360" w:lineRule="auto"/>
        <w:jc w:val="both"/>
        <w:rPr>
          <w:rFonts w:ascii="Book Antiqua" w:hAnsi="Book Antiqua"/>
        </w:rPr>
      </w:pPr>
    </w:p>
    <w:p w14:paraId="07A3762C"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METHODS</w:t>
      </w:r>
    </w:p>
    <w:p w14:paraId="24F91E99" w14:textId="44318944"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Clinical data and specimens were collected from 37 patients who developed massive HCC treated with ALPPS. Flow cytometry was performed to detect changes in the proportion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Tregs to CD4</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T cells in peripheral blood before and after ALPPS. To analyze the relationship between peripheral blood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 proportion and clinicopathological information and liver volume.</w:t>
      </w:r>
    </w:p>
    <w:p w14:paraId="0417984C" w14:textId="77777777" w:rsidR="00C64969" w:rsidRPr="00744240" w:rsidRDefault="00C64969" w:rsidP="008C614F">
      <w:pPr>
        <w:spacing w:line="360" w:lineRule="auto"/>
        <w:jc w:val="both"/>
        <w:rPr>
          <w:rFonts w:ascii="Book Antiqua" w:hAnsi="Book Antiqua"/>
        </w:rPr>
      </w:pPr>
    </w:p>
    <w:p w14:paraId="183A3E61"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RESULTS</w:t>
      </w:r>
    </w:p>
    <w:p w14:paraId="0D77CD82" w14:textId="7EF23839"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The postoperative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 proportion in stage 1 ALPPS was negatively correlated with the amount of proliferation volume, proliferation rate, and </w:t>
      </w:r>
      <w:bookmarkStart w:id="4" w:name="_Hlk130815972"/>
      <w:r w:rsidR="00597E3C" w:rsidRPr="00744240">
        <w:rPr>
          <w:rFonts w:ascii="Book Antiqua" w:eastAsia="Book Antiqua" w:hAnsi="Book Antiqua" w:cs="Book Antiqua"/>
          <w:color w:val="000000"/>
        </w:rPr>
        <w:t>kinetic growth rate</w:t>
      </w:r>
      <w:r w:rsidRPr="00744240">
        <w:rPr>
          <w:rFonts w:ascii="Book Antiqua" w:eastAsia="Book Antiqua" w:hAnsi="Book Antiqua" w:cs="Book Antiqua"/>
          <w:color w:val="000000"/>
        </w:rPr>
        <w:t xml:space="preserve"> (KGR)</w:t>
      </w:r>
      <w:bookmarkEnd w:id="4"/>
      <w:r w:rsidRPr="00744240">
        <w:rPr>
          <w:rFonts w:ascii="Book Antiqua" w:eastAsia="Book Antiqua" w:hAnsi="Book Antiqua" w:cs="Book Antiqua"/>
          <w:color w:val="000000"/>
        </w:rPr>
        <w:t xml:space="preserve"> of the FLR after stage 1 ALPPS. Patients with low Treg proportion had significantly higher KGR than those with high Treg proportion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0.006); patients with high Treg proportion had more severe postoperative pathological liver fibrosis than those with low Treg proportion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0.043). The area under the receiver operating characteristic curve between the percentage of Tregs and proliferation volume, proliferation rate, and KGR were all greater than 0.70.</w:t>
      </w:r>
    </w:p>
    <w:p w14:paraId="4813A587" w14:textId="77777777" w:rsidR="00C64969" w:rsidRPr="00744240" w:rsidRDefault="00C64969" w:rsidP="008C614F">
      <w:pPr>
        <w:spacing w:line="360" w:lineRule="auto"/>
        <w:jc w:val="both"/>
        <w:rPr>
          <w:rFonts w:ascii="Book Antiqua" w:hAnsi="Book Antiqua"/>
        </w:rPr>
      </w:pPr>
    </w:p>
    <w:p w14:paraId="34C219D0"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CONCLUSION</w:t>
      </w:r>
    </w:p>
    <w:p w14:paraId="15651E60" w14:textId="47CB371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lastRenderedPageBreak/>
        <w:t>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in the peripheral blood of patients with massive HCC at stage 1 ALPPS were negatively correlated with indicators of FLR regeneration after stage 1 ALPPS and may influence the degree of fibrosis in patients’ livers. Treg percentage was highly accurate in predicting the FLR regeneration after stage 1 ALPPS.</w:t>
      </w:r>
    </w:p>
    <w:p w14:paraId="634B0C3C" w14:textId="77777777" w:rsidR="00C64969" w:rsidRPr="00744240" w:rsidRDefault="00C64969" w:rsidP="008C614F">
      <w:pPr>
        <w:spacing w:line="360" w:lineRule="auto"/>
        <w:jc w:val="both"/>
        <w:rPr>
          <w:rFonts w:ascii="Book Antiqua" w:hAnsi="Book Antiqua"/>
        </w:rPr>
      </w:pPr>
    </w:p>
    <w:p w14:paraId="51213EF3" w14:textId="5228DE14"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 xml:space="preserve">Key Words: </w:t>
      </w:r>
      <w:r w:rsidRPr="00744240">
        <w:rPr>
          <w:rFonts w:ascii="Book Antiqua" w:eastAsia="Book Antiqua" w:hAnsi="Book Antiqua" w:cs="Book Antiqua"/>
          <w:color w:val="000000"/>
        </w:rPr>
        <w:t>Associating liver partition and portal vein ligation for staged hepatectomy; Regulatory T cells; Future liver remnant</w:t>
      </w:r>
    </w:p>
    <w:p w14:paraId="0378D25D" w14:textId="77777777" w:rsidR="00C64969" w:rsidRPr="00744240" w:rsidRDefault="00C64969" w:rsidP="008C614F">
      <w:pPr>
        <w:spacing w:line="360" w:lineRule="auto"/>
        <w:jc w:val="both"/>
        <w:rPr>
          <w:rFonts w:ascii="Book Antiqua" w:hAnsi="Book Antiqua"/>
        </w:rPr>
      </w:pPr>
    </w:p>
    <w:p w14:paraId="0C3D5199" w14:textId="77777777" w:rsidR="00262EC6" w:rsidRPr="00744240" w:rsidRDefault="00262EC6" w:rsidP="00262EC6">
      <w:pPr>
        <w:spacing w:line="360" w:lineRule="auto"/>
        <w:rPr>
          <w:rFonts w:ascii="Book Antiqua" w:eastAsia="Book Antiqua" w:hAnsi="Book Antiqua" w:cs="Book Antiqua"/>
          <w:color w:val="000000"/>
        </w:rPr>
      </w:pPr>
      <w:r w:rsidRPr="00744240">
        <w:rPr>
          <w:rFonts w:ascii="Book Antiqua" w:eastAsia="Book Antiqua" w:hAnsi="Book Antiqua" w:cs="Book Antiqua" w:hint="eastAsia"/>
          <w:b/>
          <w:color w:val="000000"/>
        </w:rPr>
        <w:t>©</w:t>
      </w:r>
      <w:r w:rsidRPr="00744240">
        <w:rPr>
          <w:rFonts w:ascii="Book Antiqua" w:eastAsia="Book Antiqua" w:hAnsi="Book Antiqua" w:cs="Book Antiqua"/>
          <w:b/>
          <w:color w:val="000000"/>
        </w:rPr>
        <w:t>The</w:t>
      </w:r>
      <w:r w:rsidRPr="00744240">
        <w:rPr>
          <w:rFonts w:ascii="Book Antiqua" w:eastAsia="Book Antiqua" w:hAnsi="Book Antiqua" w:cs="Book Antiqua"/>
          <w:color w:val="000000"/>
        </w:rPr>
        <w:t xml:space="preserve"> </w:t>
      </w:r>
      <w:r w:rsidRPr="00744240">
        <w:rPr>
          <w:rFonts w:ascii="Book Antiqua" w:eastAsia="Book Antiqua" w:hAnsi="Book Antiqua" w:cs="Book Antiqua"/>
          <w:b/>
          <w:color w:val="000000"/>
        </w:rPr>
        <w:t>Author(s) 202</w:t>
      </w:r>
      <w:r w:rsidRPr="00744240">
        <w:rPr>
          <w:rFonts w:ascii="Book Antiqua" w:hAnsi="Book Antiqua" w:cs="Book Antiqua" w:hint="eastAsia"/>
          <w:b/>
          <w:color w:val="000000"/>
        </w:rPr>
        <w:t>3</w:t>
      </w:r>
      <w:r w:rsidRPr="00744240">
        <w:rPr>
          <w:rFonts w:ascii="Book Antiqua" w:eastAsia="Book Antiqua" w:hAnsi="Book Antiqua" w:cs="Book Antiqua"/>
          <w:b/>
          <w:color w:val="000000"/>
        </w:rPr>
        <w:t xml:space="preserve">. </w:t>
      </w:r>
      <w:r w:rsidRPr="00744240">
        <w:rPr>
          <w:rFonts w:ascii="Book Antiqua" w:eastAsia="Book Antiqua" w:hAnsi="Book Antiqua" w:cs="Book Antiqua"/>
          <w:color w:val="000000"/>
        </w:rPr>
        <w:t xml:space="preserve">Published by </w:t>
      </w:r>
      <w:proofErr w:type="spellStart"/>
      <w:r w:rsidRPr="00744240">
        <w:rPr>
          <w:rFonts w:ascii="Book Antiqua" w:eastAsia="Book Antiqua" w:hAnsi="Book Antiqua" w:cs="Book Antiqua"/>
          <w:color w:val="000000"/>
        </w:rPr>
        <w:t>Baishideng</w:t>
      </w:r>
      <w:proofErr w:type="spellEnd"/>
      <w:r w:rsidRPr="00744240">
        <w:rPr>
          <w:rFonts w:ascii="Book Antiqua" w:eastAsia="Book Antiqua" w:hAnsi="Book Antiqua" w:cs="Book Antiqua"/>
          <w:color w:val="000000"/>
        </w:rPr>
        <w:t xml:space="preserve"> Publishing Group Inc. All rights reserved. </w:t>
      </w:r>
    </w:p>
    <w:p w14:paraId="27700EF5" w14:textId="77777777" w:rsidR="00262EC6" w:rsidRPr="00744240" w:rsidRDefault="00262EC6" w:rsidP="00262EC6">
      <w:pPr>
        <w:spacing w:line="360" w:lineRule="auto"/>
        <w:jc w:val="both"/>
        <w:rPr>
          <w:lang w:eastAsia="zh-CN"/>
        </w:rPr>
      </w:pPr>
    </w:p>
    <w:p w14:paraId="3905F440" w14:textId="10FAA593" w:rsidR="00AE428F" w:rsidRPr="00744240" w:rsidRDefault="00262EC6" w:rsidP="00262EC6">
      <w:pPr>
        <w:spacing w:line="360" w:lineRule="auto"/>
        <w:jc w:val="both"/>
        <w:rPr>
          <w:rFonts w:ascii="Book Antiqua" w:eastAsia="Book Antiqua" w:hAnsi="Book Antiqua" w:cs="Book Antiqua"/>
        </w:rPr>
      </w:pPr>
      <w:r w:rsidRPr="00744240">
        <w:rPr>
          <w:rFonts w:ascii="Book Antiqua" w:eastAsia="Book Antiqua" w:hAnsi="Book Antiqua" w:cs="Book Antiqua"/>
          <w:b/>
          <w:color w:val="000000"/>
        </w:rPr>
        <w:t xml:space="preserve">Citation: </w:t>
      </w:r>
      <w:r w:rsidR="00C64969" w:rsidRPr="00744240">
        <w:rPr>
          <w:rFonts w:ascii="Book Antiqua" w:eastAsia="Book Antiqua" w:hAnsi="Book Antiqua" w:cs="Book Antiqua"/>
        </w:rPr>
        <w:t>Wang W, Ye CH, Deng ZF, Wang JL, Zhang L, Bao L, Xu BH, Zhu H, Guo Y, Wen Z. CD4</w:t>
      </w:r>
      <w:r w:rsidR="00C64969" w:rsidRPr="00744240">
        <w:rPr>
          <w:rFonts w:ascii="Book Antiqua" w:eastAsia="Book Antiqua" w:hAnsi="Book Antiqua" w:cs="Book Antiqua"/>
          <w:vertAlign w:val="superscript"/>
        </w:rPr>
        <w:t>+</w:t>
      </w:r>
      <w:r w:rsidR="00C64969" w:rsidRPr="00744240">
        <w:rPr>
          <w:rFonts w:ascii="Book Antiqua" w:eastAsia="Book Antiqua" w:hAnsi="Book Antiqua" w:cs="Book Antiqua"/>
        </w:rPr>
        <w:t>CD25</w:t>
      </w:r>
      <w:r w:rsidR="00C64969" w:rsidRPr="00744240">
        <w:rPr>
          <w:rFonts w:ascii="Book Antiqua" w:eastAsia="Book Antiqua" w:hAnsi="Book Antiqua" w:cs="Book Antiqua"/>
          <w:vertAlign w:val="superscript"/>
        </w:rPr>
        <w:t>+</w:t>
      </w:r>
      <w:r w:rsidR="00C64969" w:rsidRPr="00744240">
        <w:rPr>
          <w:rFonts w:ascii="Book Antiqua" w:eastAsia="Book Antiqua" w:hAnsi="Book Antiqua" w:cs="Book Antiqua"/>
        </w:rPr>
        <w:t xml:space="preserve"> regulatory T cells decreased future liver remnant after associating liver partition and portal vein ligation for staged hepatectomy. </w:t>
      </w:r>
      <w:r w:rsidR="00C64969" w:rsidRPr="00744240">
        <w:rPr>
          <w:rFonts w:ascii="Book Antiqua" w:eastAsia="Book Antiqua" w:hAnsi="Book Antiqua" w:cs="Book Antiqua"/>
          <w:i/>
          <w:iCs/>
        </w:rPr>
        <w:t xml:space="preserve">World J </w:t>
      </w:r>
      <w:proofErr w:type="spellStart"/>
      <w:r w:rsidR="00C64969" w:rsidRPr="00744240">
        <w:rPr>
          <w:rFonts w:ascii="Book Antiqua" w:eastAsia="Book Antiqua" w:hAnsi="Book Antiqua" w:cs="Book Antiqua"/>
          <w:i/>
          <w:iCs/>
        </w:rPr>
        <w:t>Gastrointest</w:t>
      </w:r>
      <w:proofErr w:type="spellEnd"/>
      <w:r w:rsidR="00C64969" w:rsidRPr="00744240">
        <w:rPr>
          <w:rFonts w:ascii="Book Antiqua" w:eastAsia="Book Antiqua" w:hAnsi="Book Antiqua" w:cs="Book Antiqua"/>
          <w:i/>
          <w:iCs/>
        </w:rPr>
        <w:t xml:space="preserve"> Surg</w:t>
      </w:r>
      <w:r w:rsidR="00C64969" w:rsidRPr="00744240">
        <w:rPr>
          <w:rFonts w:ascii="Book Antiqua" w:eastAsia="Book Antiqua" w:hAnsi="Book Antiqua" w:cs="Book Antiqua"/>
        </w:rPr>
        <w:t xml:space="preserve"> 2023; </w:t>
      </w:r>
      <w:r w:rsidR="003F5CFE" w:rsidRPr="00744240">
        <w:rPr>
          <w:rFonts w:ascii="Book Antiqua" w:eastAsia="Book Antiqua" w:hAnsi="Book Antiqua" w:cs="Book Antiqua"/>
        </w:rPr>
        <w:t xml:space="preserve">15(5): </w:t>
      </w:r>
      <w:bookmarkStart w:id="5" w:name="_Hlk135575671"/>
      <w:r w:rsidR="00AE428F" w:rsidRPr="00744240">
        <w:rPr>
          <w:rFonts w:ascii="Book Antiqua" w:eastAsia="Book Antiqua" w:hAnsi="Book Antiqua" w:cs="Book Antiqua"/>
        </w:rPr>
        <w:t>917</w:t>
      </w:r>
      <w:bookmarkEnd w:id="5"/>
      <w:r w:rsidR="00AE428F" w:rsidRPr="00744240">
        <w:rPr>
          <w:rFonts w:ascii="Book Antiqua" w:eastAsia="Book Antiqua" w:hAnsi="Book Antiqua" w:cs="Book Antiqua"/>
        </w:rPr>
        <w:t>-930</w:t>
      </w:r>
    </w:p>
    <w:p w14:paraId="7E7A5D44" w14:textId="13F840FC" w:rsidR="00AE428F" w:rsidRPr="00744240" w:rsidRDefault="003F5CFE" w:rsidP="008C614F">
      <w:pPr>
        <w:spacing w:line="360" w:lineRule="auto"/>
        <w:jc w:val="both"/>
        <w:rPr>
          <w:rFonts w:ascii="Book Antiqua" w:eastAsia="Book Antiqua" w:hAnsi="Book Antiqua" w:cs="Book Antiqua"/>
        </w:rPr>
      </w:pPr>
      <w:r w:rsidRPr="00744240">
        <w:rPr>
          <w:rFonts w:ascii="Book Antiqua" w:eastAsia="Book Antiqua" w:hAnsi="Book Antiqua" w:cs="Book Antiqua"/>
          <w:b/>
          <w:bCs/>
        </w:rPr>
        <w:t>URL:</w:t>
      </w:r>
      <w:r w:rsidRPr="00744240">
        <w:rPr>
          <w:rFonts w:ascii="Book Antiqua" w:eastAsia="Book Antiqua" w:hAnsi="Book Antiqua" w:cs="Book Antiqua"/>
        </w:rPr>
        <w:t xml:space="preserve"> </w:t>
      </w:r>
      <w:r w:rsidR="00AE428F" w:rsidRPr="00744240">
        <w:rPr>
          <w:rFonts w:ascii="Book Antiqua" w:eastAsia="Book Antiqua" w:hAnsi="Book Antiqua" w:cs="Book Antiqua"/>
        </w:rPr>
        <w:t>https://www.wjgnet.com/1948-9366/full/v15/i5/917.htm</w:t>
      </w:r>
      <w:r w:rsidRPr="00744240">
        <w:rPr>
          <w:rFonts w:ascii="Book Antiqua" w:eastAsia="Book Antiqua" w:hAnsi="Book Antiqua" w:cs="Book Antiqua"/>
        </w:rPr>
        <w:t xml:space="preserve"> </w:t>
      </w:r>
    </w:p>
    <w:p w14:paraId="4D2AE458" w14:textId="005836F5" w:rsidR="00C64969" w:rsidRPr="00744240" w:rsidRDefault="003F5CFE" w:rsidP="008C614F">
      <w:pPr>
        <w:spacing w:line="360" w:lineRule="auto"/>
        <w:jc w:val="both"/>
        <w:rPr>
          <w:rFonts w:ascii="Book Antiqua" w:hAnsi="Book Antiqua"/>
        </w:rPr>
      </w:pPr>
      <w:r w:rsidRPr="00744240">
        <w:rPr>
          <w:rFonts w:ascii="Book Antiqua" w:eastAsia="Book Antiqua" w:hAnsi="Book Antiqua" w:cs="Book Antiqua"/>
          <w:b/>
          <w:bCs/>
        </w:rPr>
        <w:t>DOI:</w:t>
      </w:r>
      <w:r w:rsidRPr="00744240">
        <w:rPr>
          <w:rFonts w:ascii="Book Antiqua" w:eastAsia="Book Antiqua" w:hAnsi="Book Antiqua" w:cs="Book Antiqua"/>
        </w:rPr>
        <w:t xml:space="preserve"> https://dx.doi.org/10.4240/wjgs.v15.i5.</w:t>
      </w:r>
      <w:r w:rsidR="00AE428F" w:rsidRPr="00744240">
        <w:rPr>
          <w:rFonts w:ascii="Book Antiqua" w:eastAsia="Book Antiqua" w:hAnsi="Book Antiqua" w:cs="Book Antiqua"/>
        </w:rPr>
        <w:t>917</w:t>
      </w:r>
    </w:p>
    <w:p w14:paraId="0186E468" w14:textId="77777777" w:rsidR="00C64969" w:rsidRPr="00744240" w:rsidRDefault="00C64969" w:rsidP="008C614F">
      <w:pPr>
        <w:spacing w:line="360" w:lineRule="auto"/>
        <w:jc w:val="both"/>
        <w:rPr>
          <w:rFonts w:ascii="Book Antiqua" w:hAnsi="Book Antiqua"/>
        </w:rPr>
      </w:pPr>
    </w:p>
    <w:p w14:paraId="2EF5147E" w14:textId="41977F11"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 xml:space="preserve">Core Tip: </w:t>
      </w:r>
      <w:r w:rsidRPr="00744240">
        <w:rPr>
          <w:rFonts w:ascii="Book Antiqua" w:eastAsia="Book Antiqua" w:hAnsi="Book Antiqua" w:cs="Book Antiqua"/>
          <w:color w:val="000000"/>
        </w:rPr>
        <w:t>To investigate the mechanisms affecting future liver remnant (FLR) after stage 1 associating liver partition and portal vein ligation for staged hepatectomy (ALPPS), this study was conducted by analyzing clinical data and peripheral blood specimens collected from hepatocellular carcinoma patients treated with ALPPS. The results showed that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regulatory T cells (Tregs) in peripheral blood after stage 1 ALPPS was negatively correlated with the index of FLR regeneration after stage 1 ALPPS and may influence the extent of liver fibrosis in patients. The percentage of Tregs was highly accurate in predicting FLR regeneration after stage 1 ALPPS.</w:t>
      </w:r>
    </w:p>
    <w:p w14:paraId="0B1FEDC9" w14:textId="77777777" w:rsidR="00C64969" w:rsidRPr="00744240" w:rsidRDefault="00C64969" w:rsidP="008C614F">
      <w:pPr>
        <w:spacing w:line="360" w:lineRule="auto"/>
        <w:jc w:val="both"/>
        <w:rPr>
          <w:rFonts w:ascii="Book Antiqua" w:hAnsi="Book Antiqua"/>
        </w:rPr>
      </w:pPr>
    </w:p>
    <w:p w14:paraId="62F1E5FC"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aps/>
          <w:color w:val="000000"/>
          <w:u w:val="single"/>
        </w:rPr>
        <w:t>INTRODUCTION</w:t>
      </w:r>
    </w:p>
    <w:p w14:paraId="7510F250" w14:textId="50F0BDD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lastRenderedPageBreak/>
        <w:t xml:space="preserve">Primary liver cancer is a common malignant tumor of the digestive system, with approximately 906000 new cases and 830000 deaths worldwide each year, making it an important health threat to the </w:t>
      </w:r>
      <w:proofErr w:type="gramStart"/>
      <w:r w:rsidRPr="00744240">
        <w:rPr>
          <w:rFonts w:ascii="Book Antiqua" w:eastAsia="Book Antiqua" w:hAnsi="Book Antiqua" w:cs="Book Antiqua"/>
          <w:color w:val="000000"/>
        </w:rPr>
        <w:t>nation</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w:t>
      </w:r>
      <w:r w:rsidRPr="00744240">
        <w:rPr>
          <w:rFonts w:ascii="Book Antiqua" w:eastAsia="Book Antiqua" w:hAnsi="Book Antiqua" w:cs="Book Antiqua"/>
          <w:color w:val="000000"/>
        </w:rPr>
        <w:t>. Surgical treatment of primary liver cancer is an important tool for the long-term survival of patients. For patients with primary liver cancer who are able to obtain radical resection, the 5-year survival rate can reach 60%-80</w:t>
      </w:r>
      <w:proofErr w:type="gramStart"/>
      <w:r w:rsidRPr="00744240">
        <w:rPr>
          <w:rFonts w:ascii="Book Antiqua" w:eastAsia="Book Antiqua" w:hAnsi="Book Antiqua" w:cs="Book Antiqua"/>
          <w:color w:val="000000"/>
        </w:rPr>
        <w:t>%</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2]</w:t>
      </w:r>
      <w:r w:rsidRPr="00744240">
        <w:rPr>
          <w:rFonts w:ascii="Book Antiqua" w:eastAsia="Book Antiqua" w:hAnsi="Book Antiqua" w:cs="Book Antiqua"/>
          <w:color w:val="000000"/>
        </w:rPr>
        <w:t xml:space="preserve">. Due to the insidious onset of primary liver cancer, many patients are at an advanced stage at the time of initial diagnosis. </w:t>
      </w:r>
      <w:proofErr w:type="spellStart"/>
      <w:r w:rsidRPr="00744240">
        <w:rPr>
          <w:rFonts w:ascii="Book Antiqua" w:eastAsia="Book Antiqua" w:hAnsi="Book Antiqua" w:cs="Book Antiqua"/>
          <w:color w:val="000000"/>
        </w:rPr>
        <w:t>Posthepatectomy</w:t>
      </w:r>
      <w:proofErr w:type="spellEnd"/>
      <w:r w:rsidRPr="00744240">
        <w:rPr>
          <w:rFonts w:ascii="Book Antiqua" w:eastAsia="Book Antiqua" w:hAnsi="Book Antiqua" w:cs="Book Antiqua"/>
          <w:color w:val="000000"/>
        </w:rPr>
        <w:t xml:space="preserve"> liver failure (PHLF) may occur in massive hepatocellular carcinoma (HCC) due to the large size of the tumor and the lack of volume of the future liver remnant (FLR) after direct resection. PHLF is a common postoperative complication and an important factor in the rate of liver resection, and is one of the leading causes of death after hepatectomy due to the lack of targeted and effective </w:t>
      </w:r>
      <w:proofErr w:type="gramStart"/>
      <w:r w:rsidRPr="00744240">
        <w:rPr>
          <w:rFonts w:ascii="Book Antiqua" w:eastAsia="Book Antiqua" w:hAnsi="Book Antiqua" w:cs="Book Antiqua"/>
          <w:color w:val="000000"/>
        </w:rPr>
        <w:t>treatment</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3]</w:t>
      </w:r>
      <w:r w:rsidRPr="00744240">
        <w:rPr>
          <w:rFonts w:ascii="Book Antiqua" w:eastAsia="Book Antiqua" w:hAnsi="Book Antiqua" w:cs="Book Antiqua"/>
          <w:color w:val="000000"/>
        </w:rPr>
        <w:t xml:space="preserve">. FLR volume is a key factor in determining the safe performance of </w:t>
      </w:r>
      <w:proofErr w:type="gramStart"/>
      <w:r w:rsidRPr="00744240">
        <w:rPr>
          <w:rFonts w:ascii="Book Antiqua" w:eastAsia="Book Antiqua" w:hAnsi="Book Antiqua" w:cs="Book Antiqua"/>
          <w:color w:val="000000"/>
        </w:rPr>
        <w:t>hepatectomy</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4]</w:t>
      </w:r>
      <w:r w:rsidRPr="00744240">
        <w:rPr>
          <w:rFonts w:ascii="Book Antiqua" w:eastAsia="Book Antiqua" w:hAnsi="Book Antiqua" w:cs="Book Antiqua"/>
          <w:color w:val="000000"/>
        </w:rPr>
        <w:t xml:space="preserve">. The emergence and development of portal vein embolization (PVE) has expanded the indications for hepatectomy in the treatment of massive HCC with insufficient FLR volume. PVE can increase FLR volume augmentation by blocking portal vein </w:t>
      </w:r>
      <w:proofErr w:type="gramStart"/>
      <w:r w:rsidRPr="00744240">
        <w:rPr>
          <w:rFonts w:ascii="Book Antiqua" w:eastAsia="Book Antiqua" w:hAnsi="Book Antiqua" w:cs="Book Antiqua"/>
          <w:color w:val="000000"/>
        </w:rPr>
        <w:t>flow</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5]</w:t>
      </w:r>
      <w:r w:rsidRPr="00744240">
        <w:rPr>
          <w:rFonts w:ascii="Book Antiqua" w:eastAsia="Book Antiqua" w:hAnsi="Book Antiqua" w:cs="Book Antiqua"/>
          <w:color w:val="000000"/>
        </w:rPr>
        <w:t xml:space="preserve">. However, PVE promotes slow growth of the FLR, with postoperative complications reaching up to 20% and more than 20% of patients eventually unable to undergo </w:t>
      </w:r>
      <w:proofErr w:type="gramStart"/>
      <w:r w:rsidRPr="00744240">
        <w:rPr>
          <w:rFonts w:ascii="Book Antiqua" w:eastAsia="Book Antiqua" w:hAnsi="Book Antiqua" w:cs="Book Antiqua"/>
          <w:color w:val="000000"/>
        </w:rPr>
        <w:t>reoperation</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6]</w:t>
      </w:r>
      <w:r w:rsidRPr="00744240">
        <w:rPr>
          <w:rFonts w:ascii="Book Antiqua" w:eastAsia="Book Antiqua" w:hAnsi="Book Antiqua" w:cs="Book Antiqua"/>
          <w:color w:val="000000"/>
        </w:rPr>
        <w:t xml:space="preserve">. In addition, the long waiting interval for PVE accelerates tumor </w:t>
      </w:r>
      <w:proofErr w:type="gramStart"/>
      <w:r w:rsidRPr="00744240">
        <w:rPr>
          <w:rFonts w:ascii="Book Antiqua" w:eastAsia="Book Antiqua" w:hAnsi="Book Antiqua" w:cs="Book Antiqua"/>
          <w:color w:val="000000"/>
        </w:rPr>
        <w:t>progression</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7]</w:t>
      </w:r>
      <w:r w:rsidRPr="00744240">
        <w:rPr>
          <w:rFonts w:ascii="Book Antiqua" w:eastAsia="Book Antiqua" w:hAnsi="Book Antiqua" w:cs="Book Antiqua"/>
          <w:color w:val="000000"/>
        </w:rPr>
        <w:t>.</w:t>
      </w:r>
    </w:p>
    <w:p w14:paraId="262CCFAA" w14:textId="43E2B6DF" w:rsidR="00C64969" w:rsidRPr="00744240" w:rsidRDefault="00C64969" w:rsidP="008C614F">
      <w:pPr>
        <w:spacing w:line="360" w:lineRule="auto"/>
        <w:ind w:firstLine="240"/>
        <w:jc w:val="both"/>
        <w:rPr>
          <w:rFonts w:ascii="Book Antiqua" w:hAnsi="Book Antiqua"/>
        </w:rPr>
      </w:pPr>
      <w:r w:rsidRPr="00744240">
        <w:rPr>
          <w:rFonts w:ascii="Book Antiqua" w:eastAsia="Book Antiqua" w:hAnsi="Book Antiqua" w:cs="Book Antiqua"/>
          <w:color w:val="000000"/>
        </w:rPr>
        <w:t>To further accelerate the regeneration of the FLR and improve the surgical resection rate of massive HCC. German scholars reported in 2007 and in 2012 officially named and summarized an innovative hepatectomy, associating liver partition and portal vein ligation (PVL) for staged hepatectomy (ALPPS</w:t>
      </w:r>
      <w:proofErr w:type="gramStart"/>
      <w:r w:rsidRPr="00744240">
        <w:rPr>
          <w:rFonts w:ascii="Book Antiqua" w:eastAsia="Book Antiqua" w:hAnsi="Book Antiqua" w:cs="Book Antiqua"/>
          <w:color w:val="000000"/>
        </w:rPr>
        <w:t>)</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8]</w:t>
      </w:r>
      <w:r w:rsidRPr="00744240">
        <w:rPr>
          <w:rFonts w:ascii="Book Antiqua" w:eastAsia="Book Antiqua" w:hAnsi="Book Antiqua" w:cs="Book Antiqua"/>
          <w:color w:val="000000"/>
        </w:rPr>
        <w:t xml:space="preserve">. Stage 1 ALPPS ligates the portal branches of the liver on the tumor side, whereas the right and left hemispheric parenchyma are separated and the hepatic artery and bile ducts are preserved. Once the FLR has reached a safe threshold, a right hemicolectomy or an enlarged right hemicolectomy is performed in stage 2 ALPPS. The technical approach to ALPPS is still being discussed and improved today, whereas research into the mechanisms of FLR regeneration in ALPPS is gradually increasing. An important feature of ALPPS is the </w:t>
      </w:r>
      <w:r w:rsidRPr="00744240">
        <w:rPr>
          <w:rFonts w:ascii="Book Antiqua" w:eastAsia="Book Antiqua" w:hAnsi="Book Antiqua" w:cs="Book Antiqua"/>
          <w:color w:val="000000"/>
        </w:rPr>
        <w:lastRenderedPageBreak/>
        <w:t>rapid growth of the FLR in the stage 1 ALPPS, and the mechanisms behind this regeneration pattern are still unclear.</w:t>
      </w:r>
    </w:p>
    <w:p w14:paraId="2027761D" w14:textId="00147973" w:rsidR="00C64969" w:rsidRPr="00744240" w:rsidRDefault="00C64969" w:rsidP="008C614F">
      <w:pPr>
        <w:spacing w:line="360" w:lineRule="auto"/>
        <w:ind w:firstLine="240"/>
        <w:jc w:val="both"/>
        <w:rPr>
          <w:rFonts w:ascii="Book Antiqua" w:hAnsi="Book Antiqua"/>
          <w:color w:val="000000"/>
        </w:rPr>
      </w:pPr>
      <w:r w:rsidRPr="00744240">
        <w:rPr>
          <w:rFonts w:ascii="Book Antiqua" w:eastAsia="Book Antiqua" w:hAnsi="Book Antiqua" w:cs="Book Antiqua"/>
          <w:color w:val="000000"/>
        </w:rPr>
        <w:t>Natural regulatory T cells (Tregs) express surface CD4 and CD25, contain intracellular f</w:t>
      </w:r>
      <w:proofErr w:type="spellStart"/>
      <w:r w:rsidRPr="00744240">
        <w:rPr>
          <w:rFonts w:ascii="Book Antiqua" w:eastAsia="Book Antiqua" w:hAnsi="Book Antiqua" w:cs="Book Antiqua"/>
          <w:color w:val="000000"/>
          <w:lang w:val="en"/>
        </w:rPr>
        <w:t>orkhead</w:t>
      </w:r>
      <w:proofErr w:type="spellEnd"/>
      <w:r w:rsidRPr="00744240">
        <w:rPr>
          <w:rFonts w:ascii="Book Antiqua" w:eastAsia="Book Antiqua" w:hAnsi="Book Antiqua" w:cs="Book Antiqua"/>
          <w:color w:val="000000"/>
          <w:lang w:val="en"/>
        </w:rPr>
        <w:t xml:space="preserve"> box P3 (</w:t>
      </w:r>
      <w:r w:rsidRPr="00744240">
        <w:rPr>
          <w:rFonts w:ascii="Book Antiqua" w:eastAsia="Book Antiqua" w:hAnsi="Book Antiqua" w:cs="Book Antiqua"/>
          <w:color w:val="000000"/>
        </w:rPr>
        <w:t xml:space="preserve">FOXP3), and inhibit the proliferation of other cells in a contact-dependent </w:t>
      </w:r>
      <w:proofErr w:type="gramStart"/>
      <w:r w:rsidRPr="00744240">
        <w:rPr>
          <w:rFonts w:ascii="Book Antiqua" w:eastAsia="Book Antiqua" w:hAnsi="Book Antiqua" w:cs="Book Antiqua"/>
          <w:color w:val="000000"/>
        </w:rPr>
        <w:t>manner</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9]</w:t>
      </w:r>
      <w:r w:rsidRPr="00744240">
        <w:rPr>
          <w:rFonts w:ascii="Book Antiqua" w:eastAsia="Book Antiqua" w:hAnsi="Book Antiqua" w:cs="Book Antiqua"/>
          <w:color w:val="000000"/>
        </w:rPr>
        <w:t xml:space="preserve">. It was first reported by Asano </w:t>
      </w:r>
      <w:r w:rsidRPr="00744240">
        <w:rPr>
          <w:rFonts w:ascii="Book Antiqua" w:eastAsia="Book Antiqua" w:hAnsi="Book Antiqua" w:cs="Book Antiqua"/>
          <w:i/>
          <w:iCs/>
          <w:color w:val="000000"/>
        </w:rPr>
        <w:t xml:space="preserve">et </w:t>
      </w:r>
      <w:proofErr w:type="gramStart"/>
      <w:r w:rsidRPr="00744240">
        <w:rPr>
          <w:rFonts w:ascii="Book Antiqua" w:eastAsia="Book Antiqua" w:hAnsi="Book Antiqua" w:cs="Book Antiqua"/>
          <w:i/>
          <w:iCs/>
          <w:color w:val="000000"/>
        </w:rPr>
        <w:t>al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10]</w:t>
      </w:r>
      <w:r w:rsidRPr="00744240">
        <w:rPr>
          <w:rFonts w:ascii="Book Antiqua" w:eastAsia="Book Antiqua" w:hAnsi="Book Antiqua" w:cs="Book Antiqua"/>
          <w:color w:val="000000"/>
        </w:rPr>
        <w:t xml:space="preserve"> that most mouse natural Tregs migrate out of the thymus on the 3</w:t>
      </w:r>
      <w:r w:rsidRPr="00744240">
        <w:rPr>
          <w:rFonts w:ascii="Book Antiqua" w:eastAsia="Book Antiqua" w:hAnsi="Book Antiqua" w:cs="Book Antiqua"/>
          <w:color w:val="000000"/>
          <w:vertAlign w:val="superscript"/>
        </w:rPr>
        <w:t>rd</w:t>
      </w:r>
      <w:r w:rsidRPr="00744240">
        <w:rPr>
          <w:rFonts w:ascii="Book Antiqua" w:eastAsia="Book Antiqua" w:hAnsi="Book Antiqua" w:cs="Book Antiqua"/>
          <w:color w:val="000000"/>
        </w:rPr>
        <w:t xml:space="preserve"> day after birth; therefore, thymectomy on the 3</w:t>
      </w:r>
      <w:r w:rsidRPr="00744240">
        <w:rPr>
          <w:rFonts w:ascii="Book Antiqua" w:eastAsia="Book Antiqua" w:hAnsi="Book Antiqua" w:cs="Book Antiqua"/>
          <w:color w:val="000000"/>
          <w:vertAlign w:val="superscript"/>
        </w:rPr>
        <w:t>rd</w:t>
      </w:r>
      <w:r w:rsidRPr="00744240">
        <w:rPr>
          <w:rFonts w:ascii="Book Antiqua" w:eastAsia="Book Antiqua" w:hAnsi="Book Antiqua" w:cs="Book Antiqua"/>
          <w:color w:val="000000"/>
        </w:rPr>
        <w:t xml:space="preserve"> day induces an autoinflammatory state that predisposes to autoimmune disease. With the discovery of Tregs and the understanding of their immunosuppressive effects, evidence has accumulated that this cell population is decisively involved in the pathogenesis of various diseases, such as chronic viral and autoimmune liver disease and </w:t>
      </w:r>
      <w:proofErr w:type="gramStart"/>
      <w:r w:rsidRPr="00744240">
        <w:rPr>
          <w:rFonts w:ascii="Book Antiqua" w:eastAsia="Book Antiqua" w:hAnsi="Book Antiqua" w:cs="Book Antiqua"/>
          <w:color w:val="000000"/>
        </w:rPr>
        <w:t>HCC</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11]</w:t>
      </w:r>
      <w:r w:rsidRPr="00744240">
        <w:rPr>
          <w:rFonts w:ascii="Book Antiqua" w:eastAsia="Book Antiqua" w:hAnsi="Book Antiqua" w:cs="Book Antiqua"/>
          <w:color w:val="000000"/>
        </w:rPr>
        <w:t>. In particular,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are thought to be responsible for the impaired immune response during chronic hepatitis B virus (HBV) and hepatitis C virus (HCV) infection. Patients with chronic HBV infection are characterized by an increased proportion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in the peripheral blood, which aggregate significantly in the liver, with a positive correlation between their frequency and serum HBV DNA </w:t>
      </w:r>
      <w:proofErr w:type="gramStart"/>
      <w:r w:rsidRPr="00744240">
        <w:rPr>
          <w:rFonts w:ascii="Book Antiqua" w:eastAsia="Book Antiqua" w:hAnsi="Book Antiqua" w:cs="Book Antiqua"/>
          <w:color w:val="000000"/>
        </w:rPr>
        <w:t>load</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12]</w:t>
      </w:r>
      <w:r w:rsidRPr="00744240">
        <w:rPr>
          <w:rFonts w:ascii="Book Antiqua" w:eastAsia="Book Antiqua" w:hAnsi="Book Antiqua" w:cs="Book Antiqua"/>
          <w:color w:val="000000"/>
        </w:rPr>
        <w:t>. Similarly, in patients with persistent HCV infection, an increased frequency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in the blood and liver has been </w:t>
      </w:r>
      <w:proofErr w:type="gramStart"/>
      <w:r w:rsidRPr="00744240">
        <w:rPr>
          <w:rFonts w:ascii="Book Antiqua" w:eastAsia="Book Antiqua" w:hAnsi="Book Antiqua" w:cs="Book Antiqua"/>
          <w:color w:val="000000"/>
        </w:rPr>
        <w:t>reported</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13]</w:t>
      </w:r>
      <w:r w:rsidRPr="00744240">
        <w:rPr>
          <w:rFonts w:ascii="Book Antiqua" w:eastAsia="Book Antiqua" w:hAnsi="Book Antiqua" w:cs="Book Antiqua"/>
          <w:color w:val="000000"/>
        </w:rPr>
        <w:t>.</w:t>
      </w:r>
    </w:p>
    <w:p w14:paraId="24EB09B5" w14:textId="73228DA5" w:rsidR="00C64969" w:rsidRPr="00744240" w:rsidRDefault="00C64969" w:rsidP="008C614F">
      <w:pPr>
        <w:spacing w:line="360" w:lineRule="auto"/>
        <w:ind w:firstLine="240"/>
        <w:jc w:val="both"/>
        <w:rPr>
          <w:rFonts w:ascii="Book Antiqua" w:eastAsia="Book Antiqua" w:hAnsi="Book Antiqua" w:cs="Book Antiqua"/>
          <w:color w:val="000000"/>
        </w:rPr>
      </w:pPr>
      <w:r w:rsidRPr="00744240">
        <w:rPr>
          <w:rFonts w:ascii="Book Antiqua" w:eastAsia="Book Antiqua" w:hAnsi="Book Antiqua" w:cs="Book Antiqua"/>
          <w:color w:val="000000"/>
        </w:rPr>
        <w:t xml:space="preserve">In recent years, the role of Tregs in tissue and organ repair and regeneration has received much attention. Many studies have confirmed the use of Tregs in tissue and organ repair and </w:t>
      </w:r>
      <w:proofErr w:type="gramStart"/>
      <w:r w:rsidRPr="00744240">
        <w:rPr>
          <w:rFonts w:ascii="Book Antiqua" w:eastAsia="Book Antiqua" w:hAnsi="Book Antiqua" w:cs="Book Antiqua"/>
          <w:color w:val="000000"/>
        </w:rPr>
        <w:t>regeneration</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14]</w:t>
      </w:r>
      <w:r w:rsidRPr="00744240">
        <w:rPr>
          <w:rFonts w:ascii="Book Antiqua" w:eastAsia="Book Antiqua" w:hAnsi="Book Antiqua" w:cs="Book Antiqua"/>
          <w:color w:val="000000"/>
        </w:rPr>
        <w:t>. As the liver is one of the organs that can be regenerated in the human body, the study of regeneration of the FLR in HCC patients after surgery has become a hot topic in hepatobiliary surgery. However, most of the studies at home and abroad have focused on the changes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 xml:space="preserve">Tregs in peripheral blood and tumor in the development of HCC and their mechanisms of action. Studies on Tregs affecting FLR regeneration after hepatectomy have not been reported. </w:t>
      </w:r>
    </w:p>
    <w:p w14:paraId="67E0300E" w14:textId="2C0A0AB6" w:rsidR="00C64969" w:rsidRPr="00744240" w:rsidRDefault="00C64969" w:rsidP="008C614F">
      <w:pPr>
        <w:spacing w:line="360" w:lineRule="auto"/>
        <w:ind w:firstLine="240"/>
        <w:jc w:val="both"/>
        <w:rPr>
          <w:rFonts w:ascii="Book Antiqua" w:hAnsi="Book Antiqua"/>
        </w:rPr>
      </w:pPr>
      <w:r w:rsidRPr="00744240">
        <w:rPr>
          <w:rFonts w:ascii="Book Antiqua" w:eastAsia="Book Antiqua" w:hAnsi="Book Antiqua" w:cs="Book Antiqua"/>
          <w:color w:val="000000"/>
        </w:rPr>
        <w:t>This study focused on the correlation between peripheral blood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and FLR regeneration after stage 1 ALPPS in patients with HCC.</w:t>
      </w:r>
    </w:p>
    <w:p w14:paraId="1EA077FB" w14:textId="77777777" w:rsidR="00C64969" w:rsidRPr="00744240" w:rsidRDefault="00C64969" w:rsidP="008C614F">
      <w:pPr>
        <w:spacing w:line="360" w:lineRule="auto"/>
        <w:jc w:val="both"/>
        <w:rPr>
          <w:rFonts w:ascii="Book Antiqua" w:hAnsi="Book Antiqua"/>
        </w:rPr>
      </w:pPr>
    </w:p>
    <w:p w14:paraId="0D27AB6F"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aps/>
          <w:color w:val="000000"/>
          <w:u w:val="single"/>
        </w:rPr>
        <w:t>MATERIALS AND METHODS</w:t>
      </w:r>
    </w:p>
    <w:p w14:paraId="45E86D3B"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i/>
          <w:iCs/>
          <w:color w:val="000000"/>
        </w:rPr>
        <w:lastRenderedPageBreak/>
        <w:t>Patient selection</w:t>
      </w:r>
    </w:p>
    <w:p w14:paraId="00B35B36" w14:textId="5302F04D"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 xml:space="preserve">This study reviewed basic clinical data of patients with massive HCC treated with ALPPS at our medical center from March 2018 to September 2021. This study followed the Declaration of Helsinki and was approved by the Ethics Committee of our medical center </w:t>
      </w:r>
      <w:r w:rsidR="00865318" w:rsidRPr="00744240">
        <w:rPr>
          <w:rFonts w:ascii="Book Antiqua" w:eastAsia="Book Antiqua" w:hAnsi="Book Antiqua" w:cs="Book Antiqua"/>
          <w:color w:val="000000"/>
        </w:rPr>
        <w:t>[</w:t>
      </w:r>
      <w:r w:rsidRPr="00744240">
        <w:rPr>
          <w:rFonts w:ascii="Book Antiqua" w:eastAsia="Book Antiqua" w:hAnsi="Book Antiqua" w:cs="Book Antiqua"/>
          <w:color w:val="000000"/>
        </w:rPr>
        <w:t>No. 2018 (KY-E-079)</w:t>
      </w:r>
      <w:r w:rsidR="00865318" w:rsidRPr="00744240">
        <w:rPr>
          <w:rFonts w:ascii="Book Antiqua" w:eastAsia="Book Antiqua" w:hAnsi="Book Antiqua" w:cs="Book Antiqua"/>
          <w:color w:val="000000"/>
        </w:rPr>
        <w:t>]</w:t>
      </w:r>
      <w:r w:rsidRPr="00744240">
        <w:rPr>
          <w:rFonts w:ascii="Book Antiqua" w:eastAsia="Book Antiqua" w:hAnsi="Book Antiqua" w:cs="Book Antiqua"/>
          <w:color w:val="000000"/>
        </w:rPr>
        <w:t>. Inclusion and exclusion criteria for this study were as follows: (1) FLR/standard liver volume (SLV) &lt; 30%-50%, treatment strategy based on the degree of liver fibrosis, willingness to treat, preoperative liver function status, and patients already receiving ALPPS; (2) Preoperative liver function Child grade A or B; (3) All patients had pathologically confirmed HCC after surgical resection;</w:t>
      </w:r>
      <w:r w:rsidR="00E534A5" w:rsidRPr="00744240">
        <w:rPr>
          <w:rFonts w:ascii="Book Antiqua" w:eastAsia="Book Antiqua" w:hAnsi="Book Antiqua" w:cs="Book Antiqua"/>
          <w:color w:val="000000"/>
        </w:rPr>
        <w:t xml:space="preserve"> and</w:t>
      </w:r>
      <w:r w:rsidRPr="00744240">
        <w:rPr>
          <w:rFonts w:ascii="Book Antiqua" w:eastAsia="Book Antiqua" w:hAnsi="Book Antiqua" w:cs="Book Antiqua"/>
          <w:color w:val="000000"/>
        </w:rPr>
        <w:t xml:space="preserve"> (4) All patients had not undergone any targeted drug therapy, kinase drug therapy, or immunotherapy preoperatively.</w:t>
      </w:r>
    </w:p>
    <w:p w14:paraId="7BBED3DF" w14:textId="76F64585" w:rsidR="00C64969" w:rsidRPr="00744240" w:rsidRDefault="00C64969" w:rsidP="008C614F">
      <w:pPr>
        <w:spacing w:line="360" w:lineRule="auto"/>
        <w:ind w:firstLine="240"/>
        <w:jc w:val="both"/>
        <w:rPr>
          <w:rFonts w:ascii="Book Antiqua" w:hAnsi="Book Antiqua"/>
        </w:rPr>
      </w:pPr>
      <w:r w:rsidRPr="00744240">
        <w:rPr>
          <w:rFonts w:ascii="Book Antiqua" w:eastAsia="Book Antiqua" w:hAnsi="Book Antiqua" w:cs="Book Antiqua"/>
          <w:color w:val="000000"/>
        </w:rPr>
        <w:t xml:space="preserve">Exclusion criteria were: </w:t>
      </w:r>
      <w:r w:rsidR="00865318" w:rsidRPr="00744240">
        <w:rPr>
          <w:rFonts w:ascii="Book Antiqua" w:eastAsia="Book Antiqua" w:hAnsi="Book Antiqua" w:cs="Book Antiqua"/>
          <w:color w:val="000000"/>
        </w:rPr>
        <w:t>P</w:t>
      </w:r>
      <w:r w:rsidRPr="00744240">
        <w:rPr>
          <w:rFonts w:ascii="Book Antiqua" w:eastAsia="Book Antiqua" w:hAnsi="Book Antiqua" w:cs="Book Antiqua"/>
          <w:color w:val="000000"/>
        </w:rPr>
        <w:t>reoperative diagnosis of non-B viral HCC or autoimmune HCC; postoperative pathological diagnosis of bile duct cell carcinoma or benign findings; incomplete clinical case information and clinical specimens; and use of any targeted drug therapy, kinase drug therapy, and immunotherapy in the perioperative period.</w:t>
      </w:r>
    </w:p>
    <w:p w14:paraId="62D30720" w14:textId="77777777" w:rsidR="00C64969" w:rsidRPr="00744240" w:rsidRDefault="00C64969" w:rsidP="008C614F">
      <w:pPr>
        <w:spacing w:line="360" w:lineRule="auto"/>
        <w:jc w:val="both"/>
        <w:rPr>
          <w:rFonts w:ascii="Book Antiqua" w:hAnsi="Book Antiqua"/>
        </w:rPr>
      </w:pPr>
    </w:p>
    <w:p w14:paraId="54C53868"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i/>
          <w:iCs/>
          <w:color w:val="000000"/>
        </w:rPr>
        <w:t>Experimental methods</w:t>
      </w:r>
    </w:p>
    <w:p w14:paraId="2D11C932" w14:textId="48DD94D8"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color w:val="000000"/>
        </w:rPr>
        <w:t xml:space="preserve">Evaluation of liver volume and surgical procedure: </w:t>
      </w:r>
      <w:r w:rsidRPr="00744240">
        <w:rPr>
          <w:rFonts w:ascii="Book Antiqua" w:eastAsia="Book Antiqua" w:hAnsi="Book Antiqua" w:cs="Book Antiqua"/>
          <w:color w:val="000000"/>
        </w:rPr>
        <w:t>In combination with computed tomography (CT) images, preoperative and postoperative liver volumes as well as FLR volumes were measured, calculated, and recorded for each patient with liver cancer undergoing ALPPS surgery using the digital software of intelligent/interactive qualitative and quantitative analyses (IQQA-Liver; EDDA Technology Inc., Princeton, NJ, United States). The formula for calculating SLV was: SLV = -794.41 + 1267.28 × body surface area (M</w:t>
      </w:r>
      <w:proofErr w:type="gramStart"/>
      <w:r w:rsidRPr="00744240">
        <w:rPr>
          <w:rFonts w:ascii="Book Antiqua" w:eastAsia="Book Antiqua" w:hAnsi="Book Antiqua" w:cs="Book Antiqua"/>
          <w:color w:val="000000"/>
        </w:rPr>
        <w:t>2)</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15]</w:t>
      </w:r>
      <w:r w:rsidRPr="00744240">
        <w:rPr>
          <w:rFonts w:ascii="Book Antiqua" w:eastAsia="Book Antiqua" w:hAnsi="Book Antiqua" w:cs="Book Antiqua"/>
          <w:color w:val="000000"/>
        </w:rPr>
        <w:t xml:space="preserve">. Kinetic growth </w:t>
      </w:r>
      <w:r w:rsidR="00597E3C" w:rsidRPr="00744240">
        <w:rPr>
          <w:rFonts w:ascii="Book Antiqua" w:eastAsia="Book Antiqua" w:hAnsi="Book Antiqua" w:cs="Book Antiqua"/>
          <w:color w:val="000000"/>
        </w:rPr>
        <w:t>rate</w:t>
      </w:r>
      <w:r w:rsidRPr="00744240">
        <w:rPr>
          <w:rFonts w:ascii="Book Antiqua" w:eastAsia="Book Antiqua" w:hAnsi="Book Antiqua" w:cs="Book Antiqua"/>
          <w:color w:val="000000"/>
        </w:rPr>
        <w:t xml:space="preserve"> (KGR) was calculated according to the method in a previous </w:t>
      </w:r>
      <w:proofErr w:type="gramStart"/>
      <w:r w:rsidRPr="00744240">
        <w:rPr>
          <w:rFonts w:ascii="Book Antiqua" w:eastAsia="Book Antiqua" w:hAnsi="Book Antiqua" w:cs="Book Antiqua"/>
          <w:color w:val="000000"/>
        </w:rPr>
        <w:t>study</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16]</w:t>
      </w:r>
      <w:r w:rsidRPr="00744240">
        <w:rPr>
          <w:rFonts w:ascii="Book Antiqua" w:eastAsia="Book Antiqua" w:hAnsi="Book Antiqua" w:cs="Book Antiqua"/>
          <w:color w:val="000000"/>
        </w:rPr>
        <w:t xml:space="preserve">. All patients were operated by the same surgical team. Stage 1 ALPPS was performed using an anterior approach combined with selective PVL and liver parenchymal </w:t>
      </w:r>
      <w:proofErr w:type="gramStart"/>
      <w:r w:rsidRPr="00744240">
        <w:rPr>
          <w:rFonts w:ascii="Book Antiqua" w:eastAsia="Book Antiqua" w:hAnsi="Book Antiqua" w:cs="Book Antiqua"/>
          <w:color w:val="000000"/>
        </w:rPr>
        <w:t>compartment</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16]</w:t>
      </w:r>
      <w:r w:rsidRPr="00744240">
        <w:rPr>
          <w:rFonts w:ascii="Book Antiqua" w:eastAsia="Book Antiqua" w:hAnsi="Book Antiqua" w:cs="Book Antiqua"/>
          <w:color w:val="000000"/>
        </w:rPr>
        <w:t xml:space="preserve">. After stage 1 ALPPS, CT was reviewed periodically to assess the regeneration of the FLR. Stage 2 ALPPS is accepted after meeting the following </w:t>
      </w:r>
      <w:r w:rsidRPr="00744240">
        <w:rPr>
          <w:rFonts w:ascii="Book Antiqua" w:eastAsia="Book Antiqua" w:hAnsi="Book Antiqua" w:cs="Book Antiqua"/>
          <w:color w:val="000000"/>
        </w:rPr>
        <w:lastRenderedPageBreak/>
        <w:t xml:space="preserve">safety </w:t>
      </w:r>
      <w:proofErr w:type="gramStart"/>
      <w:r w:rsidRPr="00744240">
        <w:rPr>
          <w:rFonts w:ascii="Book Antiqua" w:eastAsia="Book Antiqua" w:hAnsi="Book Antiqua" w:cs="Book Antiqua"/>
          <w:color w:val="000000"/>
        </w:rPr>
        <w:t>criteria</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17]</w:t>
      </w:r>
      <w:r w:rsidRPr="00744240">
        <w:rPr>
          <w:rFonts w:ascii="Book Antiqua" w:eastAsia="Book Antiqua" w:hAnsi="Book Antiqua" w:cs="Book Antiqua"/>
          <w:color w:val="000000"/>
        </w:rPr>
        <w:t>: FLR/SLV ≥ 50% with severe fibrosis or cirrhosis, FLR/SLV ≥ 40% with mild/moderate fibrosis, and FLR/SLV ≥ 30% without liver fibrosis or cirrhosis.</w:t>
      </w:r>
    </w:p>
    <w:p w14:paraId="1E604DB8" w14:textId="77777777" w:rsidR="00C64969" w:rsidRPr="00744240" w:rsidRDefault="00C64969" w:rsidP="008C614F">
      <w:pPr>
        <w:spacing w:line="360" w:lineRule="auto"/>
        <w:jc w:val="both"/>
        <w:rPr>
          <w:rFonts w:ascii="Book Antiqua" w:hAnsi="Book Antiqua"/>
        </w:rPr>
      </w:pPr>
    </w:p>
    <w:p w14:paraId="6F925B6A" w14:textId="68983A00"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color w:val="000000"/>
        </w:rPr>
        <w:t xml:space="preserve">Flow cytometry: </w:t>
      </w:r>
      <w:r w:rsidRPr="00744240">
        <w:rPr>
          <w:rFonts w:ascii="Book Antiqua" w:eastAsia="Book Antiqua" w:hAnsi="Book Antiqua" w:cs="Book Antiqua"/>
          <w:color w:val="000000"/>
        </w:rPr>
        <w:t xml:space="preserve">Patients undergoing ALPPS had 1 mL heparin-anticoagulated venous blood drawn early in the morning on an empty stomach, and the main procedure was to isolate a suspension of peripheral blood mononuclear cells (PBMCs) by </w:t>
      </w:r>
      <w:proofErr w:type="spellStart"/>
      <w:r w:rsidRPr="00744240">
        <w:rPr>
          <w:rFonts w:ascii="Book Antiqua" w:eastAsia="Book Antiqua" w:hAnsi="Book Antiqua" w:cs="Book Antiqua"/>
          <w:color w:val="000000"/>
        </w:rPr>
        <w:t>Ficoll</w:t>
      </w:r>
      <w:proofErr w:type="spellEnd"/>
      <w:r w:rsidRPr="00744240">
        <w:rPr>
          <w:rFonts w:ascii="Book Antiqua" w:eastAsia="Book Antiqua" w:hAnsi="Book Antiqua" w:cs="Book Antiqua"/>
          <w:color w:val="000000"/>
        </w:rPr>
        <w:t xml:space="preserve"> density gradient centrifugation. Then 1 mL whole blood was taken and three times the volume of erythrocyte lysate was added. The solution was mixed well and lysed on ice for 15 min, followed by centrifugation at 450 </w:t>
      </w:r>
      <w:r w:rsidRPr="00744240">
        <w:rPr>
          <w:rFonts w:ascii="Book Antiqua" w:eastAsia="Book Antiqua" w:hAnsi="Book Antiqua" w:cs="Book Antiqua"/>
          <w:color w:val="000000"/>
          <w:shd w:val="clear" w:color="auto" w:fill="FFFFFF"/>
        </w:rPr>
        <w:t xml:space="preserve">× </w:t>
      </w:r>
      <w:r w:rsidRPr="00744240">
        <w:rPr>
          <w:rFonts w:ascii="Book Antiqua" w:eastAsia="Book Antiqua" w:hAnsi="Book Antiqua" w:cs="Book Antiqua"/>
          <w:color w:val="000000"/>
        </w:rPr>
        <w:t xml:space="preserve">g for 10 min at 4 °C. The supernatant was discarded, and the precipitate was resuspended by adding two times the volume of red blood cell lysate, followed by centrifugation at 450 </w:t>
      </w:r>
      <w:r w:rsidRPr="00744240">
        <w:rPr>
          <w:rFonts w:ascii="Book Antiqua" w:eastAsia="Book Antiqua" w:hAnsi="Book Antiqua" w:cs="Book Antiqua"/>
          <w:color w:val="000000"/>
          <w:shd w:val="clear" w:color="auto" w:fill="FFFFFF"/>
        </w:rPr>
        <w:t xml:space="preserve">× </w:t>
      </w:r>
      <w:r w:rsidRPr="00744240">
        <w:rPr>
          <w:rFonts w:ascii="Book Antiqua" w:eastAsia="Book Antiqua" w:hAnsi="Book Antiqua" w:cs="Book Antiqua"/>
          <w:color w:val="000000"/>
        </w:rPr>
        <w:t xml:space="preserve">g for 10 min at 4 °C. The supernatant was discarded, and after resuspending the cells in 1 mL flow cytometry staining buffer, the cell suspension was filtered through a flow tube and the filtrate was placed on ice. Then 100 </w:t>
      </w:r>
      <w:proofErr w:type="spellStart"/>
      <w:r w:rsidRPr="00744240">
        <w:rPr>
          <w:rFonts w:ascii="Book Antiqua" w:eastAsia="Book Antiqua" w:hAnsi="Book Antiqua" w:cs="Book Antiqua"/>
          <w:color w:val="000000"/>
        </w:rPr>
        <w:t>μL</w:t>
      </w:r>
      <w:proofErr w:type="spellEnd"/>
      <w:r w:rsidRPr="00744240">
        <w:rPr>
          <w:rFonts w:ascii="Book Antiqua" w:eastAsia="Book Antiqua" w:hAnsi="Book Antiqua" w:cs="Book Antiqua"/>
          <w:color w:val="000000"/>
        </w:rPr>
        <w:t xml:space="preserve"> cell suspension was aspirated and 0.625 </w:t>
      </w:r>
      <w:proofErr w:type="spellStart"/>
      <w:r w:rsidRPr="00744240">
        <w:rPr>
          <w:rFonts w:ascii="Book Antiqua" w:eastAsia="Book Antiqua" w:hAnsi="Book Antiqua" w:cs="Book Antiqua"/>
          <w:color w:val="000000"/>
        </w:rPr>
        <w:t>μL</w:t>
      </w:r>
      <w:proofErr w:type="spellEnd"/>
      <w:r w:rsidRPr="00744240">
        <w:rPr>
          <w:rFonts w:ascii="Book Antiqua" w:eastAsia="Book Antiqua" w:hAnsi="Book Antiqua" w:cs="Book Antiqua"/>
          <w:color w:val="000000"/>
        </w:rPr>
        <w:t xml:space="preserve"> fluorescein isothiocyanate-labeled mouse anti-human CD4 monoclonal antibody, 0.5 </w:t>
      </w:r>
      <w:proofErr w:type="spellStart"/>
      <w:r w:rsidRPr="00744240">
        <w:rPr>
          <w:rFonts w:ascii="Book Antiqua" w:eastAsia="Book Antiqua" w:hAnsi="Book Antiqua" w:cs="Book Antiqua"/>
          <w:color w:val="000000"/>
        </w:rPr>
        <w:t>μL</w:t>
      </w:r>
      <w:proofErr w:type="spellEnd"/>
      <w:r w:rsidRPr="00744240">
        <w:rPr>
          <w:rFonts w:ascii="Book Antiqua" w:eastAsia="Book Antiqua" w:hAnsi="Book Antiqua" w:cs="Book Antiqua"/>
          <w:color w:val="000000"/>
        </w:rPr>
        <w:t xml:space="preserve"> pulmonary embolism-labeled mouse anti-human CD25, and the corresponding isotype antibody immunoglobulin G1 in the same volume were added. The solution was incubated for 45 min in the dark, followed by the addition of 400 </w:t>
      </w:r>
      <w:proofErr w:type="spellStart"/>
      <w:r w:rsidRPr="00744240">
        <w:rPr>
          <w:rFonts w:ascii="Book Antiqua" w:eastAsia="Book Antiqua" w:hAnsi="Book Antiqua" w:cs="Book Antiqua"/>
          <w:color w:val="000000"/>
        </w:rPr>
        <w:t>μL</w:t>
      </w:r>
      <w:proofErr w:type="spellEnd"/>
      <w:r w:rsidRPr="00744240">
        <w:rPr>
          <w:rFonts w:ascii="Book Antiqua" w:eastAsia="Book Antiqua" w:hAnsi="Book Antiqua" w:cs="Book Antiqua"/>
          <w:color w:val="000000"/>
        </w:rPr>
        <w:t xml:space="preserve"> flow cytometry staining buffer and centrifugation at 300 </w:t>
      </w:r>
      <w:r w:rsidRPr="00744240">
        <w:rPr>
          <w:rFonts w:ascii="Book Antiqua" w:eastAsia="Book Antiqua" w:hAnsi="Book Antiqua" w:cs="Book Antiqua"/>
          <w:color w:val="000000"/>
          <w:shd w:val="clear" w:color="auto" w:fill="FFFFFF"/>
        </w:rPr>
        <w:t xml:space="preserve">× </w:t>
      </w:r>
      <w:r w:rsidRPr="00744240">
        <w:rPr>
          <w:rFonts w:ascii="Book Antiqua" w:eastAsia="Book Antiqua" w:hAnsi="Book Antiqua" w:cs="Book Antiqua"/>
          <w:color w:val="000000"/>
        </w:rPr>
        <w:t xml:space="preserve">g for 5 min. The supernatant was discarded and the cells were resuspended by adding 500 </w:t>
      </w:r>
      <w:proofErr w:type="spellStart"/>
      <w:r w:rsidRPr="00744240">
        <w:rPr>
          <w:rFonts w:ascii="Book Antiqua" w:eastAsia="Book Antiqua" w:hAnsi="Book Antiqua" w:cs="Book Antiqua"/>
          <w:color w:val="000000"/>
        </w:rPr>
        <w:t>μL</w:t>
      </w:r>
      <w:proofErr w:type="spellEnd"/>
      <w:r w:rsidRPr="00744240">
        <w:rPr>
          <w:rFonts w:ascii="Book Antiqua" w:eastAsia="Book Antiqua" w:hAnsi="Book Antiqua" w:cs="Book Antiqua"/>
          <w:color w:val="000000"/>
        </w:rPr>
        <w:t xml:space="preserve"> flow cytometry staining buffer. A combination of CD4 and CD25 was used to stain cells to count the percentage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Tregs. Data were obtained and analyzed with Cell Quest software.</w:t>
      </w:r>
    </w:p>
    <w:p w14:paraId="5CC9EDF6" w14:textId="77777777" w:rsidR="00C64969" w:rsidRPr="00744240" w:rsidRDefault="00C64969" w:rsidP="008C614F">
      <w:pPr>
        <w:spacing w:line="360" w:lineRule="auto"/>
        <w:jc w:val="both"/>
        <w:rPr>
          <w:rFonts w:ascii="Book Antiqua" w:hAnsi="Book Antiqua"/>
        </w:rPr>
      </w:pPr>
    </w:p>
    <w:p w14:paraId="49BAEB54" w14:textId="0D30688D"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i/>
          <w:iCs/>
          <w:color w:val="000000"/>
        </w:rPr>
        <w:t>Statistical analyses</w:t>
      </w:r>
    </w:p>
    <w:p w14:paraId="22E2E41D" w14:textId="5B772841"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 xml:space="preserve">SPSS 20.0 statistical software was used for statistical analyses and GraphPad Prism 8.0 software for plotting. Comparisons between two groups were made using </w:t>
      </w:r>
      <w:r w:rsidRPr="00744240">
        <w:rPr>
          <w:rFonts w:ascii="Book Antiqua" w:eastAsia="Book Antiqua" w:hAnsi="Book Antiqua" w:cs="Book Antiqua"/>
          <w:i/>
          <w:iCs/>
          <w:color w:val="000000"/>
        </w:rPr>
        <w:t>t</w:t>
      </w:r>
      <w:r w:rsidRPr="00744240">
        <w:rPr>
          <w:rFonts w:ascii="Book Antiqua" w:eastAsia="Book Antiqua" w:hAnsi="Book Antiqua" w:cs="Book Antiqua"/>
          <w:color w:val="000000"/>
        </w:rPr>
        <w:t xml:space="preserve">-tests for measurement data; repeated measures data were compared using repeated measures analysis of variance (ANOVA); and correlations were analyzed using Spearman’s rank </w:t>
      </w:r>
      <w:r w:rsidRPr="00744240">
        <w:rPr>
          <w:rFonts w:ascii="Book Antiqua" w:eastAsia="Book Antiqua" w:hAnsi="Book Antiqua" w:cs="Book Antiqua"/>
          <w:color w:val="000000"/>
        </w:rPr>
        <w:lastRenderedPageBreak/>
        <w:t xml:space="preserve">correlation test. The </w:t>
      </w:r>
      <w:bookmarkStart w:id="6" w:name="_Hlk130816072"/>
      <w:r w:rsidRPr="00744240">
        <w:rPr>
          <w:rFonts w:ascii="Book Antiqua" w:eastAsia="Book Antiqua" w:hAnsi="Book Antiqua" w:cs="Book Antiqua"/>
          <w:color w:val="000000"/>
        </w:rPr>
        <w:t>receiver operating characteristic curve (ROC)</w:t>
      </w:r>
      <w:bookmarkEnd w:id="6"/>
      <w:r w:rsidRPr="00744240">
        <w:rPr>
          <w:rFonts w:ascii="Book Antiqua" w:eastAsia="Book Antiqua" w:hAnsi="Book Antiqua" w:cs="Book Antiqua"/>
          <w:color w:val="000000"/>
        </w:rPr>
        <w:t xml:space="preserve"> was used to assess the predictive effect.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&lt; 0.05 was considered statistically significant.</w:t>
      </w:r>
    </w:p>
    <w:p w14:paraId="7555E3E7" w14:textId="77777777" w:rsidR="00C64969" w:rsidRPr="00744240" w:rsidRDefault="00C64969" w:rsidP="008C614F">
      <w:pPr>
        <w:spacing w:line="360" w:lineRule="auto"/>
        <w:jc w:val="both"/>
        <w:rPr>
          <w:rFonts w:ascii="Book Antiqua" w:hAnsi="Book Antiqua"/>
        </w:rPr>
      </w:pPr>
    </w:p>
    <w:p w14:paraId="7B151E09"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aps/>
          <w:color w:val="000000"/>
          <w:u w:val="single"/>
        </w:rPr>
        <w:t>RESULTS</w:t>
      </w:r>
    </w:p>
    <w:p w14:paraId="742E28B1" w14:textId="286675A6" w:rsidR="00C64969" w:rsidRPr="00744240" w:rsidRDefault="00C64969" w:rsidP="008C614F">
      <w:pPr>
        <w:spacing w:line="360" w:lineRule="auto"/>
        <w:jc w:val="both"/>
        <w:rPr>
          <w:rFonts w:ascii="Book Antiqua" w:hAnsi="Book Antiqua"/>
          <w:i/>
          <w:iCs/>
        </w:rPr>
      </w:pPr>
      <w:r w:rsidRPr="00744240">
        <w:rPr>
          <w:rFonts w:ascii="Book Antiqua" w:eastAsia="Book Antiqua" w:hAnsi="Book Antiqua" w:cs="Book Antiqua"/>
          <w:b/>
          <w:bCs/>
          <w:i/>
          <w:iCs/>
          <w:color w:val="000000"/>
        </w:rPr>
        <w:t xml:space="preserve">Preoperative data and intraoperative and postoperative conditions of ALPPS stage 1 and </w:t>
      </w:r>
      <w:r w:rsidRPr="00744240">
        <w:rPr>
          <w:rFonts w:ascii="Book Antiqua" w:eastAsia="宋体" w:hAnsi="Book Antiqua" w:cs="宋体"/>
          <w:b/>
          <w:bCs/>
          <w:i/>
          <w:iCs/>
          <w:color w:val="000000"/>
        </w:rPr>
        <w:t>2</w:t>
      </w:r>
    </w:p>
    <w:p w14:paraId="29DBFE05" w14:textId="23B084B5" w:rsidR="00C64969" w:rsidRPr="00744240" w:rsidRDefault="00C64969" w:rsidP="008C614F">
      <w:pPr>
        <w:spacing w:line="360" w:lineRule="auto"/>
        <w:jc w:val="both"/>
        <w:rPr>
          <w:rFonts w:ascii="Book Antiqua" w:eastAsia="Book Antiqua" w:hAnsi="Book Antiqua" w:cs="Book Antiqua"/>
          <w:color w:val="000000"/>
        </w:rPr>
      </w:pPr>
      <w:r w:rsidRPr="00744240">
        <w:rPr>
          <w:rFonts w:ascii="Book Antiqua" w:eastAsia="Book Antiqua" w:hAnsi="Book Antiqua" w:cs="Book Antiqua"/>
          <w:color w:val="000000"/>
        </w:rPr>
        <w:t>From March 2018 to September 2020, a total of 37 patients with HCC undergoing ALPPS were included according to the screening criteria. There were 34 males and 3 females. The mean age was 45 ± 11 years. All patients had hepatitis B-associated HCC. The mean tumor diameter was 9.5 ± 4.2 cm. The preoperative FLR volume was (364.3 ± 74.5) cm</w:t>
      </w:r>
      <w:r w:rsidRPr="00744240">
        <w:rPr>
          <w:rFonts w:ascii="Book Antiqua" w:eastAsia="Book Antiqua" w:hAnsi="Book Antiqua" w:cs="Book Antiqua"/>
          <w:color w:val="000000"/>
          <w:vertAlign w:val="superscript"/>
        </w:rPr>
        <w:t>3</w:t>
      </w:r>
      <w:r w:rsidRPr="00744240">
        <w:rPr>
          <w:rFonts w:ascii="Book Antiqua" w:eastAsia="Book Antiqua" w:hAnsi="Book Antiqua" w:cs="Book Antiqua"/>
          <w:color w:val="000000"/>
        </w:rPr>
        <w:t>; preoperative FLR/SLV was 35.1% ± 7.0%; and preoperative liver volume/body mass ratio was 0.60% ± 0.13% (Tables 1 and 2).</w:t>
      </w:r>
    </w:p>
    <w:p w14:paraId="45DFE56D" w14:textId="77777777" w:rsidR="0024171D" w:rsidRPr="00744240" w:rsidRDefault="0024171D" w:rsidP="008C614F">
      <w:pPr>
        <w:spacing w:line="360" w:lineRule="auto"/>
        <w:jc w:val="both"/>
        <w:rPr>
          <w:rFonts w:ascii="Book Antiqua" w:hAnsi="Book Antiqua"/>
        </w:rPr>
      </w:pPr>
    </w:p>
    <w:p w14:paraId="77ACD90F" w14:textId="14167C9E"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i/>
          <w:iCs/>
          <w:color w:val="000000"/>
        </w:rPr>
        <w:t>Proportion of CD4</w:t>
      </w:r>
      <w:r w:rsidRPr="00744240">
        <w:rPr>
          <w:rFonts w:ascii="Book Antiqua" w:eastAsia="Book Antiqua" w:hAnsi="Book Antiqua" w:cs="Book Antiqua"/>
          <w:b/>
          <w:bCs/>
          <w:i/>
          <w:iCs/>
          <w:color w:val="000000"/>
          <w:vertAlign w:val="superscript"/>
        </w:rPr>
        <w:t>+</w:t>
      </w:r>
      <w:r w:rsidRPr="00744240">
        <w:rPr>
          <w:rFonts w:ascii="Book Antiqua" w:eastAsia="Book Antiqua" w:hAnsi="Book Antiqua" w:cs="Book Antiqua"/>
          <w:b/>
          <w:bCs/>
          <w:i/>
          <w:iCs/>
          <w:color w:val="000000"/>
        </w:rPr>
        <w:t>CD25</w:t>
      </w:r>
      <w:r w:rsidRPr="00744240">
        <w:rPr>
          <w:rFonts w:ascii="Book Antiqua" w:eastAsia="Book Antiqua" w:hAnsi="Book Antiqua" w:cs="Book Antiqua"/>
          <w:b/>
          <w:bCs/>
          <w:i/>
          <w:iCs/>
          <w:color w:val="000000"/>
          <w:vertAlign w:val="superscript"/>
        </w:rPr>
        <w:t xml:space="preserve">+ </w:t>
      </w:r>
      <w:r w:rsidRPr="00744240">
        <w:rPr>
          <w:rFonts w:ascii="Book Antiqua" w:eastAsia="Book Antiqua" w:hAnsi="Book Antiqua" w:cs="Book Antiqua"/>
          <w:b/>
          <w:bCs/>
          <w:i/>
          <w:iCs/>
          <w:color w:val="000000"/>
        </w:rPr>
        <w:t>Tregs to CD4</w:t>
      </w:r>
      <w:r w:rsidRPr="00744240">
        <w:rPr>
          <w:rFonts w:ascii="Book Antiqua" w:eastAsia="Book Antiqua" w:hAnsi="Book Antiqua" w:cs="Book Antiqua"/>
          <w:b/>
          <w:bCs/>
          <w:i/>
          <w:iCs/>
          <w:color w:val="000000"/>
          <w:vertAlign w:val="superscript"/>
        </w:rPr>
        <w:t xml:space="preserve">+ </w:t>
      </w:r>
      <w:r w:rsidRPr="00744240">
        <w:rPr>
          <w:rFonts w:ascii="Book Antiqua" w:eastAsia="Book Antiqua" w:hAnsi="Book Antiqua" w:cs="Book Antiqua"/>
          <w:b/>
          <w:bCs/>
          <w:i/>
          <w:iCs/>
          <w:color w:val="000000"/>
        </w:rPr>
        <w:t>T cells in PBMCs in peripheral blood by flow cytometry</w:t>
      </w:r>
    </w:p>
    <w:p w14:paraId="3D100D16" w14:textId="13A22A59"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The results of flow cytometry showed that the proportion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Tregs showed a progressive increase in the postoperative period in stage 1 and stage 2 ALPPS (Figure 1). After repeated measures ANOVA, the differences were statistically significant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&lt; 0.05) on days 1, 3, 5, 7, and 10 after stage 1 and stage 2 ALPPS compared to preoperatively (Table 3). The difference was statistically significant (</w:t>
      </w:r>
      <w:r w:rsidRPr="00744240">
        <w:rPr>
          <w:rFonts w:ascii="Book Antiqua" w:eastAsia="Book Antiqua" w:hAnsi="Book Antiqua" w:cs="Book Antiqua"/>
          <w:i/>
          <w:iCs/>
          <w:color w:val="000000"/>
        </w:rPr>
        <w:t>F</w:t>
      </w:r>
      <w:r w:rsidRPr="00744240">
        <w:rPr>
          <w:rFonts w:ascii="Book Antiqua" w:eastAsia="Book Antiqua" w:hAnsi="Book Antiqua" w:cs="Book Antiqua"/>
          <w:color w:val="000000"/>
        </w:rPr>
        <w:t xml:space="preserve"> = 6.962,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&lt; 0.001) when comparing the trend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Treg percentage preoperatively and postoperatively in stage 1 ALPPS and was statistically significant (</w:t>
      </w:r>
      <w:r w:rsidRPr="00744240">
        <w:rPr>
          <w:rFonts w:ascii="Book Antiqua" w:eastAsia="Book Antiqua" w:hAnsi="Book Antiqua" w:cs="Book Antiqua"/>
          <w:i/>
          <w:iCs/>
          <w:color w:val="000000"/>
        </w:rPr>
        <w:t>F</w:t>
      </w:r>
      <w:r w:rsidRPr="00744240">
        <w:rPr>
          <w:rFonts w:ascii="Book Antiqua" w:eastAsia="Book Antiqua" w:hAnsi="Book Antiqua" w:cs="Book Antiqua"/>
          <w:color w:val="000000"/>
        </w:rPr>
        <w:t xml:space="preserve"> = 4.726,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0.011)</w:t>
      </w:r>
      <w:r w:rsidRPr="00744240">
        <w:rPr>
          <w:rFonts w:ascii="Book Antiqua" w:hAnsi="Book Antiqua" w:cs="Book Antiqua"/>
          <w:color w:val="000000"/>
          <w:lang w:eastAsia="zh-CN"/>
        </w:rPr>
        <w:t xml:space="preserve"> </w:t>
      </w:r>
      <w:r w:rsidRPr="00744240">
        <w:rPr>
          <w:rFonts w:ascii="Book Antiqua" w:eastAsia="Book Antiqua" w:hAnsi="Book Antiqua" w:cs="Book Antiqua"/>
          <w:color w:val="000000"/>
        </w:rPr>
        <w:t>when comparing the trend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Treg percentage preoperatively and postoperatively in stage 2 ALPPS.</w:t>
      </w:r>
    </w:p>
    <w:p w14:paraId="2BD2C98E" w14:textId="77777777" w:rsidR="00C64969" w:rsidRPr="00744240" w:rsidRDefault="00C64969" w:rsidP="008C614F">
      <w:pPr>
        <w:spacing w:line="360" w:lineRule="auto"/>
        <w:jc w:val="both"/>
        <w:rPr>
          <w:rFonts w:ascii="Book Antiqua" w:hAnsi="Book Antiqua"/>
        </w:rPr>
      </w:pPr>
    </w:p>
    <w:p w14:paraId="508B07C7"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i/>
          <w:iCs/>
          <w:color w:val="000000"/>
        </w:rPr>
        <w:t>Assessment of liver volume after ALPPS</w:t>
      </w:r>
    </w:p>
    <w:p w14:paraId="00B64A2B" w14:textId="0976A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The median increase in FLR volume between stage 1 ALPPS and stage 2 ALPPS stages was 64.5% (22.3%-221.9%). The absolute and relative KGR of the FLR were 17.4 cm</w:t>
      </w:r>
      <w:r w:rsidRPr="00744240">
        <w:rPr>
          <w:rFonts w:ascii="Book Antiqua" w:eastAsia="Book Antiqua" w:hAnsi="Book Antiqua" w:cs="Book Antiqua"/>
          <w:color w:val="000000"/>
          <w:vertAlign w:val="superscript"/>
        </w:rPr>
        <w:t>3</w:t>
      </w:r>
      <w:r w:rsidRPr="00744240">
        <w:rPr>
          <w:rFonts w:ascii="Book Antiqua" w:eastAsia="Book Antiqua" w:hAnsi="Book Antiqua" w:cs="Book Antiqua"/>
          <w:color w:val="000000"/>
        </w:rPr>
        <w:t>/d (range = 0.45-36.6 cm</w:t>
      </w:r>
      <w:r w:rsidRPr="00744240">
        <w:rPr>
          <w:rFonts w:ascii="Book Antiqua" w:eastAsia="Book Antiqua" w:hAnsi="Book Antiqua" w:cs="Book Antiqua"/>
          <w:color w:val="000000"/>
          <w:vertAlign w:val="superscript"/>
        </w:rPr>
        <w:t>3</w:t>
      </w:r>
      <w:r w:rsidRPr="00744240">
        <w:rPr>
          <w:rFonts w:ascii="Book Antiqua" w:eastAsia="Book Antiqua" w:hAnsi="Book Antiqua" w:cs="Book Antiqua"/>
          <w:color w:val="000000"/>
        </w:rPr>
        <w:t xml:space="preserve">/d) and 5.0%/d (range = 0.1%-18.5%/d), respectively. The FLR </w:t>
      </w:r>
      <w:r w:rsidRPr="00744240">
        <w:rPr>
          <w:rFonts w:ascii="Book Antiqua" w:eastAsia="Book Antiqua" w:hAnsi="Book Antiqua" w:cs="Book Antiqua"/>
          <w:color w:val="000000"/>
        </w:rPr>
        <w:lastRenderedPageBreak/>
        <w:t>volume in stage 2 ALPPS was significantly greater than the FLR volume in stage 1 ALPPS, with a statistically significant difference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&lt; 0.001) (Figure 2 and</w:t>
      </w:r>
      <w:r w:rsidRPr="00744240">
        <w:rPr>
          <w:rFonts w:ascii="Book Antiqua" w:hAnsi="Book Antiqua" w:cs="Book Antiqua"/>
          <w:color w:val="000000"/>
          <w:lang w:eastAsia="zh-CN"/>
        </w:rPr>
        <w:t xml:space="preserve"> </w:t>
      </w:r>
      <w:r w:rsidRPr="00744240">
        <w:rPr>
          <w:rFonts w:ascii="Book Antiqua" w:eastAsia="Book Antiqua" w:hAnsi="Book Antiqua" w:cs="Book Antiqua"/>
          <w:color w:val="000000"/>
        </w:rPr>
        <w:t>Table 4).</w:t>
      </w:r>
    </w:p>
    <w:p w14:paraId="6C48042C" w14:textId="77777777" w:rsidR="00C64969" w:rsidRPr="00744240" w:rsidRDefault="00C64969" w:rsidP="008C614F">
      <w:pPr>
        <w:spacing w:line="360" w:lineRule="auto"/>
        <w:jc w:val="both"/>
        <w:rPr>
          <w:rFonts w:ascii="Book Antiqua" w:hAnsi="Book Antiqua"/>
        </w:rPr>
      </w:pPr>
    </w:p>
    <w:p w14:paraId="21D500CD" w14:textId="02C2ED13"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i/>
          <w:iCs/>
          <w:color w:val="000000"/>
        </w:rPr>
        <w:t>Correlation between the proportion of CD4</w:t>
      </w:r>
      <w:r w:rsidRPr="00744240">
        <w:rPr>
          <w:rFonts w:ascii="Book Antiqua" w:eastAsia="Book Antiqua" w:hAnsi="Book Antiqua" w:cs="Book Antiqua"/>
          <w:b/>
          <w:bCs/>
          <w:i/>
          <w:iCs/>
          <w:color w:val="000000"/>
          <w:vertAlign w:val="superscript"/>
        </w:rPr>
        <w:t>+</w:t>
      </w:r>
      <w:r w:rsidRPr="00744240">
        <w:rPr>
          <w:rFonts w:ascii="Book Antiqua" w:eastAsia="Book Antiqua" w:hAnsi="Book Antiqua" w:cs="Book Antiqua"/>
          <w:b/>
          <w:bCs/>
          <w:i/>
          <w:iCs/>
          <w:color w:val="000000"/>
        </w:rPr>
        <w:t>CD25</w:t>
      </w:r>
      <w:r w:rsidRPr="00744240">
        <w:rPr>
          <w:rFonts w:ascii="Book Antiqua" w:eastAsia="Book Antiqua" w:hAnsi="Book Antiqua" w:cs="Book Antiqua"/>
          <w:b/>
          <w:bCs/>
          <w:i/>
          <w:iCs/>
          <w:color w:val="000000"/>
          <w:vertAlign w:val="superscript"/>
        </w:rPr>
        <w:t xml:space="preserve">+ </w:t>
      </w:r>
      <w:r w:rsidRPr="00744240">
        <w:rPr>
          <w:rFonts w:ascii="Book Antiqua" w:eastAsia="Book Antiqua" w:hAnsi="Book Antiqua" w:cs="Book Antiqua"/>
          <w:b/>
          <w:bCs/>
          <w:i/>
          <w:iCs/>
          <w:color w:val="000000"/>
        </w:rPr>
        <w:t>Tregs and the FLR regeneration after stage 1 ALPPS</w:t>
      </w:r>
    </w:p>
    <w:p w14:paraId="038C7E63" w14:textId="38B6EB28"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Through Spearman’s rank correlation analysis, we found that on the 3</w:t>
      </w:r>
      <w:r w:rsidRPr="00744240">
        <w:rPr>
          <w:rFonts w:ascii="Book Antiqua" w:eastAsia="Book Antiqua" w:hAnsi="Book Antiqua" w:cs="Book Antiqua"/>
          <w:color w:val="000000"/>
          <w:vertAlign w:val="superscript"/>
        </w:rPr>
        <w:t>rd</w:t>
      </w:r>
      <w:r w:rsidRPr="00744240">
        <w:rPr>
          <w:rFonts w:ascii="Book Antiqua" w:eastAsia="Book Antiqua" w:hAnsi="Book Antiqua" w:cs="Book Antiqua"/>
          <w:color w:val="000000"/>
        </w:rPr>
        <w:t xml:space="preserve"> day after stage 1 ALPPS, the proportion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was significantly negatively correlated with liver regeneration. The correlation coefficient between the proportion of Tregs and the hyperplasia volume between stage 1 and 2 ALPPS was </w:t>
      </w:r>
      <w:r w:rsidRPr="00744240">
        <w:rPr>
          <w:rFonts w:ascii="Book Antiqua" w:eastAsia="Book Antiqua" w:hAnsi="Book Antiqua" w:cs="Book Antiqua"/>
          <w:i/>
          <w:iCs/>
          <w:color w:val="000000"/>
        </w:rPr>
        <w:t>r</w:t>
      </w:r>
      <w:r w:rsidRPr="00744240">
        <w:rPr>
          <w:rFonts w:ascii="Book Antiqua" w:eastAsia="Book Antiqua" w:hAnsi="Book Antiqua" w:cs="Book Antiqua"/>
          <w:color w:val="000000"/>
        </w:rPr>
        <w:t xml:space="preserve"> = -0.442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0.009), that between the proportion of Tregs and the hyperplasia rate was r = -0.469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0.005), and that between the proportion of Tregs and KGR was </w:t>
      </w:r>
      <w:r w:rsidRPr="00744240">
        <w:rPr>
          <w:rFonts w:ascii="Book Antiqua" w:eastAsia="Book Antiqua" w:hAnsi="Book Antiqua" w:cs="Book Antiqua"/>
          <w:i/>
          <w:iCs/>
          <w:color w:val="000000"/>
        </w:rPr>
        <w:t>r</w:t>
      </w:r>
      <w:r w:rsidRPr="00744240">
        <w:rPr>
          <w:rFonts w:ascii="Book Antiqua" w:eastAsia="Book Antiqua" w:hAnsi="Book Antiqua" w:cs="Book Antiqua"/>
          <w:color w:val="000000"/>
        </w:rPr>
        <w:t xml:space="preserve"> = -0.511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0.001) (Figure 3).</w:t>
      </w:r>
    </w:p>
    <w:p w14:paraId="3FD93B23" w14:textId="5247C990" w:rsidR="00C64969" w:rsidRPr="00744240" w:rsidRDefault="00C64969" w:rsidP="008C614F">
      <w:pPr>
        <w:spacing w:line="360" w:lineRule="auto"/>
        <w:ind w:firstLineChars="100" w:firstLine="240"/>
        <w:jc w:val="both"/>
        <w:rPr>
          <w:rFonts w:ascii="Book Antiqua" w:hAnsi="Book Antiqua"/>
        </w:rPr>
      </w:pPr>
      <w:r w:rsidRPr="00744240">
        <w:rPr>
          <w:rFonts w:ascii="Book Antiqua" w:eastAsia="Book Antiqua" w:hAnsi="Book Antiqua" w:cs="Book Antiqua"/>
          <w:color w:val="000000"/>
        </w:rPr>
        <w:t>The proportion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Tregs on the 3</w:t>
      </w:r>
      <w:r w:rsidRPr="00744240">
        <w:rPr>
          <w:rFonts w:ascii="Book Antiqua" w:eastAsia="Book Antiqua" w:hAnsi="Book Antiqua" w:cs="Book Antiqua"/>
          <w:color w:val="000000"/>
          <w:vertAlign w:val="superscript"/>
        </w:rPr>
        <w:t>rd</w:t>
      </w:r>
      <w:r w:rsidRPr="00744240">
        <w:rPr>
          <w:rFonts w:ascii="Book Antiqua" w:eastAsia="Book Antiqua" w:hAnsi="Book Antiqua" w:cs="Book Antiqua"/>
          <w:color w:val="000000"/>
        </w:rPr>
        <w:t xml:space="preserve"> day after stage 1 ALPPS was categorized as high or low according to the median. The median KGR of patients with low and high Treg proportions was 13.3 (6.1-24.9 cm</w:t>
      </w:r>
      <w:r w:rsidRPr="00744240">
        <w:rPr>
          <w:rFonts w:ascii="Book Antiqua" w:eastAsia="Book Antiqua" w:hAnsi="Book Antiqua" w:cs="Book Antiqua"/>
          <w:color w:val="000000"/>
          <w:vertAlign w:val="superscript"/>
        </w:rPr>
        <w:t>3</w:t>
      </w:r>
      <w:r w:rsidRPr="00744240">
        <w:rPr>
          <w:rFonts w:ascii="Book Antiqua" w:eastAsia="Book Antiqua" w:hAnsi="Book Antiqua" w:cs="Book Antiqua"/>
          <w:color w:val="000000"/>
        </w:rPr>
        <w:t>/d) and 7.5 (0.67-22.35 cm</w:t>
      </w:r>
      <w:r w:rsidRPr="00744240">
        <w:rPr>
          <w:rFonts w:ascii="Book Antiqua" w:eastAsia="Book Antiqua" w:hAnsi="Book Antiqua" w:cs="Book Antiqua"/>
          <w:color w:val="000000"/>
          <w:vertAlign w:val="superscript"/>
        </w:rPr>
        <w:t>3</w:t>
      </w:r>
      <w:r w:rsidRPr="00744240">
        <w:rPr>
          <w:rFonts w:ascii="Book Antiqua" w:eastAsia="Book Antiqua" w:hAnsi="Book Antiqua" w:cs="Book Antiqua"/>
          <w:color w:val="000000"/>
        </w:rPr>
        <w:t>/d), respectively. The results showed that the proliferation volume, proliferation rate, and KGR were significantly higher in patients with low Treg proportion than in those with a high Treg proportion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&lt; 0.05; Figure 4).</w:t>
      </w:r>
    </w:p>
    <w:p w14:paraId="0BBE76C6" w14:textId="77777777" w:rsidR="00C64969" w:rsidRPr="00744240" w:rsidRDefault="00C64969" w:rsidP="008C614F">
      <w:pPr>
        <w:spacing w:line="360" w:lineRule="auto"/>
        <w:ind w:firstLine="240"/>
        <w:jc w:val="both"/>
        <w:rPr>
          <w:rFonts w:ascii="Book Antiqua" w:hAnsi="Book Antiqua"/>
        </w:rPr>
      </w:pPr>
    </w:p>
    <w:p w14:paraId="24DF413B" w14:textId="7F1DB024"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i/>
          <w:iCs/>
          <w:color w:val="000000"/>
        </w:rPr>
        <w:t>Validation of the accuracy of CD4</w:t>
      </w:r>
      <w:r w:rsidRPr="00744240">
        <w:rPr>
          <w:rFonts w:ascii="Book Antiqua" w:eastAsia="Book Antiqua" w:hAnsi="Book Antiqua" w:cs="Book Antiqua"/>
          <w:b/>
          <w:bCs/>
          <w:i/>
          <w:iCs/>
          <w:color w:val="000000"/>
          <w:vertAlign w:val="superscript"/>
        </w:rPr>
        <w:t>+</w:t>
      </w:r>
      <w:r w:rsidRPr="00744240">
        <w:rPr>
          <w:rFonts w:ascii="Book Antiqua" w:eastAsia="Book Antiqua" w:hAnsi="Book Antiqua" w:cs="Book Antiqua"/>
          <w:b/>
          <w:bCs/>
          <w:i/>
          <w:iCs/>
          <w:color w:val="000000"/>
        </w:rPr>
        <w:t>CD25</w:t>
      </w:r>
      <w:r w:rsidRPr="00744240">
        <w:rPr>
          <w:rFonts w:ascii="Book Antiqua" w:eastAsia="Book Antiqua" w:hAnsi="Book Antiqua" w:cs="Book Antiqua"/>
          <w:b/>
          <w:bCs/>
          <w:i/>
          <w:iCs/>
          <w:color w:val="000000"/>
          <w:vertAlign w:val="superscript"/>
        </w:rPr>
        <w:t xml:space="preserve">+ </w:t>
      </w:r>
      <w:r w:rsidRPr="00744240">
        <w:rPr>
          <w:rFonts w:ascii="Book Antiqua" w:eastAsia="Book Antiqua" w:hAnsi="Book Antiqua" w:cs="Book Antiqua"/>
          <w:b/>
          <w:bCs/>
          <w:i/>
          <w:iCs/>
          <w:color w:val="000000"/>
        </w:rPr>
        <w:t>Treg proportion in predicting FLR regeneration after stage 1 ALPPS</w:t>
      </w:r>
    </w:p>
    <w:p w14:paraId="23D629DC" w14:textId="43407303"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The ROC method was used to verify the accuracy of the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 percentage in predicting FLR regeneration after stage 1 ALPPS. The results showed that the area under the curve (AUC) between postoperative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 percentage and proliferation was 0.7197 (0.5400-0.8994;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0.029), the AUC between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 percentage and proliferation rate was 0.7474 (0.5806-0.9142;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0.014), and the area under the ROC curve with KGR was 0.7785 (0.6172-0.9399;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0.006) (Figure 5).</w:t>
      </w:r>
    </w:p>
    <w:p w14:paraId="6A10A3F4" w14:textId="77777777" w:rsidR="00C64969" w:rsidRPr="00744240" w:rsidRDefault="00C64969" w:rsidP="008C614F">
      <w:pPr>
        <w:spacing w:line="360" w:lineRule="auto"/>
        <w:jc w:val="both"/>
        <w:rPr>
          <w:rFonts w:ascii="Book Antiqua" w:hAnsi="Book Antiqua"/>
        </w:rPr>
      </w:pPr>
    </w:p>
    <w:p w14:paraId="1B6EA8FA"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i/>
          <w:iCs/>
          <w:color w:val="000000"/>
        </w:rPr>
        <w:t>The relationship between the proportion of CD4</w:t>
      </w:r>
      <w:r w:rsidRPr="00744240">
        <w:rPr>
          <w:rFonts w:ascii="Book Antiqua" w:eastAsia="Book Antiqua" w:hAnsi="Book Antiqua" w:cs="Book Antiqua"/>
          <w:b/>
          <w:bCs/>
          <w:i/>
          <w:iCs/>
          <w:color w:val="000000"/>
          <w:vertAlign w:val="superscript"/>
        </w:rPr>
        <w:t>+</w:t>
      </w:r>
      <w:r w:rsidRPr="00744240">
        <w:rPr>
          <w:rFonts w:ascii="Book Antiqua" w:eastAsia="Book Antiqua" w:hAnsi="Book Antiqua" w:cs="Book Antiqua"/>
          <w:b/>
          <w:bCs/>
          <w:i/>
          <w:iCs/>
          <w:color w:val="000000"/>
        </w:rPr>
        <w:t>CD25</w:t>
      </w:r>
      <w:r w:rsidRPr="00744240">
        <w:rPr>
          <w:rFonts w:ascii="Book Antiqua" w:eastAsia="Book Antiqua" w:hAnsi="Book Antiqua" w:cs="Book Antiqua"/>
          <w:b/>
          <w:bCs/>
          <w:i/>
          <w:iCs/>
          <w:color w:val="000000"/>
          <w:vertAlign w:val="superscript"/>
        </w:rPr>
        <w:t>+</w:t>
      </w:r>
      <w:r w:rsidRPr="00744240">
        <w:rPr>
          <w:rFonts w:ascii="Book Antiqua" w:eastAsia="Book Antiqua" w:hAnsi="Book Antiqua" w:cs="Book Antiqua"/>
          <w:b/>
          <w:bCs/>
          <w:i/>
          <w:iCs/>
          <w:color w:val="000000"/>
        </w:rPr>
        <w:t xml:space="preserve"> Tregs and postoperative pathological liver fibrosis</w:t>
      </w:r>
    </w:p>
    <w:p w14:paraId="7F55306B" w14:textId="302D3C85"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lastRenderedPageBreak/>
        <w:t>To analyze the relationship between the preoperative proportion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Tregs in peripheral blood and postoperative pathological liver fibrosis, we divided the preoperative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Treg results into high- and low-Treg proportion groups according to the median. The degree of pathological liver fibrosis was significantly higher in patients with a high Treg proportion than in patients with a low Treg proportion, and the difference was statistically significant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0.043).</w:t>
      </w:r>
    </w:p>
    <w:p w14:paraId="022F8285" w14:textId="77777777" w:rsidR="00C64969" w:rsidRPr="00744240" w:rsidRDefault="00C64969" w:rsidP="008C614F">
      <w:pPr>
        <w:spacing w:line="360" w:lineRule="auto"/>
        <w:jc w:val="both"/>
        <w:rPr>
          <w:rFonts w:ascii="Book Antiqua" w:hAnsi="Book Antiqua"/>
        </w:rPr>
      </w:pPr>
    </w:p>
    <w:p w14:paraId="73AECF5A"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aps/>
          <w:color w:val="000000"/>
          <w:u w:val="single"/>
        </w:rPr>
        <w:t>DISCUSSION</w:t>
      </w:r>
    </w:p>
    <w:p w14:paraId="1455A1E4" w14:textId="2F24681A"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 xml:space="preserve">The liver is considered an “immune” organ, housing a variety of resident immune cells that play a key role in maintaining organ </w:t>
      </w:r>
      <w:proofErr w:type="gramStart"/>
      <w:r w:rsidRPr="00744240">
        <w:rPr>
          <w:rFonts w:ascii="Book Antiqua" w:eastAsia="Book Antiqua" w:hAnsi="Book Antiqua" w:cs="Book Antiqua"/>
          <w:color w:val="000000"/>
        </w:rPr>
        <w:t>homeostasis</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18]</w:t>
      </w:r>
      <w:r w:rsidRPr="00744240">
        <w:rPr>
          <w:rFonts w:ascii="Book Antiqua" w:eastAsia="Book Antiqua" w:hAnsi="Book Antiqua" w:cs="Book Antiqua"/>
          <w:color w:val="000000"/>
        </w:rPr>
        <w:t xml:space="preserve">. Resident innate immune cells consisting of macrophages or Kupffer cells, natural killer cells, natural killer T cells, and dendritic cells are considered to be the primary sentinels in the </w:t>
      </w:r>
      <w:proofErr w:type="gramStart"/>
      <w:r w:rsidRPr="00744240">
        <w:rPr>
          <w:rFonts w:ascii="Book Antiqua" w:eastAsia="Book Antiqua" w:hAnsi="Book Antiqua" w:cs="Book Antiqua"/>
          <w:color w:val="000000"/>
        </w:rPr>
        <w:t>liver</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19]</w:t>
      </w:r>
      <w:r w:rsidRPr="00744240">
        <w:rPr>
          <w:rFonts w:ascii="Book Antiqua" w:eastAsia="Book Antiqua" w:hAnsi="Book Antiqua" w:cs="Book Antiqua"/>
          <w:color w:val="000000"/>
        </w:rPr>
        <w:t xml:space="preserve">. Tregs are a subset of T lymphocytes that regulate the immune response by suppressing the proliferation of effector T lymphocytes and the production of </w:t>
      </w:r>
      <w:proofErr w:type="gramStart"/>
      <w:r w:rsidRPr="00744240">
        <w:rPr>
          <w:rFonts w:ascii="Book Antiqua" w:eastAsia="Book Antiqua" w:hAnsi="Book Antiqua" w:cs="Book Antiqua"/>
          <w:color w:val="000000"/>
        </w:rPr>
        <w:t>cytokines</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20]</w:t>
      </w:r>
      <w:r w:rsidRPr="00744240">
        <w:rPr>
          <w:rFonts w:ascii="Book Antiqua" w:eastAsia="Book Antiqua" w:hAnsi="Book Antiqua" w:cs="Book Antiqua"/>
          <w:color w:val="000000"/>
        </w:rPr>
        <w:t xml:space="preserve">. In 2003, the </w:t>
      </w:r>
      <w:proofErr w:type="spellStart"/>
      <w:r w:rsidRPr="00744240">
        <w:rPr>
          <w:rFonts w:ascii="Book Antiqua" w:eastAsia="Book Antiqua" w:hAnsi="Book Antiqua" w:cs="Book Antiqua"/>
          <w:color w:val="000000"/>
        </w:rPr>
        <w:t>forkhead</w:t>
      </w:r>
      <w:proofErr w:type="spellEnd"/>
      <w:r w:rsidRPr="00744240">
        <w:rPr>
          <w:rFonts w:ascii="Book Antiqua" w:eastAsia="Book Antiqua" w:hAnsi="Book Antiqua" w:cs="Book Antiqua"/>
          <w:color w:val="000000"/>
        </w:rPr>
        <w:t xml:space="preserve"> box transcription factor FOXP3 was identified as a specific marker for Tregs and its expression is thought to be essential for their suppressive </w:t>
      </w:r>
      <w:proofErr w:type="gramStart"/>
      <w:r w:rsidRPr="00744240">
        <w:rPr>
          <w:rFonts w:ascii="Book Antiqua" w:eastAsia="Book Antiqua" w:hAnsi="Book Antiqua" w:cs="Book Antiqua"/>
          <w:color w:val="000000"/>
        </w:rPr>
        <w:t>activity</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21]</w:t>
      </w:r>
      <w:r w:rsidRPr="00744240">
        <w:rPr>
          <w:rFonts w:ascii="Book Antiqua" w:eastAsia="Book Antiqua" w:hAnsi="Book Antiqua" w:cs="Book Antiqua"/>
          <w:color w:val="000000"/>
        </w:rPr>
        <w:t>. Tregs arise from the thymus and constitutively express high levels of interleukin</w:t>
      </w:r>
      <w:r w:rsidR="00865318" w:rsidRPr="00744240">
        <w:rPr>
          <w:rFonts w:ascii="Book Antiqua" w:eastAsia="Book Antiqua" w:hAnsi="Book Antiqua" w:cs="Book Antiqua"/>
          <w:color w:val="000000"/>
        </w:rPr>
        <w:t xml:space="preserve"> (IL)</w:t>
      </w:r>
      <w:r w:rsidRPr="00744240">
        <w:rPr>
          <w:rFonts w:ascii="Book Antiqua" w:eastAsia="Book Antiqua" w:hAnsi="Book Antiqua" w:cs="Book Antiqua"/>
          <w:color w:val="000000"/>
        </w:rPr>
        <w:t>-2 receptor alpha chain, cytotoxic T lymphocyte associated antigen-4, and glucocorticoid-induced tumor necrosis factor receptor.</w:t>
      </w:r>
      <w:r w:rsidRPr="00744240">
        <w:rPr>
          <w:rFonts w:ascii="Book Antiqua" w:hAnsi="Book Antiqua" w:cs="Book Antiqua"/>
          <w:color w:val="000000"/>
          <w:lang w:eastAsia="zh-CN"/>
        </w:rPr>
        <w:t xml:space="preserve"> </w:t>
      </w:r>
      <w:r w:rsidRPr="00744240">
        <w:rPr>
          <w:rFonts w:ascii="Book Antiqua" w:eastAsia="Book Antiqua" w:hAnsi="Book Antiqua" w:cs="Book Antiqua"/>
          <w:color w:val="000000"/>
        </w:rPr>
        <w:t>Tregs account for 5% to 10% of peripheral CD4</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 xml:space="preserve">T </w:t>
      </w:r>
      <w:proofErr w:type="gramStart"/>
      <w:r w:rsidRPr="00744240">
        <w:rPr>
          <w:rFonts w:ascii="Book Antiqua" w:eastAsia="Book Antiqua" w:hAnsi="Book Antiqua" w:cs="Book Antiqua"/>
          <w:color w:val="000000"/>
        </w:rPr>
        <w:t>cells</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22]</w:t>
      </w:r>
      <w:r w:rsidRPr="00744240">
        <w:rPr>
          <w:rFonts w:ascii="Book Antiqua" w:eastAsia="Book Antiqua" w:hAnsi="Book Antiqua" w:cs="Book Antiqua"/>
          <w:color w:val="000000"/>
        </w:rPr>
        <w:t xml:space="preserve">. Early studies have demonstrated that the suppressive effect of Tregs </w:t>
      </w:r>
      <w:r w:rsidRPr="00744240">
        <w:rPr>
          <w:rFonts w:ascii="Book Antiqua" w:eastAsia="Book Antiqua" w:hAnsi="Book Antiqua" w:cs="Book Antiqua"/>
          <w:i/>
          <w:iCs/>
          <w:color w:val="000000"/>
        </w:rPr>
        <w:t>in vivo</w:t>
      </w:r>
      <w:r w:rsidRPr="00744240">
        <w:rPr>
          <w:rFonts w:ascii="Book Antiqua" w:eastAsia="Book Antiqua" w:hAnsi="Book Antiqua" w:cs="Book Antiqua"/>
          <w:color w:val="000000"/>
        </w:rPr>
        <w:t xml:space="preserve"> is mainly achieved through the production of suppressive cytokines such as IL-10, transforming growth factor (TGF)-β1, and IL-35</w:t>
      </w:r>
      <w:r w:rsidRPr="00744240">
        <w:rPr>
          <w:rFonts w:ascii="Book Antiqua" w:eastAsia="Book Antiqua" w:hAnsi="Book Antiqua" w:cs="Book Antiqua"/>
          <w:color w:val="000000"/>
          <w:vertAlign w:val="superscript"/>
        </w:rPr>
        <w:t>[23]</w:t>
      </w:r>
      <w:r w:rsidRPr="00744240">
        <w:rPr>
          <w:rFonts w:ascii="Book Antiqua" w:eastAsia="Book Antiqua" w:hAnsi="Book Antiqua" w:cs="Book Antiqua"/>
          <w:color w:val="000000"/>
        </w:rPr>
        <w:t>. Recent studies have demonstrated that immunosuppressive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represent a unique T cell lineage that is functionally and developmentally distinct from other T cells, with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involved in regulating the immune response/immune tolerance in an “active” manner. Their main function is to suppress the function of self-reactive T cells and multiple immune cells, inhibit the proliferation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 cells and CD8</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 xml:space="preserve">T cells, perform immune homeostatic functions, and maintain immune tolerance and immune </w:t>
      </w:r>
      <w:proofErr w:type="gramStart"/>
      <w:r w:rsidRPr="00744240">
        <w:rPr>
          <w:rFonts w:ascii="Book Antiqua" w:eastAsia="Book Antiqua" w:hAnsi="Book Antiqua" w:cs="Book Antiqua"/>
          <w:color w:val="000000"/>
        </w:rPr>
        <w:t>homeostasis</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24]</w:t>
      </w:r>
      <w:r w:rsidRPr="00744240">
        <w:rPr>
          <w:rFonts w:ascii="Book Antiqua" w:eastAsia="Book Antiqua" w:hAnsi="Book Antiqua" w:cs="Book Antiqua"/>
          <w:color w:val="000000"/>
        </w:rPr>
        <w:t>.</w:t>
      </w:r>
    </w:p>
    <w:p w14:paraId="34306B7D" w14:textId="0F8B6A81" w:rsidR="00C64969" w:rsidRPr="00744240" w:rsidRDefault="00C64969" w:rsidP="008C614F">
      <w:pPr>
        <w:spacing w:line="360" w:lineRule="auto"/>
        <w:ind w:firstLine="240"/>
        <w:jc w:val="both"/>
        <w:rPr>
          <w:rFonts w:ascii="Book Antiqua" w:hAnsi="Book Antiqua"/>
        </w:rPr>
      </w:pPr>
      <w:r w:rsidRPr="00744240">
        <w:rPr>
          <w:rFonts w:ascii="Book Antiqua" w:eastAsia="Book Antiqua" w:hAnsi="Book Antiqua" w:cs="Book Antiqua"/>
          <w:color w:val="000000"/>
        </w:rPr>
        <w:lastRenderedPageBreak/>
        <w:t xml:space="preserve">The role of Tregs in tissue and organ repair and regeneration has received much attention in recent </w:t>
      </w:r>
      <w:proofErr w:type="gramStart"/>
      <w:r w:rsidRPr="00744240">
        <w:rPr>
          <w:rFonts w:ascii="Book Antiqua" w:eastAsia="Book Antiqua" w:hAnsi="Book Antiqua" w:cs="Book Antiqua"/>
          <w:color w:val="000000"/>
        </w:rPr>
        <w:t>years</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25]</w:t>
      </w:r>
      <w:r w:rsidRPr="00744240">
        <w:rPr>
          <w:rFonts w:ascii="Book Antiqua" w:eastAsia="Book Antiqua" w:hAnsi="Book Antiqua" w:cs="Book Antiqua"/>
          <w:color w:val="000000"/>
        </w:rPr>
        <w:t xml:space="preserve">. </w:t>
      </w:r>
      <w:proofErr w:type="spellStart"/>
      <w:r w:rsidRPr="00744240">
        <w:rPr>
          <w:rFonts w:ascii="Book Antiqua" w:eastAsia="Book Antiqua" w:hAnsi="Book Antiqua" w:cs="Book Antiqua"/>
          <w:color w:val="000000"/>
        </w:rPr>
        <w:t>Burzyn</w:t>
      </w:r>
      <w:proofErr w:type="spellEnd"/>
      <w:r w:rsidRPr="00744240">
        <w:rPr>
          <w:rFonts w:ascii="Book Antiqua" w:eastAsia="Book Antiqua" w:hAnsi="Book Antiqua" w:cs="Book Antiqua"/>
          <w:color w:val="000000"/>
        </w:rPr>
        <w:t xml:space="preserve"> </w:t>
      </w:r>
      <w:r w:rsidRPr="00744240">
        <w:rPr>
          <w:rFonts w:ascii="Book Antiqua" w:eastAsia="Book Antiqua" w:hAnsi="Book Antiqua" w:cs="Book Antiqua"/>
          <w:i/>
          <w:iCs/>
          <w:color w:val="000000"/>
        </w:rPr>
        <w:t xml:space="preserve">et </w:t>
      </w:r>
      <w:proofErr w:type="gramStart"/>
      <w:r w:rsidRPr="00744240">
        <w:rPr>
          <w:rFonts w:ascii="Book Antiqua" w:eastAsia="Book Antiqua" w:hAnsi="Book Antiqua" w:cs="Book Antiqua"/>
          <w:i/>
          <w:iCs/>
          <w:color w:val="000000"/>
        </w:rPr>
        <w:t>al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26]</w:t>
      </w:r>
      <w:r w:rsidRPr="00744240">
        <w:rPr>
          <w:rFonts w:ascii="Book Antiqua" w:eastAsia="Book Antiqua" w:hAnsi="Book Antiqua" w:cs="Book Antiqua"/>
          <w:color w:val="000000"/>
        </w:rPr>
        <w:t xml:space="preserve"> showed that Treg populations with different phenotypes and functions rapidly accumulate during acute injury in mouse skeletal muscle, changing from a pro-inflammatory to a pro-regenerative state. Preferential induction of Tregs with hyperexcitable anti-CD28 monoclonal antibody increases Treg infiltration into the myocardium after myocardial infarction. Higher numbers of Tregs promote macrophage polarization towards the M2 phenotype in the healing myocardium and reduce ventricular rupture, leading to improved myocardial </w:t>
      </w:r>
      <w:proofErr w:type="gramStart"/>
      <w:r w:rsidRPr="00744240">
        <w:rPr>
          <w:rFonts w:ascii="Book Antiqua" w:eastAsia="Book Antiqua" w:hAnsi="Book Antiqua" w:cs="Book Antiqua"/>
          <w:color w:val="000000"/>
        </w:rPr>
        <w:t>survival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27]</w:t>
      </w:r>
      <w:r w:rsidRPr="00744240">
        <w:rPr>
          <w:rFonts w:ascii="Book Antiqua" w:eastAsia="Book Antiqua" w:hAnsi="Book Antiqua" w:cs="Book Antiqua"/>
          <w:color w:val="000000"/>
        </w:rPr>
        <w:t xml:space="preserve">. </w:t>
      </w:r>
      <w:proofErr w:type="spellStart"/>
      <w:r w:rsidRPr="00744240">
        <w:rPr>
          <w:rFonts w:ascii="Book Antiqua" w:eastAsia="Book Antiqua" w:hAnsi="Book Antiqua" w:cs="Book Antiqua"/>
          <w:color w:val="000000"/>
        </w:rPr>
        <w:t>Tiemessen</w:t>
      </w:r>
      <w:proofErr w:type="spellEnd"/>
      <w:r w:rsidRPr="00744240">
        <w:rPr>
          <w:rFonts w:ascii="Book Antiqua" w:eastAsia="Book Antiqua" w:hAnsi="Book Antiqua" w:cs="Book Antiqua"/>
          <w:color w:val="000000"/>
        </w:rPr>
        <w:t xml:space="preserve"> </w:t>
      </w:r>
      <w:r w:rsidRPr="00744240">
        <w:rPr>
          <w:rFonts w:ascii="Book Antiqua" w:eastAsia="Book Antiqua" w:hAnsi="Book Antiqua" w:cs="Book Antiqua"/>
          <w:i/>
          <w:iCs/>
          <w:color w:val="000000"/>
        </w:rPr>
        <w:t xml:space="preserve">et </w:t>
      </w:r>
      <w:proofErr w:type="gramStart"/>
      <w:r w:rsidRPr="00744240">
        <w:rPr>
          <w:rFonts w:ascii="Book Antiqua" w:eastAsia="Book Antiqua" w:hAnsi="Book Antiqua" w:cs="Book Antiqua"/>
          <w:i/>
          <w:iCs/>
          <w:color w:val="000000"/>
        </w:rPr>
        <w:t>al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28]</w:t>
      </w:r>
      <w:r w:rsidRPr="00744240">
        <w:rPr>
          <w:rFonts w:ascii="Book Antiqua" w:eastAsia="Book Antiqua" w:hAnsi="Book Antiqua" w:cs="Book Antiqua"/>
          <w:color w:val="000000"/>
        </w:rPr>
        <w:t xml:space="preserve"> found that secretion of IL-10, IL-4, and IL-13 by Tregs induce the polarization of M1 pro-inflammatory macrophages into M2 anti-inflammatory macrophages, which promotes the proliferation and differentiation of muscle satellite cells and secretes chemokines to promote muscle regeneration. Depletion of Tregs after treatment of FOXP3DTR mice with diphtheria toxin after skin injury resulted in significantly reduced wound closure with increased tissue granulation and superficial scabbing, indicating that Tregs promote skin wound </w:t>
      </w:r>
      <w:proofErr w:type="gramStart"/>
      <w:r w:rsidRPr="00744240">
        <w:rPr>
          <w:rFonts w:ascii="Book Antiqua" w:eastAsia="Book Antiqua" w:hAnsi="Book Antiqua" w:cs="Book Antiqua"/>
          <w:color w:val="000000"/>
        </w:rPr>
        <w:t>healing</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29]</w:t>
      </w:r>
      <w:r w:rsidRPr="00744240">
        <w:rPr>
          <w:rFonts w:ascii="Book Antiqua" w:eastAsia="Book Antiqua" w:hAnsi="Book Antiqua" w:cs="Book Antiqua"/>
          <w:color w:val="000000"/>
        </w:rPr>
        <w:t xml:space="preserve">. Epithelial cell proliferation during lung recovery was found to be significantly impaired after specific elimination of Tregs from FOXP3DTR mice treated with diphtheria toxin in an acute lung injury or partial lung resection </w:t>
      </w:r>
      <w:proofErr w:type="gramStart"/>
      <w:r w:rsidRPr="00744240">
        <w:rPr>
          <w:rFonts w:ascii="Book Antiqua" w:eastAsia="Book Antiqua" w:hAnsi="Book Antiqua" w:cs="Book Antiqua"/>
          <w:color w:val="000000"/>
        </w:rPr>
        <w:t>model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30]</w:t>
      </w:r>
      <w:r w:rsidRPr="00744240">
        <w:rPr>
          <w:rFonts w:ascii="Book Antiqua" w:eastAsia="Book Antiqua" w:hAnsi="Book Antiqua" w:cs="Book Antiqua"/>
          <w:color w:val="000000"/>
        </w:rPr>
        <w:t xml:space="preserve">. Shi </w:t>
      </w:r>
      <w:r w:rsidRPr="00744240">
        <w:rPr>
          <w:rFonts w:ascii="Book Antiqua" w:eastAsia="Book Antiqua" w:hAnsi="Book Antiqua" w:cs="Book Antiqua"/>
          <w:i/>
          <w:iCs/>
          <w:color w:val="000000"/>
        </w:rPr>
        <w:t xml:space="preserve">et </w:t>
      </w:r>
      <w:proofErr w:type="gramStart"/>
      <w:r w:rsidRPr="00744240">
        <w:rPr>
          <w:rFonts w:ascii="Book Antiqua" w:eastAsia="Book Antiqua" w:hAnsi="Book Antiqua" w:cs="Book Antiqua"/>
          <w:i/>
          <w:iCs/>
          <w:color w:val="000000"/>
        </w:rPr>
        <w:t>al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31]</w:t>
      </w:r>
      <w:r w:rsidRPr="00744240">
        <w:rPr>
          <w:rFonts w:ascii="Book Antiqua" w:eastAsia="Book Antiqua" w:hAnsi="Book Antiqua" w:cs="Book Antiqua"/>
          <w:color w:val="000000"/>
        </w:rPr>
        <w:t xml:space="preserve"> found that Treg-derived bone bridge proteins act through integrin receptors on microglia to enhance the repair activity of microglia, thereby promoting oligodendrocyte production and white matter repair. IL-33 has been found to promote the recruitment of Tregs in damaged tissues and facilitate recovery after central nervous system (CNS) injury. In addition, mice lacking IL-33 had impaired recovery after CNS injury, which was associated with reduced infiltration of myeloid cells at the site of injury and reduced induction of M2 homologous </w:t>
      </w:r>
      <w:proofErr w:type="gramStart"/>
      <w:r w:rsidRPr="00744240">
        <w:rPr>
          <w:rFonts w:ascii="Book Antiqua" w:eastAsia="Book Antiqua" w:hAnsi="Book Antiqua" w:cs="Book Antiqua"/>
          <w:color w:val="000000"/>
        </w:rPr>
        <w:t>genes</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32]</w:t>
      </w:r>
      <w:r w:rsidRPr="00744240">
        <w:rPr>
          <w:rFonts w:ascii="Book Antiqua" w:eastAsia="Book Antiqua" w:hAnsi="Book Antiqua" w:cs="Book Antiqua"/>
          <w:color w:val="000000"/>
        </w:rPr>
        <w:t>.</w:t>
      </w:r>
    </w:p>
    <w:p w14:paraId="40987513" w14:textId="29E5D0F6" w:rsidR="00C64969" w:rsidRPr="00744240" w:rsidRDefault="00C64969" w:rsidP="008C614F">
      <w:pPr>
        <w:spacing w:line="360" w:lineRule="auto"/>
        <w:ind w:firstLine="240"/>
        <w:jc w:val="both"/>
        <w:rPr>
          <w:rFonts w:ascii="Book Antiqua" w:hAnsi="Book Antiqua"/>
        </w:rPr>
      </w:pPr>
      <w:r w:rsidRPr="00744240">
        <w:rPr>
          <w:rFonts w:ascii="Book Antiqua" w:eastAsia="Book Antiqua" w:hAnsi="Book Antiqua" w:cs="Book Antiqua"/>
          <w:color w:val="000000"/>
        </w:rPr>
        <w:t xml:space="preserve">As the liver is a regenerative organ, the mechanism of regeneration of the FLR after liver cancer surgery is of great interest. FLR volume is an important limiting factor in the safe performance of </w:t>
      </w:r>
      <w:proofErr w:type="gramStart"/>
      <w:r w:rsidRPr="00744240">
        <w:rPr>
          <w:rFonts w:ascii="Book Antiqua" w:eastAsia="Book Antiqua" w:hAnsi="Book Antiqua" w:cs="Book Antiqua"/>
          <w:color w:val="000000"/>
        </w:rPr>
        <w:t>hepatectomy</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4]</w:t>
      </w:r>
      <w:r w:rsidRPr="00744240">
        <w:rPr>
          <w:rFonts w:ascii="Book Antiqua" w:eastAsia="Book Antiqua" w:hAnsi="Book Antiqua" w:cs="Book Antiqua"/>
          <w:color w:val="000000"/>
        </w:rPr>
        <w:t xml:space="preserve">. For giant HCC with a small FLR volume, resection rates can be improved by compensatory augmentation of the FLR. Reported by German surgeon </w:t>
      </w:r>
      <w:proofErr w:type="spellStart"/>
      <w:r w:rsidRPr="00744240">
        <w:rPr>
          <w:rFonts w:ascii="Book Antiqua" w:eastAsia="Book Antiqua" w:hAnsi="Book Antiqua" w:cs="Book Antiqua"/>
          <w:color w:val="000000"/>
        </w:rPr>
        <w:t>Schnitzbauer</w:t>
      </w:r>
      <w:proofErr w:type="spellEnd"/>
      <w:r w:rsidRPr="00744240">
        <w:rPr>
          <w:rFonts w:ascii="Book Antiqua" w:eastAsia="Book Antiqua" w:hAnsi="Book Antiqua" w:cs="Book Antiqua"/>
          <w:color w:val="000000"/>
        </w:rPr>
        <w:t xml:space="preserve"> </w:t>
      </w:r>
      <w:r w:rsidRPr="00744240">
        <w:rPr>
          <w:rFonts w:ascii="Book Antiqua" w:eastAsia="Book Antiqua" w:hAnsi="Book Antiqua" w:cs="Book Antiqua"/>
          <w:i/>
          <w:iCs/>
          <w:color w:val="000000"/>
        </w:rPr>
        <w:t xml:space="preserve">et </w:t>
      </w:r>
      <w:proofErr w:type="gramStart"/>
      <w:r w:rsidRPr="00744240">
        <w:rPr>
          <w:rFonts w:ascii="Book Antiqua" w:eastAsia="Book Antiqua" w:hAnsi="Book Antiqua" w:cs="Book Antiqua"/>
          <w:i/>
          <w:iCs/>
          <w:color w:val="000000"/>
        </w:rPr>
        <w:t>al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8]</w:t>
      </w:r>
      <w:r w:rsidRPr="00744240">
        <w:rPr>
          <w:rFonts w:ascii="Book Antiqua" w:eastAsia="Book Antiqua" w:hAnsi="Book Antiqua" w:cs="Book Antiqua"/>
          <w:color w:val="000000"/>
        </w:rPr>
        <w:t xml:space="preserve"> and summarized and named in 2012 as an innovative </w:t>
      </w:r>
      <w:r w:rsidRPr="00744240">
        <w:rPr>
          <w:rFonts w:ascii="Book Antiqua" w:eastAsia="Book Antiqua" w:hAnsi="Book Antiqua" w:cs="Book Antiqua"/>
          <w:color w:val="000000"/>
        </w:rPr>
        <w:lastRenderedPageBreak/>
        <w:t>hepatectomy – ALPPS.</w:t>
      </w:r>
      <w:r w:rsidRPr="00744240">
        <w:rPr>
          <w:rFonts w:ascii="Book Antiqua" w:hAnsi="Book Antiqua" w:cs="Book Antiqua"/>
          <w:color w:val="000000"/>
          <w:lang w:eastAsia="zh-CN"/>
        </w:rPr>
        <w:t xml:space="preserve"> </w:t>
      </w:r>
      <w:r w:rsidRPr="00744240">
        <w:rPr>
          <w:rFonts w:ascii="Book Antiqua" w:eastAsia="Book Antiqua" w:hAnsi="Book Antiqua" w:cs="Book Antiqua"/>
          <w:color w:val="000000"/>
        </w:rPr>
        <w:t xml:space="preserve">When the volume of the FLR after stage 1 ALPPS meets safety criteria, a second-stage resection can be performed, which creates the opportunity for radical resection of the tumor in some patients with liver cancer who cannot undergo direct hepatectomy. Preoperative assessment and screening </w:t>
      </w:r>
      <w:proofErr w:type="gramStart"/>
      <w:r w:rsidRPr="00744240">
        <w:rPr>
          <w:rFonts w:ascii="Book Antiqua" w:eastAsia="Book Antiqua" w:hAnsi="Book Antiqua" w:cs="Book Antiqua"/>
          <w:color w:val="000000"/>
        </w:rPr>
        <w:t>is</w:t>
      </w:r>
      <w:proofErr w:type="gramEnd"/>
      <w:r w:rsidRPr="00744240">
        <w:rPr>
          <w:rFonts w:ascii="Book Antiqua" w:eastAsia="Book Antiqua" w:hAnsi="Book Antiqua" w:cs="Book Antiqua"/>
          <w:color w:val="000000"/>
        </w:rPr>
        <w:t xml:space="preserve"> particularly important prior to treatment with ALPPS, which has more stringent screening criteria. These include preoperative liver fibrosis and cirrhosis, tumor staging and grading, and most critically, accurate assessment of liver reserve. For accurate preoperative assessment of liver reserve there are several methods to assess safety after hepatectomy, such as the Child-Pugh score of liver function, measurement of indocyanine green retention test, and preoperative estimation of postoperative liver remnants by a three-dimensional imaging </w:t>
      </w:r>
      <w:proofErr w:type="gramStart"/>
      <w:r w:rsidRPr="00744240">
        <w:rPr>
          <w:rFonts w:ascii="Book Antiqua" w:eastAsia="Book Antiqua" w:hAnsi="Book Antiqua" w:cs="Book Antiqua"/>
          <w:color w:val="000000"/>
        </w:rPr>
        <w:t>system</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33,34]</w:t>
      </w:r>
      <w:r w:rsidRPr="00744240">
        <w:rPr>
          <w:rFonts w:ascii="Book Antiqua" w:eastAsia="Book Antiqua" w:hAnsi="Book Antiqua" w:cs="Book Antiqua"/>
          <w:color w:val="000000"/>
        </w:rPr>
        <w:t xml:space="preserve">. In some patients with rigorously screened liver cancer, these risks are consistent with conventional hepatectomy and increase the rate of resection for giant liver </w:t>
      </w:r>
      <w:proofErr w:type="gramStart"/>
      <w:r w:rsidRPr="00744240">
        <w:rPr>
          <w:rFonts w:ascii="Book Antiqua" w:eastAsia="Book Antiqua" w:hAnsi="Book Antiqua" w:cs="Book Antiqua"/>
          <w:color w:val="000000"/>
        </w:rPr>
        <w:t>cancer</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35]</w:t>
      </w:r>
      <w:r w:rsidRPr="00744240">
        <w:rPr>
          <w:rFonts w:ascii="Book Antiqua" w:eastAsia="Book Antiqua" w:hAnsi="Book Antiqua" w:cs="Book Antiqua"/>
          <w:color w:val="000000"/>
        </w:rPr>
        <w:t xml:space="preserve">. The results of our team’s study on ALPPS in patients with isolated giant HCC that cannot be resected in one stage suggest that ALPPS is a viable treatment option for patients with HCC that cannot be resected in one </w:t>
      </w:r>
      <w:proofErr w:type="gramStart"/>
      <w:r w:rsidRPr="00744240">
        <w:rPr>
          <w:rFonts w:ascii="Book Antiqua" w:eastAsia="Book Antiqua" w:hAnsi="Book Antiqua" w:cs="Book Antiqua"/>
          <w:color w:val="000000"/>
        </w:rPr>
        <w:t>stage</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16]</w:t>
      </w:r>
      <w:r w:rsidRPr="00744240">
        <w:rPr>
          <w:rFonts w:ascii="Book Antiqua" w:eastAsia="Book Antiqua" w:hAnsi="Book Antiqua" w:cs="Book Antiqua"/>
          <w:color w:val="000000"/>
        </w:rPr>
        <w:t>.</w:t>
      </w:r>
    </w:p>
    <w:p w14:paraId="33D02B80" w14:textId="3DA1BAD2" w:rsidR="00C64969" w:rsidRPr="00744240" w:rsidRDefault="00C64969" w:rsidP="008C614F">
      <w:pPr>
        <w:spacing w:line="360" w:lineRule="auto"/>
        <w:ind w:firstLine="240"/>
        <w:jc w:val="both"/>
        <w:rPr>
          <w:rFonts w:ascii="Book Antiqua" w:hAnsi="Book Antiqua"/>
        </w:rPr>
      </w:pPr>
      <w:r w:rsidRPr="00744240">
        <w:rPr>
          <w:rFonts w:ascii="Book Antiqua" w:eastAsia="Book Antiqua" w:hAnsi="Book Antiqua" w:cs="Book Antiqua"/>
          <w:color w:val="000000"/>
        </w:rPr>
        <w:t xml:space="preserve">In the development of ALPPS, numerous studies have confirmed that the regenerative effect of ALPPS is significantly better than that of </w:t>
      </w:r>
      <w:proofErr w:type="gramStart"/>
      <w:r w:rsidRPr="00744240">
        <w:rPr>
          <w:rFonts w:ascii="Book Antiqua" w:eastAsia="Book Antiqua" w:hAnsi="Book Antiqua" w:cs="Book Antiqua"/>
          <w:color w:val="000000"/>
        </w:rPr>
        <w:t>PVL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36,37]</w:t>
      </w:r>
      <w:r w:rsidRPr="00744240">
        <w:rPr>
          <w:rFonts w:ascii="Book Antiqua" w:eastAsia="Book Antiqua" w:hAnsi="Book Antiqua" w:cs="Book Antiqua"/>
          <w:color w:val="000000"/>
        </w:rPr>
        <w:t xml:space="preserve">. The majority of patients undergoing ALPPS in Europe and the United States have metastatic liver cancer without a background of cirrhosis, unlike patients undergoing ALPPS in China, where the majority of patients have primary liver cancer and approximately 85% have post-hepatitis </w:t>
      </w:r>
      <w:proofErr w:type="gramStart"/>
      <w:r w:rsidRPr="00744240">
        <w:rPr>
          <w:rFonts w:ascii="Book Antiqua" w:eastAsia="Book Antiqua" w:hAnsi="Book Antiqua" w:cs="Book Antiqua"/>
          <w:color w:val="000000"/>
        </w:rPr>
        <w:t>cirrhosis</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38]</w:t>
      </w:r>
      <w:r w:rsidRPr="00744240">
        <w:rPr>
          <w:rFonts w:ascii="Book Antiqua" w:eastAsia="Book Antiqua" w:hAnsi="Book Antiqua" w:cs="Book Antiqua"/>
          <w:color w:val="000000"/>
        </w:rPr>
        <w:t xml:space="preserve">. After these patients have undergone stage 1 ALPPS, 30%-40% of them still have FLR dysplasia, resulting in delayed planned stage 2 surgery or the inability to undergo a radical stage 2 resection. The mechanisms involved in the promotion of FLR regeneration by ALPPS have been the focus of research, but the exact mechanisms have not been elucidated. The possible mechanisms are now thought to be twofold: (1) After PVL of the liver, the portal blood flow in the FLR increases and the portal pressure rises, promoting rapid proliferation of the FLR; </w:t>
      </w:r>
      <w:r w:rsidR="00D673DA" w:rsidRPr="00744240">
        <w:rPr>
          <w:rFonts w:ascii="Book Antiqua" w:eastAsia="Book Antiqua" w:hAnsi="Book Antiqua" w:cs="Book Antiqua"/>
          <w:color w:val="000000"/>
        </w:rPr>
        <w:t>and</w:t>
      </w:r>
      <w:r w:rsidRPr="00744240">
        <w:rPr>
          <w:rFonts w:ascii="Book Antiqua" w:eastAsia="Book Antiqua" w:hAnsi="Book Antiqua" w:cs="Book Antiqua"/>
          <w:color w:val="000000"/>
        </w:rPr>
        <w:t xml:space="preserve"> (2) PVL of the liver on the tumor side leads to an ischemic state of the tumor, which in combination with the separation of the liver parenchyma, releases a large amount of inflammatory factors or </w:t>
      </w:r>
      <w:r w:rsidRPr="00744240">
        <w:rPr>
          <w:rFonts w:ascii="Book Antiqua" w:eastAsia="Book Antiqua" w:hAnsi="Book Antiqua" w:cs="Book Antiqua"/>
          <w:color w:val="000000"/>
        </w:rPr>
        <w:lastRenderedPageBreak/>
        <w:t>complement that may also be associated with rapid proliferation of the liver</w:t>
      </w:r>
      <w:r w:rsidRPr="00744240">
        <w:rPr>
          <w:rFonts w:ascii="Book Antiqua" w:eastAsia="Book Antiqua" w:hAnsi="Book Antiqua" w:cs="Book Antiqua"/>
          <w:color w:val="000000"/>
          <w:vertAlign w:val="superscript"/>
        </w:rPr>
        <w:t>[39,40]</w:t>
      </w:r>
      <w:r w:rsidRPr="00744240">
        <w:rPr>
          <w:rFonts w:ascii="Book Antiqua" w:eastAsia="Book Antiqua" w:hAnsi="Book Antiqua" w:cs="Book Antiqua"/>
          <w:color w:val="000000"/>
        </w:rPr>
        <w:t>. Tregs, as emerging regeneration-associated target cells, have never been reported in studies of liver regeneration. Therefore, we offer speculation on how Tregs might affect FLR regeneration after ALPPS and explore the role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in ALPPS-associated FLR regeneration and the regenerative mechanisms involved.</w:t>
      </w:r>
    </w:p>
    <w:p w14:paraId="54219FEC" w14:textId="5DFF35AA" w:rsidR="00C64969" w:rsidRPr="00744240" w:rsidRDefault="00C64969" w:rsidP="008C614F">
      <w:pPr>
        <w:spacing w:line="360" w:lineRule="auto"/>
        <w:ind w:firstLine="240"/>
        <w:jc w:val="both"/>
        <w:rPr>
          <w:rFonts w:ascii="Book Antiqua" w:hAnsi="Book Antiqua"/>
        </w:rPr>
      </w:pPr>
      <w:r w:rsidRPr="00744240">
        <w:rPr>
          <w:rFonts w:ascii="Book Antiqua" w:eastAsia="Book Antiqua" w:hAnsi="Book Antiqua" w:cs="Book Antiqua"/>
          <w:color w:val="000000"/>
        </w:rPr>
        <w:t>Flow cytometry was used to detect changes in the proportion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to CD4</w:t>
      </w:r>
      <w:r w:rsidRPr="00744240">
        <w:rPr>
          <w:rFonts w:ascii="Book Antiqua" w:eastAsia="Book Antiqua" w:hAnsi="Book Antiqua" w:cs="Book Antiqua"/>
          <w:color w:val="000000"/>
          <w:vertAlign w:val="superscript"/>
        </w:rPr>
        <w:t xml:space="preserve">+ </w:t>
      </w:r>
      <w:r w:rsidRPr="00744240">
        <w:rPr>
          <w:rFonts w:ascii="Book Antiqua" w:eastAsia="Book Antiqua" w:hAnsi="Book Antiqua" w:cs="Book Antiqua"/>
          <w:color w:val="000000"/>
        </w:rPr>
        <w:t>T cells in the peripheral blood of patients after stage 1 ALPPS and to correlate with indicators of residual postoperative liver regeneration. The results showed that the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 proportion showed a gradual increase after stage 1 ALPPS, and in addition the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 proportion after stage 1 ALPPS showed a significant negative correlation with the FLR regeneration indicators (proliferation volume, proliferation rate, and KGR). This suggests that Tregs may inhibit the regeneration of the FLR after ALPPS in patients with liver cancer. To verify the reliability of the results of the relationship between peripheral blood Tregs and FLR regeneration, we performed ROC analysis, which showed that the area under the ROC curve between Treg percentage and proliferation volume and proliferation rate and KGR were &gt; 0.70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&lt; 0.05), indicating that Treg percentage is highly accurate in predicting FLR regeneration after stage 1 ALPPS.</w:t>
      </w:r>
    </w:p>
    <w:p w14:paraId="2900F315" w14:textId="049C06B4" w:rsidR="00C64969" w:rsidRPr="00744240" w:rsidRDefault="00C64969" w:rsidP="008C614F">
      <w:pPr>
        <w:spacing w:line="360" w:lineRule="auto"/>
        <w:ind w:firstLine="240"/>
        <w:jc w:val="both"/>
        <w:rPr>
          <w:rFonts w:ascii="Book Antiqua" w:hAnsi="Book Antiqua"/>
        </w:rPr>
      </w:pPr>
      <w:r w:rsidRPr="00744240">
        <w:rPr>
          <w:rFonts w:ascii="Book Antiqua" w:eastAsia="Book Antiqua" w:hAnsi="Book Antiqua" w:cs="Book Antiqua"/>
          <w:color w:val="000000"/>
        </w:rPr>
        <w:t xml:space="preserve">During the recovery period after stage 1 ALPPS, the body’s immune function is disrupted for a short period of time due to the high surgical trauma, and immune homeostasis is disrupted, causing Tregs to be elevated to some extent. The high expression of Tregs suggests the establishment of immune tolerance and the high secretion of the suppressive cytokines TGF-β1 and IL-10, which significantly inhibit the development of the inflammatory response. Imbalance in the tumor microenvironment, which disrupts the regenerative microenvironmental homeostasis of the FLR, ultimately leading to poor regeneration of the FLR after surgery (Figure 6). The presence of tumor cells can induce rapid and sustained proliferation of Tregs, a process that may be interrupted immediately when the tumor is removed and lead to a significant reduction in the expression of tumor-associated Tregs in peripheral blood in the early postoperative </w:t>
      </w:r>
      <w:proofErr w:type="gramStart"/>
      <w:r w:rsidRPr="00744240">
        <w:rPr>
          <w:rFonts w:ascii="Book Antiqua" w:eastAsia="Book Antiqua" w:hAnsi="Book Antiqua" w:cs="Book Antiqua"/>
          <w:color w:val="000000"/>
        </w:rPr>
        <w:lastRenderedPageBreak/>
        <w:t>period</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41]</w:t>
      </w:r>
      <w:r w:rsidRPr="00744240">
        <w:rPr>
          <w:rFonts w:ascii="Book Antiqua" w:eastAsia="Book Antiqua" w:hAnsi="Book Antiqua" w:cs="Book Antiqua"/>
          <w:color w:val="000000"/>
        </w:rPr>
        <w:t xml:space="preserve">. About 1 </w:t>
      </w:r>
      <w:proofErr w:type="spellStart"/>
      <w:r w:rsidRPr="00744240">
        <w:rPr>
          <w:rFonts w:ascii="Book Antiqua" w:eastAsia="Book Antiqua" w:hAnsi="Book Antiqua" w:cs="Book Antiqua"/>
          <w:color w:val="000000"/>
        </w:rPr>
        <w:t>wk</w:t>
      </w:r>
      <w:proofErr w:type="spellEnd"/>
      <w:r w:rsidRPr="00744240">
        <w:rPr>
          <w:rFonts w:ascii="Book Antiqua" w:eastAsia="Book Antiqua" w:hAnsi="Book Antiqua" w:cs="Book Antiqua"/>
          <w:color w:val="000000"/>
        </w:rPr>
        <w:t xml:space="preserve"> after radical resection of the tumor, sustained organismal stress effects may lead to the upregulation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FOXP3</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 expression in peripheral blood. This finding was validated in the present study, where Treg numbers continued to show an increasing trend in the first 4 d postoperatively and began to show a decrease on postoperative day 5 after resection of stage 2 ALPPS stage liver tumors.</w:t>
      </w:r>
    </w:p>
    <w:p w14:paraId="247A3802" w14:textId="08955B44" w:rsidR="00C64969" w:rsidRPr="00744240" w:rsidRDefault="00C64969" w:rsidP="008C614F">
      <w:pPr>
        <w:spacing w:line="360" w:lineRule="auto"/>
        <w:ind w:firstLine="240"/>
        <w:jc w:val="both"/>
        <w:rPr>
          <w:rFonts w:ascii="Book Antiqua" w:hAnsi="Book Antiqua"/>
        </w:rPr>
      </w:pPr>
      <w:r w:rsidRPr="00744240">
        <w:rPr>
          <w:rFonts w:ascii="Book Antiqua" w:eastAsia="Book Antiqua" w:hAnsi="Book Antiqua" w:cs="Book Antiqua"/>
          <w:color w:val="000000"/>
        </w:rPr>
        <w:t>It has been reported that the number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detected in peripheral blood, localized tumor, tumor-infiltrating lymph nodes, and draining lymph nodes of patients with HCC tumors is negatively correlated with disease progression and </w:t>
      </w:r>
      <w:proofErr w:type="gramStart"/>
      <w:r w:rsidRPr="00744240">
        <w:rPr>
          <w:rFonts w:ascii="Book Antiqua" w:eastAsia="Book Antiqua" w:hAnsi="Book Antiqua" w:cs="Book Antiqua"/>
          <w:color w:val="000000"/>
        </w:rPr>
        <w:t>prognosis</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42]</w:t>
      </w:r>
      <w:r w:rsidRPr="00744240">
        <w:rPr>
          <w:rFonts w:ascii="Book Antiqua" w:eastAsia="Book Antiqua" w:hAnsi="Book Antiqua" w:cs="Book Antiqua"/>
          <w:color w:val="000000"/>
        </w:rPr>
        <w:t>.</w:t>
      </w:r>
      <w:r w:rsidRPr="00744240">
        <w:rPr>
          <w:rFonts w:ascii="Book Antiqua" w:hAnsi="Book Antiqua" w:cs="Book Antiqua"/>
          <w:color w:val="000000"/>
          <w:lang w:eastAsia="zh-CN"/>
        </w:rPr>
        <w:t xml:space="preserve"> </w:t>
      </w:r>
      <w:r w:rsidRPr="00744240">
        <w:rPr>
          <w:rFonts w:ascii="Book Antiqua" w:eastAsia="Book Antiqua" w:hAnsi="Book Antiqua" w:cs="Book Antiqua"/>
          <w:color w:val="000000"/>
        </w:rPr>
        <w:t xml:space="preserve">Increased numbers of Tregs in peripheral blood may be associated with impaired immune response, high mortality, and shortened survival in patients with liver </w:t>
      </w:r>
      <w:proofErr w:type="gramStart"/>
      <w:r w:rsidRPr="00744240">
        <w:rPr>
          <w:rFonts w:ascii="Book Antiqua" w:eastAsia="Book Antiqua" w:hAnsi="Book Antiqua" w:cs="Book Antiqua"/>
          <w:color w:val="000000"/>
        </w:rPr>
        <w:t>cancer</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43]</w:t>
      </w:r>
      <w:r w:rsidRPr="00744240">
        <w:rPr>
          <w:rFonts w:ascii="Book Antiqua" w:eastAsia="Book Antiqua" w:hAnsi="Book Antiqua" w:cs="Book Antiqua"/>
          <w:color w:val="000000"/>
        </w:rPr>
        <w:t>.</w:t>
      </w:r>
      <w:r w:rsidRPr="00744240">
        <w:rPr>
          <w:rFonts w:ascii="Book Antiqua" w:hAnsi="Book Antiqua" w:cs="Book Antiqua"/>
          <w:color w:val="000000"/>
          <w:lang w:eastAsia="zh-CN"/>
        </w:rPr>
        <w:t xml:space="preserve"> </w:t>
      </w:r>
      <w:r w:rsidRPr="00744240">
        <w:rPr>
          <w:rFonts w:ascii="Book Antiqua" w:eastAsia="Book Antiqua" w:hAnsi="Book Antiqua" w:cs="Book Antiqua"/>
          <w:color w:val="000000"/>
        </w:rPr>
        <w:t>In this study, we divided the postoperative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into two groups: high and low. By comparing the results between the two groups, we showed that the patients with a low Treg percentage had a statistically significant higher KGR than those with a high Treg percentage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0.006). The patients with a high Treg percentage had a statistically significant higher degree of postoperative pathological liver fibrosis than those with a low Treg percentage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0.043). There are many factors affecting poor FLR regeneration such as hepatic arteriovenous-portal fistula, portal </w:t>
      </w:r>
      <w:proofErr w:type="spellStart"/>
      <w:r w:rsidRPr="00744240">
        <w:rPr>
          <w:rFonts w:ascii="Book Antiqua" w:eastAsia="Book Antiqua" w:hAnsi="Book Antiqua" w:cs="Book Antiqua"/>
          <w:color w:val="000000"/>
        </w:rPr>
        <w:t>hyperperfusion</w:t>
      </w:r>
      <w:proofErr w:type="spellEnd"/>
      <w:r w:rsidRPr="00744240">
        <w:rPr>
          <w:rFonts w:ascii="Book Antiqua" w:eastAsia="Book Antiqua" w:hAnsi="Book Antiqua" w:cs="Book Antiqua"/>
          <w:color w:val="000000"/>
        </w:rPr>
        <w:t xml:space="preserve">, and liver fibrosis. Our group’s latest clinical study reported that hepatic arteriovenous-portal fistulas after stage 1 ALPPS resulted in poor regeneration of the </w:t>
      </w:r>
      <w:proofErr w:type="gramStart"/>
      <w:r w:rsidRPr="00744240">
        <w:rPr>
          <w:rFonts w:ascii="Book Antiqua" w:eastAsia="Book Antiqua" w:hAnsi="Book Antiqua" w:cs="Book Antiqua"/>
          <w:color w:val="000000"/>
        </w:rPr>
        <w:t>FLR</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44]</w:t>
      </w:r>
      <w:r w:rsidRPr="00744240">
        <w:rPr>
          <w:rFonts w:ascii="Book Antiqua" w:eastAsia="Book Antiqua" w:hAnsi="Book Antiqua" w:cs="Book Antiqua"/>
          <w:color w:val="000000"/>
        </w:rPr>
        <w:t xml:space="preserve">. Huang </w:t>
      </w:r>
      <w:r w:rsidRPr="00744240">
        <w:rPr>
          <w:rFonts w:ascii="Book Antiqua" w:eastAsia="Book Antiqua" w:hAnsi="Book Antiqua" w:cs="Book Antiqua"/>
          <w:i/>
          <w:iCs/>
          <w:color w:val="000000"/>
        </w:rPr>
        <w:t xml:space="preserve">et </w:t>
      </w:r>
      <w:proofErr w:type="gramStart"/>
      <w:r w:rsidRPr="00744240">
        <w:rPr>
          <w:rFonts w:ascii="Book Antiqua" w:eastAsia="Book Antiqua" w:hAnsi="Book Antiqua" w:cs="Book Antiqua"/>
          <w:i/>
          <w:iCs/>
          <w:color w:val="000000"/>
        </w:rPr>
        <w:t>al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45]</w:t>
      </w:r>
      <w:r w:rsidRPr="00744240">
        <w:rPr>
          <w:rFonts w:ascii="Book Antiqua" w:eastAsia="Book Antiqua" w:hAnsi="Book Antiqua" w:cs="Book Antiqua"/>
          <w:color w:val="000000"/>
        </w:rPr>
        <w:t xml:space="preserve"> analyzed patients with massive HCC in a post-hepatitis B cirrhotic background and showed that the FLR could still proliferate after ALPPS in patients with severe liver fibrosis, but less efficiently than in patients with mild to moderate liver fibrosis.</w:t>
      </w:r>
      <w:r w:rsidRPr="00744240">
        <w:rPr>
          <w:rFonts w:ascii="Book Antiqua" w:hAnsi="Book Antiqua" w:cs="Book Antiqua"/>
          <w:color w:val="000000"/>
          <w:lang w:eastAsia="zh-CN"/>
        </w:rPr>
        <w:t xml:space="preserve"> </w:t>
      </w:r>
      <w:r w:rsidRPr="00744240">
        <w:rPr>
          <w:rFonts w:ascii="Book Antiqua" w:eastAsia="Book Antiqua" w:hAnsi="Book Antiqua" w:cs="Book Antiqua"/>
          <w:color w:val="000000"/>
        </w:rPr>
        <w:t xml:space="preserve">In Chia </w:t>
      </w:r>
      <w:r w:rsidRPr="00744240">
        <w:rPr>
          <w:rFonts w:ascii="Book Antiqua" w:eastAsia="Book Antiqua" w:hAnsi="Book Antiqua" w:cs="Book Antiqua"/>
          <w:i/>
          <w:iCs/>
          <w:color w:val="000000"/>
        </w:rPr>
        <w:t xml:space="preserve">et </w:t>
      </w:r>
      <w:proofErr w:type="gramStart"/>
      <w:r w:rsidRPr="00744240">
        <w:rPr>
          <w:rFonts w:ascii="Book Antiqua" w:eastAsia="Book Antiqua" w:hAnsi="Book Antiqua" w:cs="Book Antiqua"/>
          <w:i/>
          <w:iCs/>
          <w:color w:val="000000"/>
        </w:rPr>
        <w:t>al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46]</w:t>
      </w:r>
      <w:r w:rsidRPr="00744240">
        <w:rPr>
          <w:rFonts w:ascii="Book Antiqua" w:eastAsia="Book Antiqua" w:hAnsi="Book Antiqua" w:cs="Book Antiqua"/>
          <w:color w:val="000000"/>
        </w:rPr>
        <w:t>, it was shown that liver fibrosis negatively affects the growth of the FLR after ALPPS. The results of this study showed that patients with a higher percentage of Tregs in their peripheral blood had more severe liver fibrosis. In this case, the rate of regeneration of the FLR after stage 1 ALPPS is reduced and the regeneration of the FLR is limited. Therefore, Tregs may be one of the factors affecting the regeneration of the FLR after stage 1 ALPPS.</w:t>
      </w:r>
    </w:p>
    <w:p w14:paraId="7FC37439" w14:textId="43B735A5" w:rsidR="00C64969" w:rsidRPr="00744240" w:rsidRDefault="00C64969" w:rsidP="008C614F">
      <w:pPr>
        <w:spacing w:line="360" w:lineRule="auto"/>
        <w:ind w:firstLine="240"/>
        <w:jc w:val="both"/>
        <w:rPr>
          <w:rFonts w:ascii="Book Antiqua" w:hAnsi="Book Antiqua"/>
          <w:color w:val="000000"/>
        </w:rPr>
      </w:pPr>
      <w:r w:rsidRPr="00744240">
        <w:rPr>
          <w:rFonts w:ascii="Book Antiqua" w:eastAsia="Book Antiqua" w:hAnsi="Book Antiqua" w:cs="Book Antiqua"/>
          <w:color w:val="000000"/>
        </w:rPr>
        <w:t xml:space="preserve">Advances and developments in ALPPS technology have made radical treatment available for HCC with small FLR volumes, but HCC with insufficient FLR is mostly </w:t>
      </w:r>
      <w:r w:rsidRPr="00744240">
        <w:rPr>
          <w:rFonts w:ascii="Book Antiqua" w:eastAsia="Book Antiqua" w:hAnsi="Book Antiqua" w:cs="Book Antiqua"/>
          <w:color w:val="000000"/>
        </w:rPr>
        <w:lastRenderedPageBreak/>
        <w:t xml:space="preserve">intermediate and advanced and is also often associated with adverse factors affecting liver regeneration such as hepatitis B cirrhosis, and still leaves a proportion of patients unable to meet the demand for ALPPS surgery. In the present study, we found that Tregs, as immune-negative regulatory cells, played a role in the postoperative FLRs of liver cancer patients who underwent ALPPS surgery, as well as in the postoperative FLRs of the rat ALPPS model, potentially inhibiting the regeneration of the FLRs. In short, attenuating or knocking down Tregs in the tumor microenvironment of HCC after effective Treg immunotherapy following stage 1 ALPPS may promote regeneration of the FLR. For example, Beyer </w:t>
      </w:r>
      <w:r w:rsidRPr="00744240">
        <w:rPr>
          <w:rFonts w:ascii="Book Antiqua" w:eastAsia="Book Antiqua" w:hAnsi="Book Antiqua" w:cs="Book Antiqua"/>
          <w:i/>
          <w:iCs/>
          <w:color w:val="000000"/>
        </w:rPr>
        <w:t xml:space="preserve">et </w:t>
      </w:r>
      <w:proofErr w:type="gramStart"/>
      <w:r w:rsidRPr="00744240">
        <w:rPr>
          <w:rFonts w:ascii="Book Antiqua" w:eastAsia="Book Antiqua" w:hAnsi="Book Antiqua" w:cs="Book Antiqua"/>
          <w:i/>
          <w:iCs/>
          <w:color w:val="000000"/>
        </w:rPr>
        <w:t>al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47]</w:t>
      </w:r>
      <w:r w:rsidRPr="00744240">
        <w:rPr>
          <w:rFonts w:ascii="Book Antiqua" w:eastAsia="Book Antiqua" w:hAnsi="Book Antiqua" w:cs="Book Antiqua"/>
          <w:color w:val="000000"/>
        </w:rPr>
        <w:t xml:space="preserve"> found that fludarabine treatment resulted in a significant reduction in Treg numbers and a concomitant reduction in function, and that fludarabine also promoted apoptosis of Tregs. </w:t>
      </w:r>
      <w:proofErr w:type="spellStart"/>
      <w:r w:rsidRPr="00744240">
        <w:rPr>
          <w:rFonts w:ascii="Book Antiqua" w:eastAsia="Book Antiqua" w:hAnsi="Book Antiqua" w:cs="Book Antiqua"/>
          <w:color w:val="000000"/>
        </w:rPr>
        <w:t>Dannull</w:t>
      </w:r>
      <w:proofErr w:type="spellEnd"/>
      <w:r w:rsidRPr="00744240">
        <w:rPr>
          <w:rFonts w:ascii="Book Antiqua" w:eastAsia="Book Antiqua" w:hAnsi="Book Antiqua" w:cs="Book Antiqua"/>
          <w:color w:val="000000"/>
        </w:rPr>
        <w:t xml:space="preserve"> </w:t>
      </w:r>
      <w:r w:rsidRPr="00744240">
        <w:rPr>
          <w:rFonts w:ascii="Book Antiqua" w:eastAsia="Book Antiqua" w:hAnsi="Book Antiqua" w:cs="Book Antiqua"/>
          <w:i/>
          <w:iCs/>
          <w:color w:val="000000"/>
        </w:rPr>
        <w:t xml:space="preserve">et </w:t>
      </w:r>
      <w:proofErr w:type="gramStart"/>
      <w:r w:rsidRPr="00744240">
        <w:rPr>
          <w:rFonts w:ascii="Book Antiqua" w:eastAsia="Book Antiqua" w:hAnsi="Book Antiqua" w:cs="Book Antiqua"/>
          <w:i/>
          <w:iCs/>
          <w:color w:val="000000"/>
        </w:rPr>
        <w:t>al</w:t>
      </w:r>
      <w:r w:rsidRPr="00744240">
        <w:rPr>
          <w:rFonts w:ascii="Book Antiqua" w:eastAsia="Book Antiqua" w:hAnsi="Book Antiqua" w:cs="Book Antiqua"/>
          <w:color w:val="000000"/>
          <w:vertAlign w:val="superscript"/>
        </w:rPr>
        <w:t>[</w:t>
      </w:r>
      <w:proofErr w:type="gramEnd"/>
      <w:r w:rsidRPr="00744240">
        <w:rPr>
          <w:rFonts w:ascii="Book Antiqua" w:eastAsia="Book Antiqua" w:hAnsi="Book Antiqua" w:cs="Book Antiqua"/>
          <w:color w:val="000000"/>
          <w:vertAlign w:val="superscript"/>
        </w:rPr>
        <w:t>48]</w:t>
      </w:r>
      <w:r w:rsidRPr="00744240">
        <w:rPr>
          <w:rFonts w:ascii="Book Antiqua" w:eastAsia="Book Antiqua" w:hAnsi="Book Antiqua" w:cs="Book Antiqua"/>
          <w:color w:val="000000"/>
        </w:rPr>
        <w:t xml:space="preserve"> found that IL-2 diphtheria toxin coupling significantly reduced the amount of Tregs present in the peripheral blood of patients with metastatic renal cell carcinoma and eliminated Treg-mediated immunosuppressive activity </w:t>
      </w:r>
      <w:r w:rsidRPr="00744240">
        <w:rPr>
          <w:rFonts w:ascii="Book Antiqua" w:hAnsi="Book Antiqua"/>
          <w:i/>
          <w:color w:val="000000"/>
        </w:rPr>
        <w:t>in vivo</w:t>
      </w:r>
      <w:r w:rsidRPr="00744240">
        <w:rPr>
          <w:rFonts w:ascii="Book Antiqua" w:eastAsia="Book Antiqua" w:hAnsi="Book Antiqua" w:cs="Book Antiqua"/>
          <w:color w:val="000000"/>
        </w:rPr>
        <w:t>, enabling effective antitumor immunity with therapeutic impact by combining Treg depletion strategies. Therefore, there is an urgent need to explore drugs that target the abnormal increase in Tregs after HCC surgery to increase the rate of regeneration of the FLR after ALPPS, reduce the waiting time between ALPPS surgeries in patients and improve the quality of life of HCC patients.</w:t>
      </w:r>
    </w:p>
    <w:p w14:paraId="084EA433" w14:textId="77777777" w:rsidR="00C64969" w:rsidRPr="00744240" w:rsidRDefault="00C64969" w:rsidP="008C614F">
      <w:pPr>
        <w:spacing w:line="360" w:lineRule="auto"/>
        <w:ind w:firstLine="240"/>
        <w:jc w:val="both"/>
        <w:rPr>
          <w:rFonts w:ascii="Book Antiqua" w:hAnsi="Book Antiqua"/>
        </w:rPr>
      </w:pPr>
    </w:p>
    <w:p w14:paraId="4BFDE4CF"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aps/>
          <w:color w:val="000000"/>
          <w:u w:val="single"/>
        </w:rPr>
        <w:t>CONCLUSION</w:t>
      </w:r>
    </w:p>
    <w:p w14:paraId="663FC073" w14:textId="59B396E6"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in the peripheral blood of patients with massive HCC at stage 1 ALPPS were negatively correlated with indicators of FLR regeneration after stage 1 ALPPS and may influence the degree of fibrosis in patients’ livers. Treg percentage was highly accurate in predicting the FLR regeneration after stage 1 ALPPS.</w:t>
      </w:r>
    </w:p>
    <w:p w14:paraId="36C6E128" w14:textId="77777777" w:rsidR="00C64969" w:rsidRPr="00744240" w:rsidRDefault="00C64969" w:rsidP="008C614F">
      <w:pPr>
        <w:spacing w:line="360" w:lineRule="auto"/>
        <w:jc w:val="both"/>
        <w:rPr>
          <w:rFonts w:ascii="Book Antiqua" w:hAnsi="Book Antiqua"/>
        </w:rPr>
      </w:pPr>
    </w:p>
    <w:p w14:paraId="06B88C28"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aps/>
          <w:color w:val="000000"/>
          <w:u w:val="single"/>
        </w:rPr>
        <w:t>ARTICLE HIGHLIGHTS</w:t>
      </w:r>
    </w:p>
    <w:p w14:paraId="70E59F17"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i/>
          <w:color w:val="000000"/>
        </w:rPr>
        <w:t>Research background</w:t>
      </w:r>
    </w:p>
    <w:p w14:paraId="341516EA"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 xml:space="preserve">The mechanism of regeneration of the future liver remnant (FLR) after associating liver partition and portal vein ligation for staged hepatectomy (ALPPS) is a hot research topic </w:t>
      </w:r>
      <w:r w:rsidRPr="00744240">
        <w:rPr>
          <w:rFonts w:ascii="Book Antiqua" w:eastAsia="Book Antiqua" w:hAnsi="Book Antiqua" w:cs="Book Antiqua"/>
          <w:color w:val="000000"/>
        </w:rPr>
        <w:lastRenderedPageBreak/>
        <w:t>in the field of hepatobiliary surgery, but the definitive mechanism of regeneration has not yet been fully elucidated.</w:t>
      </w:r>
    </w:p>
    <w:p w14:paraId="281CD5AB" w14:textId="77777777" w:rsidR="00C64969" w:rsidRPr="00744240" w:rsidRDefault="00C64969" w:rsidP="008C614F">
      <w:pPr>
        <w:spacing w:line="360" w:lineRule="auto"/>
        <w:jc w:val="both"/>
        <w:rPr>
          <w:rFonts w:ascii="Book Antiqua" w:hAnsi="Book Antiqua"/>
        </w:rPr>
      </w:pPr>
    </w:p>
    <w:p w14:paraId="753DBF9C"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i/>
          <w:color w:val="000000"/>
        </w:rPr>
        <w:t>Research motivation</w:t>
      </w:r>
    </w:p>
    <w:p w14:paraId="5CECB03E" w14:textId="0B8B11E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Regulatory T cells (Tregs)</w:t>
      </w:r>
      <w:r w:rsidRPr="00744240">
        <w:rPr>
          <w:rStyle w:val="dxdefaultcursor"/>
          <w:rFonts w:ascii="Book Antiqua" w:eastAsia="Book Antiqua" w:hAnsi="Book Antiqua" w:cs="Book Antiqua"/>
          <w:color w:val="000000"/>
        </w:rPr>
        <w:t xml:space="preserve"> are closely associated with tissue and organ regeneration in a number of studies, but no studies have been reported on their association with liver regeneration.</w:t>
      </w:r>
    </w:p>
    <w:p w14:paraId="7F321C00" w14:textId="77777777" w:rsidR="00C64969" w:rsidRPr="00744240" w:rsidRDefault="00C64969" w:rsidP="008C614F">
      <w:pPr>
        <w:spacing w:line="360" w:lineRule="auto"/>
        <w:jc w:val="both"/>
        <w:rPr>
          <w:rFonts w:ascii="Book Antiqua" w:hAnsi="Book Antiqua"/>
        </w:rPr>
      </w:pPr>
    </w:p>
    <w:p w14:paraId="40693844"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i/>
          <w:color w:val="000000"/>
        </w:rPr>
        <w:t>Research objectives</w:t>
      </w:r>
    </w:p>
    <w:p w14:paraId="1FA063BE" w14:textId="12840166" w:rsidR="00C64969" w:rsidRPr="00744240" w:rsidRDefault="00C64969" w:rsidP="008C614F">
      <w:pPr>
        <w:spacing w:line="360" w:lineRule="auto"/>
        <w:jc w:val="both"/>
        <w:rPr>
          <w:rStyle w:val="dxdefaultcursor"/>
          <w:rFonts w:ascii="Book Antiqua" w:eastAsia="Book Antiqua" w:hAnsi="Book Antiqua" w:cs="Book Antiqua"/>
          <w:color w:val="000000"/>
        </w:rPr>
      </w:pPr>
      <w:r w:rsidRPr="00744240">
        <w:rPr>
          <w:rStyle w:val="dxdefaultcursor"/>
          <w:rFonts w:ascii="Book Antiqua" w:eastAsia="Book Antiqua" w:hAnsi="Book Antiqua" w:cs="Book Antiqua"/>
          <w:color w:val="000000"/>
        </w:rPr>
        <w:t>This study explored the correlation between CD4</w:t>
      </w:r>
      <w:r w:rsidRPr="00744240">
        <w:rPr>
          <w:rStyle w:val="dxdefaultcursor"/>
          <w:rFonts w:ascii="Book Antiqua" w:eastAsia="Book Antiqua" w:hAnsi="Book Antiqua" w:cs="Book Antiqua"/>
          <w:color w:val="000000"/>
          <w:vertAlign w:val="superscript"/>
        </w:rPr>
        <w:t>+</w:t>
      </w:r>
      <w:r w:rsidRPr="00744240">
        <w:rPr>
          <w:rStyle w:val="dxdefaultcursor"/>
          <w:rFonts w:ascii="Book Antiqua" w:eastAsia="Book Antiqua" w:hAnsi="Book Antiqua" w:cs="Book Antiqua"/>
          <w:color w:val="000000"/>
        </w:rPr>
        <w:t>CD25</w:t>
      </w:r>
      <w:r w:rsidRPr="00744240">
        <w:rPr>
          <w:rStyle w:val="dxdefaultcursor"/>
          <w:rFonts w:ascii="Book Antiqua" w:eastAsia="Book Antiqua" w:hAnsi="Book Antiqua" w:cs="Book Antiqua"/>
          <w:color w:val="000000"/>
          <w:vertAlign w:val="superscript"/>
        </w:rPr>
        <w:t>+</w:t>
      </w:r>
      <w:r w:rsidRPr="00744240">
        <w:rPr>
          <w:rStyle w:val="dxdefaultcursor"/>
          <w:rFonts w:ascii="Book Antiqua" w:eastAsia="Book Antiqua" w:hAnsi="Book Antiqua" w:cs="Book Antiqua"/>
          <w:color w:val="000000"/>
        </w:rPr>
        <w:t xml:space="preserve"> Tregs and FLR regeneration after ALPPS from the perspectives of FLR regeneration volume, FLR regeneration rate, </w:t>
      </w:r>
      <w:r w:rsidR="00597E3C" w:rsidRPr="00744240">
        <w:rPr>
          <w:rStyle w:val="dxdefaultcursor"/>
          <w:rFonts w:ascii="Book Antiqua" w:eastAsia="Book Antiqua" w:hAnsi="Book Antiqua" w:cs="Book Antiqua"/>
          <w:color w:val="000000"/>
        </w:rPr>
        <w:t>kinetic growth rate</w:t>
      </w:r>
      <w:r w:rsidRPr="00744240">
        <w:rPr>
          <w:rStyle w:val="dxdefaultcursor"/>
          <w:rFonts w:ascii="Book Antiqua" w:eastAsia="Book Antiqua" w:hAnsi="Book Antiqua" w:cs="Book Antiqua"/>
          <w:color w:val="000000"/>
        </w:rPr>
        <w:t xml:space="preserve"> (KGR), and liver fibrosis score.</w:t>
      </w:r>
    </w:p>
    <w:p w14:paraId="671F3E19" w14:textId="77777777" w:rsidR="00C64969" w:rsidRPr="00744240" w:rsidRDefault="00C64969" w:rsidP="008C614F">
      <w:pPr>
        <w:spacing w:line="360" w:lineRule="auto"/>
        <w:jc w:val="both"/>
        <w:rPr>
          <w:rFonts w:ascii="Book Antiqua" w:hAnsi="Book Antiqua"/>
        </w:rPr>
      </w:pPr>
    </w:p>
    <w:p w14:paraId="349E2943"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i/>
          <w:color w:val="000000"/>
        </w:rPr>
        <w:t>Research methods</w:t>
      </w:r>
    </w:p>
    <w:p w14:paraId="32A1C38F" w14:textId="7A6E7204"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Collection of clinical data and peripheral blood samples from hepatocellular carcinoma (HCC) patients treated with ALPPS. Flow cytometry was performed to detect changes in the proportion of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to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 cells in peripheral blood before and after ALPPS. To analyze the relationship between peripheral blood 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 proportion and clinicopathological information and FLR.</w:t>
      </w:r>
    </w:p>
    <w:p w14:paraId="02D82516" w14:textId="77777777" w:rsidR="00C64969" w:rsidRPr="00744240" w:rsidRDefault="00C64969" w:rsidP="008C614F">
      <w:pPr>
        <w:spacing w:line="360" w:lineRule="auto"/>
        <w:jc w:val="both"/>
        <w:rPr>
          <w:rFonts w:ascii="Book Antiqua" w:hAnsi="Book Antiqua"/>
        </w:rPr>
      </w:pPr>
    </w:p>
    <w:p w14:paraId="39137231"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i/>
          <w:color w:val="000000"/>
        </w:rPr>
        <w:t>Research results</w:t>
      </w:r>
    </w:p>
    <w:p w14:paraId="3A109A4B" w14:textId="09F73A4D" w:rsidR="00C64969" w:rsidRPr="00744240" w:rsidRDefault="00C64969" w:rsidP="008C614F">
      <w:pPr>
        <w:spacing w:line="360" w:lineRule="auto"/>
        <w:jc w:val="both"/>
        <w:rPr>
          <w:rFonts w:ascii="Book Antiqua" w:eastAsia="Book Antiqua" w:hAnsi="Book Antiqua" w:cs="Book Antiqua"/>
          <w:color w:val="000000" w:themeColor="text1"/>
        </w:rPr>
      </w:pPr>
      <w:r w:rsidRPr="00744240">
        <w:rPr>
          <w:rFonts w:ascii="Book Antiqua" w:eastAsia="Book Antiqua" w:hAnsi="Book Antiqua" w:cs="Book Antiqua"/>
          <w:color w:val="000000" w:themeColor="text1"/>
        </w:rPr>
        <w:t>The postoperative CD4</w:t>
      </w:r>
      <w:r w:rsidRPr="00744240">
        <w:rPr>
          <w:rFonts w:ascii="Book Antiqua" w:eastAsia="Book Antiqua" w:hAnsi="Book Antiqua" w:cs="Book Antiqua"/>
          <w:color w:val="000000" w:themeColor="text1"/>
          <w:vertAlign w:val="superscript"/>
        </w:rPr>
        <w:t>+</w:t>
      </w:r>
      <w:r w:rsidRPr="00744240">
        <w:rPr>
          <w:rFonts w:ascii="Book Antiqua" w:eastAsia="Book Antiqua" w:hAnsi="Book Antiqua" w:cs="Book Antiqua"/>
          <w:color w:val="000000" w:themeColor="text1"/>
        </w:rPr>
        <w:t>CD25</w:t>
      </w:r>
      <w:r w:rsidRPr="00744240">
        <w:rPr>
          <w:rFonts w:ascii="Book Antiqua" w:eastAsia="Book Antiqua" w:hAnsi="Book Antiqua" w:cs="Book Antiqua"/>
          <w:color w:val="000000" w:themeColor="text1"/>
          <w:vertAlign w:val="superscript"/>
        </w:rPr>
        <w:t>+</w:t>
      </w:r>
      <w:r w:rsidRPr="00744240">
        <w:rPr>
          <w:rFonts w:ascii="Book Antiqua" w:eastAsia="Book Antiqua" w:hAnsi="Book Antiqua" w:cs="Book Antiqua"/>
          <w:color w:val="000000" w:themeColor="text1"/>
        </w:rPr>
        <w:t xml:space="preserve"> Treg proportion in stage 1 ALPPS was negatively correlated with the amount of proliferation volume, proliferation rate, and KGR of the FLR after stage 1 ALPPS. Patients with a high Treg proportion had a lower postoperative KGR as well as a more severe degree of fibrosis. Also, Treg proportion was a good predictor of in postoperative proliferation volume, proliferation rate and KGR.</w:t>
      </w:r>
    </w:p>
    <w:p w14:paraId="29FC0D95" w14:textId="77777777" w:rsidR="00C64969" w:rsidRPr="00744240" w:rsidRDefault="00C64969" w:rsidP="008C614F">
      <w:pPr>
        <w:spacing w:line="360" w:lineRule="auto"/>
        <w:jc w:val="both"/>
        <w:rPr>
          <w:rFonts w:ascii="Book Antiqua" w:hAnsi="Book Antiqua"/>
          <w:color w:val="FF0000"/>
        </w:rPr>
      </w:pPr>
    </w:p>
    <w:p w14:paraId="45A1DAE8"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i/>
          <w:color w:val="000000"/>
        </w:rPr>
        <w:t>Research conclusions</w:t>
      </w:r>
    </w:p>
    <w:p w14:paraId="6D57BE96" w14:textId="2E2E3598"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lastRenderedPageBreak/>
        <w:t>CD4</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CD25</w:t>
      </w:r>
      <w:r w:rsidRPr="00744240">
        <w:rPr>
          <w:rFonts w:ascii="Book Antiqua" w:eastAsia="Book Antiqua" w:hAnsi="Book Antiqua" w:cs="Book Antiqua"/>
          <w:color w:val="000000"/>
          <w:vertAlign w:val="superscript"/>
        </w:rPr>
        <w:t>+</w:t>
      </w:r>
      <w:r w:rsidRPr="00744240">
        <w:rPr>
          <w:rFonts w:ascii="Book Antiqua" w:eastAsia="Book Antiqua" w:hAnsi="Book Antiqua" w:cs="Book Antiqua"/>
          <w:color w:val="000000"/>
        </w:rPr>
        <w:t xml:space="preserve"> Tregs in the peripheral blood of patients with HCC at stage 1 ALPPS were negatively correlated with indicators of FLR regeneration after stage 1 ALPPS and may influence the degree of fibrosis in patients’ livers. Treg percentage was highly accurate in predicting the FLR regeneration after stage 1 ALPPS.</w:t>
      </w:r>
    </w:p>
    <w:p w14:paraId="5A376532" w14:textId="77777777" w:rsidR="00C64969" w:rsidRPr="00744240" w:rsidRDefault="00C64969" w:rsidP="008C614F">
      <w:pPr>
        <w:spacing w:line="360" w:lineRule="auto"/>
        <w:jc w:val="both"/>
        <w:rPr>
          <w:rFonts w:ascii="Book Antiqua" w:hAnsi="Book Antiqua"/>
        </w:rPr>
      </w:pPr>
    </w:p>
    <w:p w14:paraId="1A320DCD"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i/>
          <w:color w:val="000000"/>
        </w:rPr>
        <w:t>Research perspectives</w:t>
      </w:r>
    </w:p>
    <w:p w14:paraId="0D4834C3" w14:textId="77777777" w:rsidR="00C64969" w:rsidRPr="00744240" w:rsidRDefault="00C64969" w:rsidP="008C614F">
      <w:pPr>
        <w:spacing w:line="360" w:lineRule="auto"/>
        <w:jc w:val="both"/>
        <w:rPr>
          <w:rFonts w:ascii="Book Antiqua" w:hAnsi="Book Antiqua"/>
          <w:color w:val="000000" w:themeColor="text1"/>
        </w:rPr>
      </w:pPr>
      <w:r w:rsidRPr="00744240">
        <w:rPr>
          <w:rFonts w:ascii="Book Antiqua" w:hAnsi="Book Antiqua"/>
          <w:color w:val="000000" w:themeColor="text1"/>
        </w:rPr>
        <w:t>Research on the mechanism of FLR regeneration after ALPPS is still being explored. In future studies, this report provides certain strong evidence to explore the regeneration mechanism, which will provide positive reference value to further improve the regeneration rate of FLR after ALPPS, reduce the waiting time of patients for ALPPS surgery and improve the survival rate of HCC patients.</w:t>
      </w:r>
    </w:p>
    <w:p w14:paraId="261CD4AA" w14:textId="77777777" w:rsidR="00C64969" w:rsidRPr="00744240" w:rsidRDefault="00C64969" w:rsidP="008C614F">
      <w:pPr>
        <w:spacing w:line="360" w:lineRule="auto"/>
        <w:jc w:val="both"/>
        <w:rPr>
          <w:rFonts w:ascii="Book Antiqua" w:hAnsi="Book Antiqua"/>
        </w:rPr>
      </w:pPr>
    </w:p>
    <w:p w14:paraId="3B173D99"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aps/>
          <w:color w:val="000000"/>
          <w:u w:val="single"/>
        </w:rPr>
        <w:t>ACKNOWLEDGEMENTS</w:t>
      </w:r>
    </w:p>
    <w:p w14:paraId="05A2E722"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color w:val="000000"/>
        </w:rPr>
        <w:t xml:space="preserve">The authors would like to thank </w:t>
      </w:r>
      <w:proofErr w:type="spellStart"/>
      <w:r w:rsidRPr="00744240">
        <w:rPr>
          <w:rFonts w:ascii="Book Antiqua" w:eastAsia="Book Antiqua" w:hAnsi="Book Antiqua" w:cs="Book Antiqua"/>
          <w:color w:val="000000"/>
        </w:rPr>
        <w:t>Zong</w:t>
      </w:r>
      <w:proofErr w:type="spellEnd"/>
      <w:r w:rsidRPr="00744240">
        <w:rPr>
          <w:rFonts w:ascii="Book Antiqua" w:eastAsia="Book Antiqua" w:hAnsi="Book Antiqua" w:cs="Book Antiqua"/>
          <w:color w:val="000000"/>
        </w:rPr>
        <w:t xml:space="preserve">-Rui </w:t>
      </w:r>
      <w:proofErr w:type="spellStart"/>
      <w:r w:rsidRPr="00744240">
        <w:rPr>
          <w:rFonts w:ascii="Book Antiqua" w:eastAsia="Book Antiqua" w:hAnsi="Book Antiqua" w:cs="Book Antiqua"/>
          <w:color w:val="000000"/>
        </w:rPr>
        <w:t>Jin</w:t>
      </w:r>
      <w:proofErr w:type="spellEnd"/>
      <w:r w:rsidRPr="00744240">
        <w:rPr>
          <w:rFonts w:ascii="Book Antiqua" w:eastAsia="Book Antiqua" w:hAnsi="Book Antiqua" w:cs="Book Antiqua"/>
          <w:color w:val="000000"/>
        </w:rPr>
        <w:t xml:space="preserve">, Guo-Lin Wu, </w:t>
      </w:r>
      <w:proofErr w:type="spellStart"/>
      <w:r w:rsidRPr="00744240">
        <w:rPr>
          <w:rFonts w:ascii="Book Antiqua" w:eastAsia="Book Antiqua" w:hAnsi="Book Antiqua" w:cs="Book Antiqua"/>
          <w:color w:val="000000"/>
        </w:rPr>
        <w:t>Jue</w:t>
      </w:r>
      <w:proofErr w:type="spellEnd"/>
      <w:r w:rsidRPr="00744240">
        <w:rPr>
          <w:rFonts w:ascii="Book Antiqua" w:eastAsia="Book Antiqua" w:hAnsi="Book Antiqua" w:cs="Book Antiqua"/>
          <w:color w:val="000000"/>
        </w:rPr>
        <w:t xml:space="preserve"> Wang, Qi-Ling Yi, Zhu-Jing Lan, and </w:t>
      </w:r>
      <w:proofErr w:type="spellStart"/>
      <w:r w:rsidRPr="00744240">
        <w:rPr>
          <w:rFonts w:ascii="Book Antiqua" w:eastAsia="Book Antiqua" w:hAnsi="Book Antiqua" w:cs="Book Antiqua"/>
          <w:color w:val="000000"/>
        </w:rPr>
        <w:t>Ke</w:t>
      </w:r>
      <w:proofErr w:type="spellEnd"/>
      <w:r w:rsidRPr="00744240">
        <w:rPr>
          <w:rFonts w:ascii="Book Antiqua" w:eastAsia="Book Antiqua" w:hAnsi="Book Antiqua" w:cs="Book Antiqua"/>
          <w:color w:val="000000"/>
        </w:rPr>
        <w:t>-Yu Huang for their help in the perioperative management of patients and collection of clinical data and specimens.</w:t>
      </w:r>
    </w:p>
    <w:p w14:paraId="5589C0F1" w14:textId="77777777" w:rsidR="00C64969" w:rsidRPr="00744240" w:rsidRDefault="00C64969" w:rsidP="008C614F">
      <w:pPr>
        <w:spacing w:line="360" w:lineRule="auto"/>
        <w:jc w:val="both"/>
        <w:rPr>
          <w:rFonts w:ascii="Book Antiqua" w:hAnsi="Book Antiqua"/>
        </w:rPr>
      </w:pPr>
    </w:p>
    <w:p w14:paraId="20BBC33B"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olor w:val="000000"/>
        </w:rPr>
        <w:t>REFERENCES</w:t>
      </w:r>
    </w:p>
    <w:p w14:paraId="5E3D7491"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1 </w:t>
      </w:r>
      <w:r w:rsidRPr="00744240">
        <w:rPr>
          <w:rFonts w:ascii="Book Antiqua" w:eastAsia="Book Antiqua" w:hAnsi="Book Antiqua" w:cs="Book Antiqua"/>
          <w:b/>
          <w:bCs/>
        </w:rPr>
        <w:t>Sung H</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Ferlay</w:t>
      </w:r>
      <w:proofErr w:type="spellEnd"/>
      <w:r w:rsidRPr="00744240">
        <w:rPr>
          <w:rFonts w:ascii="Book Antiqua" w:eastAsia="Book Antiqua" w:hAnsi="Book Antiqua" w:cs="Book Antiqua"/>
        </w:rPr>
        <w:t xml:space="preserve"> J, Siegel RL, </w:t>
      </w:r>
      <w:proofErr w:type="spellStart"/>
      <w:r w:rsidRPr="00744240">
        <w:rPr>
          <w:rFonts w:ascii="Book Antiqua" w:eastAsia="Book Antiqua" w:hAnsi="Book Antiqua" w:cs="Book Antiqua"/>
        </w:rPr>
        <w:t>Laversanne</w:t>
      </w:r>
      <w:proofErr w:type="spellEnd"/>
      <w:r w:rsidRPr="00744240">
        <w:rPr>
          <w:rFonts w:ascii="Book Antiqua" w:eastAsia="Book Antiqua" w:hAnsi="Book Antiqua" w:cs="Book Antiqua"/>
        </w:rPr>
        <w:t xml:space="preserve"> M, </w:t>
      </w:r>
      <w:proofErr w:type="spellStart"/>
      <w:r w:rsidRPr="00744240">
        <w:rPr>
          <w:rFonts w:ascii="Book Antiqua" w:eastAsia="Book Antiqua" w:hAnsi="Book Antiqua" w:cs="Book Antiqua"/>
        </w:rPr>
        <w:t>Soerjomataram</w:t>
      </w:r>
      <w:proofErr w:type="spellEnd"/>
      <w:r w:rsidRPr="00744240">
        <w:rPr>
          <w:rFonts w:ascii="Book Antiqua" w:eastAsia="Book Antiqua" w:hAnsi="Book Antiqua" w:cs="Book Antiqua"/>
        </w:rPr>
        <w:t xml:space="preserve"> I, Jemal A, Bray F. Global Cancer Statistics 2020: GLOBOCAN Estimates of Incidence and Mortality Worldwide for 36 Cancers in 185 Countries. </w:t>
      </w:r>
      <w:r w:rsidRPr="00744240">
        <w:rPr>
          <w:rFonts w:ascii="Book Antiqua" w:eastAsia="Book Antiqua" w:hAnsi="Book Antiqua" w:cs="Book Antiqua"/>
          <w:i/>
          <w:iCs/>
        </w:rPr>
        <w:t>CA Cancer J Clin</w:t>
      </w:r>
      <w:r w:rsidRPr="00744240">
        <w:rPr>
          <w:rFonts w:ascii="Book Antiqua" w:eastAsia="Book Antiqua" w:hAnsi="Book Antiqua" w:cs="Book Antiqua"/>
        </w:rPr>
        <w:t xml:space="preserve"> 2021; </w:t>
      </w:r>
      <w:r w:rsidRPr="00744240">
        <w:rPr>
          <w:rFonts w:ascii="Book Antiqua" w:eastAsia="Book Antiqua" w:hAnsi="Book Antiqua" w:cs="Book Antiqua"/>
          <w:b/>
          <w:bCs/>
        </w:rPr>
        <w:t>71</w:t>
      </w:r>
      <w:r w:rsidRPr="00744240">
        <w:rPr>
          <w:rFonts w:ascii="Book Antiqua" w:eastAsia="Book Antiqua" w:hAnsi="Book Antiqua" w:cs="Book Antiqua"/>
        </w:rPr>
        <w:t>: 209-249 [PMID: 33538338 DOI: 10.3322/caac.21660]</w:t>
      </w:r>
    </w:p>
    <w:p w14:paraId="76ADB91C"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2 </w:t>
      </w:r>
      <w:proofErr w:type="spellStart"/>
      <w:r w:rsidRPr="00744240">
        <w:rPr>
          <w:rFonts w:ascii="Book Antiqua" w:eastAsia="Book Antiqua" w:hAnsi="Book Antiqua" w:cs="Book Antiqua"/>
          <w:b/>
          <w:bCs/>
        </w:rPr>
        <w:t>Bruix</w:t>
      </w:r>
      <w:proofErr w:type="spellEnd"/>
      <w:r w:rsidRPr="00744240">
        <w:rPr>
          <w:rFonts w:ascii="Book Antiqua" w:eastAsia="Book Antiqua" w:hAnsi="Book Antiqua" w:cs="Book Antiqua"/>
          <w:b/>
          <w:bCs/>
        </w:rPr>
        <w:t xml:space="preserve"> J</w:t>
      </w:r>
      <w:r w:rsidRPr="00744240">
        <w:rPr>
          <w:rFonts w:ascii="Book Antiqua" w:eastAsia="Book Antiqua" w:hAnsi="Book Antiqua" w:cs="Book Antiqua"/>
        </w:rPr>
        <w:t xml:space="preserve">, Takayama T, Mazzaferro V, Chau GY, Yang J, Kudo M, Cai J, Poon RT, Han KH, Tak WY, Lee HC, Song T, </w:t>
      </w:r>
      <w:proofErr w:type="spellStart"/>
      <w:r w:rsidRPr="00744240">
        <w:rPr>
          <w:rFonts w:ascii="Book Antiqua" w:eastAsia="Book Antiqua" w:hAnsi="Book Antiqua" w:cs="Book Antiqua"/>
        </w:rPr>
        <w:t>Roayaie</w:t>
      </w:r>
      <w:proofErr w:type="spellEnd"/>
      <w:r w:rsidRPr="00744240">
        <w:rPr>
          <w:rFonts w:ascii="Book Antiqua" w:eastAsia="Book Antiqua" w:hAnsi="Book Antiqua" w:cs="Book Antiqua"/>
        </w:rPr>
        <w:t xml:space="preserve"> S, </w:t>
      </w:r>
      <w:proofErr w:type="spellStart"/>
      <w:r w:rsidRPr="00744240">
        <w:rPr>
          <w:rFonts w:ascii="Book Antiqua" w:eastAsia="Book Antiqua" w:hAnsi="Book Antiqua" w:cs="Book Antiqua"/>
        </w:rPr>
        <w:t>Bolondi</w:t>
      </w:r>
      <w:proofErr w:type="spellEnd"/>
      <w:r w:rsidRPr="00744240">
        <w:rPr>
          <w:rFonts w:ascii="Book Antiqua" w:eastAsia="Book Antiqua" w:hAnsi="Book Antiqua" w:cs="Book Antiqua"/>
        </w:rPr>
        <w:t xml:space="preserve"> L, Lee KS, Makuuchi M, Souza F, </w:t>
      </w:r>
      <w:proofErr w:type="spellStart"/>
      <w:r w:rsidRPr="00744240">
        <w:rPr>
          <w:rFonts w:ascii="Book Antiqua" w:eastAsia="Book Antiqua" w:hAnsi="Book Antiqua" w:cs="Book Antiqua"/>
        </w:rPr>
        <w:t>Berre</w:t>
      </w:r>
      <w:proofErr w:type="spellEnd"/>
      <w:r w:rsidRPr="00744240">
        <w:rPr>
          <w:rFonts w:ascii="Book Antiqua" w:eastAsia="Book Antiqua" w:hAnsi="Book Antiqua" w:cs="Book Antiqua"/>
        </w:rPr>
        <w:t xml:space="preserve"> MA, Meinhardt G, </w:t>
      </w:r>
      <w:proofErr w:type="spellStart"/>
      <w:r w:rsidRPr="00744240">
        <w:rPr>
          <w:rFonts w:ascii="Book Antiqua" w:eastAsia="Book Antiqua" w:hAnsi="Book Antiqua" w:cs="Book Antiqua"/>
        </w:rPr>
        <w:t>Llovet</w:t>
      </w:r>
      <w:proofErr w:type="spellEnd"/>
      <w:r w:rsidRPr="00744240">
        <w:rPr>
          <w:rFonts w:ascii="Book Antiqua" w:eastAsia="Book Antiqua" w:hAnsi="Book Antiqua" w:cs="Book Antiqua"/>
        </w:rPr>
        <w:t xml:space="preserve"> JM; STORM investigators. Adjuvant sorafenib for hepatocellular carcinoma after resection or ablation (STORM): a phase 3, </w:t>
      </w:r>
      <w:proofErr w:type="spellStart"/>
      <w:r w:rsidRPr="00744240">
        <w:rPr>
          <w:rFonts w:ascii="Book Antiqua" w:eastAsia="Book Antiqua" w:hAnsi="Book Antiqua" w:cs="Book Antiqua"/>
        </w:rPr>
        <w:t>randomised</w:t>
      </w:r>
      <w:proofErr w:type="spellEnd"/>
      <w:r w:rsidRPr="00744240">
        <w:rPr>
          <w:rFonts w:ascii="Book Antiqua" w:eastAsia="Book Antiqua" w:hAnsi="Book Antiqua" w:cs="Book Antiqua"/>
        </w:rPr>
        <w:t xml:space="preserve">, double-blind, placebo-controlled trial. </w:t>
      </w:r>
      <w:r w:rsidRPr="00744240">
        <w:rPr>
          <w:rFonts w:ascii="Book Antiqua" w:eastAsia="Book Antiqua" w:hAnsi="Book Antiqua" w:cs="Book Antiqua"/>
          <w:i/>
          <w:iCs/>
        </w:rPr>
        <w:t>Lancet Oncol</w:t>
      </w:r>
      <w:r w:rsidRPr="00744240">
        <w:rPr>
          <w:rFonts w:ascii="Book Antiqua" w:eastAsia="Book Antiqua" w:hAnsi="Book Antiqua" w:cs="Book Antiqua"/>
        </w:rPr>
        <w:t xml:space="preserve"> 2015; </w:t>
      </w:r>
      <w:r w:rsidRPr="00744240">
        <w:rPr>
          <w:rFonts w:ascii="Book Antiqua" w:eastAsia="Book Antiqua" w:hAnsi="Book Antiqua" w:cs="Book Antiqua"/>
          <w:b/>
          <w:bCs/>
        </w:rPr>
        <w:t>16</w:t>
      </w:r>
      <w:r w:rsidRPr="00744240">
        <w:rPr>
          <w:rFonts w:ascii="Book Antiqua" w:eastAsia="Book Antiqua" w:hAnsi="Book Antiqua" w:cs="Book Antiqua"/>
        </w:rPr>
        <w:t>: 1344-1354 [PMID: 26361969 DOI: 10.1016/S1470-2045(15)00198-9]</w:t>
      </w:r>
    </w:p>
    <w:p w14:paraId="01A37098"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lastRenderedPageBreak/>
        <w:t xml:space="preserve">3 </w:t>
      </w:r>
      <w:r w:rsidRPr="00744240">
        <w:rPr>
          <w:rFonts w:ascii="Book Antiqua" w:eastAsia="Book Antiqua" w:hAnsi="Book Antiqua" w:cs="Book Antiqua"/>
          <w:b/>
          <w:bCs/>
        </w:rPr>
        <w:t>Wang Y</w:t>
      </w:r>
      <w:r w:rsidRPr="00744240">
        <w:rPr>
          <w:rFonts w:ascii="Book Antiqua" w:eastAsia="Book Antiqua" w:hAnsi="Book Antiqua" w:cs="Book Antiqua"/>
        </w:rPr>
        <w:t xml:space="preserve">, Zhang L, Ning J, Zhang X, Li X, Zhang L, Chen G, Zhao X, Wang X, Yang S, Yuan C, Dong J, Chen H. Preoperative Remnant Liver Function Evaluation Using a Routine Clinical Dynamic Gd-EOB-DTPA-Enhanced MRI Protocol in Patients with Hepatocellular Carcinoma. </w:t>
      </w:r>
      <w:r w:rsidRPr="00744240">
        <w:rPr>
          <w:rFonts w:ascii="Book Antiqua" w:eastAsia="Book Antiqua" w:hAnsi="Book Antiqua" w:cs="Book Antiqua"/>
          <w:i/>
          <w:iCs/>
        </w:rPr>
        <w:t>Ann Surg Oncol</w:t>
      </w:r>
      <w:r w:rsidRPr="00744240">
        <w:rPr>
          <w:rFonts w:ascii="Book Antiqua" w:eastAsia="Book Antiqua" w:hAnsi="Book Antiqua" w:cs="Book Antiqua"/>
        </w:rPr>
        <w:t xml:space="preserve"> 2021; </w:t>
      </w:r>
      <w:r w:rsidRPr="00744240">
        <w:rPr>
          <w:rFonts w:ascii="Book Antiqua" w:eastAsia="Book Antiqua" w:hAnsi="Book Antiqua" w:cs="Book Antiqua"/>
          <w:b/>
          <w:bCs/>
        </w:rPr>
        <w:t>28</w:t>
      </w:r>
      <w:r w:rsidRPr="00744240">
        <w:rPr>
          <w:rFonts w:ascii="Book Antiqua" w:eastAsia="Book Antiqua" w:hAnsi="Book Antiqua" w:cs="Book Antiqua"/>
        </w:rPr>
        <w:t>: 3672-3682 [PMID: 33230746 DOI: 10.1245/s10434-020-09361-1]</w:t>
      </w:r>
    </w:p>
    <w:p w14:paraId="76232FC9"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4 </w:t>
      </w:r>
      <w:r w:rsidRPr="00744240">
        <w:rPr>
          <w:rFonts w:ascii="Book Antiqua" w:eastAsia="Book Antiqua" w:hAnsi="Book Antiqua" w:cs="Book Antiqua"/>
          <w:b/>
          <w:bCs/>
        </w:rPr>
        <w:t>Nakamura N</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Hatano</w:t>
      </w:r>
      <w:proofErr w:type="spellEnd"/>
      <w:r w:rsidRPr="00744240">
        <w:rPr>
          <w:rFonts w:ascii="Book Antiqua" w:eastAsia="Book Antiqua" w:hAnsi="Book Antiqua" w:cs="Book Antiqua"/>
        </w:rPr>
        <w:t xml:space="preserve"> E, Iguchi K, </w:t>
      </w:r>
      <w:proofErr w:type="spellStart"/>
      <w:r w:rsidRPr="00744240">
        <w:rPr>
          <w:rFonts w:ascii="Book Antiqua" w:eastAsia="Book Antiqua" w:hAnsi="Book Antiqua" w:cs="Book Antiqua"/>
        </w:rPr>
        <w:t>Seo</w:t>
      </w:r>
      <w:proofErr w:type="spellEnd"/>
      <w:r w:rsidRPr="00744240">
        <w:rPr>
          <w:rFonts w:ascii="Book Antiqua" w:eastAsia="Book Antiqua" w:hAnsi="Book Antiqua" w:cs="Book Antiqua"/>
        </w:rPr>
        <w:t xml:space="preserve"> S, Taura K, </w:t>
      </w:r>
      <w:proofErr w:type="spellStart"/>
      <w:r w:rsidRPr="00744240">
        <w:rPr>
          <w:rFonts w:ascii="Book Antiqua" w:eastAsia="Book Antiqua" w:hAnsi="Book Antiqua" w:cs="Book Antiqua"/>
        </w:rPr>
        <w:t>Uemoto</w:t>
      </w:r>
      <w:proofErr w:type="spellEnd"/>
      <w:r w:rsidRPr="00744240">
        <w:rPr>
          <w:rFonts w:ascii="Book Antiqua" w:eastAsia="Book Antiqua" w:hAnsi="Book Antiqua" w:cs="Book Antiqua"/>
        </w:rPr>
        <w:t xml:space="preserve"> S. </w:t>
      </w:r>
      <w:proofErr w:type="spellStart"/>
      <w:r w:rsidRPr="00744240">
        <w:rPr>
          <w:rFonts w:ascii="Book Antiqua" w:eastAsia="Book Antiqua" w:hAnsi="Book Antiqua" w:cs="Book Antiqua"/>
        </w:rPr>
        <w:t>Posthepatectomy</w:t>
      </w:r>
      <w:proofErr w:type="spellEnd"/>
      <w:r w:rsidRPr="00744240">
        <w:rPr>
          <w:rFonts w:ascii="Book Antiqua" w:eastAsia="Book Antiqua" w:hAnsi="Book Antiqua" w:cs="Book Antiqua"/>
        </w:rPr>
        <w:t xml:space="preserve"> Liver Failure Affects Long-Term Function After Resection for Hepatocellular Carcinoma. </w:t>
      </w:r>
      <w:r w:rsidRPr="00744240">
        <w:rPr>
          <w:rFonts w:ascii="Book Antiqua" w:eastAsia="Book Antiqua" w:hAnsi="Book Antiqua" w:cs="Book Antiqua"/>
          <w:i/>
          <w:iCs/>
        </w:rPr>
        <w:t>World J Surg</w:t>
      </w:r>
      <w:r w:rsidRPr="00744240">
        <w:rPr>
          <w:rFonts w:ascii="Book Antiqua" w:eastAsia="Book Antiqua" w:hAnsi="Book Antiqua" w:cs="Book Antiqua"/>
        </w:rPr>
        <w:t xml:space="preserve"> 2016; </w:t>
      </w:r>
      <w:r w:rsidRPr="00744240">
        <w:rPr>
          <w:rFonts w:ascii="Book Antiqua" w:eastAsia="Book Antiqua" w:hAnsi="Book Antiqua" w:cs="Book Antiqua"/>
          <w:b/>
          <w:bCs/>
        </w:rPr>
        <w:t>40</w:t>
      </w:r>
      <w:r w:rsidRPr="00744240">
        <w:rPr>
          <w:rFonts w:ascii="Book Antiqua" w:eastAsia="Book Antiqua" w:hAnsi="Book Antiqua" w:cs="Book Antiqua"/>
        </w:rPr>
        <w:t>: 929-936 [PMID: 26589593 DOI: 10.1007/s00268-015-3345-5]</w:t>
      </w:r>
    </w:p>
    <w:p w14:paraId="3EED378B"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5 </w:t>
      </w:r>
      <w:proofErr w:type="spellStart"/>
      <w:r w:rsidRPr="00744240">
        <w:rPr>
          <w:rFonts w:ascii="Book Antiqua" w:eastAsia="Book Antiqua" w:hAnsi="Book Antiqua" w:cs="Book Antiqua"/>
          <w:b/>
          <w:bCs/>
        </w:rPr>
        <w:t>Knoefel</w:t>
      </w:r>
      <w:proofErr w:type="spellEnd"/>
      <w:r w:rsidRPr="00744240">
        <w:rPr>
          <w:rFonts w:ascii="Book Antiqua" w:eastAsia="Book Antiqua" w:hAnsi="Book Antiqua" w:cs="Book Antiqua"/>
          <w:b/>
          <w:bCs/>
        </w:rPr>
        <w:t xml:space="preserve"> WT</w:t>
      </w:r>
      <w:r w:rsidRPr="00744240">
        <w:rPr>
          <w:rFonts w:ascii="Book Antiqua" w:eastAsia="Book Antiqua" w:hAnsi="Book Antiqua" w:cs="Book Antiqua"/>
        </w:rPr>
        <w:t xml:space="preserve">, Gabor I, </w:t>
      </w:r>
      <w:proofErr w:type="spellStart"/>
      <w:r w:rsidRPr="00744240">
        <w:rPr>
          <w:rFonts w:ascii="Book Antiqua" w:eastAsia="Book Antiqua" w:hAnsi="Book Antiqua" w:cs="Book Antiqua"/>
        </w:rPr>
        <w:t>Rehders</w:t>
      </w:r>
      <w:proofErr w:type="spellEnd"/>
      <w:r w:rsidRPr="00744240">
        <w:rPr>
          <w:rFonts w:ascii="Book Antiqua" w:eastAsia="Book Antiqua" w:hAnsi="Book Antiqua" w:cs="Book Antiqua"/>
        </w:rPr>
        <w:t xml:space="preserve"> A, Alexander A, </w:t>
      </w:r>
      <w:proofErr w:type="spellStart"/>
      <w:r w:rsidRPr="00744240">
        <w:rPr>
          <w:rFonts w:ascii="Book Antiqua" w:eastAsia="Book Antiqua" w:hAnsi="Book Antiqua" w:cs="Book Antiqua"/>
        </w:rPr>
        <w:t>Krausch</w:t>
      </w:r>
      <w:proofErr w:type="spellEnd"/>
      <w:r w:rsidRPr="00744240">
        <w:rPr>
          <w:rFonts w:ascii="Book Antiqua" w:eastAsia="Book Antiqua" w:hAnsi="Book Antiqua" w:cs="Book Antiqua"/>
        </w:rPr>
        <w:t xml:space="preserve"> M, Schulte am </w:t>
      </w:r>
      <w:proofErr w:type="spellStart"/>
      <w:r w:rsidRPr="00744240">
        <w:rPr>
          <w:rFonts w:ascii="Book Antiqua" w:eastAsia="Book Antiqua" w:hAnsi="Book Antiqua" w:cs="Book Antiqua"/>
        </w:rPr>
        <w:t>Esch</w:t>
      </w:r>
      <w:proofErr w:type="spellEnd"/>
      <w:r w:rsidRPr="00744240">
        <w:rPr>
          <w:rFonts w:ascii="Book Antiqua" w:eastAsia="Book Antiqua" w:hAnsi="Book Antiqua" w:cs="Book Antiqua"/>
        </w:rPr>
        <w:t xml:space="preserve"> J, </w:t>
      </w:r>
      <w:proofErr w:type="spellStart"/>
      <w:r w:rsidRPr="00744240">
        <w:rPr>
          <w:rFonts w:ascii="Book Antiqua" w:eastAsia="Book Antiqua" w:hAnsi="Book Antiqua" w:cs="Book Antiqua"/>
        </w:rPr>
        <w:t>Fürst</w:t>
      </w:r>
      <w:proofErr w:type="spellEnd"/>
      <w:r w:rsidRPr="00744240">
        <w:rPr>
          <w:rFonts w:ascii="Book Antiqua" w:eastAsia="Book Antiqua" w:hAnsi="Book Antiqua" w:cs="Book Antiqua"/>
        </w:rPr>
        <w:t xml:space="preserve"> G, </w:t>
      </w:r>
      <w:proofErr w:type="spellStart"/>
      <w:r w:rsidRPr="00744240">
        <w:rPr>
          <w:rFonts w:ascii="Book Antiqua" w:eastAsia="Book Antiqua" w:hAnsi="Book Antiqua" w:cs="Book Antiqua"/>
        </w:rPr>
        <w:t>Topp</w:t>
      </w:r>
      <w:proofErr w:type="spellEnd"/>
      <w:r w:rsidRPr="00744240">
        <w:rPr>
          <w:rFonts w:ascii="Book Antiqua" w:eastAsia="Book Antiqua" w:hAnsi="Book Antiqua" w:cs="Book Antiqua"/>
        </w:rPr>
        <w:t xml:space="preserve"> SA. In situ liver transection with portal vein ligation for rapid growth of the future liver remnant in two-stage liver resection. </w:t>
      </w:r>
      <w:r w:rsidRPr="00744240">
        <w:rPr>
          <w:rFonts w:ascii="Book Antiqua" w:eastAsia="Book Antiqua" w:hAnsi="Book Antiqua" w:cs="Book Antiqua"/>
          <w:i/>
          <w:iCs/>
        </w:rPr>
        <w:t>Br J Surg</w:t>
      </w:r>
      <w:r w:rsidRPr="00744240">
        <w:rPr>
          <w:rFonts w:ascii="Book Antiqua" w:eastAsia="Book Antiqua" w:hAnsi="Book Antiqua" w:cs="Book Antiqua"/>
        </w:rPr>
        <w:t xml:space="preserve"> 2013; </w:t>
      </w:r>
      <w:r w:rsidRPr="00744240">
        <w:rPr>
          <w:rFonts w:ascii="Book Antiqua" w:eastAsia="Book Antiqua" w:hAnsi="Book Antiqua" w:cs="Book Antiqua"/>
          <w:b/>
          <w:bCs/>
        </w:rPr>
        <w:t>100</w:t>
      </w:r>
      <w:r w:rsidRPr="00744240">
        <w:rPr>
          <w:rFonts w:ascii="Book Antiqua" w:eastAsia="Book Antiqua" w:hAnsi="Book Antiqua" w:cs="Book Antiqua"/>
        </w:rPr>
        <w:t>: 388-394 [PMID: 23124776 DOI: 10.1002/bjs.8955]</w:t>
      </w:r>
    </w:p>
    <w:p w14:paraId="2D78A8BD"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6 </w:t>
      </w:r>
      <w:r w:rsidRPr="00744240">
        <w:rPr>
          <w:rFonts w:ascii="Book Antiqua" w:eastAsia="Book Antiqua" w:hAnsi="Book Antiqua" w:cs="Book Antiqua"/>
          <w:b/>
          <w:bCs/>
        </w:rPr>
        <w:t>de Martel C</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Maucort-Boulch</w:t>
      </w:r>
      <w:proofErr w:type="spellEnd"/>
      <w:r w:rsidRPr="00744240">
        <w:rPr>
          <w:rFonts w:ascii="Book Antiqua" w:eastAsia="Book Antiqua" w:hAnsi="Book Antiqua" w:cs="Book Antiqua"/>
        </w:rPr>
        <w:t xml:space="preserve"> D, Plummer M, </w:t>
      </w:r>
      <w:proofErr w:type="spellStart"/>
      <w:r w:rsidRPr="00744240">
        <w:rPr>
          <w:rFonts w:ascii="Book Antiqua" w:eastAsia="Book Antiqua" w:hAnsi="Book Antiqua" w:cs="Book Antiqua"/>
        </w:rPr>
        <w:t>Franceschi</w:t>
      </w:r>
      <w:proofErr w:type="spellEnd"/>
      <w:r w:rsidRPr="00744240">
        <w:rPr>
          <w:rFonts w:ascii="Book Antiqua" w:eastAsia="Book Antiqua" w:hAnsi="Book Antiqua" w:cs="Book Antiqua"/>
        </w:rPr>
        <w:t xml:space="preserve"> S. World-wide relative contribution of hepatitis B and C viruses in hepatocellular carcinoma. </w:t>
      </w:r>
      <w:r w:rsidRPr="00744240">
        <w:rPr>
          <w:rFonts w:ascii="Book Antiqua" w:eastAsia="Book Antiqua" w:hAnsi="Book Antiqua" w:cs="Book Antiqua"/>
          <w:i/>
          <w:iCs/>
        </w:rPr>
        <w:t>Hepatology</w:t>
      </w:r>
      <w:r w:rsidRPr="00744240">
        <w:rPr>
          <w:rFonts w:ascii="Book Antiqua" w:eastAsia="Book Antiqua" w:hAnsi="Book Antiqua" w:cs="Book Antiqua"/>
        </w:rPr>
        <w:t xml:space="preserve"> 2015; </w:t>
      </w:r>
      <w:r w:rsidRPr="00744240">
        <w:rPr>
          <w:rFonts w:ascii="Book Antiqua" w:eastAsia="Book Antiqua" w:hAnsi="Book Antiqua" w:cs="Book Antiqua"/>
          <w:b/>
          <w:bCs/>
        </w:rPr>
        <w:t>62</w:t>
      </w:r>
      <w:r w:rsidRPr="00744240">
        <w:rPr>
          <w:rFonts w:ascii="Book Antiqua" w:eastAsia="Book Antiqua" w:hAnsi="Book Antiqua" w:cs="Book Antiqua"/>
        </w:rPr>
        <w:t>: 1190-1200 [PMID: 26146815 DOI: 10.1002/hep.27969]</w:t>
      </w:r>
    </w:p>
    <w:p w14:paraId="08EE1AF4"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7 </w:t>
      </w:r>
      <w:proofErr w:type="spellStart"/>
      <w:r w:rsidRPr="00744240">
        <w:rPr>
          <w:rFonts w:ascii="Book Antiqua" w:eastAsia="Book Antiqua" w:hAnsi="Book Antiqua" w:cs="Book Antiqua"/>
          <w:b/>
          <w:bCs/>
        </w:rPr>
        <w:t>Loffroy</w:t>
      </w:r>
      <w:proofErr w:type="spellEnd"/>
      <w:r w:rsidRPr="00744240">
        <w:rPr>
          <w:rFonts w:ascii="Book Antiqua" w:eastAsia="Book Antiqua" w:hAnsi="Book Antiqua" w:cs="Book Antiqua"/>
          <w:b/>
          <w:bCs/>
        </w:rPr>
        <w:t xml:space="preserve"> R</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Favelier</w:t>
      </w:r>
      <w:proofErr w:type="spellEnd"/>
      <w:r w:rsidRPr="00744240">
        <w:rPr>
          <w:rFonts w:ascii="Book Antiqua" w:eastAsia="Book Antiqua" w:hAnsi="Book Antiqua" w:cs="Book Antiqua"/>
        </w:rPr>
        <w:t xml:space="preserve"> S, </w:t>
      </w:r>
      <w:proofErr w:type="spellStart"/>
      <w:r w:rsidRPr="00744240">
        <w:rPr>
          <w:rFonts w:ascii="Book Antiqua" w:eastAsia="Book Antiqua" w:hAnsi="Book Antiqua" w:cs="Book Antiqua"/>
        </w:rPr>
        <w:t>Chevallier</w:t>
      </w:r>
      <w:proofErr w:type="spellEnd"/>
      <w:r w:rsidRPr="00744240">
        <w:rPr>
          <w:rFonts w:ascii="Book Antiqua" w:eastAsia="Book Antiqua" w:hAnsi="Book Antiqua" w:cs="Book Antiqua"/>
        </w:rPr>
        <w:t xml:space="preserve"> O, </w:t>
      </w:r>
      <w:proofErr w:type="spellStart"/>
      <w:r w:rsidRPr="00744240">
        <w:rPr>
          <w:rFonts w:ascii="Book Antiqua" w:eastAsia="Book Antiqua" w:hAnsi="Book Antiqua" w:cs="Book Antiqua"/>
        </w:rPr>
        <w:t>Estivalet</w:t>
      </w:r>
      <w:proofErr w:type="spellEnd"/>
      <w:r w:rsidRPr="00744240">
        <w:rPr>
          <w:rFonts w:ascii="Book Antiqua" w:eastAsia="Book Antiqua" w:hAnsi="Book Antiqua" w:cs="Book Antiqua"/>
        </w:rPr>
        <w:t xml:space="preserve"> L, </w:t>
      </w:r>
      <w:proofErr w:type="spellStart"/>
      <w:r w:rsidRPr="00744240">
        <w:rPr>
          <w:rFonts w:ascii="Book Antiqua" w:eastAsia="Book Antiqua" w:hAnsi="Book Antiqua" w:cs="Book Antiqua"/>
        </w:rPr>
        <w:t>Genson</w:t>
      </w:r>
      <w:proofErr w:type="spellEnd"/>
      <w:r w:rsidRPr="00744240">
        <w:rPr>
          <w:rFonts w:ascii="Book Antiqua" w:eastAsia="Book Antiqua" w:hAnsi="Book Antiqua" w:cs="Book Antiqua"/>
        </w:rPr>
        <w:t xml:space="preserve"> PY, </w:t>
      </w:r>
      <w:proofErr w:type="spellStart"/>
      <w:r w:rsidRPr="00744240">
        <w:rPr>
          <w:rFonts w:ascii="Book Antiqua" w:eastAsia="Book Antiqua" w:hAnsi="Book Antiqua" w:cs="Book Antiqua"/>
        </w:rPr>
        <w:t>Pottecher</w:t>
      </w:r>
      <w:proofErr w:type="spellEnd"/>
      <w:r w:rsidRPr="00744240">
        <w:rPr>
          <w:rFonts w:ascii="Book Antiqua" w:eastAsia="Book Antiqua" w:hAnsi="Book Antiqua" w:cs="Book Antiqua"/>
        </w:rPr>
        <w:t xml:space="preserve"> P, </w:t>
      </w:r>
      <w:proofErr w:type="spellStart"/>
      <w:r w:rsidRPr="00744240">
        <w:rPr>
          <w:rFonts w:ascii="Book Antiqua" w:eastAsia="Book Antiqua" w:hAnsi="Book Antiqua" w:cs="Book Antiqua"/>
        </w:rPr>
        <w:t>Gehin</w:t>
      </w:r>
      <w:proofErr w:type="spellEnd"/>
      <w:r w:rsidRPr="00744240">
        <w:rPr>
          <w:rFonts w:ascii="Book Antiqua" w:eastAsia="Book Antiqua" w:hAnsi="Book Antiqua" w:cs="Book Antiqua"/>
        </w:rPr>
        <w:t xml:space="preserve"> S, </w:t>
      </w:r>
      <w:proofErr w:type="spellStart"/>
      <w:r w:rsidRPr="00744240">
        <w:rPr>
          <w:rFonts w:ascii="Book Antiqua" w:eastAsia="Book Antiqua" w:hAnsi="Book Antiqua" w:cs="Book Antiqua"/>
        </w:rPr>
        <w:t>Krausé</w:t>
      </w:r>
      <w:proofErr w:type="spellEnd"/>
      <w:r w:rsidRPr="00744240">
        <w:rPr>
          <w:rFonts w:ascii="Book Antiqua" w:eastAsia="Book Antiqua" w:hAnsi="Book Antiqua" w:cs="Book Antiqua"/>
        </w:rPr>
        <w:t xml:space="preserve"> D, </w:t>
      </w:r>
      <w:proofErr w:type="spellStart"/>
      <w:r w:rsidRPr="00744240">
        <w:rPr>
          <w:rFonts w:ascii="Book Antiqua" w:eastAsia="Book Antiqua" w:hAnsi="Book Antiqua" w:cs="Book Antiqua"/>
        </w:rPr>
        <w:t>Cercueil</w:t>
      </w:r>
      <w:proofErr w:type="spellEnd"/>
      <w:r w:rsidRPr="00744240">
        <w:rPr>
          <w:rFonts w:ascii="Book Antiqua" w:eastAsia="Book Antiqua" w:hAnsi="Book Antiqua" w:cs="Book Antiqua"/>
        </w:rPr>
        <w:t xml:space="preserve"> JP. Preoperative portal vein embolization in liver cancer: indications, techniques and outcomes. </w:t>
      </w:r>
      <w:r w:rsidRPr="00744240">
        <w:rPr>
          <w:rFonts w:ascii="Book Antiqua" w:eastAsia="Book Antiqua" w:hAnsi="Book Antiqua" w:cs="Book Antiqua"/>
          <w:i/>
          <w:iCs/>
        </w:rPr>
        <w:t>Quant Imaging Med Surg</w:t>
      </w:r>
      <w:r w:rsidRPr="00744240">
        <w:rPr>
          <w:rFonts w:ascii="Book Antiqua" w:eastAsia="Book Antiqua" w:hAnsi="Book Antiqua" w:cs="Book Antiqua"/>
        </w:rPr>
        <w:t xml:space="preserve"> 2015; </w:t>
      </w:r>
      <w:r w:rsidRPr="00744240">
        <w:rPr>
          <w:rFonts w:ascii="Book Antiqua" w:eastAsia="Book Antiqua" w:hAnsi="Book Antiqua" w:cs="Book Antiqua"/>
          <w:b/>
          <w:bCs/>
        </w:rPr>
        <w:t>5</w:t>
      </w:r>
      <w:r w:rsidRPr="00744240">
        <w:rPr>
          <w:rFonts w:ascii="Book Antiqua" w:eastAsia="Book Antiqua" w:hAnsi="Book Antiqua" w:cs="Book Antiqua"/>
        </w:rPr>
        <w:t>: 730-739 [PMID: 26682142 DOI: 10.3978/j.issn.2223-4292.2015.10.04]</w:t>
      </w:r>
    </w:p>
    <w:p w14:paraId="318CB046"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8 </w:t>
      </w:r>
      <w:proofErr w:type="spellStart"/>
      <w:r w:rsidRPr="00744240">
        <w:rPr>
          <w:rFonts w:ascii="Book Antiqua" w:eastAsia="Book Antiqua" w:hAnsi="Book Antiqua" w:cs="Book Antiqua"/>
          <w:b/>
          <w:bCs/>
        </w:rPr>
        <w:t>Schnitzbauer</w:t>
      </w:r>
      <w:proofErr w:type="spellEnd"/>
      <w:r w:rsidRPr="00744240">
        <w:rPr>
          <w:rFonts w:ascii="Book Antiqua" w:eastAsia="Book Antiqua" w:hAnsi="Book Antiqua" w:cs="Book Antiqua"/>
          <w:b/>
          <w:bCs/>
        </w:rPr>
        <w:t xml:space="preserve"> AA</w:t>
      </w:r>
      <w:r w:rsidRPr="00744240">
        <w:rPr>
          <w:rFonts w:ascii="Book Antiqua" w:eastAsia="Book Antiqua" w:hAnsi="Book Antiqua" w:cs="Book Antiqua"/>
        </w:rPr>
        <w:t xml:space="preserve">, Lang SA, </w:t>
      </w:r>
      <w:proofErr w:type="spellStart"/>
      <w:r w:rsidRPr="00744240">
        <w:rPr>
          <w:rFonts w:ascii="Book Antiqua" w:eastAsia="Book Antiqua" w:hAnsi="Book Antiqua" w:cs="Book Antiqua"/>
        </w:rPr>
        <w:t>Goessmann</w:t>
      </w:r>
      <w:proofErr w:type="spellEnd"/>
      <w:r w:rsidRPr="00744240">
        <w:rPr>
          <w:rFonts w:ascii="Book Antiqua" w:eastAsia="Book Antiqua" w:hAnsi="Book Antiqua" w:cs="Book Antiqua"/>
        </w:rPr>
        <w:t xml:space="preserve"> H, </w:t>
      </w:r>
      <w:proofErr w:type="spellStart"/>
      <w:r w:rsidRPr="00744240">
        <w:rPr>
          <w:rFonts w:ascii="Book Antiqua" w:eastAsia="Book Antiqua" w:hAnsi="Book Antiqua" w:cs="Book Antiqua"/>
        </w:rPr>
        <w:t>Nadalin</w:t>
      </w:r>
      <w:proofErr w:type="spellEnd"/>
      <w:r w:rsidRPr="00744240">
        <w:rPr>
          <w:rFonts w:ascii="Book Antiqua" w:eastAsia="Book Antiqua" w:hAnsi="Book Antiqua" w:cs="Book Antiqua"/>
        </w:rPr>
        <w:t xml:space="preserve"> S, Baumgart J, Farkas SA, </w:t>
      </w:r>
      <w:proofErr w:type="spellStart"/>
      <w:r w:rsidRPr="00744240">
        <w:rPr>
          <w:rFonts w:ascii="Book Antiqua" w:eastAsia="Book Antiqua" w:hAnsi="Book Antiqua" w:cs="Book Antiqua"/>
        </w:rPr>
        <w:t>Fichtner</w:t>
      </w:r>
      <w:proofErr w:type="spellEnd"/>
      <w:r w:rsidRPr="00744240">
        <w:rPr>
          <w:rFonts w:ascii="Book Antiqua" w:eastAsia="Book Antiqua" w:hAnsi="Book Antiqua" w:cs="Book Antiqua"/>
        </w:rPr>
        <w:t xml:space="preserve">-Feigl S, </w:t>
      </w:r>
      <w:proofErr w:type="spellStart"/>
      <w:r w:rsidRPr="00744240">
        <w:rPr>
          <w:rFonts w:ascii="Book Antiqua" w:eastAsia="Book Antiqua" w:hAnsi="Book Antiqua" w:cs="Book Antiqua"/>
        </w:rPr>
        <w:t>Lorf</w:t>
      </w:r>
      <w:proofErr w:type="spellEnd"/>
      <w:r w:rsidRPr="00744240">
        <w:rPr>
          <w:rFonts w:ascii="Book Antiqua" w:eastAsia="Book Antiqua" w:hAnsi="Book Antiqua" w:cs="Book Antiqua"/>
        </w:rPr>
        <w:t xml:space="preserve"> T, </w:t>
      </w:r>
      <w:proofErr w:type="spellStart"/>
      <w:r w:rsidRPr="00744240">
        <w:rPr>
          <w:rFonts w:ascii="Book Antiqua" w:eastAsia="Book Antiqua" w:hAnsi="Book Antiqua" w:cs="Book Antiqua"/>
        </w:rPr>
        <w:t>Goralcyk</w:t>
      </w:r>
      <w:proofErr w:type="spellEnd"/>
      <w:r w:rsidRPr="00744240">
        <w:rPr>
          <w:rFonts w:ascii="Book Antiqua" w:eastAsia="Book Antiqua" w:hAnsi="Book Antiqua" w:cs="Book Antiqua"/>
        </w:rPr>
        <w:t xml:space="preserve"> A, </w:t>
      </w:r>
      <w:proofErr w:type="spellStart"/>
      <w:r w:rsidRPr="00744240">
        <w:rPr>
          <w:rFonts w:ascii="Book Antiqua" w:eastAsia="Book Antiqua" w:hAnsi="Book Antiqua" w:cs="Book Antiqua"/>
        </w:rPr>
        <w:t>Hörbelt</w:t>
      </w:r>
      <w:proofErr w:type="spellEnd"/>
      <w:r w:rsidRPr="00744240">
        <w:rPr>
          <w:rFonts w:ascii="Book Antiqua" w:eastAsia="Book Antiqua" w:hAnsi="Book Antiqua" w:cs="Book Antiqua"/>
        </w:rPr>
        <w:t xml:space="preserve"> R, Kroemer A, Loss M, </w:t>
      </w:r>
      <w:proofErr w:type="spellStart"/>
      <w:r w:rsidRPr="00744240">
        <w:rPr>
          <w:rFonts w:ascii="Book Antiqua" w:eastAsia="Book Antiqua" w:hAnsi="Book Antiqua" w:cs="Book Antiqua"/>
        </w:rPr>
        <w:t>Rümmele</w:t>
      </w:r>
      <w:proofErr w:type="spellEnd"/>
      <w:r w:rsidRPr="00744240">
        <w:rPr>
          <w:rFonts w:ascii="Book Antiqua" w:eastAsia="Book Antiqua" w:hAnsi="Book Antiqua" w:cs="Book Antiqua"/>
        </w:rPr>
        <w:t xml:space="preserve"> P, Scherer MN, </w:t>
      </w:r>
      <w:proofErr w:type="spellStart"/>
      <w:r w:rsidRPr="00744240">
        <w:rPr>
          <w:rFonts w:ascii="Book Antiqua" w:eastAsia="Book Antiqua" w:hAnsi="Book Antiqua" w:cs="Book Antiqua"/>
        </w:rPr>
        <w:t>Padberg</w:t>
      </w:r>
      <w:proofErr w:type="spellEnd"/>
      <w:r w:rsidRPr="00744240">
        <w:rPr>
          <w:rFonts w:ascii="Book Antiqua" w:eastAsia="Book Antiqua" w:hAnsi="Book Antiqua" w:cs="Book Antiqua"/>
        </w:rPr>
        <w:t xml:space="preserve"> W, </w:t>
      </w:r>
      <w:proofErr w:type="spellStart"/>
      <w:r w:rsidRPr="00744240">
        <w:rPr>
          <w:rFonts w:ascii="Book Antiqua" w:eastAsia="Book Antiqua" w:hAnsi="Book Antiqua" w:cs="Book Antiqua"/>
        </w:rPr>
        <w:t>Königsrainer</w:t>
      </w:r>
      <w:proofErr w:type="spellEnd"/>
      <w:r w:rsidRPr="00744240">
        <w:rPr>
          <w:rFonts w:ascii="Book Antiqua" w:eastAsia="Book Antiqua" w:hAnsi="Book Antiqua" w:cs="Book Antiqua"/>
        </w:rPr>
        <w:t xml:space="preserve"> A, Lang H, Obed A, </w:t>
      </w:r>
      <w:proofErr w:type="spellStart"/>
      <w:r w:rsidRPr="00744240">
        <w:rPr>
          <w:rFonts w:ascii="Book Antiqua" w:eastAsia="Book Antiqua" w:hAnsi="Book Antiqua" w:cs="Book Antiqua"/>
        </w:rPr>
        <w:t>Schlitt</w:t>
      </w:r>
      <w:proofErr w:type="spellEnd"/>
      <w:r w:rsidRPr="00744240">
        <w:rPr>
          <w:rFonts w:ascii="Book Antiqua" w:eastAsia="Book Antiqua" w:hAnsi="Book Antiqua" w:cs="Book Antiqua"/>
        </w:rPr>
        <w:t xml:space="preserve"> HJ. Right portal vein ligation combined with in situ splitting induces rapid left lateral liver lobe hypertrophy enabling 2-staged extended right hepatic resection in small-for-size settings. </w:t>
      </w:r>
      <w:r w:rsidRPr="00744240">
        <w:rPr>
          <w:rFonts w:ascii="Book Antiqua" w:eastAsia="Book Antiqua" w:hAnsi="Book Antiqua" w:cs="Book Antiqua"/>
          <w:i/>
          <w:iCs/>
        </w:rPr>
        <w:t>Ann Surg</w:t>
      </w:r>
      <w:r w:rsidRPr="00744240">
        <w:rPr>
          <w:rFonts w:ascii="Book Antiqua" w:eastAsia="Book Antiqua" w:hAnsi="Book Antiqua" w:cs="Book Antiqua"/>
        </w:rPr>
        <w:t xml:space="preserve"> 2012; </w:t>
      </w:r>
      <w:r w:rsidRPr="00744240">
        <w:rPr>
          <w:rFonts w:ascii="Book Antiqua" w:eastAsia="Book Antiqua" w:hAnsi="Book Antiqua" w:cs="Book Antiqua"/>
          <w:b/>
          <w:bCs/>
        </w:rPr>
        <w:t>255</w:t>
      </w:r>
      <w:r w:rsidRPr="00744240">
        <w:rPr>
          <w:rFonts w:ascii="Book Antiqua" w:eastAsia="Book Antiqua" w:hAnsi="Book Antiqua" w:cs="Book Antiqua"/>
        </w:rPr>
        <w:t>: 405-414 [PMID: 22330038 DOI: 10.1097/SLA.0b013e31824856f5]</w:t>
      </w:r>
    </w:p>
    <w:p w14:paraId="7D5338A7"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9 </w:t>
      </w:r>
      <w:r w:rsidRPr="00744240">
        <w:rPr>
          <w:rFonts w:ascii="Book Antiqua" w:eastAsia="Book Antiqua" w:hAnsi="Book Antiqua" w:cs="Book Antiqua"/>
          <w:b/>
          <w:bCs/>
        </w:rPr>
        <w:t>Mills KH</w:t>
      </w:r>
      <w:r w:rsidRPr="00744240">
        <w:rPr>
          <w:rFonts w:ascii="Book Antiqua" w:eastAsia="Book Antiqua" w:hAnsi="Book Antiqua" w:cs="Book Antiqua"/>
        </w:rPr>
        <w:t xml:space="preserve">. Regulatory T cells: friend or foe in immunity to infection? </w:t>
      </w:r>
      <w:r w:rsidRPr="00744240">
        <w:rPr>
          <w:rFonts w:ascii="Book Antiqua" w:eastAsia="Book Antiqua" w:hAnsi="Book Antiqua" w:cs="Book Antiqua"/>
          <w:i/>
          <w:iCs/>
        </w:rPr>
        <w:t>Nat Rev Immunol</w:t>
      </w:r>
      <w:r w:rsidRPr="00744240">
        <w:rPr>
          <w:rFonts w:ascii="Book Antiqua" w:eastAsia="Book Antiqua" w:hAnsi="Book Antiqua" w:cs="Book Antiqua"/>
        </w:rPr>
        <w:t xml:space="preserve"> 2004; </w:t>
      </w:r>
      <w:r w:rsidRPr="00744240">
        <w:rPr>
          <w:rFonts w:ascii="Book Antiqua" w:eastAsia="Book Antiqua" w:hAnsi="Book Antiqua" w:cs="Book Antiqua"/>
          <w:b/>
          <w:bCs/>
        </w:rPr>
        <w:t>4</w:t>
      </w:r>
      <w:r w:rsidRPr="00744240">
        <w:rPr>
          <w:rFonts w:ascii="Book Antiqua" w:eastAsia="Book Antiqua" w:hAnsi="Book Antiqua" w:cs="Book Antiqua"/>
        </w:rPr>
        <w:t>: 841-855 [PMID: 15516964 DOI: 10.1038/nri1485]</w:t>
      </w:r>
    </w:p>
    <w:p w14:paraId="7CB16CF4"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lastRenderedPageBreak/>
        <w:t xml:space="preserve">10 </w:t>
      </w:r>
      <w:bookmarkStart w:id="7" w:name="_Hlk130816300"/>
      <w:r w:rsidRPr="00744240">
        <w:rPr>
          <w:rFonts w:ascii="Book Antiqua" w:eastAsia="Book Antiqua" w:hAnsi="Book Antiqua" w:cs="Book Antiqua"/>
          <w:b/>
          <w:bCs/>
        </w:rPr>
        <w:t>Asano</w:t>
      </w:r>
      <w:bookmarkEnd w:id="7"/>
      <w:r w:rsidRPr="00744240">
        <w:rPr>
          <w:rFonts w:ascii="Book Antiqua" w:eastAsia="Book Antiqua" w:hAnsi="Book Antiqua" w:cs="Book Antiqua"/>
          <w:b/>
          <w:bCs/>
        </w:rPr>
        <w:t xml:space="preserve"> M</w:t>
      </w:r>
      <w:r w:rsidRPr="00744240">
        <w:rPr>
          <w:rFonts w:ascii="Book Antiqua" w:eastAsia="Book Antiqua" w:hAnsi="Book Antiqua" w:cs="Book Antiqua"/>
        </w:rPr>
        <w:t xml:space="preserve">, Toda M, </w:t>
      </w:r>
      <w:proofErr w:type="spellStart"/>
      <w:r w:rsidRPr="00744240">
        <w:rPr>
          <w:rFonts w:ascii="Book Antiqua" w:eastAsia="Book Antiqua" w:hAnsi="Book Antiqua" w:cs="Book Antiqua"/>
        </w:rPr>
        <w:t>Sakaguchi</w:t>
      </w:r>
      <w:proofErr w:type="spellEnd"/>
      <w:r w:rsidRPr="00744240">
        <w:rPr>
          <w:rFonts w:ascii="Book Antiqua" w:eastAsia="Book Antiqua" w:hAnsi="Book Antiqua" w:cs="Book Antiqua"/>
        </w:rPr>
        <w:t xml:space="preserve"> N, </w:t>
      </w:r>
      <w:proofErr w:type="spellStart"/>
      <w:r w:rsidRPr="00744240">
        <w:rPr>
          <w:rFonts w:ascii="Book Antiqua" w:eastAsia="Book Antiqua" w:hAnsi="Book Antiqua" w:cs="Book Antiqua"/>
        </w:rPr>
        <w:t>Sakaguchi</w:t>
      </w:r>
      <w:proofErr w:type="spellEnd"/>
      <w:r w:rsidRPr="00744240">
        <w:rPr>
          <w:rFonts w:ascii="Book Antiqua" w:eastAsia="Book Antiqua" w:hAnsi="Book Antiqua" w:cs="Book Antiqua"/>
        </w:rPr>
        <w:t xml:space="preserve"> S. Autoimmune disease as a consequence of developmental abnormality of a T cell subpopulation. </w:t>
      </w:r>
      <w:r w:rsidRPr="00744240">
        <w:rPr>
          <w:rFonts w:ascii="Book Antiqua" w:eastAsia="Book Antiqua" w:hAnsi="Book Antiqua" w:cs="Book Antiqua"/>
          <w:i/>
          <w:iCs/>
        </w:rPr>
        <w:t>J Exp Med</w:t>
      </w:r>
      <w:r w:rsidRPr="00744240">
        <w:rPr>
          <w:rFonts w:ascii="Book Antiqua" w:eastAsia="Book Antiqua" w:hAnsi="Book Antiqua" w:cs="Book Antiqua"/>
        </w:rPr>
        <w:t xml:space="preserve"> 1996; </w:t>
      </w:r>
      <w:r w:rsidRPr="00744240">
        <w:rPr>
          <w:rFonts w:ascii="Book Antiqua" w:eastAsia="Book Antiqua" w:hAnsi="Book Antiqua" w:cs="Book Antiqua"/>
          <w:b/>
          <w:bCs/>
        </w:rPr>
        <w:t>184</w:t>
      </w:r>
      <w:r w:rsidRPr="00744240">
        <w:rPr>
          <w:rFonts w:ascii="Book Antiqua" w:eastAsia="Book Antiqua" w:hAnsi="Book Antiqua" w:cs="Book Antiqua"/>
        </w:rPr>
        <w:t>: 387-396 [PMID: 8760792 DOI: 10.1084/jem.184.2.387]</w:t>
      </w:r>
    </w:p>
    <w:p w14:paraId="3DADCA72"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11 </w:t>
      </w:r>
      <w:r w:rsidRPr="00744240">
        <w:rPr>
          <w:rFonts w:ascii="Book Antiqua" w:eastAsia="Book Antiqua" w:hAnsi="Book Antiqua" w:cs="Book Antiqua"/>
          <w:b/>
          <w:bCs/>
        </w:rPr>
        <w:t>Zheng MH</w:t>
      </w:r>
      <w:r w:rsidRPr="00744240">
        <w:rPr>
          <w:rFonts w:ascii="Book Antiqua" w:eastAsia="Book Antiqua" w:hAnsi="Book Antiqua" w:cs="Book Antiqua"/>
        </w:rPr>
        <w:t xml:space="preserve">, Gu DN, Braddock M, Leishman AJ, </w:t>
      </w:r>
      <w:proofErr w:type="spellStart"/>
      <w:r w:rsidRPr="00744240">
        <w:rPr>
          <w:rFonts w:ascii="Book Antiqua" w:eastAsia="Book Antiqua" w:hAnsi="Book Antiqua" w:cs="Book Antiqua"/>
        </w:rPr>
        <w:t>Jin</w:t>
      </w:r>
      <w:proofErr w:type="spellEnd"/>
      <w:r w:rsidRPr="00744240">
        <w:rPr>
          <w:rFonts w:ascii="Book Antiqua" w:eastAsia="Book Antiqua" w:hAnsi="Book Antiqua" w:cs="Book Antiqua"/>
        </w:rPr>
        <w:t xml:space="preserve"> C, Wen JS, Gong YW, Chen YP. CD4+ CD25+ regulatory T cells: a therapeutic target for liver diseases. </w:t>
      </w:r>
      <w:r w:rsidRPr="00744240">
        <w:rPr>
          <w:rFonts w:ascii="Book Antiqua" w:eastAsia="Book Antiqua" w:hAnsi="Book Antiqua" w:cs="Book Antiqua"/>
          <w:i/>
          <w:iCs/>
        </w:rPr>
        <w:t xml:space="preserve">Expert </w:t>
      </w:r>
      <w:proofErr w:type="spellStart"/>
      <w:r w:rsidRPr="00744240">
        <w:rPr>
          <w:rFonts w:ascii="Book Antiqua" w:eastAsia="Book Antiqua" w:hAnsi="Book Antiqua" w:cs="Book Antiqua"/>
          <w:i/>
          <w:iCs/>
        </w:rPr>
        <w:t>Opin</w:t>
      </w:r>
      <w:proofErr w:type="spellEnd"/>
      <w:r w:rsidRPr="00744240">
        <w:rPr>
          <w:rFonts w:ascii="Book Antiqua" w:eastAsia="Book Antiqua" w:hAnsi="Book Antiqua" w:cs="Book Antiqua"/>
          <w:i/>
          <w:iCs/>
        </w:rPr>
        <w:t xml:space="preserve"> </w:t>
      </w:r>
      <w:proofErr w:type="spellStart"/>
      <w:r w:rsidRPr="00744240">
        <w:rPr>
          <w:rFonts w:ascii="Book Antiqua" w:eastAsia="Book Antiqua" w:hAnsi="Book Antiqua" w:cs="Book Antiqua"/>
          <w:i/>
          <w:iCs/>
        </w:rPr>
        <w:t>Ther</w:t>
      </w:r>
      <w:proofErr w:type="spellEnd"/>
      <w:r w:rsidRPr="00744240">
        <w:rPr>
          <w:rFonts w:ascii="Book Antiqua" w:eastAsia="Book Antiqua" w:hAnsi="Book Antiqua" w:cs="Book Antiqua"/>
          <w:i/>
          <w:iCs/>
        </w:rPr>
        <w:t xml:space="preserve"> Targets</w:t>
      </w:r>
      <w:r w:rsidRPr="00744240">
        <w:rPr>
          <w:rFonts w:ascii="Book Antiqua" w:eastAsia="Book Antiqua" w:hAnsi="Book Antiqua" w:cs="Book Antiqua"/>
        </w:rPr>
        <w:t xml:space="preserve"> 2008; </w:t>
      </w:r>
      <w:r w:rsidRPr="00744240">
        <w:rPr>
          <w:rFonts w:ascii="Book Antiqua" w:eastAsia="Book Antiqua" w:hAnsi="Book Antiqua" w:cs="Book Antiqua"/>
          <w:b/>
          <w:bCs/>
        </w:rPr>
        <w:t>12</w:t>
      </w:r>
      <w:r w:rsidRPr="00744240">
        <w:rPr>
          <w:rFonts w:ascii="Book Antiqua" w:eastAsia="Book Antiqua" w:hAnsi="Book Antiqua" w:cs="Book Antiqua"/>
        </w:rPr>
        <w:t>: 313-326 [PMID: 18269341 DOI: 10.1517/14728222.12.3.313]</w:t>
      </w:r>
    </w:p>
    <w:p w14:paraId="4F3C505A"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12 </w:t>
      </w:r>
      <w:r w:rsidRPr="00744240">
        <w:rPr>
          <w:rFonts w:ascii="Book Antiqua" w:eastAsia="Book Antiqua" w:hAnsi="Book Antiqua" w:cs="Book Antiqua"/>
          <w:b/>
          <w:bCs/>
        </w:rPr>
        <w:t>Peng G</w:t>
      </w:r>
      <w:r w:rsidRPr="00744240">
        <w:rPr>
          <w:rFonts w:ascii="Book Antiqua" w:eastAsia="Book Antiqua" w:hAnsi="Book Antiqua" w:cs="Book Antiqua"/>
        </w:rPr>
        <w:t xml:space="preserve">, Li S, Wu W, Sun Z, Chen Y, Chen Z. Circulating CD4+ CD25+ regulatory T cells correlate with chronic hepatitis B infection. </w:t>
      </w:r>
      <w:r w:rsidRPr="00744240">
        <w:rPr>
          <w:rFonts w:ascii="Book Antiqua" w:eastAsia="Book Antiqua" w:hAnsi="Book Antiqua" w:cs="Book Antiqua"/>
          <w:i/>
          <w:iCs/>
        </w:rPr>
        <w:t>Immunology</w:t>
      </w:r>
      <w:r w:rsidRPr="00744240">
        <w:rPr>
          <w:rFonts w:ascii="Book Antiqua" w:eastAsia="Book Antiqua" w:hAnsi="Book Antiqua" w:cs="Book Antiqua"/>
        </w:rPr>
        <w:t xml:space="preserve"> 2008; </w:t>
      </w:r>
      <w:r w:rsidRPr="00744240">
        <w:rPr>
          <w:rFonts w:ascii="Book Antiqua" w:eastAsia="Book Antiqua" w:hAnsi="Book Antiqua" w:cs="Book Antiqua"/>
          <w:b/>
          <w:bCs/>
        </w:rPr>
        <w:t>123</w:t>
      </w:r>
      <w:r w:rsidRPr="00744240">
        <w:rPr>
          <w:rFonts w:ascii="Book Antiqua" w:eastAsia="Book Antiqua" w:hAnsi="Book Antiqua" w:cs="Book Antiqua"/>
        </w:rPr>
        <w:t>: 57-65 [PMID: 17764450 DOI: 10.1111/j.1365-2567.</w:t>
      </w:r>
      <w:proofErr w:type="gramStart"/>
      <w:r w:rsidRPr="00744240">
        <w:rPr>
          <w:rFonts w:ascii="Book Antiqua" w:eastAsia="Book Antiqua" w:hAnsi="Book Antiqua" w:cs="Book Antiqua"/>
        </w:rPr>
        <w:t>2007.02691.x</w:t>
      </w:r>
      <w:proofErr w:type="gramEnd"/>
      <w:r w:rsidRPr="00744240">
        <w:rPr>
          <w:rFonts w:ascii="Book Antiqua" w:eastAsia="Book Antiqua" w:hAnsi="Book Antiqua" w:cs="Book Antiqua"/>
        </w:rPr>
        <w:t>]</w:t>
      </w:r>
    </w:p>
    <w:p w14:paraId="57E37DD6"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13 </w:t>
      </w:r>
      <w:proofErr w:type="spellStart"/>
      <w:r w:rsidRPr="00744240">
        <w:rPr>
          <w:rFonts w:ascii="Book Antiqua" w:eastAsia="Book Antiqua" w:hAnsi="Book Antiqua" w:cs="Book Antiqua"/>
          <w:b/>
          <w:bCs/>
        </w:rPr>
        <w:t>Rushbrook</w:t>
      </w:r>
      <w:proofErr w:type="spellEnd"/>
      <w:r w:rsidRPr="00744240">
        <w:rPr>
          <w:rFonts w:ascii="Book Antiqua" w:eastAsia="Book Antiqua" w:hAnsi="Book Antiqua" w:cs="Book Antiqua"/>
          <w:b/>
          <w:bCs/>
        </w:rPr>
        <w:t xml:space="preserve"> SM</w:t>
      </w:r>
      <w:r w:rsidRPr="00744240">
        <w:rPr>
          <w:rFonts w:ascii="Book Antiqua" w:eastAsia="Book Antiqua" w:hAnsi="Book Antiqua" w:cs="Book Antiqua"/>
        </w:rPr>
        <w:t xml:space="preserve">, Ward SM, </w:t>
      </w:r>
      <w:proofErr w:type="spellStart"/>
      <w:r w:rsidRPr="00744240">
        <w:rPr>
          <w:rFonts w:ascii="Book Antiqua" w:eastAsia="Book Antiqua" w:hAnsi="Book Antiqua" w:cs="Book Antiqua"/>
        </w:rPr>
        <w:t>Unitt</w:t>
      </w:r>
      <w:proofErr w:type="spellEnd"/>
      <w:r w:rsidRPr="00744240">
        <w:rPr>
          <w:rFonts w:ascii="Book Antiqua" w:eastAsia="Book Antiqua" w:hAnsi="Book Antiqua" w:cs="Book Antiqua"/>
        </w:rPr>
        <w:t xml:space="preserve"> E, </w:t>
      </w:r>
      <w:proofErr w:type="spellStart"/>
      <w:r w:rsidRPr="00744240">
        <w:rPr>
          <w:rFonts w:ascii="Book Antiqua" w:eastAsia="Book Antiqua" w:hAnsi="Book Antiqua" w:cs="Book Antiqua"/>
        </w:rPr>
        <w:t>Vowler</w:t>
      </w:r>
      <w:proofErr w:type="spellEnd"/>
      <w:r w:rsidRPr="00744240">
        <w:rPr>
          <w:rFonts w:ascii="Book Antiqua" w:eastAsia="Book Antiqua" w:hAnsi="Book Antiqua" w:cs="Book Antiqua"/>
        </w:rPr>
        <w:t xml:space="preserve"> SL, Lucas M, </w:t>
      </w:r>
      <w:proofErr w:type="spellStart"/>
      <w:r w:rsidRPr="00744240">
        <w:rPr>
          <w:rFonts w:ascii="Book Antiqua" w:eastAsia="Book Antiqua" w:hAnsi="Book Antiqua" w:cs="Book Antiqua"/>
        </w:rPr>
        <w:t>Klenerman</w:t>
      </w:r>
      <w:proofErr w:type="spellEnd"/>
      <w:r w:rsidRPr="00744240">
        <w:rPr>
          <w:rFonts w:ascii="Book Antiqua" w:eastAsia="Book Antiqua" w:hAnsi="Book Antiqua" w:cs="Book Antiqua"/>
        </w:rPr>
        <w:t xml:space="preserve"> P, Alexander GJ. Regulatory T cells suppress </w:t>
      </w:r>
      <w:r w:rsidRPr="00744240">
        <w:rPr>
          <w:rFonts w:ascii="Book Antiqua" w:eastAsia="Book Antiqua" w:hAnsi="Book Antiqua" w:cs="Book Antiqua"/>
          <w:i/>
          <w:iCs/>
        </w:rPr>
        <w:t>in vitro</w:t>
      </w:r>
      <w:r w:rsidRPr="00744240">
        <w:rPr>
          <w:rFonts w:ascii="Book Antiqua" w:eastAsia="Book Antiqua" w:hAnsi="Book Antiqua" w:cs="Book Antiqua"/>
        </w:rPr>
        <w:t xml:space="preserve"> proliferation of virus-specific CD8+ T cells during persistent hepatitis C virus infection. </w:t>
      </w:r>
      <w:r w:rsidRPr="00744240">
        <w:rPr>
          <w:rFonts w:ascii="Book Antiqua" w:eastAsia="Book Antiqua" w:hAnsi="Book Antiqua" w:cs="Book Antiqua"/>
          <w:i/>
          <w:iCs/>
        </w:rPr>
        <w:t xml:space="preserve">J </w:t>
      </w:r>
      <w:proofErr w:type="spellStart"/>
      <w:r w:rsidRPr="00744240">
        <w:rPr>
          <w:rFonts w:ascii="Book Antiqua" w:eastAsia="Book Antiqua" w:hAnsi="Book Antiqua" w:cs="Book Antiqua"/>
          <w:i/>
          <w:iCs/>
        </w:rPr>
        <w:t>Virol</w:t>
      </w:r>
      <w:proofErr w:type="spellEnd"/>
      <w:r w:rsidRPr="00744240">
        <w:rPr>
          <w:rFonts w:ascii="Book Antiqua" w:eastAsia="Book Antiqua" w:hAnsi="Book Antiqua" w:cs="Book Antiqua"/>
        </w:rPr>
        <w:t xml:space="preserve"> 2005; </w:t>
      </w:r>
      <w:r w:rsidRPr="00744240">
        <w:rPr>
          <w:rFonts w:ascii="Book Antiqua" w:eastAsia="Book Antiqua" w:hAnsi="Book Antiqua" w:cs="Book Antiqua"/>
          <w:b/>
          <w:bCs/>
        </w:rPr>
        <w:t>79</w:t>
      </w:r>
      <w:r w:rsidRPr="00744240">
        <w:rPr>
          <w:rFonts w:ascii="Book Antiqua" w:eastAsia="Book Antiqua" w:hAnsi="Book Antiqua" w:cs="Book Antiqua"/>
        </w:rPr>
        <w:t>: 7852-7859 [PMID: 15919939 DOI: 10.1128/jvi.79.12.7852-7859.2005]</w:t>
      </w:r>
    </w:p>
    <w:p w14:paraId="4D5F5F38"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14 </w:t>
      </w:r>
      <w:r w:rsidRPr="00744240">
        <w:rPr>
          <w:rFonts w:ascii="Book Antiqua" w:eastAsia="Book Antiqua" w:hAnsi="Book Antiqua" w:cs="Book Antiqua"/>
          <w:b/>
          <w:bCs/>
        </w:rPr>
        <w:t>Muñoz-Rojas AR</w:t>
      </w:r>
      <w:r w:rsidRPr="00744240">
        <w:rPr>
          <w:rFonts w:ascii="Book Antiqua" w:eastAsia="Book Antiqua" w:hAnsi="Book Antiqua" w:cs="Book Antiqua"/>
        </w:rPr>
        <w:t xml:space="preserve">, Mathis D. Tissue regulatory T cells: regulatory chameleons. </w:t>
      </w:r>
      <w:r w:rsidRPr="00744240">
        <w:rPr>
          <w:rFonts w:ascii="Book Antiqua" w:eastAsia="Book Antiqua" w:hAnsi="Book Antiqua" w:cs="Book Antiqua"/>
          <w:i/>
          <w:iCs/>
        </w:rPr>
        <w:t>Nat Rev Immunol</w:t>
      </w:r>
      <w:r w:rsidRPr="00744240">
        <w:rPr>
          <w:rFonts w:ascii="Book Antiqua" w:eastAsia="Book Antiqua" w:hAnsi="Book Antiqua" w:cs="Book Antiqua"/>
        </w:rPr>
        <w:t xml:space="preserve"> 2021; </w:t>
      </w:r>
      <w:r w:rsidRPr="00744240">
        <w:rPr>
          <w:rFonts w:ascii="Book Antiqua" w:eastAsia="Book Antiqua" w:hAnsi="Book Antiqua" w:cs="Book Antiqua"/>
          <w:b/>
          <w:bCs/>
        </w:rPr>
        <w:t>21</w:t>
      </w:r>
      <w:r w:rsidRPr="00744240">
        <w:rPr>
          <w:rFonts w:ascii="Book Antiqua" w:eastAsia="Book Antiqua" w:hAnsi="Book Antiqua" w:cs="Book Antiqua"/>
        </w:rPr>
        <w:t>: 597-611 [PMID: 33772242 DOI: 10.1038/s41577-021-00519-w]</w:t>
      </w:r>
    </w:p>
    <w:p w14:paraId="5ED4D76F"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15 </w:t>
      </w:r>
      <w:r w:rsidRPr="00744240">
        <w:rPr>
          <w:rFonts w:ascii="Book Antiqua" w:eastAsia="Book Antiqua" w:hAnsi="Book Antiqua" w:cs="Book Antiqua"/>
          <w:b/>
          <w:bCs/>
        </w:rPr>
        <w:t>Fu-Gui L</w:t>
      </w:r>
      <w:r w:rsidRPr="00744240">
        <w:rPr>
          <w:rFonts w:ascii="Book Antiqua" w:eastAsia="Book Antiqua" w:hAnsi="Book Antiqua" w:cs="Book Antiqua"/>
        </w:rPr>
        <w:t xml:space="preserve">, Lu-Nan Y, Bo L, Yong Z, Tian-Fu W, Ming-Qing X, Wen-Tao W, </w:t>
      </w:r>
      <w:proofErr w:type="spellStart"/>
      <w:r w:rsidRPr="00744240">
        <w:rPr>
          <w:rFonts w:ascii="Book Antiqua" w:eastAsia="Book Antiqua" w:hAnsi="Book Antiqua" w:cs="Book Antiqua"/>
        </w:rPr>
        <w:t>Zhe</w:t>
      </w:r>
      <w:proofErr w:type="spellEnd"/>
      <w:r w:rsidRPr="00744240">
        <w:rPr>
          <w:rFonts w:ascii="Book Antiqua" w:eastAsia="Book Antiqua" w:hAnsi="Book Antiqua" w:cs="Book Antiqua"/>
        </w:rPr>
        <w:t xml:space="preserve">-Yu C. Estimation of standard liver volume in Chinese adult living donors. </w:t>
      </w:r>
      <w:r w:rsidRPr="00744240">
        <w:rPr>
          <w:rFonts w:ascii="Book Antiqua" w:eastAsia="Book Antiqua" w:hAnsi="Book Antiqua" w:cs="Book Antiqua"/>
          <w:i/>
          <w:iCs/>
        </w:rPr>
        <w:t>Transplant Proc</w:t>
      </w:r>
      <w:r w:rsidRPr="00744240">
        <w:rPr>
          <w:rFonts w:ascii="Book Antiqua" w:eastAsia="Book Antiqua" w:hAnsi="Book Antiqua" w:cs="Book Antiqua"/>
        </w:rPr>
        <w:t xml:space="preserve"> 2009; </w:t>
      </w:r>
      <w:r w:rsidRPr="00744240">
        <w:rPr>
          <w:rFonts w:ascii="Book Antiqua" w:eastAsia="Book Antiqua" w:hAnsi="Book Antiqua" w:cs="Book Antiqua"/>
          <w:b/>
          <w:bCs/>
        </w:rPr>
        <w:t>41</w:t>
      </w:r>
      <w:r w:rsidRPr="00744240">
        <w:rPr>
          <w:rFonts w:ascii="Book Antiqua" w:eastAsia="Book Antiqua" w:hAnsi="Book Antiqua" w:cs="Book Antiqua"/>
        </w:rPr>
        <w:t>: 4052-4056 [PMID: 20005340 DOI: 10.1016/j.transproceed.2009.08.079]</w:t>
      </w:r>
    </w:p>
    <w:p w14:paraId="2659B357"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16 </w:t>
      </w:r>
      <w:r w:rsidRPr="00744240">
        <w:rPr>
          <w:rFonts w:ascii="Book Antiqua" w:eastAsia="Book Antiqua" w:hAnsi="Book Antiqua" w:cs="Book Antiqua"/>
          <w:b/>
          <w:bCs/>
        </w:rPr>
        <w:t>Deng Z</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Jin</w:t>
      </w:r>
      <w:proofErr w:type="spellEnd"/>
      <w:r w:rsidRPr="00744240">
        <w:rPr>
          <w:rFonts w:ascii="Book Antiqua" w:eastAsia="Book Antiqua" w:hAnsi="Book Antiqua" w:cs="Book Antiqua"/>
        </w:rPr>
        <w:t xml:space="preserve"> Z, Qin Y, Wei M, Wang J, Lu T, Zhang L, Zeng J, Bao L, Guo Y, Peng M, Xu B, Wen Z. Efficacy of the association liver partition and portal vein ligation for staged hepatectomy for the treatment of solitary huge hepatocellular carcinoma: a retrospective single-center study. </w:t>
      </w:r>
      <w:r w:rsidRPr="00744240">
        <w:rPr>
          <w:rFonts w:ascii="Book Antiqua" w:eastAsia="Book Antiqua" w:hAnsi="Book Antiqua" w:cs="Book Antiqua"/>
          <w:i/>
          <w:iCs/>
        </w:rPr>
        <w:t>World J Surg Oncol</w:t>
      </w:r>
      <w:r w:rsidRPr="00744240">
        <w:rPr>
          <w:rFonts w:ascii="Book Antiqua" w:eastAsia="Book Antiqua" w:hAnsi="Book Antiqua" w:cs="Book Antiqua"/>
        </w:rPr>
        <w:t xml:space="preserve"> 2021; </w:t>
      </w:r>
      <w:r w:rsidRPr="00744240">
        <w:rPr>
          <w:rFonts w:ascii="Book Antiqua" w:eastAsia="Book Antiqua" w:hAnsi="Book Antiqua" w:cs="Book Antiqua"/>
          <w:b/>
          <w:bCs/>
        </w:rPr>
        <w:t>19</w:t>
      </w:r>
      <w:r w:rsidRPr="00744240">
        <w:rPr>
          <w:rFonts w:ascii="Book Antiqua" w:eastAsia="Book Antiqua" w:hAnsi="Book Antiqua" w:cs="Book Antiqua"/>
        </w:rPr>
        <w:t>: 95 [PMID: 33785022 DOI: 10.1186/s12957-021-02199-1]</w:t>
      </w:r>
    </w:p>
    <w:p w14:paraId="5A41C74D"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17 </w:t>
      </w:r>
      <w:proofErr w:type="spellStart"/>
      <w:r w:rsidRPr="00744240">
        <w:rPr>
          <w:rFonts w:ascii="Book Antiqua" w:eastAsia="Book Antiqua" w:hAnsi="Book Antiqua" w:cs="Book Antiqua"/>
          <w:b/>
          <w:bCs/>
        </w:rPr>
        <w:t>Oldhafer</w:t>
      </w:r>
      <w:proofErr w:type="spellEnd"/>
      <w:r w:rsidRPr="00744240">
        <w:rPr>
          <w:rFonts w:ascii="Book Antiqua" w:eastAsia="Book Antiqua" w:hAnsi="Book Antiqua" w:cs="Book Antiqua"/>
          <w:b/>
          <w:bCs/>
        </w:rPr>
        <w:t xml:space="preserve"> KJ</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Stavrou</w:t>
      </w:r>
      <w:proofErr w:type="spellEnd"/>
      <w:r w:rsidRPr="00744240">
        <w:rPr>
          <w:rFonts w:ascii="Book Antiqua" w:eastAsia="Book Antiqua" w:hAnsi="Book Antiqua" w:cs="Book Antiqua"/>
        </w:rPr>
        <w:t xml:space="preserve"> GA, van </w:t>
      </w:r>
      <w:proofErr w:type="spellStart"/>
      <w:r w:rsidRPr="00744240">
        <w:rPr>
          <w:rFonts w:ascii="Book Antiqua" w:eastAsia="Book Antiqua" w:hAnsi="Book Antiqua" w:cs="Book Antiqua"/>
        </w:rPr>
        <w:t>Gulik</w:t>
      </w:r>
      <w:proofErr w:type="spellEnd"/>
      <w:r w:rsidRPr="00744240">
        <w:rPr>
          <w:rFonts w:ascii="Book Antiqua" w:eastAsia="Book Antiqua" w:hAnsi="Book Antiqua" w:cs="Book Antiqua"/>
        </w:rPr>
        <w:t xml:space="preserve"> TM; Core Group. ALPPS--Where Do We Stand, Where Do We </w:t>
      </w:r>
      <w:proofErr w:type="gramStart"/>
      <w:r w:rsidRPr="00744240">
        <w:rPr>
          <w:rFonts w:ascii="Book Antiqua" w:eastAsia="Book Antiqua" w:hAnsi="Book Antiqua" w:cs="Book Antiqua"/>
        </w:rPr>
        <w:t>Go?:</w:t>
      </w:r>
      <w:proofErr w:type="gramEnd"/>
      <w:r w:rsidRPr="00744240">
        <w:rPr>
          <w:rFonts w:ascii="Book Antiqua" w:eastAsia="Book Antiqua" w:hAnsi="Book Antiqua" w:cs="Book Antiqua"/>
        </w:rPr>
        <w:t xml:space="preserve"> Eight Recommendations From the First International Expert Meeting. </w:t>
      </w:r>
      <w:r w:rsidRPr="00744240">
        <w:rPr>
          <w:rFonts w:ascii="Book Antiqua" w:eastAsia="Book Antiqua" w:hAnsi="Book Antiqua" w:cs="Book Antiqua"/>
          <w:i/>
          <w:iCs/>
        </w:rPr>
        <w:t>Ann Surg</w:t>
      </w:r>
      <w:r w:rsidRPr="00744240">
        <w:rPr>
          <w:rFonts w:ascii="Book Antiqua" w:eastAsia="Book Antiqua" w:hAnsi="Book Antiqua" w:cs="Book Antiqua"/>
        </w:rPr>
        <w:t xml:space="preserve"> 2016; </w:t>
      </w:r>
      <w:r w:rsidRPr="00744240">
        <w:rPr>
          <w:rFonts w:ascii="Book Antiqua" w:eastAsia="Book Antiqua" w:hAnsi="Book Antiqua" w:cs="Book Antiqua"/>
          <w:b/>
          <w:bCs/>
        </w:rPr>
        <w:t>263</w:t>
      </w:r>
      <w:r w:rsidRPr="00744240">
        <w:rPr>
          <w:rFonts w:ascii="Book Antiqua" w:eastAsia="Book Antiqua" w:hAnsi="Book Antiqua" w:cs="Book Antiqua"/>
        </w:rPr>
        <w:t>: 839-841 [PMID: 26756771 DOI: 10.1097/SLA.0000000000001633]</w:t>
      </w:r>
    </w:p>
    <w:p w14:paraId="2887C5BE"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18 </w:t>
      </w:r>
      <w:proofErr w:type="spellStart"/>
      <w:r w:rsidRPr="00744240">
        <w:rPr>
          <w:rFonts w:ascii="Book Antiqua" w:eastAsia="Book Antiqua" w:hAnsi="Book Antiqua" w:cs="Book Antiqua"/>
          <w:b/>
          <w:bCs/>
        </w:rPr>
        <w:t>Ficht</w:t>
      </w:r>
      <w:proofErr w:type="spellEnd"/>
      <w:r w:rsidRPr="00744240">
        <w:rPr>
          <w:rFonts w:ascii="Book Antiqua" w:eastAsia="Book Antiqua" w:hAnsi="Book Antiqua" w:cs="Book Antiqua"/>
          <w:b/>
          <w:bCs/>
        </w:rPr>
        <w:t xml:space="preserve"> X</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Iannacone</w:t>
      </w:r>
      <w:proofErr w:type="spellEnd"/>
      <w:r w:rsidRPr="00744240">
        <w:rPr>
          <w:rFonts w:ascii="Book Antiqua" w:eastAsia="Book Antiqua" w:hAnsi="Book Antiqua" w:cs="Book Antiqua"/>
        </w:rPr>
        <w:t xml:space="preserve"> M. Immune surveillance of the liver by T cells. </w:t>
      </w:r>
      <w:r w:rsidRPr="00744240">
        <w:rPr>
          <w:rFonts w:ascii="Book Antiqua" w:eastAsia="Book Antiqua" w:hAnsi="Book Antiqua" w:cs="Book Antiqua"/>
          <w:i/>
          <w:iCs/>
        </w:rPr>
        <w:t>Sci Immunol</w:t>
      </w:r>
      <w:r w:rsidRPr="00744240">
        <w:rPr>
          <w:rFonts w:ascii="Book Antiqua" w:eastAsia="Book Antiqua" w:hAnsi="Book Antiqua" w:cs="Book Antiqua"/>
        </w:rPr>
        <w:t xml:space="preserve"> 2020; </w:t>
      </w:r>
      <w:r w:rsidRPr="00744240">
        <w:rPr>
          <w:rFonts w:ascii="Book Antiqua" w:eastAsia="Book Antiqua" w:hAnsi="Book Antiqua" w:cs="Book Antiqua"/>
          <w:b/>
          <w:bCs/>
        </w:rPr>
        <w:t>5</w:t>
      </w:r>
      <w:r w:rsidRPr="00744240">
        <w:rPr>
          <w:rFonts w:ascii="Book Antiqua" w:eastAsia="Book Antiqua" w:hAnsi="Book Antiqua" w:cs="Book Antiqua"/>
        </w:rPr>
        <w:t xml:space="preserve"> [PMID: 32887842 DOI: 10.1126/</w:t>
      </w:r>
      <w:proofErr w:type="gramStart"/>
      <w:r w:rsidRPr="00744240">
        <w:rPr>
          <w:rFonts w:ascii="Book Antiqua" w:eastAsia="Book Antiqua" w:hAnsi="Book Antiqua" w:cs="Book Antiqua"/>
        </w:rPr>
        <w:t>sciimmunol.aba</w:t>
      </w:r>
      <w:proofErr w:type="gramEnd"/>
      <w:r w:rsidRPr="00744240">
        <w:rPr>
          <w:rFonts w:ascii="Book Antiqua" w:eastAsia="Book Antiqua" w:hAnsi="Book Antiqua" w:cs="Book Antiqua"/>
        </w:rPr>
        <w:t>2351]</w:t>
      </w:r>
    </w:p>
    <w:p w14:paraId="7BB9CBA8"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lastRenderedPageBreak/>
        <w:t xml:space="preserve">19 </w:t>
      </w:r>
      <w:r w:rsidRPr="00744240">
        <w:rPr>
          <w:rFonts w:ascii="Book Antiqua" w:eastAsia="Book Antiqua" w:hAnsi="Book Antiqua" w:cs="Book Antiqua"/>
          <w:b/>
          <w:bCs/>
        </w:rPr>
        <w:t>Lian M</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Selmi</w:t>
      </w:r>
      <w:proofErr w:type="spellEnd"/>
      <w:r w:rsidRPr="00744240">
        <w:rPr>
          <w:rFonts w:ascii="Book Antiqua" w:eastAsia="Book Antiqua" w:hAnsi="Book Antiqua" w:cs="Book Antiqua"/>
        </w:rPr>
        <w:t xml:space="preserve"> C, Gershwin ME, Ma X. Myeloid Cells and Chronic Liver Disease: </w:t>
      </w:r>
      <w:proofErr w:type="gramStart"/>
      <w:r w:rsidRPr="00744240">
        <w:rPr>
          <w:rFonts w:ascii="Book Antiqua" w:eastAsia="Book Antiqua" w:hAnsi="Book Antiqua" w:cs="Book Antiqua"/>
        </w:rPr>
        <w:t>a</w:t>
      </w:r>
      <w:proofErr w:type="gramEnd"/>
      <w:r w:rsidRPr="00744240">
        <w:rPr>
          <w:rFonts w:ascii="Book Antiqua" w:eastAsia="Book Antiqua" w:hAnsi="Book Antiqua" w:cs="Book Antiqua"/>
        </w:rPr>
        <w:t xml:space="preserve"> Comprehensive Review. </w:t>
      </w:r>
      <w:r w:rsidRPr="00744240">
        <w:rPr>
          <w:rFonts w:ascii="Book Antiqua" w:eastAsia="Book Antiqua" w:hAnsi="Book Antiqua" w:cs="Book Antiqua"/>
          <w:i/>
          <w:iCs/>
        </w:rPr>
        <w:t>Clin Rev Allergy Immunol</w:t>
      </w:r>
      <w:r w:rsidRPr="00744240">
        <w:rPr>
          <w:rFonts w:ascii="Book Antiqua" w:eastAsia="Book Antiqua" w:hAnsi="Book Antiqua" w:cs="Book Antiqua"/>
        </w:rPr>
        <w:t xml:space="preserve"> 2018; </w:t>
      </w:r>
      <w:r w:rsidRPr="00744240">
        <w:rPr>
          <w:rFonts w:ascii="Book Antiqua" w:eastAsia="Book Antiqua" w:hAnsi="Book Antiqua" w:cs="Book Antiqua"/>
          <w:b/>
          <w:bCs/>
        </w:rPr>
        <w:t>54</w:t>
      </w:r>
      <w:r w:rsidRPr="00744240">
        <w:rPr>
          <w:rFonts w:ascii="Book Antiqua" w:eastAsia="Book Antiqua" w:hAnsi="Book Antiqua" w:cs="Book Antiqua"/>
        </w:rPr>
        <w:t>: 307-317 [PMID: 29313221 DOI: 10.1007/s12016-017-8664-x]</w:t>
      </w:r>
    </w:p>
    <w:p w14:paraId="21C6F0BB"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20 </w:t>
      </w:r>
      <w:r w:rsidRPr="00744240">
        <w:rPr>
          <w:rFonts w:ascii="Book Antiqua" w:eastAsia="Book Antiqua" w:hAnsi="Book Antiqua" w:cs="Book Antiqua"/>
          <w:b/>
          <w:bCs/>
        </w:rPr>
        <w:t>Ng WF</w:t>
      </w:r>
      <w:r w:rsidRPr="00744240">
        <w:rPr>
          <w:rFonts w:ascii="Book Antiqua" w:eastAsia="Book Antiqua" w:hAnsi="Book Antiqua" w:cs="Book Antiqua"/>
        </w:rPr>
        <w:t xml:space="preserve">, Duggan PJ, </w:t>
      </w:r>
      <w:proofErr w:type="spellStart"/>
      <w:r w:rsidRPr="00744240">
        <w:rPr>
          <w:rFonts w:ascii="Book Antiqua" w:eastAsia="Book Antiqua" w:hAnsi="Book Antiqua" w:cs="Book Antiqua"/>
        </w:rPr>
        <w:t>Ponchel</w:t>
      </w:r>
      <w:proofErr w:type="spellEnd"/>
      <w:r w:rsidRPr="00744240">
        <w:rPr>
          <w:rFonts w:ascii="Book Antiqua" w:eastAsia="Book Antiqua" w:hAnsi="Book Antiqua" w:cs="Book Antiqua"/>
        </w:rPr>
        <w:t xml:space="preserve"> F, Matarese G, Lombardi G, Edwards AD, Isaacs JD, </w:t>
      </w:r>
      <w:proofErr w:type="spellStart"/>
      <w:r w:rsidRPr="00744240">
        <w:rPr>
          <w:rFonts w:ascii="Book Antiqua" w:eastAsia="Book Antiqua" w:hAnsi="Book Antiqua" w:cs="Book Antiqua"/>
        </w:rPr>
        <w:t>Lechler</w:t>
      </w:r>
      <w:proofErr w:type="spellEnd"/>
      <w:r w:rsidRPr="00744240">
        <w:rPr>
          <w:rFonts w:ascii="Book Antiqua" w:eastAsia="Book Antiqua" w:hAnsi="Book Antiqua" w:cs="Book Antiqua"/>
        </w:rPr>
        <w:t xml:space="preserve"> RI. Human CD4(</w:t>
      </w:r>
      <w:proofErr w:type="gramStart"/>
      <w:r w:rsidRPr="00744240">
        <w:rPr>
          <w:rFonts w:ascii="Book Antiqua" w:eastAsia="Book Antiqua" w:hAnsi="Book Antiqua" w:cs="Book Antiqua"/>
        </w:rPr>
        <w:t>+)CD</w:t>
      </w:r>
      <w:proofErr w:type="gramEnd"/>
      <w:r w:rsidRPr="00744240">
        <w:rPr>
          <w:rFonts w:ascii="Book Antiqua" w:eastAsia="Book Antiqua" w:hAnsi="Book Antiqua" w:cs="Book Antiqua"/>
        </w:rPr>
        <w:t xml:space="preserve">25(+) cells: a naturally occurring population of regulatory T cells. </w:t>
      </w:r>
      <w:r w:rsidRPr="00744240">
        <w:rPr>
          <w:rFonts w:ascii="Book Antiqua" w:eastAsia="Book Antiqua" w:hAnsi="Book Antiqua" w:cs="Book Antiqua"/>
          <w:i/>
          <w:iCs/>
        </w:rPr>
        <w:t>Blood</w:t>
      </w:r>
      <w:r w:rsidRPr="00744240">
        <w:rPr>
          <w:rFonts w:ascii="Book Antiqua" w:eastAsia="Book Antiqua" w:hAnsi="Book Antiqua" w:cs="Book Antiqua"/>
        </w:rPr>
        <w:t xml:space="preserve"> 2001; </w:t>
      </w:r>
      <w:r w:rsidRPr="00744240">
        <w:rPr>
          <w:rFonts w:ascii="Book Antiqua" w:eastAsia="Book Antiqua" w:hAnsi="Book Antiqua" w:cs="Book Antiqua"/>
          <w:b/>
          <w:bCs/>
        </w:rPr>
        <w:t>98</w:t>
      </w:r>
      <w:r w:rsidRPr="00744240">
        <w:rPr>
          <w:rFonts w:ascii="Book Antiqua" w:eastAsia="Book Antiqua" w:hAnsi="Book Antiqua" w:cs="Book Antiqua"/>
        </w:rPr>
        <w:t>: 2736-2744 [PMID: 11675346 DOI: 10.1182/</w:t>
      </w:r>
      <w:proofErr w:type="gramStart"/>
      <w:r w:rsidRPr="00744240">
        <w:rPr>
          <w:rFonts w:ascii="Book Antiqua" w:eastAsia="Book Antiqua" w:hAnsi="Book Antiqua" w:cs="Book Antiqua"/>
        </w:rPr>
        <w:t>blood.v</w:t>
      </w:r>
      <w:proofErr w:type="gramEnd"/>
      <w:r w:rsidRPr="00744240">
        <w:rPr>
          <w:rFonts w:ascii="Book Antiqua" w:eastAsia="Book Antiqua" w:hAnsi="Book Antiqua" w:cs="Book Antiqua"/>
        </w:rPr>
        <w:t>98.9.2736]</w:t>
      </w:r>
    </w:p>
    <w:p w14:paraId="680E03C8"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21 </w:t>
      </w:r>
      <w:r w:rsidRPr="00744240">
        <w:rPr>
          <w:rFonts w:ascii="Book Antiqua" w:eastAsia="Book Antiqua" w:hAnsi="Book Antiqua" w:cs="Book Antiqua"/>
          <w:b/>
          <w:bCs/>
        </w:rPr>
        <w:t>Fontenot JD</w:t>
      </w:r>
      <w:r w:rsidRPr="00744240">
        <w:rPr>
          <w:rFonts w:ascii="Book Antiqua" w:eastAsia="Book Antiqua" w:hAnsi="Book Antiqua" w:cs="Book Antiqua"/>
        </w:rPr>
        <w:t xml:space="preserve">, Gavin MA, </w:t>
      </w:r>
      <w:proofErr w:type="spellStart"/>
      <w:r w:rsidRPr="00744240">
        <w:rPr>
          <w:rFonts w:ascii="Book Antiqua" w:eastAsia="Book Antiqua" w:hAnsi="Book Antiqua" w:cs="Book Antiqua"/>
        </w:rPr>
        <w:t>Rudensky</w:t>
      </w:r>
      <w:proofErr w:type="spellEnd"/>
      <w:r w:rsidRPr="00744240">
        <w:rPr>
          <w:rFonts w:ascii="Book Antiqua" w:eastAsia="Book Antiqua" w:hAnsi="Book Antiqua" w:cs="Book Antiqua"/>
        </w:rPr>
        <w:t xml:space="preserve"> AY. Foxp3 programs the development and function of CD4+CD25+ regulatory T cells. </w:t>
      </w:r>
      <w:r w:rsidRPr="00744240">
        <w:rPr>
          <w:rFonts w:ascii="Book Antiqua" w:eastAsia="Book Antiqua" w:hAnsi="Book Antiqua" w:cs="Book Antiqua"/>
          <w:i/>
          <w:iCs/>
        </w:rPr>
        <w:t>Nat Immunol</w:t>
      </w:r>
      <w:r w:rsidRPr="00744240">
        <w:rPr>
          <w:rFonts w:ascii="Book Antiqua" w:eastAsia="Book Antiqua" w:hAnsi="Book Antiqua" w:cs="Book Antiqua"/>
        </w:rPr>
        <w:t xml:space="preserve"> 2003; </w:t>
      </w:r>
      <w:r w:rsidRPr="00744240">
        <w:rPr>
          <w:rFonts w:ascii="Book Antiqua" w:eastAsia="Book Antiqua" w:hAnsi="Book Antiqua" w:cs="Book Antiqua"/>
          <w:b/>
          <w:bCs/>
        </w:rPr>
        <w:t>4</w:t>
      </w:r>
      <w:r w:rsidRPr="00744240">
        <w:rPr>
          <w:rFonts w:ascii="Book Antiqua" w:eastAsia="Book Antiqua" w:hAnsi="Book Antiqua" w:cs="Book Antiqua"/>
        </w:rPr>
        <w:t>: 330-336 [PMID: 12612578 DOI: 10.1038/ni904]</w:t>
      </w:r>
    </w:p>
    <w:p w14:paraId="7CB4054A"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22 </w:t>
      </w:r>
      <w:r w:rsidRPr="00744240">
        <w:rPr>
          <w:rFonts w:ascii="Book Antiqua" w:eastAsia="Book Antiqua" w:hAnsi="Book Antiqua" w:cs="Book Antiqua"/>
          <w:b/>
          <w:bCs/>
        </w:rPr>
        <w:t>Shimizu J</w:t>
      </w:r>
      <w:r w:rsidRPr="00744240">
        <w:rPr>
          <w:rFonts w:ascii="Book Antiqua" w:eastAsia="Book Antiqua" w:hAnsi="Book Antiqua" w:cs="Book Antiqua"/>
        </w:rPr>
        <w:t xml:space="preserve">, Yamazaki S, Takahashi T, Ishida Y, </w:t>
      </w:r>
      <w:proofErr w:type="spellStart"/>
      <w:r w:rsidRPr="00744240">
        <w:rPr>
          <w:rFonts w:ascii="Book Antiqua" w:eastAsia="Book Antiqua" w:hAnsi="Book Antiqua" w:cs="Book Antiqua"/>
        </w:rPr>
        <w:t>Sakaguchi</w:t>
      </w:r>
      <w:proofErr w:type="spellEnd"/>
      <w:r w:rsidRPr="00744240">
        <w:rPr>
          <w:rFonts w:ascii="Book Antiqua" w:eastAsia="Book Antiqua" w:hAnsi="Book Antiqua" w:cs="Book Antiqua"/>
        </w:rPr>
        <w:t xml:space="preserve"> S. Stimulation of CD25(</w:t>
      </w:r>
      <w:proofErr w:type="gramStart"/>
      <w:r w:rsidRPr="00744240">
        <w:rPr>
          <w:rFonts w:ascii="Book Antiqua" w:eastAsia="Book Antiqua" w:hAnsi="Book Antiqua" w:cs="Book Antiqua"/>
        </w:rPr>
        <w:t>+)CD</w:t>
      </w:r>
      <w:proofErr w:type="gramEnd"/>
      <w:r w:rsidRPr="00744240">
        <w:rPr>
          <w:rFonts w:ascii="Book Antiqua" w:eastAsia="Book Antiqua" w:hAnsi="Book Antiqua" w:cs="Book Antiqua"/>
        </w:rPr>
        <w:t xml:space="preserve">4(+) regulatory T cells through GITR breaks immunological self-tolerance. </w:t>
      </w:r>
      <w:r w:rsidRPr="00744240">
        <w:rPr>
          <w:rFonts w:ascii="Book Antiqua" w:eastAsia="Book Antiqua" w:hAnsi="Book Antiqua" w:cs="Book Antiqua"/>
          <w:i/>
          <w:iCs/>
        </w:rPr>
        <w:t>Nat Immunol</w:t>
      </w:r>
      <w:r w:rsidRPr="00744240">
        <w:rPr>
          <w:rFonts w:ascii="Book Antiqua" w:eastAsia="Book Antiqua" w:hAnsi="Book Antiqua" w:cs="Book Antiqua"/>
        </w:rPr>
        <w:t xml:space="preserve"> 2002; </w:t>
      </w:r>
      <w:r w:rsidRPr="00744240">
        <w:rPr>
          <w:rFonts w:ascii="Book Antiqua" w:eastAsia="Book Antiqua" w:hAnsi="Book Antiqua" w:cs="Book Antiqua"/>
          <w:b/>
          <w:bCs/>
        </w:rPr>
        <w:t>3</w:t>
      </w:r>
      <w:r w:rsidRPr="00744240">
        <w:rPr>
          <w:rFonts w:ascii="Book Antiqua" w:eastAsia="Book Antiqua" w:hAnsi="Book Antiqua" w:cs="Book Antiqua"/>
        </w:rPr>
        <w:t>: 135-142 [PMID: 11812990 DOI: 10.1038/ni759]</w:t>
      </w:r>
    </w:p>
    <w:p w14:paraId="213BEED5"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23 </w:t>
      </w:r>
      <w:r w:rsidRPr="00744240">
        <w:rPr>
          <w:rFonts w:ascii="Book Antiqua" w:eastAsia="Book Antiqua" w:hAnsi="Book Antiqua" w:cs="Book Antiqua"/>
          <w:b/>
          <w:bCs/>
        </w:rPr>
        <w:t>Chen X</w:t>
      </w:r>
      <w:r w:rsidRPr="00744240">
        <w:rPr>
          <w:rFonts w:ascii="Book Antiqua" w:eastAsia="Book Antiqua" w:hAnsi="Book Antiqua" w:cs="Book Antiqua"/>
        </w:rPr>
        <w:t xml:space="preserve">, Du Y, Lin X, Qian Y, Zhou T, Huang Z. CD4+CD25+ regulatory T cells in tumor immunity. </w:t>
      </w:r>
      <w:r w:rsidRPr="00744240">
        <w:rPr>
          <w:rFonts w:ascii="Book Antiqua" w:eastAsia="Book Antiqua" w:hAnsi="Book Antiqua" w:cs="Book Antiqua"/>
          <w:i/>
          <w:iCs/>
        </w:rPr>
        <w:t xml:space="preserve">Int </w:t>
      </w:r>
      <w:proofErr w:type="spellStart"/>
      <w:r w:rsidRPr="00744240">
        <w:rPr>
          <w:rFonts w:ascii="Book Antiqua" w:eastAsia="Book Antiqua" w:hAnsi="Book Antiqua" w:cs="Book Antiqua"/>
          <w:i/>
          <w:iCs/>
        </w:rPr>
        <w:t>Immunopharmacol</w:t>
      </w:r>
      <w:proofErr w:type="spellEnd"/>
      <w:r w:rsidRPr="00744240">
        <w:rPr>
          <w:rFonts w:ascii="Book Antiqua" w:eastAsia="Book Antiqua" w:hAnsi="Book Antiqua" w:cs="Book Antiqua"/>
        </w:rPr>
        <w:t xml:space="preserve"> 2016; </w:t>
      </w:r>
      <w:r w:rsidRPr="00744240">
        <w:rPr>
          <w:rFonts w:ascii="Book Antiqua" w:eastAsia="Book Antiqua" w:hAnsi="Book Antiqua" w:cs="Book Antiqua"/>
          <w:b/>
          <w:bCs/>
        </w:rPr>
        <w:t>34</w:t>
      </w:r>
      <w:r w:rsidRPr="00744240">
        <w:rPr>
          <w:rFonts w:ascii="Book Antiqua" w:eastAsia="Book Antiqua" w:hAnsi="Book Antiqua" w:cs="Book Antiqua"/>
        </w:rPr>
        <w:t>: 244-249 [PMID: 26994448 DOI: 10.1016/j.intimp.2016.03.009]</w:t>
      </w:r>
    </w:p>
    <w:p w14:paraId="13461A1A"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24 </w:t>
      </w:r>
      <w:r w:rsidRPr="00744240">
        <w:rPr>
          <w:rFonts w:ascii="Book Antiqua" w:eastAsia="Book Antiqua" w:hAnsi="Book Antiqua" w:cs="Book Antiqua"/>
          <w:b/>
          <w:bCs/>
        </w:rPr>
        <w:t>Yi H</w:t>
      </w:r>
      <w:r w:rsidRPr="00744240">
        <w:rPr>
          <w:rFonts w:ascii="Book Antiqua" w:eastAsia="Book Antiqua" w:hAnsi="Book Antiqua" w:cs="Book Antiqua"/>
        </w:rPr>
        <w:t xml:space="preserve">, Zhen Y, Jiang L, Zheng J, Zhao Y. The phenotypic characterization of naturally occurring regulatory CD4+CD25+ T cells. </w:t>
      </w:r>
      <w:r w:rsidRPr="00744240">
        <w:rPr>
          <w:rFonts w:ascii="Book Antiqua" w:eastAsia="Book Antiqua" w:hAnsi="Book Antiqua" w:cs="Book Antiqua"/>
          <w:i/>
          <w:iCs/>
        </w:rPr>
        <w:t>Cell Mol Immunol</w:t>
      </w:r>
      <w:r w:rsidRPr="00744240">
        <w:rPr>
          <w:rFonts w:ascii="Book Antiqua" w:eastAsia="Book Antiqua" w:hAnsi="Book Antiqua" w:cs="Book Antiqua"/>
        </w:rPr>
        <w:t xml:space="preserve"> 2006; </w:t>
      </w:r>
      <w:r w:rsidRPr="00744240">
        <w:rPr>
          <w:rFonts w:ascii="Book Antiqua" w:eastAsia="Book Antiqua" w:hAnsi="Book Antiqua" w:cs="Book Antiqua"/>
          <w:b/>
          <w:bCs/>
        </w:rPr>
        <w:t>3</w:t>
      </w:r>
      <w:r w:rsidRPr="00744240">
        <w:rPr>
          <w:rFonts w:ascii="Book Antiqua" w:eastAsia="Book Antiqua" w:hAnsi="Book Antiqua" w:cs="Book Antiqua"/>
        </w:rPr>
        <w:t>: 189-195 [PMID: 16893499]</w:t>
      </w:r>
    </w:p>
    <w:p w14:paraId="03641E2F"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25 </w:t>
      </w:r>
      <w:r w:rsidRPr="00744240">
        <w:rPr>
          <w:rFonts w:ascii="Book Antiqua" w:eastAsia="Book Antiqua" w:hAnsi="Book Antiqua" w:cs="Book Antiqua"/>
          <w:b/>
          <w:bCs/>
        </w:rPr>
        <w:t>Li J</w:t>
      </w:r>
      <w:r w:rsidRPr="00744240">
        <w:rPr>
          <w:rFonts w:ascii="Book Antiqua" w:eastAsia="Book Antiqua" w:hAnsi="Book Antiqua" w:cs="Book Antiqua"/>
        </w:rPr>
        <w:t xml:space="preserve">, Tan J, Martino MM, Lui KO. Regulatory T-Cells: Potential Regulator of Tissue Repair and Regeneration. </w:t>
      </w:r>
      <w:r w:rsidRPr="00744240">
        <w:rPr>
          <w:rFonts w:ascii="Book Antiqua" w:eastAsia="Book Antiqua" w:hAnsi="Book Antiqua" w:cs="Book Antiqua"/>
          <w:i/>
          <w:iCs/>
        </w:rPr>
        <w:t>Front Immunol</w:t>
      </w:r>
      <w:r w:rsidRPr="00744240">
        <w:rPr>
          <w:rFonts w:ascii="Book Antiqua" w:eastAsia="Book Antiqua" w:hAnsi="Book Antiqua" w:cs="Book Antiqua"/>
        </w:rPr>
        <w:t xml:space="preserve"> 2018; </w:t>
      </w:r>
      <w:r w:rsidRPr="00744240">
        <w:rPr>
          <w:rFonts w:ascii="Book Antiqua" w:eastAsia="Book Antiqua" w:hAnsi="Book Antiqua" w:cs="Book Antiqua"/>
          <w:b/>
          <w:bCs/>
        </w:rPr>
        <w:t>9</w:t>
      </w:r>
      <w:r w:rsidRPr="00744240">
        <w:rPr>
          <w:rFonts w:ascii="Book Antiqua" w:eastAsia="Book Antiqua" w:hAnsi="Book Antiqua" w:cs="Book Antiqua"/>
        </w:rPr>
        <w:t>: 585 [PMID: 29662491 DOI: 10.3389/fimmu.2018.00585]</w:t>
      </w:r>
    </w:p>
    <w:p w14:paraId="32E6902C"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26 </w:t>
      </w:r>
      <w:proofErr w:type="spellStart"/>
      <w:r w:rsidRPr="00744240">
        <w:rPr>
          <w:rFonts w:ascii="Book Antiqua" w:eastAsia="Book Antiqua" w:hAnsi="Book Antiqua" w:cs="Book Antiqua"/>
          <w:b/>
          <w:bCs/>
        </w:rPr>
        <w:t>Burzyn</w:t>
      </w:r>
      <w:proofErr w:type="spellEnd"/>
      <w:r w:rsidRPr="00744240">
        <w:rPr>
          <w:rFonts w:ascii="Book Antiqua" w:eastAsia="Book Antiqua" w:hAnsi="Book Antiqua" w:cs="Book Antiqua"/>
          <w:b/>
          <w:bCs/>
        </w:rPr>
        <w:t xml:space="preserve"> D</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Kuswanto</w:t>
      </w:r>
      <w:proofErr w:type="spellEnd"/>
      <w:r w:rsidRPr="00744240">
        <w:rPr>
          <w:rFonts w:ascii="Book Antiqua" w:eastAsia="Book Antiqua" w:hAnsi="Book Antiqua" w:cs="Book Antiqua"/>
        </w:rPr>
        <w:t xml:space="preserve"> W, </w:t>
      </w:r>
      <w:proofErr w:type="spellStart"/>
      <w:r w:rsidRPr="00744240">
        <w:rPr>
          <w:rFonts w:ascii="Book Antiqua" w:eastAsia="Book Antiqua" w:hAnsi="Book Antiqua" w:cs="Book Antiqua"/>
        </w:rPr>
        <w:t>Kolodin</w:t>
      </w:r>
      <w:proofErr w:type="spellEnd"/>
      <w:r w:rsidRPr="00744240">
        <w:rPr>
          <w:rFonts w:ascii="Book Antiqua" w:eastAsia="Book Antiqua" w:hAnsi="Book Antiqua" w:cs="Book Antiqua"/>
        </w:rPr>
        <w:t xml:space="preserve"> D, Shadrach JL, </w:t>
      </w:r>
      <w:proofErr w:type="spellStart"/>
      <w:r w:rsidRPr="00744240">
        <w:rPr>
          <w:rFonts w:ascii="Book Antiqua" w:eastAsia="Book Antiqua" w:hAnsi="Book Antiqua" w:cs="Book Antiqua"/>
        </w:rPr>
        <w:t>Cerletti</w:t>
      </w:r>
      <w:proofErr w:type="spellEnd"/>
      <w:r w:rsidRPr="00744240">
        <w:rPr>
          <w:rFonts w:ascii="Book Antiqua" w:eastAsia="Book Antiqua" w:hAnsi="Book Antiqua" w:cs="Book Antiqua"/>
        </w:rPr>
        <w:t xml:space="preserve"> M, Jang Y, </w:t>
      </w:r>
      <w:proofErr w:type="spellStart"/>
      <w:r w:rsidRPr="00744240">
        <w:rPr>
          <w:rFonts w:ascii="Book Antiqua" w:eastAsia="Book Antiqua" w:hAnsi="Book Antiqua" w:cs="Book Antiqua"/>
        </w:rPr>
        <w:t>Sefik</w:t>
      </w:r>
      <w:proofErr w:type="spellEnd"/>
      <w:r w:rsidRPr="00744240">
        <w:rPr>
          <w:rFonts w:ascii="Book Antiqua" w:eastAsia="Book Antiqua" w:hAnsi="Book Antiqua" w:cs="Book Antiqua"/>
        </w:rPr>
        <w:t xml:space="preserve"> E, Tan TG, Wagers AJ, Benoist C, Mathis D. A special population of regulatory T cells potentiates muscle repair. </w:t>
      </w:r>
      <w:r w:rsidRPr="00744240">
        <w:rPr>
          <w:rFonts w:ascii="Book Antiqua" w:eastAsia="Book Antiqua" w:hAnsi="Book Antiqua" w:cs="Book Antiqua"/>
          <w:i/>
          <w:iCs/>
        </w:rPr>
        <w:t>Cell</w:t>
      </w:r>
      <w:r w:rsidRPr="00744240">
        <w:rPr>
          <w:rFonts w:ascii="Book Antiqua" w:eastAsia="Book Antiqua" w:hAnsi="Book Antiqua" w:cs="Book Antiqua"/>
        </w:rPr>
        <w:t xml:space="preserve"> 2013; </w:t>
      </w:r>
      <w:r w:rsidRPr="00744240">
        <w:rPr>
          <w:rFonts w:ascii="Book Antiqua" w:eastAsia="Book Antiqua" w:hAnsi="Book Antiqua" w:cs="Book Antiqua"/>
          <w:b/>
          <w:bCs/>
        </w:rPr>
        <w:t>155</w:t>
      </w:r>
      <w:r w:rsidRPr="00744240">
        <w:rPr>
          <w:rFonts w:ascii="Book Antiqua" w:eastAsia="Book Antiqua" w:hAnsi="Book Antiqua" w:cs="Book Antiqua"/>
        </w:rPr>
        <w:t>: 1282-1295 [PMID: 24315098 DOI: 10.1016/j.cell.2013.10.054]</w:t>
      </w:r>
    </w:p>
    <w:p w14:paraId="5235AA12"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27 </w:t>
      </w:r>
      <w:r w:rsidRPr="00744240">
        <w:rPr>
          <w:rFonts w:ascii="Book Antiqua" w:eastAsia="Book Antiqua" w:hAnsi="Book Antiqua" w:cs="Book Antiqua"/>
          <w:b/>
          <w:bCs/>
        </w:rPr>
        <w:t>Weirather J</w:t>
      </w:r>
      <w:r w:rsidRPr="00744240">
        <w:rPr>
          <w:rFonts w:ascii="Book Antiqua" w:eastAsia="Book Antiqua" w:hAnsi="Book Antiqua" w:cs="Book Antiqua"/>
        </w:rPr>
        <w:t xml:space="preserve">, Hofmann UD, </w:t>
      </w:r>
      <w:proofErr w:type="spellStart"/>
      <w:r w:rsidRPr="00744240">
        <w:rPr>
          <w:rFonts w:ascii="Book Antiqua" w:eastAsia="Book Antiqua" w:hAnsi="Book Antiqua" w:cs="Book Antiqua"/>
        </w:rPr>
        <w:t>Beyersdorf</w:t>
      </w:r>
      <w:proofErr w:type="spellEnd"/>
      <w:r w:rsidRPr="00744240">
        <w:rPr>
          <w:rFonts w:ascii="Book Antiqua" w:eastAsia="Book Antiqua" w:hAnsi="Book Antiqua" w:cs="Book Antiqua"/>
        </w:rPr>
        <w:t xml:space="preserve"> N, Ramos GC, Vogel B, Frey A, </w:t>
      </w:r>
      <w:proofErr w:type="spellStart"/>
      <w:r w:rsidRPr="00744240">
        <w:rPr>
          <w:rFonts w:ascii="Book Antiqua" w:eastAsia="Book Antiqua" w:hAnsi="Book Antiqua" w:cs="Book Antiqua"/>
        </w:rPr>
        <w:t>Ertl</w:t>
      </w:r>
      <w:proofErr w:type="spellEnd"/>
      <w:r w:rsidRPr="00744240">
        <w:rPr>
          <w:rFonts w:ascii="Book Antiqua" w:eastAsia="Book Antiqua" w:hAnsi="Book Antiqua" w:cs="Book Antiqua"/>
        </w:rPr>
        <w:t xml:space="preserve"> G, </w:t>
      </w:r>
      <w:proofErr w:type="spellStart"/>
      <w:r w:rsidRPr="00744240">
        <w:rPr>
          <w:rFonts w:ascii="Book Antiqua" w:eastAsia="Book Antiqua" w:hAnsi="Book Antiqua" w:cs="Book Antiqua"/>
        </w:rPr>
        <w:t>Kerkau</w:t>
      </w:r>
      <w:proofErr w:type="spellEnd"/>
      <w:r w:rsidRPr="00744240">
        <w:rPr>
          <w:rFonts w:ascii="Book Antiqua" w:eastAsia="Book Antiqua" w:hAnsi="Book Antiqua" w:cs="Book Antiqua"/>
        </w:rPr>
        <w:t xml:space="preserve"> T, Frantz S. Foxp3+ CD4+ T cells improve healing after myocardial infarction by modulating monocyte/macrophage differentiation. </w:t>
      </w:r>
      <w:r w:rsidRPr="00744240">
        <w:rPr>
          <w:rFonts w:ascii="Book Antiqua" w:eastAsia="Book Antiqua" w:hAnsi="Book Antiqua" w:cs="Book Antiqua"/>
          <w:i/>
          <w:iCs/>
        </w:rPr>
        <w:t>Circ Res</w:t>
      </w:r>
      <w:r w:rsidRPr="00744240">
        <w:rPr>
          <w:rFonts w:ascii="Book Antiqua" w:eastAsia="Book Antiqua" w:hAnsi="Book Antiqua" w:cs="Book Antiqua"/>
        </w:rPr>
        <w:t xml:space="preserve"> 2014; </w:t>
      </w:r>
      <w:r w:rsidRPr="00744240">
        <w:rPr>
          <w:rFonts w:ascii="Book Antiqua" w:eastAsia="Book Antiqua" w:hAnsi="Book Antiqua" w:cs="Book Antiqua"/>
          <w:b/>
          <w:bCs/>
        </w:rPr>
        <w:t>115</w:t>
      </w:r>
      <w:r w:rsidRPr="00744240">
        <w:rPr>
          <w:rFonts w:ascii="Book Antiqua" w:eastAsia="Book Antiqua" w:hAnsi="Book Antiqua" w:cs="Book Antiqua"/>
        </w:rPr>
        <w:t>: 55-67 [PMID: 24786398 DOI: 10.1161/CIRCRESAHA.115.303895]</w:t>
      </w:r>
    </w:p>
    <w:p w14:paraId="6FCA5651"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lastRenderedPageBreak/>
        <w:t xml:space="preserve">28 </w:t>
      </w:r>
      <w:proofErr w:type="spellStart"/>
      <w:r w:rsidRPr="00744240">
        <w:rPr>
          <w:rFonts w:ascii="Book Antiqua" w:eastAsia="Book Antiqua" w:hAnsi="Book Antiqua" w:cs="Book Antiqua"/>
          <w:b/>
          <w:bCs/>
        </w:rPr>
        <w:t>Tiemessen</w:t>
      </w:r>
      <w:proofErr w:type="spellEnd"/>
      <w:r w:rsidRPr="00744240">
        <w:rPr>
          <w:rFonts w:ascii="Book Antiqua" w:eastAsia="Book Antiqua" w:hAnsi="Book Antiqua" w:cs="Book Antiqua"/>
          <w:b/>
          <w:bCs/>
        </w:rPr>
        <w:t xml:space="preserve"> MM</w:t>
      </w:r>
      <w:r w:rsidRPr="00744240">
        <w:rPr>
          <w:rFonts w:ascii="Book Antiqua" w:eastAsia="Book Antiqua" w:hAnsi="Book Antiqua" w:cs="Book Antiqua"/>
        </w:rPr>
        <w:t xml:space="preserve">, Jagger AL, Evans HG, van </w:t>
      </w:r>
      <w:proofErr w:type="spellStart"/>
      <w:r w:rsidRPr="00744240">
        <w:rPr>
          <w:rFonts w:ascii="Book Antiqua" w:eastAsia="Book Antiqua" w:hAnsi="Book Antiqua" w:cs="Book Antiqua"/>
        </w:rPr>
        <w:t>Herwijnen</w:t>
      </w:r>
      <w:proofErr w:type="spellEnd"/>
      <w:r w:rsidRPr="00744240">
        <w:rPr>
          <w:rFonts w:ascii="Book Antiqua" w:eastAsia="Book Antiqua" w:hAnsi="Book Antiqua" w:cs="Book Antiqua"/>
        </w:rPr>
        <w:t xml:space="preserve"> MJ, John S, </w:t>
      </w:r>
      <w:proofErr w:type="spellStart"/>
      <w:r w:rsidRPr="00744240">
        <w:rPr>
          <w:rFonts w:ascii="Book Antiqua" w:eastAsia="Book Antiqua" w:hAnsi="Book Antiqua" w:cs="Book Antiqua"/>
        </w:rPr>
        <w:t>Taams</w:t>
      </w:r>
      <w:proofErr w:type="spellEnd"/>
      <w:r w:rsidRPr="00744240">
        <w:rPr>
          <w:rFonts w:ascii="Book Antiqua" w:eastAsia="Book Antiqua" w:hAnsi="Book Antiqua" w:cs="Book Antiqua"/>
        </w:rPr>
        <w:t xml:space="preserve"> LS. CD4+CD25+Foxp3+ regulatory T cells induce alternative activation of human monocytes/macrophages. </w:t>
      </w:r>
      <w:r w:rsidRPr="00744240">
        <w:rPr>
          <w:rFonts w:ascii="Book Antiqua" w:eastAsia="Book Antiqua" w:hAnsi="Book Antiqua" w:cs="Book Antiqua"/>
          <w:i/>
          <w:iCs/>
        </w:rPr>
        <w:t xml:space="preserve">Proc Natl </w:t>
      </w:r>
      <w:proofErr w:type="spellStart"/>
      <w:r w:rsidRPr="00744240">
        <w:rPr>
          <w:rFonts w:ascii="Book Antiqua" w:eastAsia="Book Antiqua" w:hAnsi="Book Antiqua" w:cs="Book Antiqua"/>
          <w:i/>
          <w:iCs/>
        </w:rPr>
        <w:t>Acad</w:t>
      </w:r>
      <w:proofErr w:type="spellEnd"/>
      <w:r w:rsidRPr="00744240">
        <w:rPr>
          <w:rFonts w:ascii="Book Antiqua" w:eastAsia="Book Antiqua" w:hAnsi="Book Antiqua" w:cs="Book Antiqua"/>
          <w:i/>
          <w:iCs/>
        </w:rPr>
        <w:t xml:space="preserve"> Sci U S A</w:t>
      </w:r>
      <w:r w:rsidRPr="00744240">
        <w:rPr>
          <w:rFonts w:ascii="Book Antiqua" w:eastAsia="Book Antiqua" w:hAnsi="Book Antiqua" w:cs="Book Antiqua"/>
        </w:rPr>
        <w:t xml:space="preserve"> 2007; </w:t>
      </w:r>
      <w:r w:rsidRPr="00744240">
        <w:rPr>
          <w:rFonts w:ascii="Book Antiqua" w:eastAsia="Book Antiqua" w:hAnsi="Book Antiqua" w:cs="Book Antiqua"/>
          <w:b/>
          <w:bCs/>
        </w:rPr>
        <w:t>104</w:t>
      </w:r>
      <w:r w:rsidRPr="00744240">
        <w:rPr>
          <w:rFonts w:ascii="Book Antiqua" w:eastAsia="Book Antiqua" w:hAnsi="Book Antiqua" w:cs="Book Antiqua"/>
        </w:rPr>
        <w:t>: 19446-19451 [PMID: 18042719 DOI: 10.1073/pnas.0706832104]</w:t>
      </w:r>
    </w:p>
    <w:p w14:paraId="405E6334"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29 </w:t>
      </w:r>
      <w:proofErr w:type="spellStart"/>
      <w:r w:rsidRPr="00744240">
        <w:rPr>
          <w:rFonts w:ascii="Book Antiqua" w:eastAsia="Book Antiqua" w:hAnsi="Book Antiqua" w:cs="Book Antiqua"/>
          <w:b/>
          <w:bCs/>
        </w:rPr>
        <w:t>Nosbaum</w:t>
      </w:r>
      <w:proofErr w:type="spellEnd"/>
      <w:r w:rsidRPr="00744240">
        <w:rPr>
          <w:rFonts w:ascii="Book Antiqua" w:eastAsia="Book Antiqua" w:hAnsi="Book Antiqua" w:cs="Book Antiqua"/>
          <w:b/>
          <w:bCs/>
        </w:rPr>
        <w:t xml:space="preserve"> A</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Prevel</w:t>
      </w:r>
      <w:proofErr w:type="spellEnd"/>
      <w:r w:rsidRPr="00744240">
        <w:rPr>
          <w:rFonts w:ascii="Book Antiqua" w:eastAsia="Book Antiqua" w:hAnsi="Book Antiqua" w:cs="Book Antiqua"/>
        </w:rPr>
        <w:t xml:space="preserve"> N, Truong HA, Mehta P, Ettinger M, </w:t>
      </w:r>
      <w:proofErr w:type="spellStart"/>
      <w:r w:rsidRPr="00744240">
        <w:rPr>
          <w:rFonts w:ascii="Book Antiqua" w:eastAsia="Book Antiqua" w:hAnsi="Book Antiqua" w:cs="Book Antiqua"/>
        </w:rPr>
        <w:t>Scharschmidt</w:t>
      </w:r>
      <w:proofErr w:type="spellEnd"/>
      <w:r w:rsidRPr="00744240">
        <w:rPr>
          <w:rFonts w:ascii="Book Antiqua" w:eastAsia="Book Antiqua" w:hAnsi="Book Antiqua" w:cs="Book Antiqua"/>
        </w:rPr>
        <w:t xml:space="preserve"> TC, Ali NH, Pauli ML, Abbas AK, Rosenblum MD. Cutting Edge: Regulatory T Cells Facilitate Cutaneous Wound Healing. </w:t>
      </w:r>
      <w:r w:rsidRPr="00744240">
        <w:rPr>
          <w:rFonts w:ascii="Book Antiqua" w:eastAsia="Book Antiqua" w:hAnsi="Book Antiqua" w:cs="Book Antiqua"/>
          <w:i/>
          <w:iCs/>
        </w:rPr>
        <w:t>J Immunol</w:t>
      </w:r>
      <w:r w:rsidRPr="00744240">
        <w:rPr>
          <w:rFonts w:ascii="Book Antiqua" w:eastAsia="Book Antiqua" w:hAnsi="Book Antiqua" w:cs="Book Antiqua"/>
        </w:rPr>
        <w:t xml:space="preserve"> 2016; </w:t>
      </w:r>
      <w:r w:rsidRPr="00744240">
        <w:rPr>
          <w:rFonts w:ascii="Book Antiqua" w:eastAsia="Book Antiqua" w:hAnsi="Book Antiqua" w:cs="Book Antiqua"/>
          <w:b/>
          <w:bCs/>
        </w:rPr>
        <w:t>196</w:t>
      </w:r>
      <w:r w:rsidRPr="00744240">
        <w:rPr>
          <w:rFonts w:ascii="Book Antiqua" w:eastAsia="Book Antiqua" w:hAnsi="Book Antiqua" w:cs="Book Antiqua"/>
        </w:rPr>
        <w:t>: 2010-2014 [PMID: 26826250 DOI: 10.4049/jimmunol.1502139]</w:t>
      </w:r>
    </w:p>
    <w:p w14:paraId="00108C73"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30 </w:t>
      </w:r>
      <w:r w:rsidRPr="00744240">
        <w:rPr>
          <w:rFonts w:ascii="Book Antiqua" w:eastAsia="Book Antiqua" w:hAnsi="Book Antiqua" w:cs="Book Antiqua"/>
          <w:b/>
          <w:bCs/>
        </w:rPr>
        <w:t>Mock JR</w:t>
      </w:r>
      <w:r w:rsidRPr="00744240">
        <w:rPr>
          <w:rFonts w:ascii="Book Antiqua" w:eastAsia="Book Antiqua" w:hAnsi="Book Antiqua" w:cs="Book Antiqua"/>
        </w:rPr>
        <w:t xml:space="preserve">, Garibaldi BT, Aggarwal NR, Jenkins J, </w:t>
      </w:r>
      <w:proofErr w:type="spellStart"/>
      <w:r w:rsidRPr="00744240">
        <w:rPr>
          <w:rFonts w:ascii="Book Antiqua" w:eastAsia="Book Antiqua" w:hAnsi="Book Antiqua" w:cs="Book Antiqua"/>
        </w:rPr>
        <w:t>Limjunyawong</w:t>
      </w:r>
      <w:proofErr w:type="spellEnd"/>
      <w:r w:rsidRPr="00744240">
        <w:rPr>
          <w:rFonts w:ascii="Book Antiqua" w:eastAsia="Book Antiqua" w:hAnsi="Book Antiqua" w:cs="Book Antiqua"/>
        </w:rPr>
        <w:t xml:space="preserve"> N, Singer BD, Chau E, </w:t>
      </w:r>
      <w:proofErr w:type="spellStart"/>
      <w:r w:rsidRPr="00744240">
        <w:rPr>
          <w:rFonts w:ascii="Book Antiqua" w:eastAsia="Book Antiqua" w:hAnsi="Book Antiqua" w:cs="Book Antiqua"/>
        </w:rPr>
        <w:t>Rabold</w:t>
      </w:r>
      <w:proofErr w:type="spellEnd"/>
      <w:r w:rsidRPr="00744240">
        <w:rPr>
          <w:rFonts w:ascii="Book Antiqua" w:eastAsia="Book Antiqua" w:hAnsi="Book Antiqua" w:cs="Book Antiqua"/>
        </w:rPr>
        <w:t xml:space="preserve"> R, Files DC, </w:t>
      </w:r>
      <w:proofErr w:type="spellStart"/>
      <w:r w:rsidRPr="00744240">
        <w:rPr>
          <w:rFonts w:ascii="Book Antiqua" w:eastAsia="Book Antiqua" w:hAnsi="Book Antiqua" w:cs="Book Antiqua"/>
        </w:rPr>
        <w:t>Sidhaye</w:t>
      </w:r>
      <w:proofErr w:type="spellEnd"/>
      <w:r w:rsidRPr="00744240">
        <w:rPr>
          <w:rFonts w:ascii="Book Antiqua" w:eastAsia="Book Antiqua" w:hAnsi="Book Antiqua" w:cs="Book Antiqua"/>
        </w:rPr>
        <w:t xml:space="preserve"> V, </w:t>
      </w:r>
      <w:proofErr w:type="spellStart"/>
      <w:r w:rsidRPr="00744240">
        <w:rPr>
          <w:rFonts w:ascii="Book Antiqua" w:eastAsia="Book Antiqua" w:hAnsi="Book Antiqua" w:cs="Book Antiqua"/>
        </w:rPr>
        <w:t>Mitzner</w:t>
      </w:r>
      <w:proofErr w:type="spellEnd"/>
      <w:r w:rsidRPr="00744240">
        <w:rPr>
          <w:rFonts w:ascii="Book Antiqua" w:eastAsia="Book Antiqua" w:hAnsi="Book Antiqua" w:cs="Book Antiqua"/>
        </w:rPr>
        <w:t xml:space="preserve"> W, Wagner EM, King LS, </w:t>
      </w:r>
      <w:proofErr w:type="spellStart"/>
      <w:r w:rsidRPr="00744240">
        <w:rPr>
          <w:rFonts w:ascii="Book Antiqua" w:eastAsia="Book Antiqua" w:hAnsi="Book Antiqua" w:cs="Book Antiqua"/>
        </w:rPr>
        <w:t>D'Alessio</w:t>
      </w:r>
      <w:proofErr w:type="spellEnd"/>
      <w:r w:rsidRPr="00744240">
        <w:rPr>
          <w:rFonts w:ascii="Book Antiqua" w:eastAsia="Book Antiqua" w:hAnsi="Book Antiqua" w:cs="Book Antiqua"/>
        </w:rPr>
        <w:t xml:space="preserve"> FR. Foxp3+ regulatory T cells promote lung epithelial proliferation. </w:t>
      </w:r>
      <w:r w:rsidRPr="00744240">
        <w:rPr>
          <w:rFonts w:ascii="Book Antiqua" w:eastAsia="Book Antiqua" w:hAnsi="Book Antiqua" w:cs="Book Antiqua"/>
          <w:i/>
          <w:iCs/>
        </w:rPr>
        <w:t>Mucosal Immunol</w:t>
      </w:r>
      <w:r w:rsidRPr="00744240">
        <w:rPr>
          <w:rFonts w:ascii="Book Antiqua" w:eastAsia="Book Antiqua" w:hAnsi="Book Antiqua" w:cs="Book Antiqua"/>
        </w:rPr>
        <w:t xml:space="preserve"> 2014; </w:t>
      </w:r>
      <w:r w:rsidRPr="00744240">
        <w:rPr>
          <w:rFonts w:ascii="Book Antiqua" w:eastAsia="Book Antiqua" w:hAnsi="Book Antiqua" w:cs="Book Antiqua"/>
          <w:b/>
          <w:bCs/>
        </w:rPr>
        <w:t>7</w:t>
      </w:r>
      <w:r w:rsidRPr="00744240">
        <w:rPr>
          <w:rFonts w:ascii="Book Antiqua" w:eastAsia="Book Antiqua" w:hAnsi="Book Antiqua" w:cs="Book Antiqua"/>
        </w:rPr>
        <w:t>: 1440-1451 [PMID: 24850425 DOI: 10.1038/mi.2014.33]</w:t>
      </w:r>
    </w:p>
    <w:p w14:paraId="15E8C0FE"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31 </w:t>
      </w:r>
      <w:r w:rsidRPr="00744240">
        <w:rPr>
          <w:rFonts w:ascii="Book Antiqua" w:eastAsia="Book Antiqua" w:hAnsi="Book Antiqua" w:cs="Book Antiqua"/>
          <w:b/>
          <w:bCs/>
        </w:rPr>
        <w:t>Shi L</w:t>
      </w:r>
      <w:r w:rsidRPr="00744240">
        <w:rPr>
          <w:rFonts w:ascii="Book Antiqua" w:eastAsia="Book Antiqua" w:hAnsi="Book Antiqua" w:cs="Book Antiqua"/>
        </w:rPr>
        <w:t xml:space="preserve">, Sun Z, </w:t>
      </w:r>
      <w:proofErr w:type="spellStart"/>
      <w:r w:rsidRPr="00744240">
        <w:rPr>
          <w:rFonts w:ascii="Book Antiqua" w:eastAsia="Book Antiqua" w:hAnsi="Book Antiqua" w:cs="Book Antiqua"/>
        </w:rPr>
        <w:t>Su</w:t>
      </w:r>
      <w:proofErr w:type="spellEnd"/>
      <w:r w:rsidRPr="00744240">
        <w:rPr>
          <w:rFonts w:ascii="Book Antiqua" w:eastAsia="Book Antiqua" w:hAnsi="Book Antiqua" w:cs="Book Antiqua"/>
        </w:rPr>
        <w:t xml:space="preserve"> W, Xu F, </w:t>
      </w:r>
      <w:proofErr w:type="spellStart"/>
      <w:r w:rsidRPr="00744240">
        <w:rPr>
          <w:rFonts w:ascii="Book Antiqua" w:eastAsia="Book Antiqua" w:hAnsi="Book Antiqua" w:cs="Book Antiqua"/>
        </w:rPr>
        <w:t>Xie</w:t>
      </w:r>
      <w:proofErr w:type="spellEnd"/>
      <w:r w:rsidRPr="00744240">
        <w:rPr>
          <w:rFonts w:ascii="Book Antiqua" w:eastAsia="Book Antiqua" w:hAnsi="Book Antiqua" w:cs="Book Antiqua"/>
        </w:rPr>
        <w:t xml:space="preserve"> D, Zhang Q, Dai X, Iyer K, Hitchens TK, Foley LM, Li S, Stolz DB, Chen K, Ding Y, Thomson AW, Leak RK, Chen J, Hu X. Treg cell-derived </w:t>
      </w:r>
      <w:proofErr w:type="spellStart"/>
      <w:r w:rsidRPr="00744240">
        <w:rPr>
          <w:rFonts w:ascii="Book Antiqua" w:eastAsia="Book Antiqua" w:hAnsi="Book Antiqua" w:cs="Book Antiqua"/>
        </w:rPr>
        <w:t>osteopontin</w:t>
      </w:r>
      <w:proofErr w:type="spellEnd"/>
      <w:r w:rsidRPr="00744240">
        <w:rPr>
          <w:rFonts w:ascii="Book Antiqua" w:eastAsia="Book Antiqua" w:hAnsi="Book Antiqua" w:cs="Book Antiqua"/>
        </w:rPr>
        <w:t xml:space="preserve"> promotes microglia-mediated white matter repair after ischemic stroke. </w:t>
      </w:r>
      <w:r w:rsidRPr="00744240">
        <w:rPr>
          <w:rFonts w:ascii="Book Antiqua" w:eastAsia="Book Antiqua" w:hAnsi="Book Antiqua" w:cs="Book Antiqua"/>
          <w:i/>
          <w:iCs/>
        </w:rPr>
        <w:t>Immunity</w:t>
      </w:r>
      <w:r w:rsidRPr="00744240">
        <w:rPr>
          <w:rFonts w:ascii="Book Antiqua" w:eastAsia="Book Antiqua" w:hAnsi="Book Antiqua" w:cs="Book Antiqua"/>
        </w:rPr>
        <w:t xml:space="preserve"> 2021; </w:t>
      </w:r>
      <w:r w:rsidRPr="00744240">
        <w:rPr>
          <w:rFonts w:ascii="Book Antiqua" w:eastAsia="Book Antiqua" w:hAnsi="Book Antiqua" w:cs="Book Antiqua"/>
          <w:b/>
          <w:bCs/>
        </w:rPr>
        <w:t>54</w:t>
      </w:r>
      <w:r w:rsidRPr="00744240">
        <w:rPr>
          <w:rFonts w:ascii="Book Antiqua" w:eastAsia="Book Antiqua" w:hAnsi="Book Antiqua" w:cs="Book Antiqua"/>
        </w:rPr>
        <w:t>: 1527-1542.e8 [PMID: 34015256 DOI: 10.1016/j.immuni.2021.04.022]</w:t>
      </w:r>
    </w:p>
    <w:p w14:paraId="1D408002"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32 </w:t>
      </w:r>
      <w:r w:rsidRPr="00744240">
        <w:rPr>
          <w:rFonts w:ascii="Book Antiqua" w:eastAsia="Book Antiqua" w:hAnsi="Book Antiqua" w:cs="Book Antiqua"/>
          <w:b/>
          <w:bCs/>
        </w:rPr>
        <w:t>Gadani SP</w:t>
      </w:r>
      <w:r w:rsidRPr="00744240">
        <w:rPr>
          <w:rFonts w:ascii="Book Antiqua" w:eastAsia="Book Antiqua" w:hAnsi="Book Antiqua" w:cs="Book Antiqua"/>
        </w:rPr>
        <w:t xml:space="preserve">, Walsh JT, Smirnov I, Zheng J, Kipnis J. The glia-derived alarmin IL-33 orchestrates the immune response and promotes recovery following CNS injury. </w:t>
      </w:r>
      <w:r w:rsidRPr="00744240">
        <w:rPr>
          <w:rFonts w:ascii="Book Antiqua" w:eastAsia="Book Antiqua" w:hAnsi="Book Antiqua" w:cs="Book Antiqua"/>
          <w:i/>
          <w:iCs/>
        </w:rPr>
        <w:t>Neuron</w:t>
      </w:r>
      <w:r w:rsidRPr="00744240">
        <w:rPr>
          <w:rFonts w:ascii="Book Antiqua" w:eastAsia="Book Antiqua" w:hAnsi="Book Antiqua" w:cs="Book Antiqua"/>
        </w:rPr>
        <w:t xml:space="preserve"> 2015; </w:t>
      </w:r>
      <w:r w:rsidRPr="00744240">
        <w:rPr>
          <w:rFonts w:ascii="Book Antiqua" w:eastAsia="Book Antiqua" w:hAnsi="Book Antiqua" w:cs="Book Antiqua"/>
          <w:b/>
          <w:bCs/>
        </w:rPr>
        <w:t>85</w:t>
      </w:r>
      <w:r w:rsidRPr="00744240">
        <w:rPr>
          <w:rFonts w:ascii="Book Antiqua" w:eastAsia="Book Antiqua" w:hAnsi="Book Antiqua" w:cs="Book Antiqua"/>
        </w:rPr>
        <w:t>: 703-709 [PMID: 25661185 DOI: 10.1016/j.neuron.2015.01.013]</w:t>
      </w:r>
    </w:p>
    <w:p w14:paraId="4E7B828B"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33 </w:t>
      </w:r>
      <w:proofErr w:type="spellStart"/>
      <w:r w:rsidRPr="00744240">
        <w:rPr>
          <w:rFonts w:ascii="Book Antiqua" w:eastAsia="Book Antiqua" w:hAnsi="Book Antiqua" w:cs="Book Antiqua"/>
          <w:b/>
          <w:bCs/>
        </w:rPr>
        <w:t>D'Haese</w:t>
      </w:r>
      <w:proofErr w:type="spellEnd"/>
      <w:r w:rsidRPr="00744240">
        <w:rPr>
          <w:rFonts w:ascii="Book Antiqua" w:eastAsia="Book Antiqua" w:hAnsi="Book Antiqua" w:cs="Book Antiqua"/>
          <w:b/>
          <w:bCs/>
        </w:rPr>
        <w:t xml:space="preserve"> JG</w:t>
      </w:r>
      <w:r w:rsidRPr="00744240">
        <w:rPr>
          <w:rFonts w:ascii="Book Antiqua" w:eastAsia="Book Antiqua" w:hAnsi="Book Antiqua" w:cs="Book Antiqua"/>
        </w:rPr>
        <w:t xml:space="preserve">, Neumann J, </w:t>
      </w:r>
      <w:proofErr w:type="spellStart"/>
      <w:r w:rsidRPr="00744240">
        <w:rPr>
          <w:rFonts w:ascii="Book Antiqua" w:eastAsia="Book Antiqua" w:hAnsi="Book Antiqua" w:cs="Book Antiqua"/>
        </w:rPr>
        <w:t>Weniger</w:t>
      </w:r>
      <w:proofErr w:type="spellEnd"/>
      <w:r w:rsidRPr="00744240">
        <w:rPr>
          <w:rFonts w:ascii="Book Antiqua" w:eastAsia="Book Antiqua" w:hAnsi="Book Antiqua" w:cs="Book Antiqua"/>
        </w:rPr>
        <w:t xml:space="preserve"> M, </w:t>
      </w:r>
      <w:proofErr w:type="spellStart"/>
      <w:r w:rsidRPr="00744240">
        <w:rPr>
          <w:rFonts w:ascii="Book Antiqua" w:eastAsia="Book Antiqua" w:hAnsi="Book Antiqua" w:cs="Book Antiqua"/>
        </w:rPr>
        <w:t>Pratschke</w:t>
      </w:r>
      <w:proofErr w:type="spellEnd"/>
      <w:r w:rsidRPr="00744240">
        <w:rPr>
          <w:rFonts w:ascii="Book Antiqua" w:eastAsia="Book Antiqua" w:hAnsi="Book Antiqua" w:cs="Book Antiqua"/>
        </w:rPr>
        <w:t xml:space="preserve"> S, </w:t>
      </w:r>
      <w:proofErr w:type="spellStart"/>
      <w:r w:rsidRPr="00744240">
        <w:rPr>
          <w:rFonts w:ascii="Book Antiqua" w:eastAsia="Book Antiqua" w:hAnsi="Book Antiqua" w:cs="Book Antiqua"/>
        </w:rPr>
        <w:t>Björnsson</w:t>
      </w:r>
      <w:proofErr w:type="spellEnd"/>
      <w:r w:rsidRPr="00744240">
        <w:rPr>
          <w:rFonts w:ascii="Book Antiqua" w:eastAsia="Book Antiqua" w:hAnsi="Book Antiqua" w:cs="Book Antiqua"/>
        </w:rPr>
        <w:t xml:space="preserve"> B, </w:t>
      </w:r>
      <w:proofErr w:type="spellStart"/>
      <w:r w:rsidRPr="00744240">
        <w:rPr>
          <w:rFonts w:ascii="Book Antiqua" w:eastAsia="Book Antiqua" w:hAnsi="Book Antiqua" w:cs="Book Antiqua"/>
        </w:rPr>
        <w:t>Ardiles</w:t>
      </w:r>
      <w:proofErr w:type="spellEnd"/>
      <w:r w:rsidRPr="00744240">
        <w:rPr>
          <w:rFonts w:ascii="Book Antiqua" w:eastAsia="Book Antiqua" w:hAnsi="Book Antiqua" w:cs="Book Antiqua"/>
        </w:rPr>
        <w:t xml:space="preserve"> V, Chapman W, Hernandez-Alejandro R, </w:t>
      </w:r>
      <w:proofErr w:type="spellStart"/>
      <w:r w:rsidRPr="00744240">
        <w:rPr>
          <w:rFonts w:ascii="Book Antiqua" w:eastAsia="Book Antiqua" w:hAnsi="Book Antiqua" w:cs="Book Antiqua"/>
        </w:rPr>
        <w:t>Soubrane</w:t>
      </w:r>
      <w:proofErr w:type="spellEnd"/>
      <w:r w:rsidRPr="00744240">
        <w:rPr>
          <w:rFonts w:ascii="Book Antiqua" w:eastAsia="Book Antiqua" w:hAnsi="Book Antiqua" w:cs="Book Antiqua"/>
        </w:rPr>
        <w:t xml:space="preserve"> O, Robles-Campos R, </w:t>
      </w:r>
      <w:proofErr w:type="spellStart"/>
      <w:r w:rsidRPr="00744240">
        <w:rPr>
          <w:rFonts w:ascii="Book Antiqua" w:eastAsia="Book Antiqua" w:hAnsi="Book Antiqua" w:cs="Book Antiqua"/>
        </w:rPr>
        <w:t>Stojanovic</w:t>
      </w:r>
      <w:proofErr w:type="spellEnd"/>
      <w:r w:rsidRPr="00744240">
        <w:rPr>
          <w:rFonts w:ascii="Book Antiqua" w:eastAsia="Book Antiqua" w:hAnsi="Book Antiqua" w:cs="Book Antiqua"/>
        </w:rPr>
        <w:t xml:space="preserve"> M, Dalla Valle R, Chan AC, </w:t>
      </w:r>
      <w:proofErr w:type="spellStart"/>
      <w:r w:rsidRPr="00744240">
        <w:rPr>
          <w:rFonts w:ascii="Book Antiqua" w:eastAsia="Book Antiqua" w:hAnsi="Book Antiqua" w:cs="Book Antiqua"/>
        </w:rPr>
        <w:t>Coenen</w:t>
      </w:r>
      <w:proofErr w:type="spellEnd"/>
      <w:r w:rsidRPr="00744240">
        <w:rPr>
          <w:rFonts w:ascii="Book Antiqua" w:eastAsia="Book Antiqua" w:hAnsi="Book Antiqua" w:cs="Book Antiqua"/>
        </w:rPr>
        <w:t xml:space="preserve"> M, Guba M, Werner J, </w:t>
      </w:r>
      <w:proofErr w:type="spellStart"/>
      <w:r w:rsidRPr="00744240">
        <w:rPr>
          <w:rFonts w:ascii="Book Antiqua" w:eastAsia="Book Antiqua" w:hAnsi="Book Antiqua" w:cs="Book Antiqua"/>
        </w:rPr>
        <w:t>Schadde</w:t>
      </w:r>
      <w:proofErr w:type="spellEnd"/>
      <w:r w:rsidRPr="00744240">
        <w:rPr>
          <w:rFonts w:ascii="Book Antiqua" w:eastAsia="Book Antiqua" w:hAnsi="Book Antiqua" w:cs="Book Antiqua"/>
        </w:rPr>
        <w:t xml:space="preserve"> E, Angele MK. Should ALPPS be Used for Liver Resection in Intermediate-Stage HCC? </w:t>
      </w:r>
      <w:r w:rsidRPr="00744240">
        <w:rPr>
          <w:rFonts w:ascii="Book Antiqua" w:eastAsia="Book Antiqua" w:hAnsi="Book Antiqua" w:cs="Book Antiqua"/>
          <w:i/>
          <w:iCs/>
        </w:rPr>
        <w:t>Ann Surg Oncol</w:t>
      </w:r>
      <w:r w:rsidRPr="00744240">
        <w:rPr>
          <w:rFonts w:ascii="Book Antiqua" w:eastAsia="Book Antiqua" w:hAnsi="Book Antiqua" w:cs="Book Antiqua"/>
        </w:rPr>
        <w:t xml:space="preserve"> 2016; </w:t>
      </w:r>
      <w:r w:rsidRPr="00744240">
        <w:rPr>
          <w:rFonts w:ascii="Book Antiqua" w:eastAsia="Book Antiqua" w:hAnsi="Book Antiqua" w:cs="Book Antiqua"/>
          <w:b/>
          <w:bCs/>
        </w:rPr>
        <w:t>23</w:t>
      </w:r>
      <w:r w:rsidRPr="00744240">
        <w:rPr>
          <w:rFonts w:ascii="Book Antiqua" w:eastAsia="Book Antiqua" w:hAnsi="Book Antiqua" w:cs="Book Antiqua"/>
        </w:rPr>
        <w:t>: 1335-1343 [PMID: 26646946 DOI: 10.1245/s10434-015-5007-0]</w:t>
      </w:r>
    </w:p>
    <w:p w14:paraId="734BF080"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34 </w:t>
      </w:r>
      <w:r w:rsidRPr="00744240">
        <w:rPr>
          <w:rFonts w:ascii="Book Antiqua" w:eastAsia="Book Antiqua" w:hAnsi="Book Antiqua" w:cs="Book Antiqua"/>
          <w:b/>
          <w:bCs/>
        </w:rPr>
        <w:t>Yokoi H</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Isaji</w:t>
      </w:r>
      <w:proofErr w:type="spellEnd"/>
      <w:r w:rsidRPr="00744240">
        <w:rPr>
          <w:rFonts w:ascii="Book Antiqua" w:eastAsia="Book Antiqua" w:hAnsi="Book Antiqua" w:cs="Book Antiqua"/>
        </w:rPr>
        <w:t xml:space="preserve"> S, </w:t>
      </w:r>
      <w:proofErr w:type="spellStart"/>
      <w:r w:rsidRPr="00744240">
        <w:rPr>
          <w:rFonts w:ascii="Book Antiqua" w:eastAsia="Book Antiqua" w:hAnsi="Book Antiqua" w:cs="Book Antiqua"/>
        </w:rPr>
        <w:t>Yamagiwa</w:t>
      </w:r>
      <w:proofErr w:type="spellEnd"/>
      <w:r w:rsidRPr="00744240">
        <w:rPr>
          <w:rFonts w:ascii="Book Antiqua" w:eastAsia="Book Antiqua" w:hAnsi="Book Antiqua" w:cs="Book Antiqua"/>
        </w:rPr>
        <w:t xml:space="preserve"> K, Tabata M, Sakurai H, Usui M, Mizuno S, </w:t>
      </w:r>
      <w:proofErr w:type="spellStart"/>
      <w:r w:rsidRPr="00744240">
        <w:rPr>
          <w:rFonts w:ascii="Book Antiqua" w:eastAsia="Book Antiqua" w:hAnsi="Book Antiqua" w:cs="Book Antiqua"/>
        </w:rPr>
        <w:t>Uemoto</w:t>
      </w:r>
      <w:proofErr w:type="spellEnd"/>
      <w:r w:rsidRPr="00744240">
        <w:rPr>
          <w:rFonts w:ascii="Book Antiqua" w:eastAsia="Book Antiqua" w:hAnsi="Book Antiqua" w:cs="Book Antiqua"/>
        </w:rPr>
        <w:t xml:space="preserve"> S. Donor outcome and liver regeneration after right-lobe graft donation. </w:t>
      </w:r>
      <w:proofErr w:type="spellStart"/>
      <w:r w:rsidRPr="00744240">
        <w:rPr>
          <w:rFonts w:ascii="Book Antiqua" w:eastAsia="Book Antiqua" w:hAnsi="Book Antiqua" w:cs="Book Antiqua"/>
          <w:i/>
          <w:iCs/>
        </w:rPr>
        <w:t>Transpl</w:t>
      </w:r>
      <w:proofErr w:type="spellEnd"/>
      <w:r w:rsidRPr="00744240">
        <w:rPr>
          <w:rFonts w:ascii="Book Antiqua" w:eastAsia="Book Antiqua" w:hAnsi="Book Antiqua" w:cs="Book Antiqua"/>
          <w:i/>
          <w:iCs/>
        </w:rPr>
        <w:t xml:space="preserve"> Int</w:t>
      </w:r>
      <w:r w:rsidRPr="00744240">
        <w:rPr>
          <w:rFonts w:ascii="Book Antiqua" w:eastAsia="Book Antiqua" w:hAnsi="Book Antiqua" w:cs="Book Antiqua"/>
        </w:rPr>
        <w:t xml:space="preserve"> 2005; </w:t>
      </w:r>
      <w:r w:rsidRPr="00744240">
        <w:rPr>
          <w:rFonts w:ascii="Book Antiqua" w:eastAsia="Book Antiqua" w:hAnsi="Book Antiqua" w:cs="Book Antiqua"/>
          <w:b/>
          <w:bCs/>
        </w:rPr>
        <w:t>18</w:t>
      </w:r>
      <w:r w:rsidRPr="00744240">
        <w:rPr>
          <w:rFonts w:ascii="Book Antiqua" w:eastAsia="Book Antiqua" w:hAnsi="Book Antiqua" w:cs="Book Antiqua"/>
        </w:rPr>
        <w:t>: 915-922 [PMID: 16008740 DOI: 10.1111/j.1432-2277.</w:t>
      </w:r>
      <w:proofErr w:type="gramStart"/>
      <w:r w:rsidRPr="00744240">
        <w:rPr>
          <w:rFonts w:ascii="Book Antiqua" w:eastAsia="Book Antiqua" w:hAnsi="Book Antiqua" w:cs="Book Antiqua"/>
        </w:rPr>
        <w:t>2005.00158.x</w:t>
      </w:r>
      <w:proofErr w:type="gramEnd"/>
      <w:r w:rsidRPr="00744240">
        <w:rPr>
          <w:rFonts w:ascii="Book Antiqua" w:eastAsia="Book Antiqua" w:hAnsi="Book Antiqua" w:cs="Book Antiqua"/>
        </w:rPr>
        <w:t>]</w:t>
      </w:r>
    </w:p>
    <w:p w14:paraId="43564ED1"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35 </w:t>
      </w:r>
      <w:proofErr w:type="spellStart"/>
      <w:r w:rsidRPr="00744240">
        <w:rPr>
          <w:rFonts w:ascii="Book Antiqua" w:eastAsia="Book Antiqua" w:hAnsi="Book Antiqua" w:cs="Book Antiqua"/>
          <w:b/>
          <w:bCs/>
        </w:rPr>
        <w:t>Linecker</w:t>
      </w:r>
      <w:proofErr w:type="spellEnd"/>
      <w:r w:rsidRPr="00744240">
        <w:rPr>
          <w:rFonts w:ascii="Book Antiqua" w:eastAsia="Book Antiqua" w:hAnsi="Book Antiqua" w:cs="Book Antiqua"/>
          <w:b/>
          <w:bCs/>
        </w:rPr>
        <w:t xml:space="preserve"> M</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Björnsson</w:t>
      </w:r>
      <w:proofErr w:type="spellEnd"/>
      <w:r w:rsidRPr="00744240">
        <w:rPr>
          <w:rFonts w:ascii="Book Antiqua" w:eastAsia="Book Antiqua" w:hAnsi="Book Antiqua" w:cs="Book Antiqua"/>
        </w:rPr>
        <w:t xml:space="preserve"> B, </w:t>
      </w:r>
      <w:proofErr w:type="spellStart"/>
      <w:r w:rsidRPr="00744240">
        <w:rPr>
          <w:rFonts w:ascii="Book Antiqua" w:eastAsia="Book Antiqua" w:hAnsi="Book Antiqua" w:cs="Book Antiqua"/>
        </w:rPr>
        <w:t>Stavrou</w:t>
      </w:r>
      <w:proofErr w:type="spellEnd"/>
      <w:r w:rsidRPr="00744240">
        <w:rPr>
          <w:rFonts w:ascii="Book Antiqua" w:eastAsia="Book Antiqua" w:hAnsi="Book Antiqua" w:cs="Book Antiqua"/>
        </w:rPr>
        <w:t xml:space="preserve"> GA, </w:t>
      </w:r>
      <w:proofErr w:type="spellStart"/>
      <w:r w:rsidRPr="00744240">
        <w:rPr>
          <w:rFonts w:ascii="Book Antiqua" w:eastAsia="Book Antiqua" w:hAnsi="Book Antiqua" w:cs="Book Antiqua"/>
        </w:rPr>
        <w:t>Oldhafer</w:t>
      </w:r>
      <w:proofErr w:type="spellEnd"/>
      <w:r w:rsidRPr="00744240">
        <w:rPr>
          <w:rFonts w:ascii="Book Antiqua" w:eastAsia="Book Antiqua" w:hAnsi="Book Antiqua" w:cs="Book Antiqua"/>
        </w:rPr>
        <w:t xml:space="preserve"> KJ, </w:t>
      </w:r>
      <w:proofErr w:type="spellStart"/>
      <w:r w:rsidRPr="00744240">
        <w:rPr>
          <w:rFonts w:ascii="Book Antiqua" w:eastAsia="Book Antiqua" w:hAnsi="Book Antiqua" w:cs="Book Antiqua"/>
        </w:rPr>
        <w:t>Lurje</w:t>
      </w:r>
      <w:proofErr w:type="spellEnd"/>
      <w:r w:rsidRPr="00744240">
        <w:rPr>
          <w:rFonts w:ascii="Book Antiqua" w:eastAsia="Book Antiqua" w:hAnsi="Book Antiqua" w:cs="Book Antiqua"/>
        </w:rPr>
        <w:t xml:space="preserve"> G, Neumann U, Adam R, </w:t>
      </w:r>
      <w:proofErr w:type="spellStart"/>
      <w:r w:rsidRPr="00744240">
        <w:rPr>
          <w:rFonts w:ascii="Book Antiqua" w:eastAsia="Book Antiqua" w:hAnsi="Book Antiqua" w:cs="Book Antiqua"/>
        </w:rPr>
        <w:t>Pruvot</w:t>
      </w:r>
      <w:proofErr w:type="spellEnd"/>
      <w:r w:rsidRPr="00744240">
        <w:rPr>
          <w:rFonts w:ascii="Book Antiqua" w:eastAsia="Book Antiqua" w:hAnsi="Book Antiqua" w:cs="Book Antiqua"/>
        </w:rPr>
        <w:t xml:space="preserve"> FR, </w:t>
      </w:r>
      <w:proofErr w:type="spellStart"/>
      <w:r w:rsidRPr="00744240">
        <w:rPr>
          <w:rFonts w:ascii="Book Antiqua" w:eastAsia="Book Antiqua" w:hAnsi="Book Antiqua" w:cs="Book Antiqua"/>
        </w:rPr>
        <w:t>Topp</w:t>
      </w:r>
      <w:proofErr w:type="spellEnd"/>
      <w:r w:rsidRPr="00744240">
        <w:rPr>
          <w:rFonts w:ascii="Book Antiqua" w:eastAsia="Book Antiqua" w:hAnsi="Book Antiqua" w:cs="Book Antiqua"/>
        </w:rPr>
        <w:t xml:space="preserve"> SA, Li J, Capobianco I, </w:t>
      </w:r>
      <w:proofErr w:type="spellStart"/>
      <w:r w:rsidRPr="00744240">
        <w:rPr>
          <w:rFonts w:ascii="Book Antiqua" w:eastAsia="Book Antiqua" w:hAnsi="Book Antiqua" w:cs="Book Antiqua"/>
        </w:rPr>
        <w:t>Nadalin</w:t>
      </w:r>
      <w:proofErr w:type="spellEnd"/>
      <w:r w:rsidRPr="00744240">
        <w:rPr>
          <w:rFonts w:ascii="Book Antiqua" w:eastAsia="Book Antiqua" w:hAnsi="Book Antiqua" w:cs="Book Antiqua"/>
        </w:rPr>
        <w:t xml:space="preserve"> S, Machado MA, </w:t>
      </w:r>
      <w:proofErr w:type="spellStart"/>
      <w:r w:rsidRPr="00744240">
        <w:rPr>
          <w:rFonts w:ascii="Book Antiqua" w:eastAsia="Book Antiqua" w:hAnsi="Book Antiqua" w:cs="Book Antiqua"/>
        </w:rPr>
        <w:t>Voskanyan</w:t>
      </w:r>
      <w:proofErr w:type="spellEnd"/>
      <w:r w:rsidRPr="00744240">
        <w:rPr>
          <w:rFonts w:ascii="Book Antiqua" w:eastAsia="Book Antiqua" w:hAnsi="Book Antiqua" w:cs="Book Antiqua"/>
        </w:rPr>
        <w:t xml:space="preserve"> S, </w:t>
      </w:r>
      <w:proofErr w:type="spellStart"/>
      <w:r w:rsidRPr="00744240">
        <w:rPr>
          <w:rFonts w:ascii="Book Antiqua" w:eastAsia="Book Antiqua" w:hAnsi="Book Antiqua" w:cs="Book Antiqua"/>
        </w:rPr>
        <w:t>Balci</w:t>
      </w:r>
      <w:proofErr w:type="spellEnd"/>
      <w:r w:rsidRPr="00744240">
        <w:rPr>
          <w:rFonts w:ascii="Book Antiqua" w:eastAsia="Book Antiqua" w:hAnsi="Book Antiqua" w:cs="Book Antiqua"/>
        </w:rPr>
        <w:t xml:space="preserve"> D, </w:t>
      </w:r>
      <w:r w:rsidRPr="00744240">
        <w:rPr>
          <w:rFonts w:ascii="Book Antiqua" w:eastAsia="Book Antiqua" w:hAnsi="Book Antiqua" w:cs="Book Antiqua"/>
        </w:rPr>
        <w:lastRenderedPageBreak/>
        <w:t xml:space="preserve">Hernandez-Alejandro R, Alvarez FA, De </w:t>
      </w:r>
      <w:proofErr w:type="spellStart"/>
      <w:r w:rsidRPr="00744240">
        <w:rPr>
          <w:rFonts w:ascii="Book Antiqua" w:eastAsia="Book Antiqua" w:hAnsi="Book Antiqua" w:cs="Book Antiqua"/>
        </w:rPr>
        <w:t>Santibañes</w:t>
      </w:r>
      <w:proofErr w:type="spellEnd"/>
      <w:r w:rsidRPr="00744240">
        <w:rPr>
          <w:rFonts w:ascii="Book Antiqua" w:eastAsia="Book Antiqua" w:hAnsi="Book Antiqua" w:cs="Book Antiqua"/>
        </w:rPr>
        <w:t xml:space="preserve"> E, Robles-Campos R, </w:t>
      </w:r>
      <w:proofErr w:type="spellStart"/>
      <w:r w:rsidRPr="00744240">
        <w:rPr>
          <w:rFonts w:ascii="Book Antiqua" w:eastAsia="Book Antiqua" w:hAnsi="Book Antiqua" w:cs="Book Antiqua"/>
        </w:rPr>
        <w:t>Malagó</w:t>
      </w:r>
      <w:proofErr w:type="spellEnd"/>
      <w:r w:rsidRPr="00744240">
        <w:rPr>
          <w:rFonts w:ascii="Book Antiqua" w:eastAsia="Book Antiqua" w:hAnsi="Book Antiqua" w:cs="Book Antiqua"/>
        </w:rPr>
        <w:t xml:space="preserve"> M, de Oliveira ML, </w:t>
      </w:r>
      <w:proofErr w:type="spellStart"/>
      <w:r w:rsidRPr="00744240">
        <w:rPr>
          <w:rFonts w:ascii="Book Antiqua" w:eastAsia="Book Antiqua" w:hAnsi="Book Antiqua" w:cs="Book Antiqua"/>
        </w:rPr>
        <w:t>Lesurtel</w:t>
      </w:r>
      <w:proofErr w:type="spellEnd"/>
      <w:r w:rsidRPr="00744240">
        <w:rPr>
          <w:rFonts w:ascii="Book Antiqua" w:eastAsia="Book Antiqua" w:hAnsi="Book Antiqua" w:cs="Book Antiqua"/>
        </w:rPr>
        <w:t xml:space="preserve"> M, </w:t>
      </w:r>
      <w:proofErr w:type="spellStart"/>
      <w:r w:rsidRPr="00744240">
        <w:rPr>
          <w:rFonts w:ascii="Book Antiqua" w:eastAsia="Book Antiqua" w:hAnsi="Book Antiqua" w:cs="Book Antiqua"/>
        </w:rPr>
        <w:t>Clavien</w:t>
      </w:r>
      <w:proofErr w:type="spellEnd"/>
      <w:r w:rsidRPr="00744240">
        <w:rPr>
          <w:rFonts w:ascii="Book Antiqua" w:eastAsia="Book Antiqua" w:hAnsi="Book Antiqua" w:cs="Book Antiqua"/>
        </w:rPr>
        <w:t xml:space="preserve"> PA, </w:t>
      </w:r>
      <w:proofErr w:type="spellStart"/>
      <w:r w:rsidRPr="00744240">
        <w:rPr>
          <w:rFonts w:ascii="Book Antiqua" w:eastAsia="Book Antiqua" w:hAnsi="Book Antiqua" w:cs="Book Antiqua"/>
        </w:rPr>
        <w:t>Petrowsky</w:t>
      </w:r>
      <w:proofErr w:type="spellEnd"/>
      <w:r w:rsidRPr="00744240">
        <w:rPr>
          <w:rFonts w:ascii="Book Antiqua" w:eastAsia="Book Antiqua" w:hAnsi="Book Antiqua" w:cs="Book Antiqua"/>
        </w:rPr>
        <w:t xml:space="preserve"> H. Risk Adjustment in ALPPS Is Associated </w:t>
      </w:r>
      <w:proofErr w:type="gramStart"/>
      <w:r w:rsidRPr="00744240">
        <w:rPr>
          <w:rFonts w:ascii="Book Antiqua" w:eastAsia="Book Antiqua" w:hAnsi="Book Antiqua" w:cs="Book Antiqua"/>
        </w:rPr>
        <w:t>With</w:t>
      </w:r>
      <w:proofErr w:type="gramEnd"/>
      <w:r w:rsidRPr="00744240">
        <w:rPr>
          <w:rFonts w:ascii="Book Antiqua" w:eastAsia="Book Antiqua" w:hAnsi="Book Antiqua" w:cs="Book Antiqua"/>
        </w:rPr>
        <w:t xml:space="preserve"> a Dramatic Decrease in Early Mortality and Morbidity. </w:t>
      </w:r>
      <w:r w:rsidRPr="00744240">
        <w:rPr>
          <w:rFonts w:ascii="Book Antiqua" w:eastAsia="Book Antiqua" w:hAnsi="Book Antiqua" w:cs="Book Antiqua"/>
          <w:i/>
          <w:iCs/>
        </w:rPr>
        <w:t>Ann Surg</w:t>
      </w:r>
      <w:r w:rsidRPr="00744240">
        <w:rPr>
          <w:rFonts w:ascii="Book Antiqua" w:eastAsia="Book Antiqua" w:hAnsi="Book Antiqua" w:cs="Book Antiqua"/>
        </w:rPr>
        <w:t xml:space="preserve"> 2017; </w:t>
      </w:r>
      <w:r w:rsidRPr="00744240">
        <w:rPr>
          <w:rFonts w:ascii="Book Antiqua" w:eastAsia="Book Antiqua" w:hAnsi="Book Antiqua" w:cs="Book Antiqua"/>
          <w:b/>
          <w:bCs/>
        </w:rPr>
        <w:t>266</w:t>
      </w:r>
      <w:r w:rsidRPr="00744240">
        <w:rPr>
          <w:rFonts w:ascii="Book Antiqua" w:eastAsia="Book Antiqua" w:hAnsi="Book Antiqua" w:cs="Book Antiqua"/>
        </w:rPr>
        <w:t>: 779-786 [PMID: 28806301 DOI: 10.1097/SLA.0000000000002446]</w:t>
      </w:r>
    </w:p>
    <w:p w14:paraId="611A8C8E"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36 </w:t>
      </w:r>
      <w:r w:rsidRPr="00744240">
        <w:rPr>
          <w:rFonts w:ascii="Book Antiqua" w:eastAsia="Book Antiqua" w:hAnsi="Book Antiqua" w:cs="Book Antiqua"/>
          <w:b/>
          <w:bCs/>
        </w:rPr>
        <w:t>Lang H</w:t>
      </w:r>
      <w:r w:rsidRPr="00744240">
        <w:rPr>
          <w:rFonts w:ascii="Book Antiqua" w:eastAsia="Book Antiqua" w:hAnsi="Book Antiqua" w:cs="Book Antiqua"/>
        </w:rPr>
        <w:t xml:space="preserve">, de </w:t>
      </w:r>
      <w:proofErr w:type="spellStart"/>
      <w:r w:rsidRPr="00744240">
        <w:rPr>
          <w:rFonts w:ascii="Book Antiqua" w:eastAsia="Book Antiqua" w:hAnsi="Book Antiqua" w:cs="Book Antiqua"/>
        </w:rPr>
        <w:t>Santibañes</w:t>
      </w:r>
      <w:proofErr w:type="spellEnd"/>
      <w:r w:rsidRPr="00744240">
        <w:rPr>
          <w:rFonts w:ascii="Book Antiqua" w:eastAsia="Book Antiqua" w:hAnsi="Book Antiqua" w:cs="Book Antiqua"/>
        </w:rPr>
        <w:t xml:space="preserve"> E, </w:t>
      </w:r>
      <w:proofErr w:type="spellStart"/>
      <w:r w:rsidRPr="00744240">
        <w:rPr>
          <w:rFonts w:ascii="Book Antiqua" w:eastAsia="Book Antiqua" w:hAnsi="Book Antiqua" w:cs="Book Antiqua"/>
        </w:rPr>
        <w:t>Schlitt</w:t>
      </w:r>
      <w:proofErr w:type="spellEnd"/>
      <w:r w:rsidRPr="00744240">
        <w:rPr>
          <w:rFonts w:ascii="Book Antiqua" w:eastAsia="Book Antiqua" w:hAnsi="Book Antiqua" w:cs="Book Antiqua"/>
        </w:rPr>
        <w:t xml:space="preserve"> HJ, </w:t>
      </w:r>
      <w:proofErr w:type="spellStart"/>
      <w:r w:rsidRPr="00744240">
        <w:rPr>
          <w:rFonts w:ascii="Book Antiqua" w:eastAsia="Book Antiqua" w:hAnsi="Book Antiqua" w:cs="Book Antiqua"/>
        </w:rPr>
        <w:t>Malagó</w:t>
      </w:r>
      <w:proofErr w:type="spellEnd"/>
      <w:r w:rsidRPr="00744240">
        <w:rPr>
          <w:rFonts w:ascii="Book Antiqua" w:eastAsia="Book Antiqua" w:hAnsi="Book Antiqua" w:cs="Book Antiqua"/>
        </w:rPr>
        <w:t xml:space="preserve"> M, van </w:t>
      </w:r>
      <w:proofErr w:type="spellStart"/>
      <w:r w:rsidRPr="00744240">
        <w:rPr>
          <w:rFonts w:ascii="Book Antiqua" w:eastAsia="Book Antiqua" w:hAnsi="Book Antiqua" w:cs="Book Antiqua"/>
        </w:rPr>
        <w:t>Gulik</w:t>
      </w:r>
      <w:proofErr w:type="spellEnd"/>
      <w:r w:rsidRPr="00744240">
        <w:rPr>
          <w:rFonts w:ascii="Book Antiqua" w:eastAsia="Book Antiqua" w:hAnsi="Book Antiqua" w:cs="Book Antiqua"/>
        </w:rPr>
        <w:t xml:space="preserve"> T, Machado MA, </w:t>
      </w:r>
      <w:proofErr w:type="spellStart"/>
      <w:r w:rsidRPr="00744240">
        <w:rPr>
          <w:rFonts w:ascii="Book Antiqua" w:eastAsia="Book Antiqua" w:hAnsi="Book Antiqua" w:cs="Book Antiqua"/>
        </w:rPr>
        <w:t>Jovine</w:t>
      </w:r>
      <w:proofErr w:type="spellEnd"/>
      <w:r w:rsidRPr="00744240">
        <w:rPr>
          <w:rFonts w:ascii="Book Antiqua" w:eastAsia="Book Antiqua" w:hAnsi="Book Antiqua" w:cs="Book Antiqua"/>
        </w:rPr>
        <w:t xml:space="preserve"> E, Heinrich S, </w:t>
      </w:r>
      <w:proofErr w:type="spellStart"/>
      <w:r w:rsidRPr="00744240">
        <w:rPr>
          <w:rFonts w:ascii="Book Antiqua" w:eastAsia="Book Antiqua" w:hAnsi="Book Antiqua" w:cs="Book Antiqua"/>
        </w:rPr>
        <w:t>Ettorre</w:t>
      </w:r>
      <w:proofErr w:type="spellEnd"/>
      <w:r w:rsidRPr="00744240">
        <w:rPr>
          <w:rFonts w:ascii="Book Antiqua" w:eastAsia="Book Antiqua" w:hAnsi="Book Antiqua" w:cs="Book Antiqua"/>
        </w:rPr>
        <w:t xml:space="preserve"> GM, Chan A, Hernandez-Alejandro R, Robles Campos R, </w:t>
      </w:r>
      <w:proofErr w:type="spellStart"/>
      <w:r w:rsidRPr="00744240">
        <w:rPr>
          <w:rFonts w:ascii="Book Antiqua" w:eastAsia="Book Antiqua" w:hAnsi="Book Antiqua" w:cs="Book Antiqua"/>
        </w:rPr>
        <w:t>Sandström</w:t>
      </w:r>
      <w:proofErr w:type="spellEnd"/>
      <w:r w:rsidRPr="00744240">
        <w:rPr>
          <w:rFonts w:ascii="Book Antiqua" w:eastAsia="Book Antiqua" w:hAnsi="Book Antiqua" w:cs="Book Antiqua"/>
        </w:rPr>
        <w:t xml:space="preserve"> P, </w:t>
      </w:r>
      <w:proofErr w:type="spellStart"/>
      <w:r w:rsidRPr="00744240">
        <w:rPr>
          <w:rFonts w:ascii="Book Antiqua" w:eastAsia="Book Antiqua" w:hAnsi="Book Antiqua" w:cs="Book Antiqua"/>
        </w:rPr>
        <w:t>Linecker</w:t>
      </w:r>
      <w:proofErr w:type="spellEnd"/>
      <w:r w:rsidRPr="00744240">
        <w:rPr>
          <w:rFonts w:ascii="Book Antiqua" w:eastAsia="Book Antiqua" w:hAnsi="Book Antiqua" w:cs="Book Antiqua"/>
        </w:rPr>
        <w:t xml:space="preserve"> M, </w:t>
      </w:r>
      <w:proofErr w:type="spellStart"/>
      <w:r w:rsidRPr="00744240">
        <w:rPr>
          <w:rFonts w:ascii="Book Antiqua" w:eastAsia="Book Antiqua" w:hAnsi="Book Antiqua" w:cs="Book Antiqua"/>
        </w:rPr>
        <w:t>Clavien</w:t>
      </w:r>
      <w:proofErr w:type="spellEnd"/>
      <w:r w:rsidRPr="00744240">
        <w:rPr>
          <w:rFonts w:ascii="Book Antiqua" w:eastAsia="Book Antiqua" w:hAnsi="Book Antiqua" w:cs="Book Antiqua"/>
        </w:rPr>
        <w:t xml:space="preserve"> PA. 10th Anniversary of ALPPS-Lessons Learned and quo Vadis. </w:t>
      </w:r>
      <w:r w:rsidRPr="00744240">
        <w:rPr>
          <w:rFonts w:ascii="Book Antiqua" w:eastAsia="Book Antiqua" w:hAnsi="Book Antiqua" w:cs="Book Antiqua"/>
          <w:i/>
          <w:iCs/>
        </w:rPr>
        <w:t>Ann Surg</w:t>
      </w:r>
      <w:r w:rsidRPr="00744240">
        <w:rPr>
          <w:rFonts w:ascii="Book Antiqua" w:eastAsia="Book Antiqua" w:hAnsi="Book Antiqua" w:cs="Book Antiqua"/>
        </w:rPr>
        <w:t xml:space="preserve"> 2019; </w:t>
      </w:r>
      <w:r w:rsidRPr="00744240">
        <w:rPr>
          <w:rFonts w:ascii="Book Antiqua" w:eastAsia="Book Antiqua" w:hAnsi="Book Antiqua" w:cs="Book Antiqua"/>
          <w:b/>
          <w:bCs/>
        </w:rPr>
        <w:t>269</w:t>
      </w:r>
      <w:r w:rsidRPr="00744240">
        <w:rPr>
          <w:rFonts w:ascii="Book Antiqua" w:eastAsia="Book Antiqua" w:hAnsi="Book Antiqua" w:cs="Book Antiqua"/>
        </w:rPr>
        <w:t>: 114-119 [PMID: 29727331 DOI: 10.1097/SLA.0000000000002797]</w:t>
      </w:r>
    </w:p>
    <w:p w14:paraId="528EFB40"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37 </w:t>
      </w:r>
      <w:proofErr w:type="spellStart"/>
      <w:r w:rsidRPr="00744240">
        <w:rPr>
          <w:rFonts w:ascii="Book Antiqua" w:eastAsia="Book Antiqua" w:hAnsi="Book Antiqua" w:cs="Book Antiqua"/>
          <w:b/>
          <w:bCs/>
        </w:rPr>
        <w:t>Moris</w:t>
      </w:r>
      <w:proofErr w:type="spellEnd"/>
      <w:r w:rsidRPr="00744240">
        <w:rPr>
          <w:rFonts w:ascii="Book Antiqua" w:eastAsia="Book Antiqua" w:hAnsi="Book Antiqua" w:cs="Book Antiqua"/>
          <w:b/>
          <w:bCs/>
        </w:rPr>
        <w:t xml:space="preserve"> D</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Ronnekleiv</w:t>
      </w:r>
      <w:proofErr w:type="spellEnd"/>
      <w:r w:rsidRPr="00744240">
        <w:rPr>
          <w:rFonts w:ascii="Book Antiqua" w:eastAsia="Book Antiqua" w:hAnsi="Book Antiqua" w:cs="Book Antiqua"/>
        </w:rPr>
        <w:t xml:space="preserve">-Kelly S, </w:t>
      </w:r>
      <w:proofErr w:type="spellStart"/>
      <w:r w:rsidRPr="00744240">
        <w:rPr>
          <w:rFonts w:ascii="Book Antiqua" w:eastAsia="Book Antiqua" w:hAnsi="Book Antiqua" w:cs="Book Antiqua"/>
        </w:rPr>
        <w:t>Kostakis</w:t>
      </w:r>
      <w:proofErr w:type="spellEnd"/>
      <w:r w:rsidRPr="00744240">
        <w:rPr>
          <w:rFonts w:ascii="Book Antiqua" w:eastAsia="Book Antiqua" w:hAnsi="Book Antiqua" w:cs="Book Antiqua"/>
        </w:rPr>
        <w:t xml:space="preserve"> ID, </w:t>
      </w:r>
      <w:proofErr w:type="spellStart"/>
      <w:r w:rsidRPr="00744240">
        <w:rPr>
          <w:rFonts w:ascii="Book Antiqua" w:eastAsia="Book Antiqua" w:hAnsi="Book Antiqua" w:cs="Book Antiqua"/>
        </w:rPr>
        <w:t>Tsilimigras</w:t>
      </w:r>
      <w:proofErr w:type="spellEnd"/>
      <w:r w:rsidRPr="00744240">
        <w:rPr>
          <w:rFonts w:ascii="Book Antiqua" w:eastAsia="Book Antiqua" w:hAnsi="Book Antiqua" w:cs="Book Antiqua"/>
        </w:rPr>
        <w:t xml:space="preserve"> DI, Beal EW, </w:t>
      </w:r>
      <w:proofErr w:type="spellStart"/>
      <w:r w:rsidRPr="00744240">
        <w:rPr>
          <w:rFonts w:ascii="Book Antiqua" w:eastAsia="Book Antiqua" w:hAnsi="Book Antiqua" w:cs="Book Antiqua"/>
        </w:rPr>
        <w:t>Papalampros</w:t>
      </w:r>
      <w:proofErr w:type="spellEnd"/>
      <w:r w:rsidRPr="00744240">
        <w:rPr>
          <w:rFonts w:ascii="Book Antiqua" w:eastAsia="Book Antiqua" w:hAnsi="Book Antiqua" w:cs="Book Antiqua"/>
        </w:rPr>
        <w:t xml:space="preserve"> A, </w:t>
      </w:r>
      <w:proofErr w:type="spellStart"/>
      <w:r w:rsidRPr="00744240">
        <w:rPr>
          <w:rFonts w:ascii="Book Antiqua" w:eastAsia="Book Antiqua" w:hAnsi="Book Antiqua" w:cs="Book Antiqua"/>
        </w:rPr>
        <w:t>Dimitroulis</w:t>
      </w:r>
      <w:proofErr w:type="spellEnd"/>
      <w:r w:rsidRPr="00744240">
        <w:rPr>
          <w:rFonts w:ascii="Book Antiqua" w:eastAsia="Book Antiqua" w:hAnsi="Book Antiqua" w:cs="Book Antiqua"/>
        </w:rPr>
        <w:t xml:space="preserve"> D, </w:t>
      </w:r>
      <w:proofErr w:type="spellStart"/>
      <w:r w:rsidRPr="00744240">
        <w:rPr>
          <w:rFonts w:ascii="Book Antiqua" w:eastAsia="Book Antiqua" w:hAnsi="Book Antiqua" w:cs="Book Antiqua"/>
        </w:rPr>
        <w:t>Felekouras</w:t>
      </w:r>
      <w:proofErr w:type="spellEnd"/>
      <w:r w:rsidRPr="00744240">
        <w:rPr>
          <w:rFonts w:ascii="Book Antiqua" w:eastAsia="Book Antiqua" w:hAnsi="Book Antiqua" w:cs="Book Antiqua"/>
        </w:rPr>
        <w:t xml:space="preserve"> E, </w:t>
      </w:r>
      <w:proofErr w:type="spellStart"/>
      <w:r w:rsidRPr="00744240">
        <w:rPr>
          <w:rFonts w:ascii="Book Antiqua" w:eastAsia="Book Antiqua" w:hAnsi="Book Antiqua" w:cs="Book Antiqua"/>
        </w:rPr>
        <w:t>Pawlik</w:t>
      </w:r>
      <w:proofErr w:type="spellEnd"/>
      <w:r w:rsidRPr="00744240">
        <w:rPr>
          <w:rFonts w:ascii="Book Antiqua" w:eastAsia="Book Antiqua" w:hAnsi="Book Antiqua" w:cs="Book Antiqua"/>
        </w:rPr>
        <w:t xml:space="preserve"> TM. Operative Results and Oncologic Outcomes of Associating Liver Partition and Portal Vein Ligation for Staged Hepatectomy (ALPPS) Versus Two-Stage Hepatectomy (TSH) in Patients with Unresectable Colorectal Liver Metastases: A Systematic Review and Meta-Analysis. </w:t>
      </w:r>
      <w:r w:rsidRPr="00744240">
        <w:rPr>
          <w:rFonts w:ascii="Book Antiqua" w:eastAsia="Book Antiqua" w:hAnsi="Book Antiqua" w:cs="Book Antiqua"/>
          <w:i/>
          <w:iCs/>
        </w:rPr>
        <w:t>World J Surg</w:t>
      </w:r>
      <w:r w:rsidRPr="00744240">
        <w:rPr>
          <w:rFonts w:ascii="Book Antiqua" w:eastAsia="Book Antiqua" w:hAnsi="Book Antiqua" w:cs="Book Antiqua"/>
        </w:rPr>
        <w:t xml:space="preserve"> 2018; </w:t>
      </w:r>
      <w:r w:rsidRPr="00744240">
        <w:rPr>
          <w:rFonts w:ascii="Book Antiqua" w:eastAsia="Book Antiqua" w:hAnsi="Book Antiqua" w:cs="Book Antiqua"/>
          <w:b/>
          <w:bCs/>
        </w:rPr>
        <w:t>42</w:t>
      </w:r>
      <w:r w:rsidRPr="00744240">
        <w:rPr>
          <w:rFonts w:ascii="Book Antiqua" w:eastAsia="Book Antiqua" w:hAnsi="Book Antiqua" w:cs="Book Antiqua"/>
        </w:rPr>
        <w:t>: 806-815 [PMID: 28798996 DOI: 10.1007/s00268-017-4181-6]</w:t>
      </w:r>
    </w:p>
    <w:p w14:paraId="5249B405" w14:textId="77777777" w:rsidR="00C64969" w:rsidRPr="00744240" w:rsidRDefault="00C64969" w:rsidP="008C614F">
      <w:pPr>
        <w:spacing w:line="360" w:lineRule="auto"/>
        <w:jc w:val="both"/>
        <w:rPr>
          <w:rFonts w:ascii="Book Antiqua" w:eastAsia="Book Antiqua" w:hAnsi="Book Antiqua" w:cs="Book Antiqua"/>
        </w:rPr>
      </w:pPr>
      <w:r w:rsidRPr="00744240">
        <w:rPr>
          <w:rFonts w:ascii="Book Antiqua" w:eastAsia="Book Antiqua" w:hAnsi="Book Antiqua" w:cs="Book Antiqua"/>
        </w:rPr>
        <w:t xml:space="preserve">38 </w:t>
      </w:r>
      <w:r w:rsidRPr="00744240">
        <w:rPr>
          <w:rFonts w:ascii="Book Antiqua" w:eastAsia="Book Antiqua" w:hAnsi="Book Antiqua" w:cs="Book Antiqua"/>
          <w:b/>
          <w:bCs/>
        </w:rPr>
        <w:t>Zheng RS</w:t>
      </w:r>
      <w:r w:rsidRPr="00744240">
        <w:rPr>
          <w:rFonts w:ascii="Book Antiqua" w:eastAsia="Book Antiqua" w:hAnsi="Book Antiqua" w:cs="Book Antiqua"/>
        </w:rPr>
        <w:t xml:space="preserve">, Zhang S, Zeng HM, Wang SM, Sun KX, Chen R, Li L, Wei WQ, He J. Cancer incidence and mortality in China, 2016. </w:t>
      </w:r>
      <w:r w:rsidRPr="00744240">
        <w:rPr>
          <w:rFonts w:ascii="Book Antiqua" w:eastAsia="Book Antiqua" w:hAnsi="Book Antiqua" w:cs="Book Antiqua"/>
          <w:i/>
          <w:iCs/>
        </w:rPr>
        <w:t>J National Cancer Center</w:t>
      </w:r>
      <w:r w:rsidRPr="00744240">
        <w:rPr>
          <w:rFonts w:ascii="Book Antiqua" w:eastAsia="Book Antiqua" w:hAnsi="Book Antiqua" w:cs="Book Antiqua"/>
        </w:rPr>
        <w:t xml:space="preserve"> 2022; </w:t>
      </w:r>
      <w:r w:rsidRPr="00744240">
        <w:rPr>
          <w:rFonts w:ascii="Book Antiqua" w:eastAsia="Book Antiqua" w:hAnsi="Book Antiqua" w:cs="Book Antiqua"/>
          <w:b/>
          <w:bCs/>
        </w:rPr>
        <w:t>2</w:t>
      </w:r>
      <w:r w:rsidRPr="00744240">
        <w:rPr>
          <w:rFonts w:ascii="Book Antiqua" w:eastAsia="Book Antiqua" w:hAnsi="Book Antiqua" w:cs="Book Antiqua"/>
        </w:rPr>
        <w:t>: 1-9 [DOI:</w:t>
      </w:r>
      <w:r w:rsidRPr="00744240">
        <w:rPr>
          <w:rFonts w:ascii="Book Antiqua" w:hAnsi="Book Antiqua"/>
        </w:rPr>
        <w:t xml:space="preserve"> </w:t>
      </w:r>
      <w:r w:rsidRPr="00744240">
        <w:rPr>
          <w:rFonts w:ascii="Book Antiqua" w:eastAsia="Book Antiqua" w:hAnsi="Book Antiqua" w:cs="Book Antiqua"/>
        </w:rPr>
        <w:t>10.1016/j.jncc.2022.02.002]</w:t>
      </w:r>
    </w:p>
    <w:p w14:paraId="708C01A0"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39 </w:t>
      </w:r>
      <w:r w:rsidRPr="00744240">
        <w:rPr>
          <w:rFonts w:ascii="Book Antiqua" w:eastAsia="Book Antiqua" w:hAnsi="Book Antiqua" w:cs="Book Antiqua"/>
          <w:b/>
          <w:bCs/>
        </w:rPr>
        <w:t>Yang X</w:t>
      </w:r>
      <w:r w:rsidRPr="00744240">
        <w:rPr>
          <w:rFonts w:ascii="Book Antiqua" w:eastAsia="Book Antiqua" w:hAnsi="Book Antiqua" w:cs="Book Antiqua"/>
        </w:rPr>
        <w:t xml:space="preserve">, Yang C, </w:t>
      </w:r>
      <w:proofErr w:type="spellStart"/>
      <w:r w:rsidRPr="00744240">
        <w:rPr>
          <w:rFonts w:ascii="Book Antiqua" w:eastAsia="Book Antiqua" w:hAnsi="Book Antiqua" w:cs="Book Antiqua"/>
        </w:rPr>
        <w:t>Qiu</w:t>
      </w:r>
      <w:proofErr w:type="spellEnd"/>
      <w:r w:rsidRPr="00744240">
        <w:rPr>
          <w:rFonts w:ascii="Book Antiqua" w:eastAsia="Book Antiqua" w:hAnsi="Book Antiqua" w:cs="Book Antiqua"/>
        </w:rPr>
        <w:t xml:space="preserve"> Y, Shen S, Kong J, Wang W. A preliminary study of associating liver partition and portal vein ligation for staged hepatectomy in a rat model of liver cirrhosis. </w:t>
      </w:r>
      <w:r w:rsidRPr="00744240">
        <w:rPr>
          <w:rFonts w:ascii="Book Antiqua" w:eastAsia="Book Antiqua" w:hAnsi="Book Antiqua" w:cs="Book Antiqua"/>
          <w:i/>
          <w:iCs/>
        </w:rPr>
        <w:t xml:space="preserve">Exp </w:t>
      </w:r>
      <w:proofErr w:type="spellStart"/>
      <w:r w:rsidRPr="00744240">
        <w:rPr>
          <w:rFonts w:ascii="Book Antiqua" w:eastAsia="Book Antiqua" w:hAnsi="Book Antiqua" w:cs="Book Antiqua"/>
          <w:i/>
          <w:iCs/>
        </w:rPr>
        <w:t>Ther</w:t>
      </w:r>
      <w:proofErr w:type="spellEnd"/>
      <w:r w:rsidRPr="00744240">
        <w:rPr>
          <w:rFonts w:ascii="Book Antiqua" w:eastAsia="Book Antiqua" w:hAnsi="Book Antiqua" w:cs="Book Antiqua"/>
          <w:i/>
          <w:iCs/>
        </w:rPr>
        <w:t xml:space="preserve"> Med</w:t>
      </w:r>
      <w:r w:rsidRPr="00744240">
        <w:rPr>
          <w:rFonts w:ascii="Book Antiqua" w:eastAsia="Book Antiqua" w:hAnsi="Book Antiqua" w:cs="Book Antiqua"/>
        </w:rPr>
        <w:t xml:space="preserve"> 2019; </w:t>
      </w:r>
      <w:r w:rsidRPr="00744240">
        <w:rPr>
          <w:rFonts w:ascii="Book Antiqua" w:eastAsia="Book Antiqua" w:hAnsi="Book Antiqua" w:cs="Book Antiqua"/>
          <w:b/>
          <w:bCs/>
        </w:rPr>
        <w:t>18</w:t>
      </w:r>
      <w:r w:rsidRPr="00744240">
        <w:rPr>
          <w:rFonts w:ascii="Book Antiqua" w:eastAsia="Book Antiqua" w:hAnsi="Book Antiqua" w:cs="Book Antiqua"/>
        </w:rPr>
        <w:t>: 1203-1211 [PMID: 31316615 DOI: 10.3892/etm.2019.7688]</w:t>
      </w:r>
    </w:p>
    <w:p w14:paraId="462740D9"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40 </w:t>
      </w:r>
      <w:r w:rsidRPr="00744240">
        <w:rPr>
          <w:rFonts w:ascii="Book Antiqua" w:eastAsia="Book Antiqua" w:hAnsi="Book Antiqua" w:cs="Book Antiqua"/>
          <w:b/>
          <w:bCs/>
        </w:rPr>
        <w:t>Schlegel A</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Lesurtel</w:t>
      </w:r>
      <w:proofErr w:type="spellEnd"/>
      <w:r w:rsidRPr="00744240">
        <w:rPr>
          <w:rFonts w:ascii="Book Antiqua" w:eastAsia="Book Antiqua" w:hAnsi="Book Antiqua" w:cs="Book Antiqua"/>
        </w:rPr>
        <w:t xml:space="preserve"> M, </w:t>
      </w:r>
      <w:proofErr w:type="spellStart"/>
      <w:r w:rsidRPr="00744240">
        <w:rPr>
          <w:rFonts w:ascii="Book Antiqua" w:eastAsia="Book Antiqua" w:hAnsi="Book Antiqua" w:cs="Book Antiqua"/>
        </w:rPr>
        <w:t>Melloul</w:t>
      </w:r>
      <w:proofErr w:type="spellEnd"/>
      <w:r w:rsidRPr="00744240">
        <w:rPr>
          <w:rFonts w:ascii="Book Antiqua" w:eastAsia="Book Antiqua" w:hAnsi="Book Antiqua" w:cs="Book Antiqua"/>
        </w:rPr>
        <w:t xml:space="preserve"> E, </w:t>
      </w:r>
      <w:proofErr w:type="spellStart"/>
      <w:r w:rsidRPr="00744240">
        <w:rPr>
          <w:rFonts w:ascii="Book Antiqua" w:eastAsia="Book Antiqua" w:hAnsi="Book Antiqua" w:cs="Book Antiqua"/>
        </w:rPr>
        <w:t>Limani</w:t>
      </w:r>
      <w:proofErr w:type="spellEnd"/>
      <w:r w:rsidRPr="00744240">
        <w:rPr>
          <w:rFonts w:ascii="Book Antiqua" w:eastAsia="Book Antiqua" w:hAnsi="Book Antiqua" w:cs="Book Antiqua"/>
        </w:rPr>
        <w:t xml:space="preserve"> P, </w:t>
      </w:r>
      <w:proofErr w:type="spellStart"/>
      <w:r w:rsidRPr="00744240">
        <w:rPr>
          <w:rFonts w:ascii="Book Antiqua" w:eastAsia="Book Antiqua" w:hAnsi="Book Antiqua" w:cs="Book Antiqua"/>
        </w:rPr>
        <w:t>Tschuor</w:t>
      </w:r>
      <w:proofErr w:type="spellEnd"/>
      <w:r w:rsidRPr="00744240">
        <w:rPr>
          <w:rFonts w:ascii="Book Antiqua" w:eastAsia="Book Antiqua" w:hAnsi="Book Antiqua" w:cs="Book Antiqua"/>
        </w:rPr>
        <w:t xml:space="preserve"> C, Graf R, </w:t>
      </w:r>
      <w:proofErr w:type="spellStart"/>
      <w:r w:rsidRPr="00744240">
        <w:rPr>
          <w:rFonts w:ascii="Book Antiqua" w:eastAsia="Book Antiqua" w:hAnsi="Book Antiqua" w:cs="Book Antiqua"/>
        </w:rPr>
        <w:t>Humar</w:t>
      </w:r>
      <w:proofErr w:type="spellEnd"/>
      <w:r w:rsidRPr="00744240">
        <w:rPr>
          <w:rFonts w:ascii="Book Antiqua" w:eastAsia="Book Antiqua" w:hAnsi="Book Antiqua" w:cs="Book Antiqua"/>
        </w:rPr>
        <w:t xml:space="preserve"> B, </w:t>
      </w:r>
      <w:proofErr w:type="spellStart"/>
      <w:r w:rsidRPr="00744240">
        <w:rPr>
          <w:rFonts w:ascii="Book Antiqua" w:eastAsia="Book Antiqua" w:hAnsi="Book Antiqua" w:cs="Book Antiqua"/>
        </w:rPr>
        <w:t>Clavien</w:t>
      </w:r>
      <w:proofErr w:type="spellEnd"/>
      <w:r w:rsidRPr="00744240">
        <w:rPr>
          <w:rFonts w:ascii="Book Antiqua" w:eastAsia="Book Antiqua" w:hAnsi="Book Antiqua" w:cs="Book Antiqua"/>
        </w:rPr>
        <w:t xml:space="preserve"> PA. ALPPS: from human to mice highlighting accelerated and novel mechanisms of liver regeneration. </w:t>
      </w:r>
      <w:r w:rsidRPr="00744240">
        <w:rPr>
          <w:rFonts w:ascii="Book Antiqua" w:eastAsia="Book Antiqua" w:hAnsi="Book Antiqua" w:cs="Book Antiqua"/>
          <w:i/>
          <w:iCs/>
        </w:rPr>
        <w:t>Ann Surg</w:t>
      </w:r>
      <w:r w:rsidRPr="00744240">
        <w:rPr>
          <w:rFonts w:ascii="Book Antiqua" w:eastAsia="Book Antiqua" w:hAnsi="Book Antiqua" w:cs="Book Antiqua"/>
        </w:rPr>
        <w:t xml:space="preserve"> 2014; </w:t>
      </w:r>
      <w:r w:rsidRPr="00744240">
        <w:rPr>
          <w:rFonts w:ascii="Book Antiqua" w:eastAsia="Book Antiqua" w:hAnsi="Book Antiqua" w:cs="Book Antiqua"/>
          <w:b/>
          <w:bCs/>
        </w:rPr>
        <w:t>260</w:t>
      </w:r>
      <w:r w:rsidRPr="00744240">
        <w:rPr>
          <w:rFonts w:ascii="Book Antiqua" w:eastAsia="Book Antiqua" w:hAnsi="Book Antiqua" w:cs="Book Antiqua"/>
        </w:rPr>
        <w:t>: 839-46; discussion 846-7 [PMID: 25379855 DOI: 10.1097/SLA.0000000000000949]</w:t>
      </w:r>
    </w:p>
    <w:p w14:paraId="6AEFAA0F"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41 </w:t>
      </w:r>
      <w:r w:rsidRPr="00744240">
        <w:rPr>
          <w:rFonts w:ascii="Book Antiqua" w:eastAsia="Book Antiqua" w:hAnsi="Book Antiqua" w:cs="Book Antiqua"/>
          <w:b/>
          <w:bCs/>
        </w:rPr>
        <w:t>Peng L</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Kjaergäard</w:t>
      </w:r>
      <w:proofErr w:type="spellEnd"/>
      <w:r w:rsidRPr="00744240">
        <w:rPr>
          <w:rFonts w:ascii="Book Antiqua" w:eastAsia="Book Antiqua" w:hAnsi="Book Antiqua" w:cs="Book Antiqua"/>
        </w:rPr>
        <w:t xml:space="preserve"> J, </w:t>
      </w:r>
      <w:proofErr w:type="spellStart"/>
      <w:r w:rsidRPr="00744240">
        <w:rPr>
          <w:rFonts w:ascii="Book Antiqua" w:eastAsia="Book Antiqua" w:hAnsi="Book Antiqua" w:cs="Book Antiqua"/>
        </w:rPr>
        <w:t>Plautz</w:t>
      </w:r>
      <w:proofErr w:type="spellEnd"/>
      <w:r w:rsidRPr="00744240">
        <w:rPr>
          <w:rFonts w:ascii="Book Antiqua" w:eastAsia="Book Antiqua" w:hAnsi="Book Antiqua" w:cs="Book Antiqua"/>
        </w:rPr>
        <w:t xml:space="preserve"> GE, </w:t>
      </w:r>
      <w:proofErr w:type="spellStart"/>
      <w:r w:rsidRPr="00744240">
        <w:rPr>
          <w:rFonts w:ascii="Book Antiqua" w:eastAsia="Book Antiqua" w:hAnsi="Book Antiqua" w:cs="Book Antiqua"/>
        </w:rPr>
        <w:t>Awad</w:t>
      </w:r>
      <w:proofErr w:type="spellEnd"/>
      <w:r w:rsidRPr="00744240">
        <w:rPr>
          <w:rFonts w:ascii="Book Antiqua" w:eastAsia="Book Antiqua" w:hAnsi="Book Antiqua" w:cs="Book Antiqua"/>
        </w:rPr>
        <w:t xml:space="preserve"> M, </w:t>
      </w:r>
      <w:proofErr w:type="spellStart"/>
      <w:r w:rsidRPr="00744240">
        <w:rPr>
          <w:rFonts w:ascii="Book Antiqua" w:eastAsia="Book Antiqua" w:hAnsi="Book Antiqua" w:cs="Book Antiqua"/>
        </w:rPr>
        <w:t>Drazba</w:t>
      </w:r>
      <w:proofErr w:type="spellEnd"/>
      <w:r w:rsidRPr="00744240">
        <w:rPr>
          <w:rFonts w:ascii="Book Antiqua" w:eastAsia="Book Antiqua" w:hAnsi="Book Antiqua" w:cs="Book Antiqua"/>
        </w:rPr>
        <w:t xml:space="preserve"> JA, Shu S, Cohen PA. Tumor-induced L-</w:t>
      </w:r>
      <w:proofErr w:type="spellStart"/>
      <w:r w:rsidRPr="00744240">
        <w:rPr>
          <w:rFonts w:ascii="Book Antiqua" w:eastAsia="Book Antiqua" w:hAnsi="Book Antiqua" w:cs="Book Antiqua"/>
        </w:rPr>
        <w:t>selectinhigh</w:t>
      </w:r>
      <w:proofErr w:type="spellEnd"/>
      <w:r w:rsidRPr="00744240">
        <w:rPr>
          <w:rFonts w:ascii="Book Antiqua" w:eastAsia="Book Antiqua" w:hAnsi="Book Antiqua" w:cs="Book Antiqua"/>
        </w:rPr>
        <w:t xml:space="preserve"> suppressor T cells mediate potent effector T cell blockade and cause failure of otherwise curative adoptive immunotherapy. </w:t>
      </w:r>
      <w:r w:rsidRPr="00744240">
        <w:rPr>
          <w:rFonts w:ascii="Book Antiqua" w:eastAsia="Book Antiqua" w:hAnsi="Book Antiqua" w:cs="Book Antiqua"/>
          <w:i/>
          <w:iCs/>
        </w:rPr>
        <w:t>J Immunol</w:t>
      </w:r>
      <w:r w:rsidRPr="00744240">
        <w:rPr>
          <w:rFonts w:ascii="Book Antiqua" w:eastAsia="Book Antiqua" w:hAnsi="Book Antiqua" w:cs="Book Antiqua"/>
        </w:rPr>
        <w:t xml:space="preserve"> 2002; </w:t>
      </w:r>
      <w:r w:rsidRPr="00744240">
        <w:rPr>
          <w:rFonts w:ascii="Book Antiqua" w:eastAsia="Book Antiqua" w:hAnsi="Book Antiqua" w:cs="Book Antiqua"/>
          <w:b/>
          <w:bCs/>
        </w:rPr>
        <w:t>169</w:t>
      </w:r>
      <w:r w:rsidRPr="00744240">
        <w:rPr>
          <w:rFonts w:ascii="Book Antiqua" w:eastAsia="Book Antiqua" w:hAnsi="Book Antiqua" w:cs="Book Antiqua"/>
        </w:rPr>
        <w:t>: 4811-4821 [PMID: 12391191 DOI: 10.4049/jimmunol.169.9.4811]</w:t>
      </w:r>
    </w:p>
    <w:p w14:paraId="075BEA81"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lastRenderedPageBreak/>
        <w:t xml:space="preserve">42 </w:t>
      </w:r>
      <w:r w:rsidRPr="00744240">
        <w:rPr>
          <w:rFonts w:ascii="Book Antiqua" w:eastAsia="Book Antiqua" w:hAnsi="Book Antiqua" w:cs="Book Antiqua"/>
          <w:b/>
          <w:bCs/>
        </w:rPr>
        <w:t>Liu JY</w:t>
      </w:r>
      <w:r w:rsidRPr="00744240">
        <w:rPr>
          <w:rFonts w:ascii="Book Antiqua" w:eastAsia="Book Antiqua" w:hAnsi="Book Antiqua" w:cs="Book Antiqua"/>
        </w:rPr>
        <w:t xml:space="preserve">, Zhang XS, Ding Y, Peng RQ, Cheng X, Zhang NH, Xia JC, Zeng YX. The changes of CD4+CD25+/CD4+ proportion in spleen of tumor-bearing BALB/c mice. </w:t>
      </w:r>
      <w:r w:rsidRPr="00744240">
        <w:rPr>
          <w:rFonts w:ascii="Book Antiqua" w:eastAsia="Book Antiqua" w:hAnsi="Book Antiqua" w:cs="Book Antiqua"/>
          <w:i/>
          <w:iCs/>
        </w:rPr>
        <w:t xml:space="preserve">J </w:t>
      </w:r>
      <w:proofErr w:type="spellStart"/>
      <w:r w:rsidRPr="00744240">
        <w:rPr>
          <w:rFonts w:ascii="Book Antiqua" w:eastAsia="Book Antiqua" w:hAnsi="Book Antiqua" w:cs="Book Antiqua"/>
          <w:i/>
          <w:iCs/>
        </w:rPr>
        <w:t>Transl</w:t>
      </w:r>
      <w:proofErr w:type="spellEnd"/>
      <w:r w:rsidRPr="00744240">
        <w:rPr>
          <w:rFonts w:ascii="Book Antiqua" w:eastAsia="Book Antiqua" w:hAnsi="Book Antiqua" w:cs="Book Antiqua"/>
          <w:i/>
          <w:iCs/>
        </w:rPr>
        <w:t xml:space="preserve"> Med</w:t>
      </w:r>
      <w:r w:rsidRPr="00744240">
        <w:rPr>
          <w:rFonts w:ascii="Book Antiqua" w:eastAsia="Book Antiqua" w:hAnsi="Book Antiqua" w:cs="Book Antiqua"/>
        </w:rPr>
        <w:t xml:space="preserve"> 2005; </w:t>
      </w:r>
      <w:r w:rsidRPr="00744240">
        <w:rPr>
          <w:rFonts w:ascii="Book Antiqua" w:eastAsia="Book Antiqua" w:hAnsi="Book Antiqua" w:cs="Book Antiqua"/>
          <w:b/>
          <w:bCs/>
        </w:rPr>
        <w:t>3</w:t>
      </w:r>
      <w:r w:rsidRPr="00744240">
        <w:rPr>
          <w:rFonts w:ascii="Book Antiqua" w:eastAsia="Book Antiqua" w:hAnsi="Book Antiqua" w:cs="Book Antiqua"/>
        </w:rPr>
        <w:t>: 5 [PMID: 15679891 DOI: 10.1186/1479-5876-3-5]</w:t>
      </w:r>
    </w:p>
    <w:p w14:paraId="6C3FFD73"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43 </w:t>
      </w:r>
      <w:r w:rsidRPr="00744240">
        <w:rPr>
          <w:rFonts w:ascii="Book Antiqua" w:eastAsia="Book Antiqua" w:hAnsi="Book Antiqua" w:cs="Book Antiqua"/>
          <w:b/>
          <w:bCs/>
        </w:rPr>
        <w:t>Fu J</w:t>
      </w:r>
      <w:r w:rsidRPr="00744240">
        <w:rPr>
          <w:rFonts w:ascii="Book Antiqua" w:eastAsia="Book Antiqua" w:hAnsi="Book Antiqua" w:cs="Book Antiqua"/>
        </w:rPr>
        <w:t xml:space="preserve">, Xu D, Liu Z, Shi M, Zhao P, Fu B, Zhang Z, Yang H, Zhang H, Zhou C, Yao J, </w:t>
      </w:r>
      <w:proofErr w:type="spellStart"/>
      <w:r w:rsidRPr="00744240">
        <w:rPr>
          <w:rFonts w:ascii="Book Antiqua" w:eastAsia="Book Antiqua" w:hAnsi="Book Antiqua" w:cs="Book Antiqua"/>
        </w:rPr>
        <w:t>Jin</w:t>
      </w:r>
      <w:proofErr w:type="spellEnd"/>
      <w:r w:rsidRPr="00744240">
        <w:rPr>
          <w:rFonts w:ascii="Book Antiqua" w:eastAsia="Book Antiqua" w:hAnsi="Book Antiqua" w:cs="Book Antiqua"/>
        </w:rPr>
        <w:t xml:space="preserve"> L, Wang H, Yang Y, Fu YX, Wang FS. Increased regulatory T cells correlate with CD8 T-cell impairment and poor survival in hepatocellular carcinoma patients. </w:t>
      </w:r>
      <w:r w:rsidRPr="00744240">
        <w:rPr>
          <w:rFonts w:ascii="Book Antiqua" w:eastAsia="Book Antiqua" w:hAnsi="Book Antiqua" w:cs="Book Antiqua"/>
          <w:i/>
          <w:iCs/>
        </w:rPr>
        <w:t>Gastroenterology</w:t>
      </w:r>
      <w:r w:rsidRPr="00744240">
        <w:rPr>
          <w:rFonts w:ascii="Book Antiqua" w:eastAsia="Book Antiqua" w:hAnsi="Book Antiqua" w:cs="Book Antiqua"/>
        </w:rPr>
        <w:t xml:space="preserve"> 2007; </w:t>
      </w:r>
      <w:r w:rsidRPr="00744240">
        <w:rPr>
          <w:rFonts w:ascii="Book Antiqua" w:eastAsia="Book Antiqua" w:hAnsi="Book Antiqua" w:cs="Book Antiqua"/>
          <w:b/>
          <w:bCs/>
        </w:rPr>
        <w:t>132</w:t>
      </w:r>
      <w:r w:rsidRPr="00744240">
        <w:rPr>
          <w:rFonts w:ascii="Book Antiqua" w:eastAsia="Book Antiqua" w:hAnsi="Book Antiqua" w:cs="Book Antiqua"/>
        </w:rPr>
        <w:t>: 2328-2339 [PMID: 17570208 DOI: 10.1053/j.gastro.2007.03.102]</w:t>
      </w:r>
    </w:p>
    <w:p w14:paraId="6DEB1385"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44 </w:t>
      </w:r>
      <w:r w:rsidRPr="00744240">
        <w:rPr>
          <w:rFonts w:ascii="Book Antiqua" w:eastAsia="Book Antiqua" w:hAnsi="Book Antiqua" w:cs="Book Antiqua"/>
          <w:b/>
          <w:bCs/>
        </w:rPr>
        <w:t>Ye C</w:t>
      </w:r>
      <w:r w:rsidRPr="00744240">
        <w:rPr>
          <w:rFonts w:ascii="Book Antiqua" w:eastAsia="Book Antiqua" w:hAnsi="Book Antiqua" w:cs="Book Antiqua"/>
        </w:rPr>
        <w:t xml:space="preserve">, Zhang L, Xu B, Li J, Lu T, Zeng J, Guo Y, Peng M, Bao L, Wen Z, Wang J. Hepatic Arterioportal Fistula Is Associated with Decreased Future Liver Remnant Regeneration after Stage-I ALPPS for Hepatocellular Carcinoma. </w:t>
      </w:r>
      <w:r w:rsidRPr="00744240">
        <w:rPr>
          <w:rFonts w:ascii="Book Antiqua" w:eastAsia="Book Antiqua" w:hAnsi="Book Antiqua" w:cs="Book Antiqua"/>
          <w:i/>
          <w:iCs/>
        </w:rPr>
        <w:t xml:space="preserve">J </w:t>
      </w:r>
      <w:proofErr w:type="spellStart"/>
      <w:r w:rsidRPr="00744240">
        <w:rPr>
          <w:rFonts w:ascii="Book Antiqua" w:eastAsia="Book Antiqua" w:hAnsi="Book Antiqua" w:cs="Book Antiqua"/>
          <w:i/>
          <w:iCs/>
        </w:rPr>
        <w:t>Gastrointest</w:t>
      </w:r>
      <w:proofErr w:type="spellEnd"/>
      <w:r w:rsidRPr="00744240">
        <w:rPr>
          <w:rFonts w:ascii="Book Antiqua" w:eastAsia="Book Antiqua" w:hAnsi="Book Antiqua" w:cs="Book Antiqua"/>
          <w:i/>
          <w:iCs/>
        </w:rPr>
        <w:t xml:space="preserve"> Surg</w:t>
      </w:r>
      <w:r w:rsidRPr="00744240">
        <w:rPr>
          <w:rFonts w:ascii="Book Antiqua" w:eastAsia="Book Antiqua" w:hAnsi="Book Antiqua" w:cs="Book Antiqua"/>
        </w:rPr>
        <w:t xml:space="preserve"> 2021; </w:t>
      </w:r>
      <w:r w:rsidRPr="00744240">
        <w:rPr>
          <w:rFonts w:ascii="Book Antiqua" w:eastAsia="Book Antiqua" w:hAnsi="Book Antiqua" w:cs="Book Antiqua"/>
          <w:b/>
          <w:bCs/>
        </w:rPr>
        <w:t>25</w:t>
      </w:r>
      <w:r w:rsidRPr="00744240">
        <w:rPr>
          <w:rFonts w:ascii="Book Antiqua" w:eastAsia="Book Antiqua" w:hAnsi="Book Antiqua" w:cs="Book Antiqua"/>
        </w:rPr>
        <w:t>: 2280-2288 [PMID: 33963498 DOI: 10.1007/s11605-021-05022-0]</w:t>
      </w:r>
    </w:p>
    <w:p w14:paraId="6E58C123"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45 </w:t>
      </w:r>
      <w:r w:rsidRPr="00744240">
        <w:rPr>
          <w:rFonts w:ascii="Book Antiqua" w:eastAsia="Book Antiqua" w:hAnsi="Book Antiqua" w:cs="Book Antiqua"/>
          <w:b/>
          <w:bCs/>
        </w:rPr>
        <w:t>Huang PB</w:t>
      </w:r>
      <w:r w:rsidRPr="00744240">
        <w:rPr>
          <w:rFonts w:ascii="Book Antiqua" w:eastAsia="Book Antiqua" w:hAnsi="Book Antiqua" w:cs="Book Antiqua"/>
        </w:rPr>
        <w:t xml:space="preserve">, Hu ZG, </w:t>
      </w:r>
      <w:proofErr w:type="spellStart"/>
      <w:r w:rsidRPr="00744240">
        <w:rPr>
          <w:rFonts w:ascii="Book Antiqua" w:eastAsia="Book Antiqua" w:hAnsi="Book Antiqua" w:cs="Book Antiqua"/>
        </w:rPr>
        <w:t>Xv</w:t>
      </w:r>
      <w:proofErr w:type="spellEnd"/>
      <w:r w:rsidRPr="00744240">
        <w:rPr>
          <w:rFonts w:ascii="Book Antiqua" w:eastAsia="Book Antiqua" w:hAnsi="Book Antiqua" w:cs="Book Antiqua"/>
        </w:rPr>
        <w:t xml:space="preserve"> QD, Yan YC, Wang J. [Application of ALPPS in massive hepatocellular carcinoma with hepatitis B cirrhosis]. </w:t>
      </w:r>
      <w:r w:rsidRPr="00744240">
        <w:rPr>
          <w:rFonts w:ascii="Book Antiqua" w:eastAsia="Book Antiqua" w:hAnsi="Book Antiqua" w:cs="Book Antiqua"/>
          <w:i/>
          <w:iCs/>
        </w:rPr>
        <w:t>Lingnan Modern Clin Sur</w:t>
      </w:r>
      <w:r w:rsidRPr="00744240">
        <w:rPr>
          <w:rFonts w:ascii="Book Antiqua" w:eastAsia="Book Antiqua" w:hAnsi="Book Antiqua" w:cs="Book Antiqua"/>
        </w:rPr>
        <w:t xml:space="preserve"> 2015; </w:t>
      </w:r>
      <w:r w:rsidRPr="00744240">
        <w:rPr>
          <w:rFonts w:ascii="Book Antiqua" w:eastAsia="Book Antiqua" w:hAnsi="Book Antiqua" w:cs="Book Antiqua"/>
          <w:b/>
          <w:bCs/>
        </w:rPr>
        <w:t>5</w:t>
      </w:r>
      <w:r w:rsidRPr="00744240">
        <w:rPr>
          <w:rFonts w:ascii="Book Antiqua" w:eastAsia="Book Antiqua" w:hAnsi="Book Antiqua" w:cs="Book Antiqua"/>
        </w:rPr>
        <w:t>: 527-532</w:t>
      </w:r>
    </w:p>
    <w:p w14:paraId="5DF6443D"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46 </w:t>
      </w:r>
      <w:r w:rsidRPr="00744240">
        <w:rPr>
          <w:rFonts w:ascii="Book Antiqua" w:eastAsia="Book Antiqua" w:hAnsi="Book Antiqua" w:cs="Book Antiqua"/>
          <w:b/>
          <w:bCs/>
        </w:rPr>
        <w:t>Chia DKA</w:t>
      </w:r>
      <w:r w:rsidRPr="00744240">
        <w:rPr>
          <w:rFonts w:ascii="Book Antiqua" w:eastAsia="Book Antiqua" w:hAnsi="Book Antiqua" w:cs="Book Antiqua"/>
        </w:rPr>
        <w:t xml:space="preserve">, Yeo Z, </w:t>
      </w:r>
      <w:proofErr w:type="spellStart"/>
      <w:r w:rsidRPr="00744240">
        <w:rPr>
          <w:rFonts w:ascii="Book Antiqua" w:eastAsia="Book Antiqua" w:hAnsi="Book Antiqua" w:cs="Book Antiqua"/>
        </w:rPr>
        <w:t>Loh</w:t>
      </w:r>
      <w:proofErr w:type="spellEnd"/>
      <w:r w:rsidRPr="00744240">
        <w:rPr>
          <w:rFonts w:ascii="Book Antiqua" w:eastAsia="Book Antiqua" w:hAnsi="Book Antiqua" w:cs="Book Antiqua"/>
        </w:rPr>
        <w:t xml:space="preserve"> SEK, Iyer SG, Madhavan K, </w:t>
      </w:r>
      <w:proofErr w:type="spellStart"/>
      <w:r w:rsidRPr="00744240">
        <w:rPr>
          <w:rFonts w:ascii="Book Antiqua" w:eastAsia="Book Antiqua" w:hAnsi="Book Antiqua" w:cs="Book Antiqua"/>
        </w:rPr>
        <w:t>Kow</w:t>
      </w:r>
      <w:proofErr w:type="spellEnd"/>
      <w:r w:rsidRPr="00744240">
        <w:rPr>
          <w:rFonts w:ascii="Book Antiqua" w:eastAsia="Book Antiqua" w:hAnsi="Book Antiqua" w:cs="Book Antiqua"/>
        </w:rPr>
        <w:t xml:space="preserve"> AWC. ALPPS for Hepatocellular Carcinoma Is Associated with Decreased Liver Remnant Growth. </w:t>
      </w:r>
      <w:r w:rsidRPr="00744240">
        <w:rPr>
          <w:rFonts w:ascii="Book Antiqua" w:eastAsia="Book Antiqua" w:hAnsi="Book Antiqua" w:cs="Book Antiqua"/>
          <w:i/>
          <w:iCs/>
        </w:rPr>
        <w:t xml:space="preserve">J </w:t>
      </w:r>
      <w:proofErr w:type="spellStart"/>
      <w:r w:rsidRPr="00744240">
        <w:rPr>
          <w:rFonts w:ascii="Book Antiqua" w:eastAsia="Book Antiqua" w:hAnsi="Book Antiqua" w:cs="Book Antiqua"/>
          <w:i/>
          <w:iCs/>
        </w:rPr>
        <w:t>Gastrointest</w:t>
      </w:r>
      <w:proofErr w:type="spellEnd"/>
      <w:r w:rsidRPr="00744240">
        <w:rPr>
          <w:rFonts w:ascii="Book Antiqua" w:eastAsia="Book Antiqua" w:hAnsi="Book Antiqua" w:cs="Book Antiqua"/>
          <w:i/>
          <w:iCs/>
        </w:rPr>
        <w:t xml:space="preserve"> Surg</w:t>
      </w:r>
      <w:r w:rsidRPr="00744240">
        <w:rPr>
          <w:rFonts w:ascii="Book Antiqua" w:eastAsia="Book Antiqua" w:hAnsi="Book Antiqua" w:cs="Book Antiqua"/>
        </w:rPr>
        <w:t xml:space="preserve"> 2018; </w:t>
      </w:r>
      <w:r w:rsidRPr="00744240">
        <w:rPr>
          <w:rFonts w:ascii="Book Antiqua" w:eastAsia="Book Antiqua" w:hAnsi="Book Antiqua" w:cs="Book Antiqua"/>
          <w:b/>
          <w:bCs/>
        </w:rPr>
        <w:t>22</w:t>
      </w:r>
      <w:r w:rsidRPr="00744240">
        <w:rPr>
          <w:rFonts w:ascii="Book Antiqua" w:eastAsia="Book Antiqua" w:hAnsi="Book Antiqua" w:cs="Book Antiqua"/>
        </w:rPr>
        <w:t>: 973-980 [PMID: 29380118 DOI: 10.1007/s11605-018-3697-x]</w:t>
      </w:r>
    </w:p>
    <w:p w14:paraId="4BA4C0FC"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47 </w:t>
      </w:r>
      <w:r w:rsidRPr="00744240">
        <w:rPr>
          <w:rFonts w:ascii="Book Antiqua" w:eastAsia="Book Antiqua" w:hAnsi="Book Antiqua" w:cs="Book Antiqua"/>
          <w:b/>
          <w:bCs/>
        </w:rPr>
        <w:t>Beyer M</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Kochanek</w:t>
      </w:r>
      <w:proofErr w:type="spellEnd"/>
      <w:r w:rsidRPr="00744240">
        <w:rPr>
          <w:rFonts w:ascii="Book Antiqua" w:eastAsia="Book Antiqua" w:hAnsi="Book Antiqua" w:cs="Book Antiqua"/>
        </w:rPr>
        <w:t xml:space="preserve"> M, </w:t>
      </w:r>
      <w:proofErr w:type="spellStart"/>
      <w:r w:rsidRPr="00744240">
        <w:rPr>
          <w:rFonts w:ascii="Book Antiqua" w:eastAsia="Book Antiqua" w:hAnsi="Book Antiqua" w:cs="Book Antiqua"/>
        </w:rPr>
        <w:t>Darabi</w:t>
      </w:r>
      <w:proofErr w:type="spellEnd"/>
      <w:r w:rsidRPr="00744240">
        <w:rPr>
          <w:rFonts w:ascii="Book Antiqua" w:eastAsia="Book Antiqua" w:hAnsi="Book Antiqua" w:cs="Book Antiqua"/>
        </w:rPr>
        <w:t xml:space="preserve"> K, Popov A, Jensen M, </w:t>
      </w:r>
      <w:proofErr w:type="spellStart"/>
      <w:r w:rsidRPr="00744240">
        <w:rPr>
          <w:rFonts w:ascii="Book Antiqua" w:eastAsia="Book Antiqua" w:hAnsi="Book Antiqua" w:cs="Book Antiqua"/>
        </w:rPr>
        <w:t>Endl</w:t>
      </w:r>
      <w:proofErr w:type="spellEnd"/>
      <w:r w:rsidRPr="00744240">
        <w:rPr>
          <w:rFonts w:ascii="Book Antiqua" w:eastAsia="Book Antiqua" w:hAnsi="Book Antiqua" w:cs="Book Antiqua"/>
        </w:rPr>
        <w:t xml:space="preserve"> E, </w:t>
      </w:r>
      <w:proofErr w:type="spellStart"/>
      <w:r w:rsidRPr="00744240">
        <w:rPr>
          <w:rFonts w:ascii="Book Antiqua" w:eastAsia="Book Antiqua" w:hAnsi="Book Antiqua" w:cs="Book Antiqua"/>
        </w:rPr>
        <w:t>Knolle</w:t>
      </w:r>
      <w:proofErr w:type="spellEnd"/>
      <w:r w:rsidRPr="00744240">
        <w:rPr>
          <w:rFonts w:ascii="Book Antiqua" w:eastAsia="Book Antiqua" w:hAnsi="Book Antiqua" w:cs="Book Antiqua"/>
        </w:rPr>
        <w:t xml:space="preserve"> PA, Thomas RK, von </w:t>
      </w:r>
      <w:proofErr w:type="spellStart"/>
      <w:r w:rsidRPr="00744240">
        <w:rPr>
          <w:rFonts w:ascii="Book Antiqua" w:eastAsia="Book Antiqua" w:hAnsi="Book Antiqua" w:cs="Book Antiqua"/>
        </w:rPr>
        <w:t>Bergwelt</w:t>
      </w:r>
      <w:proofErr w:type="spellEnd"/>
      <w:r w:rsidRPr="00744240">
        <w:rPr>
          <w:rFonts w:ascii="Book Antiqua" w:eastAsia="Book Antiqua" w:hAnsi="Book Antiqua" w:cs="Book Antiqua"/>
        </w:rPr>
        <w:t xml:space="preserve">-Baildon M, </w:t>
      </w:r>
      <w:proofErr w:type="spellStart"/>
      <w:r w:rsidRPr="00744240">
        <w:rPr>
          <w:rFonts w:ascii="Book Antiqua" w:eastAsia="Book Antiqua" w:hAnsi="Book Antiqua" w:cs="Book Antiqua"/>
        </w:rPr>
        <w:t>Debey</w:t>
      </w:r>
      <w:proofErr w:type="spellEnd"/>
      <w:r w:rsidRPr="00744240">
        <w:rPr>
          <w:rFonts w:ascii="Book Antiqua" w:eastAsia="Book Antiqua" w:hAnsi="Book Antiqua" w:cs="Book Antiqua"/>
        </w:rPr>
        <w:t xml:space="preserve"> S, </w:t>
      </w:r>
      <w:proofErr w:type="spellStart"/>
      <w:r w:rsidRPr="00744240">
        <w:rPr>
          <w:rFonts w:ascii="Book Antiqua" w:eastAsia="Book Antiqua" w:hAnsi="Book Antiqua" w:cs="Book Antiqua"/>
        </w:rPr>
        <w:t>Hallek</w:t>
      </w:r>
      <w:proofErr w:type="spellEnd"/>
      <w:r w:rsidRPr="00744240">
        <w:rPr>
          <w:rFonts w:ascii="Book Antiqua" w:eastAsia="Book Antiqua" w:hAnsi="Book Antiqua" w:cs="Book Antiqua"/>
        </w:rPr>
        <w:t xml:space="preserve"> M, Schultze JL. Reduced frequencies and suppressive function of CD4+CD25hi regulatory T cells in patients with chronic lymphocytic leukemia after therapy with fludarabine. </w:t>
      </w:r>
      <w:r w:rsidRPr="00744240">
        <w:rPr>
          <w:rFonts w:ascii="Book Antiqua" w:eastAsia="Book Antiqua" w:hAnsi="Book Antiqua" w:cs="Book Antiqua"/>
          <w:i/>
          <w:iCs/>
        </w:rPr>
        <w:t>Blood</w:t>
      </w:r>
      <w:r w:rsidRPr="00744240">
        <w:rPr>
          <w:rFonts w:ascii="Book Antiqua" w:eastAsia="Book Antiqua" w:hAnsi="Book Antiqua" w:cs="Book Antiqua"/>
        </w:rPr>
        <w:t xml:space="preserve"> 2005; </w:t>
      </w:r>
      <w:r w:rsidRPr="00744240">
        <w:rPr>
          <w:rFonts w:ascii="Book Antiqua" w:eastAsia="Book Antiqua" w:hAnsi="Book Antiqua" w:cs="Book Antiqua"/>
          <w:b/>
          <w:bCs/>
        </w:rPr>
        <w:t>106</w:t>
      </w:r>
      <w:r w:rsidRPr="00744240">
        <w:rPr>
          <w:rFonts w:ascii="Book Antiqua" w:eastAsia="Book Antiqua" w:hAnsi="Book Antiqua" w:cs="Book Antiqua"/>
        </w:rPr>
        <w:t>: 2018-2025 [PMID: 15914560 DOI: 10.1182/blood-2005-02-0642]</w:t>
      </w:r>
    </w:p>
    <w:p w14:paraId="0A8C61CF"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 xml:space="preserve">48 </w:t>
      </w:r>
      <w:proofErr w:type="spellStart"/>
      <w:r w:rsidRPr="00744240">
        <w:rPr>
          <w:rFonts w:ascii="Book Antiqua" w:eastAsia="Book Antiqua" w:hAnsi="Book Antiqua" w:cs="Book Antiqua"/>
          <w:b/>
          <w:bCs/>
        </w:rPr>
        <w:t>Dannull</w:t>
      </w:r>
      <w:proofErr w:type="spellEnd"/>
      <w:r w:rsidRPr="00744240">
        <w:rPr>
          <w:rFonts w:ascii="Book Antiqua" w:eastAsia="Book Antiqua" w:hAnsi="Book Antiqua" w:cs="Book Antiqua"/>
          <w:b/>
          <w:bCs/>
        </w:rPr>
        <w:t xml:space="preserve"> J</w:t>
      </w:r>
      <w:r w:rsidRPr="00744240">
        <w:rPr>
          <w:rFonts w:ascii="Book Antiqua" w:eastAsia="Book Antiqua" w:hAnsi="Book Antiqua" w:cs="Book Antiqua"/>
        </w:rPr>
        <w:t xml:space="preserve">, </w:t>
      </w:r>
      <w:proofErr w:type="spellStart"/>
      <w:r w:rsidRPr="00744240">
        <w:rPr>
          <w:rFonts w:ascii="Book Antiqua" w:eastAsia="Book Antiqua" w:hAnsi="Book Antiqua" w:cs="Book Antiqua"/>
        </w:rPr>
        <w:t>Su</w:t>
      </w:r>
      <w:proofErr w:type="spellEnd"/>
      <w:r w:rsidRPr="00744240">
        <w:rPr>
          <w:rFonts w:ascii="Book Antiqua" w:eastAsia="Book Antiqua" w:hAnsi="Book Antiqua" w:cs="Book Antiqua"/>
        </w:rPr>
        <w:t xml:space="preserve"> Z, Rizzieri D, Yang BK, Coleman D, Yancey D, Zhang A, </w:t>
      </w:r>
      <w:proofErr w:type="spellStart"/>
      <w:r w:rsidRPr="00744240">
        <w:rPr>
          <w:rFonts w:ascii="Book Antiqua" w:eastAsia="Book Antiqua" w:hAnsi="Book Antiqua" w:cs="Book Antiqua"/>
        </w:rPr>
        <w:t>Dahm</w:t>
      </w:r>
      <w:proofErr w:type="spellEnd"/>
      <w:r w:rsidRPr="00744240">
        <w:rPr>
          <w:rFonts w:ascii="Book Antiqua" w:eastAsia="Book Antiqua" w:hAnsi="Book Antiqua" w:cs="Book Antiqua"/>
        </w:rPr>
        <w:t xml:space="preserve"> P, Chao N, Gilboa E, </w:t>
      </w:r>
      <w:proofErr w:type="spellStart"/>
      <w:r w:rsidRPr="00744240">
        <w:rPr>
          <w:rFonts w:ascii="Book Antiqua" w:eastAsia="Book Antiqua" w:hAnsi="Book Antiqua" w:cs="Book Antiqua"/>
        </w:rPr>
        <w:t>Vieweg</w:t>
      </w:r>
      <w:proofErr w:type="spellEnd"/>
      <w:r w:rsidRPr="00744240">
        <w:rPr>
          <w:rFonts w:ascii="Book Antiqua" w:eastAsia="Book Antiqua" w:hAnsi="Book Antiqua" w:cs="Book Antiqua"/>
        </w:rPr>
        <w:t xml:space="preserve"> J. Enhancement of vaccine-mediated antitumor immunity in cancer patients after depletion of regulatory T cells. </w:t>
      </w:r>
      <w:r w:rsidRPr="00744240">
        <w:rPr>
          <w:rFonts w:ascii="Book Antiqua" w:eastAsia="Book Antiqua" w:hAnsi="Book Antiqua" w:cs="Book Antiqua"/>
          <w:i/>
          <w:iCs/>
        </w:rPr>
        <w:t>J Clin Invest</w:t>
      </w:r>
      <w:r w:rsidRPr="00744240">
        <w:rPr>
          <w:rFonts w:ascii="Book Antiqua" w:eastAsia="Book Antiqua" w:hAnsi="Book Antiqua" w:cs="Book Antiqua"/>
        </w:rPr>
        <w:t xml:space="preserve"> 2005; </w:t>
      </w:r>
      <w:r w:rsidRPr="00744240">
        <w:rPr>
          <w:rFonts w:ascii="Book Antiqua" w:eastAsia="Book Antiqua" w:hAnsi="Book Antiqua" w:cs="Book Antiqua"/>
          <w:b/>
          <w:bCs/>
        </w:rPr>
        <w:t>115</w:t>
      </w:r>
      <w:r w:rsidRPr="00744240">
        <w:rPr>
          <w:rFonts w:ascii="Book Antiqua" w:eastAsia="Book Antiqua" w:hAnsi="Book Antiqua" w:cs="Book Antiqua"/>
        </w:rPr>
        <w:t>: 3623-3633 [PMID: 16308572 DOI: 10.1172/jci25947]</w:t>
      </w:r>
    </w:p>
    <w:p w14:paraId="46910902" w14:textId="77777777" w:rsidR="00C64969" w:rsidRPr="00744240" w:rsidRDefault="00C64969" w:rsidP="008C614F">
      <w:pPr>
        <w:spacing w:line="360" w:lineRule="auto"/>
        <w:jc w:val="both"/>
        <w:rPr>
          <w:rFonts w:ascii="Book Antiqua" w:hAnsi="Book Antiqua"/>
        </w:rPr>
        <w:sectPr w:rsidR="00C64969" w:rsidRPr="00744240">
          <w:pgSz w:w="12240" w:h="15840"/>
          <w:pgMar w:top="1440" w:right="1440" w:bottom="1440" w:left="1440" w:header="720" w:footer="720" w:gutter="0"/>
          <w:cols w:space="720"/>
          <w:docGrid w:linePitch="360"/>
        </w:sectPr>
      </w:pPr>
    </w:p>
    <w:p w14:paraId="45135E27"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olor w:val="000000"/>
        </w:rPr>
        <w:lastRenderedPageBreak/>
        <w:t>Footnotes</w:t>
      </w:r>
    </w:p>
    <w:p w14:paraId="130FE280"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 xml:space="preserve">Institutional review board statement: </w:t>
      </w:r>
      <w:r w:rsidRPr="00744240">
        <w:rPr>
          <w:rFonts w:ascii="Book Antiqua" w:eastAsia="Book Antiqua" w:hAnsi="Book Antiqua" w:cs="Book Antiqua"/>
          <w:color w:val="000000"/>
        </w:rPr>
        <w:t>The studies involving human participants were reviewed and approved by the Ethics Committee of the First Affiliated Hospital of Guangxi Medical University.</w:t>
      </w:r>
    </w:p>
    <w:p w14:paraId="6371044A" w14:textId="77777777" w:rsidR="00C64969" w:rsidRPr="00744240" w:rsidRDefault="00C64969" w:rsidP="008C614F">
      <w:pPr>
        <w:spacing w:line="360" w:lineRule="auto"/>
        <w:jc w:val="both"/>
        <w:rPr>
          <w:rFonts w:ascii="Book Antiqua" w:hAnsi="Book Antiqua"/>
        </w:rPr>
      </w:pPr>
    </w:p>
    <w:p w14:paraId="01BE8924"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 xml:space="preserve">Informed consent statement: </w:t>
      </w:r>
      <w:r w:rsidRPr="00744240">
        <w:rPr>
          <w:rFonts w:ascii="Book Antiqua" w:eastAsia="Book Antiqua" w:hAnsi="Book Antiqua" w:cs="Book Antiqua"/>
          <w:color w:val="000000"/>
        </w:rPr>
        <w:t>All study participants, or their legal guardian, provided informed written consent prior to study enrollment.</w:t>
      </w:r>
    </w:p>
    <w:p w14:paraId="059FE008" w14:textId="77777777" w:rsidR="00C64969" w:rsidRPr="00744240" w:rsidRDefault="00C64969" w:rsidP="008C614F">
      <w:pPr>
        <w:spacing w:line="360" w:lineRule="auto"/>
        <w:jc w:val="both"/>
        <w:rPr>
          <w:rFonts w:ascii="Book Antiqua" w:hAnsi="Book Antiqua"/>
        </w:rPr>
      </w:pPr>
    </w:p>
    <w:p w14:paraId="61623DFE" w14:textId="6759A838"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 xml:space="preserve">Conflict-of-interest statement: </w:t>
      </w:r>
      <w:r w:rsidRPr="00744240">
        <w:rPr>
          <w:rFonts w:ascii="Book Antiqua" w:eastAsia="Book Antiqua" w:hAnsi="Book Antiqua" w:cs="Book Antiqua"/>
          <w:color w:val="000000"/>
        </w:rPr>
        <w:t>All the authors report no relevant conflicts of interest for this article.</w:t>
      </w:r>
    </w:p>
    <w:p w14:paraId="10F114C1" w14:textId="77777777" w:rsidR="00C64969" w:rsidRPr="00744240" w:rsidRDefault="00C64969" w:rsidP="008C614F">
      <w:pPr>
        <w:spacing w:line="360" w:lineRule="auto"/>
        <w:jc w:val="both"/>
        <w:rPr>
          <w:rFonts w:ascii="Book Antiqua" w:hAnsi="Book Antiqua"/>
        </w:rPr>
      </w:pPr>
    </w:p>
    <w:p w14:paraId="0BB5F25A"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 xml:space="preserve">Data sharing statement: </w:t>
      </w:r>
      <w:r w:rsidRPr="00744240">
        <w:rPr>
          <w:rFonts w:ascii="Book Antiqua" w:eastAsia="Book Antiqua" w:hAnsi="Book Antiqua" w:cs="Book Antiqua"/>
          <w:color w:val="000000"/>
        </w:rPr>
        <w:t>The data presented in this study are available upon request to the corresponding author.</w:t>
      </w:r>
    </w:p>
    <w:p w14:paraId="5E1F300C" w14:textId="77777777" w:rsidR="00C64969" w:rsidRPr="00744240" w:rsidRDefault="00C64969" w:rsidP="008C614F">
      <w:pPr>
        <w:spacing w:line="360" w:lineRule="auto"/>
        <w:jc w:val="both"/>
        <w:rPr>
          <w:rFonts w:ascii="Book Antiqua" w:hAnsi="Book Antiqua"/>
        </w:rPr>
      </w:pPr>
    </w:p>
    <w:p w14:paraId="6D8335E4"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 xml:space="preserve">STROBE statement: </w:t>
      </w:r>
      <w:r w:rsidRPr="00744240">
        <w:rPr>
          <w:rFonts w:ascii="Book Antiqua" w:eastAsia="Book Antiqua" w:hAnsi="Book Antiqua" w:cs="Book Antiqua"/>
        </w:rPr>
        <w:t>The authors have read the STROBE Statement checklist of items, and the manuscript was prepared and revised according to the STROBE Statement checklist of items.</w:t>
      </w:r>
    </w:p>
    <w:p w14:paraId="5DB75D7E" w14:textId="77777777" w:rsidR="00C64969" w:rsidRPr="00744240" w:rsidRDefault="00C64969" w:rsidP="008C614F">
      <w:pPr>
        <w:spacing w:line="360" w:lineRule="auto"/>
        <w:jc w:val="both"/>
        <w:rPr>
          <w:rFonts w:ascii="Book Antiqua" w:hAnsi="Book Antiqua"/>
        </w:rPr>
      </w:pPr>
    </w:p>
    <w:p w14:paraId="5E8A99BE"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bCs/>
        </w:rPr>
        <w:t xml:space="preserve">Open-Access: </w:t>
      </w:r>
      <w:r w:rsidRPr="0074424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44240">
        <w:rPr>
          <w:rFonts w:ascii="Book Antiqua" w:eastAsia="Book Antiqua" w:hAnsi="Book Antiqua" w:cs="Book Antiqua"/>
        </w:rPr>
        <w:t>NonCommercial</w:t>
      </w:r>
      <w:proofErr w:type="spellEnd"/>
      <w:r w:rsidRPr="0074424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38E83E" w14:textId="77777777" w:rsidR="00C64969" w:rsidRPr="00744240" w:rsidRDefault="00C64969" w:rsidP="008C614F">
      <w:pPr>
        <w:spacing w:line="360" w:lineRule="auto"/>
        <w:jc w:val="both"/>
        <w:rPr>
          <w:rFonts w:ascii="Book Antiqua" w:hAnsi="Book Antiqua"/>
        </w:rPr>
      </w:pPr>
    </w:p>
    <w:p w14:paraId="50323A4F"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olor w:val="000000"/>
        </w:rPr>
        <w:t xml:space="preserve">Provenance and peer review: </w:t>
      </w:r>
      <w:r w:rsidRPr="00744240">
        <w:rPr>
          <w:rFonts w:ascii="Book Antiqua" w:eastAsia="Book Antiqua" w:hAnsi="Book Antiqua" w:cs="Book Antiqua"/>
        </w:rPr>
        <w:t>Unsolicited article; Externally peer reviewed.</w:t>
      </w:r>
    </w:p>
    <w:p w14:paraId="31F3D3D9"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olor w:val="000000"/>
        </w:rPr>
        <w:t xml:space="preserve">Peer-review model: </w:t>
      </w:r>
      <w:r w:rsidRPr="00744240">
        <w:rPr>
          <w:rFonts w:ascii="Book Antiqua" w:eastAsia="Book Antiqua" w:hAnsi="Book Antiqua" w:cs="Book Antiqua"/>
        </w:rPr>
        <w:t>Single blind</w:t>
      </w:r>
    </w:p>
    <w:p w14:paraId="7212FBED" w14:textId="77777777" w:rsidR="00C64969" w:rsidRPr="00744240" w:rsidRDefault="00C64969" w:rsidP="008C614F">
      <w:pPr>
        <w:spacing w:line="360" w:lineRule="auto"/>
        <w:jc w:val="both"/>
        <w:rPr>
          <w:rFonts w:ascii="Book Antiqua" w:hAnsi="Book Antiqua"/>
        </w:rPr>
      </w:pPr>
    </w:p>
    <w:p w14:paraId="5D57B9F8"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olor w:val="000000"/>
        </w:rPr>
        <w:t xml:space="preserve">Peer-review started: </w:t>
      </w:r>
      <w:r w:rsidRPr="00744240">
        <w:rPr>
          <w:rFonts w:ascii="Book Antiqua" w:eastAsia="Book Antiqua" w:hAnsi="Book Antiqua" w:cs="Book Antiqua"/>
        </w:rPr>
        <w:t>October 9, 2022</w:t>
      </w:r>
    </w:p>
    <w:p w14:paraId="09863723"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olor w:val="000000"/>
        </w:rPr>
        <w:lastRenderedPageBreak/>
        <w:t xml:space="preserve">First decision: </w:t>
      </w:r>
      <w:r w:rsidRPr="00744240">
        <w:rPr>
          <w:rFonts w:ascii="Book Antiqua" w:eastAsia="Book Antiqua" w:hAnsi="Book Antiqua" w:cs="Book Antiqua"/>
        </w:rPr>
        <w:t>December 12, 2022</w:t>
      </w:r>
    </w:p>
    <w:p w14:paraId="7CFDFD99" w14:textId="1FBD23C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olor w:val="000000"/>
        </w:rPr>
        <w:t xml:space="preserve">Article in press: </w:t>
      </w:r>
      <w:r w:rsidR="001632DD" w:rsidRPr="00744240">
        <w:rPr>
          <w:rFonts w:ascii="Book Antiqua" w:eastAsia="Book Antiqua" w:hAnsi="Book Antiqua" w:cs="Book Antiqua"/>
        </w:rPr>
        <w:t>April 4, 2023</w:t>
      </w:r>
    </w:p>
    <w:p w14:paraId="36F6C627" w14:textId="77777777" w:rsidR="00C64969" w:rsidRPr="00744240" w:rsidRDefault="00C64969" w:rsidP="008C614F">
      <w:pPr>
        <w:spacing w:line="360" w:lineRule="auto"/>
        <w:jc w:val="both"/>
        <w:rPr>
          <w:rFonts w:ascii="Book Antiqua" w:hAnsi="Book Antiqua"/>
        </w:rPr>
      </w:pPr>
    </w:p>
    <w:p w14:paraId="341C8B7A"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olor w:val="000000"/>
        </w:rPr>
        <w:t xml:space="preserve">Specialty type: </w:t>
      </w:r>
      <w:r w:rsidRPr="00744240">
        <w:rPr>
          <w:rFonts w:ascii="Book Antiqua" w:eastAsia="Book Antiqua" w:hAnsi="Book Antiqua" w:cs="Book Antiqua"/>
        </w:rPr>
        <w:t>Gastroenterology and hepatology</w:t>
      </w:r>
    </w:p>
    <w:p w14:paraId="461FA1D5"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olor w:val="000000"/>
        </w:rPr>
        <w:t xml:space="preserve">Country/Territory of origin: </w:t>
      </w:r>
      <w:r w:rsidRPr="00744240">
        <w:rPr>
          <w:rFonts w:ascii="Book Antiqua" w:eastAsia="Book Antiqua" w:hAnsi="Book Antiqua" w:cs="Book Antiqua"/>
        </w:rPr>
        <w:t>China</w:t>
      </w:r>
    </w:p>
    <w:p w14:paraId="46905267"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b/>
          <w:color w:val="000000"/>
        </w:rPr>
        <w:t>Peer-review report’s scientific quality classification</w:t>
      </w:r>
    </w:p>
    <w:p w14:paraId="29B61415"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Grade A (Excellent): 0</w:t>
      </w:r>
    </w:p>
    <w:p w14:paraId="492D3B3A"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Grade B (Very good): B</w:t>
      </w:r>
    </w:p>
    <w:p w14:paraId="6745F27D"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Grade C (Good): C</w:t>
      </w:r>
    </w:p>
    <w:p w14:paraId="01749E20"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Grade D (Fair): 0</w:t>
      </w:r>
    </w:p>
    <w:p w14:paraId="71E2D6A3" w14:textId="77777777" w:rsidR="00C64969" w:rsidRPr="00744240" w:rsidRDefault="00C64969" w:rsidP="008C614F">
      <w:pPr>
        <w:spacing w:line="360" w:lineRule="auto"/>
        <w:jc w:val="both"/>
        <w:rPr>
          <w:rFonts w:ascii="Book Antiqua" w:hAnsi="Book Antiqua"/>
        </w:rPr>
      </w:pPr>
      <w:r w:rsidRPr="00744240">
        <w:rPr>
          <w:rFonts w:ascii="Book Antiqua" w:eastAsia="Book Antiqua" w:hAnsi="Book Antiqua" w:cs="Book Antiqua"/>
        </w:rPr>
        <w:t>Grade E (Poor): 0</w:t>
      </w:r>
    </w:p>
    <w:p w14:paraId="26512115" w14:textId="77777777" w:rsidR="00C64969" w:rsidRPr="00744240" w:rsidRDefault="00C64969" w:rsidP="008C614F">
      <w:pPr>
        <w:spacing w:line="360" w:lineRule="auto"/>
        <w:jc w:val="both"/>
        <w:rPr>
          <w:rFonts w:ascii="Book Antiqua" w:hAnsi="Book Antiqua"/>
        </w:rPr>
      </w:pPr>
    </w:p>
    <w:p w14:paraId="07974F34" w14:textId="35D1C695" w:rsidR="001B232D" w:rsidRPr="00744240" w:rsidRDefault="00C64969" w:rsidP="008C614F">
      <w:pPr>
        <w:spacing w:line="360" w:lineRule="auto"/>
        <w:jc w:val="both"/>
        <w:rPr>
          <w:rFonts w:ascii="Book Antiqua" w:eastAsia="Book Antiqua" w:hAnsi="Book Antiqua" w:cs="Book Antiqua"/>
          <w:bCs/>
          <w:color w:val="000000"/>
        </w:rPr>
      </w:pPr>
      <w:r w:rsidRPr="00744240">
        <w:rPr>
          <w:rFonts w:ascii="Book Antiqua" w:eastAsia="Book Antiqua" w:hAnsi="Book Antiqua" w:cs="Book Antiqua"/>
          <w:b/>
          <w:color w:val="000000"/>
        </w:rPr>
        <w:t xml:space="preserve">P-Reviewer: </w:t>
      </w:r>
      <w:r w:rsidRPr="00744240">
        <w:rPr>
          <w:rFonts w:ascii="Book Antiqua" w:eastAsia="Book Antiqua" w:hAnsi="Book Antiqua" w:cs="Book Antiqua"/>
        </w:rPr>
        <w:t>Hori T, Japan; Rather AA, India</w:t>
      </w:r>
      <w:r w:rsidRPr="00744240">
        <w:rPr>
          <w:rFonts w:ascii="Book Antiqua" w:eastAsia="Book Antiqua" w:hAnsi="Book Antiqua" w:cs="Book Antiqua"/>
          <w:b/>
          <w:color w:val="000000"/>
        </w:rPr>
        <w:t xml:space="preserve"> S-Editor: </w:t>
      </w:r>
      <w:r w:rsidRPr="00744240">
        <w:rPr>
          <w:rFonts w:ascii="Book Antiqua" w:eastAsia="Book Antiqua" w:hAnsi="Book Antiqua" w:cs="Book Antiqua"/>
          <w:bCs/>
          <w:color w:val="000000"/>
        </w:rPr>
        <w:t>Wang JJ</w:t>
      </w:r>
      <w:r w:rsidRPr="00744240">
        <w:rPr>
          <w:rFonts w:ascii="Book Antiqua" w:eastAsia="Book Antiqua" w:hAnsi="Book Antiqua" w:cs="Book Antiqua"/>
          <w:b/>
          <w:color w:val="000000"/>
        </w:rPr>
        <w:t xml:space="preserve"> L-Editor:</w:t>
      </w:r>
      <w:r w:rsidRPr="00744240">
        <w:rPr>
          <w:rFonts w:ascii="Book Antiqua" w:hAnsi="Book Antiqua"/>
          <w:color w:val="000000"/>
        </w:rPr>
        <w:t xml:space="preserve"> </w:t>
      </w:r>
      <w:r w:rsidRPr="00744240">
        <w:rPr>
          <w:rFonts w:ascii="Book Antiqua" w:eastAsia="Book Antiqua" w:hAnsi="Book Antiqua" w:cs="Book Antiqua"/>
          <w:bCs/>
          <w:color w:val="000000"/>
        </w:rPr>
        <w:t>Filipodia</w:t>
      </w:r>
      <w:r w:rsidRPr="00744240">
        <w:rPr>
          <w:rFonts w:ascii="Book Antiqua" w:eastAsia="Book Antiqua" w:hAnsi="Book Antiqua" w:cs="Book Antiqua"/>
          <w:b/>
          <w:color w:val="000000"/>
        </w:rPr>
        <w:t xml:space="preserve"> P-Editor:</w:t>
      </w:r>
      <w:r w:rsidR="001B232D" w:rsidRPr="00744240">
        <w:rPr>
          <w:rFonts w:ascii="Book Antiqua" w:eastAsia="Book Antiqua" w:hAnsi="Book Antiqua" w:cs="Book Antiqua"/>
          <w:bCs/>
          <w:color w:val="000000"/>
        </w:rPr>
        <w:t xml:space="preserve"> Zhao S</w:t>
      </w:r>
    </w:p>
    <w:p w14:paraId="116ED702" w14:textId="52C63BA1" w:rsidR="00C64969" w:rsidRPr="00744240" w:rsidRDefault="00C64969" w:rsidP="008C614F">
      <w:pPr>
        <w:spacing w:line="360" w:lineRule="auto"/>
        <w:jc w:val="both"/>
        <w:rPr>
          <w:rFonts w:ascii="Book Antiqua" w:hAnsi="Book Antiqua"/>
        </w:rPr>
        <w:sectPr w:rsidR="00C64969" w:rsidRPr="00744240">
          <w:pgSz w:w="12240" w:h="15840"/>
          <w:pgMar w:top="1440" w:right="1440" w:bottom="1440" w:left="1440" w:header="720" w:footer="720" w:gutter="0"/>
          <w:cols w:space="720"/>
          <w:docGrid w:linePitch="360"/>
        </w:sectPr>
      </w:pPr>
    </w:p>
    <w:p w14:paraId="7C14B0EF" w14:textId="1BFCE709" w:rsidR="007E3679" w:rsidRPr="00744240" w:rsidRDefault="00C64969" w:rsidP="00910A1B">
      <w:pPr>
        <w:spacing w:line="360" w:lineRule="auto"/>
        <w:jc w:val="both"/>
        <w:rPr>
          <w:rFonts w:ascii="Book Antiqua" w:eastAsia="Book Antiqua" w:hAnsi="Book Antiqua" w:cs="Book Antiqua"/>
          <w:b/>
          <w:color w:val="000000"/>
        </w:rPr>
      </w:pPr>
      <w:r w:rsidRPr="00744240">
        <w:rPr>
          <w:rFonts w:ascii="Book Antiqua" w:eastAsia="Book Antiqua" w:hAnsi="Book Antiqua" w:cs="Book Antiqua"/>
          <w:b/>
          <w:color w:val="000000"/>
        </w:rPr>
        <w:lastRenderedPageBreak/>
        <w:t>Figure Legends</w:t>
      </w:r>
    </w:p>
    <w:p w14:paraId="294074EA" w14:textId="77777777" w:rsidR="00744240" w:rsidRPr="00744240" w:rsidRDefault="00744240" w:rsidP="00910A1B">
      <w:pPr>
        <w:spacing w:line="360" w:lineRule="auto"/>
        <w:jc w:val="both"/>
        <w:rPr>
          <w:rFonts w:ascii="Book Antiqua" w:eastAsia="Book Antiqua" w:hAnsi="Book Antiqua" w:cs="Book Antiqua"/>
          <w:b/>
          <w:color w:val="000000"/>
        </w:rPr>
      </w:pPr>
    </w:p>
    <w:p w14:paraId="3D97DAA0" w14:textId="475A7A97" w:rsidR="00C64969" w:rsidRPr="00744240" w:rsidRDefault="00744240" w:rsidP="00910A1B">
      <w:pPr>
        <w:spacing w:line="360" w:lineRule="auto"/>
        <w:jc w:val="center"/>
        <w:rPr>
          <w:rFonts w:ascii="Book Antiqua" w:eastAsia="Book Antiqua" w:hAnsi="Book Antiqua" w:cs="Book Antiqua"/>
          <w:b/>
          <w:bCs/>
          <w:color w:val="000000"/>
        </w:rPr>
      </w:pPr>
      <w:r w:rsidRPr="00744240">
        <w:rPr>
          <w:noProof/>
        </w:rPr>
        <w:drawing>
          <wp:inline distT="0" distB="0" distL="0" distR="0" wp14:anchorId="44FA6D23" wp14:editId="557CCC7F">
            <wp:extent cx="3418325" cy="2329543"/>
            <wp:effectExtent l="0" t="0" r="0" b="0"/>
            <wp:docPr id="7405598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3394" cy="2332998"/>
                    </a:xfrm>
                    <a:prstGeom prst="rect">
                      <a:avLst/>
                    </a:prstGeom>
                    <a:noFill/>
                    <a:ln>
                      <a:noFill/>
                    </a:ln>
                  </pic:spPr>
                </pic:pic>
              </a:graphicData>
            </a:graphic>
          </wp:inline>
        </w:drawing>
      </w:r>
    </w:p>
    <w:p w14:paraId="5BA57A97" w14:textId="07C872EF" w:rsidR="007E3679" w:rsidRPr="00744240" w:rsidRDefault="007E3679" w:rsidP="007E3679">
      <w:pPr>
        <w:spacing w:line="360" w:lineRule="auto"/>
        <w:jc w:val="both"/>
        <w:rPr>
          <w:rFonts w:ascii="Book Antiqua" w:hAnsi="Book Antiqua"/>
        </w:rPr>
      </w:pPr>
      <w:r w:rsidRPr="00744240">
        <w:rPr>
          <w:rFonts w:ascii="Book Antiqua" w:hAnsi="Book Antiqua"/>
          <w:b/>
          <w:bCs/>
        </w:rPr>
        <w:t>Figure 1 Changes in the proportion of CD4</w:t>
      </w:r>
      <w:r w:rsidRPr="00744240">
        <w:rPr>
          <w:rFonts w:ascii="Book Antiqua" w:hAnsi="Book Antiqua"/>
          <w:b/>
          <w:bCs/>
          <w:vertAlign w:val="superscript"/>
        </w:rPr>
        <w:t>+</w:t>
      </w:r>
      <w:r w:rsidRPr="00744240">
        <w:rPr>
          <w:rFonts w:ascii="Book Antiqua" w:hAnsi="Book Antiqua"/>
          <w:b/>
          <w:bCs/>
        </w:rPr>
        <w:t>CD25</w:t>
      </w:r>
      <w:r w:rsidRPr="00744240">
        <w:rPr>
          <w:rFonts w:ascii="Book Antiqua" w:hAnsi="Book Antiqua"/>
          <w:b/>
          <w:bCs/>
          <w:vertAlign w:val="superscript"/>
        </w:rPr>
        <w:t>+</w:t>
      </w:r>
      <w:r w:rsidRPr="00744240">
        <w:rPr>
          <w:rFonts w:ascii="Book Antiqua" w:hAnsi="Book Antiqua"/>
          <w:b/>
          <w:bCs/>
        </w:rPr>
        <w:t xml:space="preserve"> Tregs to CD4</w:t>
      </w:r>
      <w:r w:rsidRPr="00744240">
        <w:rPr>
          <w:rFonts w:ascii="Book Antiqua" w:hAnsi="Book Antiqua"/>
          <w:b/>
          <w:bCs/>
          <w:vertAlign w:val="superscript"/>
        </w:rPr>
        <w:t>+</w:t>
      </w:r>
      <w:r w:rsidRPr="00744240">
        <w:rPr>
          <w:rFonts w:ascii="Book Antiqua" w:hAnsi="Book Antiqua"/>
          <w:b/>
          <w:bCs/>
        </w:rPr>
        <w:t xml:space="preserve"> T cells in peripheral blood before and after surgery for stage 1 ALPPS and stage 2 ALPPS. </w:t>
      </w:r>
      <w:r w:rsidRPr="00744240">
        <w:rPr>
          <w:rFonts w:ascii="Book Antiqua" w:hAnsi="Book Antiqua"/>
        </w:rPr>
        <w:t xml:space="preserve">ALPPS: Associating liver partition and portal vein ligation for staged hepatectomy; Pre: </w:t>
      </w:r>
      <w:proofErr w:type="spellStart"/>
      <w:r w:rsidRPr="00744240">
        <w:rPr>
          <w:rFonts w:ascii="Book Antiqua" w:hAnsi="Book Antiqua"/>
        </w:rPr>
        <w:t>Preoperation</w:t>
      </w:r>
      <w:proofErr w:type="spellEnd"/>
      <w:r w:rsidRPr="00744240">
        <w:rPr>
          <w:rFonts w:ascii="Book Antiqua" w:hAnsi="Book Antiqua"/>
        </w:rPr>
        <w:t>; Pod: Postoperative; Tregs: Regulatory T cells.</w:t>
      </w:r>
    </w:p>
    <w:p w14:paraId="24B6FE95" w14:textId="77777777" w:rsidR="00744240" w:rsidRPr="00744240" w:rsidRDefault="00744240" w:rsidP="007E3679">
      <w:pPr>
        <w:spacing w:line="360" w:lineRule="auto"/>
        <w:jc w:val="both"/>
        <w:rPr>
          <w:rFonts w:ascii="Book Antiqua" w:hAnsi="Book Antiqua"/>
        </w:rPr>
      </w:pPr>
    </w:p>
    <w:p w14:paraId="1B85092E" w14:textId="77777777" w:rsidR="00744240" w:rsidRPr="00744240" w:rsidRDefault="00744240" w:rsidP="007E3679">
      <w:pPr>
        <w:spacing w:line="360" w:lineRule="auto"/>
        <w:jc w:val="both"/>
        <w:rPr>
          <w:rFonts w:ascii="Book Antiqua" w:hAnsi="Book Antiqua"/>
        </w:rPr>
      </w:pPr>
    </w:p>
    <w:p w14:paraId="633D3338" w14:textId="77777777" w:rsidR="00744240" w:rsidRPr="00744240" w:rsidRDefault="00744240" w:rsidP="007E3679">
      <w:pPr>
        <w:spacing w:line="360" w:lineRule="auto"/>
        <w:jc w:val="both"/>
        <w:rPr>
          <w:rFonts w:ascii="Book Antiqua" w:hAnsi="Book Antiqua"/>
        </w:rPr>
      </w:pPr>
    </w:p>
    <w:p w14:paraId="220CFA80" w14:textId="27EF4315" w:rsidR="001D675F" w:rsidRPr="00744240" w:rsidRDefault="00744240" w:rsidP="00903C6B">
      <w:pPr>
        <w:spacing w:line="360" w:lineRule="auto"/>
        <w:jc w:val="center"/>
        <w:rPr>
          <w:rFonts w:ascii="Book Antiqua" w:hAnsi="Book Antiqua"/>
        </w:rPr>
      </w:pPr>
      <w:r w:rsidRPr="00744240">
        <w:rPr>
          <w:noProof/>
        </w:rPr>
        <w:drawing>
          <wp:inline distT="0" distB="0" distL="0" distR="0" wp14:anchorId="51543B46" wp14:editId="49FDC805">
            <wp:extent cx="2656205" cy="1469390"/>
            <wp:effectExtent l="0" t="0" r="0" b="0"/>
            <wp:docPr id="12619944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205" cy="1469390"/>
                    </a:xfrm>
                    <a:prstGeom prst="rect">
                      <a:avLst/>
                    </a:prstGeom>
                    <a:noFill/>
                    <a:ln>
                      <a:noFill/>
                    </a:ln>
                  </pic:spPr>
                </pic:pic>
              </a:graphicData>
            </a:graphic>
          </wp:inline>
        </w:drawing>
      </w:r>
    </w:p>
    <w:p w14:paraId="75189322" w14:textId="77777777" w:rsidR="00C64969" w:rsidRPr="00744240" w:rsidRDefault="00C64969" w:rsidP="008C614F">
      <w:pPr>
        <w:spacing w:line="360" w:lineRule="auto"/>
        <w:jc w:val="both"/>
        <w:rPr>
          <w:rFonts w:ascii="Book Antiqua" w:hAnsi="Book Antiqua"/>
        </w:rPr>
      </w:pPr>
    </w:p>
    <w:p w14:paraId="13B98EB3" w14:textId="77777777" w:rsidR="001D675F" w:rsidRPr="00744240" w:rsidRDefault="001D675F" w:rsidP="001D675F">
      <w:pPr>
        <w:spacing w:line="360" w:lineRule="auto"/>
        <w:jc w:val="both"/>
        <w:rPr>
          <w:rFonts w:ascii="Book Antiqua" w:hAnsi="Book Antiqua"/>
        </w:rPr>
      </w:pPr>
      <w:r w:rsidRPr="00744240">
        <w:rPr>
          <w:rFonts w:ascii="Book Antiqua" w:hAnsi="Book Antiqua"/>
          <w:b/>
          <w:bCs/>
        </w:rPr>
        <w:t xml:space="preserve">Figure 2 Trends in future liver remnant volume between stage 1 ALPPS and stage 2 ALPPS. </w:t>
      </w:r>
      <w:r w:rsidRPr="00744240">
        <w:rPr>
          <w:rFonts w:ascii="Book Antiqua" w:hAnsi="Book Antiqua"/>
        </w:rPr>
        <w:t>ALPPS: Associating liver partition and portal vein ligation for staged hepatectomy.</w:t>
      </w:r>
    </w:p>
    <w:p w14:paraId="79137D90" w14:textId="77777777" w:rsidR="001D675F" w:rsidRPr="00744240" w:rsidRDefault="001D675F" w:rsidP="008C614F">
      <w:pPr>
        <w:spacing w:line="360" w:lineRule="auto"/>
        <w:jc w:val="both"/>
        <w:rPr>
          <w:rFonts w:ascii="Book Antiqua" w:hAnsi="Book Antiqua"/>
        </w:rPr>
        <w:sectPr w:rsidR="001D675F" w:rsidRPr="00744240">
          <w:pgSz w:w="12240" w:h="15840"/>
          <w:pgMar w:top="1440" w:right="1440" w:bottom="1440" w:left="1440" w:header="720" w:footer="720" w:gutter="0"/>
          <w:cols w:space="720"/>
          <w:docGrid w:linePitch="360"/>
        </w:sectPr>
      </w:pPr>
    </w:p>
    <w:p w14:paraId="5C3F9E52" w14:textId="5506D01E" w:rsidR="001D675F" w:rsidRPr="00744240" w:rsidRDefault="001D675F" w:rsidP="008C614F">
      <w:pPr>
        <w:spacing w:line="360" w:lineRule="auto"/>
        <w:jc w:val="both"/>
        <w:rPr>
          <w:rFonts w:ascii="Book Antiqua" w:eastAsia="Book Antiqua" w:hAnsi="Book Antiqua" w:cs="Book Antiqua"/>
          <w:b/>
          <w:bCs/>
          <w:color w:val="000000"/>
        </w:rPr>
      </w:pPr>
    </w:p>
    <w:p w14:paraId="2F48BD38" w14:textId="7FB058F5" w:rsidR="00C64969" w:rsidRPr="00744240" w:rsidRDefault="00744240" w:rsidP="008C614F">
      <w:pPr>
        <w:spacing w:line="360" w:lineRule="auto"/>
        <w:jc w:val="both"/>
        <w:rPr>
          <w:rFonts w:ascii="Book Antiqua" w:eastAsia="Book Antiqua" w:hAnsi="Book Antiqua" w:cs="Book Antiqua"/>
          <w:color w:val="000000"/>
        </w:rPr>
      </w:pPr>
      <w:r w:rsidRPr="00744240">
        <w:rPr>
          <w:noProof/>
        </w:rPr>
        <w:drawing>
          <wp:inline distT="0" distB="0" distL="0" distR="0" wp14:anchorId="31DA14C2" wp14:editId="0E1611AA">
            <wp:extent cx="5943600" cy="1731010"/>
            <wp:effectExtent l="0" t="0" r="0" b="2540"/>
            <wp:docPr id="5584644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31010"/>
                    </a:xfrm>
                    <a:prstGeom prst="rect">
                      <a:avLst/>
                    </a:prstGeom>
                    <a:noFill/>
                    <a:ln>
                      <a:noFill/>
                    </a:ln>
                  </pic:spPr>
                </pic:pic>
              </a:graphicData>
            </a:graphic>
          </wp:inline>
        </w:drawing>
      </w:r>
    </w:p>
    <w:p w14:paraId="2421C4E7" w14:textId="77777777" w:rsidR="00744240" w:rsidRPr="00744240" w:rsidRDefault="001D675F" w:rsidP="008C614F">
      <w:pPr>
        <w:spacing w:line="360" w:lineRule="auto"/>
        <w:jc w:val="both"/>
        <w:rPr>
          <w:rFonts w:ascii="Book Antiqua" w:eastAsia="Book Antiqua" w:hAnsi="Book Antiqua" w:cs="Book Antiqua"/>
          <w:color w:val="000000"/>
        </w:rPr>
      </w:pPr>
      <w:r w:rsidRPr="00744240">
        <w:rPr>
          <w:rFonts w:ascii="Book Antiqua" w:eastAsia="Book Antiqua" w:hAnsi="Book Antiqua" w:cs="Book Antiqua"/>
          <w:b/>
          <w:bCs/>
          <w:color w:val="000000"/>
        </w:rPr>
        <w:t>Figure 3 Relationship between the proportion of CD4</w:t>
      </w:r>
      <w:r w:rsidRPr="00744240">
        <w:rPr>
          <w:rFonts w:ascii="Book Antiqua" w:eastAsia="Book Antiqua" w:hAnsi="Book Antiqua" w:cs="Book Antiqua"/>
          <w:b/>
          <w:bCs/>
          <w:color w:val="000000"/>
          <w:vertAlign w:val="superscript"/>
        </w:rPr>
        <w:t>+</w:t>
      </w:r>
      <w:r w:rsidRPr="00744240">
        <w:rPr>
          <w:rFonts w:ascii="Book Antiqua" w:eastAsia="Book Antiqua" w:hAnsi="Book Antiqua" w:cs="Book Antiqua"/>
          <w:b/>
          <w:bCs/>
          <w:color w:val="000000"/>
        </w:rPr>
        <w:t>CD25</w:t>
      </w:r>
      <w:r w:rsidRPr="00744240">
        <w:rPr>
          <w:rFonts w:ascii="Book Antiqua" w:eastAsia="Book Antiqua" w:hAnsi="Book Antiqua" w:cs="Book Antiqua"/>
          <w:b/>
          <w:bCs/>
          <w:color w:val="000000"/>
          <w:vertAlign w:val="superscript"/>
        </w:rPr>
        <w:t>+</w:t>
      </w:r>
      <w:r w:rsidRPr="00744240">
        <w:rPr>
          <w:rFonts w:ascii="Book Antiqua" w:eastAsia="Book Antiqua" w:hAnsi="Book Antiqua" w:cs="Book Antiqua"/>
          <w:b/>
          <w:bCs/>
          <w:color w:val="000000"/>
        </w:rPr>
        <w:t xml:space="preserve"> Tregs in peripheral blood and future liver remnant regeneration indexes after stage 1 ALPPS. </w:t>
      </w:r>
      <w:r w:rsidRPr="00744240">
        <w:rPr>
          <w:rFonts w:ascii="Book Antiqua" w:eastAsia="Book Antiqua" w:hAnsi="Book Antiqua" w:cs="Book Antiqua"/>
          <w:color w:val="000000"/>
        </w:rPr>
        <w:t>A: Proliferative volume, r = -0.442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0.009); B: Proliferation rate, r = -0.469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0.005); C: Kinetic growth rate, r = -0.511 (</w:t>
      </w:r>
      <w:r w:rsidRPr="00744240">
        <w:rPr>
          <w:rFonts w:ascii="Book Antiqua" w:eastAsia="Book Antiqua" w:hAnsi="Book Antiqua" w:cs="Book Antiqua"/>
          <w:i/>
          <w:iCs/>
          <w:color w:val="000000"/>
        </w:rPr>
        <w:t>P</w:t>
      </w:r>
      <w:r w:rsidRPr="00744240">
        <w:rPr>
          <w:rFonts w:ascii="Book Antiqua" w:eastAsia="Book Antiqua" w:hAnsi="Book Antiqua" w:cs="Book Antiqua"/>
          <w:color w:val="000000"/>
        </w:rPr>
        <w:t xml:space="preserve"> = 0.001). ALPPS: Associating liver partition and portal vein ligation for staged hepatectomy. FLR: Future liver remnant; Tregs: Regulatory T cells.</w:t>
      </w:r>
    </w:p>
    <w:p w14:paraId="0E1B30BB" w14:textId="77777777" w:rsidR="00744240" w:rsidRPr="00744240" w:rsidRDefault="00744240" w:rsidP="008C614F">
      <w:pPr>
        <w:spacing w:line="360" w:lineRule="auto"/>
        <w:jc w:val="both"/>
        <w:rPr>
          <w:rFonts w:ascii="Book Antiqua" w:eastAsia="Book Antiqua" w:hAnsi="Book Antiqua" w:cs="Book Antiqua"/>
          <w:color w:val="000000"/>
        </w:rPr>
      </w:pPr>
    </w:p>
    <w:p w14:paraId="7BB04118" w14:textId="77777777" w:rsidR="00744240" w:rsidRPr="00744240" w:rsidRDefault="00744240" w:rsidP="008C614F">
      <w:pPr>
        <w:spacing w:line="360" w:lineRule="auto"/>
        <w:jc w:val="both"/>
        <w:rPr>
          <w:rFonts w:ascii="Book Antiqua" w:eastAsia="Book Antiqua" w:hAnsi="Book Antiqua" w:cs="Book Antiqua"/>
          <w:color w:val="000000"/>
        </w:rPr>
      </w:pPr>
    </w:p>
    <w:p w14:paraId="6ECB312A" w14:textId="442933AD" w:rsidR="001D675F" w:rsidRPr="00744240" w:rsidRDefault="00744240" w:rsidP="008C614F">
      <w:pPr>
        <w:spacing w:line="360" w:lineRule="auto"/>
        <w:jc w:val="both"/>
        <w:rPr>
          <w:rFonts w:ascii="Book Antiqua" w:hAnsi="Book Antiqua"/>
        </w:rPr>
      </w:pPr>
      <w:r w:rsidRPr="00744240">
        <w:rPr>
          <w:noProof/>
        </w:rPr>
        <w:drawing>
          <wp:inline distT="0" distB="0" distL="0" distR="0" wp14:anchorId="5B2D6D58" wp14:editId="0FD91CD1">
            <wp:extent cx="4572000" cy="1644015"/>
            <wp:effectExtent l="0" t="0" r="0" b="0"/>
            <wp:docPr id="155216375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644015"/>
                    </a:xfrm>
                    <a:prstGeom prst="rect">
                      <a:avLst/>
                    </a:prstGeom>
                    <a:noFill/>
                    <a:ln>
                      <a:noFill/>
                    </a:ln>
                  </pic:spPr>
                </pic:pic>
              </a:graphicData>
            </a:graphic>
          </wp:inline>
        </w:drawing>
      </w:r>
    </w:p>
    <w:p w14:paraId="470BA555" w14:textId="77777777" w:rsidR="00C64969" w:rsidRPr="00744240" w:rsidRDefault="00C64969" w:rsidP="008C614F">
      <w:pPr>
        <w:spacing w:line="360" w:lineRule="auto"/>
        <w:jc w:val="both"/>
        <w:rPr>
          <w:rFonts w:ascii="Book Antiqua" w:hAnsi="Book Antiqua"/>
        </w:rPr>
      </w:pPr>
    </w:p>
    <w:p w14:paraId="4E5375E5" w14:textId="77777777" w:rsidR="001D675F" w:rsidRPr="00744240" w:rsidRDefault="001D675F" w:rsidP="001D675F">
      <w:pPr>
        <w:spacing w:line="360" w:lineRule="auto"/>
        <w:jc w:val="both"/>
        <w:rPr>
          <w:rFonts w:ascii="Book Antiqua" w:hAnsi="Book Antiqua"/>
        </w:rPr>
      </w:pPr>
      <w:r w:rsidRPr="00744240">
        <w:rPr>
          <w:rFonts w:ascii="Book Antiqua" w:hAnsi="Book Antiqua"/>
          <w:b/>
          <w:bCs/>
        </w:rPr>
        <w:t>Figure 4 Relationship between the proportion of CD4</w:t>
      </w:r>
      <w:r w:rsidRPr="00744240">
        <w:rPr>
          <w:rFonts w:ascii="Book Antiqua" w:hAnsi="Book Antiqua"/>
          <w:b/>
          <w:bCs/>
          <w:vertAlign w:val="superscript"/>
        </w:rPr>
        <w:t>+</w:t>
      </w:r>
      <w:r w:rsidRPr="00744240">
        <w:rPr>
          <w:rFonts w:ascii="Book Antiqua" w:hAnsi="Book Antiqua"/>
          <w:b/>
          <w:bCs/>
        </w:rPr>
        <w:t>CD25</w:t>
      </w:r>
      <w:r w:rsidRPr="00744240">
        <w:rPr>
          <w:rFonts w:ascii="Book Antiqua" w:hAnsi="Book Antiqua"/>
          <w:b/>
          <w:bCs/>
          <w:vertAlign w:val="superscript"/>
        </w:rPr>
        <w:t>+</w:t>
      </w:r>
      <w:r w:rsidRPr="00744240">
        <w:rPr>
          <w:rFonts w:ascii="Book Antiqua" w:hAnsi="Book Antiqua"/>
          <w:b/>
          <w:bCs/>
        </w:rPr>
        <w:t xml:space="preserve"> Tregs after stage 1 ALPPS and the index of future liver remnant regeneration after stage 1 ALPPS. </w:t>
      </w:r>
      <w:r w:rsidRPr="00744240">
        <w:rPr>
          <w:rFonts w:ascii="Book Antiqua" w:hAnsi="Book Antiqua"/>
        </w:rPr>
        <w:t>A: Proliferative volume (</w:t>
      </w:r>
      <w:r w:rsidRPr="00744240">
        <w:rPr>
          <w:rFonts w:ascii="Book Antiqua" w:hAnsi="Book Antiqua"/>
          <w:i/>
          <w:iCs/>
        </w:rPr>
        <w:t>P</w:t>
      </w:r>
      <w:r w:rsidRPr="00744240">
        <w:rPr>
          <w:rFonts w:ascii="Book Antiqua" w:hAnsi="Book Antiqua"/>
        </w:rPr>
        <w:t xml:space="preserve"> &lt; 0.05); B: Proliferation rate (</w:t>
      </w:r>
      <w:r w:rsidRPr="00744240">
        <w:rPr>
          <w:rFonts w:ascii="Book Antiqua" w:hAnsi="Book Antiqua"/>
          <w:i/>
          <w:iCs/>
        </w:rPr>
        <w:t>P</w:t>
      </w:r>
      <w:r w:rsidRPr="00744240">
        <w:rPr>
          <w:rFonts w:ascii="Book Antiqua" w:hAnsi="Book Antiqua"/>
        </w:rPr>
        <w:t xml:space="preserve"> &lt; 0.05); C: Kinetic growth rate (</w:t>
      </w:r>
      <w:r w:rsidRPr="00744240">
        <w:rPr>
          <w:rFonts w:ascii="Book Antiqua" w:hAnsi="Book Antiqua"/>
          <w:i/>
          <w:iCs/>
        </w:rPr>
        <w:t>P</w:t>
      </w:r>
      <w:r w:rsidRPr="00744240">
        <w:rPr>
          <w:rFonts w:ascii="Book Antiqua" w:hAnsi="Book Antiqua"/>
        </w:rPr>
        <w:t xml:space="preserve"> &lt; 0.05). ALPPS: Associating liver partition and portal vein ligation for staged hepatectomy. FLR: Future liver remnant; Tregs: Regulatory T cells.</w:t>
      </w:r>
    </w:p>
    <w:p w14:paraId="7D192369" w14:textId="77777777" w:rsidR="001D675F" w:rsidRPr="00744240" w:rsidRDefault="001D675F" w:rsidP="008C614F">
      <w:pPr>
        <w:spacing w:line="360" w:lineRule="auto"/>
        <w:jc w:val="both"/>
        <w:rPr>
          <w:rFonts w:ascii="Book Antiqua" w:hAnsi="Book Antiqua"/>
        </w:rPr>
        <w:sectPr w:rsidR="001D675F" w:rsidRPr="00744240">
          <w:pgSz w:w="12240" w:h="15840"/>
          <w:pgMar w:top="1440" w:right="1440" w:bottom="1440" w:left="1440" w:header="720" w:footer="720" w:gutter="0"/>
          <w:cols w:space="720"/>
          <w:docGrid w:linePitch="360"/>
        </w:sectPr>
      </w:pPr>
    </w:p>
    <w:p w14:paraId="151931FF" w14:textId="6CF1EE6F" w:rsidR="00C64969" w:rsidRPr="00744240" w:rsidRDefault="00744240" w:rsidP="008C614F">
      <w:pPr>
        <w:spacing w:line="360" w:lineRule="auto"/>
        <w:jc w:val="both"/>
        <w:rPr>
          <w:rFonts w:ascii="Book Antiqua" w:hAnsi="Book Antiqua"/>
        </w:rPr>
      </w:pPr>
      <w:r w:rsidRPr="00744240">
        <w:rPr>
          <w:noProof/>
        </w:rPr>
        <w:lastRenderedPageBreak/>
        <w:drawing>
          <wp:inline distT="0" distB="0" distL="0" distR="0" wp14:anchorId="3EF88332" wp14:editId="63E1EA99">
            <wp:extent cx="5039995" cy="1708785"/>
            <wp:effectExtent l="0" t="0" r="8255" b="5715"/>
            <wp:docPr id="9142837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995" cy="1708785"/>
                    </a:xfrm>
                    <a:prstGeom prst="rect">
                      <a:avLst/>
                    </a:prstGeom>
                    <a:noFill/>
                    <a:ln>
                      <a:noFill/>
                    </a:ln>
                  </pic:spPr>
                </pic:pic>
              </a:graphicData>
            </a:graphic>
          </wp:inline>
        </w:drawing>
      </w:r>
    </w:p>
    <w:p w14:paraId="6894357A" w14:textId="4E696D3C" w:rsidR="001D675F" w:rsidRPr="00744240" w:rsidRDefault="001D675F" w:rsidP="008C614F">
      <w:pPr>
        <w:spacing w:line="360" w:lineRule="auto"/>
        <w:jc w:val="both"/>
        <w:rPr>
          <w:rFonts w:ascii="Book Antiqua" w:hAnsi="Book Antiqua"/>
        </w:rPr>
      </w:pPr>
      <w:r w:rsidRPr="00744240">
        <w:rPr>
          <w:rFonts w:ascii="Book Antiqua" w:hAnsi="Book Antiqua"/>
          <w:b/>
          <w:bCs/>
        </w:rPr>
        <w:t>Figure 5 Receiver operating characteristic curve of CD4</w:t>
      </w:r>
      <w:r w:rsidRPr="00744240">
        <w:rPr>
          <w:rFonts w:ascii="Book Antiqua" w:hAnsi="Book Antiqua"/>
          <w:b/>
          <w:bCs/>
          <w:vertAlign w:val="superscript"/>
        </w:rPr>
        <w:t>+</w:t>
      </w:r>
      <w:r w:rsidRPr="00744240">
        <w:rPr>
          <w:rFonts w:ascii="Book Antiqua" w:hAnsi="Book Antiqua"/>
          <w:b/>
          <w:bCs/>
        </w:rPr>
        <w:t>CD25</w:t>
      </w:r>
      <w:r w:rsidRPr="00744240">
        <w:rPr>
          <w:rFonts w:ascii="Book Antiqua" w:hAnsi="Book Antiqua"/>
          <w:b/>
          <w:bCs/>
          <w:vertAlign w:val="superscript"/>
        </w:rPr>
        <w:t>+</w:t>
      </w:r>
      <w:r w:rsidRPr="00744240">
        <w:rPr>
          <w:rFonts w:ascii="Book Antiqua" w:hAnsi="Book Antiqua"/>
          <w:b/>
          <w:bCs/>
        </w:rPr>
        <w:t xml:space="preserve"> Tregs after stage 1 ALPPS and the index of future liver remnant regeneration after stage 1 ALPPS. </w:t>
      </w:r>
      <w:r w:rsidRPr="00744240">
        <w:rPr>
          <w:rFonts w:ascii="Book Antiqua" w:hAnsi="Book Antiqua"/>
        </w:rPr>
        <w:t>The AUC between CD4</w:t>
      </w:r>
      <w:r w:rsidRPr="00744240">
        <w:rPr>
          <w:rFonts w:ascii="Book Antiqua" w:hAnsi="Book Antiqua"/>
          <w:vertAlign w:val="superscript"/>
        </w:rPr>
        <w:t>+</w:t>
      </w:r>
      <w:r w:rsidRPr="00744240">
        <w:rPr>
          <w:rFonts w:ascii="Book Antiqua" w:hAnsi="Book Antiqua"/>
        </w:rPr>
        <w:t>CD25</w:t>
      </w:r>
      <w:r w:rsidRPr="00744240">
        <w:rPr>
          <w:rFonts w:ascii="Book Antiqua" w:hAnsi="Book Antiqua"/>
          <w:vertAlign w:val="superscript"/>
        </w:rPr>
        <w:t>+</w:t>
      </w:r>
      <w:r w:rsidRPr="00744240">
        <w:rPr>
          <w:rFonts w:ascii="Book Antiqua" w:hAnsi="Book Antiqua"/>
        </w:rPr>
        <w:t xml:space="preserve"> Tregs percentage and proliferative volume was 0.7197 (0.5400-0.8994; </w:t>
      </w:r>
      <w:r w:rsidRPr="00744240">
        <w:rPr>
          <w:rFonts w:ascii="Book Antiqua" w:hAnsi="Book Antiqua"/>
          <w:i/>
          <w:iCs/>
        </w:rPr>
        <w:t>P</w:t>
      </w:r>
      <w:r w:rsidRPr="00744240">
        <w:rPr>
          <w:rFonts w:ascii="Book Antiqua" w:hAnsi="Book Antiqua"/>
        </w:rPr>
        <w:t xml:space="preserve"> = 0.029), the AUC between CD4</w:t>
      </w:r>
      <w:r w:rsidRPr="00744240">
        <w:rPr>
          <w:rFonts w:ascii="Book Antiqua" w:hAnsi="Book Antiqua"/>
          <w:vertAlign w:val="superscript"/>
        </w:rPr>
        <w:t>+</w:t>
      </w:r>
      <w:r w:rsidRPr="00744240">
        <w:rPr>
          <w:rFonts w:ascii="Book Antiqua" w:hAnsi="Book Antiqua"/>
        </w:rPr>
        <w:t>CD25</w:t>
      </w:r>
      <w:r w:rsidRPr="00744240">
        <w:rPr>
          <w:rFonts w:ascii="Book Antiqua" w:hAnsi="Book Antiqua"/>
          <w:vertAlign w:val="superscript"/>
        </w:rPr>
        <w:t>+</w:t>
      </w:r>
      <w:r w:rsidRPr="00744240">
        <w:rPr>
          <w:rFonts w:ascii="Book Antiqua" w:hAnsi="Book Antiqua"/>
        </w:rPr>
        <w:t xml:space="preserve"> Tregs percentage and proliferative rate was 0.7474 (0.5806-0.9142; </w:t>
      </w:r>
      <w:r w:rsidRPr="00744240">
        <w:rPr>
          <w:rFonts w:ascii="Book Antiqua" w:hAnsi="Book Antiqua"/>
          <w:i/>
          <w:iCs/>
        </w:rPr>
        <w:t>P</w:t>
      </w:r>
      <w:r w:rsidRPr="00744240">
        <w:rPr>
          <w:rFonts w:ascii="Book Antiqua" w:hAnsi="Book Antiqua"/>
        </w:rPr>
        <w:t xml:space="preserve"> = 0.014), and the AUC between CD4</w:t>
      </w:r>
      <w:r w:rsidRPr="00744240">
        <w:rPr>
          <w:rFonts w:ascii="Book Antiqua" w:hAnsi="Book Antiqua"/>
          <w:vertAlign w:val="superscript"/>
        </w:rPr>
        <w:t>+</w:t>
      </w:r>
      <w:r w:rsidRPr="00744240">
        <w:rPr>
          <w:rFonts w:ascii="Book Antiqua" w:hAnsi="Book Antiqua"/>
        </w:rPr>
        <w:t>CD25</w:t>
      </w:r>
      <w:r w:rsidRPr="00744240">
        <w:rPr>
          <w:rFonts w:ascii="Book Antiqua" w:hAnsi="Book Antiqua"/>
          <w:vertAlign w:val="superscript"/>
        </w:rPr>
        <w:t>+</w:t>
      </w:r>
      <w:r w:rsidRPr="00744240">
        <w:rPr>
          <w:rFonts w:ascii="Book Antiqua" w:hAnsi="Book Antiqua"/>
        </w:rPr>
        <w:t xml:space="preserve"> Tregs percentage and Kinetic growth rate was 0.7785 (0.6172-0.9399; </w:t>
      </w:r>
      <w:r w:rsidRPr="00744240">
        <w:rPr>
          <w:rFonts w:ascii="Book Antiqua" w:hAnsi="Book Antiqua"/>
          <w:i/>
          <w:iCs/>
        </w:rPr>
        <w:t>P</w:t>
      </w:r>
      <w:r w:rsidRPr="00744240">
        <w:rPr>
          <w:rFonts w:ascii="Book Antiqua" w:hAnsi="Book Antiqua"/>
        </w:rPr>
        <w:t xml:space="preserve"> = 0.006). ALPPS: Associating liver partition and portal vein ligation for staged hepatectomy. FLR: Future liver remnant; Tregs: Regulatory T cells. AUC: Area under the curv</w:t>
      </w:r>
      <w:r w:rsidR="007F4FDB" w:rsidRPr="00744240">
        <w:rPr>
          <w:rFonts w:ascii="Book Antiqua" w:hAnsi="Book Antiqua"/>
        </w:rPr>
        <w:t>e.</w:t>
      </w:r>
    </w:p>
    <w:p w14:paraId="6A4F0299" w14:textId="77777777" w:rsidR="00744240" w:rsidRPr="00744240" w:rsidRDefault="00744240" w:rsidP="008C614F">
      <w:pPr>
        <w:spacing w:line="360" w:lineRule="auto"/>
        <w:jc w:val="both"/>
        <w:rPr>
          <w:rFonts w:ascii="Book Antiqua" w:hAnsi="Book Antiqua"/>
        </w:rPr>
      </w:pPr>
    </w:p>
    <w:p w14:paraId="6FF2A07A" w14:textId="5BC300F3" w:rsidR="00C64969" w:rsidRPr="00744240" w:rsidRDefault="00744240" w:rsidP="00910A1B">
      <w:pPr>
        <w:spacing w:line="360" w:lineRule="auto"/>
        <w:jc w:val="center"/>
        <w:rPr>
          <w:rFonts w:ascii="Book Antiqua" w:hAnsi="Book Antiqua"/>
        </w:rPr>
      </w:pPr>
      <w:r w:rsidRPr="00744240">
        <w:rPr>
          <w:noProof/>
        </w:rPr>
        <w:drawing>
          <wp:inline distT="0" distB="0" distL="0" distR="0" wp14:anchorId="51DBD9C5" wp14:editId="66942101">
            <wp:extent cx="4311015" cy="1981200"/>
            <wp:effectExtent l="0" t="0" r="0" b="0"/>
            <wp:docPr id="101998405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015" cy="1981200"/>
                    </a:xfrm>
                    <a:prstGeom prst="rect">
                      <a:avLst/>
                    </a:prstGeom>
                    <a:noFill/>
                    <a:ln>
                      <a:noFill/>
                    </a:ln>
                  </pic:spPr>
                </pic:pic>
              </a:graphicData>
            </a:graphic>
          </wp:inline>
        </w:drawing>
      </w:r>
    </w:p>
    <w:p w14:paraId="6392B264" w14:textId="31E7F827" w:rsidR="00570DE4" w:rsidRPr="00744240" w:rsidRDefault="00570DE4" w:rsidP="00570DE4">
      <w:pPr>
        <w:spacing w:line="360" w:lineRule="auto"/>
        <w:jc w:val="both"/>
        <w:rPr>
          <w:rFonts w:ascii="Book Antiqua" w:hAnsi="Book Antiqua"/>
        </w:rPr>
      </w:pPr>
      <w:r w:rsidRPr="00744240">
        <w:rPr>
          <w:rFonts w:ascii="Book Antiqua" w:hAnsi="Book Antiqua"/>
          <w:b/>
          <w:bCs/>
        </w:rPr>
        <w:t xml:space="preserve">Figure 6 Schematic diagram of the immune mechanism that regulatory T cells may participate in after ALPPS. </w:t>
      </w:r>
      <w:r w:rsidRPr="00744240">
        <w:rPr>
          <w:rFonts w:ascii="Book Antiqua" w:hAnsi="Book Antiqua"/>
        </w:rPr>
        <w:t>ALPPS: Associating liver partition and portal vein ligation for staged hepatectomy; HCC: Hepatocellular carcinoma; IL: Interleukin; TGF: Transforming growth factor; Tregs: Regulatory T cells.</w:t>
      </w:r>
    </w:p>
    <w:p w14:paraId="7C3E777F" w14:textId="77777777" w:rsidR="00570DE4" w:rsidRPr="00744240" w:rsidRDefault="00570DE4" w:rsidP="008C614F">
      <w:pPr>
        <w:spacing w:line="360" w:lineRule="auto"/>
        <w:jc w:val="both"/>
        <w:rPr>
          <w:rFonts w:ascii="Book Antiqua" w:hAnsi="Book Antiqua"/>
        </w:rPr>
        <w:sectPr w:rsidR="00570DE4" w:rsidRPr="00744240">
          <w:pgSz w:w="12240" w:h="15840"/>
          <w:pgMar w:top="1440" w:right="1440" w:bottom="1440" w:left="1440" w:header="720" w:footer="720" w:gutter="0"/>
          <w:cols w:space="720"/>
          <w:docGrid w:linePitch="360"/>
        </w:sectPr>
      </w:pPr>
    </w:p>
    <w:p w14:paraId="037B2C7D" w14:textId="0E6CE2F6" w:rsidR="00C64969" w:rsidRPr="00744240" w:rsidRDefault="00C64969" w:rsidP="008C614F">
      <w:pPr>
        <w:spacing w:line="360" w:lineRule="auto"/>
        <w:jc w:val="both"/>
        <w:rPr>
          <w:rFonts w:ascii="Book Antiqua" w:eastAsia="楷体" w:hAnsi="Book Antiqua"/>
          <w:b/>
          <w:bCs/>
        </w:rPr>
      </w:pPr>
      <w:r w:rsidRPr="00744240">
        <w:rPr>
          <w:rFonts w:ascii="Book Antiqua" w:eastAsia="楷体" w:hAnsi="Book Antiqua"/>
          <w:b/>
          <w:bCs/>
        </w:rPr>
        <w:lastRenderedPageBreak/>
        <w:t xml:space="preserve">Table 1 Baseline index data of </w:t>
      </w:r>
      <w:r w:rsidRPr="00744240">
        <w:rPr>
          <w:rFonts w:ascii="Book Antiqua" w:eastAsia="宋体" w:hAnsi="Book Antiqua"/>
          <w:b/>
          <w:bCs/>
        </w:rPr>
        <w:t>hepatocellular carcinoma</w:t>
      </w:r>
      <w:r w:rsidRPr="00744240">
        <w:rPr>
          <w:rFonts w:ascii="Book Antiqua" w:eastAsia="楷体" w:hAnsi="Book Antiqua"/>
          <w:b/>
          <w:bCs/>
        </w:rPr>
        <w:t xml:space="preserve"> patients undergoing association liver partition and portal vein ligation for staged hepatectomy</w:t>
      </w:r>
    </w:p>
    <w:tbl>
      <w:tblPr>
        <w:tblW w:w="0" w:type="auto"/>
        <w:jc w:val="center"/>
        <w:tblLook w:val="04A0" w:firstRow="1" w:lastRow="0" w:firstColumn="1" w:lastColumn="0" w:noHBand="0" w:noVBand="1"/>
      </w:tblPr>
      <w:tblGrid>
        <w:gridCol w:w="5465"/>
        <w:gridCol w:w="3895"/>
      </w:tblGrid>
      <w:tr w:rsidR="00C64969" w:rsidRPr="00744240" w14:paraId="3787CA3D" w14:textId="77777777" w:rsidTr="008C614F">
        <w:trPr>
          <w:jc w:val="center"/>
        </w:trPr>
        <w:tc>
          <w:tcPr>
            <w:tcW w:w="5465" w:type="dxa"/>
            <w:tcBorders>
              <w:top w:val="single" w:sz="4" w:space="0" w:color="auto"/>
              <w:bottom w:val="single" w:sz="4" w:space="0" w:color="auto"/>
            </w:tcBorders>
          </w:tcPr>
          <w:p w14:paraId="276679E0" w14:textId="77777777" w:rsidR="00C64969" w:rsidRPr="00744240" w:rsidRDefault="00C64969" w:rsidP="008C614F">
            <w:pPr>
              <w:spacing w:line="360" w:lineRule="auto"/>
              <w:jc w:val="both"/>
              <w:rPr>
                <w:rFonts w:ascii="Book Antiqua" w:eastAsia="楷体" w:hAnsi="Book Antiqua"/>
                <w:b/>
                <w:bCs/>
              </w:rPr>
            </w:pPr>
            <w:r w:rsidRPr="00744240">
              <w:rPr>
                <w:rFonts w:ascii="Book Antiqua" w:eastAsia="楷体" w:hAnsi="Book Antiqua"/>
                <w:b/>
                <w:bCs/>
              </w:rPr>
              <w:t>Variable</w:t>
            </w:r>
          </w:p>
        </w:tc>
        <w:tc>
          <w:tcPr>
            <w:tcW w:w="3895" w:type="dxa"/>
            <w:tcBorders>
              <w:top w:val="single" w:sz="4" w:space="0" w:color="auto"/>
              <w:bottom w:val="single" w:sz="4" w:space="0" w:color="auto"/>
            </w:tcBorders>
          </w:tcPr>
          <w:p w14:paraId="215E3E46" w14:textId="521B8BF2" w:rsidR="00C64969" w:rsidRPr="00744240" w:rsidRDefault="00C64969" w:rsidP="008C614F">
            <w:pPr>
              <w:spacing w:line="360" w:lineRule="auto"/>
              <w:jc w:val="both"/>
              <w:rPr>
                <w:rFonts w:ascii="Book Antiqua" w:eastAsia="楷体" w:hAnsi="Book Antiqua"/>
                <w:b/>
                <w:bCs/>
              </w:rPr>
            </w:pPr>
            <w:r w:rsidRPr="00744240">
              <w:rPr>
                <w:rFonts w:ascii="Book Antiqua" w:eastAsia="楷体" w:hAnsi="Book Antiqua"/>
                <w:b/>
                <w:bCs/>
              </w:rPr>
              <w:t xml:space="preserve">ALPPS, </w:t>
            </w:r>
            <w:r w:rsidRPr="00744240">
              <w:rPr>
                <w:rFonts w:ascii="Book Antiqua" w:eastAsia="楷体" w:hAnsi="Book Antiqua"/>
                <w:b/>
                <w:bCs/>
                <w:i/>
                <w:iCs/>
              </w:rPr>
              <w:t>n</w:t>
            </w:r>
            <w:r w:rsidRPr="00744240">
              <w:rPr>
                <w:rFonts w:ascii="Book Antiqua" w:eastAsia="楷体" w:hAnsi="Book Antiqua"/>
                <w:b/>
                <w:bCs/>
              </w:rPr>
              <w:t xml:space="preserve"> = 37</w:t>
            </w:r>
          </w:p>
        </w:tc>
      </w:tr>
      <w:tr w:rsidR="00C64969" w:rsidRPr="00744240" w14:paraId="66D9E285" w14:textId="77777777" w:rsidTr="008C614F">
        <w:trPr>
          <w:jc w:val="center"/>
        </w:trPr>
        <w:tc>
          <w:tcPr>
            <w:tcW w:w="5465" w:type="dxa"/>
            <w:tcBorders>
              <w:top w:val="single" w:sz="4" w:space="0" w:color="auto"/>
            </w:tcBorders>
          </w:tcPr>
          <w:p w14:paraId="6F665296"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 xml:space="preserve">Age, </w:t>
            </w:r>
            <w:proofErr w:type="spellStart"/>
            <w:r w:rsidRPr="00744240">
              <w:rPr>
                <w:rFonts w:ascii="Book Antiqua" w:hAnsi="Book Antiqua"/>
              </w:rPr>
              <w:t>yr</w:t>
            </w:r>
            <w:proofErr w:type="spellEnd"/>
          </w:p>
        </w:tc>
        <w:tc>
          <w:tcPr>
            <w:tcW w:w="3895" w:type="dxa"/>
            <w:tcBorders>
              <w:top w:val="single" w:sz="4" w:space="0" w:color="auto"/>
            </w:tcBorders>
          </w:tcPr>
          <w:p w14:paraId="437B28D2"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45 (26-75)</w:t>
            </w:r>
          </w:p>
        </w:tc>
      </w:tr>
      <w:tr w:rsidR="00C64969" w:rsidRPr="00744240" w14:paraId="516E5CF4" w14:textId="77777777" w:rsidTr="001275E4">
        <w:trPr>
          <w:jc w:val="center"/>
        </w:trPr>
        <w:tc>
          <w:tcPr>
            <w:tcW w:w="5465" w:type="dxa"/>
          </w:tcPr>
          <w:p w14:paraId="4FD3E72D" w14:textId="68444F6D" w:rsidR="00C64969" w:rsidRPr="00744240" w:rsidRDefault="00C64969" w:rsidP="008C614F">
            <w:pPr>
              <w:spacing w:line="360" w:lineRule="auto"/>
              <w:jc w:val="both"/>
              <w:rPr>
                <w:rFonts w:ascii="Book Antiqua" w:eastAsia="楷体" w:hAnsi="Book Antiqua"/>
              </w:rPr>
            </w:pPr>
            <w:r w:rsidRPr="00744240">
              <w:rPr>
                <w:rFonts w:ascii="Book Antiqua" w:hAnsi="Book Antiqua"/>
              </w:rPr>
              <w:t xml:space="preserve">Sex, women/man, </w:t>
            </w:r>
            <w:r w:rsidRPr="00744240">
              <w:rPr>
                <w:rFonts w:ascii="Book Antiqua" w:hAnsi="Book Antiqua"/>
                <w:i/>
                <w:iCs/>
              </w:rPr>
              <w:t>n</w:t>
            </w:r>
            <w:r w:rsidR="00BF3FF5" w:rsidRPr="00744240">
              <w:rPr>
                <w:rFonts w:ascii="Book Antiqua" w:hAnsi="Book Antiqua"/>
              </w:rPr>
              <w:t xml:space="preserve"> (</w:t>
            </w:r>
            <w:r w:rsidRPr="00744240">
              <w:rPr>
                <w:rFonts w:ascii="Book Antiqua" w:hAnsi="Book Antiqua"/>
              </w:rPr>
              <w:t>%</w:t>
            </w:r>
            <w:r w:rsidR="00BF3FF5" w:rsidRPr="00744240">
              <w:rPr>
                <w:rFonts w:ascii="Book Antiqua" w:hAnsi="Book Antiqua"/>
              </w:rPr>
              <w:t>)</w:t>
            </w:r>
          </w:p>
        </w:tc>
        <w:tc>
          <w:tcPr>
            <w:tcW w:w="3895" w:type="dxa"/>
          </w:tcPr>
          <w:p w14:paraId="0F58818B"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3 (8.1)/34 (91.9)</w:t>
            </w:r>
          </w:p>
        </w:tc>
      </w:tr>
      <w:tr w:rsidR="00C64969" w:rsidRPr="00744240" w14:paraId="308D36C5" w14:textId="77777777" w:rsidTr="008C614F">
        <w:trPr>
          <w:jc w:val="center"/>
        </w:trPr>
        <w:tc>
          <w:tcPr>
            <w:tcW w:w="5465" w:type="dxa"/>
          </w:tcPr>
          <w:p w14:paraId="11F0E3F8"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BMI, kg/m</w:t>
            </w:r>
            <w:r w:rsidRPr="00744240">
              <w:rPr>
                <w:rFonts w:ascii="Book Antiqua" w:hAnsi="Book Antiqua"/>
                <w:vertAlign w:val="superscript"/>
              </w:rPr>
              <w:t>2</w:t>
            </w:r>
          </w:p>
        </w:tc>
        <w:tc>
          <w:tcPr>
            <w:tcW w:w="3895" w:type="dxa"/>
          </w:tcPr>
          <w:p w14:paraId="61666713"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22.2 (17.99-30.09)</w:t>
            </w:r>
          </w:p>
        </w:tc>
      </w:tr>
      <w:tr w:rsidR="00C64969" w:rsidRPr="00744240" w14:paraId="4155E409" w14:textId="77777777" w:rsidTr="008C614F">
        <w:trPr>
          <w:jc w:val="center"/>
        </w:trPr>
        <w:tc>
          <w:tcPr>
            <w:tcW w:w="5465" w:type="dxa"/>
          </w:tcPr>
          <w:p w14:paraId="347AE880"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 xml:space="preserve">AFP, ≥ 400 ng/mL/&lt; 400 ng/mL, </w:t>
            </w:r>
            <w:r w:rsidRPr="00744240">
              <w:rPr>
                <w:rFonts w:ascii="Book Antiqua" w:hAnsi="Book Antiqua"/>
                <w:i/>
                <w:iCs/>
              </w:rPr>
              <w:t>n</w:t>
            </w:r>
            <w:r w:rsidRPr="00744240">
              <w:rPr>
                <w:rFonts w:ascii="Book Antiqua" w:hAnsi="Book Antiqua"/>
              </w:rPr>
              <w:t xml:space="preserve"> (%)</w:t>
            </w:r>
          </w:p>
        </w:tc>
        <w:tc>
          <w:tcPr>
            <w:tcW w:w="3895" w:type="dxa"/>
          </w:tcPr>
          <w:p w14:paraId="6A365488" w14:textId="629823F4" w:rsidR="00C64969" w:rsidRPr="00744240" w:rsidRDefault="00C64969" w:rsidP="008C614F">
            <w:pPr>
              <w:spacing w:line="360" w:lineRule="auto"/>
              <w:jc w:val="both"/>
              <w:rPr>
                <w:rFonts w:ascii="Book Antiqua" w:eastAsia="楷体" w:hAnsi="Book Antiqua"/>
              </w:rPr>
            </w:pPr>
            <w:r w:rsidRPr="00744240">
              <w:rPr>
                <w:rFonts w:ascii="Book Antiqua" w:hAnsi="Book Antiqua"/>
              </w:rPr>
              <w:t>19 (51.4)/18</w:t>
            </w:r>
            <w:r w:rsidR="00BF3FF5" w:rsidRPr="00744240">
              <w:rPr>
                <w:rFonts w:ascii="Book Antiqua" w:hAnsi="Book Antiqua"/>
              </w:rPr>
              <w:t xml:space="preserve"> </w:t>
            </w:r>
            <w:r w:rsidRPr="00744240">
              <w:rPr>
                <w:rFonts w:ascii="Book Antiqua" w:hAnsi="Book Antiqua"/>
              </w:rPr>
              <w:t>(48.6)</w:t>
            </w:r>
          </w:p>
        </w:tc>
      </w:tr>
      <w:tr w:rsidR="00C64969" w:rsidRPr="00744240" w14:paraId="028E0365" w14:textId="77777777" w:rsidTr="001275E4">
        <w:trPr>
          <w:jc w:val="center"/>
        </w:trPr>
        <w:tc>
          <w:tcPr>
            <w:tcW w:w="5465" w:type="dxa"/>
          </w:tcPr>
          <w:p w14:paraId="171A0610" w14:textId="0FCB4B2B" w:rsidR="00C64969" w:rsidRPr="00744240" w:rsidRDefault="00C64969" w:rsidP="008C614F">
            <w:pPr>
              <w:spacing w:line="360" w:lineRule="auto"/>
              <w:jc w:val="both"/>
              <w:rPr>
                <w:rFonts w:ascii="Book Antiqua" w:eastAsia="楷体" w:hAnsi="Book Antiqua"/>
              </w:rPr>
            </w:pPr>
            <w:r w:rsidRPr="00744240">
              <w:rPr>
                <w:rFonts w:ascii="Book Antiqua" w:hAnsi="Book Antiqua"/>
              </w:rPr>
              <w:t xml:space="preserve">Degree of liver fibrosis, </w:t>
            </w:r>
            <w:r w:rsidRPr="00744240">
              <w:rPr>
                <w:rFonts w:ascii="Book Antiqua" w:hAnsi="Book Antiqua"/>
                <w:i/>
                <w:iCs/>
              </w:rPr>
              <w:t>n</w:t>
            </w:r>
          </w:p>
        </w:tc>
        <w:tc>
          <w:tcPr>
            <w:tcW w:w="3895" w:type="dxa"/>
          </w:tcPr>
          <w:p w14:paraId="5C6750A7" w14:textId="77777777" w:rsidR="00C64969" w:rsidRPr="00744240" w:rsidRDefault="00C64969" w:rsidP="008C614F">
            <w:pPr>
              <w:spacing w:line="360" w:lineRule="auto"/>
              <w:jc w:val="both"/>
              <w:rPr>
                <w:rFonts w:ascii="Book Antiqua" w:eastAsia="楷体" w:hAnsi="Book Antiqua"/>
              </w:rPr>
            </w:pPr>
          </w:p>
        </w:tc>
      </w:tr>
      <w:tr w:rsidR="00C64969" w:rsidRPr="00744240" w14:paraId="591D883D" w14:textId="77777777" w:rsidTr="008C614F">
        <w:trPr>
          <w:jc w:val="center"/>
        </w:trPr>
        <w:tc>
          <w:tcPr>
            <w:tcW w:w="5465" w:type="dxa"/>
          </w:tcPr>
          <w:p w14:paraId="1D24DC50"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No fibrosis</w:t>
            </w:r>
          </w:p>
        </w:tc>
        <w:tc>
          <w:tcPr>
            <w:tcW w:w="3895" w:type="dxa"/>
          </w:tcPr>
          <w:p w14:paraId="2A249965"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7</w:t>
            </w:r>
          </w:p>
        </w:tc>
      </w:tr>
      <w:tr w:rsidR="00C64969" w:rsidRPr="00744240" w14:paraId="67947A1C" w14:textId="77777777" w:rsidTr="008C614F">
        <w:trPr>
          <w:jc w:val="center"/>
        </w:trPr>
        <w:tc>
          <w:tcPr>
            <w:tcW w:w="5465" w:type="dxa"/>
          </w:tcPr>
          <w:p w14:paraId="5D00701D"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Mild fibrosis</w:t>
            </w:r>
          </w:p>
        </w:tc>
        <w:tc>
          <w:tcPr>
            <w:tcW w:w="3895" w:type="dxa"/>
          </w:tcPr>
          <w:p w14:paraId="74D9EE36"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2</w:t>
            </w:r>
          </w:p>
        </w:tc>
      </w:tr>
      <w:tr w:rsidR="00C64969" w:rsidRPr="00744240" w14:paraId="438FAB60" w14:textId="77777777" w:rsidTr="008C614F">
        <w:trPr>
          <w:jc w:val="center"/>
        </w:trPr>
        <w:tc>
          <w:tcPr>
            <w:tcW w:w="5465" w:type="dxa"/>
          </w:tcPr>
          <w:p w14:paraId="461D84F9"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Moderate fibrosis/fibrosis</w:t>
            </w:r>
          </w:p>
        </w:tc>
        <w:tc>
          <w:tcPr>
            <w:tcW w:w="3895" w:type="dxa"/>
          </w:tcPr>
          <w:p w14:paraId="75832782"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8</w:t>
            </w:r>
          </w:p>
        </w:tc>
      </w:tr>
      <w:tr w:rsidR="00C64969" w:rsidRPr="00744240" w14:paraId="7E9E8305" w14:textId="77777777" w:rsidTr="008C614F">
        <w:trPr>
          <w:jc w:val="center"/>
        </w:trPr>
        <w:tc>
          <w:tcPr>
            <w:tcW w:w="5465" w:type="dxa"/>
          </w:tcPr>
          <w:p w14:paraId="79AE532B" w14:textId="2D693735" w:rsidR="00C64969" w:rsidRPr="00744240" w:rsidRDefault="00C64969" w:rsidP="008C614F">
            <w:pPr>
              <w:spacing w:line="360" w:lineRule="auto"/>
              <w:jc w:val="both"/>
              <w:rPr>
                <w:rFonts w:ascii="Book Antiqua" w:eastAsia="楷体" w:hAnsi="Book Antiqua"/>
              </w:rPr>
            </w:pPr>
            <w:r w:rsidRPr="00744240">
              <w:rPr>
                <w:rFonts w:ascii="Book Antiqua" w:hAnsi="Book Antiqua"/>
              </w:rPr>
              <w:t>Cirrhosis</w:t>
            </w:r>
            <w:r w:rsidR="00BF3FF5" w:rsidRPr="00744240">
              <w:rPr>
                <w:rFonts w:ascii="Book Antiqua" w:hAnsi="Book Antiqua"/>
              </w:rPr>
              <w:t>,</w:t>
            </w:r>
            <w:r w:rsidRPr="00744240">
              <w:rPr>
                <w:rFonts w:ascii="Book Antiqua" w:hAnsi="Book Antiqua"/>
              </w:rPr>
              <w:t xml:space="preserve"> </w:t>
            </w:r>
            <w:r w:rsidR="0024171D" w:rsidRPr="00744240">
              <w:rPr>
                <w:rFonts w:ascii="Book Antiqua" w:hAnsi="Book Antiqua"/>
                <w:i/>
                <w:iCs/>
              </w:rPr>
              <w:t>n</w:t>
            </w:r>
            <w:r w:rsidR="0024171D" w:rsidRPr="00744240">
              <w:rPr>
                <w:rFonts w:ascii="Book Antiqua" w:hAnsi="Book Antiqua"/>
              </w:rPr>
              <w:t xml:space="preserve"> (%)</w:t>
            </w:r>
          </w:p>
        </w:tc>
        <w:tc>
          <w:tcPr>
            <w:tcW w:w="3895" w:type="dxa"/>
          </w:tcPr>
          <w:p w14:paraId="2FB99BE6"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20 (54.1)</w:t>
            </w:r>
          </w:p>
        </w:tc>
      </w:tr>
      <w:tr w:rsidR="00C64969" w:rsidRPr="00744240" w14:paraId="1EFF35D5" w14:textId="77777777" w:rsidTr="008C614F">
        <w:trPr>
          <w:jc w:val="center"/>
        </w:trPr>
        <w:tc>
          <w:tcPr>
            <w:tcW w:w="5465" w:type="dxa"/>
          </w:tcPr>
          <w:p w14:paraId="22154710"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MELD score</w:t>
            </w:r>
          </w:p>
        </w:tc>
        <w:tc>
          <w:tcPr>
            <w:tcW w:w="3895" w:type="dxa"/>
          </w:tcPr>
          <w:p w14:paraId="2553E830"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5.12 (0.75-11.00)</w:t>
            </w:r>
          </w:p>
        </w:tc>
      </w:tr>
      <w:tr w:rsidR="00C64969" w:rsidRPr="00744240" w14:paraId="5197344D" w14:textId="77777777" w:rsidTr="008C614F">
        <w:trPr>
          <w:jc w:val="center"/>
        </w:trPr>
        <w:tc>
          <w:tcPr>
            <w:tcW w:w="5465" w:type="dxa"/>
          </w:tcPr>
          <w:p w14:paraId="3FC0EF4A"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ICGR15, %</w:t>
            </w:r>
          </w:p>
        </w:tc>
        <w:tc>
          <w:tcPr>
            <w:tcW w:w="3895" w:type="dxa"/>
          </w:tcPr>
          <w:p w14:paraId="67A8CB96"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5.3 (1.3-18.8)</w:t>
            </w:r>
          </w:p>
        </w:tc>
      </w:tr>
      <w:tr w:rsidR="00C64969" w:rsidRPr="00744240" w14:paraId="0B73DD7B" w14:textId="77777777" w:rsidTr="008C614F">
        <w:trPr>
          <w:jc w:val="center"/>
        </w:trPr>
        <w:tc>
          <w:tcPr>
            <w:tcW w:w="5465" w:type="dxa"/>
          </w:tcPr>
          <w:p w14:paraId="30BE3CA6" w14:textId="3877AB32" w:rsidR="00C64969" w:rsidRPr="00744240" w:rsidRDefault="00C64969" w:rsidP="008C614F">
            <w:pPr>
              <w:spacing w:line="360" w:lineRule="auto"/>
              <w:jc w:val="both"/>
              <w:rPr>
                <w:rFonts w:ascii="Book Antiqua" w:eastAsia="楷体" w:hAnsi="Book Antiqua"/>
              </w:rPr>
            </w:pPr>
            <w:r w:rsidRPr="00744240">
              <w:rPr>
                <w:rFonts w:ascii="Book Antiqua" w:hAnsi="Book Antiqua"/>
              </w:rPr>
              <w:t xml:space="preserve">Child-Pugh class, A/B/C, </w:t>
            </w:r>
            <w:r w:rsidRPr="00744240">
              <w:rPr>
                <w:rFonts w:ascii="Book Antiqua" w:hAnsi="Book Antiqua"/>
                <w:i/>
                <w:iCs/>
              </w:rPr>
              <w:t>n</w:t>
            </w:r>
          </w:p>
        </w:tc>
        <w:tc>
          <w:tcPr>
            <w:tcW w:w="3895" w:type="dxa"/>
          </w:tcPr>
          <w:p w14:paraId="0D297B82"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36/1/0</w:t>
            </w:r>
          </w:p>
        </w:tc>
      </w:tr>
      <w:tr w:rsidR="00C64969" w:rsidRPr="00744240" w14:paraId="361C3FA9" w14:textId="77777777" w:rsidTr="008C614F">
        <w:trPr>
          <w:jc w:val="center"/>
        </w:trPr>
        <w:tc>
          <w:tcPr>
            <w:tcW w:w="5465" w:type="dxa"/>
            <w:tcBorders>
              <w:bottom w:val="single" w:sz="4" w:space="0" w:color="auto"/>
            </w:tcBorders>
          </w:tcPr>
          <w:p w14:paraId="77047473" w14:textId="07F79B30" w:rsidR="00C64969" w:rsidRPr="00744240" w:rsidRDefault="00C64969" w:rsidP="008C614F">
            <w:pPr>
              <w:spacing w:line="360" w:lineRule="auto"/>
              <w:jc w:val="both"/>
              <w:rPr>
                <w:rFonts w:ascii="Book Antiqua" w:eastAsia="楷体" w:hAnsi="Book Antiqua"/>
              </w:rPr>
            </w:pPr>
            <w:r w:rsidRPr="00744240">
              <w:rPr>
                <w:rFonts w:ascii="Book Antiqua" w:hAnsi="Book Antiqua"/>
              </w:rPr>
              <w:t xml:space="preserve">BCLC staging, A/B/C, </w:t>
            </w:r>
            <w:r w:rsidRPr="00744240">
              <w:rPr>
                <w:rFonts w:ascii="Book Antiqua" w:hAnsi="Book Antiqua"/>
                <w:i/>
                <w:iCs/>
              </w:rPr>
              <w:t>n</w:t>
            </w:r>
          </w:p>
        </w:tc>
        <w:tc>
          <w:tcPr>
            <w:tcW w:w="3895" w:type="dxa"/>
            <w:tcBorders>
              <w:bottom w:val="single" w:sz="4" w:space="0" w:color="auto"/>
            </w:tcBorders>
          </w:tcPr>
          <w:p w14:paraId="00F44589" w14:textId="77777777" w:rsidR="00C64969" w:rsidRPr="00744240" w:rsidRDefault="00C64969" w:rsidP="008C614F">
            <w:pPr>
              <w:spacing w:line="360" w:lineRule="auto"/>
              <w:jc w:val="both"/>
              <w:rPr>
                <w:rFonts w:ascii="Book Antiqua" w:eastAsia="楷体" w:hAnsi="Book Antiqua"/>
              </w:rPr>
            </w:pPr>
            <w:r w:rsidRPr="00744240">
              <w:rPr>
                <w:rFonts w:ascii="Book Antiqua" w:hAnsi="Book Antiqua"/>
              </w:rPr>
              <w:t>10/7/20</w:t>
            </w:r>
          </w:p>
        </w:tc>
      </w:tr>
    </w:tbl>
    <w:p w14:paraId="74C2F449" w14:textId="2DE36B95" w:rsidR="00C64969" w:rsidRPr="00744240" w:rsidRDefault="00C64969" w:rsidP="008C614F">
      <w:pPr>
        <w:spacing w:line="360" w:lineRule="auto"/>
        <w:jc w:val="both"/>
        <w:rPr>
          <w:rFonts w:ascii="Book Antiqua" w:eastAsia="楷体" w:hAnsi="Book Antiqua"/>
        </w:rPr>
      </w:pPr>
      <w:r w:rsidRPr="00744240">
        <w:rPr>
          <w:rFonts w:ascii="Book Antiqua" w:eastAsia="楷体" w:hAnsi="Book Antiqua"/>
        </w:rPr>
        <w:t>AFP: Alpha-fetoprotein; ALPPS: Association liver partition and portal vein ligation for staged hepatectomy; BCLC: Barcelona Clinic Liver Cancer; BMI: Body mass index; ICGR15: Indocyanine green retention rate at 15 min; MELD: Model for end-stage liver disease.</w:t>
      </w:r>
    </w:p>
    <w:p w14:paraId="76227B2B" w14:textId="77777777" w:rsidR="00C64969" w:rsidRPr="00744240" w:rsidRDefault="00C64969" w:rsidP="008C614F">
      <w:pPr>
        <w:spacing w:line="360" w:lineRule="auto"/>
        <w:jc w:val="both"/>
        <w:rPr>
          <w:rFonts w:ascii="Book Antiqua" w:hAnsi="Book Antiqua"/>
        </w:rPr>
        <w:sectPr w:rsidR="00C64969" w:rsidRPr="00744240">
          <w:pgSz w:w="12240" w:h="15840"/>
          <w:pgMar w:top="1440" w:right="1440" w:bottom="1440" w:left="1440" w:header="720" w:footer="720" w:gutter="0"/>
          <w:cols w:space="720"/>
          <w:docGrid w:linePitch="360"/>
        </w:sectPr>
      </w:pPr>
    </w:p>
    <w:p w14:paraId="23DC1B22" w14:textId="10D9454A" w:rsidR="00C64969" w:rsidRPr="00744240" w:rsidRDefault="00C64969" w:rsidP="008C614F">
      <w:pPr>
        <w:spacing w:line="360" w:lineRule="auto"/>
        <w:jc w:val="both"/>
        <w:rPr>
          <w:rFonts w:ascii="Book Antiqua" w:eastAsia="宋体" w:hAnsi="Book Antiqua" w:cs="宋体"/>
          <w:b/>
          <w:bCs/>
        </w:rPr>
      </w:pPr>
      <w:r w:rsidRPr="00744240">
        <w:rPr>
          <w:rFonts w:ascii="Book Antiqua" w:hAnsi="Book Antiqua"/>
          <w:b/>
          <w:bCs/>
        </w:rPr>
        <w:lastRenderedPageBreak/>
        <w:t>Table 2 Intraoperative and postoperative conditions of association liver partition and portal vein ligation for staged hepatectomy - stage 1 and 2</w:t>
      </w:r>
    </w:p>
    <w:tbl>
      <w:tblPr>
        <w:tblW w:w="0" w:type="auto"/>
        <w:tblLook w:val="04A0" w:firstRow="1" w:lastRow="0" w:firstColumn="1" w:lastColumn="0" w:noHBand="0" w:noVBand="1"/>
      </w:tblPr>
      <w:tblGrid>
        <w:gridCol w:w="3539"/>
        <w:gridCol w:w="2558"/>
        <w:gridCol w:w="2766"/>
      </w:tblGrid>
      <w:tr w:rsidR="00C64969" w:rsidRPr="00744240" w14:paraId="4FAC601E" w14:textId="77777777" w:rsidTr="008F424A">
        <w:tc>
          <w:tcPr>
            <w:tcW w:w="3539" w:type="dxa"/>
            <w:tcBorders>
              <w:top w:val="single" w:sz="4" w:space="0" w:color="auto"/>
              <w:bottom w:val="single" w:sz="4" w:space="0" w:color="auto"/>
            </w:tcBorders>
          </w:tcPr>
          <w:p w14:paraId="4E099A3A" w14:textId="77777777" w:rsidR="00C64969" w:rsidRPr="00744240" w:rsidRDefault="00C64969" w:rsidP="008C614F">
            <w:pPr>
              <w:spacing w:line="360" w:lineRule="auto"/>
              <w:jc w:val="both"/>
              <w:rPr>
                <w:rFonts w:ascii="Book Antiqua" w:hAnsi="Book Antiqua"/>
                <w:b/>
                <w:bCs/>
              </w:rPr>
            </w:pPr>
            <w:r w:rsidRPr="00744240">
              <w:rPr>
                <w:rFonts w:ascii="Book Antiqua" w:hAnsi="Book Antiqua"/>
                <w:b/>
                <w:bCs/>
              </w:rPr>
              <w:t>Variable</w:t>
            </w:r>
          </w:p>
        </w:tc>
        <w:tc>
          <w:tcPr>
            <w:tcW w:w="2558" w:type="dxa"/>
            <w:tcBorders>
              <w:top w:val="single" w:sz="4" w:space="0" w:color="auto"/>
              <w:bottom w:val="single" w:sz="4" w:space="0" w:color="auto"/>
            </w:tcBorders>
          </w:tcPr>
          <w:p w14:paraId="616E89B8" w14:textId="2A70C017" w:rsidR="00C64969" w:rsidRPr="00744240" w:rsidRDefault="00C64969" w:rsidP="008C614F">
            <w:pPr>
              <w:spacing w:line="360" w:lineRule="auto"/>
              <w:jc w:val="both"/>
              <w:rPr>
                <w:rFonts w:ascii="Book Antiqua" w:hAnsi="Book Antiqua"/>
                <w:b/>
                <w:bCs/>
              </w:rPr>
            </w:pPr>
            <w:r w:rsidRPr="00744240">
              <w:rPr>
                <w:rFonts w:ascii="Book Antiqua" w:hAnsi="Book Antiqua"/>
                <w:b/>
                <w:bCs/>
              </w:rPr>
              <w:t>ALPPS - stage 1</w:t>
            </w:r>
          </w:p>
        </w:tc>
        <w:tc>
          <w:tcPr>
            <w:tcW w:w="2766" w:type="dxa"/>
            <w:tcBorders>
              <w:top w:val="single" w:sz="4" w:space="0" w:color="auto"/>
              <w:bottom w:val="single" w:sz="4" w:space="0" w:color="auto"/>
            </w:tcBorders>
          </w:tcPr>
          <w:p w14:paraId="68A65233" w14:textId="42860706" w:rsidR="00C64969" w:rsidRPr="00744240" w:rsidRDefault="00C64969" w:rsidP="008C614F">
            <w:pPr>
              <w:spacing w:line="360" w:lineRule="auto"/>
              <w:jc w:val="both"/>
              <w:rPr>
                <w:rFonts w:ascii="Book Antiqua" w:hAnsi="Book Antiqua"/>
                <w:b/>
                <w:bCs/>
              </w:rPr>
            </w:pPr>
            <w:r w:rsidRPr="00744240">
              <w:rPr>
                <w:rFonts w:ascii="Book Antiqua" w:hAnsi="Book Antiqua"/>
                <w:b/>
                <w:bCs/>
              </w:rPr>
              <w:t>ALPPS - stage 2</w:t>
            </w:r>
          </w:p>
        </w:tc>
      </w:tr>
      <w:tr w:rsidR="00C64969" w:rsidRPr="00744240" w14:paraId="3D03E57D" w14:textId="77777777" w:rsidTr="008C614F">
        <w:tc>
          <w:tcPr>
            <w:tcW w:w="3539" w:type="dxa"/>
            <w:tcBorders>
              <w:top w:val="single" w:sz="4" w:space="0" w:color="auto"/>
            </w:tcBorders>
          </w:tcPr>
          <w:p w14:paraId="22F046D3" w14:textId="77777777" w:rsidR="00C64969" w:rsidRPr="00744240" w:rsidRDefault="00C64969" w:rsidP="008C614F">
            <w:pPr>
              <w:spacing w:line="360" w:lineRule="auto"/>
              <w:jc w:val="both"/>
              <w:rPr>
                <w:rFonts w:ascii="Book Antiqua" w:hAnsi="Book Antiqua"/>
              </w:rPr>
            </w:pPr>
            <w:r w:rsidRPr="00744240">
              <w:rPr>
                <w:rFonts w:ascii="Book Antiqua" w:hAnsi="Book Antiqua"/>
              </w:rPr>
              <w:t>Operative time, min</w:t>
            </w:r>
          </w:p>
        </w:tc>
        <w:tc>
          <w:tcPr>
            <w:tcW w:w="2558" w:type="dxa"/>
            <w:tcBorders>
              <w:top w:val="single" w:sz="4" w:space="0" w:color="auto"/>
            </w:tcBorders>
          </w:tcPr>
          <w:p w14:paraId="76D9E404" w14:textId="77777777" w:rsidR="00C64969" w:rsidRPr="00744240" w:rsidRDefault="00C64969" w:rsidP="008C614F">
            <w:pPr>
              <w:spacing w:line="360" w:lineRule="auto"/>
              <w:jc w:val="both"/>
              <w:rPr>
                <w:rFonts w:ascii="Book Antiqua" w:hAnsi="Book Antiqua"/>
              </w:rPr>
            </w:pPr>
            <w:r w:rsidRPr="00744240">
              <w:rPr>
                <w:rFonts w:ascii="Book Antiqua" w:hAnsi="Book Antiqua"/>
              </w:rPr>
              <w:t>341 (229-496)</w:t>
            </w:r>
          </w:p>
        </w:tc>
        <w:tc>
          <w:tcPr>
            <w:tcW w:w="2766" w:type="dxa"/>
            <w:tcBorders>
              <w:top w:val="single" w:sz="4" w:space="0" w:color="auto"/>
            </w:tcBorders>
          </w:tcPr>
          <w:p w14:paraId="200D65B7" w14:textId="77777777" w:rsidR="00C64969" w:rsidRPr="00744240" w:rsidRDefault="00C64969" w:rsidP="008C614F">
            <w:pPr>
              <w:spacing w:line="360" w:lineRule="auto"/>
              <w:jc w:val="both"/>
              <w:rPr>
                <w:rFonts w:ascii="Book Antiqua" w:hAnsi="Book Antiqua"/>
              </w:rPr>
            </w:pPr>
            <w:r w:rsidRPr="00744240">
              <w:rPr>
                <w:rFonts w:ascii="Book Antiqua" w:hAnsi="Book Antiqua"/>
              </w:rPr>
              <w:t>300 (167-483)</w:t>
            </w:r>
          </w:p>
        </w:tc>
      </w:tr>
      <w:tr w:rsidR="00C64969" w:rsidRPr="00744240" w14:paraId="22CAFCD3" w14:textId="77777777" w:rsidTr="008C614F">
        <w:tc>
          <w:tcPr>
            <w:tcW w:w="3539" w:type="dxa"/>
          </w:tcPr>
          <w:p w14:paraId="5987B53D" w14:textId="77777777" w:rsidR="00C64969" w:rsidRPr="00744240" w:rsidRDefault="00C64969" w:rsidP="008C614F">
            <w:pPr>
              <w:spacing w:line="360" w:lineRule="auto"/>
              <w:jc w:val="both"/>
              <w:rPr>
                <w:rFonts w:ascii="Book Antiqua" w:hAnsi="Book Antiqua"/>
              </w:rPr>
            </w:pPr>
            <w:r w:rsidRPr="00744240">
              <w:rPr>
                <w:rFonts w:ascii="Book Antiqua" w:hAnsi="Book Antiqua"/>
              </w:rPr>
              <w:t>Blood loss, mL</w:t>
            </w:r>
          </w:p>
        </w:tc>
        <w:tc>
          <w:tcPr>
            <w:tcW w:w="2558" w:type="dxa"/>
          </w:tcPr>
          <w:p w14:paraId="4640D447" w14:textId="77777777" w:rsidR="00C64969" w:rsidRPr="00744240" w:rsidRDefault="00C64969" w:rsidP="008C614F">
            <w:pPr>
              <w:spacing w:line="360" w:lineRule="auto"/>
              <w:jc w:val="both"/>
              <w:rPr>
                <w:rFonts w:ascii="Book Antiqua" w:hAnsi="Book Antiqua"/>
              </w:rPr>
            </w:pPr>
            <w:r w:rsidRPr="00744240">
              <w:rPr>
                <w:rFonts w:ascii="Book Antiqua" w:hAnsi="Book Antiqua"/>
              </w:rPr>
              <w:t>328 (50-2600)</w:t>
            </w:r>
          </w:p>
        </w:tc>
        <w:tc>
          <w:tcPr>
            <w:tcW w:w="2766" w:type="dxa"/>
          </w:tcPr>
          <w:p w14:paraId="401C8FF2" w14:textId="77777777" w:rsidR="00C64969" w:rsidRPr="00744240" w:rsidRDefault="00C64969" w:rsidP="008C614F">
            <w:pPr>
              <w:spacing w:line="360" w:lineRule="auto"/>
              <w:jc w:val="both"/>
              <w:rPr>
                <w:rFonts w:ascii="Book Antiqua" w:hAnsi="Book Antiqua"/>
              </w:rPr>
            </w:pPr>
            <w:r w:rsidRPr="00744240">
              <w:rPr>
                <w:rFonts w:ascii="Book Antiqua" w:hAnsi="Book Antiqua"/>
              </w:rPr>
              <w:t>792 (200-6000)</w:t>
            </w:r>
          </w:p>
        </w:tc>
      </w:tr>
      <w:tr w:rsidR="00C64969" w:rsidRPr="00744240" w14:paraId="695ADB1C" w14:textId="77777777" w:rsidTr="008C614F">
        <w:tc>
          <w:tcPr>
            <w:tcW w:w="3539" w:type="dxa"/>
          </w:tcPr>
          <w:p w14:paraId="6051F02F" w14:textId="77777777" w:rsidR="00C64969" w:rsidRPr="00744240" w:rsidRDefault="00C64969" w:rsidP="008C614F">
            <w:pPr>
              <w:spacing w:line="360" w:lineRule="auto"/>
              <w:jc w:val="both"/>
              <w:rPr>
                <w:rFonts w:ascii="Book Antiqua" w:hAnsi="Book Antiqua"/>
              </w:rPr>
            </w:pPr>
            <w:r w:rsidRPr="00744240">
              <w:rPr>
                <w:rFonts w:ascii="Book Antiqua" w:hAnsi="Book Antiqua"/>
              </w:rPr>
              <w:t>Blood transfusion, mL</w:t>
            </w:r>
          </w:p>
        </w:tc>
        <w:tc>
          <w:tcPr>
            <w:tcW w:w="2558" w:type="dxa"/>
          </w:tcPr>
          <w:p w14:paraId="42782A7E" w14:textId="77777777" w:rsidR="00C64969" w:rsidRPr="00744240" w:rsidRDefault="00C64969" w:rsidP="008C614F">
            <w:pPr>
              <w:spacing w:line="360" w:lineRule="auto"/>
              <w:jc w:val="both"/>
              <w:rPr>
                <w:rFonts w:ascii="Book Antiqua" w:hAnsi="Book Antiqua"/>
              </w:rPr>
            </w:pPr>
            <w:r w:rsidRPr="00744240">
              <w:rPr>
                <w:rFonts w:ascii="Book Antiqua" w:hAnsi="Book Antiqua"/>
              </w:rPr>
              <w:t>300 (0-900)</w:t>
            </w:r>
          </w:p>
        </w:tc>
        <w:tc>
          <w:tcPr>
            <w:tcW w:w="2766" w:type="dxa"/>
          </w:tcPr>
          <w:p w14:paraId="17030170" w14:textId="77777777" w:rsidR="00C64969" w:rsidRPr="00744240" w:rsidRDefault="00C64969" w:rsidP="008C614F">
            <w:pPr>
              <w:spacing w:line="360" w:lineRule="auto"/>
              <w:jc w:val="both"/>
              <w:rPr>
                <w:rFonts w:ascii="Book Antiqua" w:hAnsi="Book Antiqua"/>
              </w:rPr>
            </w:pPr>
            <w:r w:rsidRPr="00744240">
              <w:rPr>
                <w:rFonts w:ascii="Book Antiqua" w:hAnsi="Book Antiqua"/>
              </w:rPr>
              <w:t>250 (0-2150)</w:t>
            </w:r>
          </w:p>
        </w:tc>
      </w:tr>
      <w:tr w:rsidR="00C64969" w:rsidRPr="00744240" w14:paraId="07755F96" w14:textId="77777777" w:rsidTr="008C614F">
        <w:tc>
          <w:tcPr>
            <w:tcW w:w="3539" w:type="dxa"/>
          </w:tcPr>
          <w:p w14:paraId="5D94AE91" w14:textId="77777777" w:rsidR="00C64969" w:rsidRPr="00744240" w:rsidRDefault="00C64969" w:rsidP="008C614F">
            <w:pPr>
              <w:spacing w:line="360" w:lineRule="auto"/>
              <w:jc w:val="both"/>
              <w:rPr>
                <w:rFonts w:ascii="Book Antiqua" w:hAnsi="Book Antiqua"/>
              </w:rPr>
            </w:pPr>
            <w:r w:rsidRPr="00744240">
              <w:rPr>
                <w:rFonts w:ascii="Book Antiqua" w:hAnsi="Book Antiqua"/>
              </w:rPr>
              <w:t xml:space="preserve">Postoperative bile leakage, </w:t>
            </w:r>
            <w:r w:rsidRPr="00744240">
              <w:rPr>
                <w:rFonts w:ascii="Book Antiqua" w:hAnsi="Book Antiqua"/>
                <w:i/>
                <w:iCs/>
              </w:rPr>
              <w:t>n</w:t>
            </w:r>
          </w:p>
        </w:tc>
        <w:tc>
          <w:tcPr>
            <w:tcW w:w="2558" w:type="dxa"/>
          </w:tcPr>
          <w:p w14:paraId="2BF9D202" w14:textId="77777777" w:rsidR="00C64969" w:rsidRPr="00744240" w:rsidRDefault="00C64969" w:rsidP="008C614F">
            <w:pPr>
              <w:spacing w:line="360" w:lineRule="auto"/>
              <w:jc w:val="both"/>
              <w:rPr>
                <w:rFonts w:ascii="Book Antiqua" w:hAnsi="Book Antiqua"/>
              </w:rPr>
            </w:pPr>
          </w:p>
        </w:tc>
        <w:tc>
          <w:tcPr>
            <w:tcW w:w="2766" w:type="dxa"/>
          </w:tcPr>
          <w:p w14:paraId="29FA6EB2" w14:textId="77777777" w:rsidR="00C64969" w:rsidRPr="00744240" w:rsidRDefault="00C64969" w:rsidP="008C614F">
            <w:pPr>
              <w:spacing w:line="360" w:lineRule="auto"/>
              <w:jc w:val="both"/>
              <w:rPr>
                <w:rFonts w:ascii="Book Antiqua" w:hAnsi="Book Antiqua"/>
              </w:rPr>
            </w:pPr>
          </w:p>
        </w:tc>
      </w:tr>
      <w:tr w:rsidR="00C64969" w:rsidRPr="00744240" w14:paraId="66721E94" w14:textId="77777777" w:rsidTr="008C614F">
        <w:tc>
          <w:tcPr>
            <w:tcW w:w="3539" w:type="dxa"/>
          </w:tcPr>
          <w:p w14:paraId="3CE0A475" w14:textId="77777777" w:rsidR="00C64969" w:rsidRPr="00744240" w:rsidRDefault="00C64969" w:rsidP="008C614F">
            <w:pPr>
              <w:spacing w:line="360" w:lineRule="auto"/>
              <w:jc w:val="both"/>
              <w:rPr>
                <w:rFonts w:ascii="Book Antiqua" w:hAnsi="Book Antiqua"/>
              </w:rPr>
            </w:pPr>
            <w:r w:rsidRPr="00744240">
              <w:rPr>
                <w:rFonts w:ascii="Book Antiqua" w:hAnsi="Book Antiqua"/>
              </w:rPr>
              <w:t>No</w:t>
            </w:r>
          </w:p>
        </w:tc>
        <w:tc>
          <w:tcPr>
            <w:tcW w:w="2558" w:type="dxa"/>
          </w:tcPr>
          <w:p w14:paraId="1111E15E" w14:textId="77777777" w:rsidR="00C64969" w:rsidRPr="00744240" w:rsidRDefault="00C64969" w:rsidP="008C614F">
            <w:pPr>
              <w:spacing w:line="360" w:lineRule="auto"/>
              <w:jc w:val="both"/>
              <w:rPr>
                <w:rFonts w:ascii="Book Antiqua" w:hAnsi="Book Antiqua"/>
              </w:rPr>
            </w:pPr>
            <w:r w:rsidRPr="00744240">
              <w:rPr>
                <w:rFonts w:ascii="Book Antiqua" w:hAnsi="Book Antiqua"/>
              </w:rPr>
              <w:t>36</w:t>
            </w:r>
          </w:p>
        </w:tc>
        <w:tc>
          <w:tcPr>
            <w:tcW w:w="2766" w:type="dxa"/>
          </w:tcPr>
          <w:p w14:paraId="75FF83D9" w14:textId="77777777" w:rsidR="00C64969" w:rsidRPr="00744240" w:rsidRDefault="00C64969" w:rsidP="008C614F">
            <w:pPr>
              <w:spacing w:line="360" w:lineRule="auto"/>
              <w:jc w:val="both"/>
              <w:rPr>
                <w:rFonts w:ascii="Book Antiqua" w:hAnsi="Book Antiqua"/>
              </w:rPr>
            </w:pPr>
            <w:r w:rsidRPr="00744240">
              <w:rPr>
                <w:rFonts w:ascii="Book Antiqua" w:hAnsi="Book Antiqua"/>
              </w:rPr>
              <w:t>27</w:t>
            </w:r>
          </w:p>
        </w:tc>
      </w:tr>
      <w:tr w:rsidR="00C64969" w:rsidRPr="00744240" w14:paraId="6F0DBBCB" w14:textId="77777777" w:rsidTr="008C614F">
        <w:tc>
          <w:tcPr>
            <w:tcW w:w="3539" w:type="dxa"/>
          </w:tcPr>
          <w:p w14:paraId="430C129F" w14:textId="77777777" w:rsidR="00C64969" w:rsidRPr="00744240" w:rsidRDefault="00C64969" w:rsidP="008C614F">
            <w:pPr>
              <w:spacing w:line="360" w:lineRule="auto"/>
              <w:jc w:val="both"/>
              <w:rPr>
                <w:rFonts w:ascii="Book Antiqua" w:hAnsi="Book Antiqua"/>
              </w:rPr>
            </w:pPr>
            <w:r w:rsidRPr="00744240">
              <w:rPr>
                <w:rFonts w:ascii="Book Antiqua" w:hAnsi="Book Antiqua"/>
              </w:rPr>
              <w:t>Yes</w:t>
            </w:r>
          </w:p>
        </w:tc>
        <w:tc>
          <w:tcPr>
            <w:tcW w:w="2558" w:type="dxa"/>
          </w:tcPr>
          <w:p w14:paraId="41332518" w14:textId="77777777" w:rsidR="00C64969" w:rsidRPr="00744240" w:rsidRDefault="00C64969" w:rsidP="008C614F">
            <w:pPr>
              <w:spacing w:line="360" w:lineRule="auto"/>
              <w:jc w:val="both"/>
              <w:rPr>
                <w:rFonts w:ascii="Book Antiqua" w:hAnsi="Book Antiqua"/>
              </w:rPr>
            </w:pPr>
            <w:r w:rsidRPr="00744240">
              <w:rPr>
                <w:rFonts w:ascii="Book Antiqua" w:hAnsi="Book Antiqua"/>
              </w:rPr>
              <w:t>1</w:t>
            </w:r>
          </w:p>
        </w:tc>
        <w:tc>
          <w:tcPr>
            <w:tcW w:w="2766" w:type="dxa"/>
          </w:tcPr>
          <w:p w14:paraId="6222E08F" w14:textId="77777777" w:rsidR="00C64969" w:rsidRPr="00744240" w:rsidRDefault="00C64969" w:rsidP="008C614F">
            <w:pPr>
              <w:spacing w:line="360" w:lineRule="auto"/>
              <w:jc w:val="both"/>
              <w:rPr>
                <w:rFonts w:ascii="Book Antiqua" w:hAnsi="Book Antiqua"/>
              </w:rPr>
            </w:pPr>
            <w:r w:rsidRPr="00744240">
              <w:rPr>
                <w:rFonts w:ascii="Book Antiqua" w:hAnsi="Book Antiqua"/>
              </w:rPr>
              <w:t>3</w:t>
            </w:r>
          </w:p>
        </w:tc>
      </w:tr>
      <w:tr w:rsidR="00C64969" w:rsidRPr="00744240" w14:paraId="6F4679E4" w14:textId="77777777" w:rsidTr="008C614F">
        <w:tc>
          <w:tcPr>
            <w:tcW w:w="3539" w:type="dxa"/>
          </w:tcPr>
          <w:p w14:paraId="7CEA3F85" w14:textId="77777777" w:rsidR="00C64969" w:rsidRPr="00744240" w:rsidRDefault="00C64969" w:rsidP="008C614F">
            <w:pPr>
              <w:spacing w:line="360" w:lineRule="auto"/>
              <w:jc w:val="both"/>
              <w:rPr>
                <w:rFonts w:ascii="Book Antiqua" w:hAnsi="Book Antiqua"/>
              </w:rPr>
            </w:pPr>
            <w:proofErr w:type="spellStart"/>
            <w:r w:rsidRPr="00744240">
              <w:rPr>
                <w:rFonts w:ascii="Book Antiqua" w:hAnsi="Book Antiqua"/>
              </w:rPr>
              <w:t>Clavien-Dindo</w:t>
            </w:r>
            <w:proofErr w:type="spellEnd"/>
            <w:r w:rsidRPr="00744240">
              <w:rPr>
                <w:rFonts w:ascii="Book Antiqua" w:hAnsi="Book Antiqua"/>
              </w:rPr>
              <w:t xml:space="preserve"> classification, </w:t>
            </w:r>
            <w:r w:rsidRPr="00744240">
              <w:rPr>
                <w:rFonts w:ascii="Book Antiqua" w:hAnsi="Book Antiqua"/>
                <w:i/>
                <w:iCs/>
              </w:rPr>
              <w:t>n</w:t>
            </w:r>
          </w:p>
        </w:tc>
        <w:tc>
          <w:tcPr>
            <w:tcW w:w="2558" w:type="dxa"/>
          </w:tcPr>
          <w:p w14:paraId="4193DD5C" w14:textId="77777777" w:rsidR="00C64969" w:rsidRPr="00744240" w:rsidRDefault="00C64969" w:rsidP="008C614F">
            <w:pPr>
              <w:spacing w:line="360" w:lineRule="auto"/>
              <w:jc w:val="both"/>
              <w:rPr>
                <w:rFonts w:ascii="Book Antiqua" w:hAnsi="Book Antiqua"/>
              </w:rPr>
            </w:pPr>
          </w:p>
        </w:tc>
        <w:tc>
          <w:tcPr>
            <w:tcW w:w="2766" w:type="dxa"/>
          </w:tcPr>
          <w:p w14:paraId="609FD8A1" w14:textId="77777777" w:rsidR="00C64969" w:rsidRPr="00744240" w:rsidRDefault="00C64969" w:rsidP="008C614F">
            <w:pPr>
              <w:spacing w:line="360" w:lineRule="auto"/>
              <w:jc w:val="both"/>
              <w:rPr>
                <w:rFonts w:ascii="Book Antiqua" w:hAnsi="Book Antiqua"/>
              </w:rPr>
            </w:pPr>
          </w:p>
        </w:tc>
      </w:tr>
      <w:tr w:rsidR="00C64969" w:rsidRPr="00744240" w14:paraId="3115B34F" w14:textId="77777777" w:rsidTr="008C614F">
        <w:tc>
          <w:tcPr>
            <w:tcW w:w="3539" w:type="dxa"/>
          </w:tcPr>
          <w:p w14:paraId="7DBF251F" w14:textId="77777777" w:rsidR="00C64969" w:rsidRPr="00744240" w:rsidRDefault="00C64969" w:rsidP="008C614F">
            <w:pPr>
              <w:spacing w:line="360" w:lineRule="auto"/>
              <w:jc w:val="both"/>
              <w:rPr>
                <w:rFonts w:ascii="Book Antiqua" w:hAnsi="Book Antiqua"/>
              </w:rPr>
            </w:pPr>
            <w:r w:rsidRPr="00744240">
              <w:rPr>
                <w:rFonts w:ascii="Book Antiqua" w:eastAsia="宋体" w:hAnsi="Book Antiqua" w:cs="宋体"/>
              </w:rPr>
              <w:t>I</w:t>
            </w:r>
          </w:p>
        </w:tc>
        <w:tc>
          <w:tcPr>
            <w:tcW w:w="2558" w:type="dxa"/>
          </w:tcPr>
          <w:p w14:paraId="29001BDC" w14:textId="77777777" w:rsidR="00C64969" w:rsidRPr="00744240" w:rsidRDefault="00C64969" w:rsidP="008C614F">
            <w:pPr>
              <w:spacing w:line="360" w:lineRule="auto"/>
              <w:jc w:val="both"/>
              <w:rPr>
                <w:rFonts w:ascii="Book Antiqua" w:hAnsi="Book Antiqua"/>
              </w:rPr>
            </w:pPr>
            <w:r w:rsidRPr="00744240">
              <w:rPr>
                <w:rFonts w:ascii="Book Antiqua" w:hAnsi="Book Antiqua"/>
              </w:rPr>
              <w:t>20</w:t>
            </w:r>
          </w:p>
        </w:tc>
        <w:tc>
          <w:tcPr>
            <w:tcW w:w="2766" w:type="dxa"/>
          </w:tcPr>
          <w:p w14:paraId="04399BAB" w14:textId="77777777" w:rsidR="00C64969" w:rsidRPr="00744240" w:rsidRDefault="00C64969" w:rsidP="008C614F">
            <w:pPr>
              <w:spacing w:line="360" w:lineRule="auto"/>
              <w:jc w:val="both"/>
              <w:rPr>
                <w:rFonts w:ascii="Book Antiqua" w:hAnsi="Book Antiqua"/>
              </w:rPr>
            </w:pPr>
            <w:r w:rsidRPr="00744240">
              <w:rPr>
                <w:rFonts w:ascii="Book Antiqua" w:hAnsi="Book Antiqua"/>
              </w:rPr>
              <w:t>12</w:t>
            </w:r>
          </w:p>
        </w:tc>
      </w:tr>
      <w:tr w:rsidR="00C64969" w:rsidRPr="00744240" w14:paraId="252537E5" w14:textId="77777777" w:rsidTr="008C614F">
        <w:tc>
          <w:tcPr>
            <w:tcW w:w="3539" w:type="dxa"/>
          </w:tcPr>
          <w:p w14:paraId="288C9C6A" w14:textId="77777777" w:rsidR="00C64969" w:rsidRPr="00744240" w:rsidRDefault="00C64969" w:rsidP="008C614F">
            <w:pPr>
              <w:spacing w:line="360" w:lineRule="auto"/>
              <w:jc w:val="both"/>
              <w:rPr>
                <w:rFonts w:ascii="Book Antiqua" w:hAnsi="Book Antiqua"/>
              </w:rPr>
            </w:pPr>
            <w:r w:rsidRPr="00744240">
              <w:rPr>
                <w:rFonts w:ascii="Book Antiqua" w:eastAsia="宋体" w:hAnsi="Book Antiqua" w:cs="宋体"/>
              </w:rPr>
              <w:t>II</w:t>
            </w:r>
          </w:p>
        </w:tc>
        <w:tc>
          <w:tcPr>
            <w:tcW w:w="2558" w:type="dxa"/>
          </w:tcPr>
          <w:p w14:paraId="3559699F" w14:textId="77777777" w:rsidR="00C64969" w:rsidRPr="00744240" w:rsidRDefault="00C64969" w:rsidP="008C614F">
            <w:pPr>
              <w:spacing w:line="360" w:lineRule="auto"/>
              <w:jc w:val="both"/>
              <w:rPr>
                <w:rFonts w:ascii="Book Antiqua" w:hAnsi="Book Antiqua"/>
              </w:rPr>
            </w:pPr>
            <w:r w:rsidRPr="00744240">
              <w:rPr>
                <w:rFonts w:ascii="Book Antiqua" w:hAnsi="Book Antiqua"/>
              </w:rPr>
              <w:t>14</w:t>
            </w:r>
          </w:p>
        </w:tc>
        <w:tc>
          <w:tcPr>
            <w:tcW w:w="2766" w:type="dxa"/>
          </w:tcPr>
          <w:p w14:paraId="4235CDCE" w14:textId="77777777" w:rsidR="00C64969" w:rsidRPr="00744240" w:rsidRDefault="00C64969" w:rsidP="008C614F">
            <w:pPr>
              <w:spacing w:line="360" w:lineRule="auto"/>
              <w:jc w:val="both"/>
              <w:rPr>
                <w:rFonts w:ascii="Book Antiqua" w:hAnsi="Book Antiqua"/>
              </w:rPr>
            </w:pPr>
            <w:r w:rsidRPr="00744240">
              <w:rPr>
                <w:rFonts w:ascii="Book Antiqua" w:hAnsi="Book Antiqua"/>
              </w:rPr>
              <w:t>14</w:t>
            </w:r>
          </w:p>
        </w:tc>
      </w:tr>
      <w:tr w:rsidR="00C64969" w:rsidRPr="00744240" w14:paraId="54F44B90" w14:textId="77777777" w:rsidTr="008C614F">
        <w:tc>
          <w:tcPr>
            <w:tcW w:w="3539" w:type="dxa"/>
          </w:tcPr>
          <w:p w14:paraId="1FDE20CA" w14:textId="77777777" w:rsidR="00C64969" w:rsidRPr="00744240" w:rsidRDefault="00C64969" w:rsidP="008C614F">
            <w:pPr>
              <w:spacing w:line="360" w:lineRule="auto"/>
              <w:jc w:val="both"/>
              <w:rPr>
                <w:rFonts w:ascii="Book Antiqua" w:hAnsi="Book Antiqua"/>
              </w:rPr>
            </w:pPr>
            <w:r w:rsidRPr="00744240">
              <w:rPr>
                <w:rFonts w:ascii="Book Antiqua" w:eastAsia="宋体" w:hAnsi="Book Antiqua" w:cs="宋体"/>
              </w:rPr>
              <w:t>III</w:t>
            </w:r>
          </w:p>
        </w:tc>
        <w:tc>
          <w:tcPr>
            <w:tcW w:w="2558" w:type="dxa"/>
          </w:tcPr>
          <w:p w14:paraId="279C9BA2" w14:textId="77777777" w:rsidR="00C64969" w:rsidRPr="00744240" w:rsidRDefault="00C64969" w:rsidP="008C614F">
            <w:pPr>
              <w:spacing w:line="360" w:lineRule="auto"/>
              <w:jc w:val="both"/>
              <w:rPr>
                <w:rFonts w:ascii="Book Antiqua" w:hAnsi="Book Antiqua"/>
              </w:rPr>
            </w:pPr>
            <w:r w:rsidRPr="00744240">
              <w:rPr>
                <w:rFonts w:ascii="Book Antiqua" w:hAnsi="Book Antiqua"/>
              </w:rPr>
              <w:t>3</w:t>
            </w:r>
          </w:p>
        </w:tc>
        <w:tc>
          <w:tcPr>
            <w:tcW w:w="2766" w:type="dxa"/>
          </w:tcPr>
          <w:p w14:paraId="3E0B5CCF" w14:textId="77777777" w:rsidR="00C64969" w:rsidRPr="00744240" w:rsidRDefault="00C64969" w:rsidP="008C614F">
            <w:pPr>
              <w:spacing w:line="360" w:lineRule="auto"/>
              <w:jc w:val="both"/>
              <w:rPr>
                <w:rFonts w:ascii="Book Antiqua" w:hAnsi="Book Antiqua"/>
              </w:rPr>
            </w:pPr>
            <w:r w:rsidRPr="00744240">
              <w:rPr>
                <w:rFonts w:ascii="Book Antiqua" w:hAnsi="Book Antiqua"/>
              </w:rPr>
              <w:t>4</w:t>
            </w:r>
          </w:p>
        </w:tc>
      </w:tr>
      <w:tr w:rsidR="00C64969" w:rsidRPr="00744240" w14:paraId="4A9C7B72" w14:textId="77777777" w:rsidTr="008C614F">
        <w:tc>
          <w:tcPr>
            <w:tcW w:w="3539" w:type="dxa"/>
          </w:tcPr>
          <w:p w14:paraId="3B03AF66" w14:textId="77777777" w:rsidR="00C64969" w:rsidRPr="00744240" w:rsidRDefault="00C64969" w:rsidP="008C614F">
            <w:pPr>
              <w:spacing w:line="360" w:lineRule="auto"/>
              <w:jc w:val="both"/>
              <w:rPr>
                <w:rFonts w:ascii="Book Antiqua" w:hAnsi="Book Antiqua"/>
              </w:rPr>
            </w:pPr>
            <w:r w:rsidRPr="00744240">
              <w:rPr>
                <w:rFonts w:ascii="Book Antiqua" w:eastAsia="宋体" w:hAnsi="Book Antiqua" w:cs="宋体"/>
              </w:rPr>
              <w:t>IV</w:t>
            </w:r>
          </w:p>
        </w:tc>
        <w:tc>
          <w:tcPr>
            <w:tcW w:w="2558" w:type="dxa"/>
          </w:tcPr>
          <w:p w14:paraId="176CBEF6" w14:textId="77777777" w:rsidR="00C64969" w:rsidRPr="00744240" w:rsidRDefault="00C64969" w:rsidP="008C614F">
            <w:pPr>
              <w:spacing w:line="360" w:lineRule="auto"/>
              <w:jc w:val="both"/>
              <w:rPr>
                <w:rFonts w:ascii="Book Antiqua" w:hAnsi="Book Antiqua"/>
              </w:rPr>
            </w:pPr>
            <w:r w:rsidRPr="00744240">
              <w:rPr>
                <w:rFonts w:ascii="Book Antiqua" w:hAnsi="Book Antiqua"/>
              </w:rPr>
              <w:t>0</w:t>
            </w:r>
          </w:p>
        </w:tc>
        <w:tc>
          <w:tcPr>
            <w:tcW w:w="2766" w:type="dxa"/>
          </w:tcPr>
          <w:p w14:paraId="41E6B437" w14:textId="77777777" w:rsidR="00C64969" w:rsidRPr="00744240" w:rsidRDefault="00C64969" w:rsidP="008C614F">
            <w:pPr>
              <w:spacing w:line="360" w:lineRule="auto"/>
              <w:jc w:val="both"/>
              <w:rPr>
                <w:rFonts w:ascii="Book Antiqua" w:hAnsi="Book Antiqua"/>
              </w:rPr>
            </w:pPr>
            <w:r w:rsidRPr="00744240">
              <w:rPr>
                <w:rFonts w:ascii="Book Antiqua" w:hAnsi="Book Antiqua"/>
              </w:rPr>
              <w:t>0</w:t>
            </w:r>
          </w:p>
        </w:tc>
      </w:tr>
      <w:tr w:rsidR="00C64969" w:rsidRPr="00744240" w14:paraId="7202AE4C" w14:textId="77777777" w:rsidTr="008C614F">
        <w:tc>
          <w:tcPr>
            <w:tcW w:w="3539" w:type="dxa"/>
          </w:tcPr>
          <w:p w14:paraId="7038999B" w14:textId="77777777" w:rsidR="00C64969" w:rsidRPr="00744240" w:rsidRDefault="00C64969" w:rsidP="008C614F">
            <w:pPr>
              <w:spacing w:line="360" w:lineRule="auto"/>
              <w:jc w:val="both"/>
              <w:rPr>
                <w:rFonts w:ascii="Book Antiqua" w:hAnsi="Book Antiqua"/>
              </w:rPr>
            </w:pPr>
            <w:r w:rsidRPr="00744240">
              <w:rPr>
                <w:rFonts w:ascii="Book Antiqua" w:hAnsi="Book Antiqua"/>
              </w:rPr>
              <w:t xml:space="preserve">ISGLS classification, </w:t>
            </w:r>
            <w:r w:rsidRPr="00744240">
              <w:rPr>
                <w:rFonts w:ascii="Book Antiqua" w:hAnsi="Book Antiqua"/>
                <w:i/>
                <w:iCs/>
              </w:rPr>
              <w:t>n</w:t>
            </w:r>
          </w:p>
        </w:tc>
        <w:tc>
          <w:tcPr>
            <w:tcW w:w="2558" w:type="dxa"/>
          </w:tcPr>
          <w:p w14:paraId="4669BD4E" w14:textId="77777777" w:rsidR="00C64969" w:rsidRPr="00744240" w:rsidRDefault="00C64969" w:rsidP="008C614F">
            <w:pPr>
              <w:spacing w:line="360" w:lineRule="auto"/>
              <w:jc w:val="both"/>
              <w:rPr>
                <w:rFonts w:ascii="Book Antiqua" w:hAnsi="Book Antiqua"/>
              </w:rPr>
            </w:pPr>
          </w:p>
        </w:tc>
        <w:tc>
          <w:tcPr>
            <w:tcW w:w="2766" w:type="dxa"/>
          </w:tcPr>
          <w:p w14:paraId="619025B0" w14:textId="77777777" w:rsidR="00C64969" w:rsidRPr="00744240" w:rsidRDefault="00C64969" w:rsidP="008C614F">
            <w:pPr>
              <w:spacing w:line="360" w:lineRule="auto"/>
              <w:jc w:val="both"/>
              <w:rPr>
                <w:rFonts w:ascii="Book Antiqua" w:hAnsi="Book Antiqua"/>
              </w:rPr>
            </w:pPr>
          </w:p>
        </w:tc>
      </w:tr>
      <w:tr w:rsidR="00C64969" w:rsidRPr="00744240" w14:paraId="5168A044" w14:textId="77777777" w:rsidTr="008C614F">
        <w:tc>
          <w:tcPr>
            <w:tcW w:w="3539" w:type="dxa"/>
          </w:tcPr>
          <w:p w14:paraId="6BE57FE2" w14:textId="77777777" w:rsidR="00C64969" w:rsidRPr="00744240" w:rsidRDefault="00C64969" w:rsidP="008C614F">
            <w:pPr>
              <w:spacing w:line="360" w:lineRule="auto"/>
              <w:jc w:val="both"/>
              <w:rPr>
                <w:rFonts w:ascii="Book Antiqua" w:hAnsi="Book Antiqua"/>
              </w:rPr>
            </w:pPr>
            <w:r w:rsidRPr="00744240">
              <w:rPr>
                <w:rFonts w:ascii="Book Antiqua" w:hAnsi="Book Antiqua"/>
              </w:rPr>
              <w:t>A</w:t>
            </w:r>
          </w:p>
        </w:tc>
        <w:tc>
          <w:tcPr>
            <w:tcW w:w="2558" w:type="dxa"/>
          </w:tcPr>
          <w:p w14:paraId="5E67FF0E" w14:textId="77777777" w:rsidR="00C64969" w:rsidRPr="00744240" w:rsidRDefault="00C64969" w:rsidP="008C614F">
            <w:pPr>
              <w:spacing w:line="360" w:lineRule="auto"/>
              <w:jc w:val="both"/>
              <w:rPr>
                <w:rFonts w:ascii="Book Antiqua" w:hAnsi="Book Antiqua"/>
              </w:rPr>
            </w:pPr>
            <w:r w:rsidRPr="00744240">
              <w:rPr>
                <w:rFonts w:ascii="Book Antiqua" w:hAnsi="Book Antiqua"/>
              </w:rPr>
              <w:t>21</w:t>
            </w:r>
          </w:p>
        </w:tc>
        <w:tc>
          <w:tcPr>
            <w:tcW w:w="2766" w:type="dxa"/>
          </w:tcPr>
          <w:p w14:paraId="56B0A2F6" w14:textId="77777777" w:rsidR="00C64969" w:rsidRPr="00744240" w:rsidRDefault="00C64969" w:rsidP="008C614F">
            <w:pPr>
              <w:spacing w:line="360" w:lineRule="auto"/>
              <w:jc w:val="both"/>
              <w:rPr>
                <w:rFonts w:ascii="Book Antiqua" w:hAnsi="Book Antiqua"/>
              </w:rPr>
            </w:pPr>
            <w:r w:rsidRPr="00744240">
              <w:rPr>
                <w:rFonts w:ascii="Book Antiqua" w:hAnsi="Book Antiqua"/>
              </w:rPr>
              <w:t>9</w:t>
            </w:r>
          </w:p>
        </w:tc>
      </w:tr>
      <w:tr w:rsidR="00C64969" w:rsidRPr="00744240" w14:paraId="16884723" w14:textId="77777777" w:rsidTr="008C614F">
        <w:tc>
          <w:tcPr>
            <w:tcW w:w="3539" w:type="dxa"/>
          </w:tcPr>
          <w:p w14:paraId="35D935EF" w14:textId="77777777" w:rsidR="00C64969" w:rsidRPr="00744240" w:rsidRDefault="00C64969" w:rsidP="008C614F">
            <w:pPr>
              <w:spacing w:line="360" w:lineRule="auto"/>
              <w:jc w:val="both"/>
              <w:rPr>
                <w:rFonts w:ascii="Book Antiqua" w:hAnsi="Book Antiqua"/>
              </w:rPr>
            </w:pPr>
            <w:r w:rsidRPr="00744240">
              <w:rPr>
                <w:rFonts w:ascii="Book Antiqua" w:hAnsi="Book Antiqua"/>
              </w:rPr>
              <w:t>B</w:t>
            </w:r>
          </w:p>
        </w:tc>
        <w:tc>
          <w:tcPr>
            <w:tcW w:w="2558" w:type="dxa"/>
          </w:tcPr>
          <w:p w14:paraId="68F6D482" w14:textId="77777777" w:rsidR="00C64969" w:rsidRPr="00744240" w:rsidRDefault="00C64969" w:rsidP="008C614F">
            <w:pPr>
              <w:spacing w:line="360" w:lineRule="auto"/>
              <w:jc w:val="both"/>
              <w:rPr>
                <w:rFonts w:ascii="Book Antiqua" w:hAnsi="Book Antiqua"/>
              </w:rPr>
            </w:pPr>
            <w:r w:rsidRPr="00744240">
              <w:rPr>
                <w:rFonts w:ascii="Book Antiqua" w:hAnsi="Book Antiqua"/>
              </w:rPr>
              <w:t>16</w:t>
            </w:r>
          </w:p>
        </w:tc>
        <w:tc>
          <w:tcPr>
            <w:tcW w:w="2766" w:type="dxa"/>
          </w:tcPr>
          <w:p w14:paraId="60437264" w14:textId="77777777" w:rsidR="00C64969" w:rsidRPr="00744240" w:rsidRDefault="00C64969" w:rsidP="008C614F">
            <w:pPr>
              <w:spacing w:line="360" w:lineRule="auto"/>
              <w:jc w:val="both"/>
              <w:rPr>
                <w:rFonts w:ascii="Book Antiqua" w:hAnsi="Book Antiqua"/>
              </w:rPr>
            </w:pPr>
            <w:r w:rsidRPr="00744240">
              <w:rPr>
                <w:rFonts w:ascii="Book Antiqua" w:hAnsi="Book Antiqua"/>
              </w:rPr>
              <w:t>18</w:t>
            </w:r>
          </w:p>
        </w:tc>
      </w:tr>
      <w:tr w:rsidR="00C64969" w:rsidRPr="00744240" w14:paraId="62B03C1E" w14:textId="77777777" w:rsidTr="008C614F">
        <w:tc>
          <w:tcPr>
            <w:tcW w:w="3539" w:type="dxa"/>
          </w:tcPr>
          <w:p w14:paraId="051DD745" w14:textId="77777777" w:rsidR="00C64969" w:rsidRPr="00744240" w:rsidRDefault="00C64969" w:rsidP="008C614F">
            <w:pPr>
              <w:spacing w:line="360" w:lineRule="auto"/>
              <w:jc w:val="both"/>
              <w:rPr>
                <w:rFonts w:ascii="Book Antiqua" w:hAnsi="Book Antiqua"/>
              </w:rPr>
            </w:pPr>
            <w:r w:rsidRPr="00744240">
              <w:rPr>
                <w:rFonts w:ascii="Book Antiqua" w:hAnsi="Book Antiqua"/>
              </w:rPr>
              <w:t>C</w:t>
            </w:r>
          </w:p>
        </w:tc>
        <w:tc>
          <w:tcPr>
            <w:tcW w:w="2558" w:type="dxa"/>
          </w:tcPr>
          <w:p w14:paraId="64D82577" w14:textId="77777777" w:rsidR="00C64969" w:rsidRPr="00744240" w:rsidRDefault="00C64969" w:rsidP="008C614F">
            <w:pPr>
              <w:spacing w:line="360" w:lineRule="auto"/>
              <w:jc w:val="both"/>
              <w:rPr>
                <w:rFonts w:ascii="Book Antiqua" w:hAnsi="Book Antiqua"/>
              </w:rPr>
            </w:pPr>
            <w:r w:rsidRPr="00744240">
              <w:rPr>
                <w:rFonts w:ascii="Book Antiqua" w:hAnsi="Book Antiqua"/>
              </w:rPr>
              <w:t>0</w:t>
            </w:r>
          </w:p>
        </w:tc>
        <w:tc>
          <w:tcPr>
            <w:tcW w:w="2766" w:type="dxa"/>
          </w:tcPr>
          <w:p w14:paraId="5322374C" w14:textId="77777777" w:rsidR="00C64969" w:rsidRPr="00744240" w:rsidRDefault="00C64969" w:rsidP="008C614F">
            <w:pPr>
              <w:spacing w:line="360" w:lineRule="auto"/>
              <w:jc w:val="both"/>
              <w:rPr>
                <w:rFonts w:ascii="Book Antiqua" w:hAnsi="Book Antiqua"/>
              </w:rPr>
            </w:pPr>
            <w:r w:rsidRPr="00744240">
              <w:rPr>
                <w:rFonts w:ascii="Book Antiqua" w:hAnsi="Book Antiqua"/>
              </w:rPr>
              <w:t>1</w:t>
            </w:r>
          </w:p>
        </w:tc>
      </w:tr>
      <w:tr w:rsidR="00C64969" w:rsidRPr="00744240" w14:paraId="6D91E2AA" w14:textId="77777777" w:rsidTr="008C614F">
        <w:tc>
          <w:tcPr>
            <w:tcW w:w="3539" w:type="dxa"/>
          </w:tcPr>
          <w:p w14:paraId="1DFF3F1D" w14:textId="77777777" w:rsidR="00C64969" w:rsidRPr="00744240" w:rsidRDefault="00C64969" w:rsidP="008C614F">
            <w:pPr>
              <w:spacing w:line="360" w:lineRule="auto"/>
              <w:jc w:val="both"/>
              <w:rPr>
                <w:rFonts w:ascii="Book Antiqua" w:hAnsi="Book Antiqua"/>
              </w:rPr>
            </w:pPr>
            <w:r w:rsidRPr="00744240">
              <w:rPr>
                <w:rFonts w:ascii="Book Antiqua" w:hAnsi="Book Antiqua"/>
              </w:rPr>
              <w:t>Ishak fibrosis score</w:t>
            </w:r>
          </w:p>
        </w:tc>
        <w:tc>
          <w:tcPr>
            <w:tcW w:w="2558" w:type="dxa"/>
          </w:tcPr>
          <w:p w14:paraId="64250ACF" w14:textId="77777777" w:rsidR="00C64969" w:rsidRPr="00744240" w:rsidRDefault="00C64969" w:rsidP="008C614F">
            <w:pPr>
              <w:spacing w:line="360" w:lineRule="auto"/>
              <w:jc w:val="both"/>
              <w:rPr>
                <w:rFonts w:ascii="Book Antiqua" w:hAnsi="Book Antiqua"/>
              </w:rPr>
            </w:pPr>
            <w:r w:rsidRPr="00744240">
              <w:rPr>
                <w:rFonts w:ascii="Book Antiqua" w:hAnsi="Book Antiqua"/>
              </w:rPr>
              <w:t>/</w:t>
            </w:r>
          </w:p>
        </w:tc>
        <w:tc>
          <w:tcPr>
            <w:tcW w:w="2766" w:type="dxa"/>
          </w:tcPr>
          <w:p w14:paraId="7C1C87C7" w14:textId="77777777" w:rsidR="00C64969" w:rsidRPr="00744240" w:rsidRDefault="00C64969" w:rsidP="008C614F">
            <w:pPr>
              <w:spacing w:line="360" w:lineRule="auto"/>
              <w:jc w:val="both"/>
              <w:rPr>
                <w:rFonts w:ascii="Book Antiqua" w:hAnsi="Book Antiqua"/>
              </w:rPr>
            </w:pPr>
            <w:r w:rsidRPr="00744240">
              <w:rPr>
                <w:rFonts w:ascii="Book Antiqua" w:hAnsi="Book Antiqua"/>
              </w:rPr>
              <w:t>3 (1-6)</w:t>
            </w:r>
          </w:p>
        </w:tc>
      </w:tr>
      <w:tr w:rsidR="00C64969" w:rsidRPr="00744240" w14:paraId="5388B2BB" w14:textId="77777777" w:rsidTr="008C614F">
        <w:tc>
          <w:tcPr>
            <w:tcW w:w="3539" w:type="dxa"/>
            <w:tcBorders>
              <w:bottom w:val="single" w:sz="4" w:space="0" w:color="auto"/>
            </w:tcBorders>
          </w:tcPr>
          <w:p w14:paraId="10B179E3" w14:textId="77777777" w:rsidR="00C64969" w:rsidRPr="00744240" w:rsidRDefault="00C64969" w:rsidP="008C614F">
            <w:pPr>
              <w:spacing w:line="360" w:lineRule="auto"/>
              <w:jc w:val="both"/>
              <w:rPr>
                <w:rFonts w:ascii="Book Antiqua" w:hAnsi="Book Antiqua"/>
              </w:rPr>
            </w:pPr>
            <w:r w:rsidRPr="00744240">
              <w:rPr>
                <w:rFonts w:ascii="Book Antiqua" w:hAnsi="Book Antiqua"/>
              </w:rPr>
              <w:t>Ishak inflammation score</w:t>
            </w:r>
          </w:p>
        </w:tc>
        <w:tc>
          <w:tcPr>
            <w:tcW w:w="2558" w:type="dxa"/>
            <w:tcBorders>
              <w:bottom w:val="single" w:sz="4" w:space="0" w:color="auto"/>
            </w:tcBorders>
          </w:tcPr>
          <w:p w14:paraId="039DC320" w14:textId="77777777" w:rsidR="00C64969" w:rsidRPr="00744240" w:rsidRDefault="00C64969" w:rsidP="008C614F">
            <w:pPr>
              <w:spacing w:line="360" w:lineRule="auto"/>
              <w:jc w:val="both"/>
              <w:rPr>
                <w:rFonts w:ascii="Book Antiqua" w:hAnsi="Book Antiqua"/>
              </w:rPr>
            </w:pPr>
            <w:r w:rsidRPr="00744240">
              <w:rPr>
                <w:rFonts w:ascii="Book Antiqua" w:hAnsi="Book Antiqua"/>
              </w:rPr>
              <w:t>/</w:t>
            </w:r>
          </w:p>
        </w:tc>
        <w:tc>
          <w:tcPr>
            <w:tcW w:w="2766" w:type="dxa"/>
            <w:tcBorders>
              <w:bottom w:val="single" w:sz="4" w:space="0" w:color="auto"/>
            </w:tcBorders>
          </w:tcPr>
          <w:p w14:paraId="565344F1" w14:textId="77777777" w:rsidR="00C64969" w:rsidRPr="00744240" w:rsidRDefault="00C64969" w:rsidP="008C614F">
            <w:pPr>
              <w:spacing w:line="360" w:lineRule="auto"/>
              <w:jc w:val="both"/>
              <w:rPr>
                <w:rFonts w:ascii="Book Antiqua" w:hAnsi="Book Antiqua"/>
              </w:rPr>
            </w:pPr>
            <w:r w:rsidRPr="00744240">
              <w:rPr>
                <w:rFonts w:ascii="Book Antiqua" w:hAnsi="Book Antiqua"/>
              </w:rPr>
              <w:t>5 (2-12)</w:t>
            </w:r>
          </w:p>
        </w:tc>
      </w:tr>
    </w:tbl>
    <w:p w14:paraId="3E3DA054" w14:textId="77777777" w:rsidR="00C64969" w:rsidRPr="00744240" w:rsidRDefault="00C64969" w:rsidP="008C614F">
      <w:pPr>
        <w:autoSpaceDE w:val="0"/>
        <w:autoSpaceDN w:val="0"/>
        <w:adjustRightInd w:val="0"/>
        <w:spacing w:line="360" w:lineRule="auto"/>
        <w:jc w:val="both"/>
        <w:rPr>
          <w:rFonts w:ascii="Book Antiqua" w:eastAsia="楷体" w:hAnsi="Book Antiqua"/>
        </w:rPr>
      </w:pPr>
      <w:r w:rsidRPr="00744240">
        <w:rPr>
          <w:rFonts w:ascii="Book Antiqua" w:hAnsi="Book Antiqua"/>
        </w:rPr>
        <w:t>ALPPS: Association liver partition and portal vein ligation for staged hepatectomy; ISGLS: International Study Group of Liver Surgery.</w:t>
      </w:r>
    </w:p>
    <w:p w14:paraId="5D3C7BAC" w14:textId="77777777" w:rsidR="00C64969" w:rsidRPr="00744240" w:rsidRDefault="00C64969" w:rsidP="008C614F">
      <w:pPr>
        <w:spacing w:line="360" w:lineRule="auto"/>
        <w:jc w:val="both"/>
        <w:rPr>
          <w:rFonts w:ascii="Book Antiqua" w:hAnsi="Book Antiqua"/>
        </w:rPr>
        <w:sectPr w:rsidR="00C64969" w:rsidRPr="00744240">
          <w:pgSz w:w="12240" w:h="15840"/>
          <w:pgMar w:top="1440" w:right="1440" w:bottom="1440" w:left="1440" w:header="720" w:footer="720" w:gutter="0"/>
          <w:cols w:space="720"/>
          <w:docGrid w:linePitch="360"/>
        </w:sectPr>
      </w:pPr>
    </w:p>
    <w:p w14:paraId="7461686C" w14:textId="3BE933C5" w:rsidR="00C64969" w:rsidRPr="00744240" w:rsidRDefault="00C64969" w:rsidP="008C614F">
      <w:pPr>
        <w:spacing w:line="360" w:lineRule="auto"/>
        <w:jc w:val="both"/>
        <w:rPr>
          <w:rFonts w:ascii="Book Antiqua" w:eastAsia="楷体" w:hAnsi="Book Antiqua"/>
          <w:b/>
          <w:bCs/>
          <w:color w:val="000000" w:themeColor="text1"/>
          <w:spacing w:val="15"/>
        </w:rPr>
      </w:pPr>
      <w:r w:rsidRPr="00744240">
        <w:rPr>
          <w:rFonts w:ascii="Book Antiqua" w:eastAsia="楷体" w:hAnsi="Book Antiqua"/>
          <w:b/>
          <w:bCs/>
        </w:rPr>
        <w:lastRenderedPageBreak/>
        <w:t>Table 3 The proportion of CD4</w:t>
      </w:r>
      <w:r w:rsidRPr="00744240">
        <w:rPr>
          <w:rFonts w:ascii="Book Antiqua" w:eastAsia="楷体" w:hAnsi="Book Antiqua"/>
          <w:b/>
          <w:bCs/>
          <w:vertAlign w:val="superscript"/>
        </w:rPr>
        <w:t>+</w:t>
      </w:r>
      <w:r w:rsidRPr="00744240">
        <w:rPr>
          <w:rFonts w:ascii="Book Antiqua" w:eastAsia="楷体" w:hAnsi="Book Antiqua"/>
          <w:b/>
          <w:bCs/>
        </w:rPr>
        <w:t>CD25</w:t>
      </w:r>
      <w:r w:rsidRPr="00744240">
        <w:rPr>
          <w:rFonts w:ascii="Book Antiqua" w:eastAsia="楷体" w:hAnsi="Book Antiqua"/>
          <w:b/>
          <w:bCs/>
          <w:vertAlign w:val="superscript"/>
        </w:rPr>
        <w:t>+</w:t>
      </w:r>
      <w:r w:rsidRPr="00744240">
        <w:rPr>
          <w:rFonts w:ascii="Book Antiqua" w:eastAsia="楷体" w:hAnsi="Book Antiqua"/>
          <w:b/>
          <w:bCs/>
        </w:rPr>
        <w:t xml:space="preserve"> regulatory T cells to CD4</w:t>
      </w:r>
      <w:r w:rsidRPr="00744240">
        <w:rPr>
          <w:rFonts w:ascii="Book Antiqua" w:eastAsia="楷体" w:hAnsi="Book Antiqua"/>
          <w:b/>
          <w:bCs/>
          <w:vertAlign w:val="superscript"/>
        </w:rPr>
        <w:t>+</w:t>
      </w:r>
      <w:r w:rsidRPr="00744240">
        <w:rPr>
          <w:rFonts w:ascii="Book Antiqua" w:eastAsia="楷体" w:hAnsi="Book Antiqua"/>
          <w:b/>
          <w:bCs/>
        </w:rPr>
        <w:t xml:space="preserve"> T cells before and after the association liver partition and portal vein ligation for staged hepatectomy - stage 1 and 2</w:t>
      </w:r>
    </w:p>
    <w:tbl>
      <w:tblPr>
        <w:tblW w:w="0" w:type="auto"/>
        <w:jc w:val="center"/>
        <w:tblLook w:val="04A0" w:firstRow="1" w:lastRow="0" w:firstColumn="1" w:lastColumn="0" w:noHBand="0" w:noVBand="1"/>
      </w:tblPr>
      <w:tblGrid>
        <w:gridCol w:w="1108"/>
        <w:gridCol w:w="1004"/>
        <w:gridCol w:w="1101"/>
        <w:gridCol w:w="1101"/>
        <w:gridCol w:w="1101"/>
        <w:gridCol w:w="1101"/>
        <w:gridCol w:w="1159"/>
        <w:gridCol w:w="756"/>
        <w:gridCol w:w="929"/>
      </w:tblGrid>
      <w:tr w:rsidR="00910A1B" w:rsidRPr="00744240" w14:paraId="5F4EF49A" w14:textId="77777777" w:rsidTr="00910A1B">
        <w:trPr>
          <w:trHeight w:val="330"/>
          <w:jc w:val="center"/>
        </w:trPr>
        <w:tc>
          <w:tcPr>
            <w:tcW w:w="0" w:type="auto"/>
            <w:tcBorders>
              <w:top w:val="single" w:sz="8" w:space="0" w:color="auto"/>
              <w:left w:val="nil"/>
              <w:bottom w:val="single" w:sz="8" w:space="0" w:color="auto"/>
              <w:right w:val="nil"/>
            </w:tcBorders>
            <w:shd w:val="clear" w:color="auto" w:fill="auto"/>
            <w:vAlign w:val="center"/>
            <w:hideMark/>
          </w:tcPr>
          <w:p w14:paraId="5A0CDFCF" w14:textId="77777777" w:rsidR="00910A1B" w:rsidRPr="00744240" w:rsidRDefault="00910A1B" w:rsidP="00910A1B">
            <w:pPr>
              <w:spacing w:line="360" w:lineRule="auto"/>
              <w:rPr>
                <w:rFonts w:ascii="Book Antiqua" w:eastAsia="等线" w:hAnsi="Book Antiqua" w:cs="宋体"/>
                <w:b/>
                <w:bCs/>
                <w:color w:val="000000"/>
                <w:lang w:eastAsia="zh-CN"/>
              </w:rPr>
            </w:pPr>
            <w:r w:rsidRPr="00744240">
              <w:rPr>
                <w:rFonts w:ascii="Book Antiqua" w:eastAsia="等线" w:hAnsi="Book Antiqua" w:cs="宋体"/>
                <w:b/>
                <w:bCs/>
                <w:color w:val="000000"/>
                <w:lang w:eastAsia="zh-CN"/>
              </w:rPr>
              <w:t>ALPPS</w:t>
            </w:r>
          </w:p>
        </w:tc>
        <w:tc>
          <w:tcPr>
            <w:tcW w:w="0" w:type="auto"/>
            <w:tcBorders>
              <w:top w:val="single" w:sz="8" w:space="0" w:color="auto"/>
              <w:left w:val="nil"/>
              <w:bottom w:val="single" w:sz="8" w:space="0" w:color="auto"/>
              <w:right w:val="nil"/>
            </w:tcBorders>
            <w:shd w:val="clear" w:color="auto" w:fill="auto"/>
            <w:vAlign w:val="center"/>
            <w:hideMark/>
          </w:tcPr>
          <w:p w14:paraId="3AF2E6FC" w14:textId="77777777" w:rsidR="00910A1B" w:rsidRPr="00744240" w:rsidRDefault="00910A1B" w:rsidP="00910A1B">
            <w:pPr>
              <w:spacing w:line="360" w:lineRule="auto"/>
              <w:rPr>
                <w:rFonts w:ascii="Book Antiqua" w:eastAsia="等线" w:hAnsi="Book Antiqua" w:cs="宋体"/>
                <w:b/>
                <w:bCs/>
                <w:color w:val="000000"/>
                <w:lang w:eastAsia="zh-CN"/>
              </w:rPr>
            </w:pPr>
            <w:r w:rsidRPr="00744240">
              <w:rPr>
                <w:rFonts w:ascii="Book Antiqua" w:eastAsia="等线" w:hAnsi="Book Antiqua" w:cs="宋体"/>
                <w:b/>
                <w:bCs/>
                <w:color w:val="000000"/>
                <w:lang w:eastAsia="zh-CN"/>
              </w:rPr>
              <w:t>PRE</w:t>
            </w:r>
          </w:p>
        </w:tc>
        <w:tc>
          <w:tcPr>
            <w:tcW w:w="0" w:type="auto"/>
            <w:tcBorders>
              <w:top w:val="single" w:sz="8" w:space="0" w:color="auto"/>
              <w:left w:val="nil"/>
              <w:bottom w:val="single" w:sz="8" w:space="0" w:color="auto"/>
              <w:right w:val="nil"/>
            </w:tcBorders>
            <w:shd w:val="clear" w:color="auto" w:fill="auto"/>
            <w:vAlign w:val="center"/>
            <w:hideMark/>
          </w:tcPr>
          <w:p w14:paraId="13942E3C" w14:textId="77777777" w:rsidR="00910A1B" w:rsidRPr="00744240" w:rsidRDefault="00910A1B" w:rsidP="00910A1B">
            <w:pPr>
              <w:spacing w:line="360" w:lineRule="auto"/>
              <w:rPr>
                <w:rFonts w:ascii="Book Antiqua" w:eastAsia="等线" w:hAnsi="Book Antiqua" w:cs="宋体"/>
                <w:b/>
                <w:bCs/>
                <w:color w:val="000000"/>
                <w:lang w:eastAsia="zh-CN"/>
              </w:rPr>
            </w:pPr>
            <w:r w:rsidRPr="00744240">
              <w:rPr>
                <w:rFonts w:ascii="Book Antiqua" w:eastAsia="等线" w:hAnsi="Book Antiqua" w:cs="宋体"/>
                <w:b/>
                <w:bCs/>
                <w:color w:val="000000"/>
                <w:lang w:eastAsia="zh-CN"/>
              </w:rPr>
              <w:t>POD1</w:t>
            </w:r>
          </w:p>
        </w:tc>
        <w:tc>
          <w:tcPr>
            <w:tcW w:w="0" w:type="auto"/>
            <w:tcBorders>
              <w:top w:val="single" w:sz="8" w:space="0" w:color="auto"/>
              <w:left w:val="nil"/>
              <w:bottom w:val="single" w:sz="8" w:space="0" w:color="auto"/>
              <w:right w:val="nil"/>
            </w:tcBorders>
            <w:shd w:val="clear" w:color="auto" w:fill="auto"/>
            <w:vAlign w:val="center"/>
            <w:hideMark/>
          </w:tcPr>
          <w:p w14:paraId="36BE81B9" w14:textId="77777777" w:rsidR="00910A1B" w:rsidRPr="00744240" w:rsidRDefault="00910A1B" w:rsidP="00910A1B">
            <w:pPr>
              <w:spacing w:line="360" w:lineRule="auto"/>
              <w:rPr>
                <w:rFonts w:ascii="Book Antiqua" w:eastAsia="等线" w:hAnsi="Book Antiqua" w:cs="宋体"/>
                <w:b/>
                <w:bCs/>
                <w:color w:val="000000"/>
                <w:lang w:eastAsia="zh-CN"/>
              </w:rPr>
            </w:pPr>
            <w:r w:rsidRPr="00744240">
              <w:rPr>
                <w:rFonts w:ascii="Book Antiqua" w:eastAsia="等线" w:hAnsi="Book Antiqua" w:cs="宋体"/>
                <w:b/>
                <w:bCs/>
                <w:color w:val="000000"/>
                <w:lang w:eastAsia="zh-CN"/>
              </w:rPr>
              <w:t>POD3</w:t>
            </w:r>
          </w:p>
        </w:tc>
        <w:tc>
          <w:tcPr>
            <w:tcW w:w="0" w:type="auto"/>
            <w:tcBorders>
              <w:top w:val="single" w:sz="8" w:space="0" w:color="auto"/>
              <w:left w:val="nil"/>
              <w:bottom w:val="single" w:sz="8" w:space="0" w:color="auto"/>
              <w:right w:val="nil"/>
            </w:tcBorders>
            <w:shd w:val="clear" w:color="auto" w:fill="auto"/>
            <w:vAlign w:val="center"/>
            <w:hideMark/>
          </w:tcPr>
          <w:p w14:paraId="45836C73" w14:textId="77777777" w:rsidR="00910A1B" w:rsidRPr="00744240" w:rsidRDefault="00910A1B" w:rsidP="00910A1B">
            <w:pPr>
              <w:spacing w:line="360" w:lineRule="auto"/>
              <w:rPr>
                <w:rFonts w:ascii="Book Antiqua" w:eastAsia="等线" w:hAnsi="Book Antiqua" w:cs="宋体"/>
                <w:b/>
                <w:bCs/>
                <w:color w:val="000000"/>
                <w:lang w:eastAsia="zh-CN"/>
              </w:rPr>
            </w:pPr>
            <w:r w:rsidRPr="00744240">
              <w:rPr>
                <w:rFonts w:ascii="Book Antiqua" w:eastAsia="等线" w:hAnsi="Book Antiqua" w:cs="宋体"/>
                <w:b/>
                <w:bCs/>
                <w:color w:val="000000"/>
                <w:lang w:eastAsia="zh-CN"/>
              </w:rPr>
              <w:t>POD5</w:t>
            </w:r>
          </w:p>
        </w:tc>
        <w:tc>
          <w:tcPr>
            <w:tcW w:w="0" w:type="auto"/>
            <w:tcBorders>
              <w:top w:val="single" w:sz="8" w:space="0" w:color="auto"/>
              <w:left w:val="nil"/>
              <w:bottom w:val="single" w:sz="8" w:space="0" w:color="auto"/>
              <w:right w:val="nil"/>
            </w:tcBorders>
            <w:shd w:val="clear" w:color="auto" w:fill="auto"/>
            <w:vAlign w:val="center"/>
            <w:hideMark/>
          </w:tcPr>
          <w:p w14:paraId="5DE4543D" w14:textId="77777777" w:rsidR="00910A1B" w:rsidRPr="00744240" w:rsidRDefault="00910A1B" w:rsidP="00910A1B">
            <w:pPr>
              <w:spacing w:line="360" w:lineRule="auto"/>
              <w:rPr>
                <w:rFonts w:ascii="Book Antiqua" w:eastAsia="等线" w:hAnsi="Book Antiqua" w:cs="宋体"/>
                <w:b/>
                <w:bCs/>
                <w:color w:val="000000"/>
                <w:lang w:eastAsia="zh-CN"/>
              </w:rPr>
            </w:pPr>
            <w:r w:rsidRPr="00744240">
              <w:rPr>
                <w:rFonts w:ascii="Book Antiqua" w:eastAsia="等线" w:hAnsi="Book Antiqua" w:cs="宋体"/>
                <w:b/>
                <w:bCs/>
                <w:color w:val="000000"/>
                <w:lang w:eastAsia="zh-CN"/>
              </w:rPr>
              <w:t>POD7</w:t>
            </w:r>
          </w:p>
        </w:tc>
        <w:tc>
          <w:tcPr>
            <w:tcW w:w="0" w:type="auto"/>
            <w:tcBorders>
              <w:top w:val="single" w:sz="8" w:space="0" w:color="auto"/>
              <w:left w:val="nil"/>
              <w:bottom w:val="single" w:sz="8" w:space="0" w:color="auto"/>
              <w:right w:val="nil"/>
            </w:tcBorders>
            <w:shd w:val="clear" w:color="auto" w:fill="auto"/>
            <w:vAlign w:val="center"/>
            <w:hideMark/>
          </w:tcPr>
          <w:p w14:paraId="1B80878C" w14:textId="77777777" w:rsidR="00910A1B" w:rsidRPr="00744240" w:rsidRDefault="00910A1B" w:rsidP="00910A1B">
            <w:pPr>
              <w:spacing w:line="360" w:lineRule="auto"/>
              <w:rPr>
                <w:rFonts w:ascii="Book Antiqua" w:eastAsia="等线" w:hAnsi="Book Antiqua" w:cs="宋体"/>
                <w:b/>
                <w:bCs/>
                <w:color w:val="000000"/>
                <w:lang w:eastAsia="zh-CN"/>
              </w:rPr>
            </w:pPr>
            <w:r w:rsidRPr="00744240">
              <w:rPr>
                <w:rFonts w:ascii="Book Antiqua" w:eastAsia="等线" w:hAnsi="Book Antiqua" w:cs="宋体"/>
                <w:b/>
                <w:bCs/>
                <w:color w:val="000000"/>
                <w:lang w:eastAsia="zh-CN"/>
              </w:rPr>
              <w:t>POD10</w:t>
            </w:r>
          </w:p>
        </w:tc>
        <w:tc>
          <w:tcPr>
            <w:tcW w:w="0" w:type="auto"/>
            <w:tcBorders>
              <w:top w:val="single" w:sz="8" w:space="0" w:color="auto"/>
              <w:left w:val="nil"/>
              <w:bottom w:val="single" w:sz="8" w:space="0" w:color="auto"/>
              <w:right w:val="nil"/>
            </w:tcBorders>
            <w:shd w:val="clear" w:color="auto" w:fill="auto"/>
            <w:vAlign w:val="center"/>
            <w:hideMark/>
          </w:tcPr>
          <w:p w14:paraId="2CDCC21A" w14:textId="77777777" w:rsidR="00910A1B" w:rsidRPr="00744240" w:rsidRDefault="00910A1B" w:rsidP="00910A1B">
            <w:pPr>
              <w:spacing w:line="360" w:lineRule="auto"/>
              <w:rPr>
                <w:rFonts w:ascii="Book Antiqua" w:eastAsia="等线" w:hAnsi="Book Antiqua" w:cs="宋体"/>
                <w:b/>
                <w:bCs/>
                <w:color w:val="000000"/>
                <w:lang w:eastAsia="zh-CN"/>
              </w:rPr>
            </w:pPr>
            <w:r w:rsidRPr="00744240">
              <w:rPr>
                <w:rFonts w:ascii="Book Antiqua" w:eastAsia="等线" w:hAnsi="Book Antiqua" w:cs="宋体"/>
                <w:b/>
                <w:bCs/>
                <w:color w:val="000000"/>
                <w:lang w:eastAsia="zh-CN"/>
              </w:rPr>
              <w:t>F</w:t>
            </w:r>
          </w:p>
        </w:tc>
        <w:tc>
          <w:tcPr>
            <w:tcW w:w="0" w:type="auto"/>
            <w:tcBorders>
              <w:top w:val="single" w:sz="8" w:space="0" w:color="auto"/>
              <w:left w:val="nil"/>
              <w:bottom w:val="single" w:sz="8" w:space="0" w:color="auto"/>
              <w:right w:val="nil"/>
            </w:tcBorders>
            <w:shd w:val="clear" w:color="auto" w:fill="auto"/>
            <w:vAlign w:val="center"/>
            <w:hideMark/>
          </w:tcPr>
          <w:p w14:paraId="2C0F3AC9" w14:textId="77777777" w:rsidR="00910A1B" w:rsidRPr="00744240" w:rsidRDefault="00910A1B" w:rsidP="00910A1B">
            <w:pPr>
              <w:spacing w:line="360" w:lineRule="auto"/>
              <w:rPr>
                <w:rFonts w:ascii="Book Antiqua" w:eastAsia="等线" w:hAnsi="Book Antiqua" w:cs="宋体"/>
                <w:b/>
                <w:bCs/>
                <w:i/>
                <w:iCs/>
                <w:color w:val="000000"/>
                <w:lang w:eastAsia="zh-CN"/>
              </w:rPr>
            </w:pPr>
            <w:r w:rsidRPr="00744240">
              <w:rPr>
                <w:rFonts w:ascii="Book Antiqua" w:eastAsia="等线" w:hAnsi="Book Antiqua" w:cs="宋体"/>
                <w:b/>
                <w:bCs/>
                <w:i/>
                <w:iCs/>
                <w:color w:val="000000"/>
                <w:lang w:eastAsia="zh-CN"/>
              </w:rPr>
              <w:t>P</w:t>
            </w:r>
            <w:r w:rsidRPr="00744240">
              <w:rPr>
                <w:rFonts w:ascii="Book Antiqua" w:eastAsia="等线" w:hAnsi="Book Antiqua" w:cs="宋体"/>
                <w:b/>
                <w:bCs/>
                <w:color w:val="000000"/>
                <w:lang w:eastAsia="zh-CN"/>
              </w:rPr>
              <w:t xml:space="preserve"> value</w:t>
            </w:r>
          </w:p>
        </w:tc>
      </w:tr>
      <w:tr w:rsidR="00910A1B" w:rsidRPr="00744240" w14:paraId="3FC1BF24" w14:textId="77777777" w:rsidTr="00910A1B">
        <w:trPr>
          <w:trHeight w:val="620"/>
          <w:jc w:val="center"/>
        </w:trPr>
        <w:tc>
          <w:tcPr>
            <w:tcW w:w="0" w:type="auto"/>
            <w:tcBorders>
              <w:top w:val="nil"/>
              <w:left w:val="nil"/>
              <w:bottom w:val="nil"/>
              <w:right w:val="nil"/>
            </w:tcBorders>
            <w:shd w:val="clear" w:color="auto" w:fill="auto"/>
            <w:vAlign w:val="center"/>
            <w:hideMark/>
          </w:tcPr>
          <w:p w14:paraId="730AB200"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ALPPS-1</w:t>
            </w:r>
          </w:p>
        </w:tc>
        <w:tc>
          <w:tcPr>
            <w:tcW w:w="0" w:type="auto"/>
            <w:tcBorders>
              <w:top w:val="nil"/>
              <w:left w:val="nil"/>
              <w:bottom w:val="nil"/>
              <w:right w:val="nil"/>
            </w:tcBorders>
            <w:shd w:val="clear" w:color="auto" w:fill="auto"/>
            <w:vAlign w:val="center"/>
            <w:hideMark/>
          </w:tcPr>
          <w:p w14:paraId="7C5BA614"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1.69 ± 1.32</w:t>
            </w:r>
          </w:p>
        </w:tc>
        <w:tc>
          <w:tcPr>
            <w:tcW w:w="0" w:type="auto"/>
            <w:tcBorders>
              <w:top w:val="nil"/>
              <w:left w:val="nil"/>
              <w:bottom w:val="nil"/>
              <w:right w:val="nil"/>
            </w:tcBorders>
            <w:shd w:val="clear" w:color="auto" w:fill="auto"/>
            <w:vAlign w:val="center"/>
            <w:hideMark/>
          </w:tcPr>
          <w:p w14:paraId="62FF45AC"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1.79 ± 1.42</w:t>
            </w:r>
          </w:p>
        </w:tc>
        <w:tc>
          <w:tcPr>
            <w:tcW w:w="0" w:type="auto"/>
            <w:tcBorders>
              <w:top w:val="nil"/>
              <w:left w:val="nil"/>
              <w:bottom w:val="nil"/>
              <w:right w:val="nil"/>
            </w:tcBorders>
            <w:shd w:val="clear" w:color="auto" w:fill="auto"/>
            <w:vAlign w:val="center"/>
            <w:hideMark/>
          </w:tcPr>
          <w:p w14:paraId="7620D3CA"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2.29 ± 1.34</w:t>
            </w:r>
          </w:p>
        </w:tc>
        <w:tc>
          <w:tcPr>
            <w:tcW w:w="0" w:type="auto"/>
            <w:tcBorders>
              <w:top w:val="nil"/>
              <w:left w:val="nil"/>
              <w:bottom w:val="nil"/>
              <w:right w:val="nil"/>
            </w:tcBorders>
            <w:shd w:val="clear" w:color="auto" w:fill="auto"/>
            <w:vAlign w:val="center"/>
            <w:hideMark/>
          </w:tcPr>
          <w:p w14:paraId="6469D355"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2.41 ± 1.49</w:t>
            </w:r>
          </w:p>
        </w:tc>
        <w:tc>
          <w:tcPr>
            <w:tcW w:w="0" w:type="auto"/>
            <w:tcBorders>
              <w:top w:val="nil"/>
              <w:left w:val="nil"/>
              <w:bottom w:val="nil"/>
              <w:right w:val="nil"/>
            </w:tcBorders>
            <w:shd w:val="clear" w:color="auto" w:fill="auto"/>
            <w:vAlign w:val="center"/>
            <w:hideMark/>
          </w:tcPr>
          <w:p w14:paraId="4ADD53E5"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2.62 ± 1.72</w:t>
            </w:r>
          </w:p>
        </w:tc>
        <w:tc>
          <w:tcPr>
            <w:tcW w:w="0" w:type="auto"/>
            <w:tcBorders>
              <w:top w:val="nil"/>
              <w:left w:val="nil"/>
              <w:bottom w:val="nil"/>
              <w:right w:val="nil"/>
            </w:tcBorders>
            <w:shd w:val="clear" w:color="auto" w:fill="auto"/>
            <w:vAlign w:val="center"/>
            <w:hideMark/>
          </w:tcPr>
          <w:p w14:paraId="27E8673D"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2.64 ± 1.64</w:t>
            </w:r>
          </w:p>
        </w:tc>
        <w:tc>
          <w:tcPr>
            <w:tcW w:w="0" w:type="auto"/>
            <w:tcBorders>
              <w:top w:val="nil"/>
              <w:left w:val="nil"/>
              <w:bottom w:val="nil"/>
              <w:right w:val="nil"/>
            </w:tcBorders>
            <w:shd w:val="clear" w:color="auto" w:fill="auto"/>
            <w:vAlign w:val="center"/>
            <w:hideMark/>
          </w:tcPr>
          <w:p w14:paraId="19CD49FB"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6.962</w:t>
            </w:r>
          </w:p>
        </w:tc>
        <w:tc>
          <w:tcPr>
            <w:tcW w:w="0" w:type="auto"/>
            <w:tcBorders>
              <w:top w:val="nil"/>
              <w:left w:val="nil"/>
              <w:bottom w:val="nil"/>
              <w:right w:val="nil"/>
            </w:tcBorders>
            <w:shd w:val="clear" w:color="auto" w:fill="auto"/>
            <w:vAlign w:val="center"/>
            <w:hideMark/>
          </w:tcPr>
          <w:p w14:paraId="739BEC36"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0.001</w:t>
            </w:r>
          </w:p>
        </w:tc>
      </w:tr>
      <w:tr w:rsidR="00910A1B" w:rsidRPr="00744240" w14:paraId="4901B8E5" w14:textId="77777777" w:rsidTr="00910A1B">
        <w:trPr>
          <w:trHeight w:val="630"/>
          <w:jc w:val="center"/>
        </w:trPr>
        <w:tc>
          <w:tcPr>
            <w:tcW w:w="0" w:type="auto"/>
            <w:tcBorders>
              <w:top w:val="nil"/>
              <w:left w:val="nil"/>
              <w:bottom w:val="single" w:sz="8" w:space="0" w:color="auto"/>
              <w:right w:val="nil"/>
            </w:tcBorders>
            <w:shd w:val="clear" w:color="auto" w:fill="auto"/>
            <w:vAlign w:val="center"/>
            <w:hideMark/>
          </w:tcPr>
          <w:p w14:paraId="06CE94BC"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ALPPS-2</w:t>
            </w:r>
          </w:p>
        </w:tc>
        <w:tc>
          <w:tcPr>
            <w:tcW w:w="0" w:type="auto"/>
            <w:tcBorders>
              <w:top w:val="nil"/>
              <w:left w:val="nil"/>
              <w:bottom w:val="single" w:sz="8" w:space="0" w:color="auto"/>
              <w:right w:val="nil"/>
            </w:tcBorders>
            <w:shd w:val="clear" w:color="auto" w:fill="auto"/>
            <w:vAlign w:val="center"/>
            <w:hideMark/>
          </w:tcPr>
          <w:p w14:paraId="3E2C9CCE"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1.69 ± 1.32</w:t>
            </w:r>
          </w:p>
        </w:tc>
        <w:tc>
          <w:tcPr>
            <w:tcW w:w="0" w:type="auto"/>
            <w:tcBorders>
              <w:top w:val="nil"/>
              <w:left w:val="nil"/>
              <w:bottom w:val="single" w:sz="8" w:space="0" w:color="auto"/>
              <w:right w:val="nil"/>
            </w:tcBorders>
            <w:shd w:val="clear" w:color="auto" w:fill="auto"/>
            <w:vAlign w:val="center"/>
            <w:hideMark/>
          </w:tcPr>
          <w:p w14:paraId="508860A1"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2.19 ± 1.26</w:t>
            </w:r>
          </w:p>
        </w:tc>
        <w:tc>
          <w:tcPr>
            <w:tcW w:w="0" w:type="auto"/>
            <w:tcBorders>
              <w:top w:val="nil"/>
              <w:left w:val="nil"/>
              <w:bottom w:val="single" w:sz="8" w:space="0" w:color="auto"/>
              <w:right w:val="nil"/>
            </w:tcBorders>
            <w:shd w:val="clear" w:color="auto" w:fill="auto"/>
            <w:vAlign w:val="center"/>
            <w:hideMark/>
          </w:tcPr>
          <w:p w14:paraId="1AEFD981"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2.28 ± 1.63</w:t>
            </w:r>
          </w:p>
        </w:tc>
        <w:tc>
          <w:tcPr>
            <w:tcW w:w="0" w:type="auto"/>
            <w:tcBorders>
              <w:top w:val="nil"/>
              <w:left w:val="nil"/>
              <w:bottom w:val="single" w:sz="8" w:space="0" w:color="auto"/>
              <w:right w:val="nil"/>
            </w:tcBorders>
            <w:shd w:val="clear" w:color="auto" w:fill="auto"/>
            <w:vAlign w:val="center"/>
            <w:hideMark/>
          </w:tcPr>
          <w:p w14:paraId="7E77FB9B"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2.73 ± 2.05</w:t>
            </w:r>
          </w:p>
        </w:tc>
        <w:tc>
          <w:tcPr>
            <w:tcW w:w="0" w:type="auto"/>
            <w:tcBorders>
              <w:top w:val="nil"/>
              <w:left w:val="nil"/>
              <w:bottom w:val="single" w:sz="8" w:space="0" w:color="auto"/>
              <w:right w:val="nil"/>
            </w:tcBorders>
            <w:shd w:val="clear" w:color="auto" w:fill="auto"/>
            <w:vAlign w:val="center"/>
            <w:hideMark/>
          </w:tcPr>
          <w:p w14:paraId="5BFC7007"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2.21 ± 1.49</w:t>
            </w:r>
          </w:p>
        </w:tc>
        <w:tc>
          <w:tcPr>
            <w:tcW w:w="0" w:type="auto"/>
            <w:tcBorders>
              <w:top w:val="nil"/>
              <w:left w:val="nil"/>
              <w:bottom w:val="single" w:sz="8" w:space="0" w:color="auto"/>
              <w:right w:val="nil"/>
            </w:tcBorders>
            <w:shd w:val="clear" w:color="auto" w:fill="auto"/>
            <w:vAlign w:val="center"/>
            <w:hideMark/>
          </w:tcPr>
          <w:p w14:paraId="7E62AD28"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2.34 ± 1.35</w:t>
            </w:r>
          </w:p>
        </w:tc>
        <w:tc>
          <w:tcPr>
            <w:tcW w:w="0" w:type="auto"/>
            <w:tcBorders>
              <w:top w:val="nil"/>
              <w:left w:val="nil"/>
              <w:bottom w:val="single" w:sz="8" w:space="0" w:color="auto"/>
              <w:right w:val="nil"/>
            </w:tcBorders>
            <w:shd w:val="clear" w:color="auto" w:fill="auto"/>
            <w:vAlign w:val="center"/>
            <w:hideMark/>
          </w:tcPr>
          <w:p w14:paraId="2A99D7F6"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4.726</w:t>
            </w:r>
          </w:p>
        </w:tc>
        <w:tc>
          <w:tcPr>
            <w:tcW w:w="0" w:type="auto"/>
            <w:tcBorders>
              <w:top w:val="nil"/>
              <w:left w:val="nil"/>
              <w:bottom w:val="single" w:sz="8" w:space="0" w:color="auto"/>
              <w:right w:val="nil"/>
            </w:tcBorders>
            <w:shd w:val="clear" w:color="auto" w:fill="auto"/>
            <w:vAlign w:val="center"/>
            <w:hideMark/>
          </w:tcPr>
          <w:p w14:paraId="6AFEB8BA" w14:textId="77777777" w:rsidR="00910A1B" w:rsidRPr="00744240" w:rsidRDefault="00910A1B" w:rsidP="00910A1B">
            <w:pPr>
              <w:spacing w:line="360" w:lineRule="auto"/>
              <w:jc w:val="both"/>
              <w:rPr>
                <w:rFonts w:ascii="Book Antiqua" w:eastAsia="等线" w:hAnsi="Book Antiqua" w:cs="宋体"/>
                <w:color w:val="000000"/>
                <w:lang w:eastAsia="zh-CN"/>
              </w:rPr>
            </w:pPr>
            <w:r w:rsidRPr="00744240">
              <w:rPr>
                <w:rFonts w:ascii="Book Antiqua" w:eastAsia="等线" w:hAnsi="Book Antiqua" w:cs="宋体"/>
                <w:color w:val="000000"/>
                <w:lang w:eastAsia="zh-CN"/>
              </w:rPr>
              <w:t>0.011</w:t>
            </w:r>
          </w:p>
        </w:tc>
      </w:tr>
    </w:tbl>
    <w:p w14:paraId="2AD6E9A5" w14:textId="3F19FC24" w:rsidR="00C64969" w:rsidRPr="00744240" w:rsidRDefault="00C64969" w:rsidP="008C614F">
      <w:pPr>
        <w:autoSpaceDE w:val="0"/>
        <w:autoSpaceDN w:val="0"/>
        <w:adjustRightInd w:val="0"/>
        <w:spacing w:line="360" w:lineRule="auto"/>
        <w:jc w:val="both"/>
        <w:rPr>
          <w:rFonts w:ascii="Book Antiqua" w:hAnsi="Book Antiqua"/>
        </w:rPr>
      </w:pPr>
      <w:r w:rsidRPr="00744240">
        <w:rPr>
          <w:rFonts w:ascii="Book Antiqua" w:hAnsi="Book Antiqua"/>
        </w:rPr>
        <w:t>ALPPS: Association liver partition and portal vein ligation for staged hepatectomy; POD: Postoperative day; PRE: Preoperative.</w:t>
      </w:r>
    </w:p>
    <w:p w14:paraId="11CE3B2E" w14:textId="77777777" w:rsidR="00C64969" w:rsidRPr="00744240" w:rsidRDefault="00C64969" w:rsidP="008C614F">
      <w:pPr>
        <w:spacing w:line="360" w:lineRule="auto"/>
        <w:jc w:val="both"/>
        <w:rPr>
          <w:rFonts w:ascii="Book Antiqua" w:hAnsi="Book Antiqua"/>
        </w:rPr>
      </w:pPr>
    </w:p>
    <w:p w14:paraId="2FC11E31" w14:textId="77777777" w:rsidR="00C64969" w:rsidRPr="00744240" w:rsidRDefault="00C64969" w:rsidP="008C614F">
      <w:pPr>
        <w:autoSpaceDE w:val="0"/>
        <w:autoSpaceDN w:val="0"/>
        <w:adjustRightInd w:val="0"/>
        <w:spacing w:line="360" w:lineRule="auto"/>
        <w:jc w:val="both"/>
        <w:rPr>
          <w:rFonts w:ascii="Book Antiqua" w:eastAsia="楷体" w:hAnsi="Book Antiqua"/>
          <w:b/>
          <w:bCs/>
        </w:rPr>
      </w:pPr>
      <w:r w:rsidRPr="00744240">
        <w:rPr>
          <w:rFonts w:ascii="Book Antiqua" w:eastAsia="楷体" w:hAnsi="Book Antiqua"/>
          <w:b/>
          <w:bCs/>
        </w:rPr>
        <w:t>Table 4 Data related to liver volume, including standard liver volume, future liver remnant, future liver remnant/standard liver volume ratio, and future liver remnant increase</w:t>
      </w:r>
    </w:p>
    <w:tbl>
      <w:tblPr>
        <w:tblW w:w="0" w:type="auto"/>
        <w:tblLook w:val="04A0" w:firstRow="1" w:lastRow="0" w:firstColumn="1" w:lastColumn="0" w:noHBand="0" w:noVBand="1"/>
      </w:tblPr>
      <w:tblGrid>
        <w:gridCol w:w="4290"/>
        <w:gridCol w:w="4148"/>
      </w:tblGrid>
      <w:tr w:rsidR="00C64969" w:rsidRPr="00744240" w14:paraId="33A40DCA" w14:textId="77777777" w:rsidTr="008F424A">
        <w:tc>
          <w:tcPr>
            <w:tcW w:w="4290" w:type="dxa"/>
            <w:tcBorders>
              <w:top w:val="single" w:sz="4" w:space="0" w:color="auto"/>
              <w:bottom w:val="single" w:sz="4" w:space="0" w:color="auto"/>
            </w:tcBorders>
          </w:tcPr>
          <w:p w14:paraId="1EB00669" w14:textId="77777777" w:rsidR="00C64969" w:rsidRPr="00744240" w:rsidRDefault="00C64969" w:rsidP="008C614F">
            <w:pPr>
              <w:spacing w:line="360" w:lineRule="auto"/>
              <w:jc w:val="both"/>
              <w:rPr>
                <w:rFonts w:ascii="Book Antiqua" w:eastAsia="楷体" w:hAnsi="Book Antiqua"/>
                <w:b/>
                <w:bCs/>
              </w:rPr>
            </w:pPr>
            <w:r w:rsidRPr="00744240">
              <w:rPr>
                <w:rFonts w:ascii="Book Antiqua" w:eastAsia="楷体" w:hAnsi="Book Antiqua"/>
                <w:b/>
                <w:bCs/>
              </w:rPr>
              <w:t>Variable</w:t>
            </w:r>
          </w:p>
        </w:tc>
        <w:tc>
          <w:tcPr>
            <w:tcW w:w="4148" w:type="dxa"/>
            <w:tcBorders>
              <w:top w:val="single" w:sz="4" w:space="0" w:color="auto"/>
              <w:bottom w:val="single" w:sz="4" w:space="0" w:color="auto"/>
            </w:tcBorders>
          </w:tcPr>
          <w:p w14:paraId="61F29DFE" w14:textId="7462282E" w:rsidR="00C64969" w:rsidRPr="00744240" w:rsidRDefault="00C64969" w:rsidP="008C614F">
            <w:pPr>
              <w:spacing w:line="360" w:lineRule="auto"/>
              <w:jc w:val="both"/>
              <w:rPr>
                <w:rFonts w:ascii="Book Antiqua" w:eastAsia="楷体" w:hAnsi="Book Antiqua"/>
                <w:b/>
                <w:bCs/>
              </w:rPr>
            </w:pPr>
            <w:r w:rsidRPr="00744240">
              <w:rPr>
                <w:rFonts w:ascii="Book Antiqua" w:eastAsia="楷体" w:hAnsi="Book Antiqua"/>
                <w:b/>
                <w:bCs/>
              </w:rPr>
              <w:t>ALPPS stage 1 and 2</w:t>
            </w:r>
          </w:p>
        </w:tc>
      </w:tr>
      <w:tr w:rsidR="00C64969" w:rsidRPr="00744240" w14:paraId="41562B5A" w14:textId="77777777" w:rsidTr="001275E4">
        <w:tc>
          <w:tcPr>
            <w:tcW w:w="4290" w:type="dxa"/>
            <w:tcBorders>
              <w:top w:val="single" w:sz="4" w:space="0" w:color="auto"/>
            </w:tcBorders>
          </w:tcPr>
          <w:p w14:paraId="37B1C32B" w14:textId="77777777" w:rsidR="00C64969" w:rsidRPr="00744240" w:rsidRDefault="00C64969" w:rsidP="008C614F">
            <w:pPr>
              <w:spacing w:line="360" w:lineRule="auto"/>
              <w:jc w:val="both"/>
              <w:rPr>
                <w:rFonts w:ascii="Book Antiqua" w:eastAsia="楷体" w:hAnsi="Book Antiqua"/>
              </w:rPr>
            </w:pPr>
            <w:r w:rsidRPr="00744240">
              <w:rPr>
                <w:rFonts w:ascii="Book Antiqua" w:eastAsia="楷体" w:hAnsi="Book Antiqua"/>
              </w:rPr>
              <w:t>SLV, cm</w:t>
            </w:r>
            <w:r w:rsidRPr="00744240">
              <w:rPr>
                <w:rFonts w:ascii="Book Antiqua" w:eastAsia="楷体" w:hAnsi="Book Antiqua"/>
                <w:vertAlign w:val="superscript"/>
              </w:rPr>
              <w:t>3</w:t>
            </w:r>
          </w:p>
        </w:tc>
        <w:tc>
          <w:tcPr>
            <w:tcW w:w="4148" w:type="dxa"/>
            <w:tcBorders>
              <w:top w:val="single" w:sz="4" w:space="0" w:color="auto"/>
            </w:tcBorders>
          </w:tcPr>
          <w:p w14:paraId="399918B8" w14:textId="77777777" w:rsidR="00C64969" w:rsidRPr="00744240" w:rsidRDefault="00C64969" w:rsidP="008C614F">
            <w:pPr>
              <w:spacing w:line="360" w:lineRule="auto"/>
              <w:jc w:val="both"/>
              <w:rPr>
                <w:rFonts w:ascii="Book Antiqua" w:eastAsia="楷体" w:hAnsi="Book Antiqua"/>
              </w:rPr>
            </w:pPr>
            <w:r w:rsidRPr="00744240">
              <w:rPr>
                <w:rFonts w:ascii="Book Antiqua" w:eastAsia="楷体" w:hAnsi="Book Antiqua"/>
              </w:rPr>
              <w:t>1034.0 (851.9-1300.7)</w:t>
            </w:r>
          </w:p>
        </w:tc>
      </w:tr>
      <w:tr w:rsidR="00C64969" w:rsidRPr="00744240" w14:paraId="7F498D10" w14:textId="77777777" w:rsidTr="008F424A">
        <w:tc>
          <w:tcPr>
            <w:tcW w:w="4290" w:type="dxa"/>
          </w:tcPr>
          <w:p w14:paraId="21C9F3BD" w14:textId="74AC6F88" w:rsidR="00C64969" w:rsidRPr="00744240" w:rsidRDefault="00C64969" w:rsidP="008C614F">
            <w:pPr>
              <w:spacing w:line="360" w:lineRule="auto"/>
              <w:jc w:val="both"/>
              <w:rPr>
                <w:rFonts w:ascii="Book Antiqua" w:eastAsia="楷体" w:hAnsi="Book Antiqua"/>
              </w:rPr>
            </w:pPr>
            <w:proofErr w:type="spellStart"/>
            <w:r w:rsidRPr="00744240">
              <w:rPr>
                <w:rFonts w:ascii="Book Antiqua" w:eastAsia="楷体" w:hAnsi="Book Antiqua"/>
              </w:rPr>
              <w:t>Preoperation</w:t>
            </w:r>
            <w:proofErr w:type="spellEnd"/>
            <w:r w:rsidRPr="00744240">
              <w:rPr>
                <w:rFonts w:ascii="Book Antiqua" w:eastAsia="楷体" w:hAnsi="Book Antiqua"/>
              </w:rPr>
              <w:t xml:space="preserve"> of ALPPS-1</w:t>
            </w:r>
          </w:p>
        </w:tc>
        <w:tc>
          <w:tcPr>
            <w:tcW w:w="4148" w:type="dxa"/>
          </w:tcPr>
          <w:p w14:paraId="5B985D8B" w14:textId="77777777" w:rsidR="00C64969" w:rsidRPr="00744240" w:rsidRDefault="00C64969" w:rsidP="008C614F">
            <w:pPr>
              <w:spacing w:line="360" w:lineRule="auto"/>
              <w:jc w:val="both"/>
              <w:rPr>
                <w:rFonts w:ascii="Book Antiqua" w:eastAsia="楷体" w:hAnsi="Book Antiqua"/>
              </w:rPr>
            </w:pPr>
          </w:p>
        </w:tc>
      </w:tr>
      <w:tr w:rsidR="00C64969" w:rsidRPr="00744240" w14:paraId="582C9B15" w14:textId="77777777" w:rsidTr="001275E4">
        <w:tc>
          <w:tcPr>
            <w:tcW w:w="4290" w:type="dxa"/>
          </w:tcPr>
          <w:p w14:paraId="43B58A69" w14:textId="77777777" w:rsidR="00C64969" w:rsidRPr="00744240" w:rsidRDefault="00C64969" w:rsidP="008C614F">
            <w:pPr>
              <w:spacing w:line="360" w:lineRule="auto"/>
              <w:jc w:val="both"/>
              <w:rPr>
                <w:rFonts w:ascii="Book Antiqua" w:eastAsia="楷体" w:hAnsi="Book Antiqua"/>
              </w:rPr>
            </w:pPr>
            <w:r w:rsidRPr="00744240">
              <w:rPr>
                <w:rFonts w:ascii="Book Antiqua" w:eastAsia="楷体" w:hAnsi="Book Antiqua"/>
              </w:rPr>
              <w:t>FLR, cm</w:t>
            </w:r>
            <w:r w:rsidRPr="00744240">
              <w:rPr>
                <w:rFonts w:ascii="Book Antiqua" w:eastAsia="楷体" w:hAnsi="Book Antiqua"/>
                <w:vertAlign w:val="superscript"/>
              </w:rPr>
              <w:t>3</w:t>
            </w:r>
          </w:p>
        </w:tc>
        <w:tc>
          <w:tcPr>
            <w:tcW w:w="4148" w:type="dxa"/>
          </w:tcPr>
          <w:p w14:paraId="268BB1B1" w14:textId="77777777" w:rsidR="00C64969" w:rsidRPr="00744240" w:rsidRDefault="00C64969" w:rsidP="008C614F">
            <w:pPr>
              <w:spacing w:line="360" w:lineRule="auto"/>
              <w:jc w:val="both"/>
              <w:rPr>
                <w:rFonts w:ascii="Book Antiqua" w:eastAsia="楷体" w:hAnsi="Book Antiqua"/>
              </w:rPr>
            </w:pPr>
            <w:r w:rsidRPr="00744240">
              <w:rPr>
                <w:rFonts w:ascii="Book Antiqua" w:eastAsia="楷体" w:hAnsi="Book Antiqua"/>
              </w:rPr>
              <w:t>1043.3 (851.8-1358.2)</w:t>
            </w:r>
          </w:p>
        </w:tc>
      </w:tr>
      <w:tr w:rsidR="00C64969" w:rsidRPr="00744240" w14:paraId="40253C70" w14:textId="77777777" w:rsidTr="001275E4">
        <w:tc>
          <w:tcPr>
            <w:tcW w:w="4290" w:type="dxa"/>
          </w:tcPr>
          <w:p w14:paraId="42464EEB" w14:textId="77777777" w:rsidR="00C64969" w:rsidRPr="00744240" w:rsidRDefault="00C64969" w:rsidP="008C614F">
            <w:pPr>
              <w:spacing w:line="360" w:lineRule="auto"/>
              <w:jc w:val="both"/>
              <w:rPr>
                <w:rFonts w:ascii="Book Antiqua" w:eastAsia="楷体" w:hAnsi="Book Antiqua"/>
              </w:rPr>
            </w:pPr>
            <w:r w:rsidRPr="00744240">
              <w:rPr>
                <w:rFonts w:ascii="Book Antiqua" w:eastAsia="楷体" w:hAnsi="Book Antiqua"/>
              </w:rPr>
              <w:t>FLR/SLV, %</w:t>
            </w:r>
          </w:p>
        </w:tc>
        <w:tc>
          <w:tcPr>
            <w:tcW w:w="4148" w:type="dxa"/>
          </w:tcPr>
          <w:p w14:paraId="1E4E627E" w14:textId="77777777" w:rsidR="00C64969" w:rsidRPr="00744240" w:rsidRDefault="00C64969" w:rsidP="008C614F">
            <w:pPr>
              <w:spacing w:line="360" w:lineRule="auto"/>
              <w:jc w:val="both"/>
              <w:rPr>
                <w:rFonts w:ascii="Book Antiqua" w:eastAsia="楷体" w:hAnsi="Book Antiqua"/>
              </w:rPr>
            </w:pPr>
            <w:r w:rsidRPr="00744240">
              <w:rPr>
                <w:rFonts w:ascii="Book Antiqua" w:eastAsia="楷体" w:hAnsi="Book Antiqua"/>
              </w:rPr>
              <w:t>35.1 (18.9-47.4)</w:t>
            </w:r>
          </w:p>
        </w:tc>
      </w:tr>
      <w:tr w:rsidR="00C64969" w:rsidRPr="00744240" w14:paraId="5A084B9C" w14:textId="77777777" w:rsidTr="008F424A">
        <w:tc>
          <w:tcPr>
            <w:tcW w:w="4290" w:type="dxa"/>
          </w:tcPr>
          <w:p w14:paraId="6F8C6528" w14:textId="163FBA4E" w:rsidR="00C64969" w:rsidRPr="00744240" w:rsidRDefault="00C64969" w:rsidP="008C614F">
            <w:pPr>
              <w:spacing w:line="360" w:lineRule="auto"/>
              <w:jc w:val="both"/>
              <w:rPr>
                <w:rFonts w:ascii="Book Antiqua" w:eastAsia="楷体" w:hAnsi="Book Antiqua"/>
              </w:rPr>
            </w:pPr>
            <w:proofErr w:type="spellStart"/>
            <w:r w:rsidRPr="00744240">
              <w:rPr>
                <w:rFonts w:ascii="Book Antiqua" w:eastAsia="楷体" w:hAnsi="Book Antiqua"/>
              </w:rPr>
              <w:t>Preoperation</w:t>
            </w:r>
            <w:proofErr w:type="spellEnd"/>
            <w:r w:rsidRPr="00744240">
              <w:rPr>
                <w:rFonts w:ascii="Book Antiqua" w:eastAsia="楷体" w:hAnsi="Book Antiqua"/>
              </w:rPr>
              <w:t xml:space="preserve"> of ALPPS-2</w:t>
            </w:r>
          </w:p>
        </w:tc>
        <w:tc>
          <w:tcPr>
            <w:tcW w:w="4148" w:type="dxa"/>
          </w:tcPr>
          <w:p w14:paraId="7811B2E1" w14:textId="77777777" w:rsidR="00C64969" w:rsidRPr="00744240" w:rsidRDefault="00C64969" w:rsidP="008C614F">
            <w:pPr>
              <w:spacing w:line="360" w:lineRule="auto"/>
              <w:jc w:val="both"/>
              <w:rPr>
                <w:rFonts w:ascii="Book Antiqua" w:eastAsia="楷体" w:hAnsi="Book Antiqua"/>
              </w:rPr>
            </w:pPr>
          </w:p>
        </w:tc>
      </w:tr>
      <w:tr w:rsidR="00C64969" w:rsidRPr="00744240" w14:paraId="41EF7AC6" w14:textId="77777777" w:rsidTr="001275E4">
        <w:tc>
          <w:tcPr>
            <w:tcW w:w="4290" w:type="dxa"/>
          </w:tcPr>
          <w:p w14:paraId="0B4992D7" w14:textId="77777777" w:rsidR="00C64969" w:rsidRPr="00744240" w:rsidRDefault="00C64969" w:rsidP="008C614F">
            <w:pPr>
              <w:spacing w:line="360" w:lineRule="auto"/>
              <w:jc w:val="both"/>
              <w:rPr>
                <w:rFonts w:ascii="Book Antiqua" w:eastAsia="楷体" w:hAnsi="Book Antiqua"/>
              </w:rPr>
            </w:pPr>
            <w:r w:rsidRPr="00744240">
              <w:rPr>
                <w:rFonts w:ascii="Book Antiqua" w:eastAsia="楷体" w:hAnsi="Book Antiqua"/>
              </w:rPr>
              <w:t>FLR, cm</w:t>
            </w:r>
            <w:r w:rsidRPr="00744240">
              <w:rPr>
                <w:rFonts w:ascii="Book Antiqua" w:eastAsia="楷体" w:hAnsi="Book Antiqua"/>
                <w:vertAlign w:val="superscript"/>
              </w:rPr>
              <w:t>3</w:t>
            </w:r>
          </w:p>
        </w:tc>
        <w:tc>
          <w:tcPr>
            <w:tcW w:w="4148" w:type="dxa"/>
          </w:tcPr>
          <w:p w14:paraId="2092FC8D" w14:textId="77777777" w:rsidR="00C64969" w:rsidRPr="00744240" w:rsidRDefault="00C64969" w:rsidP="008C614F">
            <w:pPr>
              <w:spacing w:line="360" w:lineRule="auto"/>
              <w:jc w:val="both"/>
              <w:rPr>
                <w:rFonts w:ascii="Book Antiqua" w:eastAsia="楷体" w:hAnsi="Book Antiqua"/>
              </w:rPr>
            </w:pPr>
            <w:r w:rsidRPr="00744240">
              <w:rPr>
                <w:rFonts w:ascii="Book Antiqua" w:eastAsia="楷体" w:hAnsi="Book Antiqua"/>
              </w:rPr>
              <w:t>548.4 (378.1-823.0)</w:t>
            </w:r>
          </w:p>
        </w:tc>
      </w:tr>
      <w:tr w:rsidR="00C64969" w:rsidRPr="00744240" w14:paraId="36ABFDA9" w14:textId="77777777" w:rsidTr="001275E4">
        <w:tc>
          <w:tcPr>
            <w:tcW w:w="4290" w:type="dxa"/>
            <w:tcBorders>
              <w:bottom w:val="single" w:sz="4" w:space="0" w:color="auto"/>
            </w:tcBorders>
          </w:tcPr>
          <w:p w14:paraId="1B45D7B2" w14:textId="77777777" w:rsidR="00C64969" w:rsidRPr="00744240" w:rsidRDefault="00C64969" w:rsidP="008C614F">
            <w:pPr>
              <w:spacing w:line="360" w:lineRule="auto"/>
              <w:jc w:val="both"/>
              <w:rPr>
                <w:rFonts w:ascii="Book Antiqua" w:eastAsia="楷体" w:hAnsi="Book Antiqua"/>
              </w:rPr>
            </w:pPr>
            <w:r w:rsidRPr="00744240">
              <w:rPr>
                <w:rFonts w:ascii="Book Antiqua" w:eastAsia="楷体" w:hAnsi="Book Antiqua"/>
              </w:rPr>
              <w:t>FLR/SLV, %</w:t>
            </w:r>
          </w:p>
        </w:tc>
        <w:tc>
          <w:tcPr>
            <w:tcW w:w="4148" w:type="dxa"/>
            <w:tcBorders>
              <w:bottom w:val="single" w:sz="4" w:space="0" w:color="auto"/>
            </w:tcBorders>
          </w:tcPr>
          <w:p w14:paraId="6170925E" w14:textId="77777777" w:rsidR="00C64969" w:rsidRPr="00744240" w:rsidRDefault="00C64969" w:rsidP="008C614F">
            <w:pPr>
              <w:spacing w:line="360" w:lineRule="auto"/>
              <w:jc w:val="both"/>
              <w:rPr>
                <w:rFonts w:ascii="Book Antiqua" w:eastAsia="楷体" w:hAnsi="Book Antiqua"/>
              </w:rPr>
            </w:pPr>
            <w:r w:rsidRPr="00744240">
              <w:rPr>
                <w:rFonts w:ascii="Book Antiqua" w:eastAsia="楷体" w:hAnsi="Book Antiqua"/>
              </w:rPr>
              <w:t>53.2 (33.8-78.3)</w:t>
            </w:r>
          </w:p>
        </w:tc>
      </w:tr>
    </w:tbl>
    <w:p w14:paraId="3705BA59" w14:textId="77777777" w:rsidR="00D7480F" w:rsidRPr="00744240" w:rsidRDefault="00C64969" w:rsidP="008C614F">
      <w:pPr>
        <w:autoSpaceDE w:val="0"/>
        <w:autoSpaceDN w:val="0"/>
        <w:adjustRightInd w:val="0"/>
        <w:spacing w:line="360" w:lineRule="auto"/>
        <w:jc w:val="both"/>
        <w:rPr>
          <w:rFonts w:ascii="Book Antiqua" w:eastAsia="楷体" w:hAnsi="Book Antiqua"/>
        </w:rPr>
        <w:sectPr w:rsidR="00D7480F" w:rsidRPr="00744240">
          <w:pgSz w:w="12240" w:h="15840"/>
          <w:pgMar w:top="1440" w:right="1440" w:bottom="1440" w:left="1440" w:header="720" w:footer="720" w:gutter="0"/>
          <w:cols w:space="720"/>
          <w:docGrid w:linePitch="360"/>
        </w:sectPr>
      </w:pPr>
      <w:r w:rsidRPr="00744240">
        <w:rPr>
          <w:rFonts w:ascii="Book Antiqua" w:eastAsia="楷体" w:hAnsi="Book Antiqua"/>
          <w:kern w:val="2"/>
        </w:rPr>
        <w:t xml:space="preserve">ALPPS: Association liver partition and portal vein ligation for staged hepatectomy; </w:t>
      </w:r>
      <w:r w:rsidRPr="00744240">
        <w:rPr>
          <w:rFonts w:ascii="Book Antiqua" w:eastAsia="楷体" w:hAnsi="Book Antiqua"/>
        </w:rPr>
        <w:t>FLR: Future liver remnant; SLV: Standard liver volume.</w:t>
      </w:r>
      <w:bookmarkEnd w:id="0"/>
    </w:p>
    <w:p w14:paraId="0FA9C209" w14:textId="77777777" w:rsidR="00D7480F" w:rsidRPr="00744240" w:rsidRDefault="00D7480F" w:rsidP="00D7480F">
      <w:pPr>
        <w:jc w:val="center"/>
        <w:rPr>
          <w:rFonts w:ascii="Book Antiqua" w:hAnsi="Book Antiqua"/>
        </w:rPr>
      </w:pPr>
    </w:p>
    <w:p w14:paraId="7E858984" w14:textId="77777777" w:rsidR="00D7480F" w:rsidRPr="00744240" w:rsidRDefault="00D7480F" w:rsidP="00D7480F">
      <w:pPr>
        <w:jc w:val="center"/>
        <w:rPr>
          <w:rFonts w:ascii="Book Antiqua" w:hAnsi="Book Antiqua"/>
        </w:rPr>
      </w:pPr>
    </w:p>
    <w:p w14:paraId="63F97A46" w14:textId="77777777" w:rsidR="00D7480F" w:rsidRPr="00744240" w:rsidRDefault="00D7480F" w:rsidP="00D7480F">
      <w:pPr>
        <w:jc w:val="center"/>
        <w:rPr>
          <w:rFonts w:ascii="Book Antiqua" w:hAnsi="Book Antiqua"/>
        </w:rPr>
      </w:pPr>
    </w:p>
    <w:p w14:paraId="74D4A9DE" w14:textId="77777777" w:rsidR="00D7480F" w:rsidRPr="00744240" w:rsidRDefault="00D7480F" w:rsidP="00D7480F">
      <w:pPr>
        <w:snapToGrid w:val="0"/>
        <w:jc w:val="center"/>
        <w:rPr>
          <w:rFonts w:ascii="Book Antiqua" w:hAnsi="Book Antiqua"/>
        </w:rPr>
      </w:pPr>
    </w:p>
    <w:p w14:paraId="1D858CB5" w14:textId="77777777" w:rsidR="00D7480F" w:rsidRPr="00744240" w:rsidRDefault="00D7480F" w:rsidP="00D7480F">
      <w:pPr>
        <w:snapToGrid w:val="0"/>
        <w:jc w:val="center"/>
        <w:rPr>
          <w:rFonts w:ascii="Book Antiqua" w:hAnsi="Book Antiqua"/>
        </w:rPr>
      </w:pPr>
      <w:r w:rsidRPr="00744240">
        <w:rPr>
          <w:rFonts w:ascii="Book Antiqua" w:hAnsi="Book Antiqua"/>
          <w:noProof/>
          <w:lang w:eastAsia="zh-CN"/>
        </w:rPr>
        <w:drawing>
          <wp:inline distT="0" distB="0" distL="0" distR="0" wp14:anchorId="0768BD19" wp14:editId="582B1DA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73B454" w14:textId="77777777" w:rsidR="00D7480F" w:rsidRPr="00744240" w:rsidRDefault="00D7480F" w:rsidP="00D7480F">
      <w:pPr>
        <w:snapToGrid w:val="0"/>
        <w:jc w:val="center"/>
        <w:rPr>
          <w:rFonts w:ascii="Book Antiqua" w:hAnsi="Book Antiqua"/>
        </w:rPr>
      </w:pPr>
    </w:p>
    <w:p w14:paraId="1CD9B350" w14:textId="77777777" w:rsidR="00D7480F" w:rsidRPr="00744240" w:rsidRDefault="00D7480F" w:rsidP="00D7480F">
      <w:pPr>
        <w:autoSpaceDE w:val="0"/>
        <w:autoSpaceDN w:val="0"/>
        <w:snapToGrid w:val="0"/>
        <w:jc w:val="center"/>
        <w:rPr>
          <w:rFonts w:ascii="Book Antiqua" w:eastAsia="Garamond-Bold" w:hAnsi="Book Antiqua" w:cs="Garamond-Bold"/>
          <w:b/>
          <w:bCs/>
          <w:color w:val="000000"/>
          <w:sz w:val="28"/>
          <w:szCs w:val="28"/>
        </w:rPr>
      </w:pPr>
      <w:r w:rsidRPr="00744240">
        <w:rPr>
          <w:rFonts w:ascii="Book Antiqua" w:eastAsia="TimesNewRomanPSMT" w:hAnsi="Book Antiqua" w:cs="TimesNewRomanPSMT"/>
          <w:color w:val="000000"/>
          <w:sz w:val="28"/>
          <w:szCs w:val="28"/>
        </w:rPr>
        <w:t xml:space="preserve">Published by </w:t>
      </w:r>
      <w:proofErr w:type="spellStart"/>
      <w:r w:rsidRPr="00744240">
        <w:rPr>
          <w:rFonts w:ascii="Book Antiqua" w:eastAsia="Garamond-Bold" w:hAnsi="Book Antiqua" w:cs="Garamond-Bold"/>
          <w:b/>
          <w:bCs/>
          <w:color w:val="000000"/>
          <w:sz w:val="28"/>
          <w:szCs w:val="28"/>
        </w:rPr>
        <w:t>Baishideng</w:t>
      </w:r>
      <w:proofErr w:type="spellEnd"/>
      <w:r w:rsidRPr="00744240">
        <w:rPr>
          <w:rFonts w:ascii="Book Antiqua" w:eastAsia="Garamond-Bold" w:hAnsi="Book Antiqua" w:cs="Garamond-Bold"/>
          <w:b/>
          <w:bCs/>
          <w:color w:val="000000"/>
          <w:sz w:val="28"/>
          <w:szCs w:val="28"/>
        </w:rPr>
        <w:t xml:space="preserve"> Publishing Group Inc</w:t>
      </w:r>
    </w:p>
    <w:p w14:paraId="66C0D1C3" w14:textId="77777777" w:rsidR="00D7480F" w:rsidRPr="00744240" w:rsidRDefault="00D7480F" w:rsidP="00D7480F">
      <w:pPr>
        <w:autoSpaceDE w:val="0"/>
        <w:autoSpaceDN w:val="0"/>
        <w:snapToGrid w:val="0"/>
        <w:jc w:val="center"/>
        <w:rPr>
          <w:rFonts w:ascii="Book Antiqua" w:eastAsia="TimesNewRomanPSMT" w:hAnsi="Book Antiqua" w:cs="Garamond"/>
          <w:color w:val="000000"/>
          <w:sz w:val="28"/>
          <w:szCs w:val="28"/>
        </w:rPr>
      </w:pPr>
      <w:r w:rsidRPr="00744240">
        <w:rPr>
          <w:rFonts w:ascii="Book Antiqua" w:eastAsia="TimesNewRomanPSMT" w:hAnsi="Book Antiqua" w:cs="Garamond"/>
          <w:color w:val="000000"/>
          <w:sz w:val="28"/>
          <w:szCs w:val="28"/>
        </w:rPr>
        <w:t>7041 Koll Center Parkway, Suite 160, Pleasanton, CA 94566, USA</w:t>
      </w:r>
    </w:p>
    <w:p w14:paraId="0E3C0D8B" w14:textId="77777777" w:rsidR="00D7480F" w:rsidRPr="00744240" w:rsidRDefault="00D7480F" w:rsidP="00D7480F">
      <w:pPr>
        <w:autoSpaceDE w:val="0"/>
        <w:autoSpaceDN w:val="0"/>
        <w:snapToGrid w:val="0"/>
        <w:jc w:val="center"/>
        <w:rPr>
          <w:rFonts w:ascii="Book Antiqua" w:eastAsia="TimesNewRomanPSMT" w:hAnsi="Book Antiqua" w:cs="Garamond"/>
          <w:color w:val="000000"/>
          <w:sz w:val="28"/>
          <w:szCs w:val="28"/>
        </w:rPr>
      </w:pPr>
      <w:r w:rsidRPr="00744240">
        <w:rPr>
          <w:rFonts w:ascii="Book Antiqua" w:eastAsia="Garamond-Bold" w:hAnsi="Book Antiqua" w:cs="Garamond-Bold"/>
          <w:b/>
          <w:bCs/>
          <w:color w:val="000000"/>
          <w:sz w:val="28"/>
          <w:szCs w:val="28"/>
        </w:rPr>
        <w:t xml:space="preserve">Telephone: </w:t>
      </w:r>
      <w:r w:rsidRPr="00744240">
        <w:rPr>
          <w:rFonts w:ascii="Book Antiqua" w:eastAsia="TimesNewRomanPSMT" w:hAnsi="Book Antiqua" w:cs="Garamond"/>
          <w:color w:val="000000"/>
          <w:sz w:val="28"/>
          <w:szCs w:val="28"/>
        </w:rPr>
        <w:t>+1-925-3991568</w:t>
      </w:r>
    </w:p>
    <w:p w14:paraId="30E04FF5" w14:textId="77777777" w:rsidR="00D7480F" w:rsidRPr="00744240" w:rsidRDefault="00D7480F" w:rsidP="00D7480F">
      <w:pPr>
        <w:autoSpaceDE w:val="0"/>
        <w:autoSpaceDN w:val="0"/>
        <w:snapToGrid w:val="0"/>
        <w:jc w:val="center"/>
        <w:rPr>
          <w:rFonts w:ascii="Book Antiqua" w:eastAsia="TimesNewRomanPSMT" w:hAnsi="Book Antiqua" w:cs="Garamond"/>
          <w:color w:val="D56400"/>
          <w:sz w:val="28"/>
          <w:szCs w:val="28"/>
        </w:rPr>
      </w:pPr>
      <w:r w:rsidRPr="00744240">
        <w:rPr>
          <w:rFonts w:ascii="Book Antiqua" w:eastAsia="Garamond-Bold" w:hAnsi="Book Antiqua" w:cs="Garamond-Bold"/>
          <w:b/>
          <w:bCs/>
          <w:color w:val="000000"/>
          <w:sz w:val="28"/>
          <w:szCs w:val="28"/>
        </w:rPr>
        <w:t xml:space="preserve">E-mail: </w:t>
      </w:r>
      <w:r w:rsidRPr="00744240">
        <w:rPr>
          <w:rFonts w:ascii="Book Antiqua" w:eastAsia="TimesNewRomanPSMT" w:hAnsi="Book Antiqua" w:cs="Garamond"/>
          <w:color w:val="D56400"/>
          <w:sz w:val="28"/>
          <w:szCs w:val="28"/>
        </w:rPr>
        <w:t>bpgoffice@wjgnet.com</w:t>
      </w:r>
    </w:p>
    <w:p w14:paraId="28684844" w14:textId="77777777" w:rsidR="00D7480F" w:rsidRPr="00744240" w:rsidRDefault="00D7480F" w:rsidP="00D7480F">
      <w:pPr>
        <w:autoSpaceDE w:val="0"/>
        <w:autoSpaceDN w:val="0"/>
        <w:snapToGrid w:val="0"/>
        <w:jc w:val="center"/>
        <w:rPr>
          <w:rFonts w:ascii="Book Antiqua" w:eastAsia="TimesNewRomanPSMT" w:hAnsi="Book Antiqua" w:cs="Garamond"/>
          <w:color w:val="D56400"/>
          <w:sz w:val="28"/>
          <w:szCs w:val="28"/>
        </w:rPr>
      </w:pPr>
      <w:r w:rsidRPr="00744240">
        <w:rPr>
          <w:rFonts w:ascii="Book Antiqua" w:eastAsia="Garamond-Bold" w:hAnsi="Book Antiqua" w:cs="Garamond-Bold"/>
          <w:b/>
          <w:bCs/>
          <w:color w:val="000000"/>
          <w:sz w:val="28"/>
          <w:szCs w:val="28"/>
        </w:rPr>
        <w:t xml:space="preserve">Help Desk: </w:t>
      </w:r>
      <w:r w:rsidRPr="00744240">
        <w:rPr>
          <w:rFonts w:ascii="Book Antiqua" w:eastAsia="TimesNewRomanPSMT" w:hAnsi="Book Antiqua" w:cs="Garamond"/>
          <w:color w:val="D56400"/>
          <w:sz w:val="28"/>
          <w:szCs w:val="28"/>
        </w:rPr>
        <w:t>https://www.f6publishing.com/helpdesk</w:t>
      </w:r>
    </w:p>
    <w:p w14:paraId="43A91F83" w14:textId="77777777" w:rsidR="00D7480F" w:rsidRPr="00744240" w:rsidRDefault="00D7480F" w:rsidP="00D7480F">
      <w:pPr>
        <w:snapToGrid w:val="0"/>
        <w:jc w:val="center"/>
        <w:rPr>
          <w:rFonts w:ascii="Book Antiqua" w:hAnsi="Book Antiqua"/>
        </w:rPr>
      </w:pPr>
      <w:r w:rsidRPr="00744240">
        <w:rPr>
          <w:rFonts w:ascii="Book Antiqua" w:eastAsia="TimesNewRomanPSMT" w:hAnsi="Book Antiqua" w:cs="Garamond"/>
          <w:color w:val="D56400"/>
          <w:sz w:val="28"/>
          <w:szCs w:val="28"/>
        </w:rPr>
        <w:t>https://www.wjgnet.com</w:t>
      </w:r>
    </w:p>
    <w:p w14:paraId="4A2AB104" w14:textId="77777777" w:rsidR="00D7480F" w:rsidRPr="00744240" w:rsidRDefault="00D7480F" w:rsidP="00D7480F">
      <w:pPr>
        <w:jc w:val="center"/>
        <w:rPr>
          <w:rFonts w:ascii="Book Antiqua" w:hAnsi="Book Antiqua"/>
        </w:rPr>
      </w:pPr>
    </w:p>
    <w:p w14:paraId="62D5CAC8" w14:textId="77777777" w:rsidR="00D7480F" w:rsidRPr="00744240" w:rsidRDefault="00D7480F" w:rsidP="00D7480F">
      <w:pPr>
        <w:jc w:val="center"/>
        <w:rPr>
          <w:rFonts w:ascii="Book Antiqua" w:hAnsi="Book Antiqua"/>
        </w:rPr>
      </w:pPr>
    </w:p>
    <w:p w14:paraId="3ED13CD0" w14:textId="77777777" w:rsidR="00D7480F" w:rsidRPr="00744240" w:rsidRDefault="00D7480F" w:rsidP="00D7480F">
      <w:pPr>
        <w:jc w:val="center"/>
        <w:rPr>
          <w:rFonts w:ascii="Book Antiqua" w:hAnsi="Book Antiqua"/>
        </w:rPr>
      </w:pPr>
    </w:p>
    <w:p w14:paraId="7C16CF73" w14:textId="77777777" w:rsidR="00D7480F" w:rsidRPr="00744240" w:rsidRDefault="00D7480F" w:rsidP="00D7480F">
      <w:pPr>
        <w:jc w:val="center"/>
        <w:rPr>
          <w:rFonts w:ascii="Book Antiqua" w:hAnsi="Book Antiqua"/>
        </w:rPr>
      </w:pPr>
      <w:r w:rsidRPr="00744240">
        <w:rPr>
          <w:rFonts w:ascii="Book Antiqua" w:hAnsi="Book Antiqua"/>
          <w:noProof/>
          <w:lang w:eastAsia="zh-CN"/>
        </w:rPr>
        <w:drawing>
          <wp:inline distT="0" distB="0" distL="0" distR="0" wp14:anchorId="091D8B01" wp14:editId="4D6A581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217175" w14:textId="77777777" w:rsidR="00D7480F" w:rsidRPr="00744240" w:rsidRDefault="00D7480F" w:rsidP="00D7480F">
      <w:pPr>
        <w:jc w:val="center"/>
        <w:rPr>
          <w:rFonts w:ascii="Book Antiqua" w:hAnsi="Book Antiqua"/>
        </w:rPr>
      </w:pPr>
    </w:p>
    <w:p w14:paraId="280A4097" w14:textId="77777777" w:rsidR="00D7480F" w:rsidRPr="00744240" w:rsidRDefault="00D7480F" w:rsidP="00D7480F">
      <w:pPr>
        <w:jc w:val="center"/>
        <w:rPr>
          <w:rFonts w:ascii="Book Antiqua" w:hAnsi="Book Antiqua"/>
        </w:rPr>
      </w:pPr>
    </w:p>
    <w:p w14:paraId="2C5CA557" w14:textId="77777777" w:rsidR="00D7480F" w:rsidRPr="00744240" w:rsidRDefault="00D7480F" w:rsidP="00D7480F">
      <w:pPr>
        <w:jc w:val="center"/>
        <w:rPr>
          <w:rFonts w:ascii="Book Antiqua" w:hAnsi="Book Antiqua"/>
        </w:rPr>
      </w:pPr>
    </w:p>
    <w:p w14:paraId="793FD531" w14:textId="77777777" w:rsidR="00D7480F" w:rsidRPr="00744240" w:rsidRDefault="00D7480F" w:rsidP="00D7480F">
      <w:pPr>
        <w:jc w:val="center"/>
        <w:rPr>
          <w:rFonts w:ascii="Book Antiqua" w:hAnsi="Book Antiqua"/>
        </w:rPr>
      </w:pPr>
    </w:p>
    <w:p w14:paraId="20E2A9CB" w14:textId="77777777" w:rsidR="00D7480F" w:rsidRPr="00744240" w:rsidRDefault="00D7480F" w:rsidP="00D7480F">
      <w:pPr>
        <w:jc w:val="center"/>
        <w:rPr>
          <w:rFonts w:ascii="Book Antiqua" w:hAnsi="Book Antiqua"/>
        </w:rPr>
      </w:pPr>
    </w:p>
    <w:p w14:paraId="3298A74A" w14:textId="77777777" w:rsidR="00D7480F" w:rsidRPr="00744240" w:rsidRDefault="00D7480F" w:rsidP="00D7480F">
      <w:pPr>
        <w:jc w:val="center"/>
        <w:rPr>
          <w:rFonts w:ascii="Book Antiqua" w:hAnsi="Book Antiqua"/>
        </w:rPr>
      </w:pPr>
    </w:p>
    <w:p w14:paraId="255693DB" w14:textId="77777777" w:rsidR="00D7480F" w:rsidRPr="00744240" w:rsidRDefault="00D7480F" w:rsidP="00D7480F">
      <w:pPr>
        <w:jc w:val="center"/>
        <w:rPr>
          <w:rFonts w:ascii="Book Antiqua" w:hAnsi="Book Antiqua"/>
        </w:rPr>
      </w:pPr>
    </w:p>
    <w:p w14:paraId="05730776" w14:textId="77777777" w:rsidR="00D7480F" w:rsidRPr="00744240" w:rsidRDefault="00D7480F" w:rsidP="00D7480F">
      <w:pPr>
        <w:jc w:val="center"/>
        <w:rPr>
          <w:rFonts w:ascii="Book Antiqua" w:hAnsi="Book Antiqua"/>
        </w:rPr>
      </w:pPr>
    </w:p>
    <w:p w14:paraId="28F1F79C" w14:textId="77777777" w:rsidR="00D7480F" w:rsidRPr="00744240" w:rsidRDefault="00D7480F" w:rsidP="00D7480F">
      <w:pPr>
        <w:jc w:val="center"/>
        <w:rPr>
          <w:rFonts w:ascii="Book Antiqua" w:hAnsi="Book Antiqua"/>
        </w:rPr>
      </w:pPr>
    </w:p>
    <w:p w14:paraId="65B4E8EC" w14:textId="77777777" w:rsidR="00D7480F" w:rsidRPr="00744240" w:rsidRDefault="00D7480F" w:rsidP="00D7480F">
      <w:pPr>
        <w:jc w:val="right"/>
        <w:rPr>
          <w:rFonts w:ascii="Book Antiqua" w:hAnsi="Book Antiqua"/>
          <w:color w:val="000000" w:themeColor="text1"/>
        </w:rPr>
      </w:pPr>
    </w:p>
    <w:p w14:paraId="685889FC" w14:textId="77777777" w:rsidR="00D7480F" w:rsidRPr="00763D22" w:rsidRDefault="00D7480F" w:rsidP="00D7480F">
      <w:pPr>
        <w:jc w:val="center"/>
        <w:rPr>
          <w:rFonts w:ascii="Book Antiqua" w:hAnsi="Book Antiqua"/>
          <w:color w:val="000000" w:themeColor="text1"/>
        </w:rPr>
      </w:pPr>
      <w:r w:rsidRPr="00744240">
        <w:rPr>
          <w:rFonts w:ascii="Book Antiqua" w:eastAsia="BookAntiqua-Bold" w:hAnsi="Book Antiqua" w:cs="BookAntiqua-Bold"/>
          <w:b/>
          <w:bCs/>
          <w:color w:val="000000" w:themeColor="text1"/>
        </w:rPr>
        <w:t>© 202</w:t>
      </w:r>
      <w:r w:rsidRPr="00744240">
        <w:rPr>
          <w:rFonts w:ascii="Book Antiqua" w:eastAsia="BookAntiqua-Bold" w:hAnsi="Book Antiqua" w:cs="BookAntiqua-Bold" w:hint="eastAsia"/>
          <w:b/>
          <w:bCs/>
          <w:color w:val="000000" w:themeColor="text1"/>
        </w:rPr>
        <w:t>3</w:t>
      </w:r>
      <w:r w:rsidRPr="00744240">
        <w:rPr>
          <w:rFonts w:ascii="Book Antiqua" w:eastAsia="BookAntiqua-Bold" w:hAnsi="Book Antiqua" w:cs="BookAntiqua-Bold"/>
          <w:b/>
          <w:bCs/>
          <w:color w:val="000000" w:themeColor="text1"/>
        </w:rPr>
        <w:t xml:space="preserve"> </w:t>
      </w:r>
      <w:proofErr w:type="spellStart"/>
      <w:r w:rsidRPr="00744240">
        <w:rPr>
          <w:rFonts w:ascii="Book Antiqua" w:eastAsia="BookAntiqua-Bold" w:hAnsi="Book Antiqua" w:cs="BookAntiqua-Bold"/>
          <w:b/>
          <w:bCs/>
          <w:color w:val="000000" w:themeColor="text1"/>
        </w:rPr>
        <w:t>Baishideng</w:t>
      </w:r>
      <w:proofErr w:type="spellEnd"/>
      <w:r w:rsidRPr="00744240">
        <w:rPr>
          <w:rFonts w:ascii="Book Antiqua" w:eastAsia="BookAntiqua-Bold" w:hAnsi="Book Antiqua" w:cs="BookAntiqua-Bold"/>
          <w:b/>
          <w:bCs/>
          <w:color w:val="000000" w:themeColor="text1"/>
        </w:rPr>
        <w:t xml:space="preserve"> Publishing Group Inc. All rights reserved.</w:t>
      </w:r>
      <w:r w:rsidRPr="00744240">
        <w:rPr>
          <w:rFonts w:ascii="Book Antiqua" w:hAnsi="Book Antiqua"/>
          <w:color w:val="000000" w:themeColor="text1"/>
        </w:rPr>
        <w:fldChar w:fldCharType="begin"/>
      </w:r>
      <w:r w:rsidRPr="00744240">
        <w:rPr>
          <w:rFonts w:ascii="Book Antiqua" w:hAnsi="Book Antiqua"/>
          <w:color w:val="000000" w:themeColor="text1"/>
        </w:rPr>
        <w:instrText xml:space="preserve"> ADDIN EN.REFLIST </w:instrText>
      </w:r>
      <w:r w:rsidRPr="00744240">
        <w:rPr>
          <w:rFonts w:ascii="Book Antiqua" w:hAnsi="Book Antiqua"/>
          <w:color w:val="000000" w:themeColor="text1"/>
        </w:rPr>
        <w:fldChar w:fldCharType="end"/>
      </w:r>
    </w:p>
    <w:p w14:paraId="1022B451" w14:textId="481F8FEE" w:rsidR="00281DEE" w:rsidRPr="008C614F" w:rsidRDefault="00281DEE" w:rsidP="008C614F">
      <w:pPr>
        <w:autoSpaceDE w:val="0"/>
        <w:autoSpaceDN w:val="0"/>
        <w:adjustRightInd w:val="0"/>
        <w:spacing w:line="360" w:lineRule="auto"/>
        <w:jc w:val="both"/>
        <w:rPr>
          <w:rFonts w:ascii="Book Antiqua" w:eastAsia="楷体" w:hAnsi="Book Antiqua"/>
        </w:rPr>
      </w:pPr>
    </w:p>
    <w:sectPr w:rsidR="00281DEE" w:rsidRPr="008C614F" w:rsidSect="00373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C74A" w14:textId="77777777" w:rsidR="009646BD" w:rsidRDefault="009646BD">
      <w:r>
        <w:separator/>
      </w:r>
    </w:p>
  </w:endnote>
  <w:endnote w:type="continuationSeparator" w:id="0">
    <w:p w14:paraId="39493A06" w14:textId="77777777" w:rsidR="009646BD" w:rsidRDefault="009646BD">
      <w:r>
        <w:continuationSeparator/>
      </w:r>
    </w:p>
  </w:endnote>
  <w:endnote w:type="continuationNotice" w:id="1">
    <w:p w14:paraId="4B6989A4" w14:textId="77777777" w:rsidR="009646BD" w:rsidRDefault="00964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B6EC" w14:textId="77777777" w:rsidR="00F62421" w:rsidRPr="00094D1B" w:rsidRDefault="00000000" w:rsidP="00094D1B">
    <w:pPr>
      <w:pStyle w:val="aa"/>
      <w:jc w:val="right"/>
      <w:rPr>
        <w:rFonts w:ascii="Book Antiqua" w:hAnsi="Book Antiqua"/>
        <w:color w:val="000000" w:themeColor="text1"/>
        <w:sz w:val="24"/>
        <w:szCs w:val="24"/>
      </w:rPr>
    </w:pPr>
    <w:r w:rsidRPr="00094D1B">
      <w:rPr>
        <w:rFonts w:ascii="Book Antiqua" w:hAnsi="Book Antiqua"/>
        <w:color w:val="000000" w:themeColor="text1"/>
        <w:sz w:val="24"/>
        <w:szCs w:val="24"/>
        <w:lang w:val="zh-CN" w:eastAsia="zh-CN"/>
      </w:rPr>
      <w:t xml:space="preserve"> </w:t>
    </w:r>
    <w:r w:rsidRPr="00094D1B">
      <w:rPr>
        <w:rFonts w:ascii="Book Antiqua" w:hAnsi="Book Antiqua"/>
        <w:color w:val="000000" w:themeColor="text1"/>
        <w:sz w:val="24"/>
        <w:szCs w:val="24"/>
      </w:rPr>
      <w:fldChar w:fldCharType="begin"/>
    </w:r>
    <w:r w:rsidRPr="00094D1B">
      <w:rPr>
        <w:rFonts w:ascii="Book Antiqua" w:hAnsi="Book Antiqua"/>
        <w:color w:val="000000" w:themeColor="text1"/>
        <w:sz w:val="24"/>
        <w:szCs w:val="24"/>
      </w:rPr>
      <w:instrText>PAGE  \* Arabic  \* MERGEFORMAT</w:instrText>
    </w:r>
    <w:r w:rsidRPr="00094D1B">
      <w:rPr>
        <w:rFonts w:ascii="Book Antiqua" w:hAnsi="Book Antiqua"/>
        <w:color w:val="000000" w:themeColor="text1"/>
        <w:sz w:val="24"/>
        <w:szCs w:val="24"/>
      </w:rPr>
      <w:fldChar w:fldCharType="separate"/>
    </w:r>
    <w:r w:rsidRPr="00094D1B">
      <w:rPr>
        <w:rFonts w:ascii="Book Antiqua" w:hAnsi="Book Antiqua"/>
        <w:color w:val="000000" w:themeColor="text1"/>
        <w:sz w:val="24"/>
        <w:szCs w:val="24"/>
        <w:lang w:val="zh-CN" w:eastAsia="zh-CN"/>
      </w:rPr>
      <w:t>2</w:t>
    </w:r>
    <w:r w:rsidRPr="00094D1B">
      <w:rPr>
        <w:rFonts w:ascii="Book Antiqua" w:hAnsi="Book Antiqua"/>
        <w:color w:val="000000" w:themeColor="text1"/>
        <w:sz w:val="24"/>
        <w:szCs w:val="24"/>
      </w:rPr>
      <w:fldChar w:fldCharType="end"/>
    </w:r>
    <w:r w:rsidRPr="00094D1B">
      <w:rPr>
        <w:rFonts w:ascii="Book Antiqua" w:hAnsi="Book Antiqua"/>
        <w:color w:val="000000" w:themeColor="text1"/>
        <w:sz w:val="24"/>
        <w:szCs w:val="24"/>
        <w:lang w:val="zh-CN" w:eastAsia="zh-CN"/>
      </w:rPr>
      <w:t xml:space="preserve"> / </w:t>
    </w:r>
    <w:r w:rsidRPr="00094D1B">
      <w:rPr>
        <w:rFonts w:ascii="Book Antiqua" w:hAnsi="Book Antiqua"/>
        <w:color w:val="000000" w:themeColor="text1"/>
        <w:sz w:val="24"/>
        <w:szCs w:val="24"/>
      </w:rPr>
      <w:fldChar w:fldCharType="begin"/>
    </w:r>
    <w:r w:rsidRPr="00094D1B">
      <w:rPr>
        <w:rFonts w:ascii="Book Antiqua" w:hAnsi="Book Antiqua"/>
        <w:color w:val="000000" w:themeColor="text1"/>
        <w:sz w:val="24"/>
        <w:szCs w:val="24"/>
      </w:rPr>
      <w:instrText>NUMPAGES  \* Arabic  \* MERGEFORMAT</w:instrText>
    </w:r>
    <w:r w:rsidRPr="00094D1B">
      <w:rPr>
        <w:rFonts w:ascii="Book Antiqua" w:hAnsi="Book Antiqua"/>
        <w:color w:val="000000" w:themeColor="text1"/>
        <w:sz w:val="24"/>
        <w:szCs w:val="24"/>
      </w:rPr>
      <w:fldChar w:fldCharType="separate"/>
    </w:r>
    <w:r w:rsidRPr="00094D1B">
      <w:rPr>
        <w:rFonts w:ascii="Book Antiqua" w:hAnsi="Book Antiqua"/>
        <w:color w:val="000000" w:themeColor="text1"/>
        <w:sz w:val="24"/>
        <w:szCs w:val="24"/>
        <w:lang w:val="zh-CN" w:eastAsia="zh-CN"/>
      </w:rPr>
      <w:t>2</w:t>
    </w:r>
    <w:r w:rsidRPr="00094D1B">
      <w:rPr>
        <w:rFonts w:ascii="Book Antiqua" w:hAnsi="Book Antiqua"/>
        <w:color w:val="000000" w:themeColor="text1"/>
        <w:sz w:val="24"/>
        <w:szCs w:val="24"/>
      </w:rPr>
      <w:fldChar w:fldCharType="end"/>
    </w:r>
  </w:p>
  <w:p w14:paraId="169B66A9" w14:textId="77777777" w:rsidR="00F62421" w:rsidRDefault="000000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8ABE" w14:textId="77777777" w:rsidR="009646BD" w:rsidRDefault="009646BD">
      <w:r>
        <w:separator/>
      </w:r>
    </w:p>
  </w:footnote>
  <w:footnote w:type="continuationSeparator" w:id="0">
    <w:p w14:paraId="6FAE06B6" w14:textId="77777777" w:rsidR="009646BD" w:rsidRDefault="009646BD">
      <w:r>
        <w:continuationSeparator/>
      </w:r>
    </w:p>
  </w:footnote>
  <w:footnote w:type="continuationNotice" w:id="1">
    <w:p w14:paraId="1526F706" w14:textId="77777777" w:rsidR="009646BD" w:rsidRDefault="009646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69"/>
    <w:rsid w:val="00014CC5"/>
    <w:rsid w:val="00034859"/>
    <w:rsid w:val="00034EE4"/>
    <w:rsid w:val="00094D1B"/>
    <w:rsid w:val="001275E4"/>
    <w:rsid w:val="001350C9"/>
    <w:rsid w:val="001632DD"/>
    <w:rsid w:val="001B232D"/>
    <w:rsid w:val="001C15EB"/>
    <w:rsid w:val="001D675F"/>
    <w:rsid w:val="001E6D46"/>
    <w:rsid w:val="002113E4"/>
    <w:rsid w:val="00214269"/>
    <w:rsid w:val="0024171D"/>
    <w:rsid w:val="00244187"/>
    <w:rsid w:val="00262EC6"/>
    <w:rsid w:val="00281DEE"/>
    <w:rsid w:val="003A539C"/>
    <w:rsid w:val="003F5CFE"/>
    <w:rsid w:val="00400AA9"/>
    <w:rsid w:val="00407EB4"/>
    <w:rsid w:val="00515B52"/>
    <w:rsid w:val="00570DE4"/>
    <w:rsid w:val="00597E3C"/>
    <w:rsid w:val="00680F0C"/>
    <w:rsid w:val="00711CC1"/>
    <w:rsid w:val="00735C0B"/>
    <w:rsid w:val="00744240"/>
    <w:rsid w:val="007952D3"/>
    <w:rsid w:val="007D5C89"/>
    <w:rsid w:val="007E3679"/>
    <w:rsid w:val="007E761E"/>
    <w:rsid w:val="007F4FDB"/>
    <w:rsid w:val="008433A5"/>
    <w:rsid w:val="00865318"/>
    <w:rsid w:val="008B2EBB"/>
    <w:rsid w:val="008C614F"/>
    <w:rsid w:val="008E16D0"/>
    <w:rsid w:val="00903C6B"/>
    <w:rsid w:val="00910A1B"/>
    <w:rsid w:val="00921177"/>
    <w:rsid w:val="009646BD"/>
    <w:rsid w:val="00996F95"/>
    <w:rsid w:val="009A1B31"/>
    <w:rsid w:val="009B52A2"/>
    <w:rsid w:val="009D4916"/>
    <w:rsid w:val="009F1B9B"/>
    <w:rsid w:val="009F71CC"/>
    <w:rsid w:val="00A1520B"/>
    <w:rsid w:val="00A6180E"/>
    <w:rsid w:val="00A77B3E"/>
    <w:rsid w:val="00A82938"/>
    <w:rsid w:val="00A97B18"/>
    <w:rsid w:val="00AE428F"/>
    <w:rsid w:val="00B43FC3"/>
    <w:rsid w:val="00BC23D2"/>
    <w:rsid w:val="00BF0C9D"/>
    <w:rsid w:val="00BF3FF5"/>
    <w:rsid w:val="00C035BC"/>
    <w:rsid w:val="00C64969"/>
    <w:rsid w:val="00C74814"/>
    <w:rsid w:val="00C77F05"/>
    <w:rsid w:val="00CA2A55"/>
    <w:rsid w:val="00CC0305"/>
    <w:rsid w:val="00CD0ADD"/>
    <w:rsid w:val="00CD7E86"/>
    <w:rsid w:val="00D1595A"/>
    <w:rsid w:val="00D54577"/>
    <w:rsid w:val="00D63CAC"/>
    <w:rsid w:val="00D66E3E"/>
    <w:rsid w:val="00D673DA"/>
    <w:rsid w:val="00D7480F"/>
    <w:rsid w:val="00DA66F4"/>
    <w:rsid w:val="00DA798E"/>
    <w:rsid w:val="00DF6496"/>
    <w:rsid w:val="00E12786"/>
    <w:rsid w:val="00E534A5"/>
    <w:rsid w:val="00E57BE1"/>
    <w:rsid w:val="00F0312F"/>
    <w:rsid w:val="00F11E6D"/>
    <w:rsid w:val="00F15665"/>
    <w:rsid w:val="00F411A6"/>
    <w:rsid w:val="00F55669"/>
    <w:rsid w:val="00FA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BCBC"/>
  <w15:chartTrackingRefBased/>
  <w15:docId w15:val="{C979A410-90E8-49C1-B820-3F43618B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318"/>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
    <w:name w:val="dxdefaultcursor"/>
    <w:basedOn w:val="a0"/>
    <w:rsid w:val="00C64969"/>
  </w:style>
  <w:style w:type="character" w:styleId="a3">
    <w:name w:val="annotation reference"/>
    <w:basedOn w:val="a0"/>
    <w:semiHidden/>
    <w:unhideWhenUsed/>
    <w:rsid w:val="00C64969"/>
    <w:rPr>
      <w:sz w:val="21"/>
      <w:szCs w:val="21"/>
    </w:rPr>
  </w:style>
  <w:style w:type="paragraph" w:styleId="a4">
    <w:name w:val="annotation text"/>
    <w:basedOn w:val="a"/>
    <w:link w:val="a5"/>
    <w:semiHidden/>
    <w:unhideWhenUsed/>
    <w:rsid w:val="00C64969"/>
  </w:style>
  <w:style w:type="character" w:customStyle="1" w:styleId="a5">
    <w:name w:val="批注文字 字符"/>
    <w:basedOn w:val="a0"/>
    <w:link w:val="a4"/>
    <w:semiHidden/>
    <w:rsid w:val="00C64969"/>
    <w:rPr>
      <w:rFonts w:ascii="Times New Roman" w:hAnsi="Times New Roman" w:cs="Times New Roman"/>
      <w:kern w:val="0"/>
      <w:sz w:val="24"/>
      <w:szCs w:val="24"/>
      <w:lang w:eastAsia="en-US"/>
    </w:rPr>
  </w:style>
  <w:style w:type="paragraph" w:styleId="a6">
    <w:name w:val="annotation subject"/>
    <w:basedOn w:val="a4"/>
    <w:next w:val="a4"/>
    <w:link w:val="a7"/>
    <w:semiHidden/>
    <w:unhideWhenUsed/>
    <w:rsid w:val="00C64969"/>
    <w:rPr>
      <w:b/>
      <w:bCs/>
    </w:rPr>
  </w:style>
  <w:style w:type="character" w:customStyle="1" w:styleId="a7">
    <w:name w:val="批注主题 字符"/>
    <w:basedOn w:val="a5"/>
    <w:link w:val="a6"/>
    <w:semiHidden/>
    <w:rsid w:val="00C64969"/>
    <w:rPr>
      <w:rFonts w:ascii="Times New Roman" w:hAnsi="Times New Roman" w:cs="Times New Roman"/>
      <w:b/>
      <w:bCs/>
      <w:kern w:val="0"/>
      <w:sz w:val="24"/>
      <w:szCs w:val="24"/>
      <w:lang w:eastAsia="en-US"/>
    </w:rPr>
  </w:style>
  <w:style w:type="paragraph" w:styleId="a8">
    <w:name w:val="header"/>
    <w:basedOn w:val="a"/>
    <w:link w:val="a9"/>
    <w:unhideWhenUsed/>
    <w:rsid w:val="00C6496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64969"/>
    <w:rPr>
      <w:rFonts w:ascii="Times New Roman" w:hAnsi="Times New Roman" w:cs="Times New Roman"/>
      <w:kern w:val="0"/>
      <w:sz w:val="18"/>
      <w:szCs w:val="18"/>
      <w:lang w:eastAsia="en-US"/>
    </w:rPr>
  </w:style>
  <w:style w:type="paragraph" w:styleId="aa">
    <w:name w:val="footer"/>
    <w:basedOn w:val="a"/>
    <w:link w:val="ab"/>
    <w:uiPriority w:val="99"/>
    <w:unhideWhenUsed/>
    <w:rsid w:val="00C64969"/>
    <w:pPr>
      <w:tabs>
        <w:tab w:val="center" w:pos="4153"/>
        <w:tab w:val="right" w:pos="8306"/>
      </w:tabs>
      <w:snapToGrid w:val="0"/>
    </w:pPr>
    <w:rPr>
      <w:sz w:val="18"/>
      <w:szCs w:val="18"/>
    </w:rPr>
  </w:style>
  <w:style w:type="character" w:customStyle="1" w:styleId="ab">
    <w:name w:val="页脚 字符"/>
    <w:basedOn w:val="a0"/>
    <w:link w:val="aa"/>
    <w:uiPriority w:val="99"/>
    <w:rsid w:val="00C64969"/>
    <w:rPr>
      <w:rFonts w:ascii="Times New Roman" w:hAnsi="Times New Roman" w:cs="Times New Roman"/>
      <w:kern w:val="0"/>
      <w:sz w:val="18"/>
      <w:szCs w:val="18"/>
      <w:lang w:eastAsia="en-US"/>
    </w:rPr>
  </w:style>
  <w:style w:type="paragraph" w:styleId="ac">
    <w:name w:val="Revision"/>
    <w:hidden/>
    <w:uiPriority w:val="99"/>
    <w:semiHidden/>
    <w:rsid w:val="00865318"/>
    <w:rPr>
      <w:rFonts w:ascii="Times New Roman" w:hAnsi="Times New Roman" w:cs="Times New Roman"/>
      <w:kern w:val="0"/>
      <w:sz w:val="24"/>
      <w:szCs w:val="24"/>
      <w:lang w:eastAsia="en-US"/>
    </w:rPr>
  </w:style>
  <w:style w:type="paragraph" w:styleId="ad">
    <w:name w:val="footnote text"/>
    <w:basedOn w:val="a"/>
    <w:link w:val="ae"/>
    <w:semiHidden/>
    <w:unhideWhenUsed/>
    <w:rsid w:val="00C64969"/>
    <w:pPr>
      <w:snapToGrid w:val="0"/>
    </w:pPr>
    <w:rPr>
      <w:sz w:val="18"/>
      <w:szCs w:val="18"/>
    </w:rPr>
  </w:style>
  <w:style w:type="character" w:customStyle="1" w:styleId="ae">
    <w:name w:val="脚注文本 字符"/>
    <w:basedOn w:val="a0"/>
    <w:link w:val="ad"/>
    <w:semiHidden/>
    <w:rsid w:val="00C64969"/>
    <w:rPr>
      <w:rFonts w:ascii="Times New Roman" w:hAnsi="Times New Roman" w:cs="Times New Roman"/>
      <w:kern w:val="0"/>
      <w:sz w:val="18"/>
      <w:szCs w:val="18"/>
      <w:lang w:eastAsia="en-US"/>
    </w:rPr>
  </w:style>
  <w:style w:type="character" w:styleId="af">
    <w:name w:val="footnote reference"/>
    <w:basedOn w:val="a0"/>
    <w:semiHidden/>
    <w:unhideWhenUsed/>
    <w:rsid w:val="00C64969"/>
    <w:rPr>
      <w:vertAlign w:val="superscript"/>
    </w:rPr>
  </w:style>
  <w:style w:type="paragraph" w:styleId="af0">
    <w:name w:val="Balloon Text"/>
    <w:basedOn w:val="a"/>
    <w:link w:val="af1"/>
    <w:rsid w:val="00C64969"/>
    <w:rPr>
      <w:sz w:val="18"/>
      <w:szCs w:val="18"/>
    </w:rPr>
  </w:style>
  <w:style w:type="character" w:customStyle="1" w:styleId="af1">
    <w:name w:val="批注框文本 字符"/>
    <w:basedOn w:val="a0"/>
    <w:link w:val="af0"/>
    <w:rsid w:val="00C64969"/>
    <w:rPr>
      <w:rFonts w:ascii="Times New Roman" w:hAnsi="Times New Roman" w:cs="Times New Roman"/>
      <w:kern w:val="0"/>
      <w:sz w:val="18"/>
      <w:szCs w:val="18"/>
      <w:lang w:eastAsia="en-US"/>
    </w:rPr>
  </w:style>
  <w:style w:type="character" w:styleId="af2">
    <w:name w:val="Hyperlink"/>
    <w:basedOn w:val="a0"/>
    <w:uiPriority w:val="99"/>
    <w:unhideWhenUsed/>
    <w:rsid w:val="00AE428F"/>
    <w:rPr>
      <w:color w:val="0563C1" w:themeColor="hyperlink"/>
      <w:u w:val="single"/>
    </w:rPr>
  </w:style>
  <w:style w:type="character" w:styleId="af3">
    <w:name w:val="Unresolved Mention"/>
    <w:basedOn w:val="a0"/>
    <w:uiPriority w:val="99"/>
    <w:semiHidden/>
    <w:unhideWhenUsed/>
    <w:rsid w:val="00AE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4205">
      <w:bodyDiv w:val="1"/>
      <w:marLeft w:val="0"/>
      <w:marRight w:val="0"/>
      <w:marTop w:val="0"/>
      <w:marBottom w:val="0"/>
      <w:divBdr>
        <w:top w:val="none" w:sz="0" w:space="0" w:color="auto"/>
        <w:left w:val="none" w:sz="0" w:space="0" w:color="auto"/>
        <w:bottom w:val="none" w:sz="0" w:space="0" w:color="auto"/>
        <w:right w:val="none" w:sz="0" w:space="0" w:color="auto"/>
      </w:divBdr>
    </w:div>
    <w:div w:id="1107624657">
      <w:bodyDiv w:val="1"/>
      <w:marLeft w:val="0"/>
      <w:marRight w:val="0"/>
      <w:marTop w:val="0"/>
      <w:marBottom w:val="0"/>
      <w:divBdr>
        <w:top w:val="none" w:sz="0" w:space="0" w:color="auto"/>
        <w:left w:val="none" w:sz="0" w:space="0" w:color="auto"/>
        <w:bottom w:val="none" w:sz="0" w:space="0" w:color="auto"/>
        <w:right w:val="none" w:sz="0" w:space="0" w:color="auto"/>
      </w:divBdr>
    </w:div>
    <w:div w:id="1146508104">
      <w:bodyDiv w:val="1"/>
      <w:marLeft w:val="0"/>
      <w:marRight w:val="0"/>
      <w:marTop w:val="0"/>
      <w:marBottom w:val="0"/>
      <w:divBdr>
        <w:top w:val="none" w:sz="0" w:space="0" w:color="auto"/>
        <w:left w:val="none" w:sz="0" w:space="0" w:color="auto"/>
        <w:bottom w:val="none" w:sz="0" w:space="0" w:color="auto"/>
        <w:right w:val="none" w:sz="0" w:space="0" w:color="auto"/>
      </w:divBdr>
    </w:div>
    <w:div w:id="1295597075">
      <w:bodyDiv w:val="1"/>
      <w:marLeft w:val="0"/>
      <w:marRight w:val="0"/>
      <w:marTop w:val="0"/>
      <w:marBottom w:val="0"/>
      <w:divBdr>
        <w:top w:val="none" w:sz="0" w:space="0" w:color="auto"/>
        <w:left w:val="none" w:sz="0" w:space="0" w:color="auto"/>
        <w:bottom w:val="none" w:sz="0" w:space="0" w:color="auto"/>
        <w:right w:val="none" w:sz="0" w:space="0" w:color="auto"/>
      </w:divBdr>
    </w:div>
    <w:div w:id="1377314593">
      <w:bodyDiv w:val="1"/>
      <w:marLeft w:val="0"/>
      <w:marRight w:val="0"/>
      <w:marTop w:val="0"/>
      <w:marBottom w:val="0"/>
      <w:divBdr>
        <w:top w:val="none" w:sz="0" w:space="0" w:color="auto"/>
        <w:left w:val="none" w:sz="0" w:space="0" w:color="auto"/>
        <w:bottom w:val="none" w:sz="0" w:space="0" w:color="auto"/>
        <w:right w:val="none" w:sz="0" w:space="0" w:color="auto"/>
      </w:divBdr>
    </w:div>
    <w:div w:id="1534415640">
      <w:bodyDiv w:val="1"/>
      <w:marLeft w:val="0"/>
      <w:marRight w:val="0"/>
      <w:marTop w:val="0"/>
      <w:marBottom w:val="0"/>
      <w:divBdr>
        <w:top w:val="none" w:sz="0" w:space="0" w:color="auto"/>
        <w:left w:val="none" w:sz="0" w:space="0" w:color="auto"/>
        <w:bottom w:val="none" w:sz="0" w:space="0" w:color="auto"/>
        <w:right w:val="none" w:sz="0" w:space="0" w:color="auto"/>
      </w:divBdr>
    </w:div>
    <w:div w:id="18945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FBAA0-1665-4991-8DD3-7556D500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33</Pages>
  <Words>8187</Words>
  <Characters>46667</Characters>
  <Application>Microsoft Office Word</Application>
  <DocSecurity>0</DocSecurity>
  <Lines>388</Lines>
  <Paragraphs>109</Paragraphs>
  <ScaleCrop>false</ScaleCrop>
  <Company/>
  <LinksUpToDate>false</LinksUpToDate>
  <CharactersWithSpaces>54745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ruirui Wu</cp:lastModifiedBy>
  <cp:revision>35</cp:revision>
  <dcterms:created xsi:type="dcterms:W3CDTF">2023-04-02T18:41:00Z</dcterms:created>
  <dcterms:modified xsi:type="dcterms:W3CDTF">2023-05-25T17:49:00Z</dcterms:modified>
</cp:coreProperties>
</file>