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087" w:rsidRPr="00931F7C" w:rsidRDefault="00693087" w:rsidP="00A326EB">
      <w:pPr>
        <w:tabs>
          <w:tab w:val="left" w:pos="9639"/>
        </w:tabs>
        <w:adjustRightInd w:val="0"/>
        <w:snapToGrid w:val="0"/>
        <w:spacing w:line="360" w:lineRule="auto"/>
        <w:rPr>
          <w:rFonts w:ascii="Book Antiqua" w:hAnsi="Book Antiqua"/>
          <w:color w:val="000000"/>
          <w:szCs w:val="24"/>
        </w:rPr>
      </w:pPr>
      <w:r w:rsidRPr="00931F7C">
        <w:rPr>
          <w:rFonts w:ascii="Book Antiqua" w:hAnsi="Book Antiqua" w:cs="宋体"/>
          <w:b/>
          <w:color w:val="000000"/>
          <w:szCs w:val="24"/>
        </w:rPr>
        <w:t xml:space="preserve">Name of journal: </w:t>
      </w:r>
      <w:bookmarkStart w:id="0" w:name="OLE_LINK718"/>
      <w:bookmarkStart w:id="1" w:name="OLE_LINK719"/>
      <w:r w:rsidRPr="00931F7C">
        <w:rPr>
          <w:rFonts w:ascii="Book Antiqua" w:hAnsi="Book Antiqua" w:cs="宋体"/>
          <w:b/>
          <w:color w:val="000000"/>
          <w:szCs w:val="24"/>
        </w:rPr>
        <w:t xml:space="preserve">World Journal of </w:t>
      </w:r>
      <w:bookmarkEnd w:id="0"/>
      <w:bookmarkEnd w:id="1"/>
      <w:r w:rsidRPr="00931F7C">
        <w:rPr>
          <w:rFonts w:ascii="Book Antiqua" w:hAnsi="Book Antiqua"/>
          <w:b/>
          <w:color w:val="000000"/>
          <w:szCs w:val="24"/>
        </w:rPr>
        <w:t xml:space="preserve">Gastroenterology </w:t>
      </w:r>
    </w:p>
    <w:p w:rsidR="00693087" w:rsidRPr="00931F7C" w:rsidRDefault="00693087" w:rsidP="00A326EB">
      <w:pPr>
        <w:tabs>
          <w:tab w:val="left" w:pos="9639"/>
        </w:tabs>
        <w:adjustRightInd w:val="0"/>
        <w:snapToGrid w:val="0"/>
        <w:spacing w:line="360" w:lineRule="auto"/>
        <w:rPr>
          <w:rFonts w:ascii="Book Antiqua" w:hAnsi="Book Antiqua" w:cs="宋体"/>
          <w:b/>
          <w:color w:val="000000"/>
          <w:szCs w:val="24"/>
        </w:rPr>
      </w:pPr>
      <w:r w:rsidRPr="00931F7C">
        <w:rPr>
          <w:rFonts w:ascii="Book Antiqua" w:hAnsi="Book Antiqua" w:cs="Arial"/>
          <w:b/>
          <w:color w:val="000000"/>
          <w:szCs w:val="24"/>
        </w:rPr>
        <w:t>ESPS Manuscript N</w:t>
      </w:r>
      <w:r w:rsidRPr="00931F7C">
        <w:rPr>
          <w:rFonts w:ascii="Book Antiqua" w:hAnsi="Book Antiqua" w:cs="Arial"/>
          <w:b/>
          <w:caps/>
          <w:color w:val="000000"/>
          <w:szCs w:val="24"/>
        </w:rPr>
        <w:t>o</w:t>
      </w:r>
      <w:r w:rsidRPr="00931F7C">
        <w:rPr>
          <w:rFonts w:ascii="Book Antiqua" w:hAnsi="Book Antiqua" w:cs="Arial"/>
          <w:b/>
          <w:color w:val="000000"/>
          <w:szCs w:val="24"/>
        </w:rPr>
        <w:t>: 8080</w:t>
      </w:r>
    </w:p>
    <w:p w:rsidR="00693087" w:rsidRPr="00931F7C" w:rsidRDefault="00693087" w:rsidP="00A326EB">
      <w:pPr>
        <w:tabs>
          <w:tab w:val="left" w:pos="9639"/>
        </w:tabs>
        <w:suppressAutoHyphens/>
        <w:autoSpaceDE w:val="0"/>
        <w:autoSpaceDN w:val="0"/>
        <w:adjustRightInd w:val="0"/>
        <w:snapToGrid w:val="0"/>
        <w:spacing w:line="360" w:lineRule="auto"/>
        <w:rPr>
          <w:rFonts w:ascii="Book Antiqua" w:eastAsia="幼圆" w:hAnsi="Book Antiqua"/>
          <w:b/>
          <w:caps/>
          <w:color w:val="000000"/>
          <w:szCs w:val="24"/>
        </w:rPr>
      </w:pPr>
      <w:bookmarkStart w:id="2" w:name="OLE_LINK1617"/>
      <w:bookmarkStart w:id="3" w:name="OLE_LINK1618"/>
      <w:r w:rsidRPr="00931F7C">
        <w:rPr>
          <w:rFonts w:ascii="Book Antiqua" w:hAnsi="Book Antiqua"/>
          <w:b/>
          <w:color w:val="000000"/>
          <w:szCs w:val="24"/>
        </w:rPr>
        <w:t xml:space="preserve">Columns: </w:t>
      </w:r>
      <w:bookmarkEnd w:id="2"/>
      <w:bookmarkEnd w:id="3"/>
      <w:r w:rsidRPr="002F47CD">
        <w:rPr>
          <w:rFonts w:ascii="Book Antiqua" w:hAnsi="Book Antiqua"/>
          <w:b/>
          <w:szCs w:val="21"/>
        </w:rPr>
        <w:t>RANDOMIZED CONTROLLED TRIAL</w:t>
      </w:r>
    </w:p>
    <w:p w:rsidR="00693087" w:rsidRPr="00A326EB" w:rsidRDefault="00693087" w:rsidP="00A326EB">
      <w:pPr>
        <w:spacing w:line="360" w:lineRule="auto"/>
        <w:rPr>
          <w:rFonts w:ascii="Book Antiqua" w:hAnsi="Book Antiqua"/>
          <w:sz w:val="24"/>
          <w:szCs w:val="24"/>
        </w:rPr>
      </w:pPr>
    </w:p>
    <w:p w:rsidR="00693087" w:rsidRPr="00C43612" w:rsidRDefault="00693087" w:rsidP="00A326EB">
      <w:pPr>
        <w:spacing w:line="360" w:lineRule="auto"/>
        <w:rPr>
          <w:rFonts w:ascii="Book Antiqua" w:hAnsi="Book Antiqua"/>
          <w:b/>
          <w:sz w:val="24"/>
          <w:szCs w:val="24"/>
        </w:rPr>
      </w:pPr>
      <w:r w:rsidRPr="00C43612">
        <w:rPr>
          <w:rFonts w:ascii="Book Antiqua" w:hAnsi="Book Antiqua"/>
          <w:b/>
          <w:sz w:val="24"/>
          <w:szCs w:val="24"/>
        </w:rPr>
        <w:t xml:space="preserve">Muscovite is protective against non-steroidal anti-inflammatory drug–induced small bowel injury </w:t>
      </w:r>
    </w:p>
    <w:p w:rsidR="00693087" w:rsidRPr="00C43612" w:rsidRDefault="00693087" w:rsidP="00A326EB">
      <w:pPr>
        <w:spacing w:line="360" w:lineRule="auto"/>
        <w:rPr>
          <w:rFonts w:ascii="Book Antiqua" w:hAnsi="Book Antiqua"/>
          <w:sz w:val="24"/>
          <w:szCs w:val="24"/>
        </w:rPr>
      </w:pPr>
    </w:p>
    <w:p w:rsidR="00693087" w:rsidRPr="00C43612" w:rsidRDefault="00693087" w:rsidP="00A326EB">
      <w:pPr>
        <w:spacing w:line="360" w:lineRule="auto"/>
        <w:rPr>
          <w:rFonts w:ascii="Book Antiqua" w:hAnsi="Book Antiqua"/>
          <w:sz w:val="24"/>
          <w:szCs w:val="24"/>
        </w:rPr>
      </w:pPr>
      <w:r w:rsidRPr="00C43612">
        <w:rPr>
          <w:rFonts w:ascii="Book Antiqua" w:hAnsi="Book Antiqua"/>
          <w:sz w:val="24"/>
          <w:szCs w:val="24"/>
        </w:rPr>
        <w:t xml:space="preserve">Huang CH </w:t>
      </w:r>
      <w:r w:rsidRPr="00C43612">
        <w:rPr>
          <w:rFonts w:ascii="Book Antiqua" w:hAnsi="Book Antiqua"/>
          <w:i/>
          <w:sz w:val="24"/>
          <w:szCs w:val="24"/>
        </w:rPr>
        <w:t>et al</w:t>
      </w:r>
      <w:r w:rsidRPr="00C43612">
        <w:rPr>
          <w:rFonts w:ascii="Book Antiqua" w:hAnsi="Book Antiqua"/>
          <w:sz w:val="24"/>
          <w:szCs w:val="24"/>
        </w:rPr>
        <w:t xml:space="preserve">. Muscovite is protective against NSAIDs-induced small bowel injury </w:t>
      </w:r>
    </w:p>
    <w:p w:rsidR="00693087" w:rsidRPr="00C43612" w:rsidRDefault="00693087" w:rsidP="00A326EB">
      <w:pPr>
        <w:spacing w:line="360" w:lineRule="auto"/>
        <w:rPr>
          <w:rFonts w:ascii="Book Antiqua" w:hAnsi="Book Antiqua"/>
          <w:sz w:val="24"/>
          <w:szCs w:val="24"/>
        </w:rPr>
      </w:pPr>
    </w:p>
    <w:p w:rsidR="00693087" w:rsidRPr="00A326EB" w:rsidRDefault="00693087" w:rsidP="00A326EB">
      <w:pPr>
        <w:spacing w:line="360" w:lineRule="auto"/>
        <w:rPr>
          <w:rFonts w:ascii="Book Antiqua" w:hAnsi="Book Antiqua"/>
          <w:sz w:val="24"/>
          <w:szCs w:val="24"/>
          <w:lang w:val="de-DE"/>
        </w:rPr>
      </w:pPr>
      <w:r w:rsidRPr="00A326EB">
        <w:rPr>
          <w:rFonts w:ascii="Book Antiqua" w:hAnsi="Book Antiqua"/>
          <w:sz w:val="24"/>
          <w:szCs w:val="24"/>
          <w:lang w:val="de-DE"/>
        </w:rPr>
        <w:t>Chen Huang, Bin Lu, Yi-Hong Fan, Lu Zhang, Ning Jiang, Shuo Zhang, Li-Na Meng</w:t>
      </w:r>
    </w:p>
    <w:p w:rsidR="00693087" w:rsidRPr="00A326EB" w:rsidRDefault="00693087" w:rsidP="00A326EB">
      <w:pPr>
        <w:spacing w:line="360" w:lineRule="auto"/>
        <w:rPr>
          <w:rFonts w:ascii="Book Antiqua" w:hAnsi="Book Antiqua"/>
          <w:sz w:val="24"/>
          <w:szCs w:val="24"/>
          <w:lang w:val="de-DE"/>
        </w:rPr>
      </w:pPr>
    </w:p>
    <w:p w:rsidR="00693087" w:rsidRPr="00C43612" w:rsidRDefault="00693087" w:rsidP="00A326EB">
      <w:pPr>
        <w:spacing w:line="360" w:lineRule="auto"/>
        <w:rPr>
          <w:rFonts w:ascii="Book Antiqua" w:hAnsi="Book Antiqua"/>
          <w:sz w:val="24"/>
          <w:szCs w:val="24"/>
        </w:rPr>
      </w:pPr>
      <w:r w:rsidRPr="00C43612">
        <w:rPr>
          <w:rFonts w:ascii="Book Antiqua" w:hAnsi="Book Antiqua"/>
          <w:b/>
          <w:sz w:val="24"/>
          <w:szCs w:val="24"/>
        </w:rPr>
        <w:t xml:space="preserve">Chen Huang, Bin Lu, Yi-Hong Fan, Lu Zhang, Ning Jiang, Shuo Zhang, Li-Na Meng, </w:t>
      </w:r>
      <w:r w:rsidRPr="00C43612">
        <w:rPr>
          <w:rFonts w:ascii="Book Antiqua" w:hAnsi="Book Antiqua"/>
          <w:sz w:val="24"/>
          <w:szCs w:val="24"/>
        </w:rPr>
        <w:t>Department of Gastroenterology, The First Affiliated Hospital of Zhejiang Chinese Medical University, Hangzhou 310006, Zhejiang Province, China</w:t>
      </w:r>
    </w:p>
    <w:p w:rsidR="00693087" w:rsidRPr="00C43612" w:rsidRDefault="00693087" w:rsidP="00A326EB">
      <w:pPr>
        <w:spacing w:line="360" w:lineRule="auto"/>
        <w:rPr>
          <w:rFonts w:ascii="Book Antiqua" w:hAnsi="Book Antiqua"/>
          <w:sz w:val="24"/>
          <w:szCs w:val="24"/>
        </w:rPr>
      </w:pPr>
    </w:p>
    <w:p w:rsidR="00693087" w:rsidRPr="00A326EB" w:rsidRDefault="00693087" w:rsidP="00A326EB">
      <w:pPr>
        <w:spacing w:line="360" w:lineRule="auto"/>
        <w:rPr>
          <w:rFonts w:ascii="Book Antiqua" w:hAnsi="Book Antiqua"/>
          <w:sz w:val="24"/>
          <w:szCs w:val="24"/>
        </w:rPr>
      </w:pPr>
      <w:r w:rsidRPr="00A326EB">
        <w:rPr>
          <w:rFonts w:ascii="Book Antiqua" w:hAnsi="Book Antiqua"/>
          <w:b/>
          <w:sz w:val="24"/>
          <w:szCs w:val="24"/>
        </w:rPr>
        <w:t>Author contributions:</w:t>
      </w:r>
      <w:r w:rsidRPr="00A326EB">
        <w:rPr>
          <w:rFonts w:ascii="Book Antiqua" w:hAnsi="Book Antiqua"/>
          <w:sz w:val="24"/>
          <w:szCs w:val="24"/>
        </w:rPr>
        <w:t xml:space="preserve"> Lu B designed and supervised the study; Huang C performed the majority of the survey and interpreted data as well as wrote the manuscript; Fan YH, Zhang L, Jiang N, Zhang S analyzed the video; Meng LN performed organization and management of volunteers; all authors read and approved the final version to be published.</w:t>
      </w:r>
    </w:p>
    <w:p w:rsidR="00693087" w:rsidRPr="00A326EB" w:rsidRDefault="00693087" w:rsidP="00A326EB">
      <w:pPr>
        <w:spacing w:line="360" w:lineRule="auto"/>
        <w:rPr>
          <w:rFonts w:ascii="Book Antiqua" w:hAnsi="Book Antiqua"/>
          <w:sz w:val="24"/>
          <w:szCs w:val="24"/>
        </w:rPr>
      </w:pPr>
    </w:p>
    <w:p w:rsidR="00693087" w:rsidRPr="00A326EB" w:rsidRDefault="00693087" w:rsidP="00A326EB">
      <w:pPr>
        <w:spacing w:line="360" w:lineRule="auto"/>
        <w:rPr>
          <w:rFonts w:ascii="Book Antiqua" w:hAnsi="Book Antiqua"/>
          <w:sz w:val="24"/>
          <w:szCs w:val="24"/>
        </w:rPr>
      </w:pPr>
      <w:r w:rsidRPr="00A326EB">
        <w:rPr>
          <w:rFonts w:ascii="Book Antiqua" w:hAnsi="Book Antiqua"/>
          <w:b/>
          <w:sz w:val="24"/>
          <w:szCs w:val="24"/>
        </w:rPr>
        <w:t xml:space="preserve">Supported by </w:t>
      </w:r>
      <w:r w:rsidRPr="00A326EB">
        <w:rPr>
          <w:rFonts w:ascii="Book Antiqua" w:hAnsi="Book Antiqua"/>
          <w:sz w:val="24"/>
          <w:szCs w:val="24"/>
        </w:rPr>
        <w:t>Medical and Health Scientific Research Foundation of Zhejiang Province, China, No. 20112DA022</w:t>
      </w:r>
    </w:p>
    <w:p w:rsidR="00693087" w:rsidRPr="00A326EB" w:rsidRDefault="00693087" w:rsidP="00A326EB">
      <w:pPr>
        <w:spacing w:line="360" w:lineRule="auto"/>
        <w:rPr>
          <w:rFonts w:ascii="Book Antiqua" w:hAnsi="Book Antiqua"/>
          <w:sz w:val="24"/>
          <w:szCs w:val="24"/>
        </w:rPr>
      </w:pPr>
    </w:p>
    <w:p w:rsidR="00693087" w:rsidRPr="00A326EB" w:rsidRDefault="00693087" w:rsidP="00A326EB">
      <w:pPr>
        <w:spacing w:line="360" w:lineRule="auto"/>
        <w:rPr>
          <w:rFonts w:ascii="Book Antiqua" w:hAnsi="Book Antiqua"/>
          <w:sz w:val="24"/>
          <w:szCs w:val="24"/>
        </w:rPr>
      </w:pPr>
      <w:r w:rsidRPr="00A326EB">
        <w:rPr>
          <w:rFonts w:ascii="Book Antiqua" w:hAnsi="Book Antiqua"/>
          <w:b/>
          <w:sz w:val="24"/>
          <w:szCs w:val="24"/>
        </w:rPr>
        <w:t>Correspondence to: Bin Lu, MD,</w:t>
      </w:r>
      <w:r w:rsidRPr="00A326EB">
        <w:rPr>
          <w:rFonts w:ascii="Book Antiqua" w:hAnsi="Book Antiqua"/>
          <w:sz w:val="24"/>
          <w:szCs w:val="24"/>
        </w:rPr>
        <w:t xml:space="preserve"> Department of Gastroenterology, The First Affiliated Hospital of Zhejiang Chinese Medical University, 54 Youdian Road, Hangzhou 310006, Zhejiang Province, China. lvbin@medmail.com.cn</w:t>
      </w:r>
    </w:p>
    <w:p w:rsidR="00693087" w:rsidRPr="00A326EB" w:rsidRDefault="00693087" w:rsidP="00A326EB">
      <w:pPr>
        <w:spacing w:line="360" w:lineRule="auto"/>
        <w:rPr>
          <w:rFonts w:ascii="Book Antiqua" w:hAnsi="Book Antiqua"/>
          <w:sz w:val="24"/>
          <w:szCs w:val="24"/>
        </w:rPr>
      </w:pPr>
    </w:p>
    <w:p w:rsidR="00693087" w:rsidRPr="00A326EB" w:rsidRDefault="00693087" w:rsidP="00A326EB">
      <w:pPr>
        <w:spacing w:line="360" w:lineRule="auto"/>
        <w:rPr>
          <w:rFonts w:ascii="Book Antiqua" w:hAnsi="Book Antiqua"/>
          <w:sz w:val="24"/>
          <w:szCs w:val="24"/>
        </w:rPr>
      </w:pPr>
      <w:r w:rsidRPr="00A326EB">
        <w:rPr>
          <w:rFonts w:ascii="Book Antiqua" w:hAnsi="Book Antiqua"/>
          <w:b/>
          <w:sz w:val="24"/>
          <w:szCs w:val="24"/>
        </w:rPr>
        <w:t xml:space="preserve">Telephone: </w:t>
      </w:r>
      <w:r w:rsidRPr="00A326EB">
        <w:rPr>
          <w:rFonts w:ascii="Book Antiqua" w:hAnsi="Book Antiqua"/>
          <w:sz w:val="24"/>
          <w:szCs w:val="24"/>
        </w:rPr>
        <w:t xml:space="preserve">+86-571-87032028 </w:t>
      </w:r>
      <w:r>
        <w:rPr>
          <w:rFonts w:ascii="Book Antiqua" w:hAnsi="Book Antiqua"/>
          <w:sz w:val="24"/>
          <w:szCs w:val="24"/>
        </w:rPr>
        <w:t xml:space="preserve"> </w:t>
      </w:r>
      <w:r w:rsidRPr="00A326EB">
        <w:rPr>
          <w:rFonts w:ascii="Book Antiqua" w:hAnsi="Book Antiqua"/>
          <w:b/>
          <w:sz w:val="24"/>
          <w:szCs w:val="24"/>
        </w:rPr>
        <w:t>Fax:</w:t>
      </w:r>
      <w:r w:rsidRPr="00A326EB">
        <w:rPr>
          <w:rFonts w:ascii="Book Antiqua" w:hAnsi="Book Antiqua"/>
          <w:sz w:val="24"/>
          <w:szCs w:val="24"/>
        </w:rPr>
        <w:t xml:space="preserve"> +86-571-87077785</w:t>
      </w:r>
    </w:p>
    <w:p w:rsidR="00693087" w:rsidRPr="00A326EB" w:rsidRDefault="00693087" w:rsidP="00A326EB">
      <w:pPr>
        <w:spacing w:line="360" w:lineRule="auto"/>
        <w:rPr>
          <w:rFonts w:ascii="Book Antiqua" w:hAnsi="Book Antiqua"/>
          <w:sz w:val="24"/>
          <w:szCs w:val="24"/>
        </w:rPr>
      </w:pPr>
      <w:r w:rsidRPr="00A326EB">
        <w:rPr>
          <w:rFonts w:ascii="Book Antiqua" w:hAnsi="Book Antiqua"/>
          <w:b/>
          <w:sz w:val="24"/>
          <w:szCs w:val="24"/>
        </w:rPr>
        <w:t xml:space="preserve">Received: </w:t>
      </w:r>
      <w:r w:rsidRPr="00A326EB">
        <w:rPr>
          <w:rFonts w:ascii="Book Antiqua" w:hAnsi="Book Antiqua"/>
          <w:sz w:val="24"/>
          <w:szCs w:val="24"/>
        </w:rPr>
        <w:t xml:space="preserve">December 23, 2013  </w:t>
      </w:r>
      <w:r w:rsidRPr="00A326EB">
        <w:rPr>
          <w:rFonts w:ascii="Book Antiqua" w:hAnsi="Book Antiqua"/>
          <w:b/>
          <w:sz w:val="24"/>
          <w:szCs w:val="24"/>
        </w:rPr>
        <w:t xml:space="preserve">Revised: </w:t>
      </w:r>
      <w:r w:rsidRPr="00A326EB">
        <w:rPr>
          <w:rFonts w:ascii="Book Antiqua" w:hAnsi="Book Antiqua"/>
          <w:sz w:val="24"/>
          <w:szCs w:val="24"/>
        </w:rPr>
        <w:t>February 16, 2014</w:t>
      </w:r>
    </w:p>
    <w:p w:rsidR="00FA44AB" w:rsidRPr="0066219B" w:rsidRDefault="00693087" w:rsidP="00FA44AB">
      <w:pPr>
        <w:rPr>
          <w:rFonts w:ascii="Book Antiqua" w:hAnsi="Book Antiqua"/>
          <w:sz w:val="24"/>
          <w:szCs w:val="24"/>
        </w:rPr>
      </w:pPr>
      <w:r w:rsidRPr="00A326EB">
        <w:rPr>
          <w:rFonts w:ascii="Book Antiqua" w:hAnsi="Book Antiqua"/>
          <w:b/>
          <w:sz w:val="24"/>
          <w:szCs w:val="24"/>
        </w:rPr>
        <w:t xml:space="preserve">Accepted: </w:t>
      </w:r>
      <w:bookmarkStart w:id="4" w:name="OLE_LINK1"/>
      <w:bookmarkStart w:id="5" w:name="OLE_LINK2"/>
      <w:bookmarkStart w:id="6" w:name="OLE_LINK3"/>
      <w:r w:rsidR="00FA44AB" w:rsidRPr="0066219B">
        <w:rPr>
          <w:rFonts w:ascii="Book Antiqua" w:hAnsi="Book Antiqua"/>
          <w:sz w:val="24"/>
          <w:szCs w:val="24"/>
        </w:rPr>
        <w:t>April 30, 2014</w:t>
      </w:r>
      <w:bookmarkEnd w:id="4"/>
      <w:bookmarkEnd w:id="5"/>
      <w:bookmarkEnd w:id="6"/>
    </w:p>
    <w:p w:rsidR="00693087" w:rsidRPr="00A326EB" w:rsidRDefault="00693087" w:rsidP="00A326EB">
      <w:pPr>
        <w:spacing w:line="360" w:lineRule="auto"/>
        <w:rPr>
          <w:rFonts w:ascii="Book Antiqua" w:hAnsi="Book Antiqua"/>
          <w:b/>
          <w:sz w:val="24"/>
          <w:szCs w:val="24"/>
        </w:rPr>
      </w:pPr>
      <w:bookmarkStart w:id="7" w:name="_GoBack"/>
      <w:bookmarkEnd w:id="7"/>
      <w:r w:rsidRPr="00A326EB">
        <w:rPr>
          <w:rFonts w:ascii="Book Antiqua" w:hAnsi="Book Antiqua"/>
          <w:b/>
          <w:sz w:val="24"/>
          <w:szCs w:val="24"/>
        </w:rPr>
        <w:t xml:space="preserve"> </w:t>
      </w:r>
    </w:p>
    <w:p w:rsidR="00693087" w:rsidRPr="00A326EB" w:rsidRDefault="00693087" w:rsidP="00A326EB">
      <w:pPr>
        <w:spacing w:line="360" w:lineRule="auto"/>
        <w:rPr>
          <w:rFonts w:ascii="Book Antiqua" w:hAnsi="Book Antiqua"/>
          <w:b/>
          <w:sz w:val="24"/>
          <w:szCs w:val="24"/>
        </w:rPr>
      </w:pPr>
      <w:r w:rsidRPr="00A326EB">
        <w:rPr>
          <w:rFonts w:ascii="Book Antiqua" w:hAnsi="Book Antiqua"/>
          <w:b/>
          <w:sz w:val="24"/>
          <w:szCs w:val="24"/>
        </w:rPr>
        <w:t>Published online:</w:t>
      </w:r>
    </w:p>
    <w:p w:rsidR="00693087" w:rsidRPr="00A326EB" w:rsidRDefault="00693087" w:rsidP="00A326EB">
      <w:pPr>
        <w:spacing w:line="360" w:lineRule="auto"/>
        <w:rPr>
          <w:rFonts w:ascii="Book Antiqua" w:hAnsi="Book Antiqua"/>
          <w:b/>
          <w:sz w:val="24"/>
          <w:szCs w:val="24"/>
        </w:rPr>
      </w:pPr>
    </w:p>
    <w:p w:rsidR="00693087" w:rsidRPr="00A326EB" w:rsidRDefault="00693087" w:rsidP="00A326EB">
      <w:pPr>
        <w:spacing w:line="360" w:lineRule="auto"/>
        <w:rPr>
          <w:rFonts w:ascii="Book Antiqua" w:hAnsi="Book Antiqua"/>
          <w:b/>
          <w:sz w:val="24"/>
          <w:szCs w:val="24"/>
        </w:rPr>
      </w:pPr>
      <w:r w:rsidRPr="00A326EB">
        <w:rPr>
          <w:rFonts w:ascii="Book Antiqua" w:hAnsi="Book Antiqua"/>
          <w:b/>
          <w:sz w:val="24"/>
          <w:szCs w:val="24"/>
        </w:rPr>
        <w:t>Abstract</w:t>
      </w:r>
    </w:p>
    <w:p w:rsidR="00693087" w:rsidRPr="00A326EB" w:rsidRDefault="00693087" w:rsidP="00A326EB">
      <w:pPr>
        <w:spacing w:line="360" w:lineRule="auto"/>
        <w:rPr>
          <w:rFonts w:ascii="Book Antiqua" w:hAnsi="Book Antiqua"/>
          <w:sz w:val="24"/>
          <w:szCs w:val="24"/>
        </w:rPr>
      </w:pPr>
      <w:r w:rsidRPr="00A326EB">
        <w:rPr>
          <w:rFonts w:ascii="Book Antiqua" w:hAnsi="Book Antiqua"/>
          <w:b/>
          <w:sz w:val="24"/>
          <w:szCs w:val="24"/>
        </w:rPr>
        <w:t xml:space="preserve">AIM: </w:t>
      </w:r>
      <w:r w:rsidRPr="00A326EB">
        <w:rPr>
          <w:rFonts w:ascii="Book Antiqua" w:hAnsi="Book Antiqua"/>
          <w:sz w:val="24"/>
          <w:szCs w:val="24"/>
        </w:rPr>
        <w:t>To evaluate the effect of muscovite in preventing small bowel injury induced by nonsteroidal anti-inflammatory drug (NSAID).</w:t>
      </w:r>
    </w:p>
    <w:p w:rsidR="00693087" w:rsidRPr="00A326EB" w:rsidRDefault="00693087" w:rsidP="00A326EB">
      <w:pPr>
        <w:spacing w:line="360" w:lineRule="auto"/>
        <w:rPr>
          <w:rFonts w:ascii="Book Antiqua" w:hAnsi="Book Antiqua"/>
          <w:b/>
          <w:sz w:val="24"/>
          <w:szCs w:val="24"/>
        </w:rPr>
      </w:pPr>
    </w:p>
    <w:p w:rsidR="00693087" w:rsidRPr="00A326EB" w:rsidRDefault="00693087" w:rsidP="00A326EB">
      <w:pPr>
        <w:spacing w:line="360" w:lineRule="auto"/>
        <w:rPr>
          <w:rFonts w:ascii="Book Antiqua" w:hAnsi="Book Antiqua"/>
          <w:sz w:val="24"/>
          <w:szCs w:val="24"/>
        </w:rPr>
      </w:pPr>
      <w:r w:rsidRPr="00A326EB">
        <w:rPr>
          <w:rFonts w:ascii="Book Antiqua" w:hAnsi="Book Antiqua"/>
          <w:b/>
          <w:sz w:val="24"/>
          <w:szCs w:val="24"/>
        </w:rPr>
        <w:t xml:space="preserve">METHODS: </w:t>
      </w:r>
      <w:r w:rsidRPr="00A326EB">
        <w:rPr>
          <w:rFonts w:ascii="Book Antiqua" w:hAnsi="Book Antiqua"/>
          <w:sz w:val="24"/>
          <w:szCs w:val="24"/>
        </w:rPr>
        <w:t>We recruited and screened thirty-two healthy volunteers who were randomly allocated equally into two groups: an NSAID control group, who received 75 mg slow-release NSAID diclofenac, twice daily for 14 d; and an NSAID-muscovite group, who received 3 g of muscovite in addition to the 75 mg of slow-release diclofenac, twice daily for 14 d. For gastroprotection, both groups were administered 20 mg/d of the proton pump inhibitor omeprazole. All eligible subjects underwent a video CE prior to and 14 d after treatment.</w:t>
      </w:r>
    </w:p>
    <w:p w:rsidR="00693087" w:rsidRPr="00A326EB" w:rsidRDefault="00693087" w:rsidP="00A326EB">
      <w:pPr>
        <w:spacing w:line="360" w:lineRule="auto"/>
        <w:rPr>
          <w:rFonts w:ascii="Book Antiqua" w:hAnsi="Book Antiqua"/>
          <w:sz w:val="24"/>
          <w:szCs w:val="24"/>
        </w:rPr>
      </w:pPr>
    </w:p>
    <w:p w:rsidR="00693087" w:rsidRPr="00A326EB" w:rsidRDefault="00693087" w:rsidP="00A326EB">
      <w:pPr>
        <w:spacing w:line="360" w:lineRule="auto"/>
        <w:rPr>
          <w:rFonts w:ascii="Book Antiqua" w:hAnsi="Book Antiqua"/>
          <w:sz w:val="24"/>
          <w:szCs w:val="24"/>
        </w:rPr>
      </w:pPr>
      <w:r w:rsidRPr="00A326EB">
        <w:rPr>
          <w:rFonts w:ascii="Book Antiqua" w:hAnsi="Book Antiqua"/>
          <w:b/>
          <w:sz w:val="24"/>
          <w:szCs w:val="24"/>
        </w:rPr>
        <w:t xml:space="preserve">RESULTS: </w:t>
      </w:r>
      <w:r w:rsidRPr="00A326EB">
        <w:rPr>
          <w:rFonts w:ascii="Book Antiqua" w:hAnsi="Book Antiqua"/>
          <w:sz w:val="24"/>
          <w:szCs w:val="24"/>
        </w:rPr>
        <w:t xml:space="preserve">Thirty subjects (NSAID-muscovite group, </w:t>
      </w:r>
      <w:r w:rsidRPr="00A326EB">
        <w:rPr>
          <w:rFonts w:ascii="Book Antiqua" w:hAnsi="Book Antiqua"/>
          <w:i/>
          <w:sz w:val="24"/>
          <w:szCs w:val="24"/>
        </w:rPr>
        <w:t>n</w:t>
      </w:r>
      <w:r w:rsidRPr="00A326EB">
        <w:rPr>
          <w:rFonts w:ascii="Book Antiqua" w:hAnsi="Book Antiqua"/>
          <w:sz w:val="24"/>
          <w:szCs w:val="24"/>
        </w:rPr>
        <w:t xml:space="preserve"> =16; NSAID control group alone, </w:t>
      </w:r>
      <w:r w:rsidRPr="00A326EB">
        <w:rPr>
          <w:rFonts w:ascii="Book Antiqua" w:hAnsi="Book Antiqua"/>
          <w:i/>
          <w:sz w:val="24"/>
          <w:szCs w:val="24"/>
        </w:rPr>
        <w:t xml:space="preserve">n </w:t>
      </w:r>
      <w:r w:rsidRPr="00A326EB">
        <w:rPr>
          <w:rFonts w:ascii="Book Antiqua" w:hAnsi="Book Antiqua"/>
          <w:sz w:val="24"/>
          <w:szCs w:val="24"/>
        </w:rPr>
        <w:t>=14) finally completed the whole trail. At the baseline capsule endoscopy(CE) examination, no statistically significant differences between the two groups have been observed. However, after 14 days of drug treatment, we observed a significant difference in the percentage of subjects with mucosal breaks compared NSAID-muscovite with the NSAID control groups. While 71.4% (10/14) of the NSAID control group had at least one mucosal break, co-administration of muscovite in the NSAID-muscovite group reduced the rate to 31.3% (5/16) (</w:t>
      </w:r>
      <w:r w:rsidRPr="00A326EB">
        <w:rPr>
          <w:rFonts w:ascii="Book Antiqua" w:hAnsi="Book Antiqua"/>
          <w:i/>
          <w:sz w:val="24"/>
          <w:szCs w:val="24"/>
        </w:rPr>
        <w:t>P</w:t>
      </w:r>
      <w:r w:rsidRPr="00A326EB">
        <w:rPr>
          <w:rFonts w:ascii="Book Antiqua" w:hAnsi="Book Antiqua"/>
          <w:sz w:val="24"/>
          <w:szCs w:val="24"/>
        </w:rPr>
        <w:t xml:space="preserve"> = 0.028). Moreover, both of higher mucosal breaks were found in NSAID control group </w:t>
      </w:r>
      <w:r w:rsidRPr="00A326EB">
        <w:rPr>
          <w:rFonts w:ascii="Book Antiqua" w:hAnsi="Book Antiqua"/>
          <w:i/>
          <w:sz w:val="24"/>
          <w:szCs w:val="24"/>
        </w:rPr>
        <w:t>vs</w:t>
      </w:r>
      <w:r w:rsidRPr="00A326EB">
        <w:rPr>
          <w:rFonts w:ascii="Book Antiqua" w:hAnsi="Book Antiqua"/>
          <w:sz w:val="24"/>
          <w:szCs w:val="24"/>
        </w:rPr>
        <w:t xml:space="preserve"> those in the </w:t>
      </w:r>
      <w:r w:rsidRPr="00A326EB">
        <w:rPr>
          <w:rFonts w:ascii="Book Antiqua" w:hAnsi="Book Antiqua"/>
          <w:sz w:val="24"/>
          <w:szCs w:val="24"/>
        </w:rPr>
        <w:lastRenderedPageBreak/>
        <w:t>NSAID-muscovite group (</w:t>
      </w:r>
      <w:r w:rsidRPr="00A326EB">
        <w:rPr>
          <w:rFonts w:ascii="Book Antiqua" w:hAnsi="Book Antiqua"/>
          <w:i/>
          <w:sz w:val="24"/>
          <w:szCs w:val="24"/>
        </w:rPr>
        <w:t>P</w:t>
      </w:r>
      <w:r w:rsidRPr="00A326EB">
        <w:rPr>
          <w:rFonts w:ascii="Book Antiqua" w:hAnsi="Book Antiqua"/>
          <w:sz w:val="24"/>
          <w:szCs w:val="24"/>
        </w:rPr>
        <w:t xml:space="preserve"> &lt; 0.05).</w:t>
      </w:r>
    </w:p>
    <w:p w:rsidR="00693087" w:rsidRPr="00A326EB" w:rsidRDefault="00693087" w:rsidP="00A326EB">
      <w:pPr>
        <w:spacing w:line="360" w:lineRule="auto"/>
        <w:rPr>
          <w:rFonts w:ascii="Book Antiqua" w:hAnsi="Book Antiqua"/>
          <w:sz w:val="24"/>
          <w:szCs w:val="24"/>
        </w:rPr>
      </w:pPr>
    </w:p>
    <w:p w:rsidR="00693087" w:rsidRPr="00A326EB" w:rsidRDefault="00693087" w:rsidP="00A326EB">
      <w:pPr>
        <w:spacing w:line="360" w:lineRule="auto"/>
        <w:rPr>
          <w:rFonts w:ascii="Book Antiqua" w:hAnsi="Book Antiqua"/>
          <w:sz w:val="24"/>
          <w:szCs w:val="24"/>
        </w:rPr>
      </w:pPr>
      <w:r w:rsidRPr="00A326EB">
        <w:rPr>
          <w:rFonts w:ascii="Book Antiqua" w:hAnsi="Book Antiqua"/>
          <w:b/>
          <w:sz w:val="24"/>
          <w:szCs w:val="24"/>
        </w:rPr>
        <w:t xml:space="preserve">CONCLUSION: </w:t>
      </w:r>
      <w:r w:rsidRPr="00A326EB">
        <w:rPr>
          <w:rFonts w:ascii="Book Antiqua" w:hAnsi="Book Antiqua"/>
          <w:sz w:val="24"/>
          <w:szCs w:val="24"/>
        </w:rPr>
        <w:t>Muscovite co-therapy reduced the incidence of small-intestinal injury after 14 d of diclofenac administration.</w:t>
      </w:r>
    </w:p>
    <w:p w:rsidR="00693087" w:rsidRPr="00A326EB" w:rsidRDefault="00693087" w:rsidP="00A326EB">
      <w:pPr>
        <w:spacing w:line="360" w:lineRule="auto"/>
        <w:rPr>
          <w:rFonts w:ascii="Book Antiqua" w:hAnsi="Book Antiqua"/>
          <w:sz w:val="24"/>
          <w:szCs w:val="24"/>
        </w:rPr>
      </w:pPr>
    </w:p>
    <w:p w:rsidR="00693087" w:rsidRPr="00A326EB" w:rsidRDefault="00693087" w:rsidP="00A326EB">
      <w:pPr>
        <w:spacing w:line="360" w:lineRule="auto"/>
        <w:rPr>
          <w:rFonts w:ascii="Book Antiqua" w:hAnsi="Book Antiqua"/>
          <w:sz w:val="24"/>
          <w:szCs w:val="24"/>
        </w:rPr>
      </w:pPr>
      <w:r w:rsidRPr="00A326EB">
        <w:rPr>
          <w:rFonts w:ascii="Book Antiqua" w:hAnsi="Book Antiqua"/>
          <w:sz w:val="24"/>
          <w:szCs w:val="24"/>
        </w:rPr>
        <w:t>© 2014 Baishideng Publishing Group Co., Limited. All rights reserved.</w:t>
      </w:r>
    </w:p>
    <w:p w:rsidR="00693087" w:rsidRPr="00A326EB" w:rsidRDefault="00693087" w:rsidP="00A326EB">
      <w:pPr>
        <w:spacing w:line="360" w:lineRule="auto"/>
        <w:rPr>
          <w:rFonts w:ascii="Book Antiqua" w:hAnsi="Book Antiqua"/>
          <w:sz w:val="24"/>
          <w:szCs w:val="24"/>
        </w:rPr>
      </w:pPr>
    </w:p>
    <w:p w:rsidR="00693087" w:rsidRPr="00A326EB" w:rsidRDefault="00693087" w:rsidP="00A326EB">
      <w:pPr>
        <w:spacing w:line="360" w:lineRule="auto"/>
        <w:rPr>
          <w:rFonts w:ascii="Book Antiqua" w:hAnsi="Book Antiqua"/>
          <w:bCs/>
          <w:sz w:val="24"/>
          <w:szCs w:val="24"/>
        </w:rPr>
      </w:pPr>
      <w:r w:rsidRPr="00A326EB">
        <w:rPr>
          <w:rFonts w:ascii="Book Antiqua" w:hAnsi="Book Antiqua"/>
          <w:b/>
          <w:sz w:val="24"/>
          <w:szCs w:val="24"/>
        </w:rPr>
        <w:t>Key words:</w:t>
      </w:r>
      <w:r w:rsidRPr="00A326EB">
        <w:rPr>
          <w:rFonts w:ascii="Book Antiqua" w:hAnsi="Book Antiqua"/>
          <w:bCs/>
          <w:sz w:val="24"/>
          <w:szCs w:val="24"/>
        </w:rPr>
        <w:t xml:space="preserve"> Muscovite; Nonsteroidal anti-inflammatory drugs; Small intestine injury; Video capsule endoscopy</w:t>
      </w:r>
    </w:p>
    <w:p w:rsidR="00693087" w:rsidRPr="00A326EB" w:rsidRDefault="00693087" w:rsidP="00A326EB">
      <w:pPr>
        <w:spacing w:line="360" w:lineRule="auto"/>
        <w:rPr>
          <w:rFonts w:ascii="Book Antiqua" w:hAnsi="Book Antiqua"/>
          <w:b/>
          <w:sz w:val="24"/>
          <w:szCs w:val="24"/>
        </w:rPr>
      </w:pPr>
    </w:p>
    <w:p w:rsidR="00693087" w:rsidRPr="00A326EB" w:rsidRDefault="00693087" w:rsidP="00A326EB">
      <w:pPr>
        <w:spacing w:line="360" w:lineRule="auto"/>
        <w:rPr>
          <w:rFonts w:ascii="Book Antiqua" w:hAnsi="Book Antiqua"/>
          <w:bCs/>
          <w:sz w:val="24"/>
          <w:szCs w:val="24"/>
        </w:rPr>
      </w:pPr>
      <w:r w:rsidRPr="00A326EB">
        <w:rPr>
          <w:rFonts w:ascii="Book Antiqua" w:hAnsi="Book Antiqua"/>
          <w:b/>
          <w:sz w:val="24"/>
          <w:szCs w:val="24"/>
        </w:rPr>
        <w:t>Core tip:</w:t>
      </w:r>
      <w:r w:rsidRPr="00A326EB">
        <w:rPr>
          <w:rFonts w:ascii="Book Antiqua" w:hAnsi="Book Antiqua"/>
          <w:sz w:val="24"/>
          <w:szCs w:val="24"/>
        </w:rPr>
        <w:t xml:space="preserve"> This is a randomized, open-label, controlled clinical trial to evaluate the incidence of small bowel damage by capsule endoscopy in healthy participants who received treatment with the </w:t>
      </w:r>
      <w:r w:rsidRPr="00A326EB">
        <w:rPr>
          <w:rFonts w:ascii="Book Antiqua" w:hAnsi="Book Antiqua"/>
          <w:bCs/>
          <w:sz w:val="24"/>
          <w:szCs w:val="24"/>
        </w:rPr>
        <w:t xml:space="preserve">nonsteroidal anti-inflammatory drug (NSAID) </w:t>
      </w:r>
      <w:r w:rsidRPr="00A326EB">
        <w:rPr>
          <w:rFonts w:ascii="Book Antiqua" w:hAnsi="Book Antiqua"/>
          <w:sz w:val="24"/>
          <w:szCs w:val="24"/>
        </w:rPr>
        <w:t>diclofenac and the effect of muscovite in preventing NSAID-induced small bowel injury.</w:t>
      </w:r>
    </w:p>
    <w:p w:rsidR="00693087" w:rsidRPr="00A326EB" w:rsidRDefault="00693087" w:rsidP="00A326EB">
      <w:pPr>
        <w:spacing w:line="360" w:lineRule="auto"/>
        <w:rPr>
          <w:rFonts w:ascii="Book Antiqua" w:hAnsi="Book Antiqua"/>
          <w:b/>
          <w:bCs/>
          <w:sz w:val="24"/>
          <w:szCs w:val="24"/>
        </w:rPr>
      </w:pPr>
    </w:p>
    <w:p w:rsidR="00693087" w:rsidRPr="00C43612" w:rsidRDefault="00693087" w:rsidP="00A326EB">
      <w:pPr>
        <w:spacing w:line="360" w:lineRule="auto"/>
        <w:rPr>
          <w:rFonts w:ascii="Book Antiqua" w:hAnsi="Book Antiqua"/>
          <w:b/>
          <w:bCs/>
          <w:sz w:val="24"/>
          <w:szCs w:val="24"/>
        </w:rPr>
      </w:pPr>
      <w:r w:rsidRPr="00C43612">
        <w:rPr>
          <w:rFonts w:ascii="Book Antiqua" w:hAnsi="Book Antiqua"/>
          <w:bCs/>
          <w:sz w:val="24"/>
          <w:szCs w:val="24"/>
        </w:rPr>
        <w:t xml:space="preserve">Huang C, Lu B, Fan YH, Zhang L, Jiang N, Zhang S, Meng LN. </w:t>
      </w:r>
      <w:r w:rsidRPr="00A326EB">
        <w:rPr>
          <w:rFonts w:ascii="Book Antiqua" w:hAnsi="Book Antiqua"/>
          <w:bCs/>
          <w:sz w:val="24"/>
          <w:szCs w:val="24"/>
        </w:rPr>
        <w:t>Muscovite is protective against non-steroidal anti-inflammatory drug–induced small bowel injury.</w:t>
      </w:r>
      <w:r w:rsidRPr="00A326EB">
        <w:rPr>
          <w:rFonts w:ascii="Book Antiqua" w:hAnsi="Book Antiqua"/>
          <w:b/>
          <w:bCs/>
          <w:sz w:val="24"/>
          <w:szCs w:val="24"/>
        </w:rPr>
        <w:t xml:space="preserve"> </w:t>
      </w:r>
      <w:r w:rsidRPr="00C43612">
        <w:rPr>
          <w:rFonts w:ascii="Book Antiqua" w:hAnsi="Book Antiqua"/>
          <w:bCs/>
          <w:i/>
          <w:sz w:val="24"/>
          <w:szCs w:val="24"/>
        </w:rPr>
        <w:t>World J Gastroenterol</w:t>
      </w:r>
      <w:r w:rsidRPr="00C43612">
        <w:rPr>
          <w:rFonts w:ascii="Book Antiqua" w:hAnsi="Book Antiqua"/>
          <w:bCs/>
          <w:sz w:val="24"/>
          <w:szCs w:val="24"/>
        </w:rPr>
        <w:t xml:space="preserve"> 2014; In press</w:t>
      </w:r>
    </w:p>
    <w:p w:rsidR="00693087" w:rsidRDefault="00693087" w:rsidP="00A326EB">
      <w:pPr>
        <w:spacing w:line="360" w:lineRule="auto"/>
        <w:rPr>
          <w:rFonts w:ascii="Book Antiqua" w:hAnsi="Book Antiqua"/>
          <w:sz w:val="24"/>
          <w:szCs w:val="24"/>
        </w:rPr>
      </w:pPr>
    </w:p>
    <w:p w:rsidR="00693087" w:rsidRPr="00A326EB" w:rsidRDefault="00693087" w:rsidP="00A326EB">
      <w:pPr>
        <w:spacing w:line="360" w:lineRule="auto"/>
        <w:rPr>
          <w:rFonts w:ascii="Book Antiqua" w:hAnsi="Book Antiqua"/>
          <w:sz w:val="24"/>
          <w:szCs w:val="24"/>
        </w:rPr>
      </w:pPr>
    </w:p>
    <w:p w:rsidR="00693087" w:rsidRPr="00A326EB" w:rsidRDefault="00693087" w:rsidP="00A326EB">
      <w:pPr>
        <w:spacing w:line="360" w:lineRule="auto"/>
        <w:rPr>
          <w:rFonts w:ascii="Book Antiqua" w:hAnsi="Book Antiqua"/>
          <w:b/>
          <w:bCs/>
          <w:sz w:val="24"/>
          <w:szCs w:val="24"/>
        </w:rPr>
      </w:pPr>
      <w:r w:rsidRPr="00A326EB">
        <w:rPr>
          <w:rFonts w:ascii="Book Antiqua" w:hAnsi="Book Antiqua"/>
          <w:b/>
          <w:bCs/>
          <w:sz w:val="24"/>
          <w:szCs w:val="24"/>
        </w:rPr>
        <w:t>INTRODUCTION</w:t>
      </w:r>
    </w:p>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Non-steroidal anti-inflammatory drugs (NSAIDs), one of the most commonly used drugs</w:t>
      </w:r>
      <w:r w:rsidRPr="00A326EB">
        <w:rPr>
          <w:rFonts w:ascii="Book Antiqua" w:hAnsi="Book Antiqua"/>
          <w:sz w:val="24"/>
          <w:szCs w:val="24"/>
        </w:rPr>
        <w:t xml:space="preserve"> </w:t>
      </w:r>
      <w:r w:rsidRPr="00A326EB">
        <w:rPr>
          <w:rFonts w:ascii="Book Antiqua" w:hAnsi="Book Antiqua"/>
          <w:bCs/>
          <w:sz w:val="24"/>
          <w:szCs w:val="24"/>
        </w:rPr>
        <w:t xml:space="preserve">worldwide, are widely </w:t>
      </w:r>
      <w:r w:rsidRPr="00A326EB">
        <w:rPr>
          <w:rFonts w:ascii="Book Antiqua" w:hAnsi="Book Antiqua"/>
          <w:sz w:val="24"/>
          <w:szCs w:val="24"/>
        </w:rPr>
        <w:t>accepted</w:t>
      </w:r>
      <w:r w:rsidRPr="00A326EB">
        <w:rPr>
          <w:rFonts w:ascii="Book Antiqua" w:hAnsi="Book Antiqua"/>
          <w:bCs/>
          <w:sz w:val="24"/>
          <w:szCs w:val="24"/>
        </w:rPr>
        <w:t xml:space="preserve"> for their anti-inflammatory and analgesics </w:t>
      </w:r>
      <w:r w:rsidRPr="00A326EB">
        <w:rPr>
          <w:rFonts w:ascii="Book Antiqua" w:hAnsi="Book Antiqua"/>
          <w:sz w:val="24"/>
          <w:szCs w:val="24"/>
        </w:rPr>
        <w:t>therapeutic properties</w:t>
      </w:r>
      <w:r w:rsidRPr="00A326EB">
        <w:rPr>
          <w:rFonts w:ascii="Book Antiqua" w:hAnsi="Book Antiqua"/>
          <w:bCs/>
          <w:sz w:val="24"/>
          <w:szCs w:val="24"/>
        </w:rPr>
        <w:t xml:space="preserve">. Although NSAIDs are beneficial in reducing pain and inflammation, they are also known to have adverse gastrointestinal (GI) effects. As for </w:t>
      </w:r>
      <w:r w:rsidRPr="00A326EB">
        <w:rPr>
          <w:rFonts w:ascii="Book Antiqua" w:hAnsi="Book Antiqua"/>
          <w:sz w:val="24"/>
          <w:szCs w:val="24"/>
        </w:rPr>
        <w:t>cyclooxygenase-2</w:t>
      </w:r>
      <w:r w:rsidRPr="00A326EB">
        <w:rPr>
          <w:rFonts w:ascii="Book Antiqua" w:hAnsi="Book Antiqua"/>
          <w:bCs/>
          <w:sz w:val="24"/>
          <w:szCs w:val="24"/>
        </w:rPr>
        <w:t xml:space="preserve"> inhibitors were associated with an increased risk of cardiovascular events, conventional NSAIDs are more frequently prescribed by clinicians</w:t>
      </w:r>
      <w:r w:rsidRPr="00A326EB">
        <w:rPr>
          <w:rFonts w:ascii="Book Antiqua" w:hAnsi="Book Antiqua"/>
          <w:bCs/>
          <w:sz w:val="24"/>
          <w:szCs w:val="24"/>
          <w:vertAlign w:val="superscript"/>
        </w:rPr>
        <w:t>[1]</w:t>
      </w:r>
      <w:r w:rsidRPr="00A326EB">
        <w:rPr>
          <w:rFonts w:ascii="Book Antiqua" w:hAnsi="Book Antiqua"/>
          <w:bCs/>
          <w:sz w:val="24"/>
          <w:szCs w:val="24"/>
        </w:rPr>
        <w:t xml:space="preserve">. After the introduction of capsule endoscopy (CE), NSAID-induced </w:t>
      </w:r>
      <w:r w:rsidRPr="00A326EB">
        <w:rPr>
          <w:rFonts w:ascii="Book Antiqua" w:hAnsi="Book Antiqua"/>
          <w:sz w:val="24"/>
          <w:szCs w:val="24"/>
        </w:rPr>
        <w:t>gastric and duodenal mucosa</w:t>
      </w:r>
      <w:r w:rsidRPr="00A326EB">
        <w:rPr>
          <w:rFonts w:ascii="Book Antiqua" w:hAnsi="Book Antiqua"/>
          <w:bCs/>
          <w:sz w:val="24"/>
          <w:szCs w:val="24"/>
        </w:rPr>
        <w:t xml:space="preserve"> </w:t>
      </w:r>
      <w:r w:rsidRPr="00A326EB">
        <w:rPr>
          <w:rFonts w:ascii="Book Antiqua" w:hAnsi="Book Antiqua"/>
          <w:sz w:val="24"/>
          <w:szCs w:val="24"/>
        </w:rPr>
        <w:lastRenderedPageBreak/>
        <w:t>damage</w:t>
      </w:r>
      <w:r w:rsidRPr="00A326EB">
        <w:rPr>
          <w:rFonts w:ascii="Book Antiqua" w:hAnsi="Book Antiqua"/>
          <w:bCs/>
          <w:sz w:val="24"/>
          <w:szCs w:val="24"/>
        </w:rPr>
        <w:t xml:space="preserve"> has achieved more attention, and the increased use of aspirin and NSAIDs. CE now allows for a full investigation and visualization of the entire small intestine. CE of patients has revealed that NSAID-induced lower GI injury is more common than NSAID-associated gastropathy</w:t>
      </w:r>
      <w:r w:rsidRPr="00A326EB">
        <w:rPr>
          <w:rFonts w:ascii="Book Antiqua" w:hAnsi="Book Antiqua"/>
          <w:bCs/>
          <w:sz w:val="24"/>
          <w:szCs w:val="24"/>
          <w:vertAlign w:val="superscript"/>
        </w:rPr>
        <w:t>[2-9]</w:t>
      </w:r>
      <w:r w:rsidRPr="00A326EB">
        <w:rPr>
          <w:rFonts w:ascii="Book Antiqua" w:hAnsi="Book Antiqua"/>
          <w:bCs/>
          <w:sz w:val="24"/>
          <w:szCs w:val="24"/>
        </w:rPr>
        <w:t xml:space="preserve">. From the same CE studies, up to 55% of healthy volunteers who received co-administration of proton pump inhibitors </w:t>
      </w:r>
      <w:r w:rsidRPr="00A326EB">
        <w:rPr>
          <w:rFonts w:ascii="Book Antiqua" w:hAnsi="Book Antiqua"/>
          <w:sz w:val="24"/>
          <w:szCs w:val="24"/>
        </w:rPr>
        <w:t>(PPIs</w:t>
      </w:r>
      <w:r w:rsidRPr="00A326EB">
        <w:rPr>
          <w:rFonts w:ascii="Book Antiqua" w:hAnsi="Book Antiqua"/>
          <w:bCs/>
          <w:sz w:val="24"/>
          <w:szCs w:val="24"/>
        </w:rPr>
        <w:t>) with NSAIDs failed to prevent NSAID-induced small-intestinal damage</w:t>
      </w:r>
      <w:r w:rsidRPr="00A326EB">
        <w:rPr>
          <w:rFonts w:ascii="Book Antiqua" w:hAnsi="Book Antiqua"/>
          <w:bCs/>
          <w:sz w:val="24"/>
          <w:szCs w:val="24"/>
          <w:vertAlign w:val="superscript"/>
        </w:rPr>
        <w:t>[10]</w:t>
      </w:r>
      <w:r w:rsidRPr="00A326EB">
        <w:rPr>
          <w:rFonts w:ascii="Book Antiqua" w:hAnsi="Book Antiqua"/>
          <w:bCs/>
          <w:sz w:val="24"/>
          <w:szCs w:val="24"/>
        </w:rPr>
        <w:t xml:space="preserve">. Co-administration of NSAIDs and misoprostol, a </w:t>
      </w:r>
      <w:r w:rsidRPr="00A326EB">
        <w:rPr>
          <w:rFonts w:ascii="Book Antiqua" w:hAnsi="Book Antiqua"/>
          <w:sz w:val="24"/>
          <w:szCs w:val="24"/>
        </w:rPr>
        <w:t>mucosal protective agent</w:t>
      </w:r>
      <w:r w:rsidRPr="00A326EB">
        <w:rPr>
          <w:rFonts w:ascii="Book Antiqua" w:hAnsi="Book Antiqua"/>
          <w:bCs/>
          <w:sz w:val="24"/>
          <w:szCs w:val="24"/>
        </w:rPr>
        <w:t xml:space="preserve"> for the management of gastric ulcers, could attenuate </w:t>
      </w:r>
      <w:r w:rsidRPr="00A326EB">
        <w:rPr>
          <w:rFonts w:ascii="Book Antiqua" w:hAnsi="Book Antiqua"/>
          <w:sz w:val="24"/>
          <w:szCs w:val="24"/>
        </w:rPr>
        <w:t>mucosal</w:t>
      </w:r>
      <w:r w:rsidRPr="00A326EB">
        <w:rPr>
          <w:rFonts w:ascii="Book Antiqua" w:hAnsi="Book Antiqua"/>
          <w:bCs/>
          <w:sz w:val="24"/>
          <w:szCs w:val="24"/>
        </w:rPr>
        <w:t xml:space="preserve"> damage, though this study lacked a large clinical sample</w:t>
      </w:r>
      <w:r w:rsidRPr="00A326EB">
        <w:rPr>
          <w:rFonts w:ascii="Book Antiqua" w:hAnsi="Book Antiqua"/>
          <w:bCs/>
          <w:sz w:val="24"/>
          <w:szCs w:val="24"/>
          <w:vertAlign w:val="superscript"/>
        </w:rPr>
        <w:t>[11]</w:t>
      </w:r>
      <w:r w:rsidRPr="00A326EB">
        <w:rPr>
          <w:rFonts w:ascii="Book Antiqua" w:hAnsi="Book Antiqua"/>
          <w:bCs/>
          <w:sz w:val="24"/>
          <w:szCs w:val="24"/>
        </w:rPr>
        <w:t>. Medications that prevent or heal NSAID-induced intestinal injuries are not currently available. It is critical to further un</w:t>
      </w:r>
      <w:r w:rsidRPr="00A326EB">
        <w:rPr>
          <w:rFonts w:ascii="Book Antiqua" w:hAnsi="Book Antiqua"/>
          <w:bCs/>
          <w:sz w:val="24"/>
          <w:szCs w:val="24"/>
        </w:rPr>
        <w:softHyphen/>
        <w:t>derstand the small intestinal damages induced by NSAIDs due to all clinicians, particularly in gastroenterolo</w:t>
      </w:r>
      <w:r w:rsidRPr="00A326EB">
        <w:rPr>
          <w:rFonts w:ascii="Book Antiqua" w:hAnsi="Book Antiqua"/>
          <w:bCs/>
          <w:sz w:val="24"/>
          <w:szCs w:val="24"/>
        </w:rPr>
        <w:softHyphen/>
        <w:t xml:space="preserve">gists, should have a </w:t>
      </w:r>
      <w:r w:rsidRPr="00A326EB">
        <w:rPr>
          <w:rFonts w:ascii="Book Antiqua" w:hAnsi="Book Antiqua"/>
          <w:sz w:val="24"/>
          <w:szCs w:val="24"/>
        </w:rPr>
        <w:t>comprehensive</w:t>
      </w:r>
      <w:r w:rsidRPr="00A326EB">
        <w:rPr>
          <w:rFonts w:ascii="Book Antiqua" w:hAnsi="Book Antiqua"/>
          <w:bCs/>
          <w:sz w:val="24"/>
          <w:szCs w:val="24"/>
        </w:rPr>
        <w:t xml:space="preserve"> un</w:t>
      </w:r>
      <w:r w:rsidRPr="00A326EB">
        <w:rPr>
          <w:rFonts w:ascii="Book Antiqua" w:hAnsi="Book Antiqua"/>
          <w:bCs/>
          <w:sz w:val="24"/>
          <w:szCs w:val="24"/>
        </w:rPr>
        <w:softHyphen/>
        <w:t>derstanding of the gastrointestinal adverse effects associated with NSAIDs.</w:t>
      </w:r>
    </w:p>
    <w:p w:rsidR="00693087" w:rsidRPr="00A326EB" w:rsidRDefault="00693087" w:rsidP="00A326EB">
      <w:pPr>
        <w:spacing w:line="360" w:lineRule="auto"/>
        <w:ind w:firstLineChars="100" w:firstLine="240"/>
        <w:rPr>
          <w:rFonts w:ascii="Book Antiqua" w:hAnsi="Book Antiqua"/>
          <w:bCs/>
          <w:sz w:val="24"/>
          <w:szCs w:val="24"/>
        </w:rPr>
      </w:pPr>
      <w:r w:rsidRPr="00A326EB">
        <w:rPr>
          <w:rFonts w:ascii="Book Antiqua" w:hAnsi="Book Antiqua"/>
          <w:sz w:val="24"/>
          <w:szCs w:val="24"/>
        </w:rPr>
        <w:t xml:space="preserve">Muscovite, a kind of natural clay or traditional Chinese medicine, is composed of insoluble double silicate of aluminum and magnesium. It has served in the management of gastric diseases in China for many years. </w:t>
      </w:r>
      <w:r w:rsidRPr="00A326EB">
        <w:rPr>
          <w:rFonts w:ascii="Book Antiqua" w:hAnsi="Book Antiqua"/>
          <w:bCs/>
          <w:sz w:val="24"/>
          <w:szCs w:val="24"/>
        </w:rPr>
        <w:t>Previous research from our lab has demonstrated that muscovite can reduce intestinal permeability in rats with NSAID-induced enteropathy. Moreover, muscovite also provides a protective effect on acute and sub-acute injuries of the intestinal mucosa</w:t>
      </w:r>
      <w:r w:rsidRPr="00A326EB">
        <w:rPr>
          <w:rFonts w:ascii="Book Antiqua" w:hAnsi="Book Antiqua"/>
          <w:bCs/>
          <w:sz w:val="24"/>
          <w:szCs w:val="24"/>
          <w:vertAlign w:val="superscript"/>
        </w:rPr>
        <w:t>[12,13]</w:t>
      </w:r>
      <w:r w:rsidRPr="00A326EB">
        <w:rPr>
          <w:rFonts w:ascii="Book Antiqua" w:hAnsi="Book Antiqua"/>
          <w:bCs/>
          <w:sz w:val="24"/>
          <w:szCs w:val="24"/>
        </w:rPr>
        <w:t xml:space="preserve">. The aim of the current study was to evaluate the efficacy of intragastric muscovite administration on intestinal injury induced by diclofenac treatment in healthy volunteers. This two-week long, single-center study was a prospective, single-blinded, randomized, controlled study that utilized CE to evaluate the incidence of small bowel damages induced by NSAIDs undergoing </w:t>
      </w:r>
      <w:r w:rsidRPr="00A326EB">
        <w:rPr>
          <w:rFonts w:ascii="Book Antiqua" w:hAnsi="Book Antiqua"/>
          <w:sz w:val="24"/>
          <w:szCs w:val="24"/>
        </w:rPr>
        <w:t xml:space="preserve">concomitant therapy with </w:t>
      </w:r>
      <w:r w:rsidRPr="00A326EB">
        <w:rPr>
          <w:rFonts w:ascii="Book Antiqua" w:hAnsi="Book Antiqua"/>
          <w:bCs/>
          <w:sz w:val="24"/>
          <w:szCs w:val="24"/>
        </w:rPr>
        <w:t>muscovite or not in healthy subjects.</w:t>
      </w:r>
    </w:p>
    <w:p w:rsidR="00693087" w:rsidRPr="00A326EB" w:rsidRDefault="00693087" w:rsidP="00A326EB">
      <w:pPr>
        <w:spacing w:line="360" w:lineRule="auto"/>
        <w:rPr>
          <w:rFonts w:ascii="Book Antiqua" w:hAnsi="Book Antiqua"/>
          <w:b/>
          <w:bCs/>
          <w:sz w:val="24"/>
          <w:szCs w:val="24"/>
        </w:rPr>
      </w:pPr>
    </w:p>
    <w:p w:rsidR="00693087" w:rsidRPr="00A326EB" w:rsidRDefault="00693087" w:rsidP="00A326EB">
      <w:pPr>
        <w:spacing w:line="360" w:lineRule="auto"/>
        <w:rPr>
          <w:rFonts w:ascii="Book Antiqua" w:hAnsi="Book Antiqua"/>
          <w:b/>
          <w:sz w:val="24"/>
          <w:szCs w:val="24"/>
        </w:rPr>
      </w:pPr>
      <w:bookmarkStart w:id="8" w:name="OLE_LINK9"/>
      <w:bookmarkStart w:id="9" w:name="OLE_LINK10"/>
      <w:r w:rsidRPr="00A326EB">
        <w:rPr>
          <w:rFonts w:ascii="Book Antiqua" w:hAnsi="Book Antiqua"/>
          <w:b/>
          <w:sz w:val="24"/>
          <w:szCs w:val="24"/>
        </w:rPr>
        <w:t>MATERIALS AND METHODS</w:t>
      </w:r>
    </w:p>
    <w:bookmarkEnd w:id="8"/>
    <w:bookmarkEnd w:id="9"/>
    <w:p w:rsidR="00693087" w:rsidRPr="00A326EB" w:rsidRDefault="00693087" w:rsidP="00A326EB">
      <w:pPr>
        <w:spacing w:line="360" w:lineRule="auto"/>
        <w:rPr>
          <w:rFonts w:ascii="Book Antiqua" w:hAnsi="Book Antiqua"/>
          <w:b/>
          <w:bCs/>
          <w:i/>
          <w:sz w:val="24"/>
          <w:szCs w:val="24"/>
        </w:rPr>
      </w:pPr>
      <w:r w:rsidRPr="00A326EB">
        <w:rPr>
          <w:rFonts w:ascii="Book Antiqua" w:hAnsi="Book Antiqua"/>
          <w:b/>
          <w:bCs/>
          <w:i/>
          <w:sz w:val="24"/>
          <w:szCs w:val="24"/>
        </w:rPr>
        <w:t>Study subjects</w:t>
      </w:r>
    </w:p>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lastRenderedPageBreak/>
        <w:t xml:space="preserve">From December 2012 through June 2013, we recruited and screened 32 healthy volunteers by CE and laboratory tests. Subjects that met the following criteria were eligible for inclusion in our study: no history of surgery, between the ages of 18 to 70 years, not taking any medication during the month prior to enrolment, and no </w:t>
      </w:r>
      <w:r w:rsidRPr="00A326EB">
        <w:rPr>
          <w:rFonts w:ascii="Book Antiqua" w:hAnsi="Book Antiqua"/>
          <w:sz w:val="24"/>
          <w:szCs w:val="24"/>
        </w:rPr>
        <w:t>abnormal</w:t>
      </w:r>
      <w:r w:rsidRPr="00A326EB">
        <w:rPr>
          <w:rFonts w:ascii="Book Antiqua" w:hAnsi="Book Antiqua"/>
          <w:bCs/>
          <w:sz w:val="24"/>
          <w:szCs w:val="24"/>
        </w:rPr>
        <w:t xml:space="preserve"> findings from physical examinations and laboratory tests. All the subjects received a CE examination before enrolment. Subjects were excluded for the following reasons:</w:t>
      </w:r>
      <w:r>
        <w:rPr>
          <w:rFonts w:ascii="Book Antiqua" w:hAnsi="Book Antiqua"/>
          <w:bCs/>
          <w:sz w:val="24"/>
          <w:szCs w:val="24"/>
        </w:rPr>
        <w:t xml:space="preserve"> (</w:t>
      </w:r>
      <w:r w:rsidRPr="00A326EB">
        <w:rPr>
          <w:rFonts w:ascii="Book Antiqua" w:hAnsi="Book Antiqua"/>
          <w:bCs/>
          <w:sz w:val="24"/>
          <w:szCs w:val="24"/>
        </w:rPr>
        <w:t xml:space="preserve">1) failure to traverse the full length of the small intestine; </w:t>
      </w:r>
      <w:r>
        <w:rPr>
          <w:rFonts w:ascii="Book Antiqua" w:hAnsi="Book Antiqua"/>
          <w:bCs/>
          <w:sz w:val="24"/>
          <w:szCs w:val="24"/>
        </w:rPr>
        <w:t>(</w:t>
      </w:r>
      <w:r w:rsidRPr="00A326EB">
        <w:rPr>
          <w:rFonts w:ascii="Book Antiqua" w:hAnsi="Book Antiqua"/>
          <w:bCs/>
          <w:sz w:val="24"/>
          <w:szCs w:val="24"/>
        </w:rPr>
        <w:t xml:space="preserve">2) the presence of stenosis, tumors, or ulcers; and </w:t>
      </w:r>
      <w:r>
        <w:rPr>
          <w:rFonts w:ascii="Book Antiqua" w:hAnsi="Book Antiqua"/>
          <w:bCs/>
          <w:sz w:val="24"/>
          <w:szCs w:val="24"/>
        </w:rPr>
        <w:t>(</w:t>
      </w:r>
      <w:r w:rsidRPr="00A326EB">
        <w:rPr>
          <w:rFonts w:ascii="Book Antiqua" w:hAnsi="Book Antiqua"/>
          <w:bCs/>
          <w:sz w:val="24"/>
          <w:szCs w:val="24"/>
        </w:rPr>
        <w:t xml:space="preserve">3) the number of mucosal breaks in the small intestine more than 5. Subjects with active gastrointestinal disease, ulcer and bleeding history, fecal occult blood test (+) or hemoglobin levels &lt; 12 g/dL were further excluded from this study. This study was approved by the ethics committee of the First Affiliated Hospital of Zhejiang Chinese Medical University. Informed consent </w:t>
      </w:r>
      <w:r w:rsidRPr="00A326EB">
        <w:rPr>
          <w:rFonts w:ascii="Book Antiqua" w:hAnsi="Book Antiqua"/>
          <w:sz w:val="24"/>
          <w:szCs w:val="24"/>
        </w:rPr>
        <w:t xml:space="preserve">was obtained for each subject enrolled in this study </w:t>
      </w:r>
      <w:r w:rsidRPr="00A326EB">
        <w:rPr>
          <w:rFonts w:ascii="Book Antiqua" w:hAnsi="Book Antiqua"/>
          <w:bCs/>
          <w:sz w:val="24"/>
          <w:szCs w:val="24"/>
        </w:rPr>
        <w:t>before undergoing baseline CE examination.</w:t>
      </w:r>
    </w:p>
    <w:p w:rsidR="00693087" w:rsidRPr="00A326EB" w:rsidRDefault="00693087" w:rsidP="00A326EB">
      <w:pPr>
        <w:spacing w:line="360" w:lineRule="auto"/>
        <w:rPr>
          <w:rFonts w:ascii="Book Antiqua" w:hAnsi="Book Antiqua"/>
          <w:b/>
          <w:bCs/>
          <w:i/>
          <w:sz w:val="24"/>
          <w:szCs w:val="24"/>
        </w:rPr>
      </w:pPr>
    </w:p>
    <w:p w:rsidR="00693087" w:rsidRPr="00A326EB" w:rsidRDefault="00693087" w:rsidP="00A326EB">
      <w:pPr>
        <w:spacing w:line="360" w:lineRule="auto"/>
        <w:rPr>
          <w:rFonts w:ascii="Book Antiqua" w:hAnsi="Book Antiqua"/>
          <w:b/>
          <w:bCs/>
          <w:i/>
          <w:sz w:val="24"/>
          <w:szCs w:val="24"/>
        </w:rPr>
      </w:pPr>
      <w:r w:rsidRPr="00A326EB">
        <w:rPr>
          <w:rFonts w:ascii="Book Antiqua" w:hAnsi="Book Antiqua"/>
          <w:b/>
          <w:bCs/>
          <w:i/>
          <w:sz w:val="24"/>
          <w:szCs w:val="24"/>
        </w:rPr>
        <w:t>Study protocol</w:t>
      </w:r>
    </w:p>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All the eligible subjects were randomly</w:t>
      </w:r>
      <w:r w:rsidRPr="00A326EB">
        <w:rPr>
          <w:rFonts w:ascii="Book Antiqua" w:hAnsi="Book Antiqua"/>
          <w:sz w:val="24"/>
          <w:szCs w:val="24"/>
        </w:rPr>
        <w:t xml:space="preserve"> </w:t>
      </w:r>
      <w:r w:rsidRPr="00A326EB">
        <w:rPr>
          <w:rFonts w:ascii="Book Antiqua" w:hAnsi="Book Antiqua"/>
          <w:iCs/>
          <w:sz w:val="24"/>
          <w:szCs w:val="24"/>
        </w:rPr>
        <w:t>allocated</w:t>
      </w:r>
      <w:r w:rsidRPr="00A326EB">
        <w:rPr>
          <w:rFonts w:ascii="Book Antiqua" w:hAnsi="Book Antiqua"/>
          <w:i/>
          <w:sz w:val="24"/>
          <w:szCs w:val="24"/>
        </w:rPr>
        <w:t xml:space="preserve"> </w:t>
      </w:r>
      <w:r w:rsidRPr="00A326EB">
        <w:rPr>
          <w:rFonts w:ascii="Book Antiqua" w:hAnsi="Book Antiqua"/>
          <w:sz w:val="24"/>
          <w:szCs w:val="24"/>
        </w:rPr>
        <w:t>equally</w:t>
      </w:r>
      <w:r w:rsidRPr="00A326EB">
        <w:rPr>
          <w:rFonts w:ascii="Book Antiqua" w:hAnsi="Book Antiqua"/>
          <w:i/>
          <w:sz w:val="24"/>
          <w:szCs w:val="24"/>
        </w:rPr>
        <w:t xml:space="preserve"> </w:t>
      </w:r>
      <w:r w:rsidRPr="00A326EB">
        <w:rPr>
          <w:rFonts w:ascii="Book Antiqua" w:hAnsi="Book Antiqua"/>
          <w:iCs/>
          <w:sz w:val="24"/>
          <w:szCs w:val="24"/>
        </w:rPr>
        <w:t>into</w:t>
      </w:r>
      <w:r w:rsidRPr="00A326EB">
        <w:rPr>
          <w:rFonts w:ascii="Book Antiqua" w:hAnsi="Book Antiqua"/>
          <w:bCs/>
          <w:sz w:val="24"/>
          <w:szCs w:val="24"/>
        </w:rPr>
        <w:t xml:space="preserve"> two groups by the sorted random number </w:t>
      </w:r>
      <w:r w:rsidRPr="00A326EB">
        <w:rPr>
          <w:rFonts w:ascii="Book Antiqua" w:hAnsi="Book Antiqua"/>
          <w:sz w:val="24"/>
          <w:szCs w:val="24"/>
        </w:rPr>
        <w:t>generators</w:t>
      </w:r>
      <w:r w:rsidRPr="00A326EB">
        <w:rPr>
          <w:rFonts w:ascii="Book Antiqua" w:hAnsi="Book Antiqua"/>
          <w:bCs/>
          <w:sz w:val="24"/>
          <w:szCs w:val="24"/>
        </w:rPr>
        <w:t>. The subjects in the control group received 75 mg of the NSAID diclofenac twice per day for 14 d while the experimental group was co-administered the same dosage of diclofenac along with 3 g of muscovite twice daily for 14 d. (Both groups were also given 20 mg daily of omeprazole for gastroprotection. All eligible subjects underwent CE prior to and 14 d after treatment. Post-treatment CE was conducted within 24 h after treatment was completed. Participants discontinuation of treatment due to adverse effects or had incomplete post-treatment CE examination were also excluded.</w:t>
      </w:r>
    </w:p>
    <w:p w:rsidR="00693087" w:rsidRPr="00A326EB" w:rsidRDefault="00693087" w:rsidP="00A326EB">
      <w:pPr>
        <w:spacing w:line="360" w:lineRule="auto"/>
        <w:rPr>
          <w:rFonts w:ascii="Book Antiqua" w:hAnsi="Book Antiqua"/>
          <w:b/>
          <w:bCs/>
          <w:i/>
          <w:sz w:val="24"/>
          <w:szCs w:val="24"/>
        </w:rPr>
      </w:pPr>
      <w:r w:rsidRPr="00A326EB">
        <w:rPr>
          <w:rFonts w:ascii="Book Antiqua" w:hAnsi="Book Antiqua"/>
          <w:bCs/>
          <w:sz w:val="24"/>
          <w:szCs w:val="24"/>
        </w:rPr>
        <w:t xml:space="preserve"> </w:t>
      </w:r>
    </w:p>
    <w:p w:rsidR="00693087" w:rsidRPr="00A326EB" w:rsidRDefault="00693087" w:rsidP="00A326EB">
      <w:pPr>
        <w:spacing w:line="360" w:lineRule="auto"/>
        <w:rPr>
          <w:rFonts w:ascii="Book Antiqua" w:hAnsi="Book Antiqua"/>
          <w:b/>
          <w:bCs/>
          <w:i/>
          <w:sz w:val="24"/>
          <w:szCs w:val="24"/>
        </w:rPr>
      </w:pPr>
      <w:r w:rsidRPr="00A326EB">
        <w:rPr>
          <w:rFonts w:ascii="Book Antiqua" w:hAnsi="Book Antiqua"/>
          <w:b/>
          <w:bCs/>
          <w:i/>
          <w:sz w:val="24"/>
          <w:szCs w:val="24"/>
        </w:rPr>
        <w:t>Capsule endoscopy</w:t>
      </w:r>
    </w:p>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 xml:space="preserve">We used the OMOM video capsule system (Jinshan Science and Technology </w:t>
      </w:r>
      <w:r w:rsidRPr="00A326EB">
        <w:rPr>
          <w:rFonts w:ascii="Book Antiqua" w:hAnsi="Book Antiqua"/>
          <w:bCs/>
          <w:sz w:val="24"/>
          <w:szCs w:val="24"/>
        </w:rPr>
        <w:lastRenderedPageBreak/>
        <w:t xml:space="preserve">Co Ltd, Chongqing, China) in the current study. The CE procedures and methodology for image review were performed according to </w:t>
      </w:r>
      <w:r w:rsidRPr="00A326EB">
        <w:rPr>
          <w:rFonts w:ascii="Book Antiqua" w:hAnsi="Book Antiqua"/>
          <w:sz w:val="24"/>
          <w:szCs w:val="24"/>
        </w:rPr>
        <w:t>Li</w:t>
      </w:r>
      <w:r w:rsidRPr="00A326EB">
        <w:rPr>
          <w:rFonts w:ascii="Book Antiqua" w:hAnsi="Book Antiqua"/>
          <w:bCs/>
          <w:sz w:val="24"/>
          <w:szCs w:val="24"/>
        </w:rPr>
        <w:t xml:space="preserve"> </w:t>
      </w:r>
      <w:r w:rsidRPr="00931F7C">
        <w:rPr>
          <w:rFonts w:ascii="Book Antiqua" w:hAnsi="Book Antiqua"/>
          <w:bCs/>
          <w:i/>
          <w:sz w:val="24"/>
          <w:szCs w:val="24"/>
        </w:rPr>
        <w:t>et al</w:t>
      </w:r>
      <w:r w:rsidRPr="00A326EB">
        <w:rPr>
          <w:rFonts w:ascii="Book Antiqua" w:hAnsi="Book Antiqua"/>
          <w:bCs/>
          <w:sz w:val="24"/>
          <w:szCs w:val="24"/>
        </w:rPr>
        <w:t>’s</w:t>
      </w:r>
      <w:r w:rsidRPr="00A326EB">
        <w:rPr>
          <w:rFonts w:ascii="Book Antiqua" w:hAnsi="Book Antiqua"/>
          <w:bCs/>
          <w:sz w:val="24"/>
          <w:szCs w:val="24"/>
          <w:vertAlign w:val="superscript"/>
        </w:rPr>
        <w:t>[14]</w:t>
      </w:r>
      <w:r w:rsidRPr="00A326EB">
        <w:rPr>
          <w:rFonts w:ascii="Book Antiqua" w:hAnsi="Book Antiqua"/>
          <w:bCs/>
          <w:sz w:val="24"/>
          <w:szCs w:val="24"/>
        </w:rPr>
        <w:t xml:space="preserve"> study. After a 12-h fast,</w:t>
      </w:r>
      <w:r w:rsidRPr="00A326EB">
        <w:rPr>
          <w:rFonts w:ascii="Book Antiqua" w:hAnsi="Book Antiqua"/>
          <w:sz w:val="24"/>
          <w:szCs w:val="24"/>
        </w:rPr>
        <w:t xml:space="preserve"> </w:t>
      </w:r>
      <w:r w:rsidRPr="00A326EB">
        <w:rPr>
          <w:rFonts w:ascii="Book Antiqua" w:hAnsi="Book Antiqua"/>
          <w:bCs/>
          <w:sz w:val="24"/>
          <w:szCs w:val="24"/>
        </w:rPr>
        <w:t>drinking 50% Magnesium sulfate 50 m</w:t>
      </w:r>
      <w:r w:rsidRPr="00931F7C">
        <w:rPr>
          <w:rFonts w:ascii="Book Antiqua" w:hAnsi="Book Antiqua"/>
          <w:bCs/>
          <w:caps/>
          <w:sz w:val="24"/>
          <w:szCs w:val="24"/>
        </w:rPr>
        <w:t>l</w:t>
      </w:r>
      <w:r w:rsidRPr="00A326EB">
        <w:rPr>
          <w:rFonts w:ascii="Book Antiqua" w:hAnsi="Book Antiqua"/>
          <w:bCs/>
          <w:sz w:val="24"/>
          <w:szCs w:val="24"/>
        </w:rPr>
        <w:t xml:space="preserve"> and </w:t>
      </w:r>
      <w:r w:rsidRPr="00A326EB">
        <w:rPr>
          <w:rFonts w:ascii="Book Antiqua" w:hAnsi="Book Antiqua"/>
          <w:sz w:val="24"/>
          <w:szCs w:val="24"/>
        </w:rPr>
        <w:t>40 mg/m</w:t>
      </w:r>
      <w:r w:rsidRPr="00931F7C">
        <w:rPr>
          <w:rFonts w:ascii="Book Antiqua" w:hAnsi="Book Antiqua"/>
          <w:caps/>
          <w:sz w:val="24"/>
          <w:szCs w:val="24"/>
        </w:rPr>
        <w:t>l</w:t>
      </w:r>
      <w:r w:rsidRPr="00A326EB">
        <w:rPr>
          <w:rFonts w:ascii="Book Antiqua" w:hAnsi="Book Antiqua"/>
          <w:sz w:val="24"/>
          <w:szCs w:val="24"/>
        </w:rPr>
        <w:t xml:space="preserve"> simethicone 30 m</w:t>
      </w:r>
      <w:r w:rsidRPr="00931F7C">
        <w:rPr>
          <w:rFonts w:ascii="Book Antiqua" w:hAnsi="Book Antiqua"/>
          <w:caps/>
          <w:sz w:val="24"/>
          <w:szCs w:val="24"/>
        </w:rPr>
        <w:t>l</w:t>
      </w:r>
      <w:r w:rsidRPr="00A326EB">
        <w:rPr>
          <w:rFonts w:ascii="Book Antiqua" w:hAnsi="Book Antiqua"/>
          <w:bCs/>
          <w:sz w:val="24"/>
          <w:szCs w:val="24"/>
        </w:rPr>
        <w:t xml:space="preserve">, respectively 10 h and 15 min before the CE examination. All the participants were provided with recorder-battery belt pack and a sensor array. </w:t>
      </w:r>
      <w:r w:rsidRPr="00A326EB">
        <w:rPr>
          <w:rFonts w:ascii="Book Antiqua" w:hAnsi="Book Antiqua"/>
          <w:sz w:val="24"/>
          <w:szCs w:val="24"/>
        </w:rPr>
        <w:t>The capsule was swallowed with a cup of warm water, and took two images per second within 8 h.</w:t>
      </w:r>
      <w:r w:rsidRPr="00A326EB">
        <w:rPr>
          <w:rFonts w:ascii="Book Antiqua" w:hAnsi="Book Antiqua"/>
          <w:bCs/>
          <w:sz w:val="24"/>
          <w:szCs w:val="24"/>
        </w:rPr>
        <w:t xml:space="preserve"> All t</w:t>
      </w:r>
      <w:r w:rsidRPr="00A326EB">
        <w:rPr>
          <w:rFonts w:ascii="Book Antiqua" w:hAnsi="Book Antiqua"/>
          <w:sz w:val="24"/>
          <w:szCs w:val="24"/>
        </w:rPr>
        <w:t xml:space="preserve">he frames are transmitted </w:t>
      </w:r>
      <w:r w:rsidRPr="00A326EB">
        <w:rPr>
          <w:rFonts w:ascii="Book Antiqua" w:hAnsi="Book Antiqua"/>
          <w:bCs/>
          <w:sz w:val="24"/>
          <w:szCs w:val="24"/>
        </w:rPr>
        <w:t>continuous video images, and processed after</w:t>
      </w:r>
      <w:r w:rsidRPr="00A326EB">
        <w:rPr>
          <w:rFonts w:ascii="Book Antiqua" w:hAnsi="Book Antiqua"/>
          <w:sz w:val="24"/>
          <w:szCs w:val="24"/>
        </w:rPr>
        <w:t xml:space="preserve"> unloading onto a computer. </w:t>
      </w:r>
      <w:r w:rsidRPr="00A326EB">
        <w:rPr>
          <w:rFonts w:ascii="Book Antiqua" w:hAnsi="Book Antiqua"/>
          <w:bCs/>
          <w:sz w:val="24"/>
          <w:szCs w:val="24"/>
        </w:rPr>
        <w:t xml:space="preserve">Following the </w:t>
      </w:r>
      <w:r w:rsidRPr="00A326EB">
        <w:rPr>
          <w:rFonts w:ascii="Book Antiqua" w:hAnsi="Book Antiqua"/>
          <w:sz w:val="24"/>
          <w:szCs w:val="24"/>
        </w:rPr>
        <w:t>preliminary</w:t>
      </w:r>
      <w:r w:rsidRPr="00A326EB">
        <w:rPr>
          <w:rFonts w:ascii="Book Antiqua" w:hAnsi="Book Antiqua"/>
          <w:bCs/>
          <w:sz w:val="24"/>
          <w:szCs w:val="24"/>
        </w:rPr>
        <w:t xml:space="preserve"> CE examination, we briefly analyzed the results to determine whether participants were eligible for the further study. Two s</w:t>
      </w:r>
      <w:r w:rsidRPr="00A326EB">
        <w:rPr>
          <w:rFonts w:ascii="Book Antiqua" w:hAnsi="Book Antiqua"/>
          <w:sz w:val="24"/>
          <w:szCs w:val="24"/>
        </w:rPr>
        <w:t>killed</w:t>
      </w:r>
      <w:r w:rsidRPr="00A326EB">
        <w:rPr>
          <w:rFonts w:ascii="Book Antiqua" w:hAnsi="Book Antiqua"/>
          <w:bCs/>
          <w:sz w:val="24"/>
          <w:szCs w:val="24"/>
        </w:rPr>
        <w:t xml:space="preserve"> technical reviewers independently </w:t>
      </w:r>
      <w:r w:rsidRPr="00A326EB">
        <w:rPr>
          <w:rFonts w:ascii="Book Antiqua" w:hAnsi="Book Antiqua"/>
          <w:sz w:val="24"/>
          <w:szCs w:val="24"/>
        </w:rPr>
        <w:t>screened</w:t>
      </w:r>
      <w:r w:rsidRPr="00A326EB">
        <w:rPr>
          <w:rFonts w:ascii="Book Antiqua" w:hAnsi="Book Antiqua"/>
          <w:bCs/>
          <w:sz w:val="24"/>
          <w:szCs w:val="24"/>
        </w:rPr>
        <w:t xml:space="preserve"> per video for GI pathology, and the detected pathologies were further evaluated by two endoscopists which blinded </w:t>
      </w:r>
      <w:r w:rsidRPr="00A326EB">
        <w:rPr>
          <w:rFonts w:ascii="Book Antiqua" w:hAnsi="Book Antiqua"/>
          <w:sz w:val="24"/>
          <w:szCs w:val="24"/>
        </w:rPr>
        <w:t>for</w:t>
      </w:r>
      <w:r w:rsidRPr="00A326EB">
        <w:rPr>
          <w:rFonts w:ascii="Book Antiqua" w:hAnsi="Book Antiqua"/>
          <w:bCs/>
          <w:sz w:val="24"/>
          <w:szCs w:val="24"/>
        </w:rPr>
        <w:t xml:space="preserve"> the exact treatment protocol </w:t>
      </w:r>
      <w:r w:rsidRPr="00A326EB">
        <w:rPr>
          <w:rFonts w:ascii="Book Antiqua" w:hAnsi="Book Antiqua"/>
          <w:sz w:val="24"/>
          <w:szCs w:val="24"/>
        </w:rPr>
        <w:t>as well as</w:t>
      </w:r>
      <w:r w:rsidRPr="00A326EB">
        <w:rPr>
          <w:rFonts w:ascii="Book Antiqua" w:hAnsi="Book Antiqua"/>
          <w:bCs/>
          <w:sz w:val="24"/>
          <w:szCs w:val="24"/>
        </w:rPr>
        <w:t xml:space="preserve"> participant characteristics. We saved all the images for a thorough analysis </w:t>
      </w:r>
      <w:r w:rsidRPr="00A326EB">
        <w:rPr>
          <w:rFonts w:ascii="Book Antiqua" w:hAnsi="Book Antiqua"/>
          <w:sz w:val="24"/>
          <w:szCs w:val="24"/>
        </w:rPr>
        <w:t xml:space="preserve">when </w:t>
      </w:r>
      <w:r w:rsidRPr="00A326EB">
        <w:rPr>
          <w:rFonts w:ascii="Book Antiqua" w:hAnsi="Book Antiqua"/>
          <w:bCs/>
          <w:sz w:val="24"/>
          <w:szCs w:val="24"/>
        </w:rPr>
        <w:t xml:space="preserve">all post-treatment CE were </w:t>
      </w:r>
      <w:r w:rsidRPr="00A326EB">
        <w:rPr>
          <w:rFonts w:ascii="Book Antiqua" w:hAnsi="Book Antiqua"/>
          <w:sz w:val="24"/>
          <w:szCs w:val="24"/>
        </w:rPr>
        <w:t>accomplished</w:t>
      </w:r>
      <w:r w:rsidRPr="00A326EB">
        <w:rPr>
          <w:rFonts w:ascii="Book Antiqua" w:hAnsi="Book Antiqua"/>
          <w:bCs/>
          <w:sz w:val="24"/>
          <w:szCs w:val="24"/>
        </w:rPr>
        <w:t>.</w:t>
      </w:r>
    </w:p>
    <w:p w:rsidR="00693087" w:rsidRPr="00A326EB" w:rsidRDefault="00693087" w:rsidP="00A326EB">
      <w:pPr>
        <w:spacing w:line="360" w:lineRule="auto"/>
        <w:rPr>
          <w:rFonts w:ascii="Book Antiqua" w:hAnsi="Book Antiqua"/>
          <w:b/>
          <w:bCs/>
          <w:i/>
          <w:sz w:val="24"/>
          <w:szCs w:val="24"/>
        </w:rPr>
      </w:pPr>
    </w:p>
    <w:p w:rsidR="00693087" w:rsidRPr="00A326EB" w:rsidRDefault="00693087" w:rsidP="00A326EB">
      <w:pPr>
        <w:spacing w:line="360" w:lineRule="auto"/>
        <w:rPr>
          <w:rFonts w:ascii="Book Antiqua" w:hAnsi="Book Antiqua"/>
          <w:b/>
          <w:bCs/>
          <w:i/>
          <w:sz w:val="24"/>
          <w:szCs w:val="24"/>
        </w:rPr>
      </w:pPr>
      <w:r w:rsidRPr="00A326EB">
        <w:rPr>
          <w:rFonts w:ascii="Book Antiqua" w:hAnsi="Book Antiqua"/>
          <w:b/>
          <w:i/>
          <w:sz w:val="24"/>
          <w:szCs w:val="24"/>
        </w:rPr>
        <w:t>Evaluation</w:t>
      </w:r>
      <w:r w:rsidRPr="00A326EB">
        <w:rPr>
          <w:rFonts w:ascii="Book Antiqua" w:hAnsi="Book Antiqua"/>
          <w:b/>
          <w:bCs/>
          <w:i/>
          <w:sz w:val="24"/>
          <w:szCs w:val="24"/>
        </w:rPr>
        <w:t xml:space="preserve"> </w:t>
      </w:r>
    </w:p>
    <w:p w:rsidR="00693087" w:rsidRPr="00A326EB" w:rsidRDefault="00693087" w:rsidP="00A326EB">
      <w:pPr>
        <w:spacing w:line="360" w:lineRule="auto"/>
        <w:rPr>
          <w:rFonts w:ascii="Book Antiqua" w:hAnsi="Book Antiqua"/>
          <w:b/>
          <w:bCs/>
          <w:sz w:val="24"/>
          <w:szCs w:val="24"/>
        </w:rPr>
      </w:pPr>
      <w:r w:rsidRPr="00A326EB">
        <w:rPr>
          <w:rFonts w:ascii="Book Antiqua" w:hAnsi="Book Antiqua"/>
          <w:bCs/>
          <w:sz w:val="24"/>
          <w:szCs w:val="24"/>
        </w:rPr>
        <w:t>The primary end point was ev</w:t>
      </w:r>
      <w:r w:rsidRPr="00A326EB">
        <w:rPr>
          <w:rFonts w:ascii="Book Antiqua" w:hAnsi="Book Antiqua"/>
          <w:sz w:val="24"/>
          <w:szCs w:val="24"/>
        </w:rPr>
        <w:t xml:space="preserve">aluation of the </w:t>
      </w:r>
      <w:r w:rsidRPr="00A326EB">
        <w:rPr>
          <w:rFonts w:ascii="Book Antiqua" w:hAnsi="Book Antiqua"/>
          <w:bCs/>
          <w:sz w:val="24"/>
          <w:szCs w:val="24"/>
        </w:rPr>
        <w:t xml:space="preserve">mean number of small intestinal mucosal breaks per subject. Table 1 described the definition of any mucosal breaks as categories 1-5. The secondary end points included (1) the percentage of participants with at least one </w:t>
      </w:r>
      <w:r w:rsidRPr="00A326EB">
        <w:rPr>
          <w:rFonts w:ascii="Book Antiqua" w:hAnsi="Book Antiqua"/>
          <w:sz w:val="24"/>
          <w:szCs w:val="24"/>
        </w:rPr>
        <w:t>mucosal break of the small bowel</w:t>
      </w:r>
      <w:r w:rsidRPr="00A326EB">
        <w:rPr>
          <w:rFonts w:ascii="Book Antiqua" w:hAnsi="Book Antiqua"/>
          <w:bCs/>
          <w:sz w:val="24"/>
          <w:szCs w:val="24"/>
        </w:rPr>
        <w:t xml:space="preserve">; (2) the severity of injury (categories 0-4 in Table 1); and (3) the type of injury (categories 1-5 in Table 1) in the small intestine. A post-hoc analysis was used to analyze the distribution of small intestinal mucosal breaks across intestinal tertiles. To do this, we grouped three equal areas between the cecum and duodenum according to the small bowel transit time of each participant. The participants were excluded from this particular specific analysis when the cecum was not clearly identified. </w:t>
      </w:r>
      <w:r w:rsidRPr="00A326EB">
        <w:rPr>
          <w:rFonts w:ascii="Book Antiqua" w:hAnsi="Book Antiqua"/>
          <w:sz w:val="24"/>
          <w:szCs w:val="24"/>
        </w:rPr>
        <w:t>Safety assesment</w:t>
      </w:r>
      <w:r w:rsidRPr="00A326EB">
        <w:rPr>
          <w:rFonts w:ascii="Book Antiqua" w:hAnsi="Book Antiqua"/>
          <w:bCs/>
          <w:sz w:val="24"/>
          <w:szCs w:val="24"/>
        </w:rPr>
        <w:t xml:space="preserve"> was evaluated by physical and laboratory findings, or observed and self-reported side-effects. </w:t>
      </w:r>
    </w:p>
    <w:p w:rsidR="00693087" w:rsidRPr="00A326EB" w:rsidRDefault="00693087" w:rsidP="00A326EB">
      <w:pPr>
        <w:spacing w:line="360" w:lineRule="auto"/>
        <w:rPr>
          <w:rFonts w:ascii="Book Antiqua" w:hAnsi="Book Antiqua"/>
          <w:b/>
          <w:bCs/>
          <w:i/>
          <w:sz w:val="24"/>
          <w:szCs w:val="24"/>
        </w:rPr>
      </w:pPr>
    </w:p>
    <w:p w:rsidR="00693087" w:rsidRPr="00A326EB" w:rsidRDefault="00693087" w:rsidP="00A326EB">
      <w:pPr>
        <w:spacing w:line="360" w:lineRule="auto"/>
        <w:rPr>
          <w:rFonts w:ascii="Book Antiqua" w:hAnsi="Book Antiqua"/>
          <w:b/>
          <w:bCs/>
          <w:i/>
          <w:sz w:val="24"/>
          <w:szCs w:val="24"/>
        </w:rPr>
      </w:pPr>
      <w:r w:rsidRPr="00A326EB">
        <w:rPr>
          <w:rFonts w:ascii="Book Antiqua" w:hAnsi="Book Antiqua"/>
          <w:b/>
          <w:bCs/>
          <w:i/>
          <w:sz w:val="24"/>
          <w:szCs w:val="24"/>
        </w:rPr>
        <w:lastRenderedPageBreak/>
        <w:t>Statistical analyses</w:t>
      </w:r>
    </w:p>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 xml:space="preserve">Age, sex, height, body weight and the number of mucosal breaks at baseline CE between the experiment and the control group were analyzed by the Student’s </w:t>
      </w:r>
      <w:r w:rsidRPr="00A326EB">
        <w:rPr>
          <w:rFonts w:ascii="Book Antiqua" w:hAnsi="Book Antiqua"/>
          <w:bCs/>
          <w:i/>
          <w:sz w:val="24"/>
          <w:szCs w:val="24"/>
        </w:rPr>
        <w:t>t</w:t>
      </w:r>
      <w:r w:rsidRPr="00A326EB">
        <w:rPr>
          <w:rFonts w:ascii="Book Antiqua" w:hAnsi="Book Antiqua"/>
          <w:bCs/>
          <w:sz w:val="24"/>
          <w:szCs w:val="24"/>
        </w:rPr>
        <w:t xml:space="preserve">-test. The percentage of subjects at least one mucosal break between the two groups was analyzed by the Pearson </w:t>
      </w:r>
      <w:r w:rsidRPr="00A326EB">
        <w:rPr>
          <w:rFonts w:ascii="Book Antiqua" w:hAnsi="Book Antiqua"/>
          <w:bCs/>
          <w:i/>
          <w:sz w:val="24"/>
          <w:szCs w:val="24"/>
        </w:rPr>
        <w:t>χ</w:t>
      </w:r>
      <w:r w:rsidRPr="00A326EB">
        <w:rPr>
          <w:rFonts w:ascii="Book Antiqua" w:hAnsi="Book Antiqua"/>
          <w:bCs/>
          <w:sz w:val="24"/>
          <w:szCs w:val="24"/>
          <w:vertAlign w:val="superscript"/>
        </w:rPr>
        <w:t>2</w:t>
      </w:r>
      <w:r w:rsidRPr="00A326EB">
        <w:rPr>
          <w:rFonts w:ascii="Book Antiqua" w:hAnsi="Book Antiqua"/>
          <w:bCs/>
          <w:sz w:val="24"/>
          <w:szCs w:val="24"/>
        </w:rPr>
        <w:t xml:space="preserve"> test. The injury severity and mean number of mucosal breaks per subject between the experiment and the control group were evaluated by the Wilcoxon signed rank test. Data were presented as the mean ±</w:t>
      </w:r>
      <w:r w:rsidRPr="00A326EB">
        <w:rPr>
          <w:rFonts w:ascii="Book Antiqua" w:hAnsi="Book Antiqua"/>
          <w:sz w:val="24"/>
          <w:szCs w:val="24"/>
        </w:rPr>
        <w:t>SD if the values were normally distributed</w:t>
      </w:r>
      <w:r w:rsidRPr="00A326EB">
        <w:rPr>
          <w:rFonts w:ascii="Book Antiqua" w:hAnsi="Book Antiqua"/>
          <w:bCs/>
          <w:sz w:val="24"/>
          <w:szCs w:val="24"/>
        </w:rPr>
        <w:t xml:space="preserve">. </w:t>
      </w:r>
      <w:r w:rsidRPr="00A326EB">
        <w:rPr>
          <w:rFonts w:ascii="Book Antiqua" w:hAnsi="Book Antiqua"/>
          <w:i/>
          <w:sz w:val="24"/>
          <w:szCs w:val="24"/>
        </w:rPr>
        <w:t>P</w:t>
      </w:r>
      <w:r w:rsidRPr="00A326EB">
        <w:rPr>
          <w:rFonts w:ascii="Book Antiqua" w:hAnsi="Book Antiqua"/>
          <w:sz w:val="24"/>
          <w:szCs w:val="24"/>
        </w:rPr>
        <w:t xml:space="preserve"> &lt;</w:t>
      </w:r>
      <w:r>
        <w:rPr>
          <w:rFonts w:ascii="Book Antiqua" w:hAnsi="Book Antiqua"/>
          <w:sz w:val="24"/>
          <w:szCs w:val="24"/>
        </w:rPr>
        <w:t xml:space="preserve"> </w:t>
      </w:r>
      <w:r w:rsidRPr="00A326EB">
        <w:rPr>
          <w:rFonts w:ascii="Book Antiqua" w:hAnsi="Book Antiqua"/>
          <w:sz w:val="24"/>
          <w:szCs w:val="24"/>
        </w:rPr>
        <w:t>0.05</w:t>
      </w:r>
      <w:r w:rsidRPr="00A326EB">
        <w:rPr>
          <w:rFonts w:ascii="Book Antiqua" w:hAnsi="Book Antiqua"/>
          <w:bCs/>
          <w:sz w:val="24"/>
          <w:szCs w:val="24"/>
        </w:rPr>
        <w:t xml:space="preserve"> was set as the threshold for statistical significance.  </w:t>
      </w:r>
    </w:p>
    <w:p w:rsidR="00693087" w:rsidRPr="00A326EB" w:rsidRDefault="00693087" w:rsidP="00A326EB">
      <w:pPr>
        <w:spacing w:line="360" w:lineRule="auto"/>
        <w:rPr>
          <w:rFonts w:ascii="Book Antiqua" w:hAnsi="Book Antiqua"/>
          <w:b/>
          <w:bCs/>
          <w:sz w:val="24"/>
          <w:szCs w:val="24"/>
        </w:rPr>
      </w:pPr>
    </w:p>
    <w:p w:rsidR="00693087" w:rsidRPr="00A326EB" w:rsidRDefault="00693087" w:rsidP="00A326EB">
      <w:pPr>
        <w:spacing w:line="360" w:lineRule="auto"/>
        <w:rPr>
          <w:rFonts w:ascii="Book Antiqua" w:hAnsi="Book Antiqua"/>
          <w:b/>
          <w:bCs/>
          <w:sz w:val="24"/>
          <w:szCs w:val="24"/>
        </w:rPr>
      </w:pPr>
      <w:r w:rsidRPr="00A326EB">
        <w:rPr>
          <w:rFonts w:ascii="Book Antiqua" w:hAnsi="Book Antiqua"/>
          <w:b/>
          <w:bCs/>
          <w:sz w:val="24"/>
          <w:szCs w:val="24"/>
        </w:rPr>
        <w:t>RESULTS</w:t>
      </w:r>
    </w:p>
    <w:p w:rsidR="00693087" w:rsidRPr="00A326EB" w:rsidRDefault="00693087" w:rsidP="00A326EB">
      <w:pPr>
        <w:spacing w:line="360" w:lineRule="auto"/>
        <w:rPr>
          <w:rFonts w:ascii="Book Antiqua" w:hAnsi="Book Antiqua"/>
          <w:b/>
          <w:bCs/>
          <w:i/>
          <w:sz w:val="24"/>
          <w:szCs w:val="24"/>
        </w:rPr>
      </w:pPr>
      <w:r w:rsidRPr="00A326EB">
        <w:rPr>
          <w:rFonts w:ascii="Book Antiqua" w:hAnsi="Book Antiqua"/>
          <w:b/>
          <w:bCs/>
          <w:i/>
          <w:sz w:val="24"/>
          <w:szCs w:val="24"/>
        </w:rPr>
        <w:t>Analysis of subjects</w:t>
      </w:r>
    </w:p>
    <w:p w:rsidR="00693087" w:rsidRPr="00A326EB" w:rsidRDefault="00693087" w:rsidP="00A326EB">
      <w:pPr>
        <w:spacing w:line="360" w:lineRule="auto"/>
        <w:rPr>
          <w:rFonts w:ascii="Book Antiqua" w:hAnsi="Book Antiqua"/>
          <w:b/>
          <w:bCs/>
          <w:sz w:val="24"/>
          <w:szCs w:val="24"/>
        </w:rPr>
      </w:pPr>
      <w:r w:rsidRPr="00A326EB">
        <w:rPr>
          <w:rFonts w:ascii="Book Antiqua" w:hAnsi="Book Antiqua"/>
          <w:bCs/>
          <w:sz w:val="24"/>
          <w:szCs w:val="24"/>
        </w:rPr>
        <w:t xml:space="preserve">A flow chart of the subjects included in this study is presented in Figure 1. Thirty-two subjects underwent a baseline CE. Of the initial 32 participants, the entire small intestine was unable to observe in one participant and excluded from this study. There was no significant GI pathology in the remaining 31 participants, and thus entered in the study. Eligible subjects were then randomly assigned to either the NSAID control group or the NSAID-muscovite group. In the NSAID control group, one participant withdrew for personal reasons, and the remaining 14 participants </w:t>
      </w:r>
      <w:r w:rsidRPr="00A326EB">
        <w:rPr>
          <w:rFonts w:ascii="Book Antiqua" w:hAnsi="Book Antiqua"/>
          <w:sz w:val="24"/>
          <w:szCs w:val="24"/>
        </w:rPr>
        <w:t>accomplish</w:t>
      </w:r>
      <w:r w:rsidRPr="00A326EB">
        <w:rPr>
          <w:rFonts w:ascii="Book Antiqua" w:hAnsi="Book Antiqua"/>
          <w:bCs/>
          <w:sz w:val="24"/>
          <w:szCs w:val="24"/>
        </w:rPr>
        <w:t xml:space="preserve">ed the final study. All the 16 participants completed their therapy regimens in the NSAID-muscovite group. Thus, 14 participants in the NSAID control group and 16 subjects in the NSAID-muscovite group were finally evaluated for the presence of any </w:t>
      </w:r>
      <w:r w:rsidRPr="00A326EB">
        <w:rPr>
          <w:rFonts w:ascii="Book Antiqua" w:hAnsi="Book Antiqua"/>
          <w:sz w:val="24"/>
          <w:szCs w:val="24"/>
        </w:rPr>
        <w:t>mucosal break of the small bowel.</w:t>
      </w:r>
    </w:p>
    <w:p w:rsidR="00693087" w:rsidRPr="00A326EB" w:rsidRDefault="00693087" w:rsidP="00A326EB">
      <w:pPr>
        <w:spacing w:line="360" w:lineRule="auto"/>
        <w:rPr>
          <w:rFonts w:ascii="Book Antiqua" w:hAnsi="Book Antiqua"/>
          <w:b/>
          <w:bCs/>
          <w:i/>
          <w:sz w:val="24"/>
          <w:szCs w:val="24"/>
        </w:rPr>
      </w:pPr>
    </w:p>
    <w:p w:rsidR="00693087" w:rsidRPr="00A326EB" w:rsidRDefault="00693087" w:rsidP="00A326EB">
      <w:pPr>
        <w:spacing w:line="360" w:lineRule="auto"/>
        <w:rPr>
          <w:rFonts w:ascii="Book Antiqua" w:hAnsi="Book Antiqua"/>
          <w:b/>
          <w:bCs/>
          <w:i/>
          <w:sz w:val="24"/>
          <w:szCs w:val="24"/>
        </w:rPr>
      </w:pPr>
      <w:r w:rsidRPr="00A326EB">
        <w:rPr>
          <w:rFonts w:ascii="Book Antiqua" w:hAnsi="Book Antiqua"/>
          <w:b/>
          <w:bCs/>
          <w:i/>
          <w:sz w:val="24"/>
          <w:szCs w:val="24"/>
        </w:rPr>
        <w:t>Baseline capsule endoscopy</w:t>
      </w:r>
    </w:p>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 xml:space="preserve">The basic characteristics of each participant are shown in Table 2. There were no statistically significant of the baseline characteristics in two groups during the initial CE examination. We observed 7 mucosal breaks in 2 of 16 participants (number of mucosal breaks: 0.5 ± 1.4) in the NSAID-muscovite </w:t>
      </w:r>
      <w:r w:rsidRPr="00A326EB">
        <w:rPr>
          <w:rFonts w:ascii="Book Antiqua" w:hAnsi="Book Antiqua"/>
          <w:bCs/>
          <w:sz w:val="24"/>
          <w:szCs w:val="24"/>
        </w:rPr>
        <w:lastRenderedPageBreak/>
        <w:t>group during the initial CE examination. None mucosal breaks were identified in the NSAID control group.</w:t>
      </w:r>
    </w:p>
    <w:p w:rsidR="00693087" w:rsidRPr="00A326EB" w:rsidRDefault="00693087" w:rsidP="00A326EB">
      <w:pPr>
        <w:spacing w:line="360" w:lineRule="auto"/>
        <w:rPr>
          <w:rFonts w:ascii="Book Antiqua" w:hAnsi="Book Antiqua"/>
          <w:b/>
          <w:bCs/>
          <w:i/>
          <w:sz w:val="24"/>
          <w:szCs w:val="24"/>
        </w:rPr>
      </w:pPr>
      <w:r w:rsidRPr="00A326EB">
        <w:rPr>
          <w:rFonts w:ascii="Book Antiqua" w:hAnsi="Book Antiqua"/>
          <w:bCs/>
          <w:sz w:val="24"/>
          <w:szCs w:val="24"/>
        </w:rPr>
        <w:t xml:space="preserve"> </w:t>
      </w:r>
    </w:p>
    <w:p w:rsidR="00693087" w:rsidRPr="00A326EB" w:rsidRDefault="00693087" w:rsidP="00A326EB">
      <w:pPr>
        <w:spacing w:line="360" w:lineRule="auto"/>
        <w:rPr>
          <w:rFonts w:ascii="Book Antiqua" w:hAnsi="Book Antiqua"/>
          <w:b/>
          <w:bCs/>
          <w:i/>
          <w:sz w:val="24"/>
          <w:szCs w:val="24"/>
        </w:rPr>
      </w:pPr>
      <w:r w:rsidRPr="00A326EB">
        <w:rPr>
          <w:rFonts w:ascii="Book Antiqua" w:hAnsi="Book Antiqua"/>
          <w:b/>
          <w:bCs/>
          <w:i/>
          <w:sz w:val="24"/>
          <w:szCs w:val="24"/>
        </w:rPr>
        <w:t>Post-treatment capsule endoscopy</w:t>
      </w:r>
    </w:p>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 xml:space="preserve">After 14 d of treatment, the percentage of participants with at least one mucosal break </w:t>
      </w:r>
      <w:r w:rsidRPr="00A326EB">
        <w:rPr>
          <w:rFonts w:ascii="Book Antiqua" w:hAnsi="Book Antiqua"/>
          <w:sz w:val="24"/>
          <w:szCs w:val="24"/>
        </w:rPr>
        <w:t xml:space="preserve">of the small bowel </w:t>
      </w:r>
      <w:r w:rsidRPr="00A326EB">
        <w:rPr>
          <w:rFonts w:ascii="Book Antiqua" w:hAnsi="Book Antiqua"/>
          <w:bCs/>
          <w:sz w:val="24"/>
          <w:szCs w:val="24"/>
        </w:rPr>
        <w:t>was significantly higher in the NSAID control group</w:t>
      </w:r>
      <w:r>
        <w:rPr>
          <w:rFonts w:ascii="Book Antiqua" w:hAnsi="Book Antiqua"/>
          <w:bCs/>
          <w:sz w:val="24"/>
          <w:szCs w:val="24"/>
        </w:rPr>
        <w:t xml:space="preserve"> </w:t>
      </w:r>
      <w:r w:rsidRPr="00931F7C">
        <w:rPr>
          <w:rFonts w:ascii="Book Antiqua" w:hAnsi="Book Antiqua"/>
          <w:bCs/>
          <w:sz w:val="24"/>
          <w:szCs w:val="24"/>
        </w:rPr>
        <w:t>[</w:t>
      </w:r>
      <w:r w:rsidRPr="00A326EB">
        <w:rPr>
          <w:rFonts w:ascii="Book Antiqua" w:hAnsi="Book Antiqua"/>
          <w:bCs/>
          <w:sz w:val="24"/>
          <w:szCs w:val="24"/>
        </w:rPr>
        <w:t>71.4% (10/14) of subjects] than in the NSAID-muscovite group</w:t>
      </w:r>
      <w:r w:rsidRPr="00A326EB">
        <w:rPr>
          <w:rFonts w:ascii="Book Antiqua" w:hAnsi="Book Antiqua"/>
          <w:bCs/>
          <w:sz w:val="24"/>
          <w:szCs w:val="24"/>
          <w:vertAlign w:val="superscript"/>
        </w:rPr>
        <w:t>[</w:t>
      </w:r>
      <w:r w:rsidRPr="00A326EB">
        <w:rPr>
          <w:rFonts w:ascii="Book Antiqua" w:hAnsi="Book Antiqua"/>
          <w:bCs/>
          <w:sz w:val="24"/>
          <w:szCs w:val="24"/>
        </w:rPr>
        <w:t>31.3% (5/16) subjects] at the post-treatment CE (</w:t>
      </w:r>
      <w:r w:rsidRPr="00A326EB">
        <w:rPr>
          <w:rFonts w:ascii="Book Antiqua" w:hAnsi="Book Antiqua"/>
          <w:bCs/>
          <w:i/>
          <w:sz w:val="24"/>
          <w:szCs w:val="24"/>
        </w:rPr>
        <w:t xml:space="preserve">P = </w:t>
      </w:r>
      <w:r w:rsidRPr="00A326EB">
        <w:rPr>
          <w:rFonts w:ascii="Book Antiqua" w:hAnsi="Book Antiqua"/>
          <w:bCs/>
          <w:sz w:val="24"/>
          <w:szCs w:val="24"/>
        </w:rPr>
        <w:t xml:space="preserve">0.028) (Figure 2). No statistically significant difference in incidence of mucosal breaks was observed (12.5% before treatment and 31.3% after treatment; </w:t>
      </w:r>
      <w:r w:rsidRPr="00A326EB">
        <w:rPr>
          <w:rFonts w:ascii="Book Antiqua" w:hAnsi="Book Antiqua"/>
          <w:bCs/>
          <w:i/>
          <w:sz w:val="24"/>
          <w:szCs w:val="24"/>
        </w:rPr>
        <w:t xml:space="preserve">P = </w:t>
      </w:r>
      <w:r w:rsidRPr="00A326EB">
        <w:rPr>
          <w:rFonts w:ascii="Book Antiqua" w:hAnsi="Book Antiqua"/>
          <w:bCs/>
          <w:sz w:val="24"/>
          <w:szCs w:val="24"/>
        </w:rPr>
        <w:t>1.00) in the NSAID-muscovite group (Table 3). We next analyzed the mean number of mucosal breaks in the participants who developed one or more mucosal break. The mean number of mucosal breaks in each participant increased in response to NSAID treatment in the NSAID control group; there were zero mucosal breaks at the baseline CE and 11.1 ± 13.5 at the end of treatment (</w:t>
      </w:r>
      <w:r w:rsidRPr="00A326EB">
        <w:rPr>
          <w:rFonts w:ascii="Book Antiqua" w:hAnsi="Book Antiqua"/>
          <w:bCs/>
          <w:i/>
          <w:sz w:val="24"/>
          <w:szCs w:val="24"/>
        </w:rPr>
        <w:t xml:space="preserve">P = </w:t>
      </w:r>
      <w:r w:rsidRPr="00A326EB">
        <w:rPr>
          <w:rFonts w:ascii="Book Antiqua" w:hAnsi="Book Antiqua"/>
          <w:bCs/>
          <w:sz w:val="24"/>
          <w:szCs w:val="24"/>
        </w:rPr>
        <w:t xml:space="preserve">0.005). While there was no significant change in the number of mucosal breaks found (0.5 ± 1.4 before treatment and 2.5 ± 5.7 after treatment; </w:t>
      </w:r>
      <w:r w:rsidRPr="00A326EB">
        <w:rPr>
          <w:rFonts w:ascii="Book Antiqua" w:hAnsi="Book Antiqua"/>
          <w:bCs/>
          <w:i/>
          <w:sz w:val="24"/>
          <w:szCs w:val="24"/>
        </w:rPr>
        <w:t xml:space="preserve">P = </w:t>
      </w:r>
      <w:r w:rsidRPr="00A326EB">
        <w:rPr>
          <w:rFonts w:ascii="Book Antiqua" w:hAnsi="Book Antiqua"/>
          <w:bCs/>
          <w:sz w:val="24"/>
          <w:szCs w:val="24"/>
        </w:rPr>
        <w:t xml:space="preserve">0.270) in the NSAID-muscovite group. Therefore, the mean number of mucosal breaks in each participant was increased in the NSAID control group </w:t>
      </w:r>
      <w:r w:rsidRPr="00A326EB">
        <w:rPr>
          <w:rFonts w:ascii="Book Antiqua" w:hAnsi="Book Antiqua"/>
          <w:bCs/>
          <w:i/>
          <w:sz w:val="24"/>
          <w:szCs w:val="24"/>
        </w:rPr>
        <w:t>vs</w:t>
      </w:r>
      <w:r w:rsidRPr="00A326EB">
        <w:rPr>
          <w:rFonts w:ascii="Book Antiqua" w:hAnsi="Book Antiqua"/>
          <w:bCs/>
          <w:sz w:val="24"/>
          <w:szCs w:val="24"/>
        </w:rPr>
        <w:t xml:space="preserve"> the NSAID-muscovite group at the post-treatment CE examination (</w:t>
      </w:r>
      <w:r w:rsidRPr="00A326EB">
        <w:rPr>
          <w:rFonts w:ascii="Book Antiqua" w:hAnsi="Book Antiqua"/>
          <w:bCs/>
          <w:i/>
          <w:sz w:val="24"/>
          <w:szCs w:val="24"/>
        </w:rPr>
        <w:t xml:space="preserve">P = </w:t>
      </w:r>
      <w:r w:rsidRPr="00A326EB">
        <w:rPr>
          <w:rFonts w:ascii="Book Antiqua" w:hAnsi="Book Antiqua"/>
          <w:bCs/>
          <w:sz w:val="24"/>
          <w:szCs w:val="24"/>
        </w:rPr>
        <w:t>0.015) (Figure 3</w:t>
      </w:r>
      <w:r>
        <w:rPr>
          <w:rFonts w:ascii="Book Antiqua" w:hAnsi="Book Antiqua"/>
          <w:bCs/>
          <w:sz w:val="24"/>
          <w:szCs w:val="24"/>
        </w:rPr>
        <w:t>,</w:t>
      </w:r>
      <w:r w:rsidRPr="00A326EB">
        <w:rPr>
          <w:rFonts w:ascii="Book Antiqua" w:hAnsi="Book Antiqua"/>
          <w:bCs/>
          <w:sz w:val="24"/>
          <w:szCs w:val="24"/>
        </w:rPr>
        <w:t xml:space="preserve"> Table 4). </w:t>
      </w:r>
    </w:p>
    <w:p w:rsidR="00693087" w:rsidRPr="00A326EB" w:rsidRDefault="00693087" w:rsidP="00A326EB">
      <w:pPr>
        <w:spacing w:line="360" w:lineRule="auto"/>
        <w:ind w:firstLineChars="100" w:firstLine="240"/>
        <w:rPr>
          <w:rFonts w:ascii="Book Antiqua" w:hAnsi="Book Antiqua"/>
          <w:bCs/>
          <w:sz w:val="24"/>
          <w:szCs w:val="24"/>
        </w:rPr>
      </w:pPr>
      <w:r w:rsidRPr="00A326EB">
        <w:rPr>
          <w:rFonts w:ascii="Book Antiqua" w:hAnsi="Book Antiqua"/>
          <w:bCs/>
          <w:sz w:val="24"/>
          <w:szCs w:val="24"/>
        </w:rPr>
        <w:t>In the NSAID control group, we observed 28 (2.0 ± 3.0 per subject) incidences of petechiae in 7/14 subjects, 47 (3.4 ± 4.1 per subject) erosions in 10/14 subjects and 80 (5.7 ± 9.8 per subject) ulcers in 8/14 subjects after two weeks of NSAID administration. Treatment with muscovite reduced the incidence of mucosal breakdown to 14 (0.9 ± 2.5 per subject), incidences of petechiae in 3/16 subjects, 14 (0.9 ± 2.1 per subject) erosions in 4/16 subjects, and 12 (0.8 ± 2.0 per subject) ulcers in 4/16 subjects in the NSAID-muscovite group (Table 5). Representative examples of mucosal breaks observed in this study are shown in Figure 4.</w:t>
      </w:r>
    </w:p>
    <w:p w:rsidR="00693087" w:rsidRPr="00A326EB" w:rsidRDefault="00693087" w:rsidP="00A326EB">
      <w:pPr>
        <w:spacing w:line="360" w:lineRule="auto"/>
        <w:ind w:firstLineChars="100" w:firstLine="240"/>
        <w:rPr>
          <w:rFonts w:ascii="Book Antiqua" w:hAnsi="Book Antiqua"/>
          <w:b/>
          <w:bCs/>
          <w:sz w:val="24"/>
          <w:szCs w:val="24"/>
        </w:rPr>
      </w:pPr>
      <w:r w:rsidRPr="00A326EB">
        <w:rPr>
          <w:rFonts w:ascii="Book Antiqua" w:hAnsi="Book Antiqua"/>
          <w:bCs/>
          <w:sz w:val="24"/>
          <w:szCs w:val="24"/>
        </w:rPr>
        <w:lastRenderedPageBreak/>
        <w:t>We divided mucosal break severity into five levels (levels 0-4; Table 1): Level 0: normal; Level 1: Petechiae; Level 2: Erosion; Level 3: Less than three ulcers; Level 4: Three or more ulcers observed. If the subjects had more than one type of mucosal break, we scored them at the highest level. In the NSAID control group, 57% (8/14) of the subjects had ulcers, with 43% (6/14) having at least three or more ulcers. In contrast, only 6% (1/16) of subjects in the NSAID-muscovite group had three or more ulcers. Thus, the severity of mucosal breaks observed in the NSAID control group was significantly greater compared with the NSAID-muscovite group (</w:t>
      </w:r>
      <w:r w:rsidRPr="00A326EB">
        <w:rPr>
          <w:rFonts w:ascii="Book Antiqua" w:hAnsi="Book Antiqua"/>
          <w:bCs/>
          <w:i/>
          <w:sz w:val="24"/>
          <w:szCs w:val="24"/>
        </w:rPr>
        <w:t xml:space="preserve">P = </w:t>
      </w:r>
      <w:r w:rsidRPr="00A326EB">
        <w:rPr>
          <w:rFonts w:ascii="Book Antiqua" w:hAnsi="Book Antiqua"/>
          <w:bCs/>
          <w:sz w:val="24"/>
          <w:szCs w:val="24"/>
        </w:rPr>
        <w:t>0.017) at the post-treatment CE (Table 6).</w:t>
      </w:r>
    </w:p>
    <w:p w:rsidR="00693087" w:rsidRPr="00A326EB" w:rsidRDefault="00693087" w:rsidP="00A326EB">
      <w:pPr>
        <w:spacing w:line="360" w:lineRule="auto"/>
        <w:rPr>
          <w:rFonts w:ascii="Book Antiqua" w:hAnsi="Book Antiqua"/>
          <w:b/>
          <w:bCs/>
          <w:i/>
          <w:sz w:val="24"/>
          <w:szCs w:val="24"/>
        </w:rPr>
      </w:pPr>
    </w:p>
    <w:p w:rsidR="00693087" w:rsidRPr="00A326EB" w:rsidRDefault="00693087" w:rsidP="00A326EB">
      <w:pPr>
        <w:spacing w:line="360" w:lineRule="auto"/>
        <w:rPr>
          <w:rFonts w:ascii="Book Antiqua" w:hAnsi="Book Antiqua"/>
          <w:b/>
          <w:bCs/>
          <w:i/>
          <w:sz w:val="24"/>
          <w:szCs w:val="24"/>
        </w:rPr>
      </w:pPr>
      <w:r w:rsidRPr="00A326EB">
        <w:rPr>
          <w:rFonts w:ascii="Book Antiqua" w:hAnsi="Book Antiqua"/>
          <w:b/>
          <w:bCs/>
          <w:i/>
          <w:sz w:val="24"/>
          <w:szCs w:val="24"/>
        </w:rPr>
        <w:t>Post-hoc analysis</w:t>
      </w:r>
    </w:p>
    <w:p w:rsidR="00693087" w:rsidRPr="00A326EB" w:rsidRDefault="00693087" w:rsidP="00A326EB">
      <w:pPr>
        <w:spacing w:line="360" w:lineRule="auto"/>
        <w:rPr>
          <w:rFonts w:ascii="Book Antiqua" w:hAnsi="Book Antiqua"/>
          <w:b/>
          <w:bCs/>
          <w:sz w:val="24"/>
          <w:szCs w:val="24"/>
        </w:rPr>
      </w:pPr>
      <w:r w:rsidRPr="00A326EB">
        <w:rPr>
          <w:rFonts w:ascii="Book Antiqua" w:hAnsi="Book Antiqua"/>
          <w:bCs/>
          <w:sz w:val="24"/>
          <w:szCs w:val="24"/>
        </w:rPr>
        <w:t>We performed a post-hoc analysis and the distribution of participants with at least mucosal breaks is listed in Table 7. We observed no statistically significant difference in the distribution of small intestinal mucosal breaks across intestinal tertiles in the NSAID-muscovite group (</w:t>
      </w:r>
      <w:r w:rsidRPr="00A326EB">
        <w:rPr>
          <w:rFonts w:ascii="Book Antiqua" w:hAnsi="Book Antiqua"/>
          <w:bCs/>
          <w:i/>
          <w:sz w:val="24"/>
          <w:szCs w:val="24"/>
        </w:rPr>
        <w:t xml:space="preserve">P = </w:t>
      </w:r>
      <w:r w:rsidRPr="00A326EB">
        <w:rPr>
          <w:rFonts w:ascii="Book Antiqua" w:hAnsi="Book Antiqua"/>
          <w:bCs/>
          <w:sz w:val="24"/>
          <w:szCs w:val="24"/>
        </w:rPr>
        <w:t xml:space="preserve">0.939). </w:t>
      </w:r>
      <w:r w:rsidRPr="00A326EB">
        <w:rPr>
          <w:rFonts w:ascii="Book Antiqua" w:hAnsi="Book Antiqua"/>
          <w:sz w:val="24"/>
          <w:szCs w:val="24"/>
        </w:rPr>
        <w:t>On the contrary</w:t>
      </w:r>
      <w:r w:rsidRPr="00A326EB">
        <w:rPr>
          <w:rFonts w:ascii="Book Antiqua" w:hAnsi="Book Antiqua"/>
          <w:bCs/>
          <w:sz w:val="24"/>
          <w:szCs w:val="24"/>
        </w:rPr>
        <w:t>, we observed a significant difference in the distribution of mucosal break across the tertiles of the small bowel in the NSAID control group (</w:t>
      </w:r>
      <w:r w:rsidRPr="00A326EB">
        <w:rPr>
          <w:rFonts w:ascii="Book Antiqua" w:hAnsi="Book Antiqua"/>
          <w:bCs/>
          <w:i/>
          <w:sz w:val="24"/>
          <w:szCs w:val="24"/>
        </w:rPr>
        <w:t xml:space="preserve">P = </w:t>
      </w:r>
      <w:r w:rsidRPr="00A326EB">
        <w:rPr>
          <w:rFonts w:ascii="Book Antiqua" w:hAnsi="Book Antiqua"/>
          <w:bCs/>
          <w:sz w:val="24"/>
          <w:szCs w:val="24"/>
        </w:rPr>
        <w:t xml:space="preserve">0.027). Moreover, within each tertile, the difference between the NSAID-muscovite group and NSAID control group was statistically significant in the first and the third tertile. With the exception of the second tertile, </w:t>
      </w:r>
      <w:r w:rsidRPr="00A326EB">
        <w:rPr>
          <w:rFonts w:ascii="Book Antiqua" w:hAnsi="Book Antiqua"/>
          <w:sz w:val="24"/>
          <w:szCs w:val="24"/>
        </w:rPr>
        <w:t>probably</w:t>
      </w:r>
      <w:r w:rsidRPr="00A326EB">
        <w:rPr>
          <w:rFonts w:ascii="Book Antiqua" w:hAnsi="Book Antiqua"/>
          <w:bCs/>
          <w:sz w:val="24"/>
          <w:szCs w:val="24"/>
        </w:rPr>
        <w:t xml:space="preserve"> due to fewer mucosal breaks observed in this tertile.</w:t>
      </w:r>
    </w:p>
    <w:p w:rsidR="00693087" w:rsidRPr="00A326EB" w:rsidRDefault="00693087" w:rsidP="00A326EB">
      <w:pPr>
        <w:spacing w:line="360" w:lineRule="auto"/>
        <w:rPr>
          <w:rFonts w:ascii="Book Antiqua" w:hAnsi="Book Antiqua"/>
          <w:b/>
          <w:bCs/>
          <w:i/>
          <w:sz w:val="24"/>
          <w:szCs w:val="24"/>
        </w:rPr>
      </w:pPr>
    </w:p>
    <w:p w:rsidR="00693087" w:rsidRPr="00A326EB" w:rsidRDefault="00693087" w:rsidP="00A326EB">
      <w:pPr>
        <w:spacing w:line="360" w:lineRule="auto"/>
        <w:rPr>
          <w:rFonts w:ascii="Book Antiqua" w:hAnsi="Book Antiqua"/>
          <w:b/>
          <w:bCs/>
          <w:i/>
          <w:sz w:val="24"/>
          <w:szCs w:val="24"/>
        </w:rPr>
      </w:pPr>
      <w:r w:rsidRPr="00A326EB">
        <w:rPr>
          <w:rFonts w:ascii="Book Antiqua" w:hAnsi="Book Antiqua"/>
          <w:b/>
          <w:bCs/>
          <w:i/>
          <w:sz w:val="24"/>
          <w:szCs w:val="24"/>
        </w:rPr>
        <w:t>Complications encountered</w:t>
      </w:r>
    </w:p>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 xml:space="preserve">Mild diarrhea during the first treatment days was reported in 4 participants in the NSAID control group. We chose to keep these participants in the study, however, for the period of this study due to the mild nature of their symptoms. The remaining subjects experienced no complications for the duration of the study. </w:t>
      </w:r>
    </w:p>
    <w:p w:rsidR="00693087" w:rsidRPr="00A326EB" w:rsidRDefault="00693087" w:rsidP="00A326EB">
      <w:pPr>
        <w:spacing w:line="360" w:lineRule="auto"/>
        <w:rPr>
          <w:rFonts w:ascii="Book Antiqua" w:hAnsi="Book Antiqua"/>
          <w:b/>
          <w:sz w:val="24"/>
          <w:szCs w:val="24"/>
        </w:rPr>
      </w:pPr>
    </w:p>
    <w:p w:rsidR="00693087" w:rsidRPr="00A326EB" w:rsidRDefault="00693087" w:rsidP="00A326EB">
      <w:pPr>
        <w:spacing w:line="360" w:lineRule="auto"/>
        <w:rPr>
          <w:rFonts w:ascii="Book Antiqua" w:hAnsi="Book Antiqua"/>
          <w:b/>
          <w:sz w:val="24"/>
          <w:szCs w:val="24"/>
        </w:rPr>
      </w:pPr>
      <w:r w:rsidRPr="00A326EB">
        <w:rPr>
          <w:rFonts w:ascii="Book Antiqua" w:hAnsi="Book Antiqua"/>
          <w:b/>
          <w:sz w:val="24"/>
          <w:szCs w:val="24"/>
        </w:rPr>
        <w:lastRenderedPageBreak/>
        <w:t>DISCUSSION</w:t>
      </w:r>
    </w:p>
    <w:p w:rsidR="00693087" w:rsidRPr="00A326EB" w:rsidRDefault="00693087" w:rsidP="00A326EB">
      <w:pPr>
        <w:spacing w:line="360" w:lineRule="auto"/>
        <w:rPr>
          <w:rFonts w:ascii="Book Antiqua" w:hAnsi="Book Antiqua"/>
          <w:sz w:val="24"/>
          <w:szCs w:val="24"/>
        </w:rPr>
      </w:pPr>
      <w:r w:rsidRPr="00A326EB">
        <w:rPr>
          <w:rFonts w:ascii="Book Antiqua" w:hAnsi="Book Antiqua"/>
          <w:sz w:val="24"/>
          <w:szCs w:val="24"/>
        </w:rPr>
        <w:t xml:space="preserve">Subjects in the NSAID-muscovite group, who received muscovite in addition to diclofenac and omeprazole, had five-fold fewer number of small intestinal mucosal breaks after two weeks of treatment in comparison to the NSAID control group (2.5 </w:t>
      </w:r>
      <w:r w:rsidRPr="00A326EB">
        <w:rPr>
          <w:rFonts w:ascii="Book Antiqua" w:hAnsi="Book Antiqua"/>
          <w:i/>
          <w:sz w:val="24"/>
          <w:szCs w:val="24"/>
        </w:rPr>
        <w:t>vs</w:t>
      </w:r>
      <w:r w:rsidRPr="00A326EB">
        <w:rPr>
          <w:rFonts w:ascii="Book Antiqua" w:hAnsi="Book Antiqua"/>
          <w:sz w:val="24"/>
          <w:szCs w:val="24"/>
        </w:rPr>
        <w:t xml:space="preserve"> 11.1; </w:t>
      </w:r>
      <w:r w:rsidRPr="00A326EB">
        <w:rPr>
          <w:rFonts w:ascii="Book Antiqua" w:hAnsi="Book Antiqua"/>
          <w:i/>
          <w:iCs/>
          <w:sz w:val="24"/>
          <w:szCs w:val="24"/>
        </w:rPr>
        <w:t xml:space="preserve">P = </w:t>
      </w:r>
      <w:r w:rsidRPr="00A326EB">
        <w:rPr>
          <w:rFonts w:ascii="Book Antiqua" w:hAnsi="Book Antiqua"/>
          <w:iCs/>
          <w:sz w:val="24"/>
          <w:szCs w:val="24"/>
        </w:rPr>
        <w:t>0.015</w:t>
      </w:r>
      <w:r w:rsidRPr="00A326EB">
        <w:rPr>
          <w:rFonts w:ascii="Book Antiqua" w:hAnsi="Book Antiqua"/>
          <w:sz w:val="24"/>
          <w:szCs w:val="24"/>
        </w:rPr>
        <w:t xml:space="preserve">). In addition, participants in the NSAID-muscovite group were associated with a significantly lower percentage of subjects with one or more mucosal break (31.3% </w:t>
      </w:r>
      <w:r w:rsidRPr="00A326EB">
        <w:rPr>
          <w:rFonts w:ascii="Book Antiqua" w:hAnsi="Book Antiqua"/>
          <w:i/>
          <w:sz w:val="24"/>
          <w:szCs w:val="24"/>
        </w:rPr>
        <w:t>vs</w:t>
      </w:r>
      <w:r w:rsidRPr="00A326EB">
        <w:rPr>
          <w:rFonts w:ascii="Book Antiqua" w:hAnsi="Book Antiqua"/>
          <w:sz w:val="24"/>
          <w:szCs w:val="24"/>
        </w:rPr>
        <w:t xml:space="preserve"> 71.4%; </w:t>
      </w:r>
      <w:r w:rsidRPr="00A326EB">
        <w:rPr>
          <w:rFonts w:ascii="Book Antiqua" w:hAnsi="Book Antiqua"/>
          <w:i/>
          <w:iCs/>
          <w:sz w:val="24"/>
          <w:szCs w:val="24"/>
        </w:rPr>
        <w:t xml:space="preserve">P = </w:t>
      </w:r>
      <w:r w:rsidRPr="00A326EB">
        <w:rPr>
          <w:rFonts w:ascii="Book Antiqua" w:hAnsi="Book Antiqua"/>
          <w:iCs/>
          <w:sz w:val="24"/>
          <w:szCs w:val="24"/>
        </w:rPr>
        <w:t>0.028</w:t>
      </w:r>
      <w:r w:rsidRPr="00A326EB">
        <w:rPr>
          <w:rFonts w:ascii="Book Antiqua" w:hAnsi="Book Antiqua"/>
          <w:sz w:val="24"/>
          <w:szCs w:val="24"/>
        </w:rPr>
        <w:t>). Moreover, subjects in the NSAID-muscovite group had a significantly lower injury severity of the small bowel in comparison to the NSAID control group. While</w:t>
      </w:r>
      <w:r w:rsidRPr="00A326EB">
        <w:rPr>
          <w:rFonts w:ascii="Book Antiqua" w:hAnsi="Book Antiqua"/>
          <w:bCs/>
          <w:sz w:val="24"/>
          <w:szCs w:val="24"/>
        </w:rPr>
        <w:t xml:space="preserve"> </w:t>
      </w:r>
      <w:r w:rsidRPr="00A326EB">
        <w:rPr>
          <w:rFonts w:ascii="Book Antiqua" w:hAnsi="Book Antiqua"/>
          <w:sz w:val="24"/>
          <w:szCs w:val="24"/>
        </w:rPr>
        <w:t xml:space="preserve">43% (6/14) of the NSAID control subjects had three or more </w:t>
      </w:r>
      <w:r w:rsidRPr="00A326EB">
        <w:rPr>
          <w:rFonts w:ascii="Book Antiqua" w:hAnsi="Book Antiqua"/>
          <w:bCs/>
          <w:sz w:val="24"/>
          <w:szCs w:val="24"/>
        </w:rPr>
        <w:t>ulcers, only</w:t>
      </w:r>
      <w:r w:rsidRPr="00A326EB">
        <w:rPr>
          <w:rFonts w:ascii="Book Antiqua" w:hAnsi="Book Antiqua"/>
          <w:sz w:val="24"/>
          <w:szCs w:val="24"/>
        </w:rPr>
        <w:t xml:space="preserve"> 6% (1/16) of subjects in the NSAID-muscovite group had three or more ulcers (</w:t>
      </w:r>
      <w:r w:rsidRPr="00A326EB">
        <w:rPr>
          <w:rFonts w:ascii="Book Antiqua" w:hAnsi="Book Antiqua"/>
          <w:i/>
          <w:sz w:val="24"/>
          <w:szCs w:val="24"/>
        </w:rPr>
        <w:t xml:space="preserve">P = </w:t>
      </w:r>
      <w:r w:rsidRPr="00A326EB">
        <w:rPr>
          <w:rFonts w:ascii="Book Antiqua" w:hAnsi="Book Antiqua"/>
          <w:bCs/>
          <w:sz w:val="24"/>
          <w:szCs w:val="24"/>
        </w:rPr>
        <w:t>0.017</w:t>
      </w:r>
      <w:r w:rsidRPr="00A326EB">
        <w:rPr>
          <w:rFonts w:ascii="Book Antiqua" w:hAnsi="Book Antiqua"/>
          <w:sz w:val="24"/>
          <w:szCs w:val="24"/>
        </w:rPr>
        <w:t>). In our study, we observed various NSAID-induced small bowel damages, such as petechia,</w:t>
      </w:r>
      <w:r w:rsidRPr="00A326EB">
        <w:rPr>
          <w:rFonts w:ascii="Book Antiqua" w:hAnsi="Book Antiqua"/>
          <w:bCs/>
          <w:sz w:val="24"/>
          <w:szCs w:val="24"/>
        </w:rPr>
        <w:t xml:space="preserve"> erosions</w:t>
      </w:r>
      <w:r w:rsidRPr="00A326EB">
        <w:rPr>
          <w:rFonts w:ascii="Book Antiqua" w:hAnsi="Book Antiqua"/>
          <w:sz w:val="24"/>
          <w:szCs w:val="24"/>
        </w:rPr>
        <w:t xml:space="preserve">, ulcers, denuded areas or lymphangiectasis. Co-administration of muscovite resulted in a lower mean number of </w:t>
      </w:r>
      <w:r w:rsidRPr="00A326EB">
        <w:rPr>
          <w:rFonts w:ascii="Book Antiqua" w:hAnsi="Book Antiqua"/>
          <w:bCs/>
          <w:sz w:val="24"/>
          <w:szCs w:val="24"/>
        </w:rPr>
        <w:t xml:space="preserve">erosions </w:t>
      </w:r>
      <w:r w:rsidRPr="00A326EB">
        <w:rPr>
          <w:rFonts w:ascii="Book Antiqua" w:hAnsi="Book Antiqua"/>
          <w:sz w:val="24"/>
          <w:szCs w:val="24"/>
        </w:rPr>
        <w:t xml:space="preserve">and ulcerations induced by the short-term administration of NSAIDs. Although we did not observe a protective effect of muscovite against all observed intestinal damages, to the best of our knowledge, this study firstly demonstrated by CE that treatment with muscovite could prevent or attenuate the severity of small bowel injury induced by some forms of NSAID. To determine if the treatment had a localized effect on any portion of the small bowel, we also conducted a post-hoc analysis of </w:t>
      </w:r>
      <w:r w:rsidRPr="00A326EB">
        <w:rPr>
          <w:rFonts w:ascii="Book Antiqua" w:hAnsi="Book Antiqua"/>
          <w:bCs/>
          <w:sz w:val="24"/>
          <w:szCs w:val="24"/>
        </w:rPr>
        <w:t>the distribution of mucosal breaks across</w:t>
      </w:r>
      <w:r w:rsidRPr="00A326EB">
        <w:rPr>
          <w:rFonts w:ascii="Book Antiqua" w:hAnsi="Book Antiqua"/>
          <w:sz w:val="24"/>
          <w:szCs w:val="24"/>
        </w:rPr>
        <w:t xml:space="preserve"> the </w:t>
      </w:r>
      <w:r w:rsidRPr="00A326EB">
        <w:rPr>
          <w:rFonts w:ascii="Book Antiqua" w:hAnsi="Book Antiqua"/>
          <w:bCs/>
          <w:sz w:val="24"/>
          <w:szCs w:val="24"/>
        </w:rPr>
        <w:t>intestinal tertiles</w:t>
      </w:r>
      <w:r w:rsidRPr="00A326EB">
        <w:rPr>
          <w:rFonts w:ascii="Book Antiqua" w:hAnsi="Book Antiqua"/>
          <w:sz w:val="24"/>
          <w:szCs w:val="24"/>
        </w:rPr>
        <w:t xml:space="preserve">. There was a significant difference on the mucosal breaks distribution across the </w:t>
      </w:r>
      <w:r w:rsidRPr="00A326EB">
        <w:rPr>
          <w:rFonts w:ascii="Book Antiqua" w:hAnsi="Book Antiqua"/>
          <w:bCs/>
          <w:sz w:val="24"/>
          <w:szCs w:val="24"/>
        </w:rPr>
        <w:t>intestinal</w:t>
      </w:r>
      <w:r w:rsidRPr="00A326EB">
        <w:rPr>
          <w:rFonts w:ascii="Book Antiqua" w:hAnsi="Book Antiqua"/>
          <w:sz w:val="24"/>
          <w:szCs w:val="24"/>
        </w:rPr>
        <w:t xml:space="preserve"> tertiles in the</w:t>
      </w:r>
      <w:r w:rsidRPr="00A326EB">
        <w:rPr>
          <w:rFonts w:ascii="Book Antiqua" w:hAnsi="Book Antiqua"/>
          <w:bCs/>
          <w:sz w:val="24"/>
          <w:szCs w:val="24"/>
        </w:rPr>
        <w:t xml:space="preserve"> NSAID control group (</w:t>
      </w:r>
      <w:r w:rsidRPr="00A326EB">
        <w:rPr>
          <w:rFonts w:ascii="Book Antiqua" w:hAnsi="Book Antiqua"/>
          <w:bCs/>
          <w:i/>
          <w:sz w:val="24"/>
          <w:szCs w:val="24"/>
        </w:rPr>
        <w:t xml:space="preserve">P = </w:t>
      </w:r>
      <w:r w:rsidRPr="00A326EB">
        <w:rPr>
          <w:rFonts w:ascii="Book Antiqua" w:hAnsi="Book Antiqua"/>
          <w:bCs/>
          <w:sz w:val="24"/>
          <w:szCs w:val="24"/>
        </w:rPr>
        <w:t>0.027)</w:t>
      </w:r>
      <w:r w:rsidRPr="00A326EB">
        <w:rPr>
          <w:rFonts w:ascii="Book Antiqua" w:hAnsi="Book Antiqua"/>
          <w:sz w:val="24"/>
          <w:szCs w:val="24"/>
        </w:rPr>
        <w:t xml:space="preserve">. </w:t>
      </w:r>
    </w:p>
    <w:p w:rsidR="00693087" w:rsidRPr="00A326EB" w:rsidRDefault="00693087" w:rsidP="00A326EB">
      <w:pPr>
        <w:spacing w:line="360" w:lineRule="auto"/>
        <w:ind w:firstLineChars="100" w:firstLine="240"/>
        <w:rPr>
          <w:rFonts w:ascii="Book Antiqua" w:hAnsi="Book Antiqua"/>
          <w:sz w:val="24"/>
          <w:szCs w:val="24"/>
        </w:rPr>
      </w:pPr>
      <w:r w:rsidRPr="00A326EB">
        <w:rPr>
          <w:rFonts w:ascii="Book Antiqua" w:hAnsi="Book Antiqua"/>
          <w:sz w:val="24"/>
          <w:szCs w:val="24"/>
        </w:rPr>
        <w:t>It has been well established regarding the use of NSAIDs and the risk of small bowel damage and complications. Our results (71% of subjects in the NSAID control group developed NSAID-induced small-intestinal injuries; 57% developed ulcers) are consistent with findings recently reported for the small bowel from a video CE study in arthritis patients. Using CE, one study</w:t>
      </w:r>
      <w:r w:rsidRPr="00A326EB">
        <w:rPr>
          <w:rFonts w:ascii="Book Antiqua" w:hAnsi="Book Antiqua"/>
          <w:sz w:val="24"/>
          <w:szCs w:val="24"/>
          <w:vertAlign w:val="superscript"/>
        </w:rPr>
        <w:t xml:space="preserve">[3] </w:t>
      </w:r>
      <w:r w:rsidRPr="00A326EB">
        <w:rPr>
          <w:rFonts w:ascii="Book Antiqua" w:hAnsi="Book Antiqua"/>
          <w:sz w:val="24"/>
          <w:szCs w:val="24"/>
        </w:rPr>
        <w:t xml:space="preserve">showed that new intestinal damages developed in 68% of healthy subjects </w:t>
      </w:r>
      <w:r w:rsidRPr="00A326EB">
        <w:rPr>
          <w:rFonts w:ascii="Book Antiqua" w:hAnsi="Book Antiqua"/>
          <w:sz w:val="24"/>
          <w:szCs w:val="24"/>
        </w:rPr>
        <w:lastRenderedPageBreak/>
        <w:t>who received NSAIDs for 2 wk</w:t>
      </w:r>
      <w:r w:rsidRPr="00A326EB">
        <w:rPr>
          <w:rFonts w:ascii="Book Antiqua" w:hAnsi="Book Antiqua"/>
          <w:sz w:val="24"/>
          <w:szCs w:val="24"/>
          <w:vertAlign w:val="superscript"/>
        </w:rPr>
        <w:t>[2]</w:t>
      </w:r>
      <w:r w:rsidRPr="00A326EB">
        <w:rPr>
          <w:rFonts w:ascii="Book Antiqua" w:hAnsi="Book Antiqua"/>
          <w:sz w:val="24"/>
          <w:szCs w:val="24"/>
        </w:rPr>
        <w:t>. Another study</w:t>
      </w:r>
      <w:r w:rsidRPr="00A326EB">
        <w:rPr>
          <w:rFonts w:ascii="Book Antiqua" w:hAnsi="Book Antiqua"/>
          <w:sz w:val="24"/>
          <w:szCs w:val="24"/>
          <w:vertAlign w:val="superscript"/>
        </w:rPr>
        <w:t xml:space="preserve">[10] </w:t>
      </w:r>
      <w:r w:rsidRPr="00A326EB">
        <w:rPr>
          <w:rFonts w:ascii="Book Antiqua" w:hAnsi="Book Antiqua"/>
          <w:sz w:val="24"/>
          <w:szCs w:val="24"/>
        </w:rPr>
        <w:t xml:space="preserve">indicated that 55% of participants occurred small bowel damages after the NSAID naproxen was administered for two weeks, with a mean of 2.99 mucosal breaks in each participant. In a majority of the end points measured in this study, the NSAID-muscovite group was statistically significantly different from the NSAID control group. </w:t>
      </w:r>
    </w:p>
    <w:p w:rsidR="00693087" w:rsidRPr="00A326EB" w:rsidRDefault="00693087" w:rsidP="00A326EB">
      <w:pPr>
        <w:spacing w:line="360" w:lineRule="auto"/>
        <w:ind w:firstLineChars="100" w:firstLine="240"/>
        <w:rPr>
          <w:rFonts w:ascii="Book Antiqua" w:hAnsi="Book Antiqua"/>
          <w:sz w:val="24"/>
          <w:szCs w:val="24"/>
        </w:rPr>
      </w:pPr>
      <w:r w:rsidRPr="00A326EB">
        <w:rPr>
          <w:rFonts w:ascii="Book Antiqua" w:hAnsi="Book Antiqua"/>
          <w:sz w:val="24"/>
          <w:szCs w:val="24"/>
        </w:rPr>
        <w:t xml:space="preserve">Although the cause of intestinal injury is not well understood, it is hypothesized that an aberrant increase in intestinal permeability promotes susceptibility to NSAID-induced inflammation and damage in the small intestine. </w:t>
      </w:r>
      <w:r w:rsidRPr="00A326EB">
        <w:rPr>
          <w:rFonts w:ascii="Book Antiqua" w:hAnsi="Book Antiqua"/>
          <w:bCs/>
          <w:sz w:val="24"/>
          <w:szCs w:val="24"/>
        </w:rPr>
        <w:t>As a type of traditional Chinese medicine, muscovite</w:t>
      </w:r>
      <w:r w:rsidRPr="00A326EB">
        <w:rPr>
          <w:rFonts w:ascii="Book Antiqua" w:hAnsi="Book Antiqua"/>
          <w:sz w:val="24"/>
          <w:szCs w:val="24"/>
        </w:rPr>
        <w:t xml:space="preserve"> has served in the management of gastric diseases in China for many years.</w:t>
      </w:r>
      <w:r w:rsidRPr="00A326EB">
        <w:rPr>
          <w:rFonts w:ascii="Book Antiqua" w:hAnsi="Book Antiqua"/>
          <w:bCs/>
          <w:sz w:val="24"/>
          <w:szCs w:val="24"/>
        </w:rPr>
        <w:t xml:space="preserve"> </w:t>
      </w:r>
      <w:r w:rsidRPr="00A326EB">
        <w:rPr>
          <w:rFonts w:ascii="Book Antiqua" w:hAnsi="Book Antiqua"/>
          <w:sz w:val="24"/>
          <w:szCs w:val="24"/>
        </w:rPr>
        <w:t>Pharmacological studies have confirmed that the layered structure of muscovite, with natural and special physical properties, may uniformly coat the surface of the gastric mucosa through the stimulation of mucus secretion to enhance intestinal mucosal barrier function. Alternatively, muscovite may effectively protect the mucosa by reducing the amount of direct contact with harmful luminal factors (</w:t>
      </w:r>
      <w:r w:rsidRPr="00A326EB">
        <w:rPr>
          <w:rFonts w:ascii="Book Antiqua" w:hAnsi="Book Antiqua"/>
          <w:i/>
          <w:sz w:val="24"/>
          <w:szCs w:val="24"/>
        </w:rPr>
        <w:t>e.g.</w:t>
      </w:r>
      <w:r w:rsidRPr="00A326EB">
        <w:rPr>
          <w:rFonts w:ascii="Book Antiqua" w:hAnsi="Book Antiqua"/>
          <w:sz w:val="24"/>
          <w:szCs w:val="24"/>
        </w:rPr>
        <w:t xml:space="preserve"> drugs, bile and various enzymes), thereby reducing membrane permeability. In addition, previous research has also shown that muscovite can effectively stimulate secretion of endogenous epidermal growth factor (EGF), which is known to promote mucosal repair and healing</w:t>
      </w:r>
      <w:r w:rsidRPr="00A326EB">
        <w:rPr>
          <w:rFonts w:ascii="Book Antiqua" w:hAnsi="Book Antiqua"/>
          <w:sz w:val="24"/>
          <w:szCs w:val="24"/>
          <w:vertAlign w:val="superscript"/>
        </w:rPr>
        <w:t>[15-17]</w:t>
      </w:r>
      <w:r w:rsidRPr="00A326EB">
        <w:rPr>
          <w:rFonts w:ascii="Book Antiqua" w:hAnsi="Book Antiqua"/>
          <w:sz w:val="24"/>
          <w:szCs w:val="24"/>
        </w:rPr>
        <w:t>.</w:t>
      </w:r>
    </w:p>
    <w:p w:rsidR="00693087" w:rsidRPr="00A326EB" w:rsidRDefault="00693087" w:rsidP="00A326EB">
      <w:pPr>
        <w:spacing w:line="360" w:lineRule="auto"/>
        <w:ind w:firstLineChars="100" w:firstLine="240"/>
        <w:rPr>
          <w:rFonts w:ascii="Book Antiqua" w:hAnsi="Book Antiqua"/>
          <w:sz w:val="24"/>
          <w:szCs w:val="24"/>
        </w:rPr>
      </w:pPr>
      <w:r w:rsidRPr="00A326EB">
        <w:rPr>
          <w:rFonts w:ascii="Book Antiqua" w:hAnsi="Book Antiqua"/>
          <w:sz w:val="24"/>
          <w:szCs w:val="24"/>
        </w:rPr>
        <w:t>Many studies found that administration of omeprazole is ineffective in preventing injury in the small intestine</w:t>
      </w:r>
      <w:r w:rsidRPr="00A326EB">
        <w:rPr>
          <w:rFonts w:ascii="Book Antiqua" w:hAnsi="Book Antiqua"/>
          <w:sz w:val="24"/>
          <w:szCs w:val="24"/>
          <w:vertAlign w:val="superscript"/>
        </w:rPr>
        <w:t>[3,18]</w:t>
      </w:r>
      <w:r w:rsidRPr="00A326EB">
        <w:rPr>
          <w:rFonts w:ascii="Book Antiqua" w:hAnsi="Book Antiqua"/>
          <w:sz w:val="24"/>
          <w:szCs w:val="24"/>
        </w:rPr>
        <w:t>. In contrast, celecoxib, a cyclooxygenase-2 inhibitor, could effectively reduce the number of mucosal breaks each participant and the percentage of participants with one or more mucosal break</w:t>
      </w:r>
      <w:r w:rsidRPr="00A326EB">
        <w:rPr>
          <w:rFonts w:ascii="Book Antiqua" w:hAnsi="Book Antiqua"/>
          <w:sz w:val="24"/>
          <w:szCs w:val="24"/>
          <w:vertAlign w:val="superscript"/>
        </w:rPr>
        <w:t>[10]</w:t>
      </w:r>
      <w:r w:rsidRPr="00A326EB">
        <w:rPr>
          <w:rFonts w:ascii="Book Antiqua" w:hAnsi="Book Antiqua"/>
          <w:sz w:val="24"/>
          <w:szCs w:val="24"/>
        </w:rPr>
        <w:t xml:space="preserve">. Because cyclooxygenase-2 inhibitor may be associated with an increase risk of adverse cardiovascular events, therefore, many clinicians prefer to prescribe the traditional NSAIDs in combination with PPIs in stead of cyclooxygenase-2 inhibitor in the management of NSAID-induced GI damages. Previously, no therapeutic agents existed to protect against NSAID-induced small bowel injury. Our paper broadens the understanding </w:t>
      </w:r>
      <w:r w:rsidRPr="00A326EB">
        <w:rPr>
          <w:rFonts w:ascii="Book Antiqua" w:hAnsi="Book Antiqua"/>
          <w:sz w:val="24"/>
          <w:szCs w:val="24"/>
        </w:rPr>
        <w:lastRenderedPageBreak/>
        <w:t>the impacts of NSAIDs in the small bowel injury and explores the mechanisms of administration of traditional Chinese medicine (muscovite) on small bowel health. We found that participants who received muscovite treatment exerted a significantly lower small bowel mucosal break compared with those received NSAIDs alone.</w:t>
      </w:r>
    </w:p>
    <w:p w:rsidR="00693087" w:rsidRPr="00A326EB" w:rsidRDefault="00693087" w:rsidP="00A326EB">
      <w:pPr>
        <w:spacing w:line="360" w:lineRule="auto"/>
        <w:ind w:firstLineChars="100" w:firstLine="240"/>
        <w:rPr>
          <w:rFonts w:ascii="Book Antiqua" w:hAnsi="Book Antiqua"/>
          <w:sz w:val="24"/>
          <w:szCs w:val="24"/>
        </w:rPr>
      </w:pPr>
      <w:r w:rsidRPr="00A326EB">
        <w:rPr>
          <w:rFonts w:ascii="Book Antiqua" w:hAnsi="Book Antiqua"/>
          <w:sz w:val="24"/>
          <w:szCs w:val="24"/>
        </w:rPr>
        <w:t>Although our study found that administration of muscovite could effectively prevent small intestinal damages induced by NSAID, some potential limitations should be mentioned. First, sample size of our study was relatively small and included only healthy volunteers. Second, the short-term administration of NSAIDs and muscovite is not a typical course of treatment. In the clinical setting, patients often require long-term administration of NSAIDs. Third, our study had an inherent bias against neutrality because of its open-label trial design character. So, future trials with a larger sample sizes are required to further evaluate the beneficial effect of muscovite identified in the present study.</w:t>
      </w:r>
    </w:p>
    <w:p w:rsidR="00693087" w:rsidRPr="00A326EB" w:rsidRDefault="00693087" w:rsidP="00A326EB">
      <w:pPr>
        <w:spacing w:line="360" w:lineRule="auto"/>
        <w:rPr>
          <w:rFonts w:ascii="Book Antiqua" w:hAnsi="Book Antiqua"/>
          <w:b/>
          <w:sz w:val="24"/>
          <w:szCs w:val="24"/>
        </w:rPr>
      </w:pPr>
    </w:p>
    <w:p w:rsidR="00693087" w:rsidRPr="00A326EB" w:rsidRDefault="00693087" w:rsidP="00A326EB">
      <w:pPr>
        <w:spacing w:line="360" w:lineRule="auto"/>
        <w:rPr>
          <w:rFonts w:ascii="Book Antiqua" w:hAnsi="Book Antiqua"/>
          <w:b/>
          <w:sz w:val="24"/>
          <w:szCs w:val="24"/>
        </w:rPr>
      </w:pPr>
      <w:r w:rsidRPr="00A326EB">
        <w:rPr>
          <w:rFonts w:ascii="Book Antiqua" w:hAnsi="Book Antiqua"/>
          <w:b/>
          <w:sz w:val="24"/>
          <w:szCs w:val="24"/>
        </w:rPr>
        <w:t>COMMENTS</w:t>
      </w:r>
    </w:p>
    <w:p w:rsidR="00693087" w:rsidRPr="00A326EB" w:rsidRDefault="00693087" w:rsidP="00A326EB">
      <w:pPr>
        <w:spacing w:line="360" w:lineRule="auto"/>
        <w:rPr>
          <w:rFonts w:ascii="Book Antiqua" w:hAnsi="Book Antiqua"/>
          <w:b/>
          <w:i/>
          <w:iCs/>
          <w:sz w:val="24"/>
          <w:szCs w:val="24"/>
        </w:rPr>
      </w:pPr>
      <w:r w:rsidRPr="00A326EB">
        <w:rPr>
          <w:rFonts w:ascii="Book Antiqua" w:hAnsi="Book Antiqua"/>
          <w:b/>
          <w:i/>
          <w:iCs/>
          <w:sz w:val="24"/>
          <w:szCs w:val="24"/>
        </w:rPr>
        <w:t>Background</w:t>
      </w:r>
    </w:p>
    <w:p w:rsidR="00693087" w:rsidRPr="00A326EB" w:rsidRDefault="00693087" w:rsidP="00A326EB">
      <w:pPr>
        <w:spacing w:line="360" w:lineRule="auto"/>
        <w:rPr>
          <w:rFonts w:ascii="Book Antiqua" w:hAnsi="Book Antiqua"/>
          <w:sz w:val="24"/>
          <w:szCs w:val="24"/>
        </w:rPr>
      </w:pPr>
      <w:r w:rsidRPr="00A326EB">
        <w:rPr>
          <w:rFonts w:ascii="Book Antiqua" w:hAnsi="Book Antiqua"/>
          <w:bCs/>
          <w:sz w:val="24"/>
          <w:szCs w:val="24"/>
        </w:rPr>
        <w:t>Non-steroidal anti-inflammatory drugs (NSAIDs), one of the most commonly used drugs</w:t>
      </w:r>
      <w:r w:rsidRPr="00A326EB">
        <w:rPr>
          <w:rFonts w:ascii="Book Antiqua" w:hAnsi="Book Antiqua"/>
          <w:sz w:val="24"/>
          <w:szCs w:val="24"/>
        </w:rPr>
        <w:t xml:space="preserve"> </w:t>
      </w:r>
      <w:r w:rsidRPr="00A326EB">
        <w:rPr>
          <w:rFonts w:ascii="Book Antiqua" w:hAnsi="Book Antiqua"/>
          <w:bCs/>
          <w:sz w:val="24"/>
          <w:szCs w:val="24"/>
        </w:rPr>
        <w:t xml:space="preserve">worldwide, are widely </w:t>
      </w:r>
      <w:r w:rsidRPr="00A326EB">
        <w:rPr>
          <w:rFonts w:ascii="Book Antiqua" w:hAnsi="Book Antiqua"/>
          <w:sz w:val="24"/>
          <w:szCs w:val="24"/>
        </w:rPr>
        <w:t>accepted</w:t>
      </w:r>
      <w:r w:rsidRPr="00A326EB">
        <w:rPr>
          <w:rFonts w:ascii="Book Antiqua" w:hAnsi="Book Antiqua"/>
          <w:bCs/>
          <w:sz w:val="24"/>
          <w:szCs w:val="24"/>
        </w:rPr>
        <w:t xml:space="preserve"> for their anti-inflammatory and analgesics </w:t>
      </w:r>
      <w:r w:rsidRPr="00A326EB">
        <w:rPr>
          <w:rFonts w:ascii="Book Antiqua" w:hAnsi="Book Antiqua"/>
          <w:sz w:val="24"/>
          <w:szCs w:val="24"/>
        </w:rPr>
        <w:t>therapeutic properties</w:t>
      </w:r>
      <w:r w:rsidRPr="00A326EB">
        <w:rPr>
          <w:rFonts w:ascii="Book Antiqua" w:hAnsi="Book Antiqua"/>
          <w:bCs/>
          <w:sz w:val="24"/>
          <w:szCs w:val="24"/>
        </w:rPr>
        <w:t xml:space="preserve">. Although NSAIDs are beneficial in reducing pain and inflammation, they may induce </w:t>
      </w:r>
      <w:r w:rsidRPr="00A326EB">
        <w:rPr>
          <w:rFonts w:ascii="Book Antiqua" w:hAnsi="Book Antiqua"/>
          <w:sz w:val="24"/>
          <w:szCs w:val="24"/>
        </w:rPr>
        <w:t>fatal</w:t>
      </w:r>
      <w:r w:rsidRPr="00A326EB">
        <w:rPr>
          <w:rFonts w:ascii="Book Antiqua" w:hAnsi="Book Antiqua"/>
          <w:bCs/>
          <w:sz w:val="24"/>
          <w:szCs w:val="24"/>
        </w:rPr>
        <w:t xml:space="preserve"> complication, such as ulcerations, perforation, bleeding or diaphragm-like strictures.</w:t>
      </w:r>
    </w:p>
    <w:p w:rsidR="00693087" w:rsidRPr="00A326EB" w:rsidRDefault="00693087" w:rsidP="00A326EB">
      <w:pPr>
        <w:spacing w:line="360" w:lineRule="auto"/>
        <w:rPr>
          <w:rFonts w:ascii="Book Antiqua" w:hAnsi="Book Antiqua"/>
          <w:i/>
          <w:iCs/>
          <w:sz w:val="24"/>
          <w:szCs w:val="24"/>
        </w:rPr>
      </w:pPr>
    </w:p>
    <w:p w:rsidR="00693087" w:rsidRPr="00A326EB" w:rsidRDefault="00693087" w:rsidP="00A326EB">
      <w:pPr>
        <w:spacing w:line="360" w:lineRule="auto"/>
        <w:rPr>
          <w:rFonts w:ascii="Book Antiqua" w:hAnsi="Book Antiqua"/>
          <w:b/>
          <w:sz w:val="24"/>
          <w:szCs w:val="24"/>
        </w:rPr>
      </w:pPr>
      <w:r w:rsidRPr="00A326EB">
        <w:rPr>
          <w:rFonts w:ascii="Book Antiqua" w:hAnsi="Book Antiqua"/>
          <w:b/>
          <w:i/>
          <w:iCs/>
          <w:sz w:val="24"/>
          <w:szCs w:val="24"/>
        </w:rPr>
        <w:t>Research frontiers</w:t>
      </w:r>
    </w:p>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 xml:space="preserve">Due to the increased use of aspirin and NSAIDs and the introduction of capsule endoscopy (CE), a new diagnostic modality, NSAID-induced enteropathy has gained much attention. NSAID-induced lower gastrointestinal (GI) injury is more common than NSAID-associated gastropathy, and has been underestimated or ignored in clinical </w:t>
      </w:r>
      <w:r w:rsidRPr="00A326EB">
        <w:rPr>
          <w:rFonts w:ascii="Book Antiqua" w:hAnsi="Book Antiqua"/>
          <w:sz w:val="24"/>
          <w:szCs w:val="24"/>
        </w:rPr>
        <w:t>practice</w:t>
      </w:r>
      <w:r w:rsidRPr="00A326EB">
        <w:rPr>
          <w:rFonts w:ascii="Book Antiqua" w:hAnsi="Book Antiqua"/>
          <w:bCs/>
          <w:sz w:val="24"/>
          <w:szCs w:val="24"/>
        </w:rPr>
        <w:t xml:space="preserve"> prior </w:t>
      </w:r>
      <w:r w:rsidRPr="00A326EB">
        <w:rPr>
          <w:rFonts w:ascii="Book Antiqua" w:hAnsi="Book Antiqua"/>
          <w:bCs/>
          <w:sz w:val="24"/>
          <w:szCs w:val="24"/>
        </w:rPr>
        <w:lastRenderedPageBreak/>
        <w:t xml:space="preserve">to the widely use of CE. </w:t>
      </w:r>
    </w:p>
    <w:p w:rsidR="00693087" w:rsidRPr="00A326EB" w:rsidRDefault="00693087" w:rsidP="00A326EB">
      <w:pPr>
        <w:spacing w:line="360" w:lineRule="auto"/>
        <w:rPr>
          <w:rFonts w:ascii="Book Antiqua" w:hAnsi="Book Antiqua"/>
          <w:i/>
          <w:iCs/>
          <w:sz w:val="24"/>
          <w:szCs w:val="24"/>
        </w:rPr>
      </w:pPr>
    </w:p>
    <w:p w:rsidR="00693087" w:rsidRPr="00A326EB" w:rsidRDefault="00693087" w:rsidP="00A326EB">
      <w:pPr>
        <w:spacing w:line="360" w:lineRule="auto"/>
        <w:rPr>
          <w:rFonts w:ascii="Book Antiqua" w:hAnsi="Book Antiqua"/>
          <w:b/>
          <w:i/>
          <w:iCs/>
          <w:sz w:val="24"/>
          <w:szCs w:val="24"/>
        </w:rPr>
      </w:pPr>
      <w:r w:rsidRPr="00A326EB">
        <w:rPr>
          <w:rFonts w:ascii="Book Antiqua" w:hAnsi="Book Antiqua"/>
          <w:b/>
          <w:i/>
          <w:iCs/>
          <w:sz w:val="24"/>
          <w:szCs w:val="24"/>
        </w:rPr>
        <w:t>Innovations and breakthroughs</w:t>
      </w:r>
    </w:p>
    <w:p w:rsidR="00693087" w:rsidRPr="00A326EB" w:rsidRDefault="00693087" w:rsidP="00A326EB">
      <w:pPr>
        <w:spacing w:line="360" w:lineRule="auto"/>
        <w:rPr>
          <w:rFonts w:ascii="Book Antiqua" w:hAnsi="Book Antiqua"/>
          <w:sz w:val="24"/>
          <w:szCs w:val="24"/>
        </w:rPr>
      </w:pPr>
      <w:r w:rsidRPr="00A326EB">
        <w:rPr>
          <w:rFonts w:ascii="Book Antiqua" w:hAnsi="Book Antiqua"/>
          <w:sz w:val="24"/>
          <w:szCs w:val="24"/>
        </w:rPr>
        <w:t xml:space="preserve">It is the first try to use the traditional Chinese medicine (muscovite) to prevent </w:t>
      </w:r>
      <w:r w:rsidRPr="00A326EB">
        <w:rPr>
          <w:rFonts w:ascii="Book Antiqua" w:hAnsi="Book Antiqua"/>
          <w:bCs/>
          <w:sz w:val="24"/>
          <w:szCs w:val="24"/>
        </w:rPr>
        <w:t>NSAID-induced enteropathy in clinical trial</w:t>
      </w:r>
      <w:r w:rsidRPr="00A326EB">
        <w:rPr>
          <w:rFonts w:ascii="Book Antiqua" w:hAnsi="Book Antiqua"/>
          <w:sz w:val="24"/>
          <w:szCs w:val="24"/>
        </w:rPr>
        <w:t xml:space="preserve"> .Our study broadens the understanding the impacts of NSAIDs in the small bowel injury and explores the mechanisms of administration of traditional Chinese medicine (muscovite) on small bowel health.</w:t>
      </w:r>
    </w:p>
    <w:p w:rsidR="00693087" w:rsidRPr="00A326EB" w:rsidRDefault="00693087" w:rsidP="00A326EB">
      <w:pPr>
        <w:spacing w:line="360" w:lineRule="auto"/>
        <w:rPr>
          <w:rFonts w:ascii="Book Antiqua" w:hAnsi="Book Antiqua"/>
          <w:i/>
          <w:iCs/>
          <w:sz w:val="24"/>
          <w:szCs w:val="24"/>
        </w:rPr>
      </w:pPr>
    </w:p>
    <w:p w:rsidR="00693087" w:rsidRPr="00A326EB" w:rsidRDefault="00693087" w:rsidP="00A326EB">
      <w:pPr>
        <w:spacing w:line="360" w:lineRule="auto"/>
        <w:rPr>
          <w:rFonts w:ascii="Book Antiqua" w:hAnsi="Book Antiqua"/>
          <w:b/>
          <w:sz w:val="24"/>
          <w:szCs w:val="24"/>
        </w:rPr>
      </w:pPr>
      <w:r w:rsidRPr="00A326EB">
        <w:rPr>
          <w:rFonts w:ascii="Book Antiqua" w:hAnsi="Book Antiqua"/>
          <w:b/>
          <w:i/>
          <w:iCs/>
          <w:sz w:val="24"/>
          <w:szCs w:val="24"/>
        </w:rPr>
        <w:t>Applications</w:t>
      </w:r>
      <w:r w:rsidRPr="00A326EB">
        <w:rPr>
          <w:rFonts w:ascii="Book Antiqua" w:hAnsi="Book Antiqua"/>
          <w:b/>
          <w:sz w:val="24"/>
          <w:szCs w:val="24"/>
        </w:rPr>
        <w:t xml:space="preserve"> </w:t>
      </w:r>
    </w:p>
    <w:p w:rsidR="00693087" w:rsidRPr="00A326EB" w:rsidRDefault="00693087" w:rsidP="00A326EB">
      <w:pPr>
        <w:spacing w:line="360" w:lineRule="auto"/>
        <w:rPr>
          <w:rFonts w:ascii="Book Antiqua" w:hAnsi="Book Antiqua"/>
          <w:i/>
          <w:iCs/>
          <w:sz w:val="24"/>
          <w:szCs w:val="24"/>
        </w:rPr>
      </w:pPr>
      <w:r w:rsidRPr="00A326EB">
        <w:rPr>
          <w:rFonts w:ascii="Book Antiqua" w:hAnsi="Book Antiqua"/>
          <w:sz w:val="24"/>
          <w:szCs w:val="24"/>
        </w:rPr>
        <w:t xml:space="preserve">In our study, we found that participants who received muscovite treatment exerted a significantly lower small bowel mucosal break than participants received NSAIDs alone, that means traditional Chinese medicine (muscovite) </w:t>
      </w:r>
      <w:r w:rsidRPr="00A326EB">
        <w:rPr>
          <w:rFonts w:ascii="Book Antiqua" w:hAnsi="Book Antiqua"/>
          <w:bCs/>
          <w:sz w:val="24"/>
          <w:szCs w:val="24"/>
        </w:rPr>
        <w:t>co-therapy may have a brilliant future in preventing NSAID-induced lower GI injury</w:t>
      </w:r>
      <w:r w:rsidRPr="00A326EB">
        <w:rPr>
          <w:rFonts w:ascii="Book Antiqua" w:hAnsi="Book Antiqua"/>
          <w:i/>
          <w:iCs/>
          <w:sz w:val="24"/>
          <w:szCs w:val="24"/>
        </w:rPr>
        <w:t>.</w:t>
      </w:r>
    </w:p>
    <w:p w:rsidR="00693087" w:rsidRPr="00A326EB" w:rsidRDefault="00693087" w:rsidP="00A326EB">
      <w:pPr>
        <w:spacing w:line="360" w:lineRule="auto"/>
        <w:rPr>
          <w:rFonts w:ascii="Book Antiqua" w:hAnsi="Book Antiqua"/>
          <w:i/>
          <w:iCs/>
          <w:sz w:val="24"/>
          <w:szCs w:val="24"/>
        </w:rPr>
      </w:pPr>
    </w:p>
    <w:p w:rsidR="00693087" w:rsidRPr="00A326EB" w:rsidRDefault="00693087" w:rsidP="00A326EB">
      <w:pPr>
        <w:spacing w:line="360" w:lineRule="auto"/>
        <w:rPr>
          <w:rFonts w:ascii="Book Antiqua" w:hAnsi="Book Antiqua"/>
          <w:b/>
          <w:i/>
          <w:iCs/>
          <w:sz w:val="24"/>
          <w:szCs w:val="24"/>
        </w:rPr>
      </w:pPr>
      <w:r w:rsidRPr="00A326EB">
        <w:rPr>
          <w:rFonts w:ascii="Book Antiqua" w:hAnsi="Book Antiqua"/>
          <w:b/>
          <w:i/>
          <w:iCs/>
          <w:sz w:val="24"/>
          <w:szCs w:val="24"/>
        </w:rPr>
        <w:t>Peer review</w:t>
      </w:r>
    </w:p>
    <w:p w:rsidR="00693087" w:rsidRPr="00A326EB" w:rsidRDefault="00693087" w:rsidP="00A326EB">
      <w:pPr>
        <w:spacing w:line="360" w:lineRule="auto"/>
        <w:rPr>
          <w:rFonts w:ascii="Book Antiqua" w:hAnsi="Book Antiqua"/>
          <w:sz w:val="24"/>
          <w:szCs w:val="24"/>
        </w:rPr>
      </w:pPr>
      <w:r w:rsidRPr="00A326EB">
        <w:rPr>
          <w:rFonts w:ascii="Book Antiqua" w:hAnsi="Book Antiqua"/>
          <w:sz w:val="24"/>
          <w:szCs w:val="24"/>
        </w:rPr>
        <w:t xml:space="preserve">It is a very well designed and conducted study examining the potential protective effects of muscovite on the small bowel in those healthy volunteers taking NSAID for 2 wk. </w:t>
      </w:r>
    </w:p>
    <w:p w:rsidR="00693087" w:rsidRPr="00A326EB" w:rsidRDefault="00693087" w:rsidP="00A326EB">
      <w:pPr>
        <w:spacing w:line="360" w:lineRule="auto"/>
        <w:rPr>
          <w:rFonts w:ascii="Book Antiqua" w:hAnsi="Book Antiqua"/>
          <w:b/>
          <w:sz w:val="24"/>
          <w:szCs w:val="24"/>
        </w:rPr>
      </w:pPr>
    </w:p>
    <w:p w:rsidR="00693087" w:rsidRPr="00931F7C" w:rsidRDefault="00693087" w:rsidP="00F705CA">
      <w:pPr>
        <w:adjustRightInd w:val="0"/>
        <w:snapToGrid w:val="0"/>
        <w:spacing w:line="360" w:lineRule="auto"/>
        <w:rPr>
          <w:rFonts w:ascii="Book Antiqua" w:hAnsi="Book Antiqua"/>
          <w:b/>
          <w:szCs w:val="21"/>
        </w:rPr>
      </w:pPr>
      <w:r w:rsidRPr="00931F7C">
        <w:rPr>
          <w:rFonts w:ascii="Book Antiqua" w:hAnsi="Book Antiqua"/>
          <w:b/>
          <w:szCs w:val="21"/>
        </w:rPr>
        <w:t>REFERENCES</w:t>
      </w:r>
    </w:p>
    <w:p w:rsidR="00C83A37" w:rsidRPr="00C03070" w:rsidRDefault="00C83A37" w:rsidP="00C83A37">
      <w:pPr>
        <w:widowControl/>
        <w:spacing w:line="360" w:lineRule="auto"/>
        <w:rPr>
          <w:rFonts w:ascii="Book Antiqua" w:hAnsi="Book Antiqua" w:cs="宋体"/>
          <w:color w:val="000000"/>
          <w:kern w:val="0"/>
          <w:szCs w:val="21"/>
        </w:rPr>
      </w:pPr>
      <w:r w:rsidRPr="00C03070">
        <w:rPr>
          <w:rFonts w:ascii="Book Antiqua" w:hAnsi="Book Antiqua" w:cs="宋体"/>
          <w:color w:val="000000"/>
          <w:kern w:val="0"/>
          <w:szCs w:val="21"/>
        </w:rPr>
        <w:t>1</w:t>
      </w:r>
      <w:r>
        <w:rPr>
          <w:rFonts w:ascii="Book Antiqua" w:hAnsi="Book Antiqua" w:cs="宋体" w:hint="eastAsia"/>
          <w:color w:val="000000"/>
          <w:kern w:val="0"/>
          <w:szCs w:val="21"/>
        </w:rPr>
        <w:t xml:space="preserve"> </w:t>
      </w:r>
      <w:r w:rsidRPr="00C03070">
        <w:rPr>
          <w:rFonts w:ascii="Book Antiqua" w:hAnsi="Book Antiqua" w:cs="宋体"/>
          <w:b/>
          <w:bCs/>
          <w:color w:val="000000"/>
          <w:kern w:val="0"/>
          <w:szCs w:val="21"/>
        </w:rPr>
        <w:t>Hawkey CJ</w:t>
      </w:r>
      <w:r w:rsidRPr="00C03070">
        <w:rPr>
          <w:rFonts w:ascii="Book Antiqua" w:hAnsi="Book Antiqua" w:cs="宋体"/>
          <w:color w:val="000000"/>
          <w:kern w:val="0"/>
          <w:szCs w:val="21"/>
        </w:rPr>
        <w:t>. Nonsteroidal anti-inflammatory drug gastropathy.</w:t>
      </w:r>
      <w:r>
        <w:rPr>
          <w:rFonts w:ascii="Book Antiqua" w:hAnsi="Book Antiqua" w:cs="宋体" w:hint="eastAsia"/>
          <w:color w:val="000000"/>
          <w:kern w:val="0"/>
          <w:szCs w:val="21"/>
        </w:rPr>
        <w:t xml:space="preserve"> </w:t>
      </w:r>
      <w:r w:rsidRPr="00C03070">
        <w:rPr>
          <w:rFonts w:ascii="Book Antiqua" w:hAnsi="Book Antiqua" w:cs="宋体"/>
          <w:i/>
          <w:iCs/>
          <w:color w:val="000000"/>
          <w:kern w:val="0"/>
          <w:szCs w:val="21"/>
        </w:rPr>
        <w:t>Gastroenterology</w:t>
      </w:r>
      <w:r>
        <w:rPr>
          <w:rFonts w:ascii="Book Antiqua" w:hAnsi="Book Antiqua" w:cs="宋体" w:hint="eastAsia"/>
          <w:color w:val="000000"/>
          <w:kern w:val="0"/>
          <w:szCs w:val="21"/>
        </w:rPr>
        <w:t xml:space="preserve"> </w:t>
      </w:r>
      <w:r w:rsidRPr="00C03070">
        <w:rPr>
          <w:rFonts w:ascii="Book Antiqua" w:hAnsi="Book Antiqua" w:cs="宋体"/>
          <w:color w:val="000000"/>
          <w:kern w:val="0"/>
          <w:szCs w:val="21"/>
        </w:rPr>
        <w:t>2000; </w:t>
      </w:r>
      <w:r w:rsidRPr="00C03070">
        <w:rPr>
          <w:rFonts w:ascii="Book Antiqua" w:hAnsi="Book Antiqua" w:cs="宋体"/>
          <w:b/>
          <w:bCs/>
          <w:color w:val="000000"/>
          <w:kern w:val="0"/>
          <w:szCs w:val="21"/>
        </w:rPr>
        <w:t>119</w:t>
      </w:r>
      <w:r w:rsidRPr="00C03070">
        <w:rPr>
          <w:rFonts w:ascii="Book Antiqua" w:hAnsi="Book Antiqua" w:cs="宋体"/>
          <w:color w:val="000000"/>
          <w:kern w:val="0"/>
          <w:szCs w:val="21"/>
        </w:rPr>
        <w:t>: 521-535 [PMID: 10930388 DOI: 10.1053/gast.2000.9561]</w:t>
      </w:r>
    </w:p>
    <w:p w:rsidR="00C83A37" w:rsidRPr="00C03070" w:rsidRDefault="00C83A37" w:rsidP="00C83A37">
      <w:pPr>
        <w:widowControl/>
        <w:spacing w:line="360" w:lineRule="auto"/>
        <w:rPr>
          <w:rFonts w:ascii="Book Antiqua" w:hAnsi="Book Antiqua" w:cs="宋体"/>
          <w:color w:val="000000"/>
          <w:kern w:val="0"/>
          <w:szCs w:val="21"/>
        </w:rPr>
      </w:pPr>
      <w:r w:rsidRPr="00C03070">
        <w:rPr>
          <w:rFonts w:ascii="Book Antiqua" w:hAnsi="Book Antiqua" w:cs="宋体"/>
          <w:color w:val="000000"/>
          <w:kern w:val="0"/>
          <w:szCs w:val="21"/>
        </w:rPr>
        <w:t>2 </w:t>
      </w:r>
      <w:r w:rsidRPr="00C03070">
        <w:rPr>
          <w:rFonts w:ascii="Book Antiqua" w:hAnsi="Book Antiqua" w:cs="宋体"/>
          <w:b/>
          <w:bCs/>
          <w:color w:val="000000"/>
          <w:kern w:val="0"/>
          <w:szCs w:val="21"/>
        </w:rPr>
        <w:t>Graham DY</w:t>
      </w:r>
      <w:r w:rsidRPr="00C03070">
        <w:rPr>
          <w:rFonts w:ascii="Book Antiqua" w:hAnsi="Book Antiqua" w:cs="宋体"/>
          <w:color w:val="000000"/>
          <w:kern w:val="0"/>
          <w:szCs w:val="21"/>
        </w:rPr>
        <w:t>, Opekun AR, Willingham FF, Qureshi WA. Visible small-intestinal mucosal injury in chronic NSAID users. </w:t>
      </w:r>
      <w:r w:rsidRPr="00C03070">
        <w:rPr>
          <w:rFonts w:ascii="Book Antiqua" w:hAnsi="Book Antiqua" w:cs="宋体"/>
          <w:i/>
          <w:iCs/>
          <w:color w:val="000000"/>
          <w:kern w:val="0"/>
          <w:szCs w:val="21"/>
        </w:rPr>
        <w:t>Clin Gastroenterol Hepatol</w:t>
      </w:r>
      <w:r w:rsidRPr="00C03070">
        <w:rPr>
          <w:rFonts w:ascii="Book Antiqua" w:hAnsi="Book Antiqua" w:cs="宋体"/>
          <w:color w:val="000000"/>
          <w:kern w:val="0"/>
          <w:szCs w:val="21"/>
        </w:rPr>
        <w:t> 2005; </w:t>
      </w:r>
      <w:r w:rsidRPr="00C03070">
        <w:rPr>
          <w:rFonts w:ascii="Book Antiqua" w:hAnsi="Book Antiqua" w:cs="宋体"/>
          <w:b/>
          <w:bCs/>
          <w:color w:val="000000"/>
          <w:kern w:val="0"/>
          <w:szCs w:val="21"/>
        </w:rPr>
        <w:t>3</w:t>
      </w:r>
      <w:r w:rsidRPr="00C03070">
        <w:rPr>
          <w:rFonts w:ascii="Book Antiqua" w:hAnsi="Book Antiqua" w:cs="宋体"/>
          <w:color w:val="000000"/>
          <w:kern w:val="0"/>
          <w:szCs w:val="21"/>
        </w:rPr>
        <w:t>: 55-59 [PMID: 15645405 DOI: 10.1016/S1542-3565(04)00603-2]</w:t>
      </w:r>
    </w:p>
    <w:p w:rsidR="00C83A37" w:rsidRPr="00C03070" w:rsidRDefault="00C83A37" w:rsidP="00C83A37">
      <w:pPr>
        <w:widowControl/>
        <w:spacing w:line="360" w:lineRule="auto"/>
        <w:rPr>
          <w:rFonts w:ascii="Book Antiqua" w:hAnsi="Book Antiqua" w:cs="宋体"/>
          <w:color w:val="000000"/>
          <w:kern w:val="0"/>
          <w:szCs w:val="21"/>
        </w:rPr>
      </w:pPr>
      <w:r w:rsidRPr="00C03070">
        <w:rPr>
          <w:rFonts w:ascii="Book Antiqua" w:hAnsi="Book Antiqua" w:cs="宋体"/>
          <w:color w:val="000000"/>
          <w:kern w:val="0"/>
          <w:szCs w:val="21"/>
        </w:rPr>
        <w:t>3 </w:t>
      </w:r>
      <w:r w:rsidRPr="00C03070">
        <w:rPr>
          <w:rFonts w:ascii="Book Antiqua" w:hAnsi="Book Antiqua" w:cs="宋体"/>
          <w:b/>
          <w:bCs/>
          <w:color w:val="000000"/>
          <w:kern w:val="0"/>
          <w:szCs w:val="21"/>
        </w:rPr>
        <w:t>Maiden L</w:t>
      </w:r>
      <w:r w:rsidRPr="00C03070">
        <w:rPr>
          <w:rFonts w:ascii="Book Antiqua" w:hAnsi="Book Antiqua" w:cs="宋体"/>
          <w:color w:val="000000"/>
          <w:kern w:val="0"/>
          <w:szCs w:val="21"/>
        </w:rPr>
        <w:t xml:space="preserve">, Thjodleifsson B, Theodors A, Gonzalez J, Bjarnason I. A quantitative analysis of NSAID-induced small bowel pathology by capsule </w:t>
      </w:r>
      <w:r w:rsidRPr="00C03070">
        <w:rPr>
          <w:rFonts w:ascii="Book Antiqua" w:hAnsi="Book Antiqua" w:cs="宋体"/>
          <w:color w:val="000000"/>
          <w:kern w:val="0"/>
          <w:szCs w:val="21"/>
        </w:rPr>
        <w:lastRenderedPageBreak/>
        <w:t>enteroscopy. </w:t>
      </w:r>
      <w:r w:rsidRPr="00C03070">
        <w:rPr>
          <w:rFonts w:ascii="Book Antiqua" w:hAnsi="Book Antiqua" w:cs="宋体"/>
          <w:i/>
          <w:iCs/>
          <w:color w:val="000000"/>
          <w:kern w:val="0"/>
          <w:szCs w:val="21"/>
        </w:rPr>
        <w:t>Gastroenterology</w:t>
      </w:r>
      <w:r w:rsidRPr="00C03070">
        <w:rPr>
          <w:rFonts w:ascii="Book Antiqua" w:hAnsi="Book Antiqua" w:cs="宋体"/>
          <w:color w:val="000000"/>
          <w:kern w:val="0"/>
          <w:szCs w:val="21"/>
        </w:rPr>
        <w:t> 2005; </w:t>
      </w:r>
      <w:r w:rsidRPr="00C03070">
        <w:rPr>
          <w:rFonts w:ascii="Book Antiqua" w:hAnsi="Book Antiqua" w:cs="宋体"/>
          <w:b/>
          <w:bCs/>
          <w:color w:val="000000"/>
          <w:kern w:val="0"/>
          <w:szCs w:val="21"/>
        </w:rPr>
        <w:t>128</w:t>
      </w:r>
      <w:r w:rsidRPr="00C03070">
        <w:rPr>
          <w:rFonts w:ascii="Book Antiqua" w:hAnsi="Book Antiqua" w:cs="宋体"/>
          <w:color w:val="000000"/>
          <w:kern w:val="0"/>
          <w:szCs w:val="21"/>
        </w:rPr>
        <w:t>: 1172-1178 [PMID: 15887101 DOI: 10.1053/j.gastro.2005.03.020]</w:t>
      </w:r>
    </w:p>
    <w:p w:rsidR="00C83A37" w:rsidRPr="00C03070" w:rsidRDefault="00C83A37" w:rsidP="00C83A37">
      <w:pPr>
        <w:widowControl/>
        <w:spacing w:line="360" w:lineRule="auto"/>
        <w:rPr>
          <w:rFonts w:ascii="Book Antiqua" w:hAnsi="Book Antiqua" w:cs="宋体"/>
          <w:color w:val="000000"/>
          <w:kern w:val="0"/>
          <w:szCs w:val="21"/>
        </w:rPr>
      </w:pPr>
      <w:r w:rsidRPr="00C03070">
        <w:rPr>
          <w:rFonts w:ascii="Book Antiqua" w:hAnsi="Book Antiqua" w:cs="宋体"/>
          <w:color w:val="000000"/>
          <w:kern w:val="0"/>
          <w:szCs w:val="21"/>
        </w:rPr>
        <w:t>4 </w:t>
      </w:r>
      <w:r w:rsidRPr="00C03070">
        <w:rPr>
          <w:rFonts w:ascii="Book Antiqua" w:hAnsi="Book Antiqua" w:cs="宋体"/>
          <w:b/>
          <w:bCs/>
          <w:color w:val="000000"/>
          <w:kern w:val="0"/>
          <w:szCs w:val="21"/>
        </w:rPr>
        <w:t>Tibble JA</w:t>
      </w:r>
      <w:r w:rsidRPr="00C03070">
        <w:rPr>
          <w:rFonts w:ascii="Book Antiqua" w:hAnsi="Book Antiqua" w:cs="宋体"/>
          <w:color w:val="000000"/>
          <w:kern w:val="0"/>
          <w:szCs w:val="21"/>
        </w:rPr>
        <w:t>, Sigthorsson G, Foster R, Scott D, Fagerhol MK, Roseth A, Bjarnason I. High prevalence of NSAID enteropathy as shown by a simple faecal test. </w:t>
      </w:r>
      <w:r w:rsidRPr="00C03070">
        <w:rPr>
          <w:rFonts w:ascii="Book Antiqua" w:hAnsi="Book Antiqua" w:cs="宋体"/>
          <w:i/>
          <w:iCs/>
          <w:color w:val="000000"/>
          <w:kern w:val="0"/>
          <w:szCs w:val="21"/>
        </w:rPr>
        <w:t>Gut</w:t>
      </w:r>
      <w:r w:rsidRPr="00C03070">
        <w:rPr>
          <w:rFonts w:ascii="Book Antiqua" w:hAnsi="Book Antiqua" w:cs="宋体"/>
          <w:color w:val="000000"/>
          <w:kern w:val="0"/>
          <w:szCs w:val="21"/>
        </w:rPr>
        <w:t> 1999; </w:t>
      </w:r>
      <w:r w:rsidRPr="00C03070">
        <w:rPr>
          <w:rFonts w:ascii="Book Antiqua" w:hAnsi="Book Antiqua" w:cs="宋体"/>
          <w:b/>
          <w:bCs/>
          <w:color w:val="000000"/>
          <w:kern w:val="0"/>
          <w:szCs w:val="21"/>
        </w:rPr>
        <w:t>45</w:t>
      </w:r>
      <w:r w:rsidRPr="00C03070">
        <w:rPr>
          <w:rFonts w:ascii="Book Antiqua" w:hAnsi="Book Antiqua" w:cs="宋体"/>
          <w:color w:val="000000"/>
          <w:kern w:val="0"/>
          <w:szCs w:val="21"/>
        </w:rPr>
        <w:t>: 362-366 [PMID: 10446103 DOI: 10.1136/gut.45.3.362]</w:t>
      </w:r>
    </w:p>
    <w:p w:rsidR="00C83A37" w:rsidRPr="00C03070" w:rsidRDefault="00C83A37" w:rsidP="00C83A37">
      <w:pPr>
        <w:widowControl/>
        <w:spacing w:line="360" w:lineRule="auto"/>
        <w:rPr>
          <w:rFonts w:ascii="Book Antiqua" w:hAnsi="Book Antiqua" w:cs="宋体"/>
          <w:color w:val="000000"/>
          <w:kern w:val="0"/>
          <w:szCs w:val="21"/>
        </w:rPr>
      </w:pPr>
      <w:r w:rsidRPr="00C03070">
        <w:rPr>
          <w:rFonts w:ascii="Book Antiqua" w:hAnsi="Book Antiqua" w:cs="宋体"/>
          <w:color w:val="000000"/>
          <w:kern w:val="0"/>
          <w:szCs w:val="21"/>
        </w:rPr>
        <w:t>5 </w:t>
      </w:r>
      <w:r w:rsidRPr="00C03070">
        <w:rPr>
          <w:rFonts w:ascii="Book Antiqua" w:hAnsi="Book Antiqua" w:cs="宋体"/>
          <w:b/>
          <w:bCs/>
          <w:color w:val="000000"/>
          <w:kern w:val="0"/>
          <w:szCs w:val="21"/>
        </w:rPr>
        <w:t>Fujimori S</w:t>
      </w:r>
      <w:r w:rsidRPr="00C03070">
        <w:rPr>
          <w:rFonts w:ascii="Book Antiqua" w:hAnsi="Book Antiqua" w:cs="宋体"/>
          <w:color w:val="000000"/>
          <w:kern w:val="0"/>
          <w:szCs w:val="21"/>
        </w:rPr>
        <w:t>, Gudis K, Takahashi Y, Seo T, Yamada Y, Ehara A, Kobayashi T, Mitsui K, Yonezawa M, Tanaka S, Tatsuguchi A, Sakamoto C. Distribution of small intestinal mucosal injuries as a result of NSAID administration. </w:t>
      </w:r>
      <w:r w:rsidRPr="00C03070">
        <w:rPr>
          <w:rFonts w:ascii="Book Antiqua" w:hAnsi="Book Antiqua" w:cs="宋体"/>
          <w:i/>
          <w:iCs/>
          <w:color w:val="000000"/>
          <w:kern w:val="0"/>
          <w:szCs w:val="21"/>
        </w:rPr>
        <w:t>Eur J Clin Invest</w:t>
      </w:r>
      <w:r w:rsidRPr="00C03070">
        <w:rPr>
          <w:rFonts w:ascii="Book Antiqua" w:hAnsi="Book Antiqua" w:cs="宋体"/>
          <w:color w:val="000000"/>
          <w:kern w:val="0"/>
          <w:szCs w:val="21"/>
        </w:rPr>
        <w:t> 2010; </w:t>
      </w:r>
      <w:r w:rsidRPr="00C03070">
        <w:rPr>
          <w:rFonts w:ascii="Book Antiqua" w:hAnsi="Book Antiqua" w:cs="宋体"/>
          <w:b/>
          <w:bCs/>
          <w:color w:val="000000"/>
          <w:kern w:val="0"/>
          <w:szCs w:val="21"/>
        </w:rPr>
        <w:t>40</w:t>
      </w:r>
      <w:r w:rsidRPr="00C03070">
        <w:rPr>
          <w:rFonts w:ascii="Book Antiqua" w:hAnsi="Book Antiqua" w:cs="宋体"/>
          <w:color w:val="000000"/>
          <w:kern w:val="0"/>
          <w:szCs w:val="21"/>
        </w:rPr>
        <w:t>: 504-510 [PMID: 20412292 DOI: 10.1111/j.1365-2362.2010.02290.x]</w:t>
      </w:r>
    </w:p>
    <w:p w:rsidR="00C83A37" w:rsidRPr="00C03070" w:rsidRDefault="00C83A37" w:rsidP="00C83A37">
      <w:pPr>
        <w:widowControl/>
        <w:spacing w:line="360" w:lineRule="auto"/>
        <w:rPr>
          <w:rFonts w:ascii="Book Antiqua" w:hAnsi="Book Antiqua" w:cs="宋体"/>
          <w:color w:val="000000"/>
          <w:kern w:val="0"/>
          <w:szCs w:val="21"/>
        </w:rPr>
      </w:pPr>
      <w:r w:rsidRPr="00C03070">
        <w:rPr>
          <w:rFonts w:ascii="Book Antiqua" w:hAnsi="Book Antiqua" w:cs="宋体"/>
          <w:color w:val="000000"/>
          <w:kern w:val="0"/>
          <w:szCs w:val="21"/>
        </w:rPr>
        <w:t>6 </w:t>
      </w:r>
      <w:r w:rsidRPr="00C03070">
        <w:rPr>
          <w:rFonts w:ascii="Book Antiqua" w:hAnsi="Book Antiqua" w:cs="宋体"/>
          <w:b/>
          <w:bCs/>
          <w:color w:val="000000"/>
          <w:kern w:val="0"/>
          <w:szCs w:val="21"/>
        </w:rPr>
        <w:t>Matsumoto T</w:t>
      </w:r>
      <w:r w:rsidRPr="00C03070">
        <w:rPr>
          <w:rFonts w:ascii="Book Antiqua" w:hAnsi="Book Antiqua" w:cs="宋体"/>
          <w:color w:val="000000"/>
          <w:kern w:val="0"/>
          <w:szCs w:val="21"/>
        </w:rPr>
        <w:t>, Kudo T, Esaki M, Yano T, Yamamoto H, Sakamoto C, Goto H, Nakase H, Tanaka S, Matsui T, Sugano K, Iida M. Prevalence of non-steroidal anti-inflammatory drug-induced enteropathy determined by double-balloon endoscopy: a Japanese multicenter study. </w:t>
      </w:r>
      <w:r w:rsidRPr="00C03070">
        <w:rPr>
          <w:rFonts w:ascii="Book Antiqua" w:hAnsi="Book Antiqua" w:cs="宋体"/>
          <w:i/>
          <w:iCs/>
          <w:color w:val="000000"/>
          <w:kern w:val="0"/>
          <w:szCs w:val="21"/>
        </w:rPr>
        <w:t>Scand J Gastroenterol</w:t>
      </w:r>
      <w:r w:rsidRPr="00C03070">
        <w:rPr>
          <w:rFonts w:ascii="Book Antiqua" w:hAnsi="Book Antiqua" w:cs="宋体"/>
          <w:color w:val="000000"/>
          <w:kern w:val="0"/>
          <w:szCs w:val="21"/>
        </w:rPr>
        <w:t> 2008; </w:t>
      </w:r>
      <w:r w:rsidRPr="00C03070">
        <w:rPr>
          <w:rFonts w:ascii="Book Antiqua" w:hAnsi="Book Antiqua" w:cs="宋体"/>
          <w:b/>
          <w:bCs/>
          <w:color w:val="000000"/>
          <w:kern w:val="0"/>
          <w:szCs w:val="21"/>
        </w:rPr>
        <w:t>43</w:t>
      </w:r>
      <w:r w:rsidRPr="00C03070">
        <w:rPr>
          <w:rFonts w:ascii="Book Antiqua" w:hAnsi="Book Antiqua" w:cs="宋体"/>
          <w:color w:val="000000"/>
          <w:kern w:val="0"/>
          <w:szCs w:val="21"/>
        </w:rPr>
        <w:t>: 490-496 [PMID: 18365915 DOI: 10.1080/00365520701794121]</w:t>
      </w:r>
    </w:p>
    <w:p w:rsidR="00C83A37" w:rsidRPr="00C03070" w:rsidRDefault="00C83A37" w:rsidP="00C83A37">
      <w:pPr>
        <w:widowControl/>
        <w:spacing w:line="360" w:lineRule="auto"/>
        <w:rPr>
          <w:rFonts w:ascii="Book Antiqua" w:hAnsi="Book Antiqua" w:cs="宋体"/>
          <w:color w:val="000000"/>
          <w:kern w:val="0"/>
          <w:szCs w:val="21"/>
        </w:rPr>
      </w:pPr>
      <w:r w:rsidRPr="00C03070">
        <w:rPr>
          <w:rFonts w:ascii="Book Antiqua" w:hAnsi="Book Antiqua" w:cs="宋体"/>
          <w:color w:val="000000"/>
          <w:kern w:val="0"/>
          <w:szCs w:val="21"/>
        </w:rPr>
        <w:t>7 </w:t>
      </w:r>
      <w:r w:rsidRPr="00C03070">
        <w:rPr>
          <w:rFonts w:ascii="Book Antiqua" w:hAnsi="Book Antiqua" w:cs="宋体"/>
          <w:b/>
          <w:bCs/>
          <w:color w:val="000000"/>
          <w:kern w:val="0"/>
          <w:szCs w:val="21"/>
        </w:rPr>
        <w:t>Maiden L</w:t>
      </w:r>
      <w:r w:rsidRPr="00C03070">
        <w:rPr>
          <w:rFonts w:ascii="Book Antiqua" w:hAnsi="Book Antiqua" w:cs="宋体"/>
          <w:color w:val="000000"/>
          <w:kern w:val="0"/>
          <w:szCs w:val="21"/>
        </w:rPr>
        <w:t>. Capsule endoscopic diagnosis of nonsteroidal antiinflammatory drug-induced enteropathy. </w:t>
      </w:r>
      <w:r w:rsidRPr="00C03070">
        <w:rPr>
          <w:rFonts w:ascii="Book Antiqua" w:hAnsi="Book Antiqua" w:cs="宋体"/>
          <w:i/>
          <w:iCs/>
          <w:color w:val="000000"/>
          <w:kern w:val="0"/>
          <w:szCs w:val="21"/>
        </w:rPr>
        <w:t>J Gastroenterol</w:t>
      </w:r>
      <w:r w:rsidRPr="00C03070">
        <w:rPr>
          <w:rFonts w:ascii="Book Antiqua" w:hAnsi="Book Antiqua" w:cs="宋体"/>
          <w:color w:val="000000"/>
          <w:kern w:val="0"/>
          <w:szCs w:val="21"/>
        </w:rPr>
        <w:t> 2009; </w:t>
      </w:r>
      <w:r w:rsidRPr="00C03070">
        <w:rPr>
          <w:rFonts w:ascii="Book Antiqua" w:hAnsi="Book Antiqua" w:cs="宋体"/>
          <w:b/>
          <w:bCs/>
          <w:color w:val="000000"/>
          <w:kern w:val="0"/>
          <w:szCs w:val="21"/>
        </w:rPr>
        <w:t xml:space="preserve">44 </w:t>
      </w:r>
      <w:r w:rsidRPr="00C03070">
        <w:rPr>
          <w:rFonts w:ascii="Book Antiqua" w:hAnsi="Book Antiqua" w:cs="宋体"/>
          <w:bCs/>
          <w:color w:val="000000"/>
          <w:kern w:val="0"/>
          <w:szCs w:val="21"/>
        </w:rPr>
        <w:t>Suppl 19</w:t>
      </w:r>
      <w:r w:rsidRPr="00C03070">
        <w:rPr>
          <w:rFonts w:ascii="Book Antiqua" w:hAnsi="Book Antiqua" w:cs="宋体"/>
          <w:color w:val="000000"/>
          <w:kern w:val="0"/>
          <w:szCs w:val="21"/>
        </w:rPr>
        <w:t>: 64-71 [PMID: 19148796 DOI: 10.1007/s00535-008-2248-8]</w:t>
      </w:r>
    </w:p>
    <w:p w:rsidR="00C83A37" w:rsidRPr="00C03070" w:rsidRDefault="00C83A37" w:rsidP="00C83A37">
      <w:pPr>
        <w:widowControl/>
        <w:spacing w:line="360" w:lineRule="auto"/>
        <w:rPr>
          <w:rFonts w:ascii="Book Antiqua" w:hAnsi="Book Antiqua" w:cs="宋体"/>
          <w:color w:val="000000"/>
          <w:kern w:val="0"/>
          <w:szCs w:val="21"/>
        </w:rPr>
      </w:pPr>
      <w:r w:rsidRPr="00C03070">
        <w:rPr>
          <w:rFonts w:ascii="Book Antiqua" w:hAnsi="Book Antiqua" w:cs="宋体"/>
          <w:color w:val="000000"/>
          <w:kern w:val="0"/>
          <w:szCs w:val="21"/>
        </w:rPr>
        <w:t>8 </w:t>
      </w:r>
      <w:r w:rsidRPr="00C03070">
        <w:rPr>
          <w:rFonts w:ascii="Book Antiqua" w:hAnsi="Book Antiqua" w:cs="宋体"/>
          <w:b/>
          <w:bCs/>
          <w:color w:val="000000"/>
          <w:kern w:val="0"/>
          <w:szCs w:val="21"/>
        </w:rPr>
        <w:t>Smale S</w:t>
      </w:r>
      <w:r w:rsidRPr="00C03070">
        <w:rPr>
          <w:rFonts w:ascii="Book Antiqua" w:hAnsi="Book Antiqua" w:cs="宋体"/>
          <w:color w:val="000000"/>
          <w:kern w:val="0"/>
          <w:szCs w:val="21"/>
        </w:rPr>
        <w:t>, Tibble J, Sigthorsson G, Bjarnason I. Epidemiology and differential diagnosis of NSAID-induced injury to the mucosa of the small intestine. </w:t>
      </w:r>
      <w:r w:rsidRPr="00C03070">
        <w:rPr>
          <w:rFonts w:ascii="Book Antiqua" w:hAnsi="Book Antiqua" w:cs="宋体"/>
          <w:i/>
          <w:iCs/>
          <w:color w:val="000000"/>
          <w:kern w:val="0"/>
          <w:szCs w:val="21"/>
        </w:rPr>
        <w:t>Best Pract Res Clin Gastroenterol</w:t>
      </w:r>
      <w:r w:rsidRPr="00C03070">
        <w:rPr>
          <w:rFonts w:ascii="Book Antiqua" w:hAnsi="Book Antiqua" w:cs="宋体"/>
          <w:color w:val="000000"/>
          <w:kern w:val="0"/>
          <w:szCs w:val="21"/>
        </w:rPr>
        <w:t> 2001; </w:t>
      </w:r>
      <w:r w:rsidRPr="00C03070">
        <w:rPr>
          <w:rFonts w:ascii="Book Antiqua" w:hAnsi="Book Antiqua" w:cs="宋体"/>
          <w:b/>
          <w:bCs/>
          <w:color w:val="000000"/>
          <w:kern w:val="0"/>
          <w:szCs w:val="21"/>
        </w:rPr>
        <w:t>15</w:t>
      </w:r>
      <w:r w:rsidRPr="00C03070">
        <w:rPr>
          <w:rFonts w:ascii="Book Antiqua" w:hAnsi="Book Antiqua" w:cs="宋体"/>
          <w:color w:val="000000"/>
          <w:kern w:val="0"/>
          <w:szCs w:val="21"/>
        </w:rPr>
        <w:t>: 723-738 [PMID: 11566037 DOI: 10.1053/bega.2001.0231]</w:t>
      </w:r>
    </w:p>
    <w:p w:rsidR="00C83A37" w:rsidRPr="00C03070" w:rsidRDefault="00C83A37" w:rsidP="00C83A37">
      <w:pPr>
        <w:widowControl/>
        <w:spacing w:line="360" w:lineRule="auto"/>
        <w:rPr>
          <w:rFonts w:ascii="Book Antiqua" w:hAnsi="Book Antiqua" w:cs="宋体"/>
          <w:color w:val="000000"/>
          <w:kern w:val="0"/>
          <w:szCs w:val="21"/>
        </w:rPr>
      </w:pPr>
      <w:r w:rsidRPr="00C03070">
        <w:rPr>
          <w:rFonts w:ascii="Book Antiqua" w:hAnsi="Book Antiqua" w:cs="宋体"/>
          <w:color w:val="000000"/>
          <w:kern w:val="0"/>
          <w:szCs w:val="21"/>
        </w:rPr>
        <w:t>9 </w:t>
      </w:r>
      <w:r w:rsidRPr="00C03070">
        <w:rPr>
          <w:rFonts w:ascii="Book Antiqua" w:hAnsi="Book Antiqua" w:cs="宋体"/>
          <w:b/>
          <w:bCs/>
          <w:color w:val="000000"/>
          <w:kern w:val="0"/>
          <w:szCs w:val="21"/>
        </w:rPr>
        <w:t>Zuccaro G</w:t>
      </w:r>
      <w:r w:rsidRPr="00C03070">
        <w:rPr>
          <w:rFonts w:ascii="Book Antiqua" w:hAnsi="Book Antiqua" w:cs="宋体"/>
          <w:color w:val="000000"/>
          <w:kern w:val="0"/>
          <w:szCs w:val="21"/>
        </w:rPr>
        <w:t>. Epidemiology of lower gastrointestinal bleeding. </w:t>
      </w:r>
      <w:r w:rsidRPr="00C03070">
        <w:rPr>
          <w:rFonts w:ascii="Book Antiqua" w:hAnsi="Book Antiqua" w:cs="宋体"/>
          <w:i/>
          <w:iCs/>
          <w:color w:val="000000"/>
          <w:kern w:val="0"/>
          <w:szCs w:val="21"/>
        </w:rPr>
        <w:t>Best Pract Res Clin Gastroenterol</w:t>
      </w:r>
      <w:r w:rsidRPr="00C03070">
        <w:rPr>
          <w:rFonts w:ascii="Book Antiqua" w:hAnsi="Book Antiqua" w:cs="宋体"/>
          <w:color w:val="000000"/>
          <w:kern w:val="0"/>
          <w:szCs w:val="21"/>
        </w:rPr>
        <w:t> 2008; </w:t>
      </w:r>
      <w:r w:rsidRPr="00C03070">
        <w:rPr>
          <w:rFonts w:ascii="Book Antiqua" w:hAnsi="Book Antiqua" w:cs="宋体"/>
          <w:b/>
          <w:bCs/>
          <w:color w:val="000000"/>
          <w:kern w:val="0"/>
          <w:szCs w:val="21"/>
        </w:rPr>
        <w:t>22</w:t>
      </w:r>
      <w:r w:rsidRPr="00C03070">
        <w:rPr>
          <w:rFonts w:ascii="Book Antiqua" w:hAnsi="Book Antiqua" w:cs="宋体"/>
          <w:color w:val="000000"/>
          <w:kern w:val="0"/>
          <w:szCs w:val="21"/>
        </w:rPr>
        <w:t>: 225-232 [PMID: 18346680 DOI: 10.1016/j.bpg.2007.10.009]</w:t>
      </w:r>
    </w:p>
    <w:p w:rsidR="00C83A37" w:rsidRPr="00C03070" w:rsidRDefault="00C83A37" w:rsidP="00C83A37">
      <w:pPr>
        <w:widowControl/>
        <w:spacing w:line="360" w:lineRule="auto"/>
        <w:rPr>
          <w:rFonts w:ascii="Book Antiqua" w:hAnsi="Book Antiqua" w:cs="宋体"/>
          <w:color w:val="000000"/>
          <w:kern w:val="0"/>
          <w:szCs w:val="21"/>
        </w:rPr>
      </w:pPr>
      <w:r w:rsidRPr="00C03070">
        <w:rPr>
          <w:rFonts w:ascii="Book Antiqua" w:hAnsi="Book Antiqua" w:cs="宋体"/>
          <w:color w:val="000000"/>
          <w:kern w:val="0"/>
          <w:szCs w:val="21"/>
        </w:rPr>
        <w:t>10 </w:t>
      </w:r>
      <w:r w:rsidRPr="00C03070">
        <w:rPr>
          <w:rFonts w:ascii="Book Antiqua" w:hAnsi="Book Antiqua" w:cs="宋体"/>
          <w:b/>
          <w:bCs/>
          <w:color w:val="000000"/>
          <w:kern w:val="0"/>
          <w:szCs w:val="21"/>
        </w:rPr>
        <w:t>Goldstein JL</w:t>
      </w:r>
      <w:r w:rsidRPr="00C03070">
        <w:rPr>
          <w:rFonts w:ascii="Book Antiqua" w:hAnsi="Book Antiqua" w:cs="宋体"/>
          <w:color w:val="000000"/>
          <w:kern w:val="0"/>
          <w:szCs w:val="21"/>
        </w:rPr>
        <w:t>, Eisen GM, Lewis B, Gralnek IM, Zlotnick S, Fort JG; Investigators. Video capsule endoscopy to prospectively assess small bowel injury with celecoxib, naproxen plus omeprazole, and placebo. </w:t>
      </w:r>
      <w:r w:rsidRPr="00C03070">
        <w:rPr>
          <w:rFonts w:ascii="Book Antiqua" w:hAnsi="Book Antiqua" w:cs="宋体"/>
          <w:i/>
          <w:iCs/>
          <w:color w:val="000000"/>
          <w:kern w:val="0"/>
          <w:szCs w:val="21"/>
        </w:rPr>
        <w:t>Clin Gastroenterol Hepatol</w:t>
      </w:r>
      <w:r w:rsidRPr="00C03070">
        <w:rPr>
          <w:rFonts w:ascii="Book Antiqua" w:hAnsi="Book Antiqua" w:cs="宋体"/>
          <w:color w:val="000000"/>
          <w:kern w:val="0"/>
          <w:szCs w:val="21"/>
        </w:rPr>
        <w:t> 2005; </w:t>
      </w:r>
      <w:r w:rsidRPr="00C03070">
        <w:rPr>
          <w:rFonts w:ascii="Book Antiqua" w:hAnsi="Book Antiqua" w:cs="宋体"/>
          <w:b/>
          <w:bCs/>
          <w:color w:val="000000"/>
          <w:kern w:val="0"/>
          <w:szCs w:val="21"/>
        </w:rPr>
        <w:t>3</w:t>
      </w:r>
      <w:r w:rsidRPr="00C03070">
        <w:rPr>
          <w:rFonts w:ascii="Book Antiqua" w:hAnsi="Book Antiqua" w:cs="宋体"/>
          <w:color w:val="000000"/>
          <w:kern w:val="0"/>
          <w:szCs w:val="21"/>
        </w:rPr>
        <w:t>: 133-141 [PMID: 15704047 DOI: 10.1016/S1542-3565(04)00619-6]</w:t>
      </w:r>
    </w:p>
    <w:p w:rsidR="00C83A37" w:rsidRPr="00C03070" w:rsidRDefault="00C83A37" w:rsidP="00C83A37">
      <w:pPr>
        <w:widowControl/>
        <w:spacing w:line="360" w:lineRule="auto"/>
        <w:rPr>
          <w:rFonts w:ascii="Book Antiqua" w:hAnsi="Book Antiqua" w:cs="宋体"/>
          <w:color w:val="000000"/>
          <w:kern w:val="0"/>
          <w:szCs w:val="21"/>
        </w:rPr>
      </w:pPr>
      <w:r w:rsidRPr="00C03070">
        <w:rPr>
          <w:rFonts w:ascii="Book Antiqua" w:hAnsi="Book Antiqua" w:cs="宋体"/>
          <w:color w:val="000000"/>
          <w:kern w:val="0"/>
          <w:szCs w:val="21"/>
        </w:rPr>
        <w:t>11 </w:t>
      </w:r>
      <w:r w:rsidRPr="00C03070">
        <w:rPr>
          <w:rFonts w:ascii="Book Antiqua" w:hAnsi="Book Antiqua" w:cs="宋体"/>
          <w:b/>
          <w:bCs/>
          <w:color w:val="000000"/>
          <w:kern w:val="0"/>
          <w:szCs w:val="21"/>
        </w:rPr>
        <w:t>Fujimori S</w:t>
      </w:r>
      <w:r w:rsidRPr="00C03070">
        <w:rPr>
          <w:rFonts w:ascii="Book Antiqua" w:hAnsi="Book Antiqua" w:cs="宋体"/>
          <w:color w:val="000000"/>
          <w:kern w:val="0"/>
          <w:szCs w:val="21"/>
        </w:rPr>
        <w:t xml:space="preserve">, Seo T, Gudis K, Ehara A, Kobayashi T, Mitsui K, Yonezawa M, Tanaka S, Tatsuguchi A, Sakamoto C. Prevention of nonsteroidal anti-inflammatory drug-induced small-intestinal injury by prostaglandin: a pilot randomized controlled trial evaluated by </w:t>
      </w:r>
      <w:r w:rsidRPr="00C03070">
        <w:rPr>
          <w:rFonts w:ascii="Book Antiqua" w:hAnsi="Book Antiqua" w:cs="宋体"/>
          <w:color w:val="000000"/>
          <w:kern w:val="0"/>
          <w:szCs w:val="21"/>
        </w:rPr>
        <w:lastRenderedPageBreak/>
        <w:t>capsule endoscopy. </w:t>
      </w:r>
      <w:r w:rsidRPr="00C03070">
        <w:rPr>
          <w:rFonts w:ascii="Book Antiqua" w:hAnsi="Book Antiqua" w:cs="宋体"/>
          <w:i/>
          <w:iCs/>
          <w:color w:val="000000"/>
          <w:kern w:val="0"/>
          <w:szCs w:val="21"/>
        </w:rPr>
        <w:t>Gastrointest Endosc</w:t>
      </w:r>
      <w:r w:rsidRPr="00C03070">
        <w:rPr>
          <w:rFonts w:ascii="Book Antiqua" w:hAnsi="Book Antiqua" w:cs="宋体"/>
          <w:color w:val="000000"/>
          <w:kern w:val="0"/>
          <w:szCs w:val="21"/>
        </w:rPr>
        <w:t> 2009; </w:t>
      </w:r>
      <w:r w:rsidRPr="00C03070">
        <w:rPr>
          <w:rFonts w:ascii="Book Antiqua" w:hAnsi="Book Antiqua" w:cs="宋体"/>
          <w:b/>
          <w:bCs/>
          <w:color w:val="000000"/>
          <w:kern w:val="0"/>
          <w:szCs w:val="21"/>
        </w:rPr>
        <w:t>69</w:t>
      </w:r>
      <w:r w:rsidRPr="00C03070">
        <w:rPr>
          <w:rFonts w:ascii="Book Antiqua" w:hAnsi="Book Antiqua" w:cs="宋体"/>
          <w:color w:val="000000"/>
          <w:kern w:val="0"/>
          <w:szCs w:val="21"/>
        </w:rPr>
        <w:t>: 1339-1346 [PMID: 19243767 DOI: 10.1016/j.gie.2008.08.017]</w:t>
      </w:r>
    </w:p>
    <w:p w:rsidR="00C83A37" w:rsidRPr="00C03070" w:rsidRDefault="00C83A37" w:rsidP="00C83A37">
      <w:pPr>
        <w:widowControl/>
        <w:spacing w:line="360" w:lineRule="auto"/>
        <w:rPr>
          <w:rFonts w:ascii="Book Antiqua" w:hAnsi="Book Antiqua" w:cs="宋体"/>
          <w:color w:val="000000"/>
          <w:kern w:val="0"/>
          <w:szCs w:val="21"/>
        </w:rPr>
      </w:pPr>
      <w:r w:rsidRPr="00C03070">
        <w:rPr>
          <w:rFonts w:ascii="Book Antiqua" w:hAnsi="Book Antiqua" w:cs="宋体"/>
          <w:color w:val="000000"/>
          <w:kern w:val="0"/>
          <w:szCs w:val="21"/>
        </w:rPr>
        <w:t xml:space="preserve">12 </w:t>
      </w:r>
      <w:r w:rsidRPr="00C03070">
        <w:rPr>
          <w:rFonts w:ascii="Book Antiqua" w:hAnsi="Book Antiqua" w:cs="宋体"/>
          <w:b/>
          <w:color w:val="000000"/>
          <w:kern w:val="0"/>
          <w:szCs w:val="21"/>
        </w:rPr>
        <w:t>Wu WF</w:t>
      </w:r>
      <w:r w:rsidRPr="00C03070">
        <w:rPr>
          <w:rFonts w:ascii="Book Antiqua" w:hAnsi="Book Antiqua" w:cs="宋体"/>
          <w:color w:val="000000"/>
          <w:kern w:val="0"/>
          <w:szCs w:val="21"/>
        </w:rPr>
        <w:t xml:space="preserve">, Lu B, Fang L, Zhang S, Effect of mica on intestinal in experimental NSAIDs enteropathy in rats. </w:t>
      </w:r>
      <w:r w:rsidRPr="00C03070">
        <w:rPr>
          <w:rFonts w:ascii="Book Antiqua" w:hAnsi="Book Antiqua" w:cs="宋体"/>
          <w:i/>
          <w:color w:val="000000"/>
          <w:kern w:val="0"/>
          <w:szCs w:val="21"/>
        </w:rPr>
        <w:t xml:space="preserve">Zhongguo Weichangbingxue Zazhi </w:t>
      </w:r>
      <w:r w:rsidRPr="00C03070">
        <w:rPr>
          <w:rFonts w:ascii="Book Antiqua" w:hAnsi="Book Antiqua" w:cs="宋体"/>
          <w:color w:val="000000"/>
          <w:kern w:val="0"/>
          <w:szCs w:val="21"/>
        </w:rPr>
        <w:t xml:space="preserve">2009; </w:t>
      </w:r>
      <w:r w:rsidRPr="00C03070">
        <w:rPr>
          <w:rFonts w:ascii="Book Antiqua" w:hAnsi="Book Antiqua" w:cs="宋体"/>
          <w:b/>
          <w:color w:val="000000"/>
          <w:kern w:val="0"/>
          <w:szCs w:val="21"/>
        </w:rPr>
        <w:t>14</w:t>
      </w:r>
      <w:r w:rsidRPr="00C03070">
        <w:rPr>
          <w:rFonts w:ascii="Book Antiqua" w:hAnsi="Book Antiqua" w:cs="宋体"/>
          <w:color w:val="000000"/>
          <w:kern w:val="0"/>
          <w:szCs w:val="21"/>
        </w:rPr>
        <w:t>: 478-480</w:t>
      </w:r>
    </w:p>
    <w:p w:rsidR="00C83A37" w:rsidRPr="00C03070" w:rsidRDefault="00C83A37" w:rsidP="00C83A37">
      <w:pPr>
        <w:widowControl/>
        <w:spacing w:line="360" w:lineRule="auto"/>
        <w:rPr>
          <w:rFonts w:ascii="Book Antiqua" w:hAnsi="Book Antiqua" w:cs="宋体"/>
          <w:color w:val="000000"/>
          <w:kern w:val="0"/>
          <w:szCs w:val="21"/>
        </w:rPr>
      </w:pPr>
      <w:r w:rsidRPr="00C03070">
        <w:rPr>
          <w:rFonts w:ascii="Book Antiqua" w:hAnsi="Book Antiqua" w:cs="宋体"/>
          <w:color w:val="000000"/>
          <w:kern w:val="0"/>
          <w:szCs w:val="21"/>
        </w:rPr>
        <w:t xml:space="preserve">13 </w:t>
      </w:r>
      <w:r w:rsidRPr="00C03070">
        <w:rPr>
          <w:rFonts w:ascii="Book Antiqua" w:hAnsi="Book Antiqua" w:cs="宋体"/>
          <w:b/>
          <w:color w:val="000000"/>
          <w:kern w:val="0"/>
          <w:szCs w:val="21"/>
        </w:rPr>
        <w:t>Wu WF</w:t>
      </w:r>
      <w:r w:rsidRPr="00C03070">
        <w:rPr>
          <w:rFonts w:ascii="Book Antiqua" w:hAnsi="Book Antiqua" w:cs="宋体"/>
          <w:color w:val="000000"/>
          <w:kern w:val="0"/>
          <w:szCs w:val="21"/>
        </w:rPr>
        <w:t xml:space="preserve">, Lu B, Zhang S, Yu LM. Prevention of mica on intestinal mucosal damage induced by diclofenac in rats. </w:t>
      </w:r>
      <w:r w:rsidRPr="00C03070">
        <w:rPr>
          <w:rFonts w:ascii="Book Antiqua" w:hAnsi="Book Antiqua" w:cs="宋体"/>
          <w:i/>
          <w:color w:val="000000"/>
          <w:kern w:val="0"/>
          <w:szCs w:val="21"/>
        </w:rPr>
        <w:t>Yiyao Daobao</w:t>
      </w:r>
      <w:r w:rsidRPr="00C03070">
        <w:rPr>
          <w:rFonts w:ascii="Book Antiqua" w:hAnsi="Book Antiqua" w:cs="宋体"/>
          <w:color w:val="000000"/>
          <w:kern w:val="0"/>
          <w:szCs w:val="21"/>
        </w:rPr>
        <w:t xml:space="preserve"> 2009; </w:t>
      </w:r>
      <w:r w:rsidRPr="00C03070">
        <w:rPr>
          <w:rFonts w:ascii="Book Antiqua" w:hAnsi="Book Antiqua" w:cs="宋体"/>
          <w:b/>
          <w:color w:val="000000"/>
          <w:kern w:val="0"/>
          <w:szCs w:val="21"/>
        </w:rPr>
        <w:t>128</w:t>
      </w:r>
      <w:r w:rsidRPr="00C03070">
        <w:rPr>
          <w:rFonts w:ascii="Book Antiqua" w:hAnsi="Book Antiqua" w:cs="宋体"/>
          <w:color w:val="000000"/>
          <w:kern w:val="0"/>
          <w:szCs w:val="21"/>
        </w:rPr>
        <w:t>: 1127-1130</w:t>
      </w:r>
    </w:p>
    <w:p w:rsidR="00C83A37" w:rsidRPr="00C03070" w:rsidRDefault="00C83A37" w:rsidP="00C83A37">
      <w:pPr>
        <w:widowControl/>
        <w:spacing w:line="360" w:lineRule="auto"/>
        <w:rPr>
          <w:rFonts w:ascii="Book Antiqua" w:hAnsi="Book Antiqua" w:cs="宋体"/>
          <w:color w:val="000000"/>
          <w:kern w:val="0"/>
          <w:szCs w:val="21"/>
        </w:rPr>
      </w:pPr>
      <w:r w:rsidRPr="00C03070">
        <w:rPr>
          <w:rFonts w:ascii="Book Antiqua" w:hAnsi="Book Antiqua" w:cs="宋体"/>
          <w:color w:val="000000"/>
          <w:kern w:val="0"/>
          <w:szCs w:val="21"/>
        </w:rPr>
        <w:t>14 </w:t>
      </w:r>
      <w:r w:rsidRPr="00C03070">
        <w:rPr>
          <w:rFonts w:ascii="Book Antiqua" w:hAnsi="Book Antiqua" w:cs="宋体"/>
          <w:b/>
          <w:bCs/>
          <w:color w:val="000000"/>
          <w:kern w:val="0"/>
          <w:szCs w:val="21"/>
        </w:rPr>
        <w:t>Li CY</w:t>
      </w:r>
      <w:r w:rsidRPr="00C03070">
        <w:rPr>
          <w:rFonts w:ascii="Book Antiqua" w:hAnsi="Book Antiqua" w:cs="宋体"/>
          <w:color w:val="000000"/>
          <w:kern w:val="0"/>
          <w:szCs w:val="21"/>
        </w:rPr>
        <w:t>, Zhang BL, Chen CX, Li YM. OMOM capsule endoscopy in diagnosis of small bowel disease. </w:t>
      </w:r>
      <w:r w:rsidRPr="00C03070">
        <w:rPr>
          <w:rFonts w:ascii="Book Antiqua" w:hAnsi="Book Antiqua" w:cs="宋体"/>
          <w:i/>
          <w:iCs/>
          <w:color w:val="000000"/>
          <w:kern w:val="0"/>
          <w:szCs w:val="21"/>
        </w:rPr>
        <w:t>J Zhejiang Univ Sci B</w:t>
      </w:r>
      <w:r w:rsidRPr="00C03070">
        <w:rPr>
          <w:rFonts w:ascii="Book Antiqua" w:hAnsi="Book Antiqua" w:cs="宋体"/>
          <w:color w:val="000000"/>
          <w:kern w:val="0"/>
          <w:szCs w:val="21"/>
        </w:rPr>
        <w:t> 2008; </w:t>
      </w:r>
      <w:r w:rsidRPr="00C03070">
        <w:rPr>
          <w:rFonts w:ascii="Book Antiqua" w:hAnsi="Book Antiqua" w:cs="宋体"/>
          <w:b/>
          <w:bCs/>
          <w:color w:val="000000"/>
          <w:kern w:val="0"/>
          <w:szCs w:val="21"/>
        </w:rPr>
        <w:t>9</w:t>
      </w:r>
      <w:r w:rsidRPr="00C03070">
        <w:rPr>
          <w:rFonts w:ascii="Book Antiqua" w:hAnsi="Book Antiqua" w:cs="宋体"/>
          <w:color w:val="000000"/>
          <w:kern w:val="0"/>
          <w:szCs w:val="21"/>
        </w:rPr>
        <w:t>: 857-862 [PMID: 18988304 DOI: 10.1631/jzus.B0820034]</w:t>
      </w:r>
    </w:p>
    <w:p w:rsidR="00C83A37" w:rsidRPr="00C03070" w:rsidRDefault="00C83A37" w:rsidP="00C83A37">
      <w:pPr>
        <w:widowControl/>
        <w:spacing w:line="360" w:lineRule="auto"/>
        <w:rPr>
          <w:rFonts w:ascii="Book Antiqua" w:hAnsi="Book Antiqua" w:cs="宋体"/>
          <w:color w:val="000000"/>
          <w:kern w:val="0"/>
          <w:szCs w:val="21"/>
        </w:rPr>
      </w:pPr>
      <w:r w:rsidRPr="00C03070">
        <w:rPr>
          <w:rFonts w:ascii="Book Antiqua" w:hAnsi="Book Antiqua" w:cs="宋体"/>
          <w:color w:val="000000"/>
          <w:kern w:val="0"/>
          <w:szCs w:val="21"/>
        </w:rPr>
        <w:t>15 </w:t>
      </w:r>
      <w:r w:rsidRPr="00C03070">
        <w:rPr>
          <w:rFonts w:ascii="Book Antiqua" w:hAnsi="Book Antiqua" w:cs="宋体"/>
          <w:b/>
          <w:bCs/>
          <w:color w:val="000000"/>
          <w:kern w:val="0"/>
          <w:szCs w:val="21"/>
        </w:rPr>
        <w:t>Wang LJ</w:t>
      </w:r>
      <w:r w:rsidRPr="00C03070">
        <w:rPr>
          <w:rFonts w:ascii="Book Antiqua" w:hAnsi="Book Antiqua" w:cs="宋体"/>
          <w:color w:val="000000"/>
          <w:kern w:val="0"/>
          <w:szCs w:val="21"/>
        </w:rPr>
        <w:t>, Zhou QY, Chen Y, Chen SJ, Xu M, Du Q, Zhu FS, Si JM. Muscovite reverses gastric gland atrophy and intestinal metaplasia by promoting cell proliferation in rats with atrophic gastritis. </w:t>
      </w:r>
      <w:r w:rsidRPr="00C03070">
        <w:rPr>
          <w:rFonts w:ascii="Book Antiqua" w:hAnsi="Book Antiqua" w:cs="宋体"/>
          <w:i/>
          <w:iCs/>
          <w:color w:val="000000"/>
          <w:kern w:val="0"/>
          <w:szCs w:val="21"/>
        </w:rPr>
        <w:t>Digestion</w:t>
      </w:r>
      <w:r w:rsidRPr="00C03070">
        <w:rPr>
          <w:rFonts w:ascii="Book Antiqua" w:hAnsi="Book Antiqua" w:cs="宋体"/>
          <w:color w:val="000000"/>
          <w:kern w:val="0"/>
          <w:szCs w:val="21"/>
        </w:rPr>
        <w:t> 2009; </w:t>
      </w:r>
      <w:r w:rsidRPr="00C03070">
        <w:rPr>
          <w:rFonts w:ascii="Book Antiqua" w:hAnsi="Book Antiqua" w:cs="宋体"/>
          <w:b/>
          <w:bCs/>
          <w:color w:val="000000"/>
          <w:kern w:val="0"/>
          <w:szCs w:val="21"/>
        </w:rPr>
        <w:t>79</w:t>
      </w:r>
      <w:r w:rsidRPr="00C03070">
        <w:rPr>
          <w:rFonts w:ascii="Book Antiqua" w:hAnsi="Book Antiqua" w:cs="宋体"/>
          <w:color w:val="000000"/>
          <w:kern w:val="0"/>
          <w:szCs w:val="21"/>
        </w:rPr>
        <w:t>: 79-91 [PMID: 19276636 DOI: 10.1159/000207489]</w:t>
      </w:r>
    </w:p>
    <w:p w:rsidR="00C83A37" w:rsidRPr="00C03070" w:rsidRDefault="00C83A37" w:rsidP="00C83A37">
      <w:pPr>
        <w:widowControl/>
        <w:spacing w:line="360" w:lineRule="auto"/>
        <w:rPr>
          <w:rFonts w:ascii="Book Antiqua" w:hAnsi="Book Antiqua" w:cs="宋体"/>
          <w:color w:val="000000"/>
          <w:kern w:val="0"/>
          <w:szCs w:val="21"/>
        </w:rPr>
      </w:pPr>
      <w:r w:rsidRPr="00C03070">
        <w:rPr>
          <w:rFonts w:ascii="Book Antiqua" w:hAnsi="Book Antiqua" w:cs="宋体"/>
          <w:color w:val="000000"/>
          <w:kern w:val="0"/>
          <w:szCs w:val="21"/>
        </w:rPr>
        <w:t xml:space="preserve">16 </w:t>
      </w:r>
      <w:r w:rsidRPr="00C03070">
        <w:rPr>
          <w:rFonts w:ascii="Book Antiqua" w:hAnsi="Book Antiqua" w:cs="宋体"/>
          <w:b/>
          <w:color w:val="000000"/>
          <w:kern w:val="0"/>
          <w:szCs w:val="21"/>
        </w:rPr>
        <w:t>Wang LJ</w:t>
      </w:r>
      <w:r w:rsidRPr="00C03070">
        <w:rPr>
          <w:rFonts w:ascii="Book Antiqua" w:hAnsi="Book Antiqua" w:cs="宋体"/>
          <w:color w:val="000000"/>
          <w:kern w:val="0"/>
          <w:szCs w:val="21"/>
        </w:rPr>
        <w:t xml:space="preserve">, Chen SJ, Si JM, Xu M. Effects of Muscovite on cell proliferation of gastric mucosa in rats with chronic atrophic gastritis. </w:t>
      </w:r>
      <w:r w:rsidRPr="00C03070">
        <w:rPr>
          <w:rFonts w:ascii="Book Antiqua" w:hAnsi="Book Antiqua" w:cs="宋体"/>
          <w:i/>
          <w:color w:val="000000"/>
          <w:kern w:val="0"/>
          <w:szCs w:val="21"/>
        </w:rPr>
        <w:t xml:space="preserve">Zhongguo Yaoxue Zazhi </w:t>
      </w:r>
      <w:r w:rsidRPr="00C03070">
        <w:rPr>
          <w:rFonts w:ascii="Book Antiqua" w:hAnsi="Book Antiqua" w:cs="宋体"/>
          <w:color w:val="000000"/>
          <w:kern w:val="0"/>
          <w:szCs w:val="21"/>
        </w:rPr>
        <w:t xml:space="preserve">2005; </w:t>
      </w:r>
      <w:r w:rsidRPr="00C03070">
        <w:rPr>
          <w:rFonts w:ascii="Book Antiqua" w:hAnsi="Book Antiqua" w:cs="宋体"/>
          <w:b/>
          <w:color w:val="000000"/>
          <w:kern w:val="0"/>
          <w:szCs w:val="21"/>
        </w:rPr>
        <w:t>40</w:t>
      </w:r>
      <w:r w:rsidRPr="00C03070">
        <w:rPr>
          <w:rFonts w:ascii="Book Antiqua" w:hAnsi="Book Antiqua" w:cs="宋体"/>
          <w:color w:val="000000"/>
          <w:kern w:val="0"/>
          <w:szCs w:val="21"/>
        </w:rPr>
        <w:t>: 1226-1229</w:t>
      </w:r>
    </w:p>
    <w:p w:rsidR="00C83A37" w:rsidRPr="00C03070" w:rsidRDefault="00C83A37" w:rsidP="00C83A37">
      <w:pPr>
        <w:widowControl/>
        <w:spacing w:line="360" w:lineRule="auto"/>
        <w:rPr>
          <w:rFonts w:ascii="Book Antiqua" w:hAnsi="Book Antiqua" w:cs="宋体"/>
          <w:color w:val="000000"/>
          <w:kern w:val="0"/>
          <w:szCs w:val="21"/>
        </w:rPr>
      </w:pPr>
      <w:r w:rsidRPr="00C03070">
        <w:rPr>
          <w:rFonts w:ascii="Book Antiqua" w:hAnsi="Book Antiqua" w:cs="宋体"/>
          <w:color w:val="000000"/>
          <w:kern w:val="0"/>
          <w:szCs w:val="21"/>
        </w:rPr>
        <w:t>17 </w:t>
      </w:r>
      <w:r w:rsidRPr="00C03070">
        <w:rPr>
          <w:rFonts w:ascii="Book Antiqua" w:hAnsi="Book Antiqua" w:cs="宋体"/>
          <w:b/>
          <w:bCs/>
          <w:color w:val="000000"/>
          <w:kern w:val="0"/>
          <w:szCs w:val="21"/>
        </w:rPr>
        <w:t>Chao G</w:t>
      </w:r>
      <w:r w:rsidRPr="00C03070">
        <w:rPr>
          <w:rFonts w:ascii="Book Antiqua" w:hAnsi="Book Antiqua" w:cs="宋体"/>
          <w:color w:val="000000"/>
          <w:kern w:val="0"/>
          <w:szCs w:val="21"/>
        </w:rPr>
        <w:t>, Zhang S. Therapeutic effects of muscovite to non-steroidal anti-inflammatory drugs-induced small intestinal disease. </w:t>
      </w:r>
      <w:r w:rsidRPr="00C03070">
        <w:rPr>
          <w:rFonts w:ascii="Book Antiqua" w:hAnsi="Book Antiqua" w:cs="宋体"/>
          <w:i/>
          <w:iCs/>
          <w:color w:val="000000"/>
          <w:kern w:val="0"/>
          <w:szCs w:val="21"/>
        </w:rPr>
        <w:t>Int J Pharm</w:t>
      </w:r>
      <w:r w:rsidRPr="00C03070">
        <w:rPr>
          <w:rFonts w:ascii="Book Antiqua" w:hAnsi="Book Antiqua" w:cs="宋体"/>
          <w:color w:val="000000"/>
          <w:kern w:val="0"/>
          <w:szCs w:val="21"/>
        </w:rPr>
        <w:t> 2012; </w:t>
      </w:r>
      <w:r w:rsidRPr="00C03070">
        <w:rPr>
          <w:rFonts w:ascii="Book Antiqua" w:hAnsi="Book Antiqua" w:cs="宋体"/>
          <w:b/>
          <w:bCs/>
          <w:color w:val="000000"/>
          <w:kern w:val="0"/>
          <w:szCs w:val="21"/>
        </w:rPr>
        <w:t>436</w:t>
      </w:r>
      <w:r w:rsidRPr="00C03070">
        <w:rPr>
          <w:rFonts w:ascii="Book Antiqua" w:hAnsi="Book Antiqua" w:cs="宋体"/>
          <w:color w:val="000000"/>
          <w:kern w:val="0"/>
          <w:szCs w:val="21"/>
        </w:rPr>
        <w:t>: 154-160 [PMID: 22721845 DOI: 10.1016/j.ijpharm.2012.05.063]</w:t>
      </w:r>
    </w:p>
    <w:p w:rsidR="00C83A37" w:rsidRPr="00C03070" w:rsidRDefault="00C83A37" w:rsidP="00C83A37">
      <w:pPr>
        <w:widowControl/>
        <w:spacing w:line="360" w:lineRule="auto"/>
        <w:rPr>
          <w:rFonts w:ascii="Book Antiqua" w:hAnsi="Book Antiqua" w:cs="宋体"/>
          <w:color w:val="000000"/>
          <w:kern w:val="0"/>
          <w:szCs w:val="21"/>
        </w:rPr>
      </w:pPr>
      <w:r w:rsidRPr="00C03070">
        <w:rPr>
          <w:rFonts w:ascii="Book Antiqua" w:hAnsi="Book Antiqua" w:cs="宋体"/>
          <w:color w:val="000000"/>
          <w:kern w:val="0"/>
          <w:szCs w:val="21"/>
        </w:rPr>
        <w:t>18 </w:t>
      </w:r>
      <w:r w:rsidRPr="00C03070">
        <w:rPr>
          <w:rFonts w:ascii="Book Antiqua" w:hAnsi="Book Antiqua" w:cs="宋体"/>
          <w:b/>
          <w:bCs/>
          <w:color w:val="000000"/>
          <w:kern w:val="0"/>
          <w:szCs w:val="21"/>
        </w:rPr>
        <w:t>Zhang S</w:t>
      </w:r>
      <w:r w:rsidRPr="00C03070">
        <w:rPr>
          <w:rFonts w:ascii="Book Antiqua" w:hAnsi="Book Antiqua" w:cs="宋体"/>
          <w:color w:val="000000"/>
          <w:kern w:val="0"/>
          <w:szCs w:val="21"/>
        </w:rPr>
        <w:t>, Chao GQ, Lu B. Proton pump inhibitors are not the key for therapying non-steroidal anti-inflammatory drugs-induced small intestinal injury. </w:t>
      </w:r>
      <w:r w:rsidRPr="00C03070">
        <w:rPr>
          <w:rFonts w:ascii="Book Antiqua" w:hAnsi="Book Antiqua" w:cs="宋体"/>
          <w:i/>
          <w:iCs/>
          <w:color w:val="000000"/>
          <w:kern w:val="0"/>
          <w:szCs w:val="21"/>
        </w:rPr>
        <w:t>Rheumatol Int</w:t>
      </w:r>
      <w:r w:rsidRPr="00C03070">
        <w:rPr>
          <w:rFonts w:ascii="Book Antiqua" w:hAnsi="Book Antiqua" w:cs="宋体"/>
          <w:color w:val="000000"/>
          <w:kern w:val="0"/>
          <w:szCs w:val="21"/>
        </w:rPr>
        <w:t> 2013; </w:t>
      </w:r>
      <w:r w:rsidRPr="00C03070">
        <w:rPr>
          <w:rFonts w:ascii="Book Antiqua" w:hAnsi="Book Antiqua" w:cs="宋体"/>
          <w:b/>
          <w:bCs/>
          <w:color w:val="000000"/>
          <w:kern w:val="0"/>
          <w:szCs w:val="21"/>
        </w:rPr>
        <w:t>33</w:t>
      </w:r>
      <w:r w:rsidRPr="00C03070">
        <w:rPr>
          <w:rFonts w:ascii="Book Antiqua" w:hAnsi="Book Antiqua" w:cs="宋体"/>
          <w:color w:val="000000"/>
          <w:kern w:val="0"/>
          <w:szCs w:val="21"/>
        </w:rPr>
        <w:t>: 2513-2521 [PMID: 23604681 DOI: 10.1007/s00296-013-2756-6]</w:t>
      </w:r>
    </w:p>
    <w:p w:rsidR="00693087" w:rsidRPr="00931F7C" w:rsidRDefault="00693087" w:rsidP="00A326EB">
      <w:pPr>
        <w:spacing w:line="360" w:lineRule="auto"/>
        <w:rPr>
          <w:rFonts w:ascii="Book Antiqua" w:hAnsi="Book Antiqua"/>
          <w:szCs w:val="21"/>
        </w:rPr>
      </w:pPr>
    </w:p>
    <w:p w:rsidR="00693087" w:rsidRPr="00931F7C" w:rsidRDefault="00693087" w:rsidP="00F705CA">
      <w:pPr>
        <w:spacing w:line="360" w:lineRule="auto"/>
        <w:jc w:val="right"/>
        <w:rPr>
          <w:rFonts w:ascii="Book Antiqua" w:hAnsi="Book Antiqua"/>
          <w:szCs w:val="21"/>
        </w:rPr>
      </w:pPr>
      <w:r w:rsidRPr="00931F7C">
        <w:rPr>
          <w:rFonts w:ascii="Book Antiqua" w:hAnsi="Book Antiqua"/>
          <w:b/>
          <w:bCs/>
          <w:szCs w:val="21"/>
        </w:rPr>
        <w:t xml:space="preserve">P-Reviewers: </w:t>
      </w:r>
      <w:r w:rsidRPr="00931F7C">
        <w:rPr>
          <w:rFonts w:ascii="Book Antiqua" w:hAnsi="Book Antiqua"/>
          <w:bCs/>
          <w:szCs w:val="21"/>
        </w:rPr>
        <w:t xml:space="preserve">Butterworth J, Maehata Y, </w:t>
      </w:r>
      <w:r w:rsidRPr="00931F7C">
        <w:rPr>
          <w:rFonts w:ascii="Book Antiqua" w:hAnsi="Book Antiqua"/>
          <w:b/>
          <w:bCs/>
          <w:szCs w:val="21"/>
        </w:rPr>
        <w:t>Mizukami K S-Editor:</w:t>
      </w:r>
      <w:r w:rsidRPr="00931F7C">
        <w:rPr>
          <w:rFonts w:ascii="Book Antiqua" w:hAnsi="Book Antiqua"/>
          <w:szCs w:val="21"/>
        </w:rPr>
        <w:t xml:space="preserve"> Ma YJ </w:t>
      </w:r>
      <w:r w:rsidRPr="00931F7C">
        <w:rPr>
          <w:rFonts w:ascii="Book Antiqua" w:hAnsi="Book Antiqua"/>
          <w:b/>
          <w:bCs/>
          <w:szCs w:val="21"/>
        </w:rPr>
        <w:t>L-Editor:</w:t>
      </w:r>
      <w:r w:rsidRPr="00931F7C">
        <w:rPr>
          <w:rFonts w:ascii="Book Antiqua" w:hAnsi="Book Antiqua"/>
          <w:szCs w:val="21"/>
        </w:rPr>
        <w:t xml:space="preserve">  </w:t>
      </w:r>
      <w:r w:rsidRPr="00931F7C">
        <w:rPr>
          <w:rFonts w:ascii="Book Antiqua" w:hAnsi="Book Antiqua"/>
          <w:b/>
          <w:bCs/>
          <w:szCs w:val="21"/>
        </w:rPr>
        <w:t>E-Editor:</w:t>
      </w:r>
    </w:p>
    <w:p w:rsidR="00693087" w:rsidRPr="00931F7C" w:rsidRDefault="00693087" w:rsidP="00A326EB">
      <w:pPr>
        <w:spacing w:line="360" w:lineRule="auto"/>
        <w:rPr>
          <w:rFonts w:ascii="Book Antiqua" w:hAnsi="Book Antiqua"/>
          <w:szCs w:val="21"/>
        </w:rPr>
      </w:pPr>
      <w:r w:rsidRPr="00931F7C">
        <w:rPr>
          <w:rFonts w:ascii="Book Antiqua" w:hAnsi="Book Antiqua"/>
          <w:szCs w:val="21"/>
        </w:rPr>
        <w:br w:type="page"/>
      </w:r>
    </w:p>
    <w:p w:rsidR="00693087" w:rsidRPr="00A326EB" w:rsidRDefault="00693087" w:rsidP="00A326EB">
      <w:pPr>
        <w:spacing w:line="360" w:lineRule="auto"/>
        <w:rPr>
          <w:rFonts w:ascii="Book Antiqua" w:hAnsi="Book Antiqua"/>
          <w:sz w:val="24"/>
          <w:szCs w:val="24"/>
        </w:rPr>
      </w:pPr>
    </w:p>
    <w:p w:rsidR="00693087" w:rsidRPr="00A326EB" w:rsidRDefault="00693087" w:rsidP="00A326EB">
      <w:pPr>
        <w:spacing w:line="360" w:lineRule="auto"/>
        <w:rPr>
          <w:rFonts w:ascii="Book Antiqua" w:hAnsi="Book Antiqua"/>
          <w:sz w:val="24"/>
          <w:szCs w:val="24"/>
        </w:rPr>
      </w:pPr>
    </w:p>
    <w:p w:rsidR="00693087" w:rsidRPr="00A326EB" w:rsidRDefault="00693087" w:rsidP="00A326EB">
      <w:pPr>
        <w:spacing w:line="360" w:lineRule="auto"/>
        <w:rPr>
          <w:rFonts w:ascii="Book Antiqua" w:hAnsi="Book Antiqua"/>
          <w:sz w:val="24"/>
          <w:szCs w:val="24"/>
        </w:rPr>
      </w:pPr>
    </w:p>
    <w:p w:rsidR="00693087" w:rsidRPr="00A326EB" w:rsidRDefault="00693087" w:rsidP="00A326EB">
      <w:pPr>
        <w:spacing w:line="360" w:lineRule="auto"/>
        <w:rPr>
          <w:rFonts w:ascii="Book Antiqua" w:hAnsi="Book Antiqua"/>
          <w:b/>
          <w:bCs/>
          <w:sz w:val="24"/>
          <w:szCs w:val="24"/>
        </w:rPr>
      </w:pPr>
    </w:p>
    <w:p w:rsidR="00693087" w:rsidRPr="00A326EB" w:rsidRDefault="00693087" w:rsidP="00A326EB">
      <w:pPr>
        <w:spacing w:line="360" w:lineRule="auto"/>
        <w:rPr>
          <w:rFonts w:ascii="Book Antiqua" w:hAnsi="Book Antiqua"/>
          <w:b/>
          <w:bCs/>
          <w:sz w:val="24"/>
          <w:szCs w:val="24"/>
        </w:rPr>
      </w:pPr>
    </w:p>
    <w:p w:rsidR="00693087" w:rsidRPr="00A326EB" w:rsidRDefault="00693087" w:rsidP="00A326EB">
      <w:pPr>
        <w:spacing w:line="360" w:lineRule="auto"/>
        <w:rPr>
          <w:rFonts w:ascii="Book Antiqua" w:hAnsi="Book Antiqua"/>
          <w:b/>
          <w:bCs/>
          <w:sz w:val="24"/>
          <w:szCs w:val="24"/>
        </w:rPr>
      </w:pPr>
    </w:p>
    <w:p w:rsidR="00693087" w:rsidRPr="00A326EB" w:rsidRDefault="00693087" w:rsidP="00A326EB">
      <w:pPr>
        <w:spacing w:line="360" w:lineRule="auto"/>
        <w:rPr>
          <w:rFonts w:ascii="Book Antiqua" w:hAnsi="Book Antiqua"/>
          <w:b/>
          <w:bCs/>
          <w:sz w:val="24"/>
          <w:szCs w:val="24"/>
        </w:rPr>
      </w:pPr>
    </w:p>
    <w:p w:rsidR="00693087" w:rsidRPr="00A326EB" w:rsidRDefault="00693087" w:rsidP="00A326EB">
      <w:pPr>
        <w:spacing w:line="360" w:lineRule="auto"/>
        <w:rPr>
          <w:rFonts w:ascii="Book Antiqua" w:hAnsi="Book Antiqua"/>
          <w:b/>
          <w:bCs/>
          <w:sz w:val="24"/>
          <w:szCs w:val="24"/>
        </w:rPr>
      </w:pPr>
    </w:p>
    <w:p w:rsidR="00693087" w:rsidRPr="00A326EB" w:rsidRDefault="00693087" w:rsidP="00A326EB">
      <w:pPr>
        <w:spacing w:line="360" w:lineRule="auto"/>
        <w:rPr>
          <w:rFonts w:ascii="Book Antiqua" w:hAnsi="Book Antiqua"/>
          <w:b/>
          <w:bCs/>
          <w:sz w:val="24"/>
          <w:szCs w:val="24"/>
        </w:rPr>
      </w:pPr>
    </w:p>
    <w:p w:rsidR="00693087" w:rsidRPr="00A326EB" w:rsidRDefault="00A5058C" w:rsidP="00A326EB">
      <w:pPr>
        <w:spacing w:line="360" w:lineRule="auto"/>
        <w:rPr>
          <w:rFonts w:ascii="Book Antiqua" w:hAnsi="Book Antiqua"/>
          <w:sz w:val="24"/>
          <w:szCs w:val="24"/>
        </w:rPr>
      </w:pPr>
      <w:r>
        <w:rPr>
          <w:noProof/>
        </w:rPr>
        <mc:AlternateContent>
          <mc:Choice Requires="wpc">
            <w:drawing>
              <wp:anchor distT="0" distB="0" distL="114300" distR="114300" simplePos="0" relativeHeight="251659264" behindDoc="0" locked="0" layoutInCell="1" allowOverlap="1">
                <wp:simplePos x="0" y="0"/>
                <wp:positionH relativeFrom="character">
                  <wp:posOffset>-322580</wp:posOffset>
                </wp:positionH>
                <wp:positionV relativeFrom="line">
                  <wp:posOffset>-2051050</wp:posOffset>
                </wp:positionV>
                <wp:extent cx="5273675" cy="2079625"/>
                <wp:effectExtent l="19050" t="19050" r="22225" b="0"/>
                <wp:wrapNone/>
                <wp:docPr id="4" name="画布 5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8" name="Text Box 5"/>
                        <wps:cNvSpPr txBox="1">
                          <a:spLocks noChangeArrowheads="1"/>
                        </wps:cNvSpPr>
                        <wps:spPr bwMode="auto">
                          <a:xfrm>
                            <a:off x="1147445" y="0"/>
                            <a:ext cx="3056255" cy="213995"/>
                          </a:xfrm>
                          <a:prstGeom prst="rect">
                            <a:avLst/>
                          </a:prstGeom>
                          <a:noFill/>
                          <a:ln w="28575">
                            <a:solidFill>
                              <a:srgbClr val="000000"/>
                            </a:solidFill>
                            <a:miter lim="800000"/>
                            <a:headEnd/>
                            <a:tailEnd/>
                          </a:ln>
                          <a:effectLst/>
                          <a:extLst>
                            <a:ext uri="{909E8E84-426E-40DD-AFC4-6F175D3DCCD1}">
                              <a14:hiddenFill xmlns:a14="http://schemas.microsoft.com/office/drawing/2010/main">
                                <a:solidFill>
                                  <a:srgbClr val="CC33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93087" w:rsidRDefault="00693087" w:rsidP="0064233C">
                              <w:pPr>
                                <w:autoSpaceDE w:val="0"/>
                                <w:autoSpaceDN w:val="0"/>
                                <w:adjustRightInd w:val="0"/>
                                <w:jc w:val="center"/>
                                <w:rPr>
                                  <w:rFonts w:ascii="Arial" w:hAnsi="Arial" w:cs="宋体"/>
                                  <w:color w:val="000000"/>
                                  <w:sz w:val="36"/>
                                  <w:szCs w:val="36"/>
                                </w:rPr>
                              </w:pPr>
                              <w:r>
                                <w:rPr>
                                  <w:rFonts w:eastAsia="楷体_GB2312"/>
                                  <w:b/>
                                  <w:bCs/>
                                  <w:color w:val="000000"/>
                                  <w:sz w:val="22"/>
                                  <w:szCs w:val="22"/>
                                </w:rPr>
                                <w:t>Baseline CE was performed in 32 subjects</w:t>
                              </w:r>
                            </w:p>
                          </w:txbxContent>
                        </wps:txbx>
                        <wps:bodyPr rot="0" vert="horz" wrap="square" lIns="26518" tIns="13259" rIns="26518" bIns="13259" anchor="t" anchorCtr="0" upright="1">
                          <a:noAutofit/>
                        </wps:bodyPr>
                      </wps:wsp>
                      <wps:wsp>
                        <wps:cNvPr id="9" name="Text Box 6"/>
                        <wps:cNvSpPr txBox="1">
                          <a:spLocks noChangeArrowheads="1"/>
                        </wps:cNvSpPr>
                        <wps:spPr bwMode="auto">
                          <a:xfrm>
                            <a:off x="3484880" y="214630"/>
                            <a:ext cx="1037590" cy="213995"/>
                          </a:xfrm>
                          <a:prstGeom prst="rect">
                            <a:avLst/>
                          </a:prstGeom>
                          <a:noFill/>
                          <a:ln w="28575">
                            <a:solidFill>
                              <a:srgbClr val="000000"/>
                            </a:solidFill>
                            <a:miter lim="800000"/>
                            <a:headEnd/>
                            <a:tailEnd/>
                          </a:ln>
                          <a:effectLst/>
                          <a:extLst>
                            <a:ext uri="{909E8E84-426E-40DD-AFC4-6F175D3DCCD1}">
                              <a14:hiddenFill xmlns:a14="http://schemas.microsoft.com/office/drawing/2010/main">
                                <a:solidFill>
                                  <a:srgbClr val="FFFF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93087" w:rsidRDefault="00693087" w:rsidP="0064233C">
                              <w:pPr>
                                <w:autoSpaceDE w:val="0"/>
                                <w:autoSpaceDN w:val="0"/>
                                <w:adjustRightInd w:val="0"/>
                                <w:jc w:val="center"/>
                                <w:rPr>
                                  <w:rFonts w:ascii="Arial" w:hAnsi="Arial" w:cs="宋体"/>
                                  <w:color w:val="000000"/>
                                  <w:sz w:val="36"/>
                                  <w:szCs w:val="36"/>
                                </w:rPr>
                              </w:pPr>
                              <w:r>
                                <w:rPr>
                                  <w:rFonts w:eastAsia="楷体_GB2312"/>
                                  <w:b/>
                                  <w:bCs/>
                                  <w:color w:val="000000"/>
                                  <w:sz w:val="22"/>
                                  <w:szCs w:val="22"/>
                                </w:rPr>
                                <w:t>CE faild (</w:t>
                              </w:r>
                              <w:r w:rsidRPr="005A72F5">
                                <w:rPr>
                                  <w:rFonts w:eastAsia="楷体_GB2312"/>
                                  <w:b/>
                                  <w:bCs/>
                                  <w:i/>
                                  <w:color w:val="000000"/>
                                  <w:sz w:val="22"/>
                                  <w:szCs w:val="22"/>
                                </w:rPr>
                                <w:t>n</w:t>
                              </w:r>
                              <w:r>
                                <w:rPr>
                                  <w:rFonts w:eastAsia="楷体_GB2312"/>
                                  <w:b/>
                                  <w:bCs/>
                                  <w:color w:val="000000"/>
                                  <w:sz w:val="22"/>
                                  <w:szCs w:val="22"/>
                                </w:rPr>
                                <w:t xml:space="preserve"> = 1) </w:t>
                              </w:r>
                            </w:p>
                          </w:txbxContent>
                        </wps:txbx>
                        <wps:bodyPr rot="0" vert="horz" wrap="square" lIns="26518" tIns="13259" rIns="26518" bIns="13259" upright="1">
                          <a:noAutofit/>
                        </wps:bodyPr>
                      </wps:wsp>
                      <wps:wsp>
                        <wps:cNvPr id="10" name="Text Box 7"/>
                        <wps:cNvSpPr txBox="1">
                          <a:spLocks noChangeArrowheads="1"/>
                        </wps:cNvSpPr>
                        <wps:spPr bwMode="auto">
                          <a:xfrm>
                            <a:off x="1031240" y="456565"/>
                            <a:ext cx="3363595" cy="213995"/>
                          </a:xfrm>
                          <a:prstGeom prst="rect">
                            <a:avLst/>
                          </a:prstGeom>
                          <a:noFill/>
                          <a:ln w="28575">
                            <a:solidFill>
                              <a:srgbClr val="000000"/>
                            </a:solidFill>
                            <a:miter lim="800000"/>
                            <a:headEnd/>
                            <a:tailEnd/>
                          </a:ln>
                          <a:effectLst/>
                          <a:extLst>
                            <a:ext uri="{909E8E84-426E-40DD-AFC4-6F175D3DCCD1}">
                              <a14:hiddenFill xmlns:a14="http://schemas.microsoft.com/office/drawing/2010/main">
                                <a:solidFill>
                                  <a:srgbClr val="CC33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93087" w:rsidRDefault="00693087" w:rsidP="0064233C">
                              <w:pPr>
                                <w:autoSpaceDE w:val="0"/>
                                <w:autoSpaceDN w:val="0"/>
                                <w:adjustRightInd w:val="0"/>
                                <w:jc w:val="center"/>
                                <w:rPr>
                                  <w:rFonts w:ascii="Arial" w:hAnsi="Arial" w:cs="宋体"/>
                                  <w:color w:val="000000"/>
                                  <w:sz w:val="36"/>
                                  <w:szCs w:val="36"/>
                                </w:rPr>
                              </w:pPr>
                              <w:r>
                                <w:rPr>
                                  <w:b/>
                                  <w:bCs/>
                                  <w:color w:val="000000"/>
                                  <w:sz w:val="22"/>
                                  <w:szCs w:val="22"/>
                                </w:rPr>
                                <w:t>Subjects eligible for randomization (</w:t>
                              </w:r>
                              <w:r w:rsidRPr="005A72F5">
                                <w:rPr>
                                  <w:b/>
                                  <w:bCs/>
                                  <w:i/>
                                  <w:color w:val="000000"/>
                                  <w:sz w:val="22"/>
                                  <w:szCs w:val="22"/>
                                </w:rPr>
                                <w:t>n</w:t>
                              </w:r>
                              <w:r>
                                <w:rPr>
                                  <w:b/>
                                  <w:bCs/>
                                  <w:color w:val="000000"/>
                                  <w:sz w:val="22"/>
                                  <w:szCs w:val="22"/>
                                </w:rPr>
                                <w:t xml:space="preserve"> = 31)</w:t>
                              </w:r>
                            </w:p>
                          </w:txbxContent>
                        </wps:txbx>
                        <wps:bodyPr rot="0" vert="horz" wrap="square" lIns="26518" tIns="13259" rIns="26518" bIns="13259" anchor="t" anchorCtr="0" upright="1">
                          <a:noAutofit/>
                        </wps:bodyPr>
                      </wps:wsp>
                      <wps:wsp>
                        <wps:cNvPr id="11" name="Text Box 8"/>
                        <wps:cNvSpPr txBox="1">
                          <a:spLocks noChangeArrowheads="1"/>
                        </wps:cNvSpPr>
                        <wps:spPr bwMode="auto">
                          <a:xfrm>
                            <a:off x="496570" y="713740"/>
                            <a:ext cx="2254885" cy="214630"/>
                          </a:xfrm>
                          <a:prstGeom prst="rect">
                            <a:avLst/>
                          </a:prstGeom>
                          <a:noFill/>
                          <a:ln w="28575">
                            <a:solidFill>
                              <a:srgbClr val="000000"/>
                            </a:solidFill>
                            <a:miter lim="800000"/>
                            <a:headEnd/>
                            <a:tailEnd/>
                          </a:ln>
                          <a:effectLst/>
                          <a:extLst>
                            <a:ext uri="{909E8E84-426E-40DD-AFC4-6F175D3DCCD1}">
                              <a14:hiddenFill xmlns:a14="http://schemas.microsoft.com/office/drawing/2010/main">
                                <a:solidFill>
                                  <a:srgbClr val="CC33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93087" w:rsidRDefault="00693087" w:rsidP="0064233C">
                              <w:pPr>
                                <w:autoSpaceDE w:val="0"/>
                                <w:autoSpaceDN w:val="0"/>
                                <w:adjustRightInd w:val="0"/>
                                <w:jc w:val="center"/>
                                <w:rPr>
                                  <w:rFonts w:ascii="Arial" w:hAnsi="Arial" w:cs="宋体"/>
                                  <w:color w:val="000000"/>
                                  <w:sz w:val="36"/>
                                  <w:szCs w:val="36"/>
                                </w:rPr>
                              </w:pPr>
                              <w:r>
                                <w:rPr>
                                  <w:b/>
                                  <w:bCs/>
                                  <w:color w:val="000000"/>
                                  <w:sz w:val="22"/>
                                  <w:szCs w:val="22"/>
                                </w:rPr>
                                <w:t xml:space="preserve">NSAID control Group </w:t>
                              </w:r>
                              <w:r w:rsidRPr="005A72F5">
                                <w:rPr>
                                  <w:b/>
                                  <w:bCs/>
                                  <w:i/>
                                  <w:color w:val="000000"/>
                                  <w:sz w:val="22"/>
                                  <w:szCs w:val="22"/>
                                </w:rPr>
                                <w:t>(n</w:t>
                              </w:r>
                              <w:r>
                                <w:rPr>
                                  <w:b/>
                                  <w:bCs/>
                                  <w:color w:val="000000"/>
                                  <w:sz w:val="22"/>
                                  <w:szCs w:val="22"/>
                                </w:rPr>
                                <w:t xml:space="preserve"> = 15)</w:t>
                              </w:r>
                            </w:p>
                          </w:txbxContent>
                        </wps:txbx>
                        <wps:bodyPr rot="0" vert="horz" wrap="square" lIns="26518" tIns="13259" rIns="26518" bIns="13259" anchor="t" anchorCtr="0" upright="1">
                          <a:noAutofit/>
                        </wps:bodyPr>
                      </wps:wsp>
                      <wps:wsp>
                        <wps:cNvPr id="35" name="Text Box 9"/>
                        <wps:cNvSpPr txBox="1">
                          <a:spLocks noChangeArrowheads="1"/>
                        </wps:cNvSpPr>
                        <wps:spPr bwMode="auto">
                          <a:xfrm>
                            <a:off x="2904490" y="713740"/>
                            <a:ext cx="2369185" cy="214630"/>
                          </a:xfrm>
                          <a:prstGeom prst="rect">
                            <a:avLst/>
                          </a:prstGeom>
                          <a:noFill/>
                          <a:ln w="28575">
                            <a:solidFill>
                              <a:srgbClr val="000000"/>
                            </a:solidFill>
                            <a:miter lim="800000"/>
                            <a:headEnd/>
                            <a:tailEnd/>
                          </a:ln>
                          <a:effectLst/>
                          <a:extLst>
                            <a:ext uri="{909E8E84-426E-40DD-AFC4-6F175D3DCCD1}">
                              <a14:hiddenFill xmlns:a14="http://schemas.microsoft.com/office/drawing/2010/main">
                                <a:solidFill>
                                  <a:srgbClr val="CC33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93087" w:rsidRDefault="00693087" w:rsidP="0064233C">
                              <w:pPr>
                                <w:autoSpaceDE w:val="0"/>
                                <w:autoSpaceDN w:val="0"/>
                                <w:adjustRightInd w:val="0"/>
                                <w:jc w:val="center"/>
                                <w:rPr>
                                  <w:rFonts w:ascii="Arial" w:hAnsi="Arial" w:cs="宋体"/>
                                  <w:color w:val="000000"/>
                                  <w:sz w:val="36"/>
                                  <w:szCs w:val="36"/>
                                </w:rPr>
                              </w:pPr>
                              <w:r>
                                <w:rPr>
                                  <w:b/>
                                  <w:bCs/>
                                  <w:color w:val="000000"/>
                                  <w:sz w:val="22"/>
                                  <w:szCs w:val="22"/>
                                </w:rPr>
                                <w:t>NSAID-muscovite Group (</w:t>
                              </w:r>
                              <w:r w:rsidRPr="005A72F5">
                                <w:rPr>
                                  <w:b/>
                                  <w:bCs/>
                                  <w:i/>
                                  <w:color w:val="000000"/>
                                  <w:sz w:val="22"/>
                                  <w:szCs w:val="22"/>
                                </w:rPr>
                                <w:t>n</w:t>
                              </w:r>
                              <w:r>
                                <w:rPr>
                                  <w:b/>
                                  <w:bCs/>
                                  <w:color w:val="000000"/>
                                  <w:sz w:val="22"/>
                                  <w:szCs w:val="22"/>
                                </w:rPr>
                                <w:t xml:space="preserve"> = 16)</w:t>
                              </w:r>
                            </w:p>
                          </w:txbxContent>
                        </wps:txbx>
                        <wps:bodyPr rot="0" vert="horz" wrap="square" lIns="26518" tIns="13259" rIns="26518" bIns="13259" anchor="t" anchorCtr="0" upright="1">
                          <a:noAutofit/>
                        </wps:bodyPr>
                      </wps:wsp>
                      <wps:wsp>
                        <wps:cNvPr id="36" name="Text Box 10"/>
                        <wps:cNvSpPr txBox="1">
                          <a:spLocks noChangeArrowheads="1"/>
                        </wps:cNvSpPr>
                        <wps:spPr bwMode="auto">
                          <a:xfrm>
                            <a:off x="0" y="970915"/>
                            <a:ext cx="1565910" cy="213995"/>
                          </a:xfrm>
                          <a:prstGeom prst="rect">
                            <a:avLst/>
                          </a:prstGeom>
                          <a:noFill/>
                          <a:ln w="28575">
                            <a:solidFill>
                              <a:srgbClr val="000000"/>
                            </a:solidFill>
                            <a:miter lim="800000"/>
                            <a:headEnd/>
                            <a:tailEnd/>
                          </a:ln>
                          <a:effectLst/>
                          <a:extLst>
                            <a:ext uri="{909E8E84-426E-40DD-AFC4-6F175D3DCCD1}">
                              <a14:hiddenFill xmlns:a14="http://schemas.microsoft.com/office/drawing/2010/main">
                                <a:solidFill>
                                  <a:srgbClr val="FFFF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93087" w:rsidRDefault="00693087" w:rsidP="0064233C">
                              <w:pPr>
                                <w:autoSpaceDE w:val="0"/>
                                <w:autoSpaceDN w:val="0"/>
                                <w:adjustRightInd w:val="0"/>
                                <w:rPr>
                                  <w:rFonts w:ascii="Arial" w:hAnsi="Arial" w:cs="宋体"/>
                                  <w:color w:val="000000"/>
                                  <w:sz w:val="36"/>
                                  <w:szCs w:val="36"/>
                                </w:rPr>
                              </w:pPr>
                              <w:r>
                                <w:rPr>
                                  <w:b/>
                                  <w:bCs/>
                                  <w:color w:val="000000"/>
                                  <w:sz w:val="22"/>
                                  <w:szCs w:val="22"/>
                                  <w:lang w:val="zh-CN"/>
                                </w:rPr>
                                <w:t xml:space="preserve">  </w:t>
                              </w:r>
                              <w:r>
                                <w:rPr>
                                  <w:b/>
                                  <w:bCs/>
                                  <w:color w:val="000000"/>
                                  <w:sz w:val="22"/>
                                  <w:szCs w:val="22"/>
                                </w:rPr>
                                <w:t>Dropped out (</w:t>
                              </w:r>
                              <w:r w:rsidRPr="005A72F5">
                                <w:rPr>
                                  <w:b/>
                                  <w:bCs/>
                                  <w:i/>
                                  <w:color w:val="000000"/>
                                  <w:sz w:val="22"/>
                                  <w:szCs w:val="22"/>
                                </w:rPr>
                                <w:t>n</w:t>
                              </w:r>
                              <w:r>
                                <w:rPr>
                                  <w:b/>
                                  <w:bCs/>
                                  <w:color w:val="000000"/>
                                  <w:sz w:val="22"/>
                                  <w:szCs w:val="22"/>
                                </w:rPr>
                                <w:t xml:space="preserve"> = 1)</w:t>
                              </w:r>
                            </w:p>
                          </w:txbxContent>
                        </wps:txbx>
                        <wps:bodyPr rot="0" vert="horz" wrap="square" lIns="26518" tIns="13259" rIns="26518" bIns="13259" anchor="t" anchorCtr="0" upright="1">
                          <a:noAutofit/>
                        </wps:bodyPr>
                      </wps:wsp>
                      <wps:wsp>
                        <wps:cNvPr id="37" name="Text Box 11"/>
                        <wps:cNvSpPr txBox="1">
                          <a:spLocks noChangeArrowheads="1"/>
                        </wps:cNvSpPr>
                        <wps:spPr bwMode="auto">
                          <a:xfrm>
                            <a:off x="458470" y="1256030"/>
                            <a:ext cx="2293620" cy="213995"/>
                          </a:xfrm>
                          <a:prstGeom prst="rect">
                            <a:avLst/>
                          </a:prstGeom>
                          <a:noFill/>
                          <a:ln w="28575">
                            <a:solidFill>
                              <a:srgbClr val="000000"/>
                            </a:solidFill>
                            <a:miter lim="800000"/>
                            <a:headEnd/>
                            <a:tailEnd/>
                          </a:ln>
                          <a:effectLst/>
                          <a:extLst>
                            <a:ext uri="{909E8E84-426E-40DD-AFC4-6F175D3DCCD1}">
                              <a14:hiddenFill xmlns:a14="http://schemas.microsoft.com/office/drawing/2010/main">
                                <a:solidFill>
                                  <a:srgbClr val="CC33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93087" w:rsidRDefault="00693087" w:rsidP="0064233C">
                              <w:pPr>
                                <w:autoSpaceDE w:val="0"/>
                                <w:autoSpaceDN w:val="0"/>
                                <w:adjustRightInd w:val="0"/>
                                <w:jc w:val="center"/>
                                <w:rPr>
                                  <w:rFonts w:ascii="Arial" w:hAnsi="Arial" w:cs="宋体"/>
                                  <w:color w:val="000000"/>
                                  <w:sz w:val="36"/>
                                  <w:szCs w:val="36"/>
                                </w:rPr>
                              </w:pPr>
                              <w:r>
                                <w:rPr>
                                  <w:b/>
                                  <w:bCs/>
                                  <w:color w:val="000000"/>
                                  <w:sz w:val="22"/>
                                  <w:szCs w:val="22"/>
                                </w:rPr>
                                <w:t>Post CE was performed (</w:t>
                              </w:r>
                              <w:r w:rsidRPr="005A72F5">
                                <w:rPr>
                                  <w:b/>
                                  <w:bCs/>
                                  <w:i/>
                                  <w:color w:val="000000"/>
                                  <w:sz w:val="22"/>
                                  <w:szCs w:val="22"/>
                                </w:rPr>
                                <w:t>n</w:t>
                              </w:r>
                              <w:r>
                                <w:rPr>
                                  <w:b/>
                                  <w:bCs/>
                                  <w:color w:val="000000"/>
                                  <w:sz w:val="22"/>
                                  <w:szCs w:val="22"/>
                                </w:rPr>
                                <w:t xml:space="preserve"> = 14)</w:t>
                              </w:r>
                            </w:p>
                          </w:txbxContent>
                        </wps:txbx>
                        <wps:bodyPr rot="0" vert="horz" wrap="square" lIns="26518" tIns="13259" rIns="26518" bIns="13259" anchor="t" anchorCtr="0" upright="1">
                          <a:noAutofit/>
                        </wps:bodyPr>
                      </wps:wsp>
                      <wps:wsp>
                        <wps:cNvPr id="38" name="Text Box 12"/>
                        <wps:cNvSpPr txBox="1">
                          <a:spLocks noChangeArrowheads="1"/>
                        </wps:cNvSpPr>
                        <wps:spPr bwMode="auto">
                          <a:xfrm>
                            <a:off x="2847975" y="1133475"/>
                            <a:ext cx="2406015" cy="213995"/>
                          </a:xfrm>
                          <a:prstGeom prst="rect">
                            <a:avLst/>
                          </a:prstGeom>
                          <a:noFill/>
                          <a:ln w="28575">
                            <a:solidFill>
                              <a:srgbClr val="000000"/>
                            </a:solidFill>
                            <a:miter lim="800000"/>
                            <a:headEnd/>
                            <a:tailEnd/>
                          </a:ln>
                          <a:effectLst/>
                          <a:extLst>
                            <a:ext uri="{909E8E84-426E-40DD-AFC4-6F175D3DCCD1}">
                              <a14:hiddenFill xmlns:a14="http://schemas.microsoft.com/office/drawing/2010/main">
                                <a:solidFill>
                                  <a:srgbClr val="CC33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93087" w:rsidRPr="00C1071A" w:rsidRDefault="00693087" w:rsidP="0064233C">
                              <w:pPr>
                                <w:autoSpaceDE w:val="0"/>
                                <w:autoSpaceDN w:val="0"/>
                                <w:adjustRightInd w:val="0"/>
                                <w:jc w:val="center"/>
                                <w:rPr>
                                  <w:rFonts w:ascii="Arial" w:hAnsi="Arial" w:cs="宋体"/>
                                  <w:color w:val="000000"/>
                                  <w:sz w:val="36"/>
                                  <w:szCs w:val="36"/>
                                </w:rPr>
                              </w:pPr>
                              <w:r>
                                <w:rPr>
                                  <w:b/>
                                  <w:bCs/>
                                  <w:color w:val="000000"/>
                                  <w:sz w:val="22"/>
                                  <w:szCs w:val="22"/>
                                </w:rPr>
                                <w:t>Post CE was performed</w:t>
                              </w:r>
                              <w:r w:rsidRPr="00C1071A">
                                <w:rPr>
                                  <w:rFonts w:cs="宋体" w:hint="eastAsia"/>
                                  <w:b/>
                                  <w:bCs/>
                                  <w:color w:val="000000"/>
                                  <w:sz w:val="22"/>
                                  <w:szCs w:val="22"/>
                                </w:rPr>
                                <w:t>（</w:t>
                              </w:r>
                              <w:r w:rsidRPr="005A72F5">
                                <w:rPr>
                                  <w:b/>
                                  <w:bCs/>
                                  <w:i/>
                                  <w:color w:val="000000"/>
                                  <w:sz w:val="22"/>
                                  <w:szCs w:val="22"/>
                                </w:rPr>
                                <w:t>n</w:t>
                              </w:r>
                              <w:r>
                                <w:rPr>
                                  <w:b/>
                                  <w:bCs/>
                                  <w:color w:val="000000"/>
                                  <w:sz w:val="22"/>
                                  <w:szCs w:val="22"/>
                                </w:rPr>
                                <w:t xml:space="preserve"> = 16</w:t>
                              </w:r>
                              <w:r w:rsidRPr="00C1071A">
                                <w:rPr>
                                  <w:rFonts w:cs="宋体" w:hint="eastAsia"/>
                                  <w:b/>
                                  <w:bCs/>
                                  <w:color w:val="000000"/>
                                  <w:sz w:val="22"/>
                                  <w:szCs w:val="22"/>
                                </w:rPr>
                                <w:t>）</w:t>
                              </w:r>
                            </w:p>
                          </w:txbxContent>
                        </wps:txbx>
                        <wps:bodyPr rot="0" vert="horz" wrap="square" lIns="26518" tIns="13259" rIns="26518" bIns="13259" anchor="t" anchorCtr="0" upright="1">
                          <a:noAutofit/>
                        </wps:bodyPr>
                      </wps:wsp>
                      <wps:wsp>
                        <wps:cNvPr id="39" name="Text Box 13"/>
                        <wps:cNvSpPr txBox="1">
                          <a:spLocks noChangeArrowheads="1"/>
                        </wps:cNvSpPr>
                        <wps:spPr bwMode="auto">
                          <a:xfrm>
                            <a:off x="611505" y="1513840"/>
                            <a:ext cx="1720215" cy="19113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93087" w:rsidRDefault="00693087" w:rsidP="0064233C">
                              <w:pPr>
                                <w:autoSpaceDE w:val="0"/>
                                <w:autoSpaceDN w:val="0"/>
                                <w:adjustRightInd w:val="0"/>
                                <w:rPr>
                                  <w:rFonts w:ascii="Arial" w:hAnsi="Arial" w:cs="宋体"/>
                                  <w:color w:val="000000"/>
                                  <w:sz w:val="36"/>
                                  <w:szCs w:val="36"/>
                                  <w:lang w:val="zh-CN"/>
                                </w:rPr>
                              </w:pPr>
                            </w:p>
                          </w:txbxContent>
                        </wps:txbx>
                        <wps:bodyPr rot="0" vert="horz" wrap="square" lIns="26518" tIns="13259" rIns="26518" bIns="13259" anchor="t" anchorCtr="0" upright="1">
                          <a:noAutofit/>
                        </wps:bodyPr>
                      </wps:wsp>
                      <wps:wsp>
                        <wps:cNvPr id="40" name="Line 14"/>
                        <wps:cNvCnPr/>
                        <wps:spPr bwMode="auto">
                          <a:xfrm>
                            <a:off x="2675890" y="200025"/>
                            <a:ext cx="0" cy="257175"/>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 name="Line 15"/>
                        <wps:cNvCnPr/>
                        <wps:spPr bwMode="auto">
                          <a:xfrm>
                            <a:off x="2675255" y="342900"/>
                            <a:ext cx="763905"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 name="Line 16"/>
                        <wps:cNvCnPr/>
                        <wps:spPr bwMode="auto">
                          <a:xfrm>
                            <a:off x="1948815" y="657225"/>
                            <a:ext cx="635" cy="57785"/>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 name="Line 17"/>
                        <wps:cNvCnPr/>
                        <wps:spPr bwMode="auto">
                          <a:xfrm flipH="1">
                            <a:off x="3477895" y="657225"/>
                            <a:ext cx="0" cy="5715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 name="Line 18"/>
                        <wps:cNvCnPr/>
                        <wps:spPr bwMode="auto">
                          <a:xfrm>
                            <a:off x="1757680" y="913765"/>
                            <a:ext cx="1270" cy="34290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 name="Line 19"/>
                        <wps:cNvCnPr/>
                        <wps:spPr bwMode="auto">
                          <a:xfrm>
                            <a:off x="1567180" y="1085215"/>
                            <a:ext cx="191770" cy="635"/>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 name="Line 20"/>
                        <wps:cNvCnPr/>
                        <wps:spPr bwMode="auto">
                          <a:xfrm>
                            <a:off x="3859530" y="913765"/>
                            <a:ext cx="1270" cy="21971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 name="Text Box 21"/>
                        <wps:cNvSpPr txBox="1">
                          <a:spLocks noChangeArrowheads="1"/>
                        </wps:cNvSpPr>
                        <wps:spPr bwMode="auto">
                          <a:xfrm>
                            <a:off x="572770" y="1514475"/>
                            <a:ext cx="2141855" cy="213995"/>
                          </a:xfrm>
                          <a:prstGeom prst="rect">
                            <a:avLst/>
                          </a:prstGeom>
                          <a:noFill/>
                          <a:ln w="28575">
                            <a:solidFill>
                              <a:srgbClr val="000000"/>
                            </a:solidFill>
                            <a:miter lim="800000"/>
                            <a:headEnd/>
                            <a:tailEnd/>
                          </a:ln>
                          <a:effectLst/>
                          <a:extLst>
                            <a:ext uri="{909E8E84-426E-40DD-AFC4-6F175D3DCCD1}">
                              <a14:hiddenFill xmlns:a14="http://schemas.microsoft.com/office/drawing/2010/main">
                                <a:solidFill>
                                  <a:srgbClr val="CC33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93087" w:rsidRDefault="00693087" w:rsidP="0064233C">
                              <w:pPr>
                                <w:autoSpaceDE w:val="0"/>
                                <w:autoSpaceDN w:val="0"/>
                                <w:adjustRightInd w:val="0"/>
                                <w:jc w:val="center"/>
                                <w:rPr>
                                  <w:rFonts w:ascii="Arial" w:hAnsi="Arial" w:cs="宋体"/>
                                  <w:color w:val="000000"/>
                                  <w:sz w:val="36"/>
                                  <w:szCs w:val="36"/>
                                </w:rPr>
                              </w:pPr>
                              <w:r>
                                <w:rPr>
                                  <w:rFonts w:eastAsia="楷体_GB2312"/>
                                  <w:b/>
                                  <w:bCs/>
                                  <w:color w:val="000000"/>
                                  <w:sz w:val="22"/>
                                  <w:szCs w:val="22"/>
                                </w:rPr>
                                <w:t>14 subjects were evaluated</w:t>
                              </w:r>
                            </w:p>
                          </w:txbxContent>
                        </wps:txbx>
                        <wps:bodyPr rot="0" vert="horz" wrap="square" lIns="26518" tIns="13259" rIns="26518" bIns="13259" anchor="t" anchorCtr="0" upright="1">
                          <a:noAutofit/>
                        </wps:bodyPr>
                      </wps:wsp>
                      <wps:wsp>
                        <wps:cNvPr id="48" name="Text Box 22"/>
                        <wps:cNvSpPr txBox="1">
                          <a:spLocks noChangeArrowheads="1"/>
                        </wps:cNvSpPr>
                        <wps:spPr bwMode="auto">
                          <a:xfrm>
                            <a:off x="3057525" y="1514475"/>
                            <a:ext cx="2158365" cy="213995"/>
                          </a:xfrm>
                          <a:prstGeom prst="rect">
                            <a:avLst/>
                          </a:prstGeom>
                          <a:noFill/>
                          <a:ln w="28575">
                            <a:solidFill>
                              <a:srgbClr val="000000"/>
                            </a:solidFill>
                            <a:miter lim="800000"/>
                            <a:headEnd/>
                            <a:tailEnd/>
                          </a:ln>
                          <a:effectLst/>
                          <a:extLst>
                            <a:ext uri="{909E8E84-426E-40DD-AFC4-6F175D3DCCD1}">
                              <a14:hiddenFill xmlns:a14="http://schemas.microsoft.com/office/drawing/2010/main">
                                <a:solidFill>
                                  <a:srgbClr val="CC33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93087" w:rsidRDefault="00693087" w:rsidP="0064233C">
                              <w:pPr>
                                <w:autoSpaceDE w:val="0"/>
                                <w:autoSpaceDN w:val="0"/>
                                <w:adjustRightInd w:val="0"/>
                                <w:jc w:val="center"/>
                                <w:rPr>
                                  <w:rFonts w:ascii="Arial" w:hAnsi="Arial" w:cs="宋体"/>
                                  <w:color w:val="000000"/>
                                  <w:sz w:val="36"/>
                                  <w:szCs w:val="36"/>
                                </w:rPr>
                              </w:pPr>
                              <w:r>
                                <w:rPr>
                                  <w:rFonts w:eastAsia="楷体_GB2312"/>
                                  <w:b/>
                                  <w:bCs/>
                                  <w:color w:val="000000"/>
                                  <w:sz w:val="22"/>
                                  <w:szCs w:val="22"/>
                                </w:rPr>
                                <w:t>16 subjects were evaluated</w:t>
                              </w:r>
                            </w:p>
                          </w:txbxContent>
                        </wps:txbx>
                        <wps:bodyPr rot="0" vert="horz" wrap="square" lIns="26518" tIns="13259" rIns="26518" bIns="13259" anchor="t" anchorCtr="0" upright="1">
                          <a:noAutofit/>
                        </wps:bodyPr>
                      </wps:wsp>
                      <wps:wsp>
                        <wps:cNvPr id="49" name="Line 23"/>
                        <wps:cNvCnPr/>
                        <wps:spPr bwMode="auto">
                          <a:xfrm>
                            <a:off x="2712720" y="1628140"/>
                            <a:ext cx="3429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 name="Line 24"/>
                        <wps:cNvCnPr/>
                        <wps:spPr bwMode="auto">
                          <a:xfrm>
                            <a:off x="2904490" y="1628140"/>
                            <a:ext cx="0" cy="142240"/>
                          </a:xfrm>
                          <a:prstGeom prst="line">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 name="Line 25"/>
                        <wps:cNvCnPr/>
                        <wps:spPr bwMode="auto">
                          <a:xfrm>
                            <a:off x="1758315" y="1456690"/>
                            <a:ext cx="0" cy="57785"/>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 name="Line 26"/>
                        <wps:cNvCnPr/>
                        <wps:spPr bwMode="auto">
                          <a:xfrm>
                            <a:off x="3860165" y="1347470"/>
                            <a:ext cx="635" cy="167005"/>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 name="Text Box 27"/>
                        <wps:cNvSpPr txBox="1">
                          <a:spLocks noChangeArrowheads="1"/>
                        </wps:cNvSpPr>
                        <wps:spPr bwMode="auto">
                          <a:xfrm>
                            <a:off x="2331720" y="1771015"/>
                            <a:ext cx="1069340" cy="213995"/>
                          </a:xfrm>
                          <a:prstGeom prst="rect">
                            <a:avLst/>
                          </a:prstGeom>
                          <a:noFill/>
                          <a:ln w="28575">
                            <a:solidFill>
                              <a:srgbClr val="000000"/>
                            </a:solidFill>
                            <a:miter lim="800000"/>
                            <a:headEnd/>
                            <a:tailEnd/>
                          </a:ln>
                          <a:effectLst/>
                          <a:extLst>
                            <a:ext uri="{909E8E84-426E-40DD-AFC4-6F175D3DCCD1}">
                              <a14:hiddenFill xmlns:a14="http://schemas.microsoft.com/office/drawing/2010/main">
                                <a:solidFill>
                                  <a:srgbClr val="FFFF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93087" w:rsidRDefault="00693087" w:rsidP="0064233C">
                              <w:pPr>
                                <w:autoSpaceDE w:val="0"/>
                                <w:autoSpaceDN w:val="0"/>
                                <w:adjustRightInd w:val="0"/>
                                <w:jc w:val="center"/>
                                <w:rPr>
                                  <w:rFonts w:ascii="Arial" w:hAnsi="Arial" w:cs="宋体"/>
                                  <w:color w:val="000000"/>
                                  <w:sz w:val="36"/>
                                  <w:szCs w:val="36"/>
                                </w:rPr>
                              </w:pPr>
                              <w:r>
                                <w:rPr>
                                  <w:rFonts w:eastAsia="楷体_GB2312"/>
                                  <w:b/>
                                  <w:bCs/>
                                  <w:color w:val="000000"/>
                                  <w:sz w:val="22"/>
                                  <w:szCs w:val="22"/>
                                </w:rPr>
                                <w:t>Compared</w:t>
                              </w:r>
                            </w:p>
                          </w:txbxContent>
                        </wps:txbx>
                        <wps:bodyPr rot="0" vert="horz" wrap="square" lIns="26518" tIns="13259" rIns="26518" bIns="13259" anchor="t" anchorCtr="0" upright="1">
                          <a:noAutofit/>
                        </wps:bodyPr>
                      </wps:wsp>
                    </wpc:wpc>
                  </a:graphicData>
                </a:graphic>
                <wp14:sizeRelH relativeFrom="page">
                  <wp14:pctWidth>0</wp14:pctWidth>
                </wp14:sizeRelH>
                <wp14:sizeRelV relativeFrom="page">
                  <wp14:pctHeight>0</wp14:pctHeight>
                </wp14:sizeRelV>
              </wp:anchor>
            </w:drawing>
          </mc:Choice>
          <mc:Fallback>
            <w:pict>
              <v:group id="画布 54" o:spid="_x0000_s1026" editas="canvas" style="position:absolute;margin-left:-25.4pt;margin-top:-161.5pt;width:415.25pt;height:163.75pt;z-index:251659264;mso-position-horizontal-relative:char;mso-position-vertical-relative:line" coordsize="52736,20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736;height:20796;visibility:visible;mso-wrap-style:square">
                  <v:fill o:detectmouseclick="t"/>
                  <v:path o:connecttype="none"/>
                </v:shape>
                <v:shapetype id="_x0000_t202" coordsize="21600,21600" o:spt="202" path="m,l,21600r21600,l21600,xe">
                  <v:stroke joinstyle="miter"/>
                  <v:path gradientshapeok="t" o:connecttype="rect"/>
                </v:shapetype>
                <v:shape id="Text Box 5" o:spid="_x0000_s1028" type="#_x0000_t202" style="position:absolute;left:11474;width:30563;height:2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z7o8AA&#10;AADaAAAADwAAAGRycy9kb3ducmV2LnhtbERP3WrCMBS+F/YO4Qx2p6kKIl1TkbHp3J11D3Bsjk2x&#10;OemSaLs9/XIx2OXH919sRtuJO/nQOlYwn2UgiGunW24UfJ7epmsQISJr7ByTgm8KsCkfJgXm2g18&#10;pHsVG5FCOOSowMTY51KG2pDFMHM9ceIuzluMCfpGao9DCredXGTZSlpsOTUY7OnFUH2tblbBth3O&#10;nftxIZjD65c/75e7+cdSqafHcfsMItIY/8V/7netIG1NV9INkO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Jz7o8AAAADaAAAADwAAAAAAAAAAAAAAAACYAgAAZHJzL2Rvd25y&#10;ZXYueG1sUEsFBgAAAAAEAAQA9QAAAIUDAAAAAA==&#10;" filled="f" fillcolor="#c30" strokeweight="2.25pt">
                  <v:textbox inset=".73661mm,.36831mm,.73661mm,.36831mm">
                    <w:txbxContent>
                      <w:p w:rsidR="00693087" w:rsidRDefault="00693087" w:rsidP="0064233C">
                        <w:pPr>
                          <w:autoSpaceDE w:val="0"/>
                          <w:autoSpaceDN w:val="0"/>
                          <w:adjustRightInd w:val="0"/>
                          <w:jc w:val="center"/>
                          <w:rPr>
                            <w:rFonts w:ascii="Arial" w:hAnsi="Arial" w:cs="宋体"/>
                            <w:color w:val="000000"/>
                            <w:sz w:val="36"/>
                            <w:szCs w:val="36"/>
                          </w:rPr>
                        </w:pPr>
                        <w:r>
                          <w:rPr>
                            <w:rFonts w:eastAsia="楷体_GB2312"/>
                            <w:b/>
                            <w:bCs/>
                            <w:color w:val="000000"/>
                            <w:sz w:val="22"/>
                            <w:szCs w:val="22"/>
                          </w:rPr>
                          <w:t>Baseline CE was performed in 32 subjects</w:t>
                        </w:r>
                      </w:p>
                    </w:txbxContent>
                  </v:textbox>
                </v:shape>
                <v:shape id="Text Box 6" o:spid="_x0000_s1029" type="#_x0000_t202" style="position:absolute;left:34848;top:2146;width:10376;height:2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Yt/cAA&#10;AADaAAAADwAAAGRycy9kb3ducmV2LnhtbESPzarCMBSE9xd8h3AEd9fUHy61GkUU0aVXBbeH5thW&#10;m5PSRK0+vREEl8PMfMNMZo0pxY1qV1hW0OtGIIhTqwvOFBz2q98YhPPIGkvLpOBBDmbT1s8EE23v&#10;/E+3nc9EgLBLUEHufZVI6dKcDLqurYiDd7K1QR9knUld4z3ATSn7UfQnDRYcFnKsaJFTetldjYLr&#10;8hg9B5dNabbN8Lx2se6lzivVaTfzMQhPjf+GP+2NVjCC95VwA+T0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iYt/cAAAADaAAAADwAAAAAAAAAAAAAAAACYAgAAZHJzL2Rvd25y&#10;ZXYueG1sUEsFBgAAAAAEAAQA9QAAAIUDAAAAAA==&#10;" filled="f" fillcolor="yellow" strokeweight="2.25pt">
                  <v:textbox inset=".73661mm,.36831mm,.73661mm,.36831mm">
                    <w:txbxContent>
                      <w:p w:rsidR="00693087" w:rsidRDefault="00693087" w:rsidP="0064233C">
                        <w:pPr>
                          <w:autoSpaceDE w:val="0"/>
                          <w:autoSpaceDN w:val="0"/>
                          <w:adjustRightInd w:val="0"/>
                          <w:jc w:val="center"/>
                          <w:rPr>
                            <w:rFonts w:ascii="Arial" w:hAnsi="Arial" w:cs="宋体"/>
                            <w:color w:val="000000"/>
                            <w:sz w:val="36"/>
                            <w:szCs w:val="36"/>
                          </w:rPr>
                        </w:pPr>
                        <w:r>
                          <w:rPr>
                            <w:rFonts w:eastAsia="楷体_GB2312"/>
                            <w:b/>
                            <w:bCs/>
                            <w:color w:val="000000"/>
                            <w:sz w:val="22"/>
                            <w:szCs w:val="22"/>
                          </w:rPr>
                          <w:t>CE faild (</w:t>
                        </w:r>
                        <w:r w:rsidRPr="005A72F5">
                          <w:rPr>
                            <w:rFonts w:eastAsia="楷体_GB2312"/>
                            <w:b/>
                            <w:bCs/>
                            <w:i/>
                            <w:color w:val="000000"/>
                            <w:sz w:val="22"/>
                            <w:szCs w:val="22"/>
                          </w:rPr>
                          <w:t>n</w:t>
                        </w:r>
                        <w:r>
                          <w:rPr>
                            <w:rFonts w:eastAsia="楷体_GB2312"/>
                            <w:b/>
                            <w:bCs/>
                            <w:color w:val="000000"/>
                            <w:sz w:val="22"/>
                            <w:szCs w:val="22"/>
                          </w:rPr>
                          <w:t xml:space="preserve"> = 1) </w:t>
                        </w:r>
                      </w:p>
                    </w:txbxContent>
                  </v:textbox>
                </v:shape>
                <v:shape id="Text Box 7" o:spid="_x0000_s1030" type="#_x0000_t202" style="position:absolute;left:10312;top:4565;width:33636;height:2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16MQA&#10;AADbAAAADwAAAGRycy9kb3ducmV2LnhtbESPQU/DMAyF75P4D5GRuG3pNgmhsmyaEGzAjY4f4DVe&#10;U61xSpKthV+PD0jcbL3n9z6vNqPv1JViagMbmM8KUMR1sC03Bj4PL9MHUCkjW+wCk4FvSrBZ30xW&#10;WNow8Addq9woCeFUogGXc19qnWpHHtMs9MSinUL0mGWNjbYRBwn3nV4Uxb322LI0OOzpyVF9ri7e&#10;wLYdjl34CSm5t+eveNwvd/P3pTF3t+P2EVSmMf+b/65freALvfwiA+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qtejEAAAA2wAAAA8AAAAAAAAAAAAAAAAAmAIAAGRycy9k&#10;b3ducmV2LnhtbFBLBQYAAAAABAAEAPUAAACJAwAAAAA=&#10;" filled="f" fillcolor="#c30" strokeweight="2.25pt">
                  <v:textbox inset=".73661mm,.36831mm,.73661mm,.36831mm">
                    <w:txbxContent>
                      <w:p w:rsidR="00693087" w:rsidRDefault="00693087" w:rsidP="0064233C">
                        <w:pPr>
                          <w:autoSpaceDE w:val="0"/>
                          <w:autoSpaceDN w:val="0"/>
                          <w:adjustRightInd w:val="0"/>
                          <w:jc w:val="center"/>
                          <w:rPr>
                            <w:rFonts w:ascii="Arial" w:hAnsi="Arial" w:cs="宋体"/>
                            <w:color w:val="000000"/>
                            <w:sz w:val="36"/>
                            <w:szCs w:val="36"/>
                          </w:rPr>
                        </w:pPr>
                        <w:r>
                          <w:rPr>
                            <w:b/>
                            <w:bCs/>
                            <w:color w:val="000000"/>
                            <w:sz w:val="22"/>
                            <w:szCs w:val="22"/>
                          </w:rPr>
                          <w:t>Subjects eligible for randomization (</w:t>
                        </w:r>
                        <w:r w:rsidRPr="005A72F5">
                          <w:rPr>
                            <w:b/>
                            <w:bCs/>
                            <w:i/>
                            <w:color w:val="000000"/>
                            <w:sz w:val="22"/>
                            <w:szCs w:val="22"/>
                          </w:rPr>
                          <w:t>n</w:t>
                        </w:r>
                        <w:r>
                          <w:rPr>
                            <w:b/>
                            <w:bCs/>
                            <w:color w:val="000000"/>
                            <w:sz w:val="22"/>
                            <w:szCs w:val="22"/>
                          </w:rPr>
                          <w:t xml:space="preserve"> = 31)</w:t>
                        </w:r>
                      </w:p>
                    </w:txbxContent>
                  </v:textbox>
                </v:shape>
                <v:shape id="Text Box 8" o:spid="_x0000_s1031" type="#_x0000_t202" style="position:absolute;left:4965;top:7137;width:22549;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YQc8EA&#10;AADbAAAADwAAAGRycy9kb3ducmV2LnhtbERP3WrCMBS+H+wdwhnsbk2rMEY1iozpNu+mPsCxOTbF&#10;5qQmma0+vRkMvDsf3++ZzgfbijP50DhWUGQ5COLK6YZrBbvt8uUNRIjIGlvHpOBCAeazx4cpltr1&#10;/EPnTaxFCuFQogITY1dKGSpDFkPmOuLEHZy3GBP0tdQe+xRuWznK81dpseHUYLCjd0PVcfNrFSya&#10;ft+6qwvBfH+c/P5zvCrWY6Wen4bFBESkId7F/+4vneYX8PdLOkDO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mEHPBAAAA2wAAAA8AAAAAAAAAAAAAAAAAmAIAAGRycy9kb3du&#10;cmV2LnhtbFBLBQYAAAAABAAEAPUAAACGAwAAAAA=&#10;" filled="f" fillcolor="#c30" strokeweight="2.25pt">
                  <v:textbox inset=".73661mm,.36831mm,.73661mm,.36831mm">
                    <w:txbxContent>
                      <w:p w:rsidR="00693087" w:rsidRDefault="00693087" w:rsidP="0064233C">
                        <w:pPr>
                          <w:autoSpaceDE w:val="0"/>
                          <w:autoSpaceDN w:val="0"/>
                          <w:adjustRightInd w:val="0"/>
                          <w:jc w:val="center"/>
                          <w:rPr>
                            <w:rFonts w:ascii="Arial" w:hAnsi="Arial" w:cs="宋体"/>
                            <w:color w:val="000000"/>
                            <w:sz w:val="36"/>
                            <w:szCs w:val="36"/>
                          </w:rPr>
                        </w:pPr>
                        <w:r>
                          <w:rPr>
                            <w:b/>
                            <w:bCs/>
                            <w:color w:val="000000"/>
                            <w:sz w:val="22"/>
                            <w:szCs w:val="22"/>
                          </w:rPr>
                          <w:t xml:space="preserve">NSAID control Group </w:t>
                        </w:r>
                        <w:r w:rsidRPr="005A72F5">
                          <w:rPr>
                            <w:b/>
                            <w:bCs/>
                            <w:i/>
                            <w:color w:val="000000"/>
                            <w:sz w:val="22"/>
                            <w:szCs w:val="22"/>
                          </w:rPr>
                          <w:t>(n</w:t>
                        </w:r>
                        <w:r>
                          <w:rPr>
                            <w:b/>
                            <w:bCs/>
                            <w:color w:val="000000"/>
                            <w:sz w:val="22"/>
                            <w:szCs w:val="22"/>
                          </w:rPr>
                          <w:t xml:space="preserve"> = 15)</w:t>
                        </w:r>
                      </w:p>
                    </w:txbxContent>
                  </v:textbox>
                </v:shape>
                <v:shape id="Text Box 9" o:spid="_x0000_s1032" type="#_x0000_t202" style="position:absolute;left:29044;top:7137;width:23692;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hKEMMA&#10;AADbAAAADwAAAGRycy9kb3ducmV2LnhtbESPwW7CMBBE75X6D9ZW6g0ciKhQikEI0Zb2BvQDlniJ&#10;I+J1sF2S8vW4ElKPo5l5o5ktetuIC/lQO1YwGmYgiEuna64UfO/fBlMQISJrbByTgl8KsJg/Psyw&#10;0K7jLV12sRIJwqFABSbGtpAylIYshqFriZN3dN5iTNJXUnvsEtw2cpxlL9JizWnBYEsrQ+Vp92MV&#10;LOvu0LirC8F8rs/+8JG/j75ypZ6f+uUriEh9/A/f2xutIJ/A35f0A+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hKEMMAAADbAAAADwAAAAAAAAAAAAAAAACYAgAAZHJzL2Rv&#10;d25yZXYueG1sUEsFBgAAAAAEAAQA9QAAAIgDAAAAAA==&#10;" filled="f" fillcolor="#c30" strokeweight="2.25pt">
                  <v:textbox inset=".73661mm,.36831mm,.73661mm,.36831mm">
                    <w:txbxContent>
                      <w:p w:rsidR="00693087" w:rsidRDefault="00693087" w:rsidP="0064233C">
                        <w:pPr>
                          <w:autoSpaceDE w:val="0"/>
                          <w:autoSpaceDN w:val="0"/>
                          <w:adjustRightInd w:val="0"/>
                          <w:jc w:val="center"/>
                          <w:rPr>
                            <w:rFonts w:ascii="Arial" w:hAnsi="Arial" w:cs="宋体"/>
                            <w:color w:val="000000"/>
                            <w:sz w:val="36"/>
                            <w:szCs w:val="36"/>
                          </w:rPr>
                        </w:pPr>
                        <w:r>
                          <w:rPr>
                            <w:b/>
                            <w:bCs/>
                            <w:color w:val="000000"/>
                            <w:sz w:val="22"/>
                            <w:szCs w:val="22"/>
                          </w:rPr>
                          <w:t>NSAID-muscovite Group (</w:t>
                        </w:r>
                        <w:r w:rsidRPr="005A72F5">
                          <w:rPr>
                            <w:b/>
                            <w:bCs/>
                            <w:i/>
                            <w:color w:val="000000"/>
                            <w:sz w:val="22"/>
                            <w:szCs w:val="22"/>
                          </w:rPr>
                          <w:t>n</w:t>
                        </w:r>
                        <w:r>
                          <w:rPr>
                            <w:b/>
                            <w:bCs/>
                            <w:color w:val="000000"/>
                            <w:sz w:val="22"/>
                            <w:szCs w:val="22"/>
                          </w:rPr>
                          <w:t xml:space="preserve"> = 16)</w:t>
                        </w:r>
                      </w:p>
                    </w:txbxContent>
                  </v:textbox>
                </v:shape>
                <v:shape id="Text Box 10" o:spid="_x0000_s1033" type="#_x0000_t202" style="position:absolute;top:9709;width:15659;height:2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6twb8A&#10;AADbAAAADwAAAGRycy9kb3ducmV2LnhtbESPSwvCMBCE74L/IazgTVMfiFSjiCJ69AVel2Ztq82m&#10;NFGrv94IgsdhZr5hpvPaFOJBlcstK+h1IxDEidU5pwpOx3VnDMJ5ZI2FZVLwIgfzWbMxxVjbJ+/p&#10;cfCpCBB2MSrIvC9jKV2SkUHXtSVx8C62MuiDrFKpK3wGuClkP4pG0mDOYSHDkpYZJbfD3Si4r87R&#10;e3DbFmZXD68bN9a9xHml2q16MQHhqfb/8K+91QoGI/h+CT9Az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3q3BvwAAANsAAAAPAAAAAAAAAAAAAAAAAJgCAABkcnMvZG93bnJl&#10;di54bWxQSwUGAAAAAAQABAD1AAAAhAMAAAAA&#10;" filled="f" fillcolor="yellow" strokeweight="2.25pt">
                  <v:textbox inset=".73661mm,.36831mm,.73661mm,.36831mm">
                    <w:txbxContent>
                      <w:p w:rsidR="00693087" w:rsidRDefault="00693087" w:rsidP="0064233C">
                        <w:pPr>
                          <w:autoSpaceDE w:val="0"/>
                          <w:autoSpaceDN w:val="0"/>
                          <w:adjustRightInd w:val="0"/>
                          <w:rPr>
                            <w:rFonts w:ascii="Arial" w:hAnsi="Arial" w:cs="宋体"/>
                            <w:color w:val="000000"/>
                            <w:sz w:val="36"/>
                            <w:szCs w:val="36"/>
                          </w:rPr>
                        </w:pPr>
                        <w:r>
                          <w:rPr>
                            <w:b/>
                            <w:bCs/>
                            <w:color w:val="000000"/>
                            <w:sz w:val="22"/>
                            <w:szCs w:val="22"/>
                            <w:lang w:val="zh-CN"/>
                          </w:rPr>
                          <w:t xml:space="preserve">  </w:t>
                        </w:r>
                        <w:r>
                          <w:rPr>
                            <w:b/>
                            <w:bCs/>
                            <w:color w:val="000000"/>
                            <w:sz w:val="22"/>
                            <w:szCs w:val="22"/>
                          </w:rPr>
                          <w:t>Dropped out (</w:t>
                        </w:r>
                        <w:r w:rsidRPr="005A72F5">
                          <w:rPr>
                            <w:b/>
                            <w:bCs/>
                            <w:i/>
                            <w:color w:val="000000"/>
                            <w:sz w:val="22"/>
                            <w:szCs w:val="22"/>
                          </w:rPr>
                          <w:t>n</w:t>
                        </w:r>
                        <w:r>
                          <w:rPr>
                            <w:b/>
                            <w:bCs/>
                            <w:color w:val="000000"/>
                            <w:sz w:val="22"/>
                            <w:szCs w:val="22"/>
                          </w:rPr>
                          <w:t xml:space="preserve"> = 1)</w:t>
                        </w:r>
                      </w:p>
                    </w:txbxContent>
                  </v:textbox>
                </v:shape>
                <v:shape id="Text Box 11" o:spid="_x0000_s1034" type="#_x0000_t202" style="position:absolute;left:4584;top:12560;width:22936;height:2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Zx/MMA&#10;AADbAAAADwAAAGRycy9kb3ducmV2LnhtbESPwW7CMBBE75X6D9ZW6g0ciERRikEI0Zb2BvQDlniJ&#10;I+J1sF2S8vW4ElKPo5l5o5ktetuIC/lQO1YwGmYgiEuna64UfO/fBlMQISJrbByTgl8KsJg/Psyw&#10;0K7jLV12sRIJwqFABSbGtpAylIYshqFriZN3dN5iTNJXUnvsEtw2cpxlE2mx5rRgsKWVofK0+7EK&#10;lnV3aNzVhWA+12d/+MjfR1+5Us9P/fIVRKQ+/ofv7Y1WkL/A35f0A+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7Zx/MMAAADbAAAADwAAAAAAAAAAAAAAAACYAgAAZHJzL2Rv&#10;d25yZXYueG1sUEsFBgAAAAAEAAQA9QAAAIgDAAAAAA==&#10;" filled="f" fillcolor="#c30" strokeweight="2.25pt">
                  <v:textbox inset=".73661mm,.36831mm,.73661mm,.36831mm">
                    <w:txbxContent>
                      <w:p w:rsidR="00693087" w:rsidRDefault="00693087" w:rsidP="0064233C">
                        <w:pPr>
                          <w:autoSpaceDE w:val="0"/>
                          <w:autoSpaceDN w:val="0"/>
                          <w:adjustRightInd w:val="0"/>
                          <w:jc w:val="center"/>
                          <w:rPr>
                            <w:rFonts w:ascii="Arial" w:hAnsi="Arial" w:cs="宋体"/>
                            <w:color w:val="000000"/>
                            <w:sz w:val="36"/>
                            <w:szCs w:val="36"/>
                          </w:rPr>
                        </w:pPr>
                        <w:r>
                          <w:rPr>
                            <w:b/>
                            <w:bCs/>
                            <w:color w:val="000000"/>
                            <w:sz w:val="22"/>
                            <w:szCs w:val="22"/>
                          </w:rPr>
                          <w:t>Post CE was performed (</w:t>
                        </w:r>
                        <w:r w:rsidRPr="005A72F5">
                          <w:rPr>
                            <w:b/>
                            <w:bCs/>
                            <w:i/>
                            <w:color w:val="000000"/>
                            <w:sz w:val="22"/>
                            <w:szCs w:val="22"/>
                          </w:rPr>
                          <w:t>n</w:t>
                        </w:r>
                        <w:r>
                          <w:rPr>
                            <w:b/>
                            <w:bCs/>
                            <w:color w:val="000000"/>
                            <w:sz w:val="22"/>
                            <w:szCs w:val="22"/>
                          </w:rPr>
                          <w:t xml:space="preserve"> = 14)</w:t>
                        </w:r>
                      </w:p>
                    </w:txbxContent>
                  </v:textbox>
                </v:shape>
                <v:shape id="Text Box 12" o:spid="_x0000_s1035" type="#_x0000_t202" style="position:absolute;left:28479;top:11334;width:24060;height:2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nljsAA&#10;AADbAAAADwAAAGRycy9kb3ducmV2LnhtbERP3WrCMBS+F/YO4Qy801QLQzrTImM6tzt1D3Bszpqy&#10;5qQmme329MuF4OXH97+uRtuJK/nQOlawmGcgiGunW24UfJ62sxWIEJE1do5JwS8FqMqHyRoL7QY+&#10;0PUYG5FCOBSowMTYF1KG2pDFMHc9ceK+nLcYE/SN1B6HFG47ucyyJ2mx5dRgsKcXQ/X38ccq2LTD&#10;uXN/LgTz/nrx57d8t/jIlZo+jptnEJHGeBff3HutIE9j05f0A2T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inljsAAAADbAAAADwAAAAAAAAAAAAAAAACYAgAAZHJzL2Rvd25y&#10;ZXYueG1sUEsFBgAAAAAEAAQA9QAAAIUDAAAAAA==&#10;" filled="f" fillcolor="#c30" strokeweight="2.25pt">
                  <v:textbox inset=".73661mm,.36831mm,.73661mm,.36831mm">
                    <w:txbxContent>
                      <w:p w:rsidR="00693087" w:rsidRPr="00C1071A" w:rsidRDefault="00693087" w:rsidP="0064233C">
                        <w:pPr>
                          <w:autoSpaceDE w:val="0"/>
                          <w:autoSpaceDN w:val="0"/>
                          <w:adjustRightInd w:val="0"/>
                          <w:jc w:val="center"/>
                          <w:rPr>
                            <w:rFonts w:ascii="Arial" w:hAnsi="Arial" w:cs="宋体"/>
                            <w:color w:val="000000"/>
                            <w:sz w:val="36"/>
                            <w:szCs w:val="36"/>
                          </w:rPr>
                        </w:pPr>
                        <w:r>
                          <w:rPr>
                            <w:b/>
                            <w:bCs/>
                            <w:color w:val="000000"/>
                            <w:sz w:val="22"/>
                            <w:szCs w:val="22"/>
                          </w:rPr>
                          <w:t>Post CE was performed</w:t>
                        </w:r>
                        <w:r w:rsidRPr="00C1071A">
                          <w:rPr>
                            <w:rFonts w:cs="宋体" w:hint="eastAsia"/>
                            <w:b/>
                            <w:bCs/>
                            <w:color w:val="000000"/>
                            <w:sz w:val="22"/>
                            <w:szCs w:val="22"/>
                          </w:rPr>
                          <w:t>（</w:t>
                        </w:r>
                        <w:r w:rsidRPr="005A72F5">
                          <w:rPr>
                            <w:b/>
                            <w:bCs/>
                            <w:i/>
                            <w:color w:val="000000"/>
                            <w:sz w:val="22"/>
                            <w:szCs w:val="22"/>
                          </w:rPr>
                          <w:t>n</w:t>
                        </w:r>
                        <w:r>
                          <w:rPr>
                            <w:b/>
                            <w:bCs/>
                            <w:color w:val="000000"/>
                            <w:sz w:val="22"/>
                            <w:szCs w:val="22"/>
                          </w:rPr>
                          <w:t xml:space="preserve"> = 16</w:t>
                        </w:r>
                        <w:r w:rsidRPr="00C1071A">
                          <w:rPr>
                            <w:rFonts w:cs="宋体" w:hint="eastAsia"/>
                            <w:b/>
                            <w:bCs/>
                            <w:color w:val="000000"/>
                            <w:sz w:val="22"/>
                            <w:szCs w:val="22"/>
                          </w:rPr>
                          <w:t>）</w:t>
                        </w:r>
                      </w:p>
                    </w:txbxContent>
                  </v:textbox>
                </v:shape>
                <v:shape id="Text Box 13" o:spid="_x0000_s1036" type="#_x0000_t202" style="position:absolute;left:6115;top:15138;width:17202;height:1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TitL8A&#10;AADbAAAADwAAAGRycy9kb3ducmV2LnhtbERPTYvCMBC9C/sfwizsTdN1QbQaRYQFBZHVCl7HZmyr&#10;zaQkUeu/NwuCx8f7nsxaU4sbOV9ZVvDdS0AQ51ZXXCjYZ7/dIQgfkDXWlknBgzzMph+dCaba3nlL&#10;t10oRAxhn6KCMoQmldLnJRn0PdsQR+5kncEQoSukdniP4aaW/SQZSIMVx4YSG1qUlF92V6PgOMwy&#10;06fNfLk5H9zfanHQ6zhPfX228zGIQG14i1/upVbwM4L/L/EHyO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ZOK0vwAAANsAAAAPAAAAAAAAAAAAAAAAAJgCAABkcnMvZG93bnJl&#10;di54bWxQSwUGAAAAAAQABAD1AAAAhAMAAAAA&#10;" filled="f" fillcolor="#bbe0e3">
                  <v:textbox inset=".73661mm,.36831mm,.73661mm,.36831mm">
                    <w:txbxContent>
                      <w:p w:rsidR="00693087" w:rsidRDefault="00693087" w:rsidP="0064233C">
                        <w:pPr>
                          <w:autoSpaceDE w:val="0"/>
                          <w:autoSpaceDN w:val="0"/>
                          <w:adjustRightInd w:val="0"/>
                          <w:rPr>
                            <w:rFonts w:ascii="Arial" w:hAnsi="Arial" w:cs="宋体"/>
                            <w:color w:val="000000"/>
                            <w:sz w:val="36"/>
                            <w:szCs w:val="36"/>
                            <w:lang w:val="zh-CN"/>
                          </w:rPr>
                        </w:pPr>
                      </w:p>
                    </w:txbxContent>
                  </v:textbox>
                </v:shape>
                <v:line id="Line 14" o:spid="_x0000_s1037" style="position:absolute;visibility:visible;mso-wrap-style:square" from="26758,2000" to="26758,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yxVr8AAADbAAAADwAAAGRycy9kb3ducmV2LnhtbERPTWvCQBC9F/wPywjedGORItFVRBBy&#10;0INR2uuQHbPB7GzMbjX9951DocfH+15vB9+qJ/WxCWxgPstAEVfBNlwbuF4O0yWomJAttoHJwA9F&#10;2G5Gb2vMbXjxmZ5lqpWEcMzRgEupy7WOlSOPcRY6YuFuofeYBPa1tj2+JNy3+j3LPrTHhqXBYUd7&#10;R9W9/PYGFqfC2a/hGI/nrPik5rHYP8pgzGQ87FagEg3pX/znLqz4ZL18kR+gN7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gyxVr8AAADbAAAADwAAAAAAAAAAAAAAAACh&#10;AgAAZHJzL2Rvd25yZXYueG1sUEsFBgAAAAAEAAQA+QAAAI0DAAAAAA==&#10;" strokeweight="2.25pt"/>
                <v:line id="Line 15" o:spid="_x0000_s1038" style="position:absolute;visibility:visible;mso-wrap-style:square" from="26752,3429" to="34391,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AUzcEAAADbAAAADwAAAGRycy9kb3ducmV2LnhtbESPQYvCMBSE7wv+h/AEb2taEVm6xrII&#10;Qg96sIpeH83bpmzzUpuo9d8bQdjjMPPNMMt8sK24Ue8bxwrSaQKCuHK64VrB8bD5/ALhA7LG1jEp&#10;eJCHfDX6WGKm3Z33dCtDLWIJ+wwVmBC6TEpfGbLop64jjt6v6y2GKPta6h7vsdy2cpYkC2mx4bhg&#10;sKO1oeqvvFoF811h9HnY+u0+KU7UXObrS+mUmoyHn28QgYbwH37ThY5cCq8v8QfI1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QBTNwQAAANsAAAAPAAAAAAAAAAAAAAAA&#10;AKECAABkcnMvZG93bnJldi54bWxQSwUGAAAAAAQABAD5AAAAjwMAAAAA&#10;" strokeweight="2.25pt"/>
                <v:line id="Line 16" o:spid="_x0000_s1039" style="position:absolute;visibility:visible;mso-wrap-style:square" from="19488,6572" to="19494,7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KKusAAAADbAAAADwAAAGRycy9kb3ducmV2LnhtbESPQYvCMBSE74L/ITzBm6aKiHSNsghC&#10;D3qwil4fzdumbPNSm6j13xtB8DjMfDPMct3ZWtyp9ZVjBZNxAoK4cLriUsHpuB0tQPiArLF2TAqe&#10;5GG96veWmGr34APd81CKWMI+RQUmhCaV0heGLPqxa4ij9+daiyHKtpS6xUcst7WcJslcWqw4Lhhs&#10;aGOo+M9vVsFsnxl96XZ+d0iyM1XX2eaaO6WGg+73B0SgLnzDHzrTkZvC+0v8AXL1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mSirrAAAAA2wAAAA8AAAAAAAAAAAAAAAAA&#10;oQIAAGRycy9kb3ducmV2LnhtbFBLBQYAAAAABAAEAPkAAACOAwAAAAA=&#10;" strokeweight="2.25pt"/>
                <v:line id="Line 17" o:spid="_x0000_s1040" style="position:absolute;flip:x;visibility:visible;mso-wrap-style:square" from="34778,6572" to="34778,7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baKscAAADbAAAADwAAAGRycy9kb3ducmV2LnhtbESPT2vCQBDF7wW/wzJCL6Ib21BLdBVR&#10;6x8QodpDj2N2TILZ2ZBdNX57Vyj0+Hjzfm/eaNKYUlypdoVlBf1eBII4tbrgTMHP4av7CcJ5ZI2l&#10;ZVJwJweTcetlhIm2N/6m695nIkDYJagg975KpHRpTgZdz1bEwTvZ2qAPss6krvEW4KaUb1H0IQ0W&#10;HBpyrGiWU3reX0x4Yx4fNvfjajnYLWbp9rSJO9H6V6nXdjMdgvDU+P/jv/RaK4jf4bklAECO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VtoqxwAAANsAAAAPAAAAAAAA&#10;AAAAAAAAAKECAABkcnMvZG93bnJldi54bWxQSwUGAAAAAAQABAD5AAAAlQMAAAAA&#10;" strokeweight="2.25pt"/>
                <v:line id="Line 18" o:spid="_x0000_s1041" style="position:absolute;visibility:visible;mso-wrap-style:square" from="17576,9137" to="17589,12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e3VcMAAADbAAAADwAAAGRycy9kb3ducmV2LnhtbESPwWrDMBBE74X8g9hAb42cYEpxo4QQ&#10;CPjgHOKW9LpYW8vUWtmWYrt/HwUKPQ4zb4bZ7mfbipEG3zhWsF4lIIgrpxuuFXx+nF7eQPiArLF1&#10;TAp+ycN+t3jaYqbdxBcay1CLWMI+QwUmhC6T0leGLPqV64ij9+0GiyHKoZZ6wCmW21ZukuRVWmw4&#10;Lhjs6Gio+ilvVkF6zo3+mgtfXJL8Sk2fHvvSKfW8nA/vIALN4T/8R+c6cik8vsQfIH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k3t1XDAAAA2wAAAA8AAAAAAAAAAAAA&#10;AAAAoQIAAGRycy9kb3ducmV2LnhtbFBLBQYAAAAABAAEAPkAAACRAwAAAAA=&#10;" strokeweight="2.25pt"/>
                <v:line id="Line 19" o:spid="_x0000_s1042" style="position:absolute;visibility:visible;mso-wrap-style:square" from="15671,10852" to="17589,10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sSzsMAAADbAAAADwAAAGRycy9kb3ducmV2LnhtbESPQWvCQBSE7wX/w/IEb3VjsUXSbKQI&#10;Qg56MBW9PrKv2dDs25jd6vrv3UKhx2Hmm2GKdbS9uNLoO8cKFvMMBHHjdMetguPn9nkFwgdkjb1j&#10;UnAnD+ty8lRgrt2ND3StQytSCfscFZgQhlxK3xiy6OduIE7elxsthiTHVuoRb6nc9vIly96kxY7T&#10;gsGBNoaa7/rHKljuK6PPced3h6w6UXdZbi61U2o2jR/vIALF8B/+oyuduFf4/ZJ+gCw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Z7Es7DAAAA2wAAAA8AAAAAAAAAAAAA&#10;AAAAoQIAAGRycy9kb3ducmV2LnhtbFBLBQYAAAAABAAEAPkAAACRAwAAAAA=&#10;" strokeweight="2.25pt"/>
                <v:line id="Line 20" o:spid="_x0000_s1043" style="position:absolute;visibility:visible;mso-wrap-style:square" from="38595,9137" to="38608,11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mMucEAAADbAAAADwAAAGRycy9kb3ducmV2LnhtbESPQYvCMBSE74L/ITzB25oqIkvXWJaC&#10;0IMerLJ7fTRvm7LNS22i1n9vBMHjMPPNMOtssK24Uu8bxwrmswQEceV0w7WC03H78QnCB2SNrWNS&#10;cCcP2WY8WmOq3Y0PdC1DLWIJ+xQVmBC6VEpfGbLoZ64jjt6f6y2GKPta6h5vsdy2cpEkK2mx4bhg&#10;sKPcUPVfXqyC5b4w+nfY+d0hKX6oOS/zc+mUmk6G7y8QgYbwDr/oQkduBc8v8QfIz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qYy5wQAAANsAAAAPAAAAAAAAAAAAAAAA&#10;AKECAABkcnMvZG93bnJldi54bWxQSwUGAAAAAAQABAD5AAAAjwMAAAAA&#10;" strokeweight="2.25pt"/>
                <v:shape id="Text Box 21" o:spid="_x0000_s1044" type="#_x0000_t202" style="position:absolute;left:5727;top:15144;width:21419;height:2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ACgcQA&#10;AADbAAAADwAAAGRycy9kb3ducmV2LnhtbESPzW7CMBCE70h9B2sr9QYOP6JVikGogrZwg/YBlngb&#10;R43XwXZJ6NNjJCSOo5n5RjNbdLYWJ/KhcqxgOMhAEBdOV1wq+P5a919AhIissXZMCs4UYDF/6M0w&#10;167lHZ32sRQJwiFHBSbGJpcyFIYshoFriJP347zFmKQvpfbYJrit5SjLptJixWnBYENvhorf/Z9V&#10;sKzaQ+3+XQhmszr6w8f4fbgdK/X02C1fQUTq4j18a39qBZNnuH5JP0DO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wAoHEAAAA2wAAAA8AAAAAAAAAAAAAAAAAmAIAAGRycy9k&#10;b3ducmV2LnhtbFBLBQYAAAAABAAEAPUAAACJAwAAAAA=&#10;" filled="f" fillcolor="#c30" strokeweight="2.25pt">
                  <v:textbox inset=".73661mm,.36831mm,.73661mm,.36831mm">
                    <w:txbxContent>
                      <w:p w:rsidR="00693087" w:rsidRDefault="00693087" w:rsidP="0064233C">
                        <w:pPr>
                          <w:autoSpaceDE w:val="0"/>
                          <w:autoSpaceDN w:val="0"/>
                          <w:adjustRightInd w:val="0"/>
                          <w:jc w:val="center"/>
                          <w:rPr>
                            <w:rFonts w:ascii="Arial" w:hAnsi="Arial" w:cs="宋体"/>
                            <w:color w:val="000000"/>
                            <w:sz w:val="36"/>
                            <w:szCs w:val="36"/>
                          </w:rPr>
                        </w:pPr>
                        <w:r>
                          <w:rPr>
                            <w:rFonts w:eastAsia="楷体_GB2312"/>
                            <w:b/>
                            <w:bCs/>
                            <w:color w:val="000000"/>
                            <w:sz w:val="22"/>
                            <w:szCs w:val="22"/>
                          </w:rPr>
                          <w:t>14 subjects were evaluated</w:t>
                        </w:r>
                      </w:p>
                    </w:txbxContent>
                  </v:textbox>
                </v:shape>
                <v:shape id="Text Box 22" o:spid="_x0000_s1045" type="#_x0000_t202" style="position:absolute;left:30575;top:15144;width:21583;height:2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W88AA&#10;AADbAAAADwAAAGRycy9kb3ducmV2LnhtbERPS27CMBDdI/UO1lTqDhwKQihgEKpoC+ygPcAQD3HU&#10;eBxslwROjxdILJ/ef77sbC0u5EPlWMFwkIEgLpyuuFTw+/PZn4IIEVlj7ZgUXCnAcvHSm2OuXct7&#10;uhxiKVIIhxwVmBibXMpQGLIYBq4hTtzJeYsxQV9K7bFN4baW71k2kRYrTg0GG/owVPwd/q2CVdUe&#10;a3dzIZjt+uyP36Ov4W6k1Ntrt5qBiNTFp/jh3mgF4zQ2fUk/QC7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W88AAAADbAAAADwAAAAAAAAAAAAAAAACYAgAAZHJzL2Rvd25y&#10;ZXYueG1sUEsFBgAAAAAEAAQA9QAAAIUDAAAAAA==&#10;" filled="f" fillcolor="#c30" strokeweight="2.25pt">
                  <v:textbox inset=".73661mm,.36831mm,.73661mm,.36831mm">
                    <w:txbxContent>
                      <w:p w:rsidR="00693087" w:rsidRDefault="00693087" w:rsidP="0064233C">
                        <w:pPr>
                          <w:autoSpaceDE w:val="0"/>
                          <w:autoSpaceDN w:val="0"/>
                          <w:adjustRightInd w:val="0"/>
                          <w:jc w:val="center"/>
                          <w:rPr>
                            <w:rFonts w:ascii="Arial" w:hAnsi="Arial" w:cs="宋体"/>
                            <w:color w:val="000000"/>
                            <w:sz w:val="36"/>
                            <w:szCs w:val="36"/>
                          </w:rPr>
                        </w:pPr>
                        <w:r>
                          <w:rPr>
                            <w:rFonts w:eastAsia="楷体_GB2312"/>
                            <w:b/>
                            <w:bCs/>
                            <w:color w:val="000000"/>
                            <w:sz w:val="22"/>
                            <w:szCs w:val="22"/>
                          </w:rPr>
                          <w:t>16 subjects were evaluated</w:t>
                        </w:r>
                      </w:p>
                    </w:txbxContent>
                  </v:textbox>
                </v:shape>
                <v:line id="Line 23" o:spid="_x0000_s1046" style="position:absolute;visibility:visible;mso-wrap-style:square" from="27127,16281" to="30556,16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YYy8MAAADbAAAADwAAAGRycy9kb3ducmV2LnhtbESPQWvCQBSE7wX/w/IEb3VjkVLTbKQI&#10;Qg56MBW9PrKv2dDs25jd6vrv3UKhx2Hmm2GKdbS9uNLoO8cKFvMMBHHjdMetguPn9vkNhA/IGnvH&#10;pOBOHtbl5KnAXLsbH+hah1akEvY5KjAhDLmUvjFk0c/dQJy8LzdaDEmOrdQj3lK57eVLlr1Kix2n&#10;BYMDbQw13/WPVbDcV0af487vDll1ou6y3Fxqp9RsGj/eQQSK4T/8R1c6cSv4/ZJ+gCw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2GMvDAAAA2wAAAA8AAAAAAAAAAAAA&#10;AAAAoQIAAGRycy9kb3ducmV2LnhtbFBLBQYAAAAABAAEAPkAAACRAwAAAAA=&#10;" strokeweight="2.25pt"/>
                <v:line id="Line 24" o:spid="_x0000_s1047" style="position:absolute;visibility:visible;mso-wrap-style:square" from="29044,16281" to="29044,17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YM9MEAAADbAAAADwAAAGRycy9kb3ducmV2LnhtbERPz2uDMBS+D/Y/hFfobY0ddIprlK0w&#10;GJQdrIVeX82bysyLJFnV/745DHb8+H7vy9kM4kbO95YVbDcJCOLG6p5bBef64ykD4QOyxsEyKVjI&#10;Q1k8Puwx13biim6n0IoYwj5HBV0IYy6lbzoy6Dd2JI7ct3UGQ4SuldrhFMPNIJ+T5EUa7Dk2dDjS&#10;oaPm5/RrFLx/jdWir6lPDpc0q+fJ6QqPSq1X89sriEBz+Bf/uT+1gl1cH7/EHyCL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Jgz0wQAAANsAAAAPAAAAAAAAAAAAAAAA&#10;AKECAABkcnMvZG93bnJldi54bWxQSwUGAAAAAAQABAD5AAAAjwMAAAAA&#10;" strokeweight="3pt">
                  <v:stroke endarrow="block"/>
                </v:line>
                <v:line id="Line 25" o:spid="_x0000_s1048" style="position:absolute;visibility:visible;mso-wrap-style:square" from="17583,14566" to="17583,15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mCEMMAAADbAAAADwAAAGRycy9kb3ducmV2LnhtbESPQWvCQBSE7wX/w/KE3uquxZYSsxER&#10;hBz0YCr1+sg+s8Hs25jdavrv3UKhx2FmvmHy1eg6caMhtJ41zGcKBHHtTcuNhuPn9uUDRIjIBjvP&#10;pOGHAqyKyVOOmfF3PtCtio1IEA4ZarAx9pmUobbkMMx8T5y8sx8cxiSHRpoB7wnuOvmq1Lt02HJa&#10;sNjTxlJ9qb6dhsW+tOY07sLuoMovaq+LzbXyWj9Px/USRKQx/of/2qXR8DaH3y/pB8j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ZghDDAAAA2wAAAA8AAAAAAAAAAAAA&#10;AAAAoQIAAGRycy9kb3ducmV2LnhtbFBLBQYAAAAABAAEAPkAAACRAwAAAAA=&#10;" strokeweight="2.25pt"/>
                <v:line id="Line 26" o:spid="_x0000_s1049" style="position:absolute;visibility:visible;mso-wrap-style:square" from="38601,13474" to="38608,15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scZ8IAAADbAAAADwAAAGRycy9kb3ducmV2LnhtbESPQYvCMBSE78L+h/AW9mZTRWWpRhFB&#10;6EEPVlmvj+bZFJuX2kTt/nsjLOxxmJlvmMWqt414UOdrxwpGSQqCuHS65krB6bgdfoPwAVlj45gU&#10;/JKH1fJjsMBMuycf6FGESkQI+wwVmBDaTEpfGrLoE9cSR+/iOoshyq6SusNnhNtGjtN0Ji3WHBcM&#10;trQxVF6Lu1Uw2edGn/ud3x3S/Ifq22RzK5xSX5/9eg4iUB/+w3/tXCuYjuH9Jf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EscZ8IAAADbAAAADwAAAAAAAAAAAAAA&#10;AAChAgAAZHJzL2Rvd25yZXYueG1sUEsFBgAAAAAEAAQA+QAAAJADAAAAAA==&#10;" strokeweight="2.25pt"/>
                <v:shape id="Text Box 27" o:spid="_x0000_s1050" type="#_x0000_t202" style="position:absolute;left:23317;top:17710;width:10693;height:2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br+cIA&#10;AADbAAAADwAAAGRycy9kb3ducmV2LnhtbESPT4vCMBTE74LfITzBm6bqukg1FVFkPfpnweujeba1&#10;zUtponb30xtB8DjMzG+YxbI1lbhT4wrLCkbDCARxanXBmYLf03YwA+E8ssbKMin4IwfLpNtZYKzt&#10;gw90P/pMBAi7GBXk3texlC7NyaAb2po4eBfbGPRBNpnUDT4C3FRyHEXf0mDBYSHHmtY5peXxZhTc&#10;Nufof1LuKrNvv64/bqZHqfNK9Xvtag7CU+s/4Xd7pxVMJ/D6En6AT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duv5wgAAANsAAAAPAAAAAAAAAAAAAAAAAJgCAABkcnMvZG93&#10;bnJldi54bWxQSwUGAAAAAAQABAD1AAAAhwMAAAAA&#10;" filled="f" fillcolor="yellow" strokeweight="2.25pt">
                  <v:textbox inset=".73661mm,.36831mm,.73661mm,.36831mm">
                    <w:txbxContent>
                      <w:p w:rsidR="00693087" w:rsidRDefault="00693087" w:rsidP="0064233C">
                        <w:pPr>
                          <w:autoSpaceDE w:val="0"/>
                          <w:autoSpaceDN w:val="0"/>
                          <w:adjustRightInd w:val="0"/>
                          <w:jc w:val="center"/>
                          <w:rPr>
                            <w:rFonts w:ascii="Arial" w:hAnsi="Arial" w:cs="宋体"/>
                            <w:color w:val="000000"/>
                            <w:sz w:val="36"/>
                            <w:szCs w:val="36"/>
                          </w:rPr>
                        </w:pPr>
                        <w:r>
                          <w:rPr>
                            <w:rFonts w:eastAsia="楷体_GB2312"/>
                            <w:b/>
                            <w:bCs/>
                            <w:color w:val="000000"/>
                            <w:sz w:val="22"/>
                            <w:szCs w:val="22"/>
                          </w:rPr>
                          <w:t>Compared</w:t>
                        </w:r>
                      </w:p>
                    </w:txbxContent>
                  </v:textbox>
                </v:shape>
                <w10:wrap anchory="line"/>
              </v:group>
            </w:pict>
          </mc:Fallback>
        </mc:AlternateContent>
      </w:r>
      <w:r w:rsidR="00693087" w:rsidRPr="00A326EB">
        <w:rPr>
          <w:rFonts w:ascii="Book Antiqua" w:hAnsi="Book Antiqua"/>
          <w:b/>
          <w:bCs/>
          <w:sz w:val="24"/>
          <w:szCs w:val="24"/>
        </w:rPr>
        <w:t>Figure 1</w:t>
      </w:r>
      <w:r w:rsidR="00693087" w:rsidRPr="00A326EB">
        <w:rPr>
          <w:rFonts w:ascii="Book Antiqua" w:hAnsi="Book Antiqua"/>
          <w:b/>
          <w:bCs/>
          <w:caps/>
          <w:sz w:val="24"/>
          <w:szCs w:val="24"/>
        </w:rPr>
        <w:t xml:space="preserve"> f</w:t>
      </w:r>
      <w:r w:rsidR="00693087" w:rsidRPr="00A326EB">
        <w:rPr>
          <w:rFonts w:ascii="Book Antiqua" w:hAnsi="Book Antiqua"/>
          <w:b/>
          <w:bCs/>
          <w:sz w:val="24"/>
          <w:szCs w:val="24"/>
        </w:rPr>
        <w:t xml:space="preserve">low chart depicting the study organization. </w:t>
      </w:r>
      <w:r w:rsidR="00693087" w:rsidRPr="00A326EB">
        <w:rPr>
          <w:rFonts w:ascii="Book Antiqua" w:hAnsi="Book Antiqua"/>
          <w:bCs/>
          <w:sz w:val="24"/>
          <w:szCs w:val="24"/>
        </w:rPr>
        <w:t xml:space="preserve">NSAID: </w:t>
      </w:r>
      <w:r w:rsidR="00693087" w:rsidRPr="00A326EB">
        <w:rPr>
          <w:rFonts w:ascii="Book Antiqua" w:hAnsi="Book Antiqua"/>
          <w:bCs/>
          <w:caps/>
          <w:sz w:val="24"/>
          <w:szCs w:val="24"/>
        </w:rPr>
        <w:t>n</w:t>
      </w:r>
      <w:r w:rsidR="00693087" w:rsidRPr="00A326EB">
        <w:rPr>
          <w:rFonts w:ascii="Book Antiqua" w:hAnsi="Book Antiqua"/>
          <w:bCs/>
          <w:sz w:val="24"/>
          <w:szCs w:val="24"/>
        </w:rPr>
        <w:t xml:space="preserve">onsteroidal anti-inflammatory drug; CE: </w:t>
      </w:r>
      <w:r w:rsidR="00693087" w:rsidRPr="00A326EB">
        <w:rPr>
          <w:rFonts w:ascii="Book Antiqua" w:hAnsi="Book Antiqua"/>
          <w:bCs/>
          <w:caps/>
          <w:sz w:val="24"/>
          <w:szCs w:val="24"/>
        </w:rPr>
        <w:t>c</w:t>
      </w:r>
      <w:r w:rsidR="00693087" w:rsidRPr="00A326EB">
        <w:rPr>
          <w:rFonts w:ascii="Book Antiqua" w:hAnsi="Book Antiqua"/>
          <w:bCs/>
          <w:sz w:val="24"/>
          <w:szCs w:val="24"/>
        </w:rPr>
        <w:t>apsule endoscopy.</w:t>
      </w:r>
    </w:p>
    <w:p w:rsidR="00693087" w:rsidRPr="00A326EB" w:rsidRDefault="00693087" w:rsidP="00A326EB">
      <w:pPr>
        <w:spacing w:line="360" w:lineRule="auto"/>
        <w:rPr>
          <w:rFonts w:ascii="Book Antiqua" w:hAnsi="Book Antiqua"/>
          <w:sz w:val="24"/>
          <w:szCs w:val="24"/>
        </w:rPr>
      </w:pPr>
      <w:r w:rsidRPr="00A326EB">
        <w:rPr>
          <w:rFonts w:ascii="Book Antiqua" w:hAnsi="Book Antiqua"/>
          <w:sz w:val="24"/>
          <w:szCs w:val="24"/>
        </w:rPr>
        <w:br w:type="page"/>
      </w:r>
    </w:p>
    <w:p w:rsidR="00693087" w:rsidRPr="00A326EB" w:rsidRDefault="00693087" w:rsidP="00A326EB">
      <w:pPr>
        <w:spacing w:line="360" w:lineRule="auto"/>
        <w:rPr>
          <w:rFonts w:ascii="Book Antiqua" w:hAnsi="Book Antiqua"/>
          <w:sz w:val="24"/>
          <w:szCs w:val="24"/>
        </w:rPr>
      </w:pPr>
    </w:p>
    <w:p w:rsidR="00693087" w:rsidRPr="00A326EB" w:rsidRDefault="00A5058C" w:rsidP="00A326EB">
      <w:pPr>
        <w:spacing w:line="360" w:lineRule="auto"/>
        <w:rPr>
          <w:rFonts w:ascii="Book Antiqua" w:hAnsi="Book Antiqua"/>
          <w:sz w:val="24"/>
          <w:szCs w:val="24"/>
        </w:rPr>
      </w:pPr>
      <w:r>
        <w:rPr>
          <w:rFonts w:ascii="Book Antiqua" w:hAnsi="Book Antiqua"/>
          <w:noProof/>
          <w:sz w:val="24"/>
          <w:szCs w:val="24"/>
        </w:rPr>
        <w:drawing>
          <wp:inline distT="0" distB="0" distL="0" distR="0">
            <wp:extent cx="4505960" cy="3050540"/>
            <wp:effectExtent l="0" t="0" r="8890" b="0"/>
            <wp:docPr id="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8">
                      <a:extLst>
                        <a:ext uri="{28A0092B-C50C-407E-A947-70E740481C1C}">
                          <a14:useLocalDpi xmlns:a14="http://schemas.microsoft.com/office/drawing/2010/main" val="0"/>
                        </a:ext>
                      </a:extLst>
                    </a:blip>
                    <a:srcRect t="-296" b="-458"/>
                    <a:stretch>
                      <a:fillRect/>
                    </a:stretch>
                  </pic:blipFill>
                  <pic:spPr bwMode="auto">
                    <a:xfrm>
                      <a:off x="0" y="0"/>
                      <a:ext cx="4505960" cy="3050540"/>
                    </a:xfrm>
                    <a:prstGeom prst="rect">
                      <a:avLst/>
                    </a:prstGeom>
                    <a:noFill/>
                    <a:ln>
                      <a:noFill/>
                    </a:ln>
                  </pic:spPr>
                </pic:pic>
              </a:graphicData>
            </a:graphic>
          </wp:inline>
        </w:drawing>
      </w:r>
    </w:p>
    <w:p w:rsidR="00693087" w:rsidRPr="00A326EB" w:rsidRDefault="00693087" w:rsidP="00A326EB">
      <w:pPr>
        <w:spacing w:line="360" w:lineRule="auto"/>
        <w:rPr>
          <w:rFonts w:ascii="Book Antiqua" w:hAnsi="Book Antiqua"/>
          <w:sz w:val="24"/>
          <w:szCs w:val="24"/>
        </w:rPr>
      </w:pPr>
    </w:p>
    <w:p w:rsidR="00693087" w:rsidRPr="00A326EB" w:rsidRDefault="00693087" w:rsidP="00A326EB">
      <w:pPr>
        <w:spacing w:line="360" w:lineRule="auto"/>
        <w:rPr>
          <w:rFonts w:ascii="Book Antiqua" w:hAnsi="Book Antiqua"/>
          <w:bCs/>
          <w:sz w:val="24"/>
          <w:szCs w:val="24"/>
        </w:rPr>
      </w:pPr>
      <w:r w:rsidRPr="00A326EB">
        <w:rPr>
          <w:rFonts w:ascii="Book Antiqua" w:hAnsi="Book Antiqua"/>
          <w:b/>
          <w:bCs/>
          <w:sz w:val="24"/>
          <w:szCs w:val="24"/>
        </w:rPr>
        <w:t xml:space="preserve">Figure 2 </w:t>
      </w:r>
      <w:r w:rsidRPr="00A326EB">
        <w:rPr>
          <w:rFonts w:ascii="Book Antiqua" w:hAnsi="Book Antiqua"/>
          <w:b/>
          <w:bCs/>
          <w:caps/>
          <w:sz w:val="24"/>
          <w:szCs w:val="24"/>
        </w:rPr>
        <w:t>p</w:t>
      </w:r>
      <w:r w:rsidRPr="00A326EB">
        <w:rPr>
          <w:rFonts w:ascii="Book Antiqua" w:hAnsi="Book Antiqua"/>
          <w:b/>
          <w:bCs/>
          <w:sz w:val="24"/>
          <w:szCs w:val="24"/>
        </w:rPr>
        <w:t xml:space="preserve">ercentage of subjects with at least one mucosal break at posttreatment capsule endoscopy. </w:t>
      </w:r>
      <w:r w:rsidRPr="00A326EB">
        <w:rPr>
          <w:rFonts w:ascii="Book Antiqua" w:hAnsi="Book Antiqua"/>
          <w:b/>
          <w:bCs/>
          <w:i/>
          <w:sz w:val="24"/>
          <w:szCs w:val="24"/>
        </w:rPr>
        <w:t>P</w:t>
      </w:r>
      <w:r w:rsidRPr="00A326EB">
        <w:rPr>
          <w:rFonts w:ascii="Book Antiqua" w:hAnsi="Book Antiqua"/>
          <w:b/>
          <w:bCs/>
          <w:sz w:val="24"/>
          <w:szCs w:val="24"/>
        </w:rPr>
        <w:t xml:space="preserve"> -value was calculated by the</w:t>
      </w:r>
      <w:r w:rsidRPr="00A326EB">
        <w:rPr>
          <w:rFonts w:ascii="Book Antiqua" w:hAnsi="Book Antiqua"/>
          <w:b/>
          <w:bCs/>
          <w:sz w:val="24"/>
          <w:szCs w:val="24"/>
          <w:vertAlign w:val="superscript"/>
        </w:rPr>
        <w:t xml:space="preserve"> </w:t>
      </w:r>
      <w:r w:rsidRPr="00A326EB">
        <w:rPr>
          <w:rFonts w:ascii="Book Antiqua" w:hAnsi="Book Antiqua"/>
          <w:b/>
          <w:bCs/>
          <w:i/>
          <w:sz w:val="24"/>
          <w:szCs w:val="24"/>
        </w:rPr>
        <w:t>χ</w:t>
      </w:r>
      <w:r w:rsidRPr="00A326EB">
        <w:rPr>
          <w:rFonts w:ascii="Book Antiqua" w:hAnsi="Book Antiqua"/>
          <w:b/>
          <w:bCs/>
          <w:sz w:val="24"/>
          <w:szCs w:val="24"/>
          <w:vertAlign w:val="superscript"/>
        </w:rPr>
        <w:t>2</w:t>
      </w:r>
      <w:r w:rsidRPr="00A326EB">
        <w:rPr>
          <w:rFonts w:ascii="Book Antiqua" w:hAnsi="Book Antiqua"/>
          <w:b/>
          <w:bCs/>
          <w:sz w:val="24"/>
          <w:szCs w:val="24"/>
        </w:rPr>
        <w:t xml:space="preserve"> test. </w:t>
      </w:r>
      <w:r w:rsidRPr="00A326EB">
        <w:rPr>
          <w:rFonts w:ascii="Book Antiqua" w:hAnsi="Book Antiqua"/>
          <w:bCs/>
          <w:sz w:val="24"/>
          <w:szCs w:val="24"/>
        </w:rPr>
        <w:t xml:space="preserve">NSAID: </w:t>
      </w:r>
      <w:r w:rsidRPr="00A326EB">
        <w:rPr>
          <w:rFonts w:ascii="Book Antiqua" w:hAnsi="Book Antiqua"/>
          <w:bCs/>
          <w:caps/>
          <w:sz w:val="24"/>
          <w:szCs w:val="24"/>
        </w:rPr>
        <w:t>n</w:t>
      </w:r>
      <w:r w:rsidRPr="00A326EB">
        <w:rPr>
          <w:rFonts w:ascii="Book Antiqua" w:hAnsi="Book Antiqua"/>
          <w:bCs/>
          <w:sz w:val="24"/>
          <w:szCs w:val="24"/>
        </w:rPr>
        <w:t>onsteroidal anti-inflammatory drug.</w:t>
      </w:r>
    </w:p>
    <w:p w:rsidR="00693087" w:rsidRPr="00A326EB" w:rsidRDefault="00693087" w:rsidP="00A326EB">
      <w:pPr>
        <w:spacing w:line="360" w:lineRule="auto"/>
        <w:rPr>
          <w:rFonts w:ascii="Book Antiqua" w:hAnsi="Book Antiqua"/>
          <w:sz w:val="24"/>
          <w:szCs w:val="24"/>
        </w:rPr>
      </w:pPr>
    </w:p>
    <w:p w:rsidR="00693087" w:rsidRPr="00A326EB" w:rsidRDefault="00693087" w:rsidP="00A326EB">
      <w:pPr>
        <w:spacing w:line="360" w:lineRule="auto"/>
        <w:rPr>
          <w:rFonts w:ascii="Book Antiqua" w:hAnsi="Book Antiqua"/>
          <w:sz w:val="24"/>
          <w:szCs w:val="24"/>
        </w:rPr>
      </w:pPr>
    </w:p>
    <w:p w:rsidR="00693087" w:rsidRPr="00A326EB" w:rsidRDefault="00A5058C" w:rsidP="00A326EB">
      <w:pPr>
        <w:spacing w:line="360" w:lineRule="auto"/>
        <w:rPr>
          <w:rFonts w:ascii="Book Antiqua" w:hAnsi="Book Antiqua"/>
          <w:sz w:val="24"/>
          <w:szCs w:val="24"/>
        </w:rPr>
      </w:pPr>
      <w:r>
        <w:rPr>
          <w:rFonts w:ascii="Book Antiqua" w:hAnsi="Book Antiqua"/>
          <w:noProof/>
          <w:sz w:val="24"/>
          <w:szCs w:val="24"/>
        </w:rPr>
        <w:drawing>
          <wp:inline distT="0" distB="0" distL="0" distR="0">
            <wp:extent cx="4513580" cy="2640965"/>
            <wp:effectExtent l="0" t="0" r="0" b="0"/>
            <wp:docPr id="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13580" cy="2640965"/>
                    </a:xfrm>
                    <a:prstGeom prst="rect">
                      <a:avLst/>
                    </a:prstGeom>
                    <a:noFill/>
                    <a:ln>
                      <a:noFill/>
                    </a:ln>
                  </pic:spPr>
                </pic:pic>
              </a:graphicData>
            </a:graphic>
          </wp:inline>
        </w:drawing>
      </w:r>
    </w:p>
    <w:p w:rsidR="00693087" w:rsidRPr="00A326EB" w:rsidRDefault="00693087" w:rsidP="00A326EB">
      <w:pPr>
        <w:spacing w:line="360" w:lineRule="auto"/>
        <w:rPr>
          <w:rFonts w:ascii="Book Antiqua" w:hAnsi="Book Antiqua"/>
          <w:b/>
          <w:bCs/>
          <w:sz w:val="24"/>
          <w:szCs w:val="24"/>
        </w:rPr>
      </w:pPr>
      <w:r w:rsidRPr="00A326EB">
        <w:rPr>
          <w:rFonts w:ascii="Book Antiqua" w:hAnsi="Book Antiqua"/>
          <w:b/>
          <w:bCs/>
          <w:sz w:val="24"/>
          <w:szCs w:val="24"/>
        </w:rPr>
        <w:t xml:space="preserve">Figure 3 Mean mucosal breaks per subject at posttreatment capsule endoscopy. </w:t>
      </w:r>
      <w:r w:rsidRPr="00A326EB">
        <w:rPr>
          <w:rFonts w:ascii="Book Antiqua" w:hAnsi="Book Antiqua"/>
          <w:b/>
          <w:bCs/>
          <w:i/>
          <w:sz w:val="24"/>
          <w:szCs w:val="24"/>
        </w:rPr>
        <w:t xml:space="preserve">P </w:t>
      </w:r>
      <w:r w:rsidRPr="00A326EB">
        <w:rPr>
          <w:rFonts w:ascii="Book Antiqua" w:hAnsi="Book Antiqua"/>
          <w:b/>
          <w:bCs/>
          <w:sz w:val="24"/>
          <w:szCs w:val="24"/>
        </w:rPr>
        <w:t xml:space="preserve">value was calculated by the Wilcoxon signed rank test. </w:t>
      </w:r>
      <w:r w:rsidRPr="00A326EB">
        <w:rPr>
          <w:rFonts w:ascii="Book Antiqua" w:hAnsi="Book Antiqua"/>
          <w:bCs/>
          <w:sz w:val="24"/>
          <w:szCs w:val="24"/>
        </w:rPr>
        <w:lastRenderedPageBreak/>
        <w:t>NSAID: Nonsteroidal anti-inflammatory drug.</w:t>
      </w:r>
    </w:p>
    <w:p w:rsidR="00693087" w:rsidRPr="00A326EB" w:rsidRDefault="00693087" w:rsidP="00A326EB">
      <w:pPr>
        <w:spacing w:line="360" w:lineRule="auto"/>
        <w:rPr>
          <w:rFonts w:ascii="Book Antiqua" w:hAnsi="Book Antiqua"/>
          <w:sz w:val="24"/>
          <w:szCs w:val="24"/>
        </w:rPr>
      </w:pPr>
    </w:p>
    <w:p w:rsidR="00693087" w:rsidRPr="00A326EB" w:rsidRDefault="00A5058C" w:rsidP="00A326EB">
      <w:pPr>
        <w:spacing w:line="360" w:lineRule="auto"/>
        <w:rPr>
          <w:rFonts w:ascii="Book Antiqua" w:hAnsi="Book Antiqua"/>
          <w:bCs/>
          <w:sz w:val="24"/>
          <w:szCs w:val="24"/>
        </w:rPr>
      </w:pPr>
      <w:r>
        <w:rPr>
          <w:rFonts w:ascii="Book Antiqua" w:hAnsi="Book Antiqua"/>
          <w:noProof/>
          <w:sz w:val="24"/>
          <w:szCs w:val="24"/>
        </w:rPr>
        <w:drawing>
          <wp:inline distT="0" distB="0" distL="0" distR="0">
            <wp:extent cx="5083810" cy="3028315"/>
            <wp:effectExtent l="0" t="0" r="2540" b="635"/>
            <wp:docPr id="3" name="图片 5" descr="NM76H(2M_@1{7[{]9V6L[6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NM76H(2M_@1{7[{]9V6L[6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3810" cy="3028315"/>
                    </a:xfrm>
                    <a:prstGeom prst="rect">
                      <a:avLst/>
                    </a:prstGeom>
                    <a:noFill/>
                    <a:ln>
                      <a:noFill/>
                    </a:ln>
                  </pic:spPr>
                </pic:pic>
              </a:graphicData>
            </a:graphic>
          </wp:inline>
        </w:drawing>
      </w:r>
    </w:p>
    <w:p w:rsidR="00693087" w:rsidRPr="00A326EB" w:rsidRDefault="00693087" w:rsidP="00A326EB">
      <w:pPr>
        <w:spacing w:line="360" w:lineRule="auto"/>
        <w:rPr>
          <w:rFonts w:ascii="Book Antiqua" w:hAnsi="Book Antiqua"/>
          <w:bCs/>
          <w:sz w:val="24"/>
          <w:szCs w:val="24"/>
        </w:rPr>
      </w:pPr>
      <w:r w:rsidRPr="00A326EB">
        <w:rPr>
          <w:rFonts w:ascii="Book Antiqua" w:hAnsi="Book Antiqua"/>
          <w:b/>
          <w:bCs/>
          <w:sz w:val="24"/>
          <w:szCs w:val="24"/>
        </w:rPr>
        <w:t xml:space="preserve">Figure 4 Representative examples of mucosal breaks observed during this study. </w:t>
      </w:r>
      <w:r w:rsidRPr="00A326EB">
        <w:rPr>
          <w:rFonts w:ascii="Book Antiqua" w:hAnsi="Book Antiqua"/>
          <w:bCs/>
          <w:sz w:val="24"/>
          <w:szCs w:val="24"/>
        </w:rPr>
        <w:t>A: Petechiae; B: Erosion; C: Ulcer; D: Lymphangiectasis; E: Denuded area; F: Normal.</w:t>
      </w:r>
    </w:p>
    <w:p w:rsidR="00693087" w:rsidRPr="00A326EB" w:rsidRDefault="00693087" w:rsidP="00A326EB">
      <w:pPr>
        <w:spacing w:line="360" w:lineRule="auto"/>
        <w:rPr>
          <w:rFonts w:ascii="Book Antiqua" w:hAnsi="Book Antiqua"/>
          <w:b/>
          <w:bCs/>
          <w:sz w:val="24"/>
          <w:szCs w:val="24"/>
        </w:rPr>
      </w:pPr>
    </w:p>
    <w:p w:rsidR="00693087" w:rsidRPr="00A326EB" w:rsidRDefault="00693087" w:rsidP="00A326EB">
      <w:pPr>
        <w:spacing w:line="360" w:lineRule="auto"/>
        <w:rPr>
          <w:rFonts w:ascii="Book Antiqua" w:hAnsi="Book Antiqua"/>
          <w:sz w:val="24"/>
          <w:szCs w:val="24"/>
        </w:rPr>
      </w:pPr>
      <w:r w:rsidRPr="00A326EB">
        <w:rPr>
          <w:rFonts w:ascii="Book Antiqua" w:hAnsi="Book Antiqua"/>
          <w:b/>
          <w:bCs/>
          <w:sz w:val="24"/>
          <w:szCs w:val="24"/>
        </w:rPr>
        <w:t>Table 1 Assessment of small bowel lesions</w:t>
      </w:r>
    </w:p>
    <w:tbl>
      <w:tblPr>
        <w:tblW w:w="19871" w:type="dxa"/>
        <w:tblCellSpacing w:w="0" w:type="dxa"/>
        <w:tblInd w:w="8" w:type="dxa"/>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701"/>
        <w:gridCol w:w="19170"/>
      </w:tblGrid>
      <w:tr w:rsidR="00693087" w:rsidRPr="00A326EB" w:rsidTr="009E2DA2">
        <w:trPr>
          <w:trHeight w:val="195"/>
          <w:tblCellSpacing w:w="0" w:type="dxa"/>
        </w:trPr>
        <w:tc>
          <w:tcPr>
            <w:tcW w:w="701" w:type="dxa"/>
            <w:tcBorders>
              <w:top w:val="single" w:sz="4" w:space="0" w:color="auto"/>
            </w:tcBorders>
            <w:vAlign w:val="center"/>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0</w:t>
            </w:r>
          </w:p>
        </w:tc>
        <w:tc>
          <w:tcPr>
            <w:tcW w:w="19170" w:type="dxa"/>
            <w:tcBorders>
              <w:top w:val="single" w:sz="4" w:space="0" w:color="auto"/>
            </w:tcBorders>
            <w:vAlign w:val="center"/>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Normal</w:t>
            </w:r>
          </w:p>
        </w:tc>
      </w:tr>
      <w:tr w:rsidR="00693087" w:rsidRPr="00A326EB" w:rsidTr="009E2DA2">
        <w:trPr>
          <w:trHeight w:val="165"/>
          <w:tblCellSpacing w:w="0" w:type="dxa"/>
        </w:trPr>
        <w:tc>
          <w:tcPr>
            <w:tcW w:w="701" w:type="dxa"/>
            <w:vAlign w:val="center"/>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1</w:t>
            </w:r>
          </w:p>
        </w:tc>
        <w:tc>
          <w:tcPr>
            <w:tcW w:w="19170" w:type="dxa"/>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Petechiae</w:t>
            </w:r>
          </w:p>
        </w:tc>
      </w:tr>
      <w:tr w:rsidR="00693087" w:rsidRPr="00A326EB" w:rsidTr="009E2DA2">
        <w:trPr>
          <w:trHeight w:val="165"/>
          <w:tblCellSpacing w:w="0" w:type="dxa"/>
        </w:trPr>
        <w:tc>
          <w:tcPr>
            <w:tcW w:w="701" w:type="dxa"/>
            <w:vAlign w:val="center"/>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2</w:t>
            </w:r>
          </w:p>
        </w:tc>
        <w:tc>
          <w:tcPr>
            <w:tcW w:w="19170" w:type="dxa"/>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Erosion</w:t>
            </w:r>
          </w:p>
        </w:tc>
      </w:tr>
      <w:tr w:rsidR="00693087" w:rsidRPr="00A326EB" w:rsidTr="009E2DA2">
        <w:trPr>
          <w:trHeight w:val="135"/>
          <w:tblCellSpacing w:w="0" w:type="dxa"/>
        </w:trPr>
        <w:tc>
          <w:tcPr>
            <w:tcW w:w="701" w:type="dxa"/>
            <w:vAlign w:val="center"/>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3</w:t>
            </w:r>
          </w:p>
        </w:tc>
        <w:tc>
          <w:tcPr>
            <w:tcW w:w="19170" w:type="dxa"/>
            <w:vAlign w:val="center"/>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 xml:space="preserve">Ulcer (&lt; 3) </w:t>
            </w:r>
          </w:p>
        </w:tc>
      </w:tr>
      <w:tr w:rsidR="00693087" w:rsidRPr="00A326EB" w:rsidTr="009E2DA2">
        <w:trPr>
          <w:trHeight w:val="135"/>
          <w:tblCellSpacing w:w="0" w:type="dxa"/>
        </w:trPr>
        <w:tc>
          <w:tcPr>
            <w:tcW w:w="701" w:type="dxa"/>
            <w:vAlign w:val="center"/>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4</w:t>
            </w:r>
          </w:p>
        </w:tc>
        <w:tc>
          <w:tcPr>
            <w:tcW w:w="19170" w:type="dxa"/>
            <w:vAlign w:val="center"/>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Ulcer (≥ 3)</w:t>
            </w:r>
          </w:p>
        </w:tc>
      </w:tr>
      <w:tr w:rsidR="00693087" w:rsidRPr="00A326EB" w:rsidTr="009E2DA2">
        <w:trPr>
          <w:trHeight w:val="135"/>
          <w:tblCellSpacing w:w="0" w:type="dxa"/>
        </w:trPr>
        <w:tc>
          <w:tcPr>
            <w:tcW w:w="701" w:type="dxa"/>
            <w:tcBorders>
              <w:bottom w:val="single" w:sz="4" w:space="0" w:color="auto"/>
            </w:tcBorders>
            <w:vAlign w:val="center"/>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5</w:t>
            </w:r>
          </w:p>
        </w:tc>
        <w:tc>
          <w:tcPr>
            <w:tcW w:w="19170" w:type="dxa"/>
            <w:tcBorders>
              <w:bottom w:val="single" w:sz="4" w:space="0" w:color="auto"/>
            </w:tcBorders>
            <w:vAlign w:val="center"/>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Other: denuded mucosa and lymphangiectasis.</w:t>
            </w:r>
          </w:p>
        </w:tc>
      </w:tr>
    </w:tbl>
    <w:p w:rsidR="00693087" w:rsidRPr="00A326EB" w:rsidRDefault="00693087" w:rsidP="00A326EB">
      <w:pPr>
        <w:spacing w:line="360" w:lineRule="auto"/>
        <w:rPr>
          <w:rFonts w:ascii="Book Antiqua" w:hAnsi="Book Antiqua"/>
          <w:sz w:val="24"/>
          <w:szCs w:val="24"/>
        </w:rPr>
      </w:pPr>
      <w:r w:rsidRPr="00A326EB">
        <w:rPr>
          <w:rFonts w:ascii="Book Antiqua" w:hAnsi="Book Antiqua"/>
          <w:bCs/>
          <w:sz w:val="24"/>
          <w:szCs w:val="24"/>
        </w:rPr>
        <w:t>There were 6 categories of small bowel lesions. Each lesion was evaluated and assigned a category. Mucosal breaks included any lesion that appeared as an erosion or ulcer, regardless of perceived size.</w:t>
      </w:r>
    </w:p>
    <w:p w:rsidR="00693087" w:rsidRDefault="00693087" w:rsidP="00A326EB">
      <w:pPr>
        <w:spacing w:line="360" w:lineRule="auto"/>
        <w:rPr>
          <w:rFonts w:ascii="Book Antiqua" w:hAnsi="Book Antiqua"/>
          <w:b/>
          <w:bCs/>
          <w:sz w:val="24"/>
          <w:szCs w:val="24"/>
        </w:rPr>
      </w:pPr>
      <w:r>
        <w:rPr>
          <w:rFonts w:ascii="Book Antiqua" w:hAnsi="Book Antiqua"/>
          <w:b/>
          <w:bCs/>
          <w:sz w:val="24"/>
          <w:szCs w:val="24"/>
        </w:rPr>
        <w:br w:type="page"/>
      </w:r>
    </w:p>
    <w:p w:rsidR="00693087" w:rsidRPr="00A326EB" w:rsidRDefault="00693087" w:rsidP="00A326EB">
      <w:pPr>
        <w:spacing w:line="360" w:lineRule="auto"/>
        <w:rPr>
          <w:rFonts w:ascii="Book Antiqua" w:hAnsi="Book Antiqua"/>
          <w:b/>
          <w:bCs/>
          <w:sz w:val="24"/>
          <w:szCs w:val="24"/>
        </w:rPr>
      </w:pPr>
    </w:p>
    <w:p w:rsidR="00693087" w:rsidRPr="00A326EB" w:rsidRDefault="00693087" w:rsidP="00A326EB">
      <w:pPr>
        <w:spacing w:line="360" w:lineRule="auto"/>
        <w:rPr>
          <w:rFonts w:ascii="Book Antiqua" w:hAnsi="Book Antiqua"/>
          <w:b/>
          <w:bCs/>
          <w:sz w:val="24"/>
          <w:szCs w:val="24"/>
        </w:rPr>
      </w:pPr>
      <w:r w:rsidRPr="00A326EB">
        <w:rPr>
          <w:rFonts w:ascii="Book Antiqua" w:hAnsi="Book Antiqua"/>
          <w:b/>
          <w:bCs/>
          <w:sz w:val="24"/>
          <w:szCs w:val="24"/>
        </w:rPr>
        <w:t>Table 2 Characteristics of the capsule endoscopy subjects</w:t>
      </w:r>
    </w:p>
    <w:tbl>
      <w:tblPr>
        <w:tblW w:w="8505" w:type="dxa"/>
        <w:tblCellSpacing w:w="0" w:type="dxa"/>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2410"/>
        <w:gridCol w:w="2693"/>
        <w:gridCol w:w="2552"/>
        <w:gridCol w:w="850"/>
      </w:tblGrid>
      <w:tr w:rsidR="00693087" w:rsidRPr="00A326EB" w:rsidTr="009E2DA2">
        <w:trPr>
          <w:trHeight w:val="195"/>
          <w:tblCellSpacing w:w="0" w:type="dxa"/>
        </w:trPr>
        <w:tc>
          <w:tcPr>
            <w:tcW w:w="2410" w:type="dxa"/>
            <w:tcBorders>
              <w:top w:val="single" w:sz="4" w:space="0" w:color="auto"/>
              <w:bottom w:val="single" w:sz="4" w:space="0" w:color="auto"/>
            </w:tcBorders>
            <w:vAlign w:val="center"/>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Variables</w:t>
            </w:r>
          </w:p>
        </w:tc>
        <w:tc>
          <w:tcPr>
            <w:tcW w:w="2693" w:type="dxa"/>
            <w:tcBorders>
              <w:top w:val="single" w:sz="4" w:space="0" w:color="auto"/>
              <w:bottom w:val="single" w:sz="4" w:space="0" w:color="auto"/>
            </w:tcBorders>
            <w:vAlign w:val="center"/>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NSAID-muscovite Group</w:t>
            </w:r>
          </w:p>
        </w:tc>
        <w:tc>
          <w:tcPr>
            <w:tcW w:w="2552" w:type="dxa"/>
            <w:tcBorders>
              <w:top w:val="single" w:sz="4" w:space="0" w:color="auto"/>
              <w:bottom w:val="single" w:sz="4" w:space="0" w:color="auto"/>
            </w:tcBorders>
            <w:vAlign w:val="center"/>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NSAID control Group</w:t>
            </w:r>
          </w:p>
        </w:tc>
        <w:tc>
          <w:tcPr>
            <w:tcW w:w="850" w:type="dxa"/>
            <w:tcBorders>
              <w:top w:val="single" w:sz="4" w:space="0" w:color="auto"/>
              <w:bottom w:val="single" w:sz="4" w:space="0" w:color="auto"/>
            </w:tcBorders>
            <w:vAlign w:val="center"/>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i/>
                <w:sz w:val="24"/>
                <w:szCs w:val="24"/>
              </w:rPr>
              <w:t xml:space="preserve">P </w:t>
            </w:r>
            <w:r w:rsidRPr="00A326EB">
              <w:rPr>
                <w:rFonts w:ascii="Book Antiqua" w:hAnsi="Book Antiqua"/>
                <w:bCs/>
                <w:sz w:val="24"/>
                <w:szCs w:val="24"/>
              </w:rPr>
              <w:t>value</w:t>
            </w:r>
          </w:p>
        </w:tc>
      </w:tr>
      <w:tr w:rsidR="00693087" w:rsidRPr="00A326EB" w:rsidTr="009E2DA2">
        <w:trPr>
          <w:trHeight w:val="165"/>
          <w:tblCellSpacing w:w="0" w:type="dxa"/>
        </w:trPr>
        <w:tc>
          <w:tcPr>
            <w:tcW w:w="2410" w:type="dxa"/>
            <w:vAlign w:val="center"/>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No. of subjects</w:t>
            </w:r>
          </w:p>
        </w:tc>
        <w:tc>
          <w:tcPr>
            <w:tcW w:w="2693" w:type="dxa"/>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16</w:t>
            </w:r>
          </w:p>
        </w:tc>
        <w:tc>
          <w:tcPr>
            <w:tcW w:w="2552" w:type="dxa"/>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14</w:t>
            </w:r>
          </w:p>
        </w:tc>
        <w:tc>
          <w:tcPr>
            <w:tcW w:w="850" w:type="dxa"/>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NS</w:t>
            </w:r>
            <w:r w:rsidRPr="00A326EB">
              <w:rPr>
                <w:rFonts w:ascii="Book Antiqua" w:hAnsi="Book Antiqua"/>
                <w:bCs/>
                <w:sz w:val="24"/>
                <w:szCs w:val="24"/>
                <w:vertAlign w:val="superscript"/>
              </w:rPr>
              <w:t>1</w:t>
            </w:r>
          </w:p>
        </w:tc>
      </w:tr>
      <w:tr w:rsidR="00693087" w:rsidRPr="00A326EB" w:rsidTr="009E2DA2">
        <w:trPr>
          <w:trHeight w:val="165"/>
          <w:tblCellSpacing w:w="0" w:type="dxa"/>
        </w:trPr>
        <w:tc>
          <w:tcPr>
            <w:tcW w:w="2410" w:type="dxa"/>
            <w:vAlign w:val="center"/>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Age (yr) (Mean ± SD)</w:t>
            </w:r>
          </w:p>
        </w:tc>
        <w:tc>
          <w:tcPr>
            <w:tcW w:w="2693" w:type="dxa"/>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35.19 ± 15.86</w:t>
            </w:r>
          </w:p>
        </w:tc>
        <w:tc>
          <w:tcPr>
            <w:tcW w:w="2552" w:type="dxa"/>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33.50 ± 12.83</w:t>
            </w:r>
          </w:p>
        </w:tc>
        <w:tc>
          <w:tcPr>
            <w:tcW w:w="850" w:type="dxa"/>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NS</w:t>
            </w:r>
            <w:r w:rsidRPr="00A326EB">
              <w:rPr>
                <w:rFonts w:ascii="Book Antiqua" w:hAnsi="Book Antiqua"/>
                <w:bCs/>
                <w:sz w:val="24"/>
                <w:szCs w:val="24"/>
                <w:vertAlign w:val="superscript"/>
              </w:rPr>
              <w:t>1</w:t>
            </w:r>
          </w:p>
        </w:tc>
      </w:tr>
      <w:tr w:rsidR="00693087" w:rsidRPr="00A326EB" w:rsidTr="009E2DA2">
        <w:trPr>
          <w:trHeight w:val="135"/>
          <w:tblCellSpacing w:w="0" w:type="dxa"/>
        </w:trPr>
        <w:tc>
          <w:tcPr>
            <w:tcW w:w="2410" w:type="dxa"/>
            <w:vAlign w:val="center"/>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Sex (M/F)</w:t>
            </w:r>
          </w:p>
        </w:tc>
        <w:tc>
          <w:tcPr>
            <w:tcW w:w="2693" w:type="dxa"/>
            <w:vAlign w:val="center"/>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6/10</w:t>
            </w:r>
          </w:p>
        </w:tc>
        <w:tc>
          <w:tcPr>
            <w:tcW w:w="2552" w:type="dxa"/>
            <w:vAlign w:val="center"/>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7/7</w:t>
            </w:r>
          </w:p>
        </w:tc>
        <w:tc>
          <w:tcPr>
            <w:tcW w:w="850" w:type="dxa"/>
            <w:vAlign w:val="center"/>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NS</w:t>
            </w:r>
            <w:r w:rsidRPr="00A326EB">
              <w:rPr>
                <w:rFonts w:ascii="Book Antiqua" w:hAnsi="Book Antiqua"/>
                <w:bCs/>
                <w:sz w:val="24"/>
                <w:szCs w:val="24"/>
                <w:vertAlign w:val="superscript"/>
              </w:rPr>
              <w:t>1</w:t>
            </w:r>
          </w:p>
        </w:tc>
      </w:tr>
      <w:tr w:rsidR="00693087" w:rsidRPr="00A326EB" w:rsidTr="009E2DA2">
        <w:trPr>
          <w:trHeight w:val="135"/>
          <w:tblCellSpacing w:w="0" w:type="dxa"/>
        </w:trPr>
        <w:tc>
          <w:tcPr>
            <w:tcW w:w="2410" w:type="dxa"/>
            <w:vAlign w:val="center"/>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Height (cm)</w:t>
            </w:r>
          </w:p>
        </w:tc>
        <w:tc>
          <w:tcPr>
            <w:tcW w:w="2693" w:type="dxa"/>
            <w:vAlign w:val="center"/>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163.63 ± 7.92</w:t>
            </w:r>
          </w:p>
        </w:tc>
        <w:tc>
          <w:tcPr>
            <w:tcW w:w="2552" w:type="dxa"/>
            <w:vAlign w:val="center"/>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165.71 ± 8.55</w:t>
            </w:r>
          </w:p>
        </w:tc>
        <w:tc>
          <w:tcPr>
            <w:tcW w:w="850" w:type="dxa"/>
            <w:vAlign w:val="center"/>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NS</w:t>
            </w:r>
            <w:r w:rsidRPr="00A326EB">
              <w:rPr>
                <w:rFonts w:ascii="Book Antiqua" w:hAnsi="Book Antiqua"/>
                <w:bCs/>
                <w:sz w:val="24"/>
                <w:szCs w:val="24"/>
                <w:vertAlign w:val="superscript"/>
              </w:rPr>
              <w:t>1</w:t>
            </w:r>
          </w:p>
        </w:tc>
      </w:tr>
      <w:tr w:rsidR="00693087" w:rsidRPr="00A326EB" w:rsidTr="009E2DA2">
        <w:trPr>
          <w:trHeight w:val="135"/>
          <w:tblCellSpacing w:w="0" w:type="dxa"/>
        </w:trPr>
        <w:tc>
          <w:tcPr>
            <w:tcW w:w="2410" w:type="dxa"/>
            <w:vAlign w:val="center"/>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Body weight (kg)</w:t>
            </w:r>
          </w:p>
        </w:tc>
        <w:tc>
          <w:tcPr>
            <w:tcW w:w="2693" w:type="dxa"/>
            <w:vAlign w:val="center"/>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58.63 ± 7.61</w:t>
            </w:r>
          </w:p>
        </w:tc>
        <w:tc>
          <w:tcPr>
            <w:tcW w:w="2552" w:type="dxa"/>
            <w:vAlign w:val="center"/>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57.29 ± 9.91</w:t>
            </w:r>
          </w:p>
        </w:tc>
        <w:tc>
          <w:tcPr>
            <w:tcW w:w="850" w:type="dxa"/>
            <w:vAlign w:val="center"/>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NS</w:t>
            </w:r>
            <w:r w:rsidRPr="00A326EB">
              <w:rPr>
                <w:rFonts w:ascii="Book Antiqua" w:hAnsi="Book Antiqua"/>
                <w:bCs/>
                <w:sz w:val="24"/>
                <w:szCs w:val="24"/>
                <w:vertAlign w:val="superscript"/>
              </w:rPr>
              <w:t>1</w:t>
            </w:r>
          </w:p>
        </w:tc>
      </w:tr>
      <w:tr w:rsidR="00693087" w:rsidRPr="00A326EB" w:rsidTr="009E2DA2">
        <w:trPr>
          <w:trHeight w:val="240"/>
          <w:tblCellSpacing w:w="0" w:type="dxa"/>
        </w:trPr>
        <w:tc>
          <w:tcPr>
            <w:tcW w:w="2410" w:type="dxa"/>
            <w:tcBorders>
              <w:bottom w:val="single" w:sz="4" w:space="0" w:color="auto"/>
            </w:tcBorders>
            <w:vAlign w:val="center"/>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No. of mucosal breaks</w:t>
            </w:r>
          </w:p>
        </w:tc>
        <w:tc>
          <w:tcPr>
            <w:tcW w:w="2693" w:type="dxa"/>
            <w:tcBorders>
              <w:bottom w:val="single" w:sz="4" w:space="0" w:color="auto"/>
            </w:tcBorders>
            <w:vAlign w:val="center"/>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0.5 ± 1.4</w:t>
            </w:r>
          </w:p>
        </w:tc>
        <w:tc>
          <w:tcPr>
            <w:tcW w:w="2552" w:type="dxa"/>
            <w:tcBorders>
              <w:bottom w:val="single" w:sz="4" w:space="0" w:color="auto"/>
            </w:tcBorders>
            <w:vAlign w:val="center"/>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0</w:t>
            </w:r>
          </w:p>
        </w:tc>
        <w:tc>
          <w:tcPr>
            <w:tcW w:w="850" w:type="dxa"/>
            <w:tcBorders>
              <w:bottom w:val="single" w:sz="4" w:space="0" w:color="auto"/>
            </w:tcBorders>
            <w:vAlign w:val="center"/>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NS</w:t>
            </w:r>
            <w:r w:rsidRPr="00A326EB">
              <w:rPr>
                <w:rFonts w:ascii="Book Antiqua" w:hAnsi="Book Antiqua"/>
                <w:bCs/>
                <w:sz w:val="24"/>
                <w:szCs w:val="24"/>
                <w:vertAlign w:val="superscript"/>
              </w:rPr>
              <w:t>1</w:t>
            </w:r>
          </w:p>
        </w:tc>
      </w:tr>
    </w:tbl>
    <w:p w:rsidR="00693087" w:rsidRPr="00A326EB" w:rsidRDefault="00693087" w:rsidP="00A326EB">
      <w:pPr>
        <w:spacing w:line="360" w:lineRule="auto"/>
        <w:rPr>
          <w:rFonts w:ascii="Book Antiqua" w:hAnsi="Book Antiqua"/>
          <w:sz w:val="24"/>
          <w:szCs w:val="24"/>
        </w:rPr>
      </w:pPr>
      <w:r w:rsidRPr="00A326EB">
        <w:rPr>
          <w:rFonts w:ascii="Book Antiqua" w:hAnsi="Book Antiqua"/>
          <w:bCs/>
          <w:sz w:val="24"/>
          <w:szCs w:val="24"/>
          <w:vertAlign w:val="superscript"/>
        </w:rPr>
        <w:t>1</w:t>
      </w:r>
      <w:r w:rsidRPr="00A326EB">
        <w:rPr>
          <w:rFonts w:ascii="Book Antiqua" w:hAnsi="Book Antiqua"/>
          <w:bCs/>
          <w:sz w:val="24"/>
          <w:szCs w:val="24"/>
        </w:rPr>
        <w:t>Calculated using the Student’s</w:t>
      </w:r>
      <w:r w:rsidRPr="00A326EB">
        <w:rPr>
          <w:rFonts w:ascii="Book Antiqua" w:hAnsi="Book Antiqua"/>
          <w:bCs/>
          <w:i/>
          <w:iCs/>
          <w:sz w:val="24"/>
          <w:szCs w:val="24"/>
        </w:rPr>
        <w:t xml:space="preserve"> t</w:t>
      </w:r>
      <w:r w:rsidRPr="00A326EB">
        <w:rPr>
          <w:rFonts w:ascii="Book Antiqua" w:hAnsi="Book Antiqua"/>
          <w:bCs/>
          <w:sz w:val="24"/>
          <w:szCs w:val="24"/>
        </w:rPr>
        <w:t xml:space="preserve"> test; </w:t>
      </w:r>
      <w:r w:rsidRPr="00A326EB">
        <w:rPr>
          <w:rFonts w:ascii="Book Antiqua" w:hAnsi="Book Antiqua"/>
          <w:bCs/>
          <w:sz w:val="24"/>
          <w:szCs w:val="24"/>
          <w:vertAlign w:val="superscript"/>
        </w:rPr>
        <w:t>1</w:t>
      </w:r>
      <w:r w:rsidRPr="00A326EB">
        <w:rPr>
          <w:rFonts w:ascii="Book Antiqua" w:hAnsi="Book Antiqua"/>
          <w:bCs/>
          <w:sz w:val="24"/>
          <w:szCs w:val="24"/>
        </w:rPr>
        <w:t xml:space="preserve">Calculated using the Pearson </w:t>
      </w:r>
      <w:r w:rsidRPr="00A326EB">
        <w:rPr>
          <w:rFonts w:ascii="Book Antiqua" w:hAnsi="Book Antiqua"/>
          <w:bCs/>
          <w:i/>
          <w:sz w:val="24"/>
          <w:szCs w:val="24"/>
        </w:rPr>
        <w:t>χ</w:t>
      </w:r>
      <w:r w:rsidRPr="00A326EB">
        <w:rPr>
          <w:rFonts w:ascii="Book Antiqua" w:hAnsi="Book Antiqua"/>
          <w:bCs/>
          <w:sz w:val="24"/>
          <w:szCs w:val="24"/>
          <w:vertAlign w:val="superscript"/>
        </w:rPr>
        <w:t>2</w:t>
      </w:r>
      <w:r w:rsidRPr="00A326EB">
        <w:rPr>
          <w:rFonts w:ascii="Book Antiqua" w:hAnsi="Book Antiqua"/>
          <w:bCs/>
          <w:sz w:val="24"/>
          <w:szCs w:val="24"/>
        </w:rPr>
        <w:t xml:space="preserve"> test. NSAID:</w:t>
      </w:r>
      <w:r w:rsidRPr="00A326EB">
        <w:rPr>
          <w:rFonts w:ascii="Book Antiqua" w:hAnsi="Book Antiqua"/>
          <w:bCs/>
          <w:caps/>
          <w:sz w:val="24"/>
          <w:szCs w:val="24"/>
        </w:rPr>
        <w:t xml:space="preserve"> n</w:t>
      </w:r>
      <w:r w:rsidRPr="00A326EB">
        <w:rPr>
          <w:rFonts w:ascii="Book Antiqua" w:hAnsi="Book Antiqua"/>
          <w:bCs/>
          <w:sz w:val="24"/>
          <w:szCs w:val="24"/>
        </w:rPr>
        <w:t>onsteroidal anti-inflammatory drug; NS: Not significant.</w:t>
      </w:r>
    </w:p>
    <w:tbl>
      <w:tblPr>
        <w:tblW w:w="8053" w:type="dxa"/>
        <w:tblCellSpacing w:w="0" w:type="dxa"/>
        <w:tblLayout w:type="fixed"/>
        <w:tblCellMar>
          <w:left w:w="0" w:type="dxa"/>
          <w:right w:w="0" w:type="dxa"/>
        </w:tblCellMar>
        <w:tblLook w:val="0000" w:firstRow="0" w:lastRow="0" w:firstColumn="0" w:lastColumn="0" w:noHBand="0" w:noVBand="0"/>
      </w:tblPr>
      <w:tblGrid>
        <w:gridCol w:w="2835"/>
        <w:gridCol w:w="1843"/>
        <w:gridCol w:w="1985"/>
        <w:gridCol w:w="1390"/>
      </w:tblGrid>
      <w:tr w:rsidR="00693087" w:rsidRPr="00A326EB" w:rsidTr="0064233C">
        <w:trPr>
          <w:trHeight w:val="157"/>
          <w:tblCellSpacing w:w="0" w:type="dxa"/>
        </w:trPr>
        <w:tc>
          <w:tcPr>
            <w:tcW w:w="8053" w:type="dxa"/>
            <w:gridSpan w:val="4"/>
          </w:tcPr>
          <w:p w:rsidR="00693087" w:rsidRDefault="00693087" w:rsidP="00A326EB">
            <w:pPr>
              <w:spacing w:line="360" w:lineRule="auto"/>
              <w:rPr>
                <w:rFonts w:ascii="Book Antiqua" w:hAnsi="Book Antiqua"/>
                <w:sz w:val="24"/>
                <w:szCs w:val="24"/>
              </w:rPr>
            </w:pPr>
            <w:r w:rsidRPr="00A326EB">
              <w:rPr>
                <w:rFonts w:ascii="Book Antiqua" w:hAnsi="Book Antiqua"/>
                <w:sz w:val="24"/>
                <w:szCs w:val="24"/>
              </w:rPr>
              <w:br w:type="page"/>
            </w:r>
          </w:p>
          <w:p w:rsidR="00693087" w:rsidRPr="00A326EB" w:rsidRDefault="00693087" w:rsidP="00A326EB">
            <w:pPr>
              <w:spacing w:line="360" w:lineRule="auto"/>
              <w:rPr>
                <w:rFonts w:ascii="Book Antiqua" w:hAnsi="Book Antiqua"/>
                <w:bCs/>
                <w:sz w:val="24"/>
                <w:szCs w:val="24"/>
              </w:rPr>
            </w:pPr>
            <w:r w:rsidRPr="00A326EB">
              <w:rPr>
                <w:rFonts w:ascii="Book Antiqua" w:hAnsi="Book Antiqua"/>
                <w:b/>
                <w:bCs/>
                <w:sz w:val="24"/>
                <w:szCs w:val="24"/>
              </w:rPr>
              <w:t xml:space="preserve">Table 3 </w:t>
            </w:r>
            <w:r w:rsidRPr="00A326EB">
              <w:rPr>
                <w:rFonts w:ascii="Book Antiqua" w:hAnsi="Book Antiqua"/>
                <w:b/>
                <w:bCs/>
                <w:caps/>
                <w:sz w:val="24"/>
                <w:szCs w:val="24"/>
              </w:rPr>
              <w:t>p</w:t>
            </w:r>
            <w:r w:rsidRPr="00A326EB">
              <w:rPr>
                <w:rFonts w:ascii="Book Antiqua" w:hAnsi="Book Antiqua"/>
                <w:b/>
                <w:bCs/>
                <w:sz w:val="24"/>
                <w:szCs w:val="24"/>
              </w:rPr>
              <w:t>ercentage of subjects with mucosal breaks at baseline and post-treatment capsule endoscopy</w:t>
            </w:r>
            <w:r w:rsidRPr="00A326EB">
              <w:rPr>
                <w:rFonts w:ascii="Book Antiqua" w:hAnsi="Book Antiqua"/>
                <w:b/>
                <w:bCs/>
                <w:i/>
                <w:sz w:val="24"/>
                <w:szCs w:val="24"/>
              </w:rPr>
              <w:t xml:space="preserve"> n</w:t>
            </w:r>
            <w:r w:rsidRPr="00A326EB">
              <w:rPr>
                <w:rFonts w:ascii="Book Antiqua" w:hAnsi="Book Antiqua"/>
                <w:b/>
                <w:bCs/>
                <w:sz w:val="24"/>
                <w:szCs w:val="24"/>
              </w:rPr>
              <w:t xml:space="preserve"> (%)</w:t>
            </w:r>
          </w:p>
        </w:tc>
      </w:tr>
      <w:tr w:rsidR="00693087" w:rsidRPr="00A326EB" w:rsidTr="0064233C">
        <w:trPr>
          <w:trHeight w:val="157"/>
          <w:tblCellSpacing w:w="0" w:type="dxa"/>
        </w:trPr>
        <w:tc>
          <w:tcPr>
            <w:tcW w:w="2835" w:type="dxa"/>
            <w:tcBorders>
              <w:top w:val="single" w:sz="8" w:space="0" w:color="auto"/>
              <w:bottom w:val="single" w:sz="8" w:space="0" w:color="auto"/>
            </w:tcBorders>
          </w:tcPr>
          <w:p w:rsidR="00693087" w:rsidRPr="00A326EB" w:rsidRDefault="00693087" w:rsidP="00A326EB">
            <w:pPr>
              <w:spacing w:line="360" w:lineRule="auto"/>
              <w:rPr>
                <w:rFonts w:ascii="Book Antiqua" w:hAnsi="Book Antiqua"/>
                <w:b/>
                <w:bCs/>
                <w:sz w:val="24"/>
                <w:szCs w:val="24"/>
              </w:rPr>
            </w:pPr>
          </w:p>
        </w:tc>
        <w:tc>
          <w:tcPr>
            <w:tcW w:w="1843" w:type="dxa"/>
            <w:tcBorders>
              <w:top w:val="single" w:sz="8" w:space="0" w:color="auto"/>
              <w:bottom w:val="single" w:sz="8" w:space="0" w:color="auto"/>
            </w:tcBorders>
          </w:tcPr>
          <w:p w:rsidR="00693087" w:rsidRPr="00A326EB" w:rsidRDefault="00693087" w:rsidP="00A326EB">
            <w:pPr>
              <w:spacing w:line="360" w:lineRule="auto"/>
              <w:rPr>
                <w:rFonts w:ascii="Book Antiqua" w:hAnsi="Book Antiqua"/>
                <w:b/>
                <w:bCs/>
                <w:sz w:val="24"/>
                <w:szCs w:val="24"/>
              </w:rPr>
            </w:pPr>
            <w:r w:rsidRPr="00A326EB">
              <w:rPr>
                <w:rFonts w:ascii="Book Antiqua" w:hAnsi="Book Antiqua"/>
                <w:b/>
                <w:bCs/>
                <w:sz w:val="24"/>
                <w:szCs w:val="24"/>
              </w:rPr>
              <w:t xml:space="preserve">Baseline    </w:t>
            </w:r>
          </w:p>
        </w:tc>
        <w:tc>
          <w:tcPr>
            <w:tcW w:w="1985" w:type="dxa"/>
            <w:tcBorders>
              <w:top w:val="single" w:sz="8" w:space="0" w:color="auto"/>
              <w:bottom w:val="single" w:sz="8" w:space="0" w:color="auto"/>
            </w:tcBorders>
          </w:tcPr>
          <w:p w:rsidR="00693087" w:rsidRPr="00A326EB" w:rsidRDefault="00693087" w:rsidP="00A326EB">
            <w:pPr>
              <w:spacing w:line="360" w:lineRule="auto"/>
              <w:rPr>
                <w:rFonts w:ascii="Book Antiqua" w:hAnsi="Book Antiqua"/>
                <w:b/>
                <w:bCs/>
                <w:sz w:val="24"/>
                <w:szCs w:val="24"/>
              </w:rPr>
            </w:pPr>
            <w:r w:rsidRPr="00A326EB">
              <w:rPr>
                <w:rFonts w:ascii="Book Antiqua" w:hAnsi="Book Antiqua"/>
                <w:b/>
                <w:bCs/>
                <w:sz w:val="24"/>
                <w:szCs w:val="24"/>
              </w:rPr>
              <w:t>Post-treatment</w:t>
            </w:r>
          </w:p>
        </w:tc>
        <w:tc>
          <w:tcPr>
            <w:tcW w:w="1390" w:type="dxa"/>
            <w:tcBorders>
              <w:top w:val="single" w:sz="8" w:space="0" w:color="auto"/>
              <w:bottom w:val="single" w:sz="8" w:space="0" w:color="auto"/>
            </w:tcBorders>
          </w:tcPr>
          <w:p w:rsidR="00693087" w:rsidRPr="00A326EB" w:rsidRDefault="00693087" w:rsidP="00A326EB">
            <w:pPr>
              <w:spacing w:line="360" w:lineRule="auto"/>
              <w:rPr>
                <w:rFonts w:ascii="Book Antiqua" w:hAnsi="Book Antiqua"/>
                <w:b/>
                <w:bCs/>
                <w:sz w:val="24"/>
                <w:szCs w:val="24"/>
              </w:rPr>
            </w:pPr>
            <w:r w:rsidRPr="00A326EB">
              <w:rPr>
                <w:rFonts w:ascii="Book Antiqua" w:hAnsi="Book Antiqua"/>
                <w:b/>
                <w:bCs/>
                <w:sz w:val="24"/>
                <w:szCs w:val="24"/>
              </w:rPr>
              <w:t xml:space="preserve"> </w:t>
            </w:r>
            <w:r w:rsidRPr="00A326EB">
              <w:rPr>
                <w:rFonts w:ascii="Book Antiqua" w:hAnsi="Book Antiqua"/>
                <w:b/>
                <w:bCs/>
                <w:i/>
                <w:sz w:val="24"/>
                <w:szCs w:val="24"/>
              </w:rPr>
              <w:t>P</w:t>
            </w:r>
            <w:r w:rsidRPr="00A326EB">
              <w:rPr>
                <w:rFonts w:ascii="Book Antiqua" w:hAnsi="Book Antiqua"/>
                <w:b/>
                <w:bCs/>
                <w:sz w:val="24"/>
                <w:szCs w:val="24"/>
              </w:rPr>
              <w:t xml:space="preserve"> value</w:t>
            </w:r>
            <w:r w:rsidRPr="00A326EB">
              <w:rPr>
                <w:rFonts w:ascii="Book Antiqua" w:hAnsi="Book Antiqua"/>
                <w:b/>
                <w:bCs/>
                <w:sz w:val="24"/>
                <w:szCs w:val="24"/>
                <w:vertAlign w:val="superscript"/>
              </w:rPr>
              <w:t>1</w:t>
            </w:r>
          </w:p>
        </w:tc>
      </w:tr>
      <w:tr w:rsidR="00693087" w:rsidRPr="00A326EB" w:rsidTr="0064233C">
        <w:trPr>
          <w:trHeight w:val="157"/>
          <w:tblCellSpacing w:w="0" w:type="dxa"/>
        </w:trPr>
        <w:tc>
          <w:tcPr>
            <w:tcW w:w="2835" w:type="dxa"/>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NSAID-muscovite group</w:t>
            </w:r>
          </w:p>
        </w:tc>
        <w:tc>
          <w:tcPr>
            <w:tcW w:w="1843" w:type="dxa"/>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2 (12.5)</w:t>
            </w:r>
          </w:p>
        </w:tc>
        <w:tc>
          <w:tcPr>
            <w:tcW w:w="1985" w:type="dxa"/>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5 (31.3)</w:t>
            </w:r>
          </w:p>
        </w:tc>
        <w:tc>
          <w:tcPr>
            <w:tcW w:w="1390" w:type="dxa"/>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1.000</w:t>
            </w:r>
          </w:p>
        </w:tc>
      </w:tr>
      <w:tr w:rsidR="00693087" w:rsidRPr="00A326EB" w:rsidTr="0064233C">
        <w:trPr>
          <w:trHeight w:val="157"/>
          <w:tblCellSpacing w:w="0" w:type="dxa"/>
        </w:trPr>
        <w:tc>
          <w:tcPr>
            <w:tcW w:w="2835" w:type="dxa"/>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NSAID control group</w:t>
            </w:r>
          </w:p>
        </w:tc>
        <w:tc>
          <w:tcPr>
            <w:tcW w:w="1843" w:type="dxa"/>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0</w:t>
            </w:r>
          </w:p>
        </w:tc>
        <w:tc>
          <w:tcPr>
            <w:tcW w:w="1985" w:type="dxa"/>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10 (71.4)</w:t>
            </w:r>
          </w:p>
        </w:tc>
        <w:tc>
          <w:tcPr>
            <w:tcW w:w="1390" w:type="dxa"/>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w:t>
            </w:r>
          </w:p>
        </w:tc>
      </w:tr>
      <w:tr w:rsidR="00693087" w:rsidRPr="00A326EB" w:rsidTr="0064233C">
        <w:trPr>
          <w:trHeight w:val="157"/>
          <w:tblCellSpacing w:w="0" w:type="dxa"/>
        </w:trPr>
        <w:tc>
          <w:tcPr>
            <w:tcW w:w="2835" w:type="dxa"/>
            <w:tcBorders>
              <w:top w:val="single" w:sz="8" w:space="0" w:color="auto"/>
              <w:bottom w:val="single" w:sz="8" w:space="0" w:color="auto"/>
            </w:tcBorders>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i/>
                <w:sz w:val="24"/>
                <w:szCs w:val="24"/>
              </w:rPr>
              <w:t xml:space="preserve">P </w:t>
            </w:r>
            <w:r w:rsidRPr="00A326EB">
              <w:rPr>
                <w:rFonts w:ascii="Book Antiqua" w:hAnsi="Book Antiqua"/>
                <w:bCs/>
                <w:sz w:val="24"/>
                <w:szCs w:val="24"/>
              </w:rPr>
              <w:t>value</w:t>
            </w:r>
            <w:r w:rsidRPr="00A326EB">
              <w:rPr>
                <w:rFonts w:ascii="Book Antiqua" w:hAnsi="Book Antiqua"/>
                <w:bCs/>
                <w:sz w:val="24"/>
                <w:szCs w:val="24"/>
                <w:vertAlign w:val="superscript"/>
              </w:rPr>
              <w:t>1</w:t>
            </w:r>
          </w:p>
        </w:tc>
        <w:tc>
          <w:tcPr>
            <w:tcW w:w="1843" w:type="dxa"/>
            <w:tcBorders>
              <w:top w:val="single" w:sz="8" w:space="0" w:color="auto"/>
              <w:bottom w:val="single" w:sz="8" w:space="0" w:color="auto"/>
            </w:tcBorders>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0.485</w:t>
            </w:r>
          </w:p>
        </w:tc>
        <w:tc>
          <w:tcPr>
            <w:tcW w:w="1985" w:type="dxa"/>
            <w:tcBorders>
              <w:top w:val="single" w:sz="8" w:space="0" w:color="auto"/>
              <w:bottom w:val="single" w:sz="8" w:space="0" w:color="auto"/>
            </w:tcBorders>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0.028</w:t>
            </w:r>
          </w:p>
        </w:tc>
        <w:tc>
          <w:tcPr>
            <w:tcW w:w="1390" w:type="dxa"/>
            <w:tcBorders>
              <w:top w:val="single" w:sz="8" w:space="0" w:color="auto"/>
              <w:bottom w:val="single" w:sz="8" w:space="0" w:color="auto"/>
            </w:tcBorders>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 </w:t>
            </w:r>
          </w:p>
        </w:tc>
      </w:tr>
      <w:tr w:rsidR="00693087" w:rsidRPr="00A326EB" w:rsidTr="0064233C">
        <w:trPr>
          <w:trHeight w:val="157"/>
          <w:tblCellSpacing w:w="0" w:type="dxa"/>
        </w:trPr>
        <w:tc>
          <w:tcPr>
            <w:tcW w:w="8053" w:type="dxa"/>
            <w:gridSpan w:val="4"/>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vertAlign w:val="superscript"/>
              </w:rPr>
              <w:t>1</w:t>
            </w:r>
            <w:r w:rsidRPr="00A326EB">
              <w:rPr>
                <w:rFonts w:ascii="Book Antiqua" w:hAnsi="Book Antiqua"/>
                <w:bCs/>
                <w:sz w:val="24"/>
                <w:szCs w:val="24"/>
              </w:rPr>
              <w:t>Calculated using the Pearson</w:t>
            </w:r>
            <w:r w:rsidRPr="00A326EB">
              <w:rPr>
                <w:rFonts w:ascii="Book Antiqua" w:hAnsi="Book Antiqua"/>
                <w:bCs/>
                <w:sz w:val="24"/>
                <w:szCs w:val="24"/>
                <w:vertAlign w:val="superscript"/>
              </w:rPr>
              <w:t xml:space="preserve"> </w:t>
            </w:r>
            <w:r w:rsidRPr="00A326EB">
              <w:rPr>
                <w:rFonts w:ascii="Book Antiqua" w:hAnsi="Book Antiqua"/>
                <w:bCs/>
                <w:i/>
                <w:sz w:val="24"/>
                <w:szCs w:val="24"/>
              </w:rPr>
              <w:t>χ</w:t>
            </w:r>
            <w:r w:rsidRPr="00A326EB">
              <w:rPr>
                <w:rFonts w:ascii="Book Antiqua" w:hAnsi="Book Antiqua"/>
                <w:bCs/>
                <w:sz w:val="24"/>
                <w:szCs w:val="24"/>
                <w:vertAlign w:val="superscript"/>
              </w:rPr>
              <w:t>2</w:t>
            </w:r>
            <w:r w:rsidRPr="00A326EB">
              <w:rPr>
                <w:rFonts w:ascii="Book Antiqua" w:hAnsi="Book Antiqua"/>
                <w:bCs/>
                <w:sz w:val="24"/>
                <w:szCs w:val="24"/>
              </w:rPr>
              <w:t xml:space="preserve"> test. NSAID: </w:t>
            </w:r>
            <w:r w:rsidRPr="00A326EB">
              <w:rPr>
                <w:rFonts w:ascii="Book Antiqua" w:hAnsi="Book Antiqua"/>
                <w:bCs/>
                <w:caps/>
                <w:sz w:val="24"/>
                <w:szCs w:val="24"/>
              </w:rPr>
              <w:t>n</w:t>
            </w:r>
            <w:r w:rsidRPr="00A326EB">
              <w:rPr>
                <w:rFonts w:ascii="Book Antiqua" w:hAnsi="Book Antiqua"/>
                <w:bCs/>
                <w:sz w:val="24"/>
                <w:szCs w:val="24"/>
              </w:rPr>
              <w:t>onsteroidal anti-inflammatory drug.</w:t>
            </w:r>
          </w:p>
        </w:tc>
      </w:tr>
    </w:tbl>
    <w:p w:rsidR="00693087" w:rsidRDefault="00693087" w:rsidP="00A326EB">
      <w:pPr>
        <w:spacing w:line="360" w:lineRule="auto"/>
        <w:rPr>
          <w:rFonts w:ascii="Book Antiqua" w:hAnsi="Book Antiqua"/>
          <w:b/>
          <w:bCs/>
          <w:sz w:val="24"/>
          <w:szCs w:val="24"/>
        </w:rPr>
      </w:pPr>
      <w:r>
        <w:rPr>
          <w:rFonts w:ascii="Book Antiqua" w:hAnsi="Book Antiqua"/>
          <w:b/>
          <w:bCs/>
          <w:sz w:val="24"/>
          <w:szCs w:val="24"/>
        </w:rPr>
        <w:br w:type="page"/>
      </w:r>
    </w:p>
    <w:p w:rsidR="00693087" w:rsidRPr="00A326EB" w:rsidRDefault="00693087" w:rsidP="00A326EB">
      <w:pPr>
        <w:spacing w:line="360" w:lineRule="auto"/>
        <w:rPr>
          <w:rFonts w:ascii="Book Antiqua" w:hAnsi="Book Antiqua"/>
          <w:b/>
          <w:bCs/>
          <w:sz w:val="24"/>
          <w:szCs w:val="24"/>
        </w:rPr>
      </w:pPr>
    </w:p>
    <w:p w:rsidR="00693087" w:rsidRPr="00A326EB" w:rsidRDefault="00693087" w:rsidP="00A326EB">
      <w:pPr>
        <w:spacing w:line="360" w:lineRule="auto"/>
        <w:rPr>
          <w:rFonts w:ascii="Book Antiqua" w:hAnsi="Book Antiqua"/>
          <w:sz w:val="24"/>
          <w:szCs w:val="24"/>
        </w:rPr>
      </w:pPr>
      <w:r w:rsidRPr="00A326EB">
        <w:rPr>
          <w:rFonts w:ascii="Book Antiqua" w:hAnsi="Book Antiqua"/>
          <w:b/>
          <w:bCs/>
          <w:sz w:val="24"/>
          <w:szCs w:val="24"/>
        </w:rPr>
        <w:t>Table 4 Number of small bowel mucosal breaks in subjects with at least one break at baseline and post-treatment capsule endoscopy</w:t>
      </w:r>
    </w:p>
    <w:tbl>
      <w:tblPr>
        <w:tblW w:w="31680" w:type="dxa"/>
        <w:tblCellSpacing w:w="0" w:type="dxa"/>
        <w:tblInd w:w="-142" w:type="dxa"/>
        <w:tblLayout w:type="fixed"/>
        <w:tblCellMar>
          <w:left w:w="0" w:type="dxa"/>
          <w:right w:w="0" w:type="dxa"/>
        </w:tblCellMar>
        <w:tblLook w:val="0000" w:firstRow="0" w:lastRow="0" w:firstColumn="0" w:lastColumn="0" w:noHBand="0" w:noVBand="0"/>
      </w:tblPr>
      <w:tblGrid>
        <w:gridCol w:w="31680"/>
      </w:tblGrid>
      <w:tr w:rsidR="00693087" w:rsidRPr="00A326EB" w:rsidTr="0064233C">
        <w:trPr>
          <w:trHeight w:val="135"/>
          <w:tblCellSpacing w:w="0" w:type="dxa"/>
        </w:trPr>
        <w:tc>
          <w:tcPr>
            <w:tcW w:w="31680" w:type="dxa"/>
          </w:tcPr>
          <w:tbl>
            <w:tblPr>
              <w:tblW w:w="8338" w:type="dxa"/>
              <w:tblCellSpacing w:w="0" w:type="dxa"/>
              <w:tblLayout w:type="fixed"/>
              <w:tblCellMar>
                <w:left w:w="0" w:type="dxa"/>
                <w:right w:w="0" w:type="dxa"/>
              </w:tblCellMar>
              <w:tblLook w:val="0000" w:firstRow="0" w:lastRow="0" w:firstColumn="0" w:lastColumn="0" w:noHBand="0" w:noVBand="0"/>
            </w:tblPr>
            <w:tblGrid>
              <w:gridCol w:w="3119"/>
              <w:gridCol w:w="1701"/>
              <w:gridCol w:w="2126"/>
              <w:gridCol w:w="1392"/>
            </w:tblGrid>
            <w:tr w:rsidR="00693087" w:rsidRPr="00A326EB" w:rsidTr="0064233C">
              <w:trPr>
                <w:trHeight w:val="138"/>
                <w:tblCellSpacing w:w="0" w:type="dxa"/>
              </w:trPr>
              <w:tc>
                <w:tcPr>
                  <w:tcW w:w="3119" w:type="dxa"/>
                  <w:tcBorders>
                    <w:top w:val="single" w:sz="8" w:space="0" w:color="auto"/>
                    <w:bottom w:val="single" w:sz="8" w:space="0" w:color="auto"/>
                  </w:tcBorders>
                </w:tcPr>
                <w:p w:rsidR="00693087" w:rsidRPr="00A326EB" w:rsidRDefault="00693087" w:rsidP="00A326EB">
                  <w:pPr>
                    <w:spacing w:line="360" w:lineRule="auto"/>
                    <w:rPr>
                      <w:rFonts w:ascii="Book Antiqua" w:hAnsi="Book Antiqua"/>
                      <w:b/>
                      <w:bCs/>
                      <w:sz w:val="24"/>
                      <w:szCs w:val="24"/>
                    </w:rPr>
                  </w:pPr>
                </w:p>
              </w:tc>
              <w:tc>
                <w:tcPr>
                  <w:tcW w:w="1701" w:type="dxa"/>
                  <w:tcBorders>
                    <w:top w:val="single" w:sz="8" w:space="0" w:color="auto"/>
                    <w:bottom w:val="single" w:sz="8" w:space="0" w:color="auto"/>
                  </w:tcBorders>
                </w:tcPr>
                <w:p w:rsidR="00693087" w:rsidRPr="00A326EB" w:rsidRDefault="00693087" w:rsidP="00A326EB">
                  <w:pPr>
                    <w:spacing w:line="360" w:lineRule="auto"/>
                    <w:rPr>
                      <w:rFonts w:ascii="Book Antiqua" w:hAnsi="Book Antiqua"/>
                      <w:b/>
                      <w:bCs/>
                      <w:sz w:val="24"/>
                      <w:szCs w:val="24"/>
                    </w:rPr>
                  </w:pPr>
                  <w:r w:rsidRPr="00A326EB">
                    <w:rPr>
                      <w:rFonts w:ascii="Book Antiqua" w:hAnsi="Book Antiqua"/>
                      <w:b/>
                      <w:bCs/>
                      <w:sz w:val="24"/>
                      <w:szCs w:val="24"/>
                    </w:rPr>
                    <w:t xml:space="preserve">Baseline    </w:t>
                  </w:r>
                </w:p>
              </w:tc>
              <w:tc>
                <w:tcPr>
                  <w:tcW w:w="2126" w:type="dxa"/>
                  <w:tcBorders>
                    <w:top w:val="single" w:sz="8" w:space="0" w:color="auto"/>
                    <w:bottom w:val="single" w:sz="8" w:space="0" w:color="auto"/>
                  </w:tcBorders>
                </w:tcPr>
                <w:p w:rsidR="00693087" w:rsidRPr="00A326EB" w:rsidRDefault="00693087" w:rsidP="00A326EB">
                  <w:pPr>
                    <w:spacing w:line="360" w:lineRule="auto"/>
                    <w:rPr>
                      <w:rFonts w:ascii="Book Antiqua" w:hAnsi="Book Antiqua"/>
                      <w:b/>
                      <w:bCs/>
                      <w:sz w:val="24"/>
                      <w:szCs w:val="24"/>
                    </w:rPr>
                  </w:pPr>
                  <w:r w:rsidRPr="00A326EB">
                    <w:rPr>
                      <w:rFonts w:ascii="Book Antiqua" w:hAnsi="Book Antiqua"/>
                      <w:b/>
                      <w:bCs/>
                      <w:sz w:val="24"/>
                      <w:szCs w:val="24"/>
                    </w:rPr>
                    <w:t>Post-treatment</w:t>
                  </w:r>
                </w:p>
              </w:tc>
              <w:tc>
                <w:tcPr>
                  <w:tcW w:w="1392" w:type="dxa"/>
                  <w:tcBorders>
                    <w:top w:val="single" w:sz="8" w:space="0" w:color="auto"/>
                    <w:bottom w:val="single" w:sz="8" w:space="0" w:color="auto"/>
                  </w:tcBorders>
                </w:tcPr>
                <w:p w:rsidR="00693087" w:rsidRPr="00A326EB" w:rsidRDefault="00693087" w:rsidP="00A326EB">
                  <w:pPr>
                    <w:spacing w:line="360" w:lineRule="auto"/>
                    <w:rPr>
                      <w:rFonts w:ascii="Book Antiqua" w:hAnsi="Book Antiqua"/>
                      <w:b/>
                      <w:bCs/>
                      <w:sz w:val="24"/>
                      <w:szCs w:val="24"/>
                    </w:rPr>
                  </w:pPr>
                  <w:r w:rsidRPr="00A326EB">
                    <w:rPr>
                      <w:rFonts w:ascii="Book Antiqua" w:hAnsi="Book Antiqua"/>
                      <w:b/>
                      <w:bCs/>
                      <w:i/>
                      <w:sz w:val="24"/>
                      <w:szCs w:val="24"/>
                    </w:rPr>
                    <w:t>P</w:t>
                  </w:r>
                  <w:r w:rsidRPr="00A326EB">
                    <w:rPr>
                      <w:rFonts w:ascii="Book Antiqua" w:hAnsi="Book Antiqua"/>
                      <w:b/>
                      <w:bCs/>
                      <w:sz w:val="24"/>
                      <w:szCs w:val="24"/>
                    </w:rPr>
                    <w:t xml:space="preserve"> value</w:t>
                  </w:r>
                  <w:r w:rsidRPr="00A326EB">
                    <w:rPr>
                      <w:rFonts w:ascii="Book Antiqua" w:hAnsi="Book Antiqua"/>
                      <w:b/>
                      <w:bCs/>
                      <w:sz w:val="24"/>
                      <w:szCs w:val="24"/>
                      <w:vertAlign w:val="superscript"/>
                    </w:rPr>
                    <w:t>1</w:t>
                  </w:r>
                </w:p>
              </w:tc>
            </w:tr>
            <w:tr w:rsidR="00693087" w:rsidRPr="00A326EB" w:rsidTr="0064233C">
              <w:trPr>
                <w:trHeight w:val="138"/>
                <w:tblCellSpacing w:w="0" w:type="dxa"/>
              </w:trPr>
              <w:tc>
                <w:tcPr>
                  <w:tcW w:w="3119" w:type="dxa"/>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NSAID-muscovite Group</w:t>
                  </w:r>
                </w:p>
              </w:tc>
              <w:tc>
                <w:tcPr>
                  <w:tcW w:w="1701" w:type="dxa"/>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0.5 ± 1.4</w:t>
                  </w:r>
                </w:p>
              </w:tc>
              <w:tc>
                <w:tcPr>
                  <w:tcW w:w="2126" w:type="dxa"/>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2.5 ± 5.7</w:t>
                  </w:r>
                </w:p>
              </w:tc>
              <w:tc>
                <w:tcPr>
                  <w:tcW w:w="1392" w:type="dxa"/>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0.270</w:t>
                  </w:r>
                </w:p>
              </w:tc>
            </w:tr>
            <w:tr w:rsidR="00693087" w:rsidRPr="00A326EB" w:rsidTr="0064233C">
              <w:trPr>
                <w:trHeight w:val="138"/>
                <w:tblCellSpacing w:w="0" w:type="dxa"/>
              </w:trPr>
              <w:tc>
                <w:tcPr>
                  <w:tcW w:w="3119" w:type="dxa"/>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NSAID-control Group</w:t>
                  </w:r>
                </w:p>
              </w:tc>
              <w:tc>
                <w:tcPr>
                  <w:tcW w:w="1701" w:type="dxa"/>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0</w:t>
                  </w:r>
                </w:p>
              </w:tc>
              <w:tc>
                <w:tcPr>
                  <w:tcW w:w="2126" w:type="dxa"/>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11.1 ± 13.5</w:t>
                  </w:r>
                </w:p>
              </w:tc>
              <w:tc>
                <w:tcPr>
                  <w:tcW w:w="1392" w:type="dxa"/>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0.005</w:t>
                  </w:r>
                </w:p>
              </w:tc>
            </w:tr>
            <w:tr w:rsidR="00693087" w:rsidRPr="00A326EB" w:rsidTr="0064233C">
              <w:trPr>
                <w:trHeight w:val="138"/>
                <w:tblCellSpacing w:w="0" w:type="dxa"/>
              </w:trPr>
              <w:tc>
                <w:tcPr>
                  <w:tcW w:w="3119" w:type="dxa"/>
                  <w:tcBorders>
                    <w:top w:val="single" w:sz="8" w:space="0" w:color="auto"/>
                    <w:bottom w:val="single" w:sz="8" w:space="0" w:color="auto"/>
                  </w:tcBorders>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i/>
                      <w:sz w:val="24"/>
                      <w:szCs w:val="24"/>
                    </w:rPr>
                    <w:t>P</w:t>
                  </w:r>
                  <w:r w:rsidRPr="00A326EB">
                    <w:rPr>
                      <w:rFonts w:ascii="Book Antiqua" w:hAnsi="Book Antiqua"/>
                      <w:bCs/>
                      <w:sz w:val="24"/>
                      <w:szCs w:val="24"/>
                    </w:rPr>
                    <w:t xml:space="preserve"> value</w:t>
                  </w:r>
                  <w:r w:rsidRPr="00A326EB">
                    <w:rPr>
                      <w:rFonts w:ascii="Book Antiqua" w:hAnsi="Book Antiqua"/>
                      <w:bCs/>
                      <w:sz w:val="24"/>
                      <w:szCs w:val="24"/>
                      <w:vertAlign w:val="superscript"/>
                    </w:rPr>
                    <w:t>1</w:t>
                  </w:r>
                </w:p>
              </w:tc>
              <w:tc>
                <w:tcPr>
                  <w:tcW w:w="1701" w:type="dxa"/>
                  <w:tcBorders>
                    <w:top w:val="single" w:sz="8" w:space="0" w:color="auto"/>
                    <w:bottom w:val="single" w:sz="8" w:space="0" w:color="auto"/>
                  </w:tcBorders>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0.178</w:t>
                  </w:r>
                </w:p>
              </w:tc>
              <w:tc>
                <w:tcPr>
                  <w:tcW w:w="2126" w:type="dxa"/>
                  <w:tcBorders>
                    <w:top w:val="single" w:sz="8" w:space="0" w:color="auto"/>
                    <w:bottom w:val="single" w:sz="8" w:space="0" w:color="auto"/>
                  </w:tcBorders>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0.015</w:t>
                  </w:r>
                </w:p>
              </w:tc>
              <w:tc>
                <w:tcPr>
                  <w:tcW w:w="1392" w:type="dxa"/>
                  <w:tcBorders>
                    <w:top w:val="single" w:sz="8" w:space="0" w:color="auto"/>
                    <w:bottom w:val="single" w:sz="8" w:space="0" w:color="auto"/>
                  </w:tcBorders>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 </w:t>
                  </w:r>
                </w:p>
              </w:tc>
            </w:tr>
          </w:tbl>
          <w:p w:rsidR="00693087" w:rsidRPr="00A326EB" w:rsidRDefault="00693087" w:rsidP="00A326EB">
            <w:pPr>
              <w:spacing w:line="360" w:lineRule="auto"/>
              <w:rPr>
                <w:rFonts w:ascii="Book Antiqua" w:hAnsi="Book Antiqua"/>
                <w:bCs/>
                <w:sz w:val="24"/>
                <w:szCs w:val="24"/>
              </w:rPr>
            </w:pPr>
          </w:p>
        </w:tc>
      </w:tr>
      <w:tr w:rsidR="00693087" w:rsidRPr="00A326EB" w:rsidTr="0064233C">
        <w:trPr>
          <w:trHeight w:val="135"/>
          <w:tblCellSpacing w:w="0" w:type="dxa"/>
        </w:trPr>
        <w:tc>
          <w:tcPr>
            <w:tcW w:w="31680" w:type="dxa"/>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vertAlign w:val="superscript"/>
              </w:rPr>
              <w:t>1</w:t>
            </w:r>
            <w:r w:rsidRPr="00A326EB">
              <w:rPr>
                <w:rFonts w:ascii="Book Antiqua" w:hAnsi="Book Antiqua"/>
                <w:bCs/>
                <w:sz w:val="24"/>
                <w:szCs w:val="24"/>
              </w:rPr>
              <w:t xml:space="preserve">Calculated using the Wilcoxon signed rank test. NSAID: </w:t>
            </w:r>
            <w:r w:rsidRPr="00A326EB">
              <w:rPr>
                <w:rFonts w:ascii="Book Antiqua" w:hAnsi="Book Antiqua"/>
                <w:bCs/>
                <w:caps/>
                <w:sz w:val="24"/>
                <w:szCs w:val="24"/>
              </w:rPr>
              <w:t>n</w:t>
            </w:r>
            <w:r w:rsidRPr="00A326EB">
              <w:rPr>
                <w:rFonts w:ascii="Book Antiqua" w:hAnsi="Book Antiqua"/>
                <w:bCs/>
                <w:sz w:val="24"/>
                <w:szCs w:val="24"/>
              </w:rPr>
              <w:t xml:space="preserve">onsteroidal anti-inflammatory drug. </w:t>
            </w:r>
          </w:p>
          <w:p w:rsidR="00693087" w:rsidRPr="00297CB8" w:rsidRDefault="00693087" w:rsidP="00A326EB">
            <w:pPr>
              <w:spacing w:line="360" w:lineRule="auto"/>
              <w:rPr>
                <w:rFonts w:ascii="Book Antiqua" w:hAnsi="Book Antiqua"/>
                <w:b/>
                <w:bCs/>
                <w:sz w:val="24"/>
                <w:szCs w:val="24"/>
              </w:rPr>
            </w:pPr>
          </w:p>
          <w:p w:rsidR="00693087" w:rsidRDefault="00693087" w:rsidP="00A326EB">
            <w:pPr>
              <w:adjustRightInd w:val="0"/>
              <w:snapToGrid w:val="0"/>
              <w:spacing w:line="360" w:lineRule="auto"/>
              <w:rPr>
                <w:rFonts w:ascii="Book Antiqua" w:hAnsi="Book Antiqua"/>
                <w:b/>
                <w:bCs/>
                <w:sz w:val="24"/>
                <w:szCs w:val="24"/>
              </w:rPr>
            </w:pPr>
            <w:r w:rsidRPr="00A326EB">
              <w:rPr>
                <w:rFonts w:ascii="Book Antiqua" w:hAnsi="Book Antiqua"/>
                <w:b/>
                <w:bCs/>
                <w:sz w:val="24"/>
                <w:szCs w:val="24"/>
              </w:rPr>
              <w:t>Table 5 Comparison of injuries observed in the nonsteroidal anti-inflammatory drug control group</w:t>
            </w:r>
            <w:r w:rsidRPr="00A326EB">
              <w:rPr>
                <w:rFonts w:ascii="Book Antiqua" w:hAnsi="Book Antiqua"/>
                <w:b/>
                <w:bCs/>
                <w:i/>
                <w:sz w:val="24"/>
                <w:szCs w:val="24"/>
              </w:rPr>
              <w:t xml:space="preserve"> vs</w:t>
            </w:r>
            <w:r w:rsidRPr="00A326EB">
              <w:rPr>
                <w:rFonts w:ascii="Book Antiqua" w:hAnsi="Book Antiqua"/>
                <w:b/>
                <w:bCs/>
                <w:sz w:val="24"/>
                <w:szCs w:val="24"/>
              </w:rPr>
              <w:t xml:space="preserve"> the nonsteroidal anti-inflammatory drug-muscovite group </w:t>
            </w:r>
          </w:p>
          <w:p w:rsidR="00693087" w:rsidRPr="00A326EB" w:rsidRDefault="00693087" w:rsidP="00A326EB">
            <w:pPr>
              <w:adjustRightInd w:val="0"/>
              <w:snapToGrid w:val="0"/>
              <w:spacing w:line="360" w:lineRule="auto"/>
              <w:rPr>
                <w:rFonts w:ascii="Book Antiqua" w:hAnsi="Book Antiqua"/>
                <w:b/>
                <w:bCs/>
                <w:sz w:val="24"/>
                <w:szCs w:val="24"/>
              </w:rPr>
            </w:pPr>
            <w:r w:rsidRPr="00A326EB">
              <w:rPr>
                <w:rFonts w:ascii="Book Antiqua" w:hAnsi="Book Antiqua"/>
                <w:b/>
                <w:bCs/>
                <w:i/>
                <w:sz w:val="24"/>
                <w:szCs w:val="24"/>
              </w:rPr>
              <w:t>n</w:t>
            </w:r>
            <w:r w:rsidRPr="00A326EB">
              <w:rPr>
                <w:rFonts w:ascii="Book Antiqua" w:hAnsi="Book Antiqua"/>
                <w:b/>
                <w:bCs/>
                <w:sz w:val="24"/>
                <w:szCs w:val="24"/>
              </w:rPr>
              <w:t xml:space="preserve"> (%)</w:t>
            </w:r>
          </w:p>
        </w:tc>
      </w:tr>
      <w:tr w:rsidR="00693087" w:rsidRPr="00A326EB" w:rsidTr="0064233C">
        <w:trPr>
          <w:trHeight w:val="135"/>
          <w:tblCellSpacing w:w="0" w:type="dxa"/>
        </w:trPr>
        <w:tc>
          <w:tcPr>
            <w:tcW w:w="31680" w:type="dxa"/>
          </w:tcPr>
          <w:tbl>
            <w:tblPr>
              <w:tblW w:w="0" w:type="auto"/>
              <w:tblLayout w:type="fixed"/>
              <w:tblLook w:val="0000" w:firstRow="0" w:lastRow="0" w:firstColumn="0" w:lastColumn="0" w:noHBand="0" w:noVBand="0"/>
            </w:tblPr>
            <w:tblGrid>
              <w:gridCol w:w="2069"/>
              <w:gridCol w:w="2703"/>
              <w:gridCol w:w="2423"/>
              <w:gridCol w:w="1119"/>
            </w:tblGrid>
            <w:tr w:rsidR="00693087" w:rsidRPr="00A326EB" w:rsidTr="0064233C">
              <w:trPr>
                <w:trHeight w:val="427"/>
              </w:trPr>
              <w:tc>
                <w:tcPr>
                  <w:tcW w:w="2069" w:type="dxa"/>
                  <w:tcBorders>
                    <w:top w:val="single" w:sz="8" w:space="0" w:color="auto"/>
                    <w:bottom w:val="single" w:sz="8" w:space="0" w:color="auto"/>
                  </w:tcBorders>
                  <w:vAlign w:val="center"/>
                </w:tcPr>
                <w:p w:rsidR="00693087" w:rsidRPr="00A326EB" w:rsidRDefault="00693087" w:rsidP="00A326EB">
                  <w:pPr>
                    <w:spacing w:line="360" w:lineRule="auto"/>
                    <w:rPr>
                      <w:rFonts w:ascii="Book Antiqua" w:hAnsi="Book Antiqua"/>
                      <w:b/>
                      <w:bCs/>
                      <w:sz w:val="24"/>
                      <w:szCs w:val="24"/>
                    </w:rPr>
                  </w:pPr>
                  <w:r w:rsidRPr="00A326EB">
                    <w:rPr>
                      <w:rFonts w:ascii="Book Antiqua" w:hAnsi="Book Antiqua"/>
                      <w:b/>
                      <w:bCs/>
                      <w:sz w:val="24"/>
                      <w:szCs w:val="24"/>
                    </w:rPr>
                    <w:t>Type of injury</w:t>
                  </w:r>
                </w:p>
              </w:tc>
              <w:tc>
                <w:tcPr>
                  <w:tcW w:w="2703" w:type="dxa"/>
                  <w:tcBorders>
                    <w:top w:val="single" w:sz="8" w:space="0" w:color="auto"/>
                    <w:bottom w:val="single" w:sz="8" w:space="0" w:color="auto"/>
                  </w:tcBorders>
                  <w:vAlign w:val="center"/>
                </w:tcPr>
                <w:p w:rsidR="00693087" w:rsidRPr="00A326EB" w:rsidRDefault="00693087" w:rsidP="00A326EB">
                  <w:pPr>
                    <w:spacing w:line="360" w:lineRule="auto"/>
                    <w:rPr>
                      <w:rFonts w:ascii="Book Antiqua" w:hAnsi="Book Antiqua"/>
                      <w:b/>
                      <w:bCs/>
                      <w:sz w:val="24"/>
                      <w:szCs w:val="24"/>
                    </w:rPr>
                  </w:pPr>
                  <w:r w:rsidRPr="00A326EB">
                    <w:rPr>
                      <w:rFonts w:ascii="Book Antiqua" w:hAnsi="Book Antiqua"/>
                      <w:b/>
                      <w:bCs/>
                      <w:sz w:val="24"/>
                      <w:szCs w:val="24"/>
                    </w:rPr>
                    <w:t xml:space="preserve">NSAID-muscovite group </w:t>
                  </w:r>
                </w:p>
              </w:tc>
              <w:tc>
                <w:tcPr>
                  <w:tcW w:w="2423" w:type="dxa"/>
                  <w:tcBorders>
                    <w:top w:val="single" w:sz="8" w:space="0" w:color="auto"/>
                    <w:bottom w:val="single" w:sz="8" w:space="0" w:color="auto"/>
                  </w:tcBorders>
                  <w:vAlign w:val="center"/>
                </w:tcPr>
                <w:p w:rsidR="00693087" w:rsidRPr="00A326EB" w:rsidRDefault="00693087" w:rsidP="00A326EB">
                  <w:pPr>
                    <w:spacing w:line="360" w:lineRule="auto"/>
                    <w:rPr>
                      <w:rFonts w:ascii="Book Antiqua" w:hAnsi="Book Antiqua"/>
                      <w:b/>
                      <w:bCs/>
                      <w:sz w:val="24"/>
                      <w:szCs w:val="24"/>
                    </w:rPr>
                  </w:pPr>
                  <w:r w:rsidRPr="00A326EB">
                    <w:rPr>
                      <w:rFonts w:ascii="Book Antiqua" w:hAnsi="Book Antiqua"/>
                      <w:b/>
                      <w:bCs/>
                      <w:sz w:val="24"/>
                      <w:szCs w:val="24"/>
                    </w:rPr>
                    <w:t xml:space="preserve">NSAID control group </w:t>
                  </w:r>
                </w:p>
              </w:tc>
              <w:tc>
                <w:tcPr>
                  <w:tcW w:w="1119" w:type="dxa"/>
                  <w:tcBorders>
                    <w:top w:val="single" w:sz="8" w:space="0" w:color="auto"/>
                    <w:bottom w:val="single" w:sz="8" w:space="0" w:color="auto"/>
                  </w:tcBorders>
                  <w:vAlign w:val="center"/>
                </w:tcPr>
                <w:p w:rsidR="00693087" w:rsidRPr="00A326EB" w:rsidRDefault="00693087" w:rsidP="00A326EB">
                  <w:pPr>
                    <w:spacing w:line="360" w:lineRule="auto"/>
                    <w:rPr>
                      <w:rFonts w:ascii="Book Antiqua" w:hAnsi="Book Antiqua"/>
                      <w:b/>
                      <w:bCs/>
                      <w:sz w:val="24"/>
                      <w:szCs w:val="24"/>
                    </w:rPr>
                  </w:pPr>
                  <w:r w:rsidRPr="00A326EB">
                    <w:rPr>
                      <w:rFonts w:ascii="Book Antiqua" w:hAnsi="Book Antiqua"/>
                      <w:b/>
                      <w:bCs/>
                      <w:i/>
                      <w:sz w:val="24"/>
                      <w:szCs w:val="24"/>
                    </w:rPr>
                    <w:t>P</w:t>
                  </w:r>
                  <w:r w:rsidRPr="00A326EB">
                    <w:rPr>
                      <w:rFonts w:ascii="Book Antiqua" w:hAnsi="Book Antiqua"/>
                      <w:b/>
                      <w:bCs/>
                      <w:sz w:val="24"/>
                      <w:szCs w:val="24"/>
                    </w:rPr>
                    <w:t xml:space="preserve"> value</w:t>
                  </w:r>
                  <w:r w:rsidRPr="00A326EB">
                    <w:rPr>
                      <w:rFonts w:ascii="Book Antiqua" w:hAnsi="Book Antiqua"/>
                      <w:b/>
                      <w:bCs/>
                      <w:sz w:val="24"/>
                      <w:szCs w:val="24"/>
                      <w:vertAlign w:val="superscript"/>
                    </w:rPr>
                    <w:t>1</w:t>
                  </w:r>
                </w:p>
              </w:tc>
            </w:tr>
            <w:tr w:rsidR="00693087" w:rsidRPr="00A326EB" w:rsidTr="0064233C">
              <w:trPr>
                <w:trHeight w:val="161"/>
              </w:trPr>
              <w:tc>
                <w:tcPr>
                  <w:tcW w:w="2069" w:type="dxa"/>
                  <w:tcBorders>
                    <w:top w:val="single" w:sz="8" w:space="0" w:color="auto"/>
                  </w:tcBorders>
                  <w:vAlign w:val="center"/>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Petechiae</w:t>
                  </w:r>
                </w:p>
              </w:tc>
              <w:tc>
                <w:tcPr>
                  <w:tcW w:w="2703" w:type="dxa"/>
                  <w:tcBorders>
                    <w:top w:val="single" w:sz="8" w:space="0" w:color="auto"/>
                  </w:tcBorders>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3 (19)</w:t>
                  </w:r>
                </w:p>
              </w:tc>
              <w:tc>
                <w:tcPr>
                  <w:tcW w:w="2423" w:type="dxa"/>
                  <w:tcBorders>
                    <w:top w:val="single" w:sz="8" w:space="0" w:color="auto"/>
                  </w:tcBorders>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7 (50)</w:t>
                  </w:r>
                </w:p>
              </w:tc>
              <w:tc>
                <w:tcPr>
                  <w:tcW w:w="1119" w:type="dxa"/>
                  <w:tcBorders>
                    <w:top w:val="single" w:sz="8" w:space="0" w:color="auto"/>
                  </w:tcBorders>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0.070</w:t>
                  </w:r>
                </w:p>
              </w:tc>
            </w:tr>
            <w:tr w:rsidR="00693087" w:rsidRPr="00A326EB" w:rsidTr="0064233C">
              <w:trPr>
                <w:trHeight w:val="161"/>
              </w:trPr>
              <w:tc>
                <w:tcPr>
                  <w:tcW w:w="2069" w:type="dxa"/>
                  <w:vAlign w:val="center"/>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Erosion</w:t>
                  </w:r>
                </w:p>
              </w:tc>
              <w:tc>
                <w:tcPr>
                  <w:tcW w:w="2703" w:type="dxa"/>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4 (25)</w:t>
                  </w:r>
                </w:p>
              </w:tc>
              <w:tc>
                <w:tcPr>
                  <w:tcW w:w="2423" w:type="dxa"/>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10 (71)</w:t>
                  </w:r>
                </w:p>
              </w:tc>
              <w:tc>
                <w:tcPr>
                  <w:tcW w:w="1119" w:type="dxa"/>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0.011</w:t>
                  </w:r>
                </w:p>
              </w:tc>
            </w:tr>
            <w:tr w:rsidR="00693087" w:rsidRPr="00A326EB" w:rsidTr="0064233C">
              <w:trPr>
                <w:trHeight w:val="161"/>
              </w:trPr>
              <w:tc>
                <w:tcPr>
                  <w:tcW w:w="2069" w:type="dxa"/>
                  <w:vAlign w:val="center"/>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Ulcer</w:t>
                  </w:r>
                </w:p>
              </w:tc>
              <w:tc>
                <w:tcPr>
                  <w:tcW w:w="2703" w:type="dxa"/>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4 (25)</w:t>
                  </w:r>
                </w:p>
              </w:tc>
              <w:tc>
                <w:tcPr>
                  <w:tcW w:w="2423" w:type="dxa"/>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8 (57)</w:t>
                  </w:r>
                </w:p>
              </w:tc>
              <w:tc>
                <w:tcPr>
                  <w:tcW w:w="1119" w:type="dxa"/>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0.073</w:t>
                  </w:r>
                </w:p>
              </w:tc>
            </w:tr>
            <w:tr w:rsidR="00693087" w:rsidRPr="00A326EB" w:rsidTr="0064233C">
              <w:trPr>
                <w:trHeight w:val="489"/>
              </w:trPr>
              <w:tc>
                <w:tcPr>
                  <w:tcW w:w="2069" w:type="dxa"/>
                  <w:vAlign w:val="center"/>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Denuded areas</w:t>
                  </w:r>
                </w:p>
              </w:tc>
              <w:tc>
                <w:tcPr>
                  <w:tcW w:w="2703" w:type="dxa"/>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1 (6)</w:t>
                  </w:r>
                </w:p>
              </w:tc>
              <w:tc>
                <w:tcPr>
                  <w:tcW w:w="2423" w:type="dxa"/>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3 (21)</w:t>
                  </w:r>
                </w:p>
              </w:tc>
              <w:tc>
                <w:tcPr>
                  <w:tcW w:w="1119" w:type="dxa"/>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0.315</w:t>
                  </w:r>
                </w:p>
              </w:tc>
            </w:tr>
            <w:tr w:rsidR="00693087" w:rsidRPr="00A326EB" w:rsidTr="0064233C">
              <w:trPr>
                <w:trHeight w:val="474"/>
              </w:trPr>
              <w:tc>
                <w:tcPr>
                  <w:tcW w:w="2069" w:type="dxa"/>
                  <w:tcBorders>
                    <w:bottom w:val="single" w:sz="8" w:space="0" w:color="auto"/>
                  </w:tcBorders>
                  <w:vAlign w:val="center"/>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Lymphangiectasis</w:t>
                  </w:r>
                </w:p>
              </w:tc>
              <w:tc>
                <w:tcPr>
                  <w:tcW w:w="2703" w:type="dxa"/>
                  <w:tcBorders>
                    <w:bottom w:val="single" w:sz="8" w:space="0" w:color="auto"/>
                  </w:tcBorders>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1 (6)</w:t>
                  </w:r>
                </w:p>
              </w:tc>
              <w:tc>
                <w:tcPr>
                  <w:tcW w:w="2423" w:type="dxa"/>
                  <w:tcBorders>
                    <w:bottom w:val="single" w:sz="8" w:space="0" w:color="auto"/>
                  </w:tcBorders>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8(57)</w:t>
                  </w:r>
                </w:p>
              </w:tc>
              <w:tc>
                <w:tcPr>
                  <w:tcW w:w="1119" w:type="dxa"/>
                  <w:tcBorders>
                    <w:bottom w:val="single" w:sz="8" w:space="0" w:color="auto"/>
                  </w:tcBorders>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0.004</w:t>
                  </w:r>
                </w:p>
              </w:tc>
            </w:tr>
            <w:tr w:rsidR="00693087" w:rsidRPr="00A326EB" w:rsidTr="0064233C">
              <w:trPr>
                <w:trHeight w:val="474"/>
              </w:trPr>
              <w:tc>
                <w:tcPr>
                  <w:tcW w:w="8314" w:type="dxa"/>
                  <w:gridSpan w:val="4"/>
                  <w:tcBorders>
                    <w:top w:val="single" w:sz="8" w:space="0" w:color="auto"/>
                  </w:tcBorders>
                  <w:vAlign w:val="center"/>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vertAlign w:val="superscript"/>
                    </w:rPr>
                    <w:t>1</w:t>
                  </w:r>
                  <w:r w:rsidRPr="00A326EB">
                    <w:rPr>
                      <w:rFonts w:ascii="Book Antiqua" w:hAnsi="Book Antiqua"/>
                      <w:sz w:val="24"/>
                      <w:szCs w:val="24"/>
                    </w:rPr>
                    <w:t xml:space="preserve">Calculated using the </w:t>
                  </w:r>
                  <w:r w:rsidRPr="00A326EB">
                    <w:rPr>
                      <w:rFonts w:ascii="Book Antiqua" w:hAnsi="Book Antiqua"/>
                      <w:bCs/>
                      <w:i/>
                      <w:sz w:val="24"/>
                      <w:szCs w:val="24"/>
                    </w:rPr>
                    <w:t>χ</w:t>
                  </w:r>
                  <w:r w:rsidRPr="00A326EB">
                    <w:rPr>
                      <w:rFonts w:ascii="Book Antiqua" w:hAnsi="Book Antiqua"/>
                      <w:bCs/>
                      <w:sz w:val="24"/>
                      <w:szCs w:val="24"/>
                      <w:vertAlign w:val="superscript"/>
                    </w:rPr>
                    <w:t>2</w:t>
                  </w:r>
                  <w:r w:rsidRPr="00A326EB">
                    <w:rPr>
                      <w:rFonts w:ascii="Book Antiqua" w:hAnsi="Book Antiqua"/>
                      <w:bCs/>
                      <w:sz w:val="24"/>
                      <w:szCs w:val="24"/>
                    </w:rPr>
                    <w:t xml:space="preserve"> test. NSAID:</w:t>
                  </w:r>
                  <w:r w:rsidRPr="00A326EB">
                    <w:rPr>
                      <w:rFonts w:ascii="Book Antiqua" w:hAnsi="Book Antiqua"/>
                      <w:bCs/>
                      <w:caps/>
                      <w:sz w:val="24"/>
                      <w:szCs w:val="24"/>
                    </w:rPr>
                    <w:t xml:space="preserve"> n</w:t>
                  </w:r>
                  <w:r w:rsidRPr="00A326EB">
                    <w:rPr>
                      <w:rFonts w:ascii="Book Antiqua" w:hAnsi="Book Antiqua"/>
                      <w:bCs/>
                      <w:sz w:val="24"/>
                      <w:szCs w:val="24"/>
                    </w:rPr>
                    <w:t>onsteroidal anti-inflammatory drug.</w:t>
                  </w:r>
                </w:p>
              </w:tc>
            </w:tr>
          </w:tbl>
          <w:p w:rsidR="00693087" w:rsidRPr="00A326EB" w:rsidRDefault="00693087" w:rsidP="00A326EB">
            <w:pPr>
              <w:spacing w:line="360" w:lineRule="auto"/>
              <w:rPr>
                <w:rFonts w:ascii="Book Antiqua" w:hAnsi="Book Antiqua"/>
                <w:bCs/>
                <w:sz w:val="24"/>
                <w:szCs w:val="24"/>
              </w:rPr>
            </w:pPr>
          </w:p>
        </w:tc>
      </w:tr>
    </w:tbl>
    <w:p w:rsidR="00693087" w:rsidRDefault="00693087" w:rsidP="00A326EB">
      <w:pPr>
        <w:spacing w:line="360" w:lineRule="auto"/>
        <w:rPr>
          <w:rFonts w:ascii="Book Antiqua" w:hAnsi="Book Antiqua"/>
          <w:b/>
          <w:bCs/>
          <w:sz w:val="24"/>
          <w:szCs w:val="24"/>
        </w:rPr>
      </w:pPr>
      <w:r>
        <w:rPr>
          <w:rFonts w:ascii="Book Antiqua" w:hAnsi="Book Antiqua"/>
          <w:b/>
          <w:bCs/>
          <w:sz w:val="24"/>
          <w:szCs w:val="24"/>
        </w:rPr>
        <w:br w:type="page"/>
      </w:r>
    </w:p>
    <w:p w:rsidR="00693087" w:rsidRPr="00A326EB" w:rsidRDefault="00693087" w:rsidP="00A326EB">
      <w:pPr>
        <w:spacing w:line="360" w:lineRule="auto"/>
        <w:rPr>
          <w:rFonts w:ascii="Book Antiqua" w:hAnsi="Book Antiqua"/>
          <w:b/>
          <w:bCs/>
          <w:sz w:val="24"/>
          <w:szCs w:val="24"/>
        </w:rPr>
      </w:pPr>
    </w:p>
    <w:p w:rsidR="00693087" w:rsidRPr="00A326EB" w:rsidRDefault="00693087" w:rsidP="00A326EB">
      <w:pPr>
        <w:adjustRightInd w:val="0"/>
        <w:snapToGrid w:val="0"/>
        <w:spacing w:line="360" w:lineRule="auto"/>
        <w:rPr>
          <w:rFonts w:ascii="Book Antiqua" w:hAnsi="Book Antiqua"/>
          <w:bCs/>
          <w:sz w:val="24"/>
          <w:szCs w:val="24"/>
        </w:rPr>
      </w:pPr>
      <w:r w:rsidRPr="00A326EB">
        <w:rPr>
          <w:rFonts w:ascii="Book Antiqua" w:hAnsi="Book Antiqua"/>
          <w:b/>
          <w:bCs/>
          <w:sz w:val="24"/>
          <w:szCs w:val="24"/>
        </w:rPr>
        <w:t xml:space="preserve">Table 6 Classification of small bowel injury severity after treatment </w:t>
      </w:r>
      <w:r w:rsidRPr="00A326EB">
        <w:rPr>
          <w:rFonts w:ascii="Book Antiqua" w:hAnsi="Book Antiqua"/>
          <w:b/>
          <w:bCs/>
          <w:i/>
          <w:sz w:val="24"/>
          <w:szCs w:val="24"/>
        </w:rPr>
        <w:t>n</w:t>
      </w:r>
      <w:r w:rsidRPr="00A326EB">
        <w:rPr>
          <w:rFonts w:ascii="Book Antiqua" w:hAnsi="Book Antiqua"/>
          <w:b/>
          <w:bCs/>
          <w:sz w:val="24"/>
          <w:szCs w:val="24"/>
        </w:rPr>
        <w:t xml:space="preserve"> (%)</w:t>
      </w:r>
    </w:p>
    <w:tbl>
      <w:tblPr>
        <w:tblW w:w="8484" w:type="dxa"/>
        <w:tblCellSpacing w:w="0" w:type="dxa"/>
        <w:tblInd w:w="-108" w:type="dxa"/>
        <w:tblCellMar>
          <w:left w:w="0" w:type="dxa"/>
          <w:right w:w="0" w:type="dxa"/>
        </w:tblCellMar>
        <w:tblLook w:val="0000" w:firstRow="0" w:lastRow="0" w:firstColumn="0" w:lastColumn="0" w:noHBand="0" w:noVBand="0"/>
      </w:tblPr>
      <w:tblGrid>
        <w:gridCol w:w="2694"/>
        <w:gridCol w:w="249"/>
        <w:gridCol w:w="1026"/>
        <w:gridCol w:w="392"/>
        <w:gridCol w:w="175"/>
        <w:gridCol w:w="993"/>
        <w:gridCol w:w="249"/>
        <w:gridCol w:w="743"/>
        <w:gridCol w:w="675"/>
        <w:gridCol w:w="317"/>
        <w:gridCol w:w="740"/>
        <w:gridCol w:w="231"/>
      </w:tblGrid>
      <w:tr w:rsidR="00693087" w:rsidRPr="00A326EB" w:rsidTr="00A326EB">
        <w:trPr>
          <w:trHeight w:val="140"/>
          <w:tblCellSpacing w:w="0" w:type="dxa"/>
        </w:trPr>
        <w:tc>
          <w:tcPr>
            <w:tcW w:w="2694" w:type="dxa"/>
            <w:tcBorders>
              <w:top w:val="single" w:sz="8" w:space="0" w:color="auto"/>
              <w:bottom w:val="single" w:sz="8" w:space="0" w:color="auto"/>
            </w:tcBorders>
          </w:tcPr>
          <w:p w:rsidR="00693087" w:rsidRPr="00A326EB" w:rsidRDefault="00693087" w:rsidP="00A326EB">
            <w:pPr>
              <w:spacing w:line="360" w:lineRule="auto"/>
              <w:rPr>
                <w:rFonts w:ascii="Book Antiqua" w:hAnsi="Book Antiqua"/>
                <w:b/>
                <w:bCs/>
                <w:sz w:val="24"/>
                <w:szCs w:val="24"/>
              </w:rPr>
            </w:pPr>
            <w:r w:rsidRPr="00A326EB">
              <w:rPr>
                <w:rFonts w:ascii="Book Antiqua" w:hAnsi="Book Antiqua"/>
                <w:b/>
                <w:bCs/>
                <w:sz w:val="24"/>
                <w:szCs w:val="24"/>
              </w:rPr>
              <w:t>Severity classification</w:t>
            </w:r>
            <w:r w:rsidRPr="00A326EB">
              <w:rPr>
                <w:rFonts w:ascii="Book Antiqua" w:hAnsi="Book Antiqua"/>
                <w:b/>
                <w:bCs/>
                <w:sz w:val="24"/>
                <w:szCs w:val="24"/>
                <w:vertAlign w:val="superscript"/>
              </w:rPr>
              <w:t>1</w:t>
            </w:r>
          </w:p>
        </w:tc>
        <w:tc>
          <w:tcPr>
            <w:tcW w:w="1275" w:type="dxa"/>
            <w:gridSpan w:val="2"/>
            <w:tcBorders>
              <w:top w:val="single" w:sz="8" w:space="0" w:color="auto"/>
              <w:bottom w:val="single" w:sz="8" w:space="0" w:color="auto"/>
            </w:tcBorders>
          </w:tcPr>
          <w:p w:rsidR="00693087" w:rsidRPr="00A326EB" w:rsidRDefault="00693087" w:rsidP="00A326EB">
            <w:pPr>
              <w:spacing w:line="360" w:lineRule="auto"/>
              <w:rPr>
                <w:rFonts w:ascii="Book Antiqua" w:hAnsi="Book Antiqua"/>
                <w:b/>
                <w:bCs/>
                <w:sz w:val="24"/>
                <w:szCs w:val="24"/>
              </w:rPr>
            </w:pPr>
            <w:r w:rsidRPr="00A326EB">
              <w:rPr>
                <w:rFonts w:ascii="Book Antiqua" w:hAnsi="Book Antiqua"/>
                <w:b/>
                <w:bCs/>
                <w:sz w:val="24"/>
                <w:szCs w:val="24"/>
              </w:rPr>
              <w:t>0</w:t>
            </w:r>
          </w:p>
        </w:tc>
        <w:tc>
          <w:tcPr>
            <w:tcW w:w="567" w:type="dxa"/>
            <w:gridSpan w:val="2"/>
            <w:tcBorders>
              <w:top w:val="single" w:sz="8" w:space="0" w:color="auto"/>
              <w:bottom w:val="single" w:sz="8" w:space="0" w:color="auto"/>
            </w:tcBorders>
          </w:tcPr>
          <w:p w:rsidR="00693087" w:rsidRPr="00A326EB" w:rsidRDefault="00693087" w:rsidP="00A326EB">
            <w:pPr>
              <w:spacing w:line="360" w:lineRule="auto"/>
              <w:rPr>
                <w:rFonts w:ascii="Book Antiqua" w:hAnsi="Book Antiqua"/>
                <w:b/>
                <w:bCs/>
                <w:sz w:val="24"/>
                <w:szCs w:val="24"/>
              </w:rPr>
            </w:pPr>
            <w:r w:rsidRPr="00A326EB">
              <w:rPr>
                <w:rFonts w:ascii="Book Antiqua" w:hAnsi="Book Antiqua"/>
                <w:b/>
                <w:bCs/>
                <w:sz w:val="24"/>
                <w:szCs w:val="24"/>
              </w:rPr>
              <w:t>1</w:t>
            </w:r>
          </w:p>
        </w:tc>
        <w:tc>
          <w:tcPr>
            <w:tcW w:w="993" w:type="dxa"/>
            <w:tcBorders>
              <w:top w:val="single" w:sz="8" w:space="0" w:color="auto"/>
              <w:bottom w:val="single" w:sz="8" w:space="0" w:color="auto"/>
            </w:tcBorders>
          </w:tcPr>
          <w:p w:rsidR="00693087" w:rsidRPr="00A326EB" w:rsidRDefault="00693087" w:rsidP="00A326EB">
            <w:pPr>
              <w:spacing w:line="360" w:lineRule="auto"/>
              <w:rPr>
                <w:rFonts w:ascii="Book Antiqua" w:hAnsi="Book Antiqua"/>
                <w:b/>
                <w:bCs/>
                <w:sz w:val="24"/>
                <w:szCs w:val="24"/>
              </w:rPr>
            </w:pPr>
            <w:r w:rsidRPr="00A326EB">
              <w:rPr>
                <w:rFonts w:ascii="Book Antiqua" w:hAnsi="Book Antiqua"/>
                <w:b/>
                <w:bCs/>
                <w:sz w:val="24"/>
                <w:szCs w:val="24"/>
              </w:rPr>
              <w:t>2</w:t>
            </w:r>
          </w:p>
        </w:tc>
        <w:tc>
          <w:tcPr>
            <w:tcW w:w="992" w:type="dxa"/>
            <w:gridSpan w:val="2"/>
            <w:tcBorders>
              <w:top w:val="single" w:sz="8" w:space="0" w:color="auto"/>
              <w:bottom w:val="single" w:sz="8" w:space="0" w:color="auto"/>
            </w:tcBorders>
          </w:tcPr>
          <w:p w:rsidR="00693087" w:rsidRPr="00A326EB" w:rsidRDefault="00693087" w:rsidP="00A326EB">
            <w:pPr>
              <w:spacing w:line="360" w:lineRule="auto"/>
              <w:rPr>
                <w:rFonts w:ascii="Book Antiqua" w:hAnsi="Book Antiqua"/>
                <w:b/>
                <w:bCs/>
                <w:sz w:val="24"/>
                <w:szCs w:val="24"/>
              </w:rPr>
            </w:pPr>
            <w:r w:rsidRPr="00A326EB">
              <w:rPr>
                <w:rFonts w:ascii="Book Antiqua" w:hAnsi="Book Antiqua"/>
                <w:b/>
                <w:bCs/>
                <w:sz w:val="24"/>
                <w:szCs w:val="24"/>
              </w:rPr>
              <w:t>3</w:t>
            </w:r>
          </w:p>
        </w:tc>
        <w:tc>
          <w:tcPr>
            <w:tcW w:w="992" w:type="dxa"/>
            <w:gridSpan w:val="2"/>
            <w:tcBorders>
              <w:top w:val="single" w:sz="8" w:space="0" w:color="auto"/>
              <w:bottom w:val="single" w:sz="8" w:space="0" w:color="auto"/>
            </w:tcBorders>
          </w:tcPr>
          <w:p w:rsidR="00693087" w:rsidRPr="00A326EB" w:rsidRDefault="00693087" w:rsidP="00A326EB">
            <w:pPr>
              <w:spacing w:line="360" w:lineRule="auto"/>
              <w:rPr>
                <w:rFonts w:ascii="Book Antiqua" w:hAnsi="Book Antiqua"/>
                <w:b/>
                <w:bCs/>
                <w:sz w:val="24"/>
                <w:szCs w:val="24"/>
              </w:rPr>
            </w:pPr>
            <w:r w:rsidRPr="00A326EB">
              <w:rPr>
                <w:rFonts w:ascii="Book Antiqua" w:hAnsi="Book Antiqua"/>
                <w:b/>
                <w:bCs/>
                <w:sz w:val="24"/>
                <w:szCs w:val="24"/>
              </w:rPr>
              <w:t>4</w:t>
            </w:r>
          </w:p>
        </w:tc>
        <w:tc>
          <w:tcPr>
            <w:tcW w:w="971" w:type="dxa"/>
            <w:gridSpan w:val="2"/>
            <w:tcBorders>
              <w:top w:val="single" w:sz="8" w:space="0" w:color="auto"/>
              <w:bottom w:val="single" w:sz="8" w:space="0" w:color="auto"/>
            </w:tcBorders>
          </w:tcPr>
          <w:p w:rsidR="00693087" w:rsidRPr="00A326EB" w:rsidRDefault="00693087" w:rsidP="00A326EB">
            <w:pPr>
              <w:spacing w:line="360" w:lineRule="auto"/>
              <w:rPr>
                <w:rFonts w:ascii="Book Antiqua" w:hAnsi="Book Antiqua"/>
                <w:b/>
                <w:bCs/>
                <w:sz w:val="24"/>
                <w:szCs w:val="24"/>
              </w:rPr>
            </w:pPr>
            <w:r w:rsidRPr="00A326EB">
              <w:rPr>
                <w:rFonts w:ascii="Book Antiqua" w:hAnsi="Book Antiqua"/>
                <w:b/>
                <w:bCs/>
                <w:i/>
                <w:sz w:val="24"/>
                <w:szCs w:val="24"/>
              </w:rPr>
              <w:t>P</w:t>
            </w:r>
            <w:r w:rsidRPr="00A326EB">
              <w:rPr>
                <w:rFonts w:ascii="Book Antiqua" w:hAnsi="Book Antiqua"/>
                <w:b/>
                <w:bCs/>
                <w:sz w:val="24"/>
                <w:szCs w:val="24"/>
              </w:rPr>
              <w:t xml:space="preserve"> value</w:t>
            </w:r>
            <w:r w:rsidRPr="00A326EB">
              <w:rPr>
                <w:rFonts w:ascii="Book Antiqua" w:hAnsi="Book Antiqua"/>
                <w:b/>
                <w:bCs/>
                <w:sz w:val="24"/>
                <w:szCs w:val="24"/>
                <w:vertAlign w:val="superscript"/>
              </w:rPr>
              <w:t>2</w:t>
            </w:r>
          </w:p>
        </w:tc>
      </w:tr>
      <w:tr w:rsidR="00693087" w:rsidRPr="00A326EB" w:rsidTr="00A326EB">
        <w:trPr>
          <w:trHeight w:val="140"/>
          <w:tblCellSpacing w:w="0" w:type="dxa"/>
        </w:trPr>
        <w:tc>
          <w:tcPr>
            <w:tcW w:w="2694" w:type="dxa"/>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NSAID-muscovite group</w:t>
            </w:r>
          </w:p>
        </w:tc>
        <w:tc>
          <w:tcPr>
            <w:tcW w:w="1275" w:type="dxa"/>
            <w:gridSpan w:val="2"/>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11 (69)</w:t>
            </w:r>
          </w:p>
        </w:tc>
        <w:tc>
          <w:tcPr>
            <w:tcW w:w="567" w:type="dxa"/>
            <w:gridSpan w:val="2"/>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0</w:t>
            </w:r>
          </w:p>
        </w:tc>
        <w:tc>
          <w:tcPr>
            <w:tcW w:w="993" w:type="dxa"/>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1 ( 6)</w:t>
            </w:r>
          </w:p>
        </w:tc>
        <w:tc>
          <w:tcPr>
            <w:tcW w:w="992" w:type="dxa"/>
            <w:gridSpan w:val="2"/>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3 (19)</w:t>
            </w:r>
          </w:p>
        </w:tc>
        <w:tc>
          <w:tcPr>
            <w:tcW w:w="992" w:type="dxa"/>
            <w:gridSpan w:val="2"/>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1 (6)</w:t>
            </w:r>
          </w:p>
        </w:tc>
        <w:tc>
          <w:tcPr>
            <w:tcW w:w="971" w:type="dxa"/>
            <w:gridSpan w:val="2"/>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0.017</w:t>
            </w:r>
          </w:p>
        </w:tc>
      </w:tr>
      <w:tr w:rsidR="00693087" w:rsidRPr="00A326EB" w:rsidTr="00A326EB">
        <w:trPr>
          <w:trHeight w:val="140"/>
          <w:tblCellSpacing w:w="0" w:type="dxa"/>
        </w:trPr>
        <w:tc>
          <w:tcPr>
            <w:tcW w:w="2694" w:type="dxa"/>
            <w:tcBorders>
              <w:bottom w:val="single" w:sz="4" w:space="0" w:color="auto"/>
            </w:tcBorders>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NSAID control group</w:t>
            </w:r>
          </w:p>
        </w:tc>
        <w:tc>
          <w:tcPr>
            <w:tcW w:w="1275" w:type="dxa"/>
            <w:gridSpan w:val="2"/>
            <w:tcBorders>
              <w:bottom w:val="single" w:sz="4" w:space="0" w:color="auto"/>
            </w:tcBorders>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4 (27)</w:t>
            </w:r>
          </w:p>
        </w:tc>
        <w:tc>
          <w:tcPr>
            <w:tcW w:w="567" w:type="dxa"/>
            <w:gridSpan w:val="2"/>
            <w:tcBorders>
              <w:bottom w:val="single" w:sz="4" w:space="0" w:color="auto"/>
            </w:tcBorders>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0</w:t>
            </w:r>
          </w:p>
        </w:tc>
        <w:tc>
          <w:tcPr>
            <w:tcW w:w="993" w:type="dxa"/>
            <w:tcBorders>
              <w:bottom w:val="single" w:sz="4" w:space="0" w:color="auto"/>
            </w:tcBorders>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2 (14)</w:t>
            </w:r>
          </w:p>
        </w:tc>
        <w:tc>
          <w:tcPr>
            <w:tcW w:w="992" w:type="dxa"/>
            <w:gridSpan w:val="2"/>
            <w:tcBorders>
              <w:bottom w:val="single" w:sz="4" w:space="0" w:color="auto"/>
            </w:tcBorders>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2 (14)</w:t>
            </w:r>
          </w:p>
        </w:tc>
        <w:tc>
          <w:tcPr>
            <w:tcW w:w="992" w:type="dxa"/>
            <w:gridSpan w:val="2"/>
            <w:tcBorders>
              <w:bottom w:val="single" w:sz="4" w:space="0" w:color="auto"/>
            </w:tcBorders>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6 (43)</w:t>
            </w:r>
          </w:p>
        </w:tc>
        <w:tc>
          <w:tcPr>
            <w:tcW w:w="971" w:type="dxa"/>
            <w:gridSpan w:val="2"/>
            <w:tcBorders>
              <w:bottom w:val="single" w:sz="4" w:space="0" w:color="auto"/>
            </w:tcBorders>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 </w:t>
            </w:r>
          </w:p>
        </w:tc>
      </w:tr>
      <w:tr w:rsidR="00693087" w:rsidRPr="00A326EB" w:rsidTr="00A326EB">
        <w:tblPrEx>
          <w:tblCellSpacing w:w="0" w:type="nil"/>
          <w:tblCellMar>
            <w:left w:w="108" w:type="dxa"/>
            <w:right w:w="108" w:type="dxa"/>
          </w:tblCellMar>
        </w:tblPrEx>
        <w:trPr>
          <w:gridAfter w:val="1"/>
          <w:wAfter w:w="231" w:type="dxa"/>
          <w:trHeight w:val="335"/>
        </w:trPr>
        <w:tc>
          <w:tcPr>
            <w:tcW w:w="8253" w:type="dxa"/>
            <w:gridSpan w:val="11"/>
            <w:tcBorders>
              <w:bottom w:val="single" w:sz="8" w:space="0" w:color="auto"/>
            </w:tcBorders>
            <w:vAlign w:val="center"/>
          </w:tcPr>
          <w:p w:rsidR="00693087" w:rsidRDefault="00693087" w:rsidP="00931F7C">
            <w:pPr>
              <w:adjustRightInd w:val="0"/>
              <w:snapToGrid w:val="0"/>
              <w:spacing w:line="360" w:lineRule="auto"/>
              <w:rPr>
                <w:rFonts w:ascii="Book Antiqua" w:hAnsi="Book Antiqua"/>
                <w:bCs/>
                <w:sz w:val="24"/>
                <w:szCs w:val="24"/>
              </w:rPr>
            </w:pPr>
            <w:r>
              <w:br w:type="page"/>
            </w:r>
            <w:r w:rsidRPr="00A326EB">
              <w:rPr>
                <w:rFonts w:ascii="Book Antiqua" w:hAnsi="Book Antiqua"/>
                <w:bCs/>
                <w:sz w:val="24"/>
                <w:szCs w:val="24"/>
                <w:vertAlign w:val="superscript"/>
              </w:rPr>
              <w:t>1</w:t>
            </w:r>
            <w:r w:rsidRPr="00A326EB">
              <w:rPr>
                <w:rFonts w:ascii="Book Antiqua" w:hAnsi="Book Antiqua"/>
                <w:bCs/>
                <w:sz w:val="24"/>
                <w:szCs w:val="24"/>
              </w:rPr>
              <w:t xml:space="preserve">Severity classification: 0 Normal; 1 Petechiae; 2 Erosion; 3 Ulcer (&lt; 3); 4 Ulcer (≥ 3); </w:t>
            </w:r>
            <w:r w:rsidRPr="00A326EB">
              <w:rPr>
                <w:rFonts w:ascii="Book Antiqua" w:hAnsi="Book Antiqua"/>
                <w:bCs/>
                <w:sz w:val="24"/>
                <w:szCs w:val="24"/>
                <w:vertAlign w:val="superscript"/>
              </w:rPr>
              <w:t>2</w:t>
            </w:r>
            <w:r w:rsidRPr="00A326EB">
              <w:rPr>
                <w:rFonts w:ascii="Book Antiqua" w:hAnsi="Book Antiqua"/>
                <w:bCs/>
                <w:sz w:val="24"/>
                <w:szCs w:val="24"/>
              </w:rPr>
              <w:t xml:space="preserve">Calculated using the Wilcoxon signed rank test. NSAID: </w:t>
            </w:r>
            <w:r w:rsidRPr="00A326EB">
              <w:rPr>
                <w:rFonts w:ascii="Book Antiqua" w:hAnsi="Book Antiqua"/>
                <w:bCs/>
                <w:caps/>
                <w:sz w:val="24"/>
                <w:szCs w:val="24"/>
              </w:rPr>
              <w:t>n</w:t>
            </w:r>
            <w:r w:rsidRPr="00A326EB">
              <w:rPr>
                <w:rFonts w:ascii="Book Antiqua" w:hAnsi="Book Antiqua"/>
                <w:bCs/>
                <w:sz w:val="24"/>
                <w:szCs w:val="24"/>
              </w:rPr>
              <w:t>onsteroidal anti-inflammatory drug.</w:t>
            </w:r>
          </w:p>
          <w:p w:rsidR="00693087" w:rsidRPr="00A326EB" w:rsidRDefault="00693087" w:rsidP="00A326EB">
            <w:pPr>
              <w:spacing w:line="360" w:lineRule="auto"/>
              <w:rPr>
                <w:rFonts w:ascii="Book Antiqua" w:hAnsi="Book Antiqua"/>
                <w:b/>
                <w:bCs/>
                <w:sz w:val="24"/>
                <w:szCs w:val="24"/>
              </w:rPr>
            </w:pPr>
          </w:p>
          <w:p w:rsidR="00693087" w:rsidRPr="00A326EB" w:rsidRDefault="00693087" w:rsidP="00A326EB">
            <w:pPr>
              <w:spacing w:line="360" w:lineRule="auto"/>
              <w:rPr>
                <w:rFonts w:ascii="Book Antiqua" w:hAnsi="Book Antiqua"/>
                <w:b/>
                <w:bCs/>
                <w:sz w:val="24"/>
                <w:szCs w:val="24"/>
              </w:rPr>
            </w:pPr>
            <w:r w:rsidRPr="00A326EB">
              <w:rPr>
                <w:rFonts w:ascii="Book Antiqua" w:hAnsi="Book Antiqua"/>
                <w:b/>
                <w:bCs/>
                <w:sz w:val="24"/>
                <w:szCs w:val="24"/>
              </w:rPr>
              <w:t>Table 7 Number of small bowel mucosal breaks per tertile along the length of the small bowel</w:t>
            </w:r>
          </w:p>
        </w:tc>
      </w:tr>
      <w:tr w:rsidR="00693087" w:rsidRPr="00A326EB" w:rsidTr="00A326EB">
        <w:tblPrEx>
          <w:tblCellSpacing w:w="0" w:type="nil"/>
          <w:tblCellMar>
            <w:left w:w="108" w:type="dxa"/>
            <w:right w:w="108" w:type="dxa"/>
          </w:tblCellMar>
        </w:tblPrEx>
        <w:trPr>
          <w:gridAfter w:val="1"/>
          <w:wAfter w:w="231" w:type="dxa"/>
          <w:trHeight w:val="335"/>
        </w:trPr>
        <w:tc>
          <w:tcPr>
            <w:tcW w:w="2943" w:type="dxa"/>
            <w:gridSpan w:val="2"/>
            <w:tcBorders>
              <w:top w:val="single" w:sz="8" w:space="0" w:color="auto"/>
              <w:bottom w:val="single" w:sz="8" w:space="0" w:color="auto"/>
            </w:tcBorders>
            <w:vAlign w:val="center"/>
          </w:tcPr>
          <w:p w:rsidR="00693087" w:rsidRPr="00A326EB" w:rsidRDefault="00693087" w:rsidP="00A326EB">
            <w:pPr>
              <w:spacing w:line="360" w:lineRule="auto"/>
              <w:rPr>
                <w:rFonts w:ascii="Book Antiqua" w:hAnsi="Book Antiqua"/>
                <w:b/>
                <w:bCs/>
                <w:sz w:val="24"/>
                <w:szCs w:val="24"/>
              </w:rPr>
            </w:pPr>
          </w:p>
        </w:tc>
        <w:tc>
          <w:tcPr>
            <w:tcW w:w="1418" w:type="dxa"/>
            <w:gridSpan w:val="2"/>
            <w:tcBorders>
              <w:top w:val="single" w:sz="8" w:space="0" w:color="auto"/>
              <w:bottom w:val="single" w:sz="8" w:space="0" w:color="auto"/>
            </w:tcBorders>
            <w:vAlign w:val="center"/>
          </w:tcPr>
          <w:p w:rsidR="00693087" w:rsidRPr="00A326EB" w:rsidRDefault="00693087" w:rsidP="00A326EB">
            <w:pPr>
              <w:spacing w:line="360" w:lineRule="auto"/>
              <w:rPr>
                <w:rFonts w:ascii="Book Antiqua" w:hAnsi="Book Antiqua"/>
                <w:b/>
                <w:bCs/>
                <w:sz w:val="24"/>
                <w:szCs w:val="24"/>
              </w:rPr>
            </w:pPr>
            <w:r w:rsidRPr="00A326EB">
              <w:rPr>
                <w:rFonts w:ascii="Book Antiqua" w:hAnsi="Book Antiqua"/>
                <w:b/>
                <w:bCs/>
                <w:sz w:val="24"/>
                <w:szCs w:val="24"/>
              </w:rPr>
              <w:t>First</w:t>
            </w:r>
          </w:p>
        </w:tc>
        <w:tc>
          <w:tcPr>
            <w:tcW w:w="1417" w:type="dxa"/>
            <w:gridSpan w:val="3"/>
            <w:tcBorders>
              <w:top w:val="single" w:sz="8" w:space="0" w:color="auto"/>
              <w:bottom w:val="single" w:sz="8" w:space="0" w:color="auto"/>
            </w:tcBorders>
          </w:tcPr>
          <w:p w:rsidR="00693087" w:rsidRPr="00A326EB" w:rsidRDefault="00693087" w:rsidP="00A326EB">
            <w:pPr>
              <w:spacing w:line="360" w:lineRule="auto"/>
              <w:rPr>
                <w:rFonts w:ascii="Book Antiqua" w:hAnsi="Book Antiqua"/>
                <w:b/>
                <w:bCs/>
                <w:sz w:val="24"/>
                <w:szCs w:val="24"/>
              </w:rPr>
            </w:pPr>
            <w:r w:rsidRPr="00A326EB">
              <w:rPr>
                <w:rFonts w:ascii="Book Antiqua" w:hAnsi="Book Antiqua"/>
                <w:b/>
                <w:bCs/>
                <w:sz w:val="24"/>
                <w:szCs w:val="24"/>
              </w:rPr>
              <w:t>Second</w:t>
            </w:r>
          </w:p>
        </w:tc>
        <w:tc>
          <w:tcPr>
            <w:tcW w:w="1418" w:type="dxa"/>
            <w:gridSpan w:val="2"/>
            <w:tcBorders>
              <w:top w:val="single" w:sz="8" w:space="0" w:color="auto"/>
              <w:bottom w:val="single" w:sz="8" w:space="0" w:color="auto"/>
            </w:tcBorders>
            <w:vAlign w:val="center"/>
          </w:tcPr>
          <w:p w:rsidR="00693087" w:rsidRPr="00A326EB" w:rsidRDefault="00693087" w:rsidP="00A326EB">
            <w:pPr>
              <w:spacing w:line="360" w:lineRule="auto"/>
              <w:rPr>
                <w:rFonts w:ascii="Book Antiqua" w:hAnsi="Book Antiqua"/>
                <w:b/>
                <w:bCs/>
                <w:sz w:val="24"/>
                <w:szCs w:val="24"/>
              </w:rPr>
            </w:pPr>
            <w:r w:rsidRPr="00A326EB">
              <w:rPr>
                <w:rFonts w:ascii="Book Antiqua" w:hAnsi="Book Antiqua"/>
                <w:b/>
                <w:bCs/>
                <w:sz w:val="24"/>
                <w:szCs w:val="24"/>
              </w:rPr>
              <w:t>Third</w:t>
            </w:r>
          </w:p>
        </w:tc>
        <w:tc>
          <w:tcPr>
            <w:tcW w:w="1057" w:type="dxa"/>
            <w:gridSpan w:val="2"/>
            <w:tcBorders>
              <w:top w:val="single" w:sz="8" w:space="0" w:color="auto"/>
              <w:bottom w:val="single" w:sz="8" w:space="0" w:color="auto"/>
            </w:tcBorders>
            <w:vAlign w:val="center"/>
          </w:tcPr>
          <w:p w:rsidR="00693087" w:rsidRPr="00A326EB" w:rsidRDefault="00693087" w:rsidP="00A326EB">
            <w:pPr>
              <w:spacing w:line="360" w:lineRule="auto"/>
              <w:rPr>
                <w:rFonts w:ascii="Book Antiqua" w:hAnsi="Book Antiqua"/>
                <w:b/>
                <w:bCs/>
                <w:sz w:val="24"/>
                <w:szCs w:val="24"/>
                <w:vertAlign w:val="superscript"/>
              </w:rPr>
            </w:pPr>
            <w:r w:rsidRPr="00A326EB">
              <w:rPr>
                <w:rFonts w:ascii="Book Antiqua" w:hAnsi="Book Antiqua"/>
                <w:b/>
                <w:bCs/>
                <w:i/>
                <w:sz w:val="24"/>
                <w:szCs w:val="24"/>
              </w:rPr>
              <w:t>P</w:t>
            </w:r>
            <w:r w:rsidRPr="00A326EB">
              <w:rPr>
                <w:rFonts w:ascii="Book Antiqua" w:hAnsi="Book Antiqua"/>
                <w:b/>
                <w:bCs/>
                <w:sz w:val="24"/>
                <w:szCs w:val="24"/>
              </w:rPr>
              <w:t xml:space="preserve"> value</w:t>
            </w:r>
            <w:r w:rsidRPr="00A326EB">
              <w:rPr>
                <w:rFonts w:ascii="Book Antiqua" w:hAnsi="Book Antiqua"/>
                <w:b/>
                <w:bCs/>
                <w:sz w:val="24"/>
                <w:szCs w:val="24"/>
                <w:vertAlign w:val="superscript"/>
              </w:rPr>
              <w:t>1</w:t>
            </w:r>
          </w:p>
        </w:tc>
      </w:tr>
      <w:tr w:rsidR="00693087" w:rsidRPr="00A326EB" w:rsidTr="00A326EB">
        <w:tblPrEx>
          <w:tblCellSpacing w:w="0" w:type="nil"/>
          <w:tblCellMar>
            <w:left w:w="108" w:type="dxa"/>
            <w:right w:w="108" w:type="dxa"/>
          </w:tblCellMar>
        </w:tblPrEx>
        <w:trPr>
          <w:gridAfter w:val="1"/>
          <w:wAfter w:w="231" w:type="dxa"/>
          <w:trHeight w:val="487"/>
        </w:trPr>
        <w:tc>
          <w:tcPr>
            <w:tcW w:w="2943" w:type="dxa"/>
            <w:gridSpan w:val="2"/>
            <w:tcBorders>
              <w:top w:val="single" w:sz="8" w:space="0" w:color="auto"/>
            </w:tcBorders>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NSAID-muscovite group</w:t>
            </w:r>
          </w:p>
        </w:tc>
        <w:tc>
          <w:tcPr>
            <w:tcW w:w="1418" w:type="dxa"/>
            <w:gridSpan w:val="2"/>
            <w:tcBorders>
              <w:top w:val="single" w:sz="8" w:space="0" w:color="auto"/>
            </w:tcBorders>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0.8 ± 2.7</w:t>
            </w:r>
          </w:p>
        </w:tc>
        <w:tc>
          <w:tcPr>
            <w:tcW w:w="1417" w:type="dxa"/>
            <w:gridSpan w:val="3"/>
            <w:tcBorders>
              <w:top w:val="single" w:sz="8" w:space="0" w:color="auto"/>
            </w:tcBorders>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0.4 ± 1.3</w:t>
            </w:r>
          </w:p>
        </w:tc>
        <w:tc>
          <w:tcPr>
            <w:tcW w:w="1418" w:type="dxa"/>
            <w:gridSpan w:val="2"/>
            <w:tcBorders>
              <w:top w:val="single" w:sz="8" w:space="0" w:color="auto"/>
            </w:tcBorders>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1.3 ± 3.5</w:t>
            </w:r>
          </w:p>
        </w:tc>
        <w:tc>
          <w:tcPr>
            <w:tcW w:w="1057" w:type="dxa"/>
            <w:gridSpan w:val="2"/>
            <w:tcBorders>
              <w:top w:val="single" w:sz="8" w:space="0" w:color="auto"/>
            </w:tcBorders>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0.939</w:t>
            </w:r>
          </w:p>
        </w:tc>
      </w:tr>
      <w:tr w:rsidR="00693087" w:rsidRPr="00A326EB" w:rsidTr="00A326EB">
        <w:tblPrEx>
          <w:tblCellSpacing w:w="0" w:type="nil"/>
          <w:tblCellMar>
            <w:left w:w="108" w:type="dxa"/>
            <w:right w:w="108" w:type="dxa"/>
          </w:tblCellMar>
        </w:tblPrEx>
        <w:trPr>
          <w:gridAfter w:val="1"/>
          <w:wAfter w:w="231" w:type="dxa"/>
          <w:trHeight w:val="473"/>
        </w:trPr>
        <w:tc>
          <w:tcPr>
            <w:tcW w:w="2943" w:type="dxa"/>
            <w:gridSpan w:val="2"/>
            <w:tcBorders>
              <w:bottom w:val="single" w:sz="8" w:space="0" w:color="auto"/>
            </w:tcBorders>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NSAID control group</w:t>
            </w:r>
          </w:p>
        </w:tc>
        <w:tc>
          <w:tcPr>
            <w:tcW w:w="1418" w:type="dxa"/>
            <w:gridSpan w:val="2"/>
            <w:tcBorders>
              <w:bottom w:val="single" w:sz="8" w:space="0" w:color="auto"/>
            </w:tcBorders>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2.8 ± 4.2</w:t>
            </w:r>
          </w:p>
        </w:tc>
        <w:tc>
          <w:tcPr>
            <w:tcW w:w="1417" w:type="dxa"/>
            <w:gridSpan w:val="3"/>
            <w:tcBorders>
              <w:bottom w:val="single" w:sz="8" w:space="0" w:color="auto"/>
            </w:tcBorders>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2.4 ± 4.1</w:t>
            </w:r>
          </w:p>
        </w:tc>
        <w:tc>
          <w:tcPr>
            <w:tcW w:w="1418" w:type="dxa"/>
            <w:gridSpan w:val="2"/>
            <w:tcBorders>
              <w:bottom w:val="single" w:sz="8" w:space="0" w:color="auto"/>
            </w:tcBorders>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5.9 ± 7.4</w:t>
            </w:r>
          </w:p>
        </w:tc>
        <w:tc>
          <w:tcPr>
            <w:tcW w:w="1057" w:type="dxa"/>
            <w:gridSpan w:val="2"/>
            <w:tcBorders>
              <w:bottom w:val="single" w:sz="8" w:space="0" w:color="auto"/>
            </w:tcBorders>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0.027</w:t>
            </w:r>
          </w:p>
        </w:tc>
      </w:tr>
      <w:tr w:rsidR="00693087" w:rsidRPr="00A326EB" w:rsidTr="00A326EB">
        <w:tblPrEx>
          <w:tblCellSpacing w:w="0" w:type="nil"/>
          <w:tblCellMar>
            <w:left w:w="108" w:type="dxa"/>
            <w:right w:w="108" w:type="dxa"/>
          </w:tblCellMar>
        </w:tblPrEx>
        <w:trPr>
          <w:gridAfter w:val="1"/>
          <w:wAfter w:w="231" w:type="dxa"/>
          <w:trHeight w:val="473"/>
        </w:trPr>
        <w:tc>
          <w:tcPr>
            <w:tcW w:w="2943" w:type="dxa"/>
            <w:gridSpan w:val="2"/>
            <w:tcBorders>
              <w:top w:val="single" w:sz="8" w:space="0" w:color="auto"/>
              <w:bottom w:val="single" w:sz="8" w:space="0" w:color="auto"/>
            </w:tcBorders>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i/>
                <w:sz w:val="24"/>
                <w:szCs w:val="24"/>
              </w:rPr>
              <w:t xml:space="preserve">P </w:t>
            </w:r>
            <w:r w:rsidRPr="00A326EB">
              <w:rPr>
                <w:rFonts w:ascii="Book Antiqua" w:hAnsi="Book Antiqua"/>
                <w:bCs/>
                <w:sz w:val="24"/>
                <w:szCs w:val="24"/>
              </w:rPr>
              <w:t>value</w:t>
            </w:r>
            <w:r w:rsidRPr="00A326EB">
              <w:rPr>
                <w:rFonts w:ascii="Book Antiqua" w:hAnsi="Book Antiqua"/>
                <w:bCs/>
                <w:sz w:val="24"/>
                <w:szCs w:val="24"/>
                <w:vertAlign w:val="superscript"/>
              </w:rPr>
              <w:t>2</w:t>
            </w:r>
          </w:p>
        </w:tc>
        <w:tc>
          <w:tcPr>
            <w:tcW w:w="1418" w:type="dxa"/>
            <w:gridSpan w:val="2"/>
            <w:tcBorders>
              <w:top w:val="single" w:sz="8" w:space="0" w:color="auto"/>
              <w:bottom w:val="single" w:sz="8" w:space="0" w:color="auto"/>
            </w:tcBorders>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0.021</w:t>
            </w:r>
          </w:p>
        </w:tc>
        <w:tc>
          <w:tcPr>
            <w:tcW w:w="1417" w:type="dxa"/>
            <w:gridSpan w:val="3"/>
            <w:tcBorders>
              <w:top w:val="single" w:sz="8" w:space="0" w:color="auto"/>
              <w:bottom w:val="single" w:sz="8" w:space="0" w:color="auto"/>
            </w:tcBorders>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0.191</w:t>
            </w:r>
          </w:p>
        </w:tc>
        <w:tc>
          <w:tcPr>
            <w:tcW w:w="1418" w:type="dxa"/>
            <w:gridSpan w:val="2"/>
            <w:tcBorders>
              <w:top w:val="single" w:sz="8" w:space="0" w:color="auto"/>
              <w:bottom w:val="single" w:sz="8" w:space="0" w:color="auto"/>
            </w:tcBorders>
          </w:tcPr>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rPr>
              <w:t>0.006</w:t>
            </w:r>
          </w:p>
        </w:tc>
        <w:tc>
          <w:tcPr>
            <w:tcW w:w="1057" w:type="dxa"/>
            <w:gridSpan w:val="2"/>
            <w:tcBorders>
              <w:top w:val="single" w:sz="8" w:space="0" w:color="auto"/>
              <w:bottom w:val="single" w:sz="8" w:space="0" w:color="auto"/>
            </w:tcBorders>
          </w:tcPr>
          <w:p w:rsidR="00693087" w:rsidRPr="00A326EB" w:rsidRDefault="00693087" w:rsidP="00A326EB">
            <w:pPr>
              <w:spacing w:line="360" w:lineRule="auto"/>
              <w:rPr>
                <w:rFonts w:ascii="Book Antiqua" w:hAnsi="Book Antiqua"/>
                <w:bCs/>
                <w:sz w:val="24"/>
                <w:szCs w:val="24"/>
              </w:rPr>
            </w:pPr>
          </w:p>
        </w:tc>
      </w:tr>
    </w:tbl>
    <w:p w:rsidR="00693087" w:rsidRPr="00A326EB" w:rsidRDefault="00693087" w:rsidP="00A326EB">
      <w:pPr>
        <w:spacing w:line="360" w:lineRule="auto"/>
        <w:rPr>
          <w:rFonts w:ascii="Book Antiqua" w:hAnsi="Book Antiqua"/>
          <w:bCs/>
          <w:sz w:val="24"/>
          <w:szCs w:val="24"/>
        </w:rPr>
      </w:pPr>
      <w:r w:rsidRPr="00A326EB">
        <w:rPr>
          <w:rFonts w:ascii="Book Antiqua" w:hAnsi="Book Antiqua"/>
          <w:bCs/>
          <w:sz w:val="24"/>
          <w:szCs w:val="24"/>
          <w:vertAlign w:val="superscript"/>
        </w:rPr>
        <w:t>1</w:t>
      </w:r>
      <w:r w:rsidRPr="00A326EB">
        <w:rPr>
          <w:rFonts w:ascii="Book Antiqua" w:hAnsi="Book Antiqua"/>
          <w:bCs/>
          <w:sz w:val="24"/>
          <w:szCs w:val="24"/>
        </w:rPr>
        <w:t xml:space="preserve">Calculated by using the Friedman </w:t>
      </w:r>
      <w:r w:rsidRPr="00A326EB">
        <w:rPr>
          <w:rFonts w:ascii="Book Antiqua" w:hAnsi="Book Antiqua"/>
          <w:bCs/>
          <w:i/>
          <w:sz w:val="24"/>
          <w:szCs w:val="24"/>
        </w:rPr>
        <w:t>χ</w:t>
      </w:r>
      <w:r w:rsidRPr="00A326EB">
        <w:rPr>
          <w:rFonts w:ascii="Book Antiqua" w:hAnsi="Book Antiqua"/>
          <w:bCs/>
          <w:sz w:val="24"/>
          <w:szCs w:val="24"/>
          <w:vertAlign w:val="superscript"/>
        </w:rPr>
        <w:t>2</w:t>
      </w:r>
      <w:r w:rsidRPr="00A326EB">
        <w:rPr>
          <w:rFonts w:ascii="Book Antiqua" w:hAnsi="Book Antiqua"/>
          <w:bCs/>
          <w:sz w:val="24"/>
          <w:szCs w:val="24"/>
        </w:rPr>
        <w:t xml:space="preserve"> test; </w:t>
      </w:r>
      <w:r w:rsidRPr="00A326EB">
        <w:rPr>
          <w:rFonts w:ascii="Book Antiqua" w:hAnsi="Book Antiqua"/>
          <w:bCs/>
          <w:sz w:val="24"/>
          <w:szCs w:val="24"/>
          <w:vertAlign w:val="superscript"/>
        </w:rPr>
        <w:t>2</w:t>
      </w:r>
      <w:r w:rsidRPr="00A326EB">
        <w:rPr>
          <w:rFonts w:ascii="Book Antiqua" w:hAnsi="Book Antiqua"/>
          <w:bCs/>
          <w:sz w:val="24"/>
          <w:szCs w:val="24"/>
        </w:rPr>
        <w:t xml:space="preserve">Calculated by using the Wilcoxon signed rank test. NSAID: </w:t>
      </w:r>
      <w:r w:rsidRPr="00A326EB">
        <w:rPr>
          <w:rFonts w:ascii="Book Antiqua" w:hAnsi="Book Antiqua"/>
          <w:bCs/>
          <w:caps/>
          <w:sz w:val="24"/>
          <w:szCs w:val="24"/>
        </w:rPr>
        <w:t>n</w:t>
      </w:r>
      <w:r w:rsidRPr="00A326EB">
        <w:rPr>
          <w:rFonts w:ascii="Book Antiqua" w:hAnsi="Book Antiqua"/>
          <w:bCs/>
          <w:sz w:val="24"/>
          <w:szCs w:val="24"/>
        </w:rPr>
        <w:t>onsteroidal anti-inflammatory drug.</w:t>
      </w:r>
    </w:p>
    <w:p w:rsidR="00693087" w:rsidRPr="00A326EB" w:rsidRDefault="00693087" w:rsidP="00A326EB">
      <w:pPr>
        <w:spacing w:line="360" w:lineRule="auto"/>
        <w:rPr>
          <w:rFonts w:ascii="Book Antiqua" w:hAnsi="Book Antiqua"/>
          <w:sz w:val="24"/>
          <w:szCs w:val="24"/>
        </w:rPr>
      </w:pPr>
    </w:p>
    <w:sectPr w:rsidR="00693087" w:rsidRPr="00A326EB" w:rsidSect="00AB06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422" w:rsidRDefault="00572422" w:rsidP="00C83A37">
      <w:r>
        <w:separator/>
      </w:r>
    </w:p>
  </w:endnote>
  <w:endnote w:type="continuationSeparator" w:id="0">
    <w:p w:rsidR="00572422" w:rsidRDefault="00572422" w:rsidP="00C83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422" w:rsidRDefault="00572422" w:rsidP="00C83A37">
      <w:r>
        <w:separator/>
      </w:r>
    </w:p>
  </w:footnote>
  <w:footnote w:type="continuationSeparator" w:id="0">
    <w:p w:rsidR="00572422" w:rsidRDefault="00572422" w:rsidP="00C83A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AAF2F8"/>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6C0C6B28"/>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FB8820AE"/>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20D86088"/>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B3984182"/>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6A4C5594"/>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2500D1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E4CC0C10"/>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F5BE120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5A4DD90"/>
    <w:lvl w:ilvl="0">
      <w:start w:val="1"/>
      <w:numFmt w:val="bullet"/>
      <w:lvlText w:val=""/>
      <w:lvlJc w:val="left"/>
      <w:pPr>
        <w:tabs>
          <w:tab w:val="num" w:pos="360"/>
        </w:tabs>
        <w:ind w:left="360" w:hanging="360"/>
      </w:pPr>
      <w:rPr>
        <w:rFonts w:ascii="Wingdings" w:hAnsi="Wingdings" w:hint="default"/>
      </w:rPr>
    </w:lvl>
  </w:abstractNum>
  <w:abstractNum w:abstractNumId="10">
    <w:nsid w:val="45F45A31"/>
    <w:multiLevelType w:val="hybridMultilevel"/>
    <w:tmpl w:val="907A1F68"/>
    <w:lvl w:ilvl="0" w:tplc="A3068CB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nsid w:val="68415D81"/>
    <w:multiLevelType w:val="hybridMultilevel"/>
    <w:tmpl w:val="2536DF62"/>
    <w:lvl w:ilvl="0" w:tplc="8EBE80A2">
      <w:start w:val="18"/>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33C"/>
    <w:rsid w:val="001E6EB7"/>
    <w:rsid w:val="00250AA1"/>
    <w:rsid w:val="00297CB8"/>
    <w:rsid w:val="002F47CD"/>
    <w:rsid w:val="00565F33"/>
    <w:rsid w:val="00572422"/>
    <w:rsid w:val="005A72F5"/>
    <w:rsid w:val="0064233C"/>
    <w:rsid w:val="00693087"/>
    <w:rsid w:val="007A1C2D"/>
    <w:rsid w:val="00931F7C"/>
    <w:rsid w:val="009E2DA2"/>
    <w:rsid w:val="00A326EB"/>
    <w:rsid w:val="00A5058C"/>
    <w:rsid w:val="00AB0633"/>
    <w:rsid w:val="00C1071A"/>
    <w:rsid w:val="00C277A7"/>
    <w:rsid w:val="00C419A3"/>
    <w:rsid w:val="00C43612"/>
    <w:rsid w:val="00C83A37"/>
    <w:rsid w:val="00D36FE5"/>
    <w:rsid w:val="00DF3A3B"/>
    <w:rsid w:val="00E90D2E"/>
    <w:rsid w:val="00EC7452"/>
    <w:rsid w:val="00F705CA"/>
    <w:rsid w:val="00FA44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33C"/>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64233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64233C"/>
    <w:rPr>
      <w:rFonts w:ascii="Times New Roman" w:eastAsia="宋体" w:hAnsi="Times New Roman" w:cs="Times New Roman"/>
      <w:sz w:val="18"/>
      <w:szCs w:val="18"/>
    </w:rPr>
  </w:style>
  <w:style w:type="paragraph" w:styleId="a4">
    <w:name w:val="footer"/>
    <w:basedOn w:val="a"/>
    <w:link w:val="Char0"/>
    <w:uiPriority w:val="99"/>
    <w:rsid w:val="0064233C"/>
    <w:pPr>
      <w:tabs>
        <w:tab w:val="center" w:pos="4153"/>
        <w:tab w:val="right" w:pos="8306"/>
      </w:tabs>
      <w:snapToGrid w:val="0"/>
      <w:jc w:val="left"/>
    </w:pPr>
    <w:rPr>
      <w:sz w:val="18"/>
      <w:szCs w:val="18"/>
    </w:rPr>
  </w:style>
  <w:style w:type="character" w:customStyle="1" w:styleId="Char0">
    <w:name w:val="页脚 Char"/>
    <w:link w:val="a4"/>
    <w:uiPriority w:val="99"/>
    <w:locked/>
    <w:rsid w:val="0064233C"/>
    <w:rPr>
      <w:rFonts w:ascii="Times New Roman" w:eastAsia="宋体" w:hAnsi="Times New Roman" w:cs="Times New Roman"/>
      <w:sz w:val="18"/>
      <w:szCs w:val="18"/>
    </w:rPr>
  </w:style>
  <w:style w:type="paragraph" w:styleId="a5">
    <w:name w:val="List Paragraph"/>
    <w:basedOn w:val="a"/>
    <w:uiPriority w:val="99"/>
    <w:qFormat/>
    <w:rsid w:val="0064233C"/>
    <w:pPr>
      <w:ind w:leftChars="400" w:left="960"/>
    </w:pPr>
    <w:rPr>
      <w:rFonts w:ascii="Century" w:eastAsia="MS Mincho" w:hAnsi="Century"/>
      <w:sz w:val="24"/>
      <w:szCs w:val="24"/>
      <w:lang w:eastAsia="ja-JP"/>
    </w:rPr>
  </w:style>
  <w:style w:type="character" w:styleId="a6">
    <w:name w:val="Emphasis"/>
    <w:uiPriority w:val="99"/>
    <w:qFormat/>
    <w:rsid w:val="0064233C"/>
    <w:rPr>
      <w:rFonts w:cs="Times New Roman"/>
      <w:i/>
      <w:iCs/>
    </w:rPr>
  </w:style>
  <w:style w:type="character" w:styleId="a7">
    <w:name w:val="annotation reference"/>
    <w:uiPriority w:val="99"/>
    <w:semiHidden/>
    <w:rsid w:val="0064233C"/>
    <w:rPr>
      <w:rFonts w:cs="Times New Roman"/>
      <w:sz w:val="21"/>
      <w:szCs w:val="21"/>
    </w:rPr>
  </w:style>
  <w:style w:type="character" w:customStyle="1" w:styleId="highlight">
    <w:name w:val="highlight"/>
    <w:uiPriority w:val="99"/>
    <w:rsid w:val="0064233C"/>
    <w:rPr>
      <w:rFonts w:cs="Times New Roman"/>
    </w:rPr>
  </w:style>
  <w:style w:type="character" w:customStyle="1" w:styleId="ordinary-span-edit">
    <w:name w:val="ordinary-span-edit"/>
    <w:uiPriority w:val="99"/>
    <w:rsid w:val="0064233C"/>
    <w:rPr>
      <w:rFonts w:cs="Times New Roman"/>
    </w:rPr>
  </w:style>
  <w:style w:type="paragraph" w:styleId="HTML">
    <w:name w:val="HTML Preformatted"/>
    <w:basedOn w:val="a"/>
    <w:link w:val="HTMLChar"/>
    <w:uiPriority w:val="99"/>
    <w:rsid w:val="006423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link w:val="HTML"/>
    <w:uiPriority w:val="99"/>
    <w:locked/>
    <w:rsid w:val="0064233C"/>
    <w:rPr>
      <w:rFonts w:ascii="宋体" w:eastAsia="宋体" w:hAnsi="宋体" w:cs="宋体"/>
      <w:kern w:val="0"/>
      <w:sz w:val="24"/>
      <w:szCs w:val="24"/>
    </w:rPr>
  </w:style>
  <w:style w:type="character" w:customStyle="1" w:styleId="high-light">
    <w:name w:val="high-light"/>
    <w:uiPriority w:val="99"/>
    <w:rsid w:val="0064233C"/>
    <w:rPr>
      <w:rFonts w:cs="Times New Roman"/>
    </w:rPr>
  </w:style>
  <w:style w:type="paragraph" w:styleId="a8">
    <w:name w:val="annotation text"/>
    <w:basedOn w:val="a"/>
    <w:link w:val="Char1"/>
    <w:uiPriority w:val="99"/>
    <w:semiHidden/>
    <w:rsid w:val="001E6EB7"/>
    <w:pPr>
      <w:jc w:val="left"/>
    </w:pPr>
  </w:style>
  <w:style w:type="character" w:customStyle="1" w:styleId="Char1">
    <w:name w:val="批注文字 Char"/>
    <w:link w:val="a8"/>
    <w:uiPriority w:val="99"/>
    <w:semiHidden/>
    <w:rsid w:val="002E47A6"/>
    <w:rPr>
      <w:rFonts w:ascii="Times New Roman" w:hAnsi="Times New Roman"/>
      <w:szCs w:val="20"/>
    </w:rPr>
  </w:style>
  <w:style w:type="paragraph" w:styleId="a9">
    <w:name w:val="annotation subject"/>
    <w:basedOn w:val="a8"/>
    <w:next w:val="a8"/>
    <w:link w:val="Char2"/>
    <w:uiPriority w:val="99"/>
    <w:semiHidden/>
    <w:rsid w:val="001E6EB7"/>
    <w:rPr>
      <w:b/>
      <w:bCs/>
    </w:rPr>
  </w:style>
  <w:style w:type="character" w:customStyle="1" w:styleId="Char2">
    <w:name w:val="批注主题 Char"/>
    <w:link w:val="a9"/>
    <w:uiPriority w:val="99"/>
    <w:semiHidden/>
    <w:rsid w:val="002E47A6"/>
    <w:rPr>
      <w:rFonts w:ascii="Times New Roman" w:hAnsi="Times New Roman"/>
      <w:b/>
      <w:bCs/>
      <w:szCs w:val="20"/>
    </w:rPr>
  </w:style>
  <w:style w:type="paragraph" w:styleId="aa">
    <w:name w:val="Balloon Text"/>
    <w:basedOn w:val="a"/>
    <w:link w:val="Char3"/>
    <w:uiPriority w:val="99"/>
    <w:semiHidden/>
    <w:rsid w:val="001E6EB7"/>
    <w:rPr>
      <w:sz w:val="18"/>
      <w:szCs w:val="18"/>
    </w:rPr>
  </w:style>
  <w:style w:type="character" w:customStyle="1" w:styleId="Char3">
    <w:name w:val="批注框文本 Char"/>
    <w:link w:val="aa"/>
    <w:uiPriority w:val="99"/>
    <w:semiHidden/>
    <w:rsid w:val="002E47A6"/>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33C"/>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64233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64233C"/>
    <w:rPr>
      <w:rFonts w:ascii="Times New Roman" w:eastAsia="宋体" w:hAnsi="Times New Roman" w:cs="Times New Roman"/>
      <w:sz w:val="18"/>
      <w:szCs w:val="18"/>
    </w:rPr>
  </w:style>
  <w:style w:type="paragraph" w:styleId="a4">
    <w:name w:val="footer"/>
    <w:basedOn w:val="a"/>
    <w:link w:val="Char0"/>
    <w:uiPriority w:val="99"/>
    <w:rsid w:val="0064233C"/>
    <w:pPr>
      <w:tabs>
        <w:tab w:val="center" w:pos="4153"/>
        <w:tab w:val="right" w:pos="8306"/>
      </w:tabs>
      <w:snapToGrid w:val="0"/>
      <w:jc w:val="left"/>
    </w:pPr>
    <w:rPr>
      <w:sz w:val="18"/>
      <w:szCs w:val="18"/>
    </w:rPr>
  </w:style>
  <w:style w:type="character" w:customStyle="1" w:styleId="Char0">
    <w:name w:val="页脚 Char"/>
    <w:link w:val="a4"/>
    <w:uiPriority w:val="99"/>
    <w:locked/>
    <w:rsid w:val="0064233C"/>
    <w:rPr>
      <w:rFonts w:ascii="Times New Roman" w:eastAsia="宋体" w:hAnsi="Times New Roman" w:cs="Times New Roman"/>
      <w:sz w:val="18"/>
      <w:szCs w:val="18"/>
    </w:rPr>
  </w:style>
  <w:style w:type="paragraph" w:styleId="a5">
    <w:name w:val="List Paragraph"/>
    <w:basedOn w:val="a"/>
    <w:uiPriority w:val="99"/>
    <w:qFormat/>
    <w:rsid w:val="0064233C"/>
    <w:pPr>
      <w:ind w:leftChars="400" w:left="960"/>
    </w:pPr>
    <w:rPr>
      <w:rFonts w:ascii="Century" w:eastAsia="MS Mincho" w:hAnsi="Century"/>
      <w:sz w:val="24"/>
      <w:szCs w:val="24"/>
      <w:lang w:eastAsia="ja-JP"/>
    </w:rPr>
  </w:style>
  <w:style w:type="character" w:styleId="a6">
    <w:name w:val="Emphasis"/>
    <w:uiPriority w:val="99"/>
    <w:qFormat/>
    <w:rsid w:val="0064233C"/>
    <w:rPr>
      <w:rFonts w:cs="Times New Roman"/>
      <w:i/>
      <w:iCs/>
    </w:rPr>
  </w:style>
  <w:style w:type="character" w:styleId="a7">
    <w:name w:val="annotation reference"/>
    <w:uiPriority w:val="99"/>
    <w:semiHidden/>
    <w:rsid w:val="0064233C"/>
    <w:rPr>
      <w:rFonts w:cs="Times New Roman"/>
      <w:sz w:val="21"/>
      <w:szCs w:val="21"/>
    </w:rPr>
  </w:style>
  <w:style w:type="character" w:customStyle="1" w:styleId="highlight">
    <w:name w:val="highlight"/>
    <w:uiPriority w:val="99"/>
    <w:rsid w:val="0064233C"/>
    <w:rPr>
      <w:rFonts w:cs="Times New Roman"/>
    </w:rPr>
  </w:style>
  <w:style w:type="character" w:customStyle="1" w:styleId="ordinary-span-edit">
    <w:name w:val="ordinary-span-edit"/>
    <w:uiPriority w:val="99"/>
    <w:rsid w:val="0064233C"/>
    <w:rPr>
      <w:rFonts w:cs="Times New Roman"/>
    </w:rPr>
  </w:style>
  <w:style w:type="paragraph" w:styleId="HTML">
    <w:name w:val="HTML Preformatted"/>
    <w:basedOn w:val="a"/>
    <w:link w:val="HTMLChar"/>
    <w:uiPriority w:val="99"/>
    <w:rsid w:val="006423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link w:val="HTML"/>
    <w:uiPriority w:val="99"/>
    <w:locked/>
    <w:rsid w:val="0064233C"/>
    <w:rPr>
      <w:rFonts w:ascii="宋体" w:eastAsia="宋体" w:hAnsi="宋体" w:cs="宋体"/>
      <w:kern w:val="0"/>
      <w:sz w:val="24"/>
      <w:szCs w:val="24"/>
    </w:rPr>
  </w:style>
  <w:style w:type="character" w:customStyle="1" w:styleId="high-light">
    <w:name w:val="high-light"/>
    <w:uiPriority w:val="99"/>
    <w:rsid w:val="0064233C"/>
    <w:rPr>
      <w:rFonts w:cs="Times New Roman"/>
    </w:rPr>
  </w:style>
  <w:style w:type="paragraph" w:styleId="a8">
    <w:name w:val="annotation text"/>
    <w:basedOn w:val="a"/>
    <w:link w:val="Char1"/>
    <w:uiPriority w:val="99"/>
    <w:semiHidden/>
    <w:rsid w:val="001E6EB7"/>
    <w:pPr>
      <w:jc w:val="left"/>
    </w:pPr>
  </w:style>
  <w:style w:type="character" w:customStyle="1" w:styleId="Char1">
    <w:name w:val="批注文字 Char"/>
    <w:link w:val="a8"/>
    <w:uiPriority w:val="99"/>
    <w:semiHidden/>
    <w:rsid w:val="002E47A6"/>
    <w:rPr>
      <w:rFonts w:ascii="Times New Roman" w:hAnsi="Times New Roman"/>
      <w:szCs w:val="20"/>
    </w:rPr>
  </w:style>
  <w:style w:type="paragraph" w:styleId="a9">
    <w:name w:val="annotation subject"/>
    <w:basedOn w:val="a8"/>
    <w:next w:val="a8"/>
    <w:link w:val="Char2"/>
    <w:uiPriority w:val="99"/>
    <w:semiHidden/>
    <w:rsid w:val="001E6EB7"/>
    <w:rPr>
      <w:b/>
      <w:bCs/>
    </w:rPr>
  </w:style>
  <w:style w:type="character" w:customStyle="1" w:styleId="Char2">
    <w:name w:val="批注主题 Char"/>
    <w:link w:val="a9"/>
    <w:uiPriority w:val="99"/>
    <w:semiHidden/>
    <w:rsid w:val="002E47A6"/>
    <w:rPr>
      <w:rFonts w:ascii="Times New Roman" w:hAnsi="Times New Roman"/>
      <w:b/>
      <w:bCs/>
      <w:szCs w:val="20"/>
    </w:rPr>
  </w:style>
  <w:style w:type="paragraph" w:styleId="aa">
    <w:name w:val="Balloon Text"/>
    <w:basedOn w:val="a"/>
    <w:link w:val="Char3"/>
    <w:uiPriority w:val="99"/>
    <w:semiHidden/>
    <w:rsid w:val="001E6EB7"/>
    <w:rPr>
      <w:sz w:val="18"/>
      <w:szCs w:val="18"/>
    </w:rPr>
  </w:style>
  <w:style w:type="character" w:customStyle="1" w:styleId="Char3">
    <w:name w:val="批注框文本 Char"/>
    <w:link w:val="aa"/>
    <w:uiPriority w:val="99"/>
    <w:semiHidden/>
    <w:rsid w:val="002E47A6"/>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4540</Words>
  <Characters>25884</Characters>
  <Application>Microsoft Office Word</Application>
  <DocSecurity>0</DocSecurity>
  <Lines>215</Lines>
  <Paragraphs>60</Paragraphs>
  <ScaleCrop>false</ScaleCrop>
  <Company>微软中国</Company>
  <LinksUpToDate>false</LinksUpToDate>
  <CharactersWithSpaces>30364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asdasd</dc:creator>
  <cp:lastModifiedBy>LS Ma</cp:lastModifiedBy>
  <cp:revision>2</cp:revision>
  <dcterms:created xsi:type="dcterms:W3CDTF">2014-04-30T03:21:00Z</dcterms:created>
  <dcterms:modified xsi:type="dcterms:W3CDTF">2014-04-30T03:21:00Z</dcterms:modified>
</cp:coreProperties>
</file>