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915" w:type="dxa"/>
        <w:tblInd w:w="-1139" w:type="dxa"/>
        <w:tblLook w:val="04A0" w:firstRow="1" w:lastRow="0" w:firstColumn="1" w:lastColumn="0" w:noHBand="0" w:noVBand="1"/>
      </w:tblPr>
      <w:tblGrid>
        <w:gridCol w:w="1688"/>
        <w:gridCol w:w="722"/>
        <w:gridCol w:w="6504"/>
        <w:gridCol w:w="2001"/>
      </w:tblGrid>
      <w:tr w:rsidR="007F400C" w:rsidTr="007F400C">
        <w:tc>
          <w:tcPr>
            <w:tcW w:w="1688" w:type="dxa"/>
          </w:tcPr>
          <w:p w:rsidR="002C0B8E" w:rsidRDefault="002C0B8E" w:rsidP="00EF7A42">
            <w:pPr>
              <w:rPr>
                <w:sz w:val="22"/>
              </w:rPr>
            </w:pPr>
            <w:r>
              <w:rPr>
                <w:rFonts w:hint="eastAsia"/>
                <w:sz w:val="22"/>
              </w:rPr>
              <w:t>T</w:t>
            </w:r>
            <w:r>
              <w:rPr>
                <w:sz w:val="22"/>
              </w:rPr>
              <w:t>opic</w:t>
            </w:r>
          </w:p>
        </w:tc>
        <w:tc>
          <w:tcPr>
            <w:tcW w:w="722" w:type="dxa"/>
          </w:tcPr>
          <w:p w:rsidR="002C0B8E" w:rsidRDefault="002C0B8E" w:rsidP="00EF7A42">
            <w:pPr>
              <w:rPr>
                <w:sz w:val="22"/>
              </w:rPr>
            </w:pPr>
            <w:r>
              <w:rPr>
                <w:rFonts w:hint="eastAsia"/>
                <w:sz w:val="22"/>
              </w:rPr>
              <w:t>I</w:t>
            </w:r>
            <w:r>
              <w:rPr>
                <w:sz w:val="22"/>
              </w:rPr>
              <w:t>tem</w:t>
            </w:r>
          </w:p>
        </w:tc>
        <w:tc>
          <w:tcPr>
            <w:tcW w:w="6504" w:type="dxa"/>
          </w:tcPr>
          <w:p w:rsidR="002C0B8E" w:rsidRDefault="002C0B8E" w:rsidP="00EF7A42">
            <w:pPr>
              <w:rPr>
                <w:sz w:val="22"/>
              </w:rPr>
            </w:pPr>
            <w:r w:rsidRPr="00EF7A42">
              <w:rPr>
                <w:sz w:val="22"/>
              </w:rPr>
              <w:t xml:space="preserve">Checklist item description </w:t>
            </w:r>
          </w:p>
        </w:tc>
        <w:tc>
          <w:tcPr>
            <w:tcW w:w="2001" w:type="dxa"/>
          </w:tcPr>
          <w:p w:rsidR="002C0B8E" w:rsidRDefault="002C0B8E" w:rsidP="00EF7A42">
            <w:pPr>
              <w:rPr>
                <w:sz w:val="22"/>
              </w:rPr>
            </w:pPr>
            <w:r w:rsidRPr="00EF7A42">
              <w:rPr>
                <w:sz w:val="22"/>
              </w:rPr>
              <w:t>Line/Page</w:t>
            </w:r>
          </w:p>
        </w:tc>
      </w:tr>
      <w:tr w:rsidR="007F400C" w:rsidTr="007F400C">
        <w:tc>
          <w:tcPr>
            <w:tcW w:w="1688" w:type="dxa"/>
          </w:tcPr>
          <w:p w:rsidR="002C0B8E" w:rsidRDefault="002C0B8E" w:rsidP="00EF7A42">
            <w:pPr>
              <w:rPr>
                <w:sz w:val="22"/>
              </w:rPr>
            </w:pPr>
            <w:r>
              <w:rPr>
                <w:rFonts w:hint="eastAsia"/>
                <w:sz w:val="22"/>
              </w:rPr>
              <w:t>T</w:t>
            </w:r>
            <w:r>
              <w:rPr>
                <w:sz w:val="22"/>
              </w:rPr>
              <w:t>itle</w:t>
            </w:r>
          </w:p>
        </w:tc>
        <w:tc>
          <w:tcPr>
            <w:tcW w:w="722" w:type="dxa"/>
          </w:tcPr>
          <w:p w:rsidR="002C0B8E" w:rsidRDefault="002C0B8E" w:rsidP="00EF7A42">
            <w:pPr>
              <w:rPr>
                <w:sz w:val="22"/>
              </w:rPr>
            </w:pPr>
            <w:r>
              <w:rPr>
                <w:rFonts w:hint="eastAsia"/>
                <w:sz w:val="22"/>
              </w:rPr>
              <w:t>1</w:t>
            </w:r>
          </w:p>
        </w:tc>
        <w:tc>
          <w:tcPr>
            <w:tcW w:w="6504" w:type="dxa"/>
          </w:tcPr>
          <w:p w:rsidR="002C0B8E" w:rsidRPr="00EB76FB" w:rsidRDefault="00EB76FB" w:rsidP="00EB76FB">
            <w:pPr>
              <w:jc w:val="left"/>
              <w:rPr>
                <w:rFonts w:hint="eastAsia"/>
                <w:sz w:val="22"/>
              </w:rPr>
            </w:pPr>
            <w:r w:rsidRPr="00EB76FB">
              <w:rPr>
                <w:sz w:val="22"/>
              </w:rPr>
              <w:t>Heterotopic Pregnancy after Assisted Reproductive Techniques with Favorable Outcome of the Intrauterine Pregnancy: A Case Report.</w:t>
            </w:r>
          </w:p>
        </w:tc>
        <w:tc>
          <w:tcPr>
            <w:tcW w:w="2001" w:type="dxa"/>
          </w:tcPr>
          <w:p w:rsidR="002C0B8E" w:rsidRDefault="00FE08A8" w:rsidP="00EF7A42">
            <w:pPr>
              <w:rPr>
                <w:sz w:val="22"/>
              </w:rPr>
            </w:pPr>
            <w:r>
              <w:rPr>
                <w:rFonts w:hint="eastAsia"/>
                <w:sz w:val="22"/>
              </w:rPr>
              <w:t>L</w:t>
            </w:r>
            <w:r>
              <w:rPr>
                <w:sz w:val="22"/>
              </w:rPr>
              <w:t xml:space="preserve">ines </w:t>
            </w:r>
            <w:r w:rsidR="00EB76FB">
              <w:rPr>
                <w:sz w:val="22"/>
              </w:rPr>
              <w:t>5-6</w:t>
            </w:r>
            <w:r>
              <w:rPr>
                <w:sz w:val="22"/>
              </w:rPr>
              <w:t>/Page 1</w:t>
            </w:r>
          </w:p>
        </w:tc>
      </w:tr>
      <w:tr w:rsidR="007F400C" w:rsidTr="007F400C">
        <w:tc>
          <w:tcPr>
            <w:tcW w:w="1688" w:type="dxa"/>
          </w:tcPr>
          <w:p w:rsidR="00FE08A8" w:rsidRDefault="00FE08A8" w:rsidP="00FE08A8">
            <w:pPr>
              <w:rPr>
                <w:sz w:val="22"/>
              </w:rPr>
            </w:pPr>
            <w:r>
              <w:rPr>
                <w:rFonts w:hint="eastAsia"/>
                <w:sz w:val="22"/>
              </w:rPr>
              <w:t>K</w:t>
            </w:r>
            <w:r>
              <w:rPr>
                <w:sz w:val="22"/>
              </w:rPr>
              <w:t>ey Words</w:t>
            </w:r>
          </w:p>
        </w:tc>
        <w:tc>
          <w:tcPr>
            <w:tcW w:w="722" w:type="dxa"/>
          </w:tcPr>
          <w:p w:rsidR="00FE08A8" w:rsidRDefault="00FE08A8" w:rsidP="00FE08A8">
            <w:pPr>
              <w:rPr>
                <w:sz w:val="22"/>
              </w:rPr>
            </w:pPr>
            <w:r>
              <w:rPr>
                <w:rFonts w:hint="eastAsia"/>
                <w:sz w:val="22"/>
              </w:rPr>
              <w:t>2</w:t>
            </w:r>
          </w:p>
        </w:tc>
        <w:tc>
          <w:tcPr>
            <w:tcW w:w="6504" w:type="dxa"/>
          </w:tcPr>
          <w:p w:rsidR="00FE08A8" w:rsidRPr="00EB76FB" w:rsidRDefault="00EB76FB" w:rsidP="00EB76FB">
            <w:pPr>
              <w:shd w:val="clear" w:color="auto" w:fill="FFFFFF" w:themeFill="background1"/>
              <w:jc w:val="left"/>
              <w:rPr>
                <w:rFonts w:hint="eastAsia"/>
                <w:sz w:val="22"/>
              </w:rPr>
            </w:pPr>
            <w:r>
              <w:rPr>
                <w:sz w:val="22"/>
              </w:rPr>
              <w:t>h</w:t>
            </w:r>
            <w:r>
              <w:rPr>
                <w:rFonts w:hint="eastAsia"/>
                <w:sz w:val="22"/>
              </w:rPr>
              <w:t>eterotopic</w:t>
            </w:r>
            <w:r>
              <w:rPr>
                <w:sz w:val="22"/>
              </w:rPr>
              <w:t xml:space="preserve"> </w:t>
            </w:r>
            <w:r>
              <w:rPr>
                <w:rFonts w:hint="eastAsia"/>
                <w:sz w:val="22"/>
              </w:rPr>
              <w:t>pregnancy</w:t>
            </w:r>
            <w:r>
              <w:rPr>
                <w:sz w:val="22"/>
              </w:rPr>
              <w:t xml:space="preserve">, </w:t>
            </w:r>
            <w:r>
              <w:rPr>
                <w:rFonts w:hint="eastAsia"/>
                <w:sz w:val="22"/>
              </w:rPr>
              <w:t>a</w:t>
            </w:r>
            <w:r>
              <w:rPr>
                <w:sz w:val="22"/>
              </w:rPr>
              <w:t>ssisted reproductive techniques, preterm labor, premature rupture of membranes</w:t>
            </w:r>
          </w:p>
        </w:tc>
        <w:tc>
          <w:tcPr>
            <w:tcW w:w="2001" w:type="dxa"/>
          </w:tcPr>
          <w:p w:rsidR="00FE08A8" w:rsidRDefault="00FE08A8" w:rsidP="00FE08A8">
            <w:pPr>
              <w:rPr>
                <w:sz w:val="22"/>
              </w:rPr>
            </w:pPr>
            <w:r>
              <w:rPr>
                <w:rFonts w:hint="eastAsia"/>
                <w:sz w:val="22"/>
              </w:rPr>
              <w:t>L</w:t>
            </w:r>
            <w:r>
              <w:rPr>
                <w:sz w:val="22"/>
              </w:rPr>
              <w:t xml:space="preserve">ines </w:t>
            </w:r>
            <w:r w:rsidR="00EB76FB">
              <w:rPr>
                <w:sz w:val="22"/>
              </w:rPr>
              <w:t>55</w:t>
            </w:r>
            <w:r>
              <w:rPr>
                <w:sz w:val="22"/>
              </w:rPr>
              <w:t>-</w:t>
            </w:r>
            <w:r w:rsidR="00EB76FB">
              <w:rPr>
                <w:sz w:val="22"/>
              </w:rPr>
              <w:t>56</w:t>
            </w:r>
            <w:r>
              <w:rPr>
                <w:sz w:val="22"/>
              </w:rPr>
              <w:t>/Page 2</w:t>
            </w:r>
          </w:p>
        </w:tc>
      </w:tr>
      <w:tr w:rsidR="007F400C" w:rsidRPr="00D144B7" w:rsidTr="007F400C">
        <w:tc>
          <w:tcPr>
            <w:tcW w:w="1688" w:type="dxa"/>
          </w:tcPr>
          <w:p w:rsidR="00FE08A8" w:rsidRDefault="00FE08A8" w:rsidP="00FE08A8">
            <w:pPr>
              <w:rPr>
                <w:sz w:val="22"/>
              </w:rPr>
            </w:pPr>
            <w:r>
              <w:rPr>
                <w:rFonts w:hint="eastAsia"/>
                <w:sz w:val="22"/>
              </w:rPr>
              <w:t>A</w:t>
            </w:r>
            <w:r>
              <w:rPr>
                <w:sz w:val="22"/>
              </w:rPr>
              <w:t>bstract</w:t>
            </w:r>
          </w:p>
        </w:tc>
        <w:tc>
          <w:tcPr>
            <w:tcW w:w="722" w:type="dxa"/>
          </w:tcPr>
          <w:p w:rsidR="00FE08A8" w:rsidRDefault="00FE08A8" w:rsidP="00FE08A8">
            <w:pPr>
              <w:rPr>
                <w:sz w:val="22"/>
              </w:rPr>
            </w:pPr>
            <w:r>
              <w:rPr>
                <w:rFonts w:hint="eastAsia"/>
                <w:sz w:val="22"/>
              </w:rPr>
              <w:t>3</w:t>
            </w:r>
            <w:r>
              <w:rPr>
                <w:sz w:val="22"/>
              </w:rPr>
              <w:t>a</w:t>
            </w:r>
          </w:p>
        </w:tc>
        <w:tc>
          <w:tcPr>
            <w:tcW w:w="6504" w:type="dxa"/>
          </w:tcPr>
          <w:p w:rsidR="00FE08A8" w:rsidRPr="00EB76FB" w:rsidRDefault="00EB76FB" w:rsidP="005F7978">
            <w:pPr>
              <w:shd w:val="clear" w:color="auto" w:fill="FFFFFF" w:themeFill="background1"/>
              <w:jc w:val="left"/>
              <w:rPr>
                <w:rFonts w:hint="eastAsia"/>
                <w:sz w:val="22"/>
              </w:rPr>
            </w:pPr>
            <w:r w:rsidRPr="005F7978">
              <w:rPr>
                <w:sz w:val="22"/>
              </w:rPr>
              <w:t>BACKGROUND</w:t>
            </w:r>
            <w:r w:rsidR="005F7978">
              <w:rPr>
                <w:sz w:val="22"/>
              </w:rPr>
              <w:t>:</w:t>
            </w:r>
            <w:bookmarkStart w:id="0" w:name="OLE_LINK41"/>
            <w:r w:rsidR="005F7978">
              <w:rPr>
                <w:sz w:val="22"/>
              </w:rPr>
              <w:t xml:space="preserve"> </w:t>
            </w:r>
            <w:r w:rsidRPr="00EB76FB">
              <w:rPr>
                <w:rFonts w:hint="eastAsia"/>
                <w:sz w:val="22"/>
              </w:rPr>
              <w:t>H</w:t>
            </w:r>
            <w:bookmarkStart w:id="1" w:name="OLE_LINK23"/>
            <w:bookmarkStart w:id="2" w:name="OLE_LINK22"/>
            <w:r w:rsidRPr="00EB76FB">
              <w:rPr>
                <w:rFonts w:hint="eastAsia"/>
                <w:sz w:val="22"/>
              </w:rPr>
              <w:t>eterotopic</w:t>
            </w:r>
            <w:r w:rsidRPr="00EB76FB">
              <w:rPr>
                <w:sz w:val="22"/>
              </w:rPr>
              <w:t xml:space="preserve"> </w:t>
            </w:r>
            <w:r w:rsidRPr="00EB76FB">
              <w:rPr>
                <w:rFonts w:hint="eastAsia"/>
                <w:sz w:val="22"/>
              </w:rPr>
              <w:t>pregnancy</w:t>
            </w:r>
            <w:r w:rsidRPr="00EB76FB">
              <w:rPr>
                <w:sz w:val="22"/>
              </w:rPr>
              <w:t xml:space="preserve"> (HP</w:t>
            </w:r>
            <w:r w:rsidRPr="00EB76FB">
              <w:rPr>
                <w:rFonts w:hint="eastAsia"/>
                <w:sz w:val="22"/>
              </w:rPr>
              <w:t>)</w:t>
            </w:r>
            <w:bookmarkEnd w:id="0"/>
            <w:bookmarkEnd w:id="1"/>
            <w:bookmarkEnd w:id="2"/>
            <w:r w:rsidRPr="00EB76FB">
              <w:rPr>
                <w:sz w:val="22"/>
              </w:rPr>
              <w:t xml:space="preserve"> </w:t>
            </w:r>
            <w:r w:rsidRPr="00EB76FB">
              <w:rPr>
                <w:rFonts w:hint="eastAsia"/>
                <w:sz w:val="22"/>
              </w:rPr>
              <w:t>is</w:t>
            </w:r>
            <w:r w:rsidRPr="00EB76FB">
              <w:rPr>
                <w:sz w:val="22"/>
              </w:rPr>
              <w:t xml:space="preserve"> a rare condition in which </w:t>
            </w:r>
            <w:bookmarkStart w:id="3" w:name="_Hlk122973435"/>
            <w:bookmarkStart w:id="4" w:name="_Hlk122973569"/>
            <w:r w:rsidRPr="00EB76FB">
              <w:rPr>
                <w:sz w:val="22"/>
              </w:rPr>
              <w:t xml:space="preserve">both ectopic and intrauterine </w:t>
            </w:r>
            <w:bookmarkEnd w:id="3"/>
            <w:r w:rsidRPr="00EB76FB">
              <w:rPr>
                <w:sz w:val="22"/>
              </w:rPr>
              <w:t>pregnancies occur</w:t>
            </w:r>
            <w:bookmarkEnd w:id="4"/>
            <w:r w:rsidRPr="00EB76FB">
              <w:rPr>
                <w:sz w:val="22"/>
              </w:rPr>
              <w:t xml:space="preserve">. </w:t>
            </w:r>
            <w:r w:rsidRPr="00EB76FB">
              <w:rPr>
                <w:rFonts w:hint="eastAsia"/>
                <w:sz w:val="22"/>
              </w:rPr>
              <w:t>Heterotopic</w:t>
            </w:r>
            <w:r w:rsidRPr="00EB76FB">
              <w:rPr>
                <w:sz w:val="22"/>
              </w:rPr>
              <w:t xml:space="preserve"> </w:t>
            </w:r>
            <w:r w:rsidRPr="00EB76FB">
              <w:rPr>
                <w:rFonts w:hint="eastAsia"/>
                <w:sz w:val="22"/>
              </w:rPr>
              <w:t>pregnancy</w:t>
            </w:r>
            <w:r w:rsidRPr="00EB76FB">
              <w:rPr>
                <w:sz w:val="22"/>
              </w:rPr>
              <w:t xml:space="preserve"> (HP</w:t>
            </w:r>
            <w:r w:rsidRPr="00EB76FB">
              <w:rPr>
                <w:rFonts w:hint="eastAsia"/>
                <w:sz w:val="22"/>
              </w:rPr>
              <w:t>)</w:t>
            </w:r>
            <w:r w:rsidRPr="00EB76FB">
              <w:rPr>
                <w:sz w:val="22"/>
              </w:rPr>
              <w:t xml:space="preserve"> is uncommon after natural conception but has recently received more attention due to the </w:t>
            </w:r>
            <w:r w:rsidRPr="00EB76FB">
              <w:rPr>
                <w:rFonts w:hint="eastAsia"/>
                <w:sz w:val="22"/>
              </w:rPr>
              <w:t>widespread</w:t>
            </w:r>
            <w:r w:rsidRPr="00EB76FB">
              <w:rPr>
                <w:sz w:val="22"/>
              </w:rPr>
              <w:t xml:space="preserve"> use of </w:t>
            </w:r>
            <w:bookmarkStart w:id="5" w:name="OLE_LINK28"/>
            <w:r w:rsidRPr="00EB76FB">
              <w:rPr>
                <w:sz w:val="22"/>
              </w:rPr>
              <w:t xml:space="preserve">assisted reproductive techniques (ART) </w:t>
            </w:r>
            <w:bookmarkEnd w:id="5"/>
            <w:r w:rsidRPr="00EB76FB">
              <w:rPr>
                <w:sz w:val="22"/>
              </w:rPr>
              <w:t xml:space="preserve">such as ovulation promotion therapy. </w:t>
            </w:r>
          </w:p>
        </w:tc>
        <w:tc>
          <w:tcPr>
            <w:tcW w:w="2001" w:type="dxa"/>
          </w:tcPr>
          <w:p w:rsidR="00FE08A8" w:rsidRDefault="005F7978" w:rsidP="00FE08A8">
            <w:pPr>
              <w:rPr>
                <w:sz w:val="22"/>
              </w:rPr>
            </w:pPr>
            <w:r>
              <w:rPr>
                <w:rFonts w:hint="eastAsia"/>
                <w:sz w:val="22"/>
              </w:rPr>
              <w:t>L</w:t>
            </w:r>
            <w:r>
              <w:rPr>
                <w:sz w:val="22"/>
              </w:rPr>
              <w:t>ines 30-34/Page 1</w:t>
            </w:r>
          </w:p>
        </w:tc>
      </w:tr>
      <w:tr w:rsidR="007F400C" w:rsidTr="007F400C">
        <w:tc>
          <w:tcPr>
            <w:tcW w:w="1688" w:type="dxa"/>
          </w:tcPr>
          <w:p w:rsidR="00FE08A8" w:rsidRDefault="00FE08A8" w:rsidP="00FE08A8">
            <w:pPr>
              <w:rPr>
                <w:sz w:val="22"/>
              </w:rPr>
            </w:pPr>
          </w:p>
        </w:tc>
        <w:tc>
          <w:tcPr>
            <w:tcW w:w="722" w:type="dxa"/>
          </w:tcPr>
          <w:p w:rsidR="00FE08A8" w:rsidRDefault="00FE08A8" w:rsidP="00FE08A8">
            <w:pPr>
              <w:rPr>
                <w:sz w:val="22"/>
              </w:rPr>
            </w:pPr>
            <w:r>
              <w:rPr>
                <w:rFonts w:hint="eastAsia"/>
                <w:sz w:val="22"/>
              </w:rPr>
              <w:t>3</w:t>
            </w:r>
            <w:r>
              <w:rPr>
                <w:sz w:val="22"/>
              </w:rPr>
              <w:t>b</w:t>
            </w:r>
          </w:p>
        </w:tc>
        <w:tc>
          <w:tcPr>
            <w:tcW w:w="6504" w:type="dxa"/>
          </w:tcPr>
          <w:p w:rsidR="00FE08A8" w:rsidRDefault="005F7978" w:rsidP="005F7978">
            <w:pPr>
              <w:shd w:val="clear" w:color="auto" w:fill="FFFFFF" w:themeFill="background1"/>
              <w:jc w:val="left"/>
              <w:rPr>
                <w:rFonts w:hint="eastAsia"/>
                <w:sz w:val="22"/>
              </w:rPr>
            </w:pPr>
            <w:r w:rsidRPr="005F7978">
              <w:rPr>
                <w:rFonts w:hint="eastAsia"/>
                <w:sz w:val="22"/>
              </w:rPr>
              <w:t>C</w:t>
            </w:r>
            <w:r w:rsidRPr="005F7978">
              <w:rPr>
                <w:sz w:val="22"/>
              </w:rPr>
              <w:t>ASE SUMMARY</w:t>
            </w:r>
            <w:r>
              <w:rPr>
                <w:sz w:val="22"/>
              </w:rPr>
              <w:t xml:space="preserve">: </w:t>
            </w:r>
            <w:r w:rsidRPr="00EB76FB">
              <w:rPr>
                <w:sz w:val="22"/>
              </w:rPr>
              <w:t xml:space="preserve">Here, we describe a case of HP that occurred after </w:t>
            </w:r>
            <w:bookmarkStart w:id="6" w:name="OLE_LINK44"/>
            <w:r w:rsidRPr="00EB76FB">
              <w:rPr>
                <w:sz w:val="22"/>
              </w:rPr>
              <w:t>assisted reproductive techniques (ART)</w:t>
            </w:r>
            <w:bookmarkEnd w:id="6"/>
            <w:r w:rsidRPr="00EB76FB">
              <w:rPr>
                <w:sz w:val="22"/>
              </w:rPr>
              <w:t xml:space="preserve"> with concurrent tubal and intrauterine singleton pregnancies. This was treated successfully with surgery to preserve the intrauterine pregnancy, resulting in the birth of </w:t>
            </w:r>
            <w:r w:rsidRPr="00EB76FB">
              <w:rPr>
                <w:rFonts w:hint="eastAsia"/>
                <w:sz w:val="22"/>
              </w:rPr>
              <w:t>a</w:t>
            </w:r>
            <w:r w:rsidRPr="00EB76FB">
              <w:rPr>
                <w:sz w:val="22"/>
              </w:rPr>
              <w:t xml:space="preserve"> low-weight premature infant. This case report aims to increase awareness of the possibility of HP during routine first-trimester ultrasound examinations, especially in pregnancies resulting from ART and even if multiple intrauterine pregnancies are present.</w:t>
            </w:r>
          </w:p>
        </w:tc>
        <w:tc>
          <w:tcPr>
            <w:tcW w:w="2001" w:type="dxa"/>
          </w:tcPr>
          <w:p w:rsidR="00FE08A8" w:rsidRDefault="005F7978" w:rsidP="00FE08A8">
            <w:pPr>
              <w:rPr>
                <w:sz w:val="22"/>
              </w:rPr>
            </w:pPr>
            <w:r>
              <w:rPr>
                <w:rFonts w:hint="eastAsia"/>
                <w:sz w:val="22"/>
              </w:rPr>
              <w:t>L</w:t>
            </w:r>
            <w:r>
              <w:rPr>
                <w:sz w:val="22"/>
              </w:rPr>
              <w:t>ines 36-43/Page 2</w:t>
            </w:r>
          </w:p>
        </w:tc>
      </w:tr>
      <w:tr w:rsidR="007F400C" w:rsidTr="007F400C">
        <w:tc>
          <w:tcPr>
            <w:tcW w:w="1688" w:type="dxa"/>
          </w:tcPr>
          <w:p w:rsidR="005F7978" w:rsidRDefault="005F7978" w:rsidP="005F7978">
            <w:pPr>
              <w:rPr>
                <w:sz w:val="22"/>
              </w:rPr>
            </w:pPr>
          </w:p>
        </w:tc>
        <w:tc>
          <w:tcPr>
            <w:tcW w:w="722" w:type="dxa"/>
          </w:tcPr>
          <w:p w:rsidR="005F7978" w:rsidRDefault="005F7978" w:rsidP="005F7978">
            <w:pPr>
              <w:rPr>
                <w:sz w:val="22"/>
              </w:rPr>
            </w:pPr>
            <w:r>
              <w:rPr>
                <w:rFonts w:hint="eastAsia"/>
                <w:sz w:val="22"/>
              </w:rPr>
              <w:t>3</w:t>
            </w:r>
            <w:r>
              <w:rPr>
                <w:sz w:val="22"/>
              </w:rPr>
              <w:t>c</w:t>
            </w:r>
          </w:p>
        </w:tc>
        <w:tc>
          <w:tcPr>
            <w:tcW w:w="6504" w:type="dxa"/>
          </w:tcPr>
          <w:p w:rsidR="005F7978" w:rsidRPr="005F7978" w:rsidRDefault="005F7978" w:rsidP="005F7978">
            <w:pPr>
              <w:shd w:val="clear" w:color="auto" w:fill="FFFFFF" w:themeFill="background1"/>
              <w:jc w:val="left"/>
              <w:rPr>
                <w:rFonts w:hint="eastAsia"/>
                <w:sz w:val="22"/>
              </w:rPr>
            </w:pPr>
            <w:r w:rsidRPr="005F7978">
              <w:rPr>
                <w:rFonts w:hint="eastAsia"/>
                <w:sz w:val="22"/>
              </w:rPr>
              <w:t>C</w:t>
            </w:r>
            <w:r w:rsidRPr="005F7978">
              <w:rPr>
                <w:sz w:val="22"/>
              </w:rPr>
              <w:t>ONCLUSION</w:t>
            </w:r>
            <w:r>
              <w:rPr>
                <w:sz w:val="22"/>
              </w:rPr>
              <w:t xml:space="preserve">: </w:t>
            </w:r>
            <w:r>
              <w:rPr>
                <w:sz w:val="22"/>
              </w:rPr>
              <w:t>This case alerts us to the importance of comprehensive data collection during regular consultations. It is important for us to remind ourselves of the possibility of HP in all patients presenting after ART</w:t>
            </w:r>
            <w:ins w:id="7" w:author="Editor" w:date="2022-12-26T15:37:00Z">
              <w:r>
                <w:rPr>
                  <w:sz w:val="22"/>
                </w:rPr>
                <w:t>,</w:t>
              </w:r>
            </w:ins>
            <w:r>
              <w:rPr>
                <w:sz w:val="22"/>
              </w:rPr>
              <w:t xml:space="preserve"> especially in women with an established and stable intrauterine pregnancy that complain of constant abdominal discomfort and also in women with an unusually raised b-</w:t>
            </w:r>
            <w:proofErr w:type="spellStart"/>
            <w:r>
              <w:rPr>
                <w:sz w:val="22"/>
              </w:rPr>
              <w:t>hCG</w:t>
            </w:r>
            <w:proofErr w:type="spellEnd"/>
            <w:r>
              <w:rPr>
                <w:sz w:val="22"/>
              </w:rPr>
              <w:t xml:space="preserve"> level compared with simplex intrauterine pregnancy. This will allow symptomatic and timeous treatment of patients with better results.</w:t>
            </w:r>
          </w:p>
        </w:tc>
        <w:tc>
          <w:tcPr>
            <w:tcW w:w="2001" w:type="dxa"/>
          </w:tcPr>
          <w:p w:rsidR="005F7978" w:rsidRDefault="005F7978" w:rsidP="005F7978">
            <w:pPr>
              <w:rPr>
                <w:sz w:val="22"/>
              </w:rPr>
            </w:pPr>
            <w:r>
              <w:rPr>
                <w:rFonts w:hint="eastAsia"/>
                <w:sz w:val="22"/>
              </w:rPr>
              <w:t>L</w:t>
            </w:r>
            <w:r>
              <w:rPr>
                <w:sz w:val="22"/>
              </w:rPr>
              <w:t>ines 45-52/Page 2</w:t>
            </w:r>
          </w:p>
        </w:tc>
      </w:tr>
      <w:tr w:rsidR="007F400C" w:rsidTr="007F400C">
        <w:tc>
          <w:tcPr>
            <w:tcW w:w="1688" w:type="dxa"/>
          </w:tcPr>
          <w:p w:rsidR="005F7978" w:rsidRDefault="005F7978" w:rsidP="005F7978">
            <w:pPr>
              <w:rPr>
                <w:sz w:val="22"/>
              </w:rPr>
            </w:pPr>
            <w:r>
              <w:rPr>
                <w:rFonts w:hint="eastAsia"/>
                <w:sz w:val="22"/>
              </w:rPr>
              <w:t>I</w:t>
            </w:r>
            <w:r>
              <w:rPr>
                <w:sz w:val="22"/>
              </w:rPr>
              <w:t>ntroduction</w:t>
            </w:r>
          </w:p>
        </w:tc>
        <w:tc>
          <w:tcPr>
            <w:tcW w:w="722" w:type="dxa"/>
          </w:tcPr>
          <w:p w:rsidR="005F7978" w:rsidRDefault="005F7978" w:rsidP="005F7978">
            <w:pPr>
              <w:rPr>
                <w:sz w:val="22"/>
              </w:rPr>
            </w:pPr>
            <w:r>
              <w:rPr>
                <w:rFonts w:hint="eastAsia"/>
                <w:sz w:val="22"/>
              </w:rPr>
              <w:t>4</w:t>
            </w:r>
          </w:p>
        </w:tc>
        <w:tc>
          <w:tcPr>
            <w:tcW w:w="6504" w:type="dxa"/>
          </w:tcPr>
          <w:p w:rsidR="005F7978" w:rsidRPr="00EC558B" w:rsidRDefault="00EC558B" w:rsidP="005F7978">
            <w:pPr>
              <w:rPr>
                <w:sz w:val="22"/>
              </w:rPr>
            </w:pPr>
            <w:r w:rsidRPr="00EC558B">
              <w:rPr>
                <w:sz w:val="22"/>
              </w:rPr>
              <w:t xml:space="preserve">Ectopic pregnancies occur in 1–2% of all pregnancies1. Heterotopic </w:t>
            </w:r>
            <w:proofErr w:type="gramStart"/>
            <w:r w:rsidRPr="00EC558B">
              <w:rPr>
                <w:sz w:val="22"/>
              </w:rPr>
              <w:t>pregnancy(</w:t>
            </w:r>
            <w:proofErr w:type="gramEnd"/>
            <w:r w:rsidRPr="00EC558B">
              <w:rPr>
                <w:sz w:val="22"/>
              </w:rPr>
              <w:t>HP) is a rare type of ectopic pregnancy that involves the coexistence of both intrauterine and ectopic pregnancies. A recently estimated incidence of HP is about 1/30 0001 in spontaneous pregnancies, increasing to 1/360 to 1/1002 in pregnancies resulting from assisted reproductive techniques (ART). ART can result in pelvic inflammatory disease (PID) which also contributes to HP. Here, we describe a case of HP after ART in a 26-year-old woman, and through a literature review of previous cases, we summarize the possible causes and related mechanisms accounting for the higher rate of HP after ART.</w:t>
            </w:r>
          </w:p>
        </w:tc>
        <w:tc>
          <w:tcPr>
            <w:tcW w:w="2001" w:type="dxa"/>
          </w:tcPr>
          <w:p w:rsidR="005F7978" w:rsidRDefault="005F7978" w:rsidP="005F7978">
            <w:pPr>
              <w:rPr>
                <w:sz w:val="22"/>
              </w:rPr>
            </w:pPr>
            <w:r>
              <w:rPr>
                <w:rFonts w:hint="eastAsia"/>
                <w:sz w:val="22"/>
              </w:rPr>
              <w:t>L</w:t>
            </w:r>
            <w:r>
              <w:rPr>
                <w:sz w:val="22"/>
              </w:rPr>
              <w:t xml:space="preserve">ines </w:t>
            </w:r>
            <w:r w:rsidR="00EC558B">
              <w:rPr>
                <w:sz w:val="22"/>
              </w:rPr>
              <w:t>69</w:t>
            </w:r>
            <w:r>
              <w:rPr>
                <w:sz w:val="22"/>
              </w:rPr>
              <w:t>-</w:t>
            </w:r>
            <w:r w:rsidR="00EC558B">
              <w:rPr>
                <w:sz w:val="22"/>
              </w:rPr>
              <w:t>77</w:t>
            </w:r>
            <w:r>
              <w:rPr>
                <w:sz w:val="22"/>
              </w:rPr>
              <w:t>/Page 2</w:t>
            </w:r>
          </w:p>
        </w:tc>
      </w:tr>
      <w:tr w:rsidR="007F400C" w:rsidTr="007F400C">
        <w:tc>
          <w:tcPr>
            <w:tcW w:w="1688" w:type="dxa"/>
          </w:tcPr>
          <w:p w:rsidR="005F7978" w:rsidRDefault="005F7978" w:rsidP="005F7978">
            <w:pPr>
              <w:rPr>
                <w:sz w:val="22"/>
              </w:rPr>
            </w:pPr>
            <w:r>
              <w:rPr>
                <w:rFonts w:hint="eastAsia"/>
                <w:sz w:val="22"/>
              </w:rPr>
              <w:lastRenderedPageBreak/>
              <w:t>T</w:t>
            </w:r>
            <w:r>
              <w:rPr>
                <w:sz w:val="22"/>
              </w:rPr>
              <w:t>imeline</w:t>
            </w:r>
          </w:p>
        </w:tc>
        <w:tc>
          <w:tcPr>
            <w:tcW w:w="722" w:type="dxa"/>
          </w:tcPr>
          <w:p w:rsidR="005F7978" w:rsidRDefault="005F7978" w:rsidP="005F7978">
            <w:pPr>
              <w:rPr>
                <w:sz w:val="22"/>
              </w:rPr>
            </w:pPr>
            <w:r>
              <w:rPr>
                <w:rFonts w:hint="eastAsia"/>
                <w:sz w:val="22"/>
              </w:rPr>
              <w:t>5</w:t>
            </w:r>
          </w:p>
        </w:tc>
        <w:tc>
          <w:tcPr>
            <w:tcW w:w="6504" w:type="dxa"/>
          </w:tcPr>
          <w:p w:rsidR="005F7978" w:rsidRDefault="005F7978" w:rsidP="005F7978">
            <w:pPr>
              <w:rPr>
                <w:sz w:val="22"/>
              </w:rPr>
            </w:pPr>
            <w:r w:rsidRPr="0020702D">
              <w:rPr>
                <w:rFonts w:hint="eastAsia"/>
                <w:noProof/>
              </w:rPr>
              <w:drawing>
                <wp:inline distT="0" distB="0" distL="0" distR="0" wp14:anchorId="2CAE6C3A" wp14:editId="3A7AC33D">
                  <wp:extent cx="3672205" cy="2024366"/>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ort.jpg"/>
                          <pic:cNvPicPr/>
                        </pic:nvPicPr>
                        <pic:blipFill rotWithShape="1">
                          <a:blip r:embed="rId7" cstate="print">
                            <a:extLst>
                              <a:ext uri="{28A0092B-C50C-407E-A947-70E740481C1C}">
                                <a14:useLocalDpi xmlns:a14="http://schemas.microsoft.com/office/drawing/2010/main" val="0"/>
                              </a:ext>
                            </a:extLst>
                          </a:blip>
                          <a:srcRect b="15241"/>
                          <a:stretch/>
                        </pic:blipFill>
                        <pic:spPr bwMode="auto">
                          <a:xfrm>
                            <a:off x="0" y="0"/>
                            <a:ext cx="3720044" cy="2050738"/>
                          </a:xfrm>
                          <a:prstGeom prst="rect">
                            <a:avLst/>
                          </a:prstGeom>
                          <a:ln>
                            <a:noFill/>
                          </a:ln>
                          <a:extLst>
                            <a:ext uri="{53640926-AAD7-44D8-BBD7-CCE9431645EC}">
                              <a14:shadowObscured xmlns:a14="http://schemas.microsoft.com/office/drawing/2010/main"/>
                            </a:ext>
                          </a:extLst>
                        </pic:spPr>
                      </pic:pic>
                    </a:graphicData>
                  </a:graphic>
                </wp:inline>
              </w:drawing>
            </w:r>
          </w:p>
        </w:tc>
        <w:tc>
          <w:tcPr>
            <w:tcW w:w="2001" w:type="dxa"/>
          </w:tcPr>
          <w:p w:rsidR="005F7978" w:rsidRDefault="005F7978" w:rsidP="005F7978">
            <w:pPr>
              <w:rPr>
                <w:sz w:val="22"/>
              </w:rPr>
            </w:pPr>
            <w:r>
              <w:rPr>
                <w:rFonts w:hint="eastAsia"/>
                <w:sz w:val="22"/>
              </w:rPr>
              <w:t>L</w:t>
            </w:r>
            <w:r>
              <w:rPr>
                <w:sz w:val="22"/>
              </w:rPr>
              <w:t xml:space="preserve">ines </w:t>
            </w:r>
            <w:r w:rsidR="00EC558B">
              <w:rPr>
                <w:sz w:val="22"/>
              </w:rPr>
              <w:t>122</w:t>
            </w:r>
            <w:r>
              <w:rPr>
                <w:sz w:val="22"/>
              </w:rPr>
              <w:t>/Figure 1</w:t>
            </w:r>
          </w:p>
        </w:tc>
      </w:tr>
      <w:tr w:rsidR="007F400C" w:rsidTr="007F400C">
        <w:tc>
          <w:tcPr>
            <w:tcW w:w="1688" w:type="dxa"/>
          </w:tcPr>
          <w:p w:rsidR="005F7978" w:rsidRDefault="005F7978" w:rsidP="005F7978">
            <w:pPr>
              <w:rPr>
                <w:sz w:val="22"/>
              </w:rPr>
            </w:pPr>
            <w:r>
              <w:rPr>
                <w:rFonts w:hint="eastAsia"/>
                <w:sz w:val="22"/>
              </w:rPr>
              <w:t>P</w:t>
            </w:r>
            <w:r>
              <w:rPr>
                <w:sz w:val="22"/>
              </w:rPr>
              <w:t>atient Information</w:t>
            </w:r>
          </w:p>
        </w:tc>
        <w:tc>
          <w:tcPr>
            <w:tcW w:w="722" w:type="dxa"/>
          </w:tcPr>
          <w:p w:rsidR="005F7978" w:rsidRDefault="005F7978" w:rsidP="005F7978">
            <w:pPr>
              <w:rPr>
                <w:sz w:val="22"/>
              </w:rPr>
            </w:pPr>
            <w:r>
              <w:rPr>
                <w:rFonts w:hint="eastAsia"/>
                <w:sz w:val="22"/>
              </w:rPr>
              <w:t>6</w:t>
            </w:r>
            <w:r>
              <w:rPr>
                <w:sz w:val="22"/>
              </w:rPr>
              <w:t>a</w:t>
            </w:r>
          </w:p>
        </w:tc>
        <w:tc>
          <w:tcPr>
            <w:tcW w:w="6504" w:type="dxa"/>
          </w:tcPr>
          <w:p w:rsidR="005F7978" w:rsidRDefault="00EC558B" w:rsidP="005F7978">
            <w:pPr>
              <w:rPr>
                <w:sz w:val="22"/>
              </w:rPr>
            </w:pPr>
            <w:r w:rsidRPr="00EC558B">
              <w:rPr>
                <w:sz w:val="22"/>
              </w:rPr>
              <w:t>A 26-year-old Chinese woman</w:t>
            </w:r>
          </w:p>
        </w:tc>
        <w:tc>
          <w:tcPr>
            <w:tcW w:w="2001" w:type="dxa"/>
          </w:tcPr>
          <w:p w:rsidR="005F7978" w:rsidRDefault="005F7978" w:rsidP="005F7978">
            <w:pPr>
              <w:rPr>
                <w:sz w:val="22"/>
              </w:rPr>
            </w:pPr>
            <w:r>
              <w:rPr>
                <w:rFonts w:hint="eastAsia"/>
                <w:sz w:val="22"/>
              </w:rPr>
              <w:t>L</w:t>
            </w:r>
            <w:r>
              <w:rPr>
                <w:sz w:val="22"/>
              </w:rPr>
              <w:t xml:space="preserve">ines </w:t>
            </w:r>
            <w:r w:rsidR="00EC558B">
              <w:rPr>
                <w:sz w:val="22"/>
              </w:rPr>
              <w:t>81</w:t>
            </w:r>
            <w:r>
              <w:rPr>
                <w:sz w:val="22"/>
              </w:rPr>
              <w:t xml:space="preserve">/Page </w:t>
            </w:r>
            <w:r w:rsidR="00EC558B">
              <w:rPr>
                <w:sz w:val="22"/>
              </w:rPr>
              <w:t>3</w:t>
            </w:r>
          </w:p>
        </w:tc>
      </w:tr>
      <w:tr w:rsidR="007F400C" w:rsidTr="007F400C">
        <w:tc>
          <w:tcPr>
            <w:tcW w:w="1688" w:type="dxa"/>
          </w:tcPr>
          <w:p w:rsidR="005F7978" w:rsidRDefault="005F7978" w:rsidP="005F7978">
            <w:pPr>
              <w:rPr>
                <w:sz w:val="22"/>
              </w:rPr>
            </w:pPr>
          </w:p>
        </w:tc>
        <w:tc>
          <w:tcPr>
            <w:tcW w:w="722" w:type="dxa"/>
          </w:tcPr>
          <w:p w:rsidR="005F7978" w:rsidRDefault="005F7978" w:rsidP="005F7978">
            <w:pPr>
              <w:rPr>
                <w:sz w:val="22"/>
              </w:rPr>
            </w:pPr>
            <w:r>
              <w:rPr>
                <w:rFonts w:hint="eastAsia"/>
                <w:sz w:val="22"/>
              </w:rPr>
              <w:t>6</w:t>
            </w:r>
            <w:r>
              <w:rPr>
                <w:sz w:val="22"/>
              </w:rPr>
              <w:t>b</w:t>
            </w:r>
          </w:p>
        </w:tc>
        <w:tc>
          <w:tcPr>
            <w:tcW w:w="6504" w:type="dxa"/>
          </w:tcPr>
          <w:p w:rsidR="005F7978" w:rsidRDefault="00EC558B" w:rsidP="005F7978">
            <w:pPr>
              <w:rPr>
                <w:sz w:val="22"/>
              </w:rPr>
            </w:pPr>
            <w:r w:rsidRPr="00EC558B">
              <w:t>A 26-year-old Chinese woman presented to the gynecology clinic with a complaint that led to the suspicion of HP</w:t>
            </w:r>
            <w:r>
              <w:t>.</w:t>
            </w:r>
          </w:p>
        </w:tc>
        <w:tc>
          <w:tcPr>
            <w:tcW w:w="2001" w:type="dxa"/>
          </w:tcPr>
          <w:p w:rsidR="005F7978" w:rsidRDefault="005F7978" w:rsidP="005F7978">
            <w:pPr>
              <w:rPr>
                <w:sz w:val="22"/>
              </w:rPr>
            </w:pPr>
            <w:r>
              <w:rPr>
                <w:rFonts w:hint="eastAsia"/>
                <w:sz w:val="22"/>
              </w:rPr>
              <w:t>L</w:t>
            </w:r>
            <w:r>
              <w:rPr>
                <w:sz w:val="22"/>
              </w:rPr>
              <w:t xml:space="preserve">ines </w:t>
            </w:r>
            <w:r w:rsidR="00EC558B">
              <w:rPr>
                <w:sz w:val="22"/>
              </w:rPr>
              <w:t>81-82</w:t>
            </w:r>
            <w:r>
              <w:rPr>
                <w:sz w:val="22"/>
              </w:rPr>
              <w:t xml:space="preserve">/Page </w:t>
            </w:r>
            <w:r w:rsidR="00EC558B">
              <w:rPr>
                <w:sz w:val="22"/>
              </w:rPr>
              <w:t>3</w:t>
            </w:r>
          </w:p>
        </w:tc>
      </w:tr>
      <w:tr w:rsidR="007F400C" w:rsidTr="007F400C">
        <w:tc>
          <w:tcPr>
            <w:tcW w:w="1688" w:type="dxa"/>
          </w:tcPr>
          <w:p w:rsidR="005F7978" w:rsidRDefault="005F7978" w:rsidP="005F7978">
            <w:pPr>
              <w:rPr>
                <w:sz w:val="22"/>
              </w:rPr>
            </w:pPr>
          </w:p>
        </w:tc>
        <w:tc>
          <w:tcPr>
            <w:tcW w:w="722" w:type="dxa"/>
          </w:tcPr>
          <w:p w:rsidR="005F7978" w:rsidRDefault="005F7978" w:rsidP="005F7978">
            <w:pPr>
              <w:rPr>
                <w:sz w:val="22"/>
              </w:rPr>
            </w:pPr>
            <w:r>
              <w:rPr>
                <w:rFonts w:hint="eastAsia"/>
                <w:sz w:val="22"/>
              </w:rPr>
              <w:t>6</w:t>
            </w:r>
            <w:r>
              <w:rPr>
                <w:sz w:val="22"/>
              </w:rPr>
              <w:t>c</w:t>
            </w:r>
          </w:p>
        </w:tc>
        <w:tc>
          <w:tcPr>
            <w:tcW w:w="6504" w:type="dxa"/>
          </w:tcPr>
          <w:p w:rsidR="00EC558B" w:rsidRPr="00EC558B" w:rsidRDefault="00EC558B" w:rsidP="00EC558B">
            <w:pPr>
              <w:rPr>
                <w:sz w:val="22"/>
              </w:rPr>
            </w:pPr>
            <w:r w:rsidRPr="00EC558B">
              <w:rPr>
                <w:sz w:val="22"/>
              </w:rPr>
              <w:t xml:space="preserve">Three months before, the patient presented to our reproductive department with a complaint of infertility. After a detailed examination, she was diagnosed with primary infertility, polycystic ovary syndrome (PCOS), and compound chronic inflammation of the left fallopian tube. Her husband’s semen analysis revealed mild </w:t>
            </w:r>
            <w:proofErr w:type="spellStart"/>
            <w:r w:rsidRPr="00EC558B">
              <w:rPr>
                <w:sz w:val="22"/>
              </w:rPr>
              <w:t>asthenospermia</w:t>
            </w:r>
            <w:proofErr w:type="spellEnd"/>
            <w:r w:rsidRPr="00EC558B">
              <w:rPr>
                <w:sz w:val="22"/>
              </w:rPr>
              <w:t>. After obtaining their consent, ART was performed.</w:t>
            </w:r>
          </w:p>
          <w:p w:rsidR="00EC558B" w:rsidRPr="00EC558B" w:rsidRDefault="00EC558B" w:rsidP="00EC558B">
            <w:pPr>
              <w:rPr>
                <w:sz w:val="22"/>
              </w:rPr>
            </w:pPr>
            <w:r w:rsidRPr="00EC558B">
              <w:rPr>
                <w:sz w:val="22"/>
              </w:rPr>
              <w:t xml:space="preserve">The patient was pretreated with oral medroxyprogesterone pills (2 mg per pill) given at a dose of 20 mg per day for seven days until the following menses. Controlled ovarian hyperstimulation (COH) was performed on the third day of the period with the use of clomiphene citrate pills (100 mg </w:t>
            </w:r>
            <w:proofErr w:type="spellStart"/>
            <w:r w:rsidRPr="00EC558B">
              <w:rPr>
                <w:sz w:val="22"/>
              </w:rPr>
              <w:t>qd</w:t>
            </w:r>
            <w:proofErr w:type="spellEnd"/>
            <w:r w:rsidRPr="00EC558B">
              <w:rPr>
                <w:sz w:val="22"/>
              </w:rPr>
              <w:t>) for five days. After completion of this oral management, the controlled ovarian hyperstimulation (COH) was continued with urofollitropin for injection (</w:t>
            </w:r>
            <w:proofErr w:type="spellStart"/>
            <w:r w:rsidRPr="00EC558B">
              <w:rPr>
                <w:sz w:val="22"/>
              </w:rPr>
              <w:t>uFSH</w:t>
            </w:r>
            <w:proofErr w:type="spellEnd"/>
            <w:r w:rsidRPr="00EC558B">
              <w:rPr>
                <w:sz w:val="22"/>
              </w:rPr>
              <w:t xml:space="preserve">) (75 units </w:t>
            </w:r>
            <w:proofErr w:type="spellStart"/>
            <w:r w:rsidRPr="00EC558B">
              <w:rPr>
                <w:sz w:val="22"/>
              </w:rPr>
              <w:t>qd</w:t>
            </w:r>
            <w:proofErr w:type="spellEnd"/>
            <w:r w:rsidRPr="00EC558B">
              <w:rPr>
                <w:sz w:val="22"/>
              </w:rPr>
              <w:t xml:space="preserve">) for four days, with the addition of the same dose of </w:t>
            </w:r>
            <w:proofErr w:type="spellStart"/>
            <w:r w:rsidRPr="00EC558B">
              <w:rPr>
                <w:sz w:val="22"/>
              </w:rPr>
              <w:t>menotrophin</w:t>
            </w:r>
            <w:proofErr w:type="spellEnd"/>
            <w:r w:rsidRPr="00EC558B">
              <w:rPr>
                <w:sz w:val="22"/>
              </w:rPr>
              <w:t xml:space="preserve"> for the following four days. Follicle maturation was monitored by ultrasonography. After three days, instead of repeated COH by injection, the patient received further treatment with chorionic gonadotrophin given at a dose of 10 000 units and it was suggested that she had sex on that day with the expectation of natural conception. </w:t>
            </w:r>
          </w:p>
          <w:p w:rsidR="00EC558B" w:rsidRPr="00EC558B" w:rsidRDefault="00EC558B" w:rsidP="00EC558B">
            <w:pPr>
              <w:rPr>
                <w:sz w:val="22"/>
              </w:rPr>
            </w:pPr>
            <w:r w:rsidRPr="00EC558B">
              <w:rPr>
                <w:sz w:val="22"/>
              </w:rPr>
              <w:t xml:space="preserve">Two days later, ovulation of the right ovary was detected on the ultrasound scan, and we suggested that the patient take vitamin complex tablets from then onward as well as </w:t>
            </w:r>
            <w:proofErr w:type="spellStart"/>
            <w:r w:rsidRPr="00EC558B">
              <w:rPr>
                <w:sz w:val="22"/>
              </w:rPr>
              <w:t>dydrogesterone</w:t>
            </w:r>
            <w:proofErr w:type="spellEnd"/>
            <w:r w:rsidRPr="00EC558B">
              <w:rPr>
                <w:sz w:val="22"/>
              </w:rPr>
              <w:t xml:space="preserve"> starting two days hence to form a habitable place for a fetus and create a suitable internal environment to nurture a growing child.</w:t>
            </w:r>
          </w:p>
          <w:p w:rsidR="00EC558B" w:rsidRPr="00EC558B" w:rsidRDefault="00EC558B" w:rsidP="00EC558B">
            <w:pPr>
              <w:rPr>
                <w:sz w:val="22"/>
              </w:rPr>
            </w:pPr>
            <w:r w:rsidRPr="00EC558B">
              <w:rPr>
                <w:sz w:val="22"/>
              </w:rPr>
              <w:t>The urinary pregnancy test was positive 15 days after ovulation and the serum β-</w:t>
            </w:r>
            <w:proofErr w:type="spellStart"/>
            <w:r w:rsidRPr="00EC558B">
              <w:rPr>
                <w:sz w:val="22"/>
              </w:rPr>
              <w:t>hCG</w:t>
            </w:r>
            <w:proofErr w:type="spellEnd"/>
            <w:r w:rsidRPr="00EC558B">
              <w:rPr>
                <w:sz w:val="22"/>
              </w:rPr>
              <w:t xml:space="preserve"> level was 520 </w:t>
            </w:r>
            <w:proofErr w:type="spellStart"/>
            <w:r w:rsidRPr="00EC558B">
              <w:rPr>
                <w:sz w:val="22"/>
              </w:rPr>
              <w:t>mIU</w:t>
            </w:r>
            <w:proofErr w:type="spellEnd"/>
            <w:r w:rsidRPr="00EC558B">
              <w:rPr>
                <w:sz w:val="22"/>
              </w:rPr>
              <w:t xml:space="preserve">/ml. A transvaginal ultrasound examination showed an intrauterine pregnancy with a 10-mm-thick endometrium at the C stage, with six follicles in the right ovary, four </w:t>
            </w:r>
            <w:r w:rsidRPr="00EC558B">
              <w:rPr>
                <w:sz w:val="22"/>
              </w:rPr>
              <w:lastRenderedPageBreak/>
              <w:t xml:space="preserve">echoless regions in the left ovary, and mild pelvic effusion. Early intrauterine pregnancy with additional ectopic pregnancy in the right tube was strongly suspected due to the enhanced clinical clues. As the patient was strongly in favor of continuing the pregnancy, they decided to anticipate spontaneous abortion of the ectopic pregnancy and treated the intrauterine pregnancy as before. </w:t>
            </w:r>
          </w:p>
          <w:p w:rsidR="005F7978" w:rsidRPr="00EC558B" w:rsidRDefault="00EC558B" w:rsidP="00EC558B">
            <w:pPr>
              <w:rPr>
                <w:sz w:val="22"/>
              </w:rPr>
            </w:pPr>
            <w:r w:rsidRPr="00EC558B">
              <w:rPr>
                <w:sz w:val="22"/>
              </w:rPr>
              <w:t>Six days later, the follow-up serum β-</w:t>
            </w:r>
            <w:proofErr w:type="spellStart"/>
            <w:r w:rsidRPr="00EC558B">
              <w:rPr>
                <w:sz w:val="22"/>
              </w:rPr>
              <w:t>hCG</w:t>
            </w:r>
            <w:proofErr w:type="spellEnd"/>
            <w:r w:rsidRPr="00EC558B">
              <w:rPr>
                <w:sz w:val="22"/>
              </w:rPr>
              <w:t xml:space="preserve"> level was 3754.54 </w:t>
            </w:r>
            <w:proofErr w:type="spellStart"/>
            <w:r w:rsidRPr="00EC558B">
              <w:rPr>
                <w:sz w:val="22"/>
              </w:rPr>
              <w:t>mIU</w:t>
            </w:r>
            <w:proofErr w:type="spellEnd"/>
            <w:r w:rsidRPr="00EC558B">
              <w:rPr>
                <w:sz w:val="22"/>
              </w:rPr>
              <w:t>/mL and transvaginal sonography reexamination showed an intrauterine singleton without a clearly visible yolk sac and multiple echoless areas in the bilateral adnexa. Finally, after another six days had passed, the detection of an intrauterine gestational sac (GS) of 14*6.0 mm, an embryonic bud of 3 mm, an embryonic heartbeat, and a gestational sac (GS) of 9*7 mm with a yolk sac beside the right ovary confirmed the presence of HP. These findings combined with the clinical factors provided the main indications for surgery. (Figure 1) Having taken our advice, the patient (1 gravida, 0 para) presented to the gynecology clinic.</w:t>
            </w:r>
          </w:p>
        </w:tc>
        <w:tc>
          <w:tcPr>
            <w:tcW w:w="2001" w:type="dxa"/>
          </w:tcPr>
          <w:p w:rsidR="005F7978" w:rsidRDefault="005F7978" w:rsidP="005F7978">
            <w:pPr>
              <w:rPr>
                <w:sz w:val="22"/>
              </w:rPr>
            </w:pPr>
            <w:r>
              <w:rPr>
                <w:rFonts w:hint="eastAsia"/>
                <w:sz w:val="22"/>
              </w:rPr>
              <w:lastRenderedPageBreak/>
              <w:t>L</w:t>
            </w:r>
            <w:r>
              <w:rPr>
                <w:sz w:val="22"/>
              </w:rPr>
              <w:t xml:space="preserve">ines </w:t>
            </w:r>
            <w:r w:rsidR="00EC558B">
              <w:rPr>
                <w:sz w:val="22"/>
              </w:rPr>
              <w:t>85</w:t>
            </w:r>
            <w:r>
              <w:rPr>
                <w:sz w:val="22"/>
              </w:rPr>
              <w:t>-1</w:t>
            </w:r>
            <w:r w:rsidR="00EC558B">
              <w:rPr>
                <w:sz w:val="22"/>
              </w:rPr>
              <w:t>21</w:t>
            </w:r>
            <w:r>
              <w:rPr>
                <w:sz w:val="22"/>
              </w:rPr>
              <w:t>/Page 3</w:t>
            </w:r>
          </w:p>
        </w:tc>
      </w:tr>
      <w:tr w:rsidR="007F400C" w:rsidTr="007F400C">
        <w:tc>
          <w:tcPr>
            <w:tcW w:w="1688" w:type="dxa"/>
          </w:tcPr>
          <w:p w:rsidR="005F7978" w:rsidRDefault="005F7978" w:rsidP="005F7978">
            <w:pPr>
              <w:rPr>
                <w:sz w:val="22"/>
              </w:rPr>
            </w:pPr>
            <w:r>
              <w:rPr>
                <w:rFonts w:hint="eastAsia"/>
                <w:sz w:val="22"/>
              </w:rPr>
              <w:t>P</w:t>
            </w:r>
            <w:r>
              <w:rPr>
                <w:sz w:val="22"/>
              </w:rPr>
              <w:t>hysical Exam</w:t>
            </w:r>
          </w:p>
        </w:tc>
        <w:tc>
          <w:tcPr>
            <w:tcW w:w="722" w:type="dxa"/>
          </w:tcPr>
          <w:p w:rsidR="005F7978" w:rsidRDefault="005F7978" w:rsidP="005F7978">
            <w:pPr>
              <w:rPr>
                <w:sz w:val="22"/>
              </w:rPr>
            </w:pPr>
            <w:r>
              <w:rPr>
                <w:rFonts w:hint="eastAsia"/>
                <w:sz w:val="22"/>
              </w:rPr>
              <w:t>7</w:t>
            </w:r>
          </w:p>
        </w:tc>
        <w:tc>
          <w:tcPr>
            <w:tcW w:w="6504" w:type="dxa"/>
          </w:tcPr>
          <w:p w:rsidR="005F7978" w:rsidRDefault="00EC558B" w:rsidP="00EC558B">
            <w:pPr>
              <w:shd w:val="clear" w:color="auto" w:fill="FFFFFF" w:themeFill="background1"/>
              <w:jc w:val="left"/>
              <w:rPr>
                <w:rFonts w:hint="eastAsia"/>
                <w:sz w:val="22"/>
              </w:rPr>
            </w:pPr>
            <w:r>
              <w:rPr>
                <w:sz w:val="22"/>
              </w:rPr>
              <w:t>Body temperature,</w:t>
            </w:r>
            <w:r w:rsidR="00E145C2">
              <w:rPr>
                <w:rFonts w:hint="eastAsia"/>
                <w:sz w:val="22"/>
              </w:rPr>
              <w:t xml:space="preserve"> </w:t>
            </w:r>
            <w:r>
              <w:rPr>
                <w:sz w:val="22"/>
              </w:rPr>
              <w:t>36.5℃; blood pressure, 115/85 mmHg; heart rate, 97 beats per min; respiratory</w:t>
            </w:r>
            <w:r w:rsidR="00E145C2">
              <w:rPr>
                <w:rFonts w:hint="eastAsia"/>
                <w:sz w:val="22"/>
              </w:rPr>
              <w:t xml:space="preserve"> </w:t>
            </w:r>
            <w:r>
              <w:rPr>
                <w:sz w:val="22"/>
              </w:rPr>
              <w:t xml:space="preserve">rate, 19 breaths per min. </w:t>
            </w:r>
          </w:p>
        </w:tc>
        <w:tc>
          <w:tcPr>
            <w:tcW w:w="2001" w:type="dxa"/>
          </w:tcPr>
          <w:p w:rsidR="005F7978" w:rsidRDefault="005F7978" w:rsidP="005F7978">
            <w:pPr>
              <w:rPr>
                <w:sz w:val="22"/>
              </w:rPr>
            </w:pPr>
            <w:r>
              <w:rPr>
                <w:rFonts w:hint="eastAsia"/>
                <w:sz w:val="22"/>
              </w:rPr>
              <w:t>L</w:t>
            </w:r>
            <w:r>
              <w:rPr>
                <w:sz w:val="22"/>
              </w:rPr>
              <w:t>ines</w:t>
            </w:r>
            <w:r w:rsidR="00EC558B">
              <w:rPr>
                <w:sz w:val="22"/>
              </w:rPr>
              <w:t>129</w:t>
            </w:r>
            <w:r w:rsidR="00284791">
              <w:rPr>
                <w:sz w:val="22"/>
              </w:rPr>
              <w:t>-</w:t>
            </w:r>
            <w:r>
              <w:rPr>
                <w:sz w:val="22"/>
              </w:rPr>
              <w:t>1</w:t>
            </w:r>
            <w:r w:rsidR="00EC558B">
              <w:rPr>
                <w:sz w:val="22"/>
              </w:rPr>
              <w:t>31</w:t>
            </w:r>
            <w:r>
              <w:rPr>
                <w:sz w:val="22"/>
              </w:rPr>
              <w:t xml:space="preserve">/Page </w:t>
            </w:r>
            <w:r w:rsidR="00EC558B">
              <w:rPr>
                <w:sz w:val="22"/>
              </w:rPr>
              <w:t>4</w:t>
            </w:r>
          </w:p>
        </w:tc>
      </w:tr>
      <w:tr w:rsidR="007F400C" w:rsidTr="007F400C">
        <w:tc>
          <w:tcPr>
            <w:tcW w:w="1688" w:type="dxa"/>
          </w:tcPr>
          <w:p w:rsidR="005F7978" w:rsidRDefault="005F7978" w:rsidP="005F7978">
            <w:pPr>
              <w:rPr>
                <w:sz w:val="22"/>
              </w:rPr>
            </w:pPr>
            <w:r>
              <w:rPr>
                <w:rFonts w:hint="eastAsia"/>
                <w:sz w:val="22"/>
              </w:rPr>
              <w:t>D</w:t>
            </w:r>
            <w:r>
              <w:rPr>
                <w:sz w:val="22"/>
              </w:rPr>
              <w:t>iagnostic Assessment</w:t>
            </w:r>
          </w:p>
        </w:tc>
        <w:tc>
          <w:tcPr>
            <w:tcW w:w="722" w:type="dxa"/>
          </w:tcPr>
          <w:p w:rsidR="005F7978" w:rsidRDefault="005F7978" w:rsidP="005F7978">
            <w:pPr>
              <w:rPr>
                <w:sz w:val="22"/>
              </w:rPr>
            </w:pPr>
            <w:r>
              <w:rPr>
                <w:rFonts w:hint="eastAsia"/>
                <w:sz w:val="22"/>
              </w:rPr>
              <w:t>8</w:t>
            </w:r>
            <w:r>
              <w:rPr>
                <w:sz w:val="22"/>
              </w:rPr>
              <w:t>a</w:t>
            </w:r>
          </w:p>
        </w:tc>
        <w:tc>
          <w:tcPr>
            <w:tcW w:w="6504" w:type="dxa"/>
          </w:tcPr>
          <w:p w:rsidR="005F7978" w:rsidRPr="00E145C2" w:rsidRDefault="00E145C2" w:rsidP="001D6F5C">
            <w:pPr>
              <w:shd w:val="clear" w:color="auto" w:fill="FFFFFF" w:themeFill="background1"/>
              <w:jc w:val="left"/>
              <w:rPr>
                <w:rFonts w:hint="eastAsia"/>
                <w:sz w:val="22"/>
              </w:rPr>
            </w:pPr>
            <w:bookmarkStart w:id="8" w:name="OLE_LINK61"/>
            <w:r>
              <w:rPr>
                <w:sz w:val="22"/>
              </w:rPr>
              <w:t>The human chorionic gonadotropin (HCG) level</w:t>
            </w:r>
            <w:r>
              <w:t> </w:t>
            </w:r>
            <w:r>
              <w:rPr>
                <w:sz w:val="22"/>
              </w:rPr>
              <w:t xml:space="preserve">was 20 295.14 </w:t>
            </w:r>
            <w:proofErr w:type="spellStart"/>
            <w:r>
              <w:rPr>
                <w:rFonts w:hint="eastAsia"/>
                <w:sz w:val="22"/>
              </w:rPr>
              <w:t>m</w:t>
            </w:r>
            <w:r>
              <w:rPr>
                <w:sz w:val="22"/>
              </w:rPr>
              <w:t>IU</w:t>
            </w:r>
            <w:proofErr w:type="spellEnd"/>
            <w:r>
              <w:rPr>
                <w:rFonts w:hint="eastAsia"/>
                <w:sz w:val="22"/>
              </w:rPr>
              <w:t>/</w:t>
            </w:r>
            <w:r>
              <w:rPr>
                <w:sz w:val="22"/>
              </w:rPr>
              <w:t xml:space="preserve">ml. </w:t>
            </w:r>
            <w:bookmarkStart w:id="9" w:name="OLE_LINK62"/>
            <w:bookmarkEnd w:id="8"/>
            <w:r>
              <w:rPr>
                <w:sz w:val="22"/>
              </w:rPr>
              <w:t>An intrauterine gestational sac appropriate for seven weeks of pregnancy was seen on transvaginal sonography. (Figure 2) Both ovaries were larger than normal, with dimensions of 11*5 cm for the right and 8*4 cm. A mass in the right ovary suggested the presence of an ectopic pregnancy. (Figure 3)</w:t>
            </w:r>
            <w:bookmarkEnd w:id="9"/>
          </w:p>
        </w:tc>
        <w:tc>
          <w:tcPr>
            <w:tcW w:w="2001" w:type="dxa"/>
          </w:tcPr>
          <w:p w:rsidR="005F7978" w:rsidRDefault="005F7978" w:rsidP="005F7978">
            <w:pPr>
              <w:rPr>
                <w:sz w:val="22"/>
              </w:rPr>
            </w:pPr>
            <w:r>
              <w:rPr>
                <w:rFonts w:hint="eastAsia"/>
                <w:sz w:val="22"/>
              </w:rPr>
              <w:t>L</w:t>
            </w:r>
            <w:r>
              <w:rPr>
                <w:sz w:val="22"/>
              </w:rPr>
              <w:t>ines</w:t>
            </w:r>
            <w:r w:rsidR="001D6F5C">
              <w:rPr>
                <w:sz w:val="22"/>
              </w:rPr>
              <w:t>13</w:t>
            </w:r>
            <w:r w:rsidR="00E145C2">
              <w:rPr>
                <w:sz w:val="22"/>
              </w:rPr>
              <w:t>3</w:t>
            </w:r>
            <w:r w:rsidR="001D6F5C">
              <w:rPr>
                <w:sz w:val="22"/>
              </w:rPr>
              <w:t>-140</w:t>
            </w:r>
            <w:r>
              <w:rPr>
                <w:sz w:val="22"/>
              </w:rPr>
              <w:t xml:space="preserve">/Page </w:t>
            </w:r>
            <w:r w:rsidR="001D6F5C">
              <w:rPr>
                <w:sz w:val="22"/>
              </w:rPr>
              <w:t>4</w:t>
            </w:r>
          </w:p>
        </w:tc>
      </w:tr>
      <w:tr w:rsidR="007F400C" w:rsidTr="007F400C">
        <w:tc>
          <w:tcPr>
            <w:tcW w:w="1688" w:type="dxa"/>
          </w:tcPr>
          <w:p w:rsidR="005F7978" w:rsidRDefault="005F7978" w:rsidP="005F7978">
            <w:pPr>
              <w:rPr>
                <w:sz w:val="22"/>
              </w:rPr>
            </w:pPr>
          </w:p>
        </w:tc>
        <w:tc>
          <w:tcPr>
            <w:tcW w:w="722" w:type="dxa"/>
          </w:tcPr>
          <w:p w:rsidR="005F7978" w:rsidRDefault="005F7978" w:rsidP="005F7978">
            <w:pPr>
              <w:rPr>
                <w:sz w:val="22"/>
              </w:rPr>
            </w:pPr>
            <w:r>
              <w:rPr>
                <w:rFonts w:hint="eastAsia"/>
                <w:sz w:val="22"/>
              </w:rPr>
              <w:t>8</w:t>
            </w:r>
            <w:r>
              <w:rPr>
                <w:sz w:val="22"/>
              </w:rPr>
              <w:t>b</w:t>
            </w:r>
          </w:p>
        </w:tc>
        <w:tc>
          <w:tcPr>
            <w:tcW w:w="6504" w:type="dxa"/>
          </w:tcPr>
          <w:p w:rsidR="005F7978" w:rsidRPr="00284791" w:rsidRDefault="00284791" w:rsidP="00284791">
            <w:pPr>
              <w:shd w:val="clear" w:color="auto" w:fill="FFFFFF" w:themeFill="background1"/>
              <w:jc w:val="left"/>
              <w:rPr>
                <w:rFonts w:hint="eastAsia"/>
                <w:sz w:val="22"/>
              </w:rPr>
            </w:pPr>
            <w:r w:rsidRPr="00A53DFA">
              <w:rPr>
                <w:sz w:val="22"/>
              </w:rPr>
              <w:t>Combined with the patient’s medical history</w:t>
            </w:r>
            <w:r>
              <w:rPr>
                <w:sz w:val="22"/>
              </w:rPr>
              <w:t xml:space="preserve"> and</w:t>
            </w:r>
            <w:r>
              <w:rPr>
                <w:sz w:val="22"/>
              </w:rPr>
              <w:t xml:space="preserve"> </w:t>
            </w:r>
            <w:r w:rsidRPr="00A53DFA">
              <w:rPr>
                <w:sz w:val="22"/>
              </w:rPr>
              <w:t xml:space="preserve">intraoperative findings, the final diagnosis was </w:t>
            </w:r>
            <w:r>
              <w:rPr>
                <w:sz w:val="22"/>
              </w:rPr>
              <w:t>HP</w:t>
            </w:r>
            <w:r w:rsidRPr="00A53DFA">
              <w:rPr>
                <w:sz w:val="22"/>
              </w:rPr>
              <w:t>.</w:t>
            </w:r>
          </w:p>
        </w:tc>
        <w:tc>
          <w:tcPr>
            <w:tcW w:w="2001" w:type="dxa"/>
          </w:tcPr>
          <w:p w:rsidR="005F7978" w:rsidRDefault="005F7978" w:rsidP="005F7978">
            <w:pPr>
              <w:rPr>
                <w:sz w:val="22"/>
              </w:rPr>
            </w:pPr>
            <w:r>
              <w:rPr>
                <w:rFonts w:hint="eastAsia"/>
                <w:sz w:val="22"/>
              </w:rPr>
              <w:t>L</w:t>
            </w:r>
            <w:r>
              <w:rPr>
                <w:sz w:val="22"/>
              </w:rPr>
              <w:t>ines</w:t>
            </w:r>
            <w:r w:rsidR="00763A9E">
              <w:rPr>
                <w:sz w:val="22"/>
              </w:rPr>
              <w:t>16</w:t>
            </w:r>
            <w:r w:rsidR="00284791">
              <w:rPr>
                <w:sz w:val="22"/>
              </w:rPr>
              <w:t>4</w:t>
            </w:r>
            <w:r>
              <w:rPr>
                <w:sz w:val="22"/>
              </w:rPr>
              <w:t>-</w:t>
            </w:r>
            <w:r w:rsidR="00763A9E">
              <w:rPr>
                <w:sz w:val="22"/>
              </w:rPr>
              <w:t>16</w:t>
            </w:r>
            <w:r w:rsidR="00284791">
              <w:rPr>
                <w:sz w:val="22"/>
              </w:rPr>
              <w:t>5</w:t>
            </w:r>
            <w:r>
              <w:rPr>
                <w:sz w:val="22"/>
              </w:rPr>
              <w:t xml:space="preserve">/Page </w:t>
            </w:r>
            <w:r w:rsidR="00763A9E">
              <w:rPr>
                <w:sz w:val="22"/>
              </w:rPr>
              <w:t>6</w:t>
            </w:r>
          </w:p>
        </w:tc>
      </w:tr>
      <w:tr w:rsidR="007F400C" w:rsidTr="007F400C">
        <w:tc>
          <w:tcPr>
            <w:tcW w:w="1688" w:type="dxa"/>
          </w:tcPr>
          <w:p w:rsidR="005F7978" w:rsidRDefault="005F7978" w:rsidP="005F7978">
            <w:pPr>
              <w:rPr>
                <w:sz w:val="22"/>
              </w:rPr>
            </w:pPr>
          </w:p>
        </w:tc>
        <w:tc>
          <w:tcPr>
            <w:tcW w:w="722" w:type="dxa"/>
          </w:tcPr>
          <w:p w:rsidR="005F7978" w:rsidRDefault="005F7978" w:rsidP="005F7978">
            <w:pPr>
              <w:rPr>
                <w:sz w:val="22"/>
              </w:rPr>
            </w:pPr>
            <w:r>
              <w:rPr>
                <w:rFonts w:hint="eastAsia"/>
                <w:sz w:val="22"/>
              </w:rPr>
              <w:t>8</w:t>
            </w:r>
            <w:r>
              <w:rPr>
                <w:sz w:val="22"/>
              </w:rPr>
              <w:t>c</w:t>
            </w:r>
          </w:p>
        </w:tc>
        <w:tc>
          <w:tcPr>
            <w:tcW w:w="6504" w:type="dxa"/>
          </w:tcPr>
          <w:p w:rsidR="005F7978" w:rsidRDefault="007F400C" w:rsidP="005F7978">
            <w:pPr>
              <w:rPr>
                <w:sz w:val="22"/>
              </w:rPr>
            </w:pPr>
            <w:r>
              <w:rPr>
                <w:rFonts w:hint="eastAsia"/>
                <w:noProof/>
                <w:sz w:val="22"/>
              </w:rPr>
              <w:drawing>
                <wp:inline distT="0" distB="0" distL="0" distR="0" wp14:anchorId="767281E6" wp14:editId="21EE567C">
                  <wp:extent cx="3721168" cy="23671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rcRect b="15241"/>
                          <a:stretch>
                            <a:fillRect/>
                          </a:stretch>
                        </pic:blipFill>
                        <pic:spPr>
                          <a:xfrm>
                            <a:off x="0" y="0"/>
                            <a:ext cx="3840941" cy="2443390"/>
                          </a:xfrm>
                          <a:prstGeom prst="rect">
                            <a:avLst/>
                          </a:prstGeom>
                          <a:ln>
                            <a:noFill/>
                          </a:ln>
                        </pic:spPr>
                      </pic:pic>
                    </a:graphicData>
                  </a:graphic>
                </wp:inline>
              </w:drawing>
            </w:r>
          </w:p>
        </w:tc>
        <w:tc>
          <w:tcPr>
            <w:tcW w:w="2001" w:type="dxa"/>
          </w:tcPr>
          <w:p w:rsidR="005F7978" w:rsidRDefault="005F7978" w:rsidP="005F7978">
            <w:pPr>
              <w:rPr>
                <w:sz w:val="22"/>
              </w:rPr>
            </w:pPr>
            <w:r>
              <w:rPr>
                <w:rFonts w:hint="eastAsia"/>
                <w:sz w:val="22"/>
              </w:rPr>
              <w:t>L</w:t>
            </w:r>
            <w:r>
              <w:rPr>
                <w:sz w:val="22"/>
              </w:rPr>
              <w:t>ines</w:t>
            </w:r>
            <w:r w:rsidR="00284791">
              <w:rPr>
                <w:sz w:val="22"/>
              </w:rPr>
              <w:t>144-146</w:t>
            </w:r>
            <w:r>
              <w:rPr>
                <w:sz w:val="22"/>
              </w:rPr>
              <w:t xml:space="preserve">/Page </w:t>
            </w:r>
            <w:r w:rsidR="00284791">
              <w:rPr>
                <w:sz w:val="22"/>
              </w:rPr>
              <w:t>5</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8</w:t>
            </w:r>
            <w:r>
              <w:rPr>
                <w:sz w:val="22"/>
              </w:rPr>
              <w:t>d</w:t>
            </w:r>
          </w:p>
        </w:tc>
        <w:tc>
          <w:tcPr>
            <w:tcW w:w="6504" w:type="dxa"/>
          </w:tcPr>
          <w:p w:rsidR="00284791" w:rsidRDefault="00773BE1" w:rsidP="00284791">
            <w:pPr>
              <w:rPr>
                <w:rFonts w:hint="eastAsia"/>
                <w:sz w:val="22"/>
              </w:rPr>
            </w:pPr>
            <w:r>
              <w:t>The reexamined ultrasound showed the same tip as before</w:t>
            </w:r>
            <w:r>
              <w:rPr>
                <w:rFonts w:hint="eastAsia"/>
              </w:rPr>
              <w:t>.</w:t>
            </w:r>
          </w:p>
        </w:tc>
        <w:tc>
          <w:tcPr>
            <w:tcW w:w="2001" w:type="dxa"/>
          </w:tcPr>
          <w:p w:rsidR="00284791" w:rsidRDefault="00284791" w:rsidP="00284791">
            <w:pPr>
              <w:rPr>
                <w:sz w:val="22"/>
              </w:rPr>
            </w:pPr>
            <w:r>
              <w:t>Not Applicable</w:t>
            </w:r>
          </w:p>
        </w:tc>
      </w:tr>
      <w:tr w:rsidR="007F400C" w:rsidTr="007F400C">
        <w:tc>
          <w:tcPr>
            <w:tcW w:w="1688" w:type="dxa"/>
          </w:tcPr>
          <w:p w:rsidR="00284791" w:rsidRDefault="00284791" w:rsidP="00284791">
            <w:pPr>
              <w:rPr>
                <w:sz w:val="22"/>
              </w:rPr>
            </w:pPr>
            <w:r>
              <w:rPr>
                <w:rFonts w:hint="eastAsia"/>
                <w:sz w:val="22"/>
              </w:rPr>
              <w:t>I</w:t>
            </w:r>
            <w:r>
              <w:rPr>
                <w:sz w:val="22"/>
              </w:rPr>
              <w:t>nterventions</w:t>
            </w:r>
          </w:p>
        </w:tc>
        <w:tc>
          <w:tcPr>
            <w:tcW w:w="722" w:type="dxa"/>
          </w:tcPr>
          <w:p w:rsidR="00284791" w:rsidRDefault="00284791" w:rsidP="00284791">
            <w:pPr>
              <w:rPr>
                <w:sz w:val="22"/>
              </w:rPr>
            </w:pPr>
            <w:r>
              <w:rPr>
                <w:rFonts w:hint="eastAsia"/>
                <w:sz w:val="22"/>
              </w:rPr>
              <w:t>9</w:t>
            </w:r>
            <w:r>
              <w:rPr>
                <w:sz w:val="22"/>
              </w:rPr>
              <w:t>a</w:t>
            </w:r>
          </w:p>
        </w:tc>
        <w:tc>
          <w:tcPr>
            <w:tcW w:w="6504" w:type="dxa"/>
          </w:tcPr>
          <w:p w:rsidR="00284791" w:rsidRDefault="00284791" w:rsidP="00284791">
            <w:pPr>
              <w:rPr>
                <w:sz w:val="22"/>
              </w:rPr>
            </w:pPr>
            <w:r>
              <w:rPr>
                <w:sz w:val="22"/>
              </w:rPr>
              <w:t>Laparoscopic surgery</w:t>
            </w:r>
          </w:p>
        </w:tc>
        <w:tc>
          <w:tcPr>
            <w:tcW w:w="2001" w:type="dxa"/>
          </w:tcPr>
          <w:p w:rsidR="00284791" w:rsidRDefault="00284791" w:rsidP="00284791">
            <w:pPr>
              <w:rPr>
                <w:sz w:val="22"/>
              </w:rPr>
            </w:pPr>
            <w:r>
              <w:rPr>
                <w:rFonts w:hint="eastAsia"/>
                <w:sz w:val="22"/>
              </w:rPr>
              <w:t>L</w:t>
            </w:r>
            <w:r>
              <w:rPr>
                <w:sz w:val="22"/>
              </w:rPr>
              <w:t>ines 1</w:t>
            </w:r>
            <w:r w:rsidR="00773BE1">
              <w:rPr>
                <w:sz w:val="22"/>
              </w:rPr>
              <w:t>49</w:t>
            </w:r>
            <w:r>
              <w:rPr>
                <w:sz w:val="22"/>
              </w:rPr>
              <w:t xml:space="preserve">/Page </w:t>
            </w:r>
            <w:r w:rsidR="00773BE1">
              <w:rPr>
                <w:sz w:val="22"/>
              </w:rPr>
              <w:t>5</w:t>
            </w:r>
          </w:p>
        </w:tc>
      </w:tr>
      <w:tr w:rsidR="007F400C" w:rsidTr="007F400C">
        <w:tc>
          <w:tcPr>
            <w:tcW w:w="1688" w:type="dxa"/>
          </w:tcPr>
          <w:p w:rsidR="00284791" w:rsidRDefault="00284791" w:rsidP="00284791">
            <w:pPr>
              <w:rPr>
                <w:sz w:val="22"/>
              </w:rPr>
            </w:pPr>
            <w:bookmarkStart w:id="10" w:name="_Hlk116682943"/>
          </w:p>
        </w:tc>
        <w:tc>
          <w:tcPr>
            <w:tcW w:w="722" w:type="dxa"/>
          </w:tcPr>
          <w:p w:rsidR="00284791" w:rsidRDefault="00284791" w:rsidP="00284791">
            <w:pPr>
              <w:rPr>
                <w:sz w:val="22"/>
              </w:rPr>
            </w:pPr>
            <w:r>
              <w:rPr>
                <w:rFonts w:hint="eastAsia"/>
                <w:sz w:val="22"/>
              </w:rPr>
              <w:t>9</w:t>
            </w:r>
            <w:r>
              <w:rPr>
                <w:sz w:val="22"/>
              </w:rPr>
              <w:t>b</w:t>
            </w:r>
          </w:p>
        </w:tc>
        <w:tc>
          <w:tcPr>
            <w:tcW w:w="6504" w:type="dxa"/>
          </w:tcPr>
          <w:p w:rsidR="00284791" w:rsidRPr="005E4B81" w:rsidRDefault="00284791" w:rsidP="00284791">
            <w:r>
              <w:t xml:space="preserve">Ceftizoxime Sodium </w:t>
            </w:r>
            <w:proofErr w:type="gramStart"/>
            <w:r>
              <w:t>injection( 0</w:t>
            </w:r>
            <w:proofErr w:type="gramEnd"/>
            <w:r>
              <w:t>.2g bid)</w:t>
            </w:r>
            <w:r w:rsidR="00811CE0">
              <w:t xml:space="preserve"> </w:t>
            </w:r>
            <w:r w:rsidR="00811CE0" w:rsidRPr="00811CE0">
              <w:t>to prevent inflammation</w:t>
            </w:r>
          </w:p>
        </w:tc>
        <w:tc>
          <w:tcPr>
            <w:tcW w:w="2001" w:type="dxa"/>
          </w:tcPr>
          <w:p w:rsidR="00284791" w:rsidRDefault="00284791" w:rsidP="00284791">
            <w:pPr>
              <w:rPr>
                <w:sz w:val="22"/>
              </w:rPr>
            </w:pPr>
            <w:r>
              <w:rPr>
                <w:rFonts w:hint="eastAsia"/>
                <w:sz w:val="22"/>
              </w:rPr>
              <w:t>L</w:t>
            </w:r>
            <w:r>
              <w:rPr>
                <w:sz w:val="22"/>
              </w:rPr>
              <w:t>ines 1</w:t>
            </w:r>
            <w:r w:rsidR="00773BE1">
              <w:rPr>
                <w:sz w:val="22"/>
              </w:rPr>
              <w:t>5</w:t>
            </w:r>
            <w:r>
              <w:rPr>
                <w:sz w:val="22"/>
              </w:rPr>
              <w:t>7-1</w:t>
            </w:r>
            <w:r w:rsidR="00773BE1">
              <w:rPr>
                <w:sz w:val="22"/>
              </w:rPr>
              <w:t>5</w:t>
            </w:r>
            <w:r>
              <w:rPr>
                <w:sz w:val="22"/>
              </w:rPr>
              <w:t xml:space="preserve">8/Page </w:t>
            </w:r>
            <w:r w:rsidR="00773BE1">
              <w:rPr>
                <w:sz w:val="22"/>
              </w:rPr>
              <w:t>6</w:t>
            </w:r>
          </w:p>
        </w:tc>
      </w:tr>
      <w:tr w:rsidR="007F400C" w:rsidTr="007F400C">
        <w:tc>
          <w:tcPr>
            <w:tcW w:w="1688" w:type="dxa"/>
          </w:tcPr>
          <w:p w:rsidR="00284791" w:rsidRDefault="00284791" w:rsidP="00284791">
            <w:pPr>
              <w:rPr>
                <w:sz w:val="22"/>
              </w:rPr>
            </w:pPr>
            <w:bookmarkStart w:id="11" w:name="_Hlk116682992"/>
            <w:bookmarkEnd w:id="10"/>
          </w:p>
        </w:tc>
        <w:tc>
          <w:tcPr>
            <w:tcW w:w="722" w:type="dxa"/>
          </w:tcPr>
          <w:p w:rsidR="00284791" w:rsidRDefault="00284791" w:rsidP="00284791">
            <w:pPr>
              <w:rPr>
                <w:sz w:val="22"/>
              </w:rPr>
            </w:pPr>
            <w:r>
              <w:rPr>
                <w:rFonts w:hint="eastAsia"/>
                <w:sz w:val="22"/>
              </w:rPr>
              <w:t>9</w:t>
            </w:r>
            <w:r>
              <w:rPr>
                <w:sz w:val="22"/>
              </w:rPr>
              <w:t>c</w:t>
            </w:r>
          </w:p>
        </w:tc>
        <w:tc>
          <w:tcPr>
            <w:tcW w:w="6504" w:type="dxa"/>
          </w:tcPr>
          <w:p w:rsidR="00284791" w:rsidRDefault="00284791" w:rsidP="00284791">
            <w:pPr>
              <w:rPr>
                <w:sz w:val="22"/>
              </w:rPr>
            </w:pPr>
            <w:r>
              <w:rPr>
                <w:rFonts w:hint="eastAsia"/>
                <w:sz w:val="22"/>
              </w:rPr>
              <w:t>D</w:t>
            </w:r>
            <w:r>
              <w:rPr>
                <w:sz w:val="22"/>
              </w:rPr>
              <w:t xml:space="preserve">iscontinue the </w:t>
            </w:r>
            <w:r>
              <w:t>Ceftizoxime Sodium due to normal level of WBC’ status in the reexamined routine blood test.</w:t>
            </w:r>
          </w:p>
        </w:tc>
        <w:tc>
          <w:tcPr>
            <w:tcW w:w="2001" w:type="dxa"/>
          </w:tcPr>
          <w:p w:rsidR="00284791" w:rsidRDefault="00284791" w:rsidP="00284791">
            <w:pPr>
              <w:rPr>
                <w:sz w:val="22"/>
              </w:rPr>
            </w:pPr>
            <w:r>
              <w:rPr>
                <w:rFonts w:hint="eastAsia"/>
                <w:sz w:val="22"/>
              </w:rPr>
              <w:t>L</w:t>
            </w:r>
            <w:r>
              <w:rPr>
                <w:sz w:val="22"/>
              </w:rPr>
              <w:t xml:space="preserve">ines </w:t>
            </w:r>
            <w:r w:rsidR="00773BE1">
              <w:rPr>
                <w:sz w:val="22"/>
              </w:rPr>
              <w:t>15</w:t>
            </w:r>
            <w:r>
              <w:rPr>
                <w:sz w:val="22"/>
              </w:rPr>
              <w:t>8-1</w:t>
            </w:r>
            <w:r w:rsidR="00773BE1">
              <w:rPr>
                <w:sz w:val="22"/>
              </w:rPr>
              <w:t>5</w:t>
            </w:r>
            <w:r>
              <w:rPr>
                <w:sz w:val="22"/>
              </w:rPr>
              <w:t xml:space="preserve">9/Page </w:t>
            </w:r>
            <w:r w:rsidR="00773BE1">
              <w:rPr>
                <w:sz w:val="22"/>
              </w:rPr>
              <w:t>6</w:t>
            </w:r>
          </w:p>
        </w:tc>
      </w:tr>
      <w:bookmarkEnd w:id="11"/>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9</w:t>
            </w:r>
            <w:r>
              <w:rPr>
                <w:sz w:val="22"/>
              </w:rPr>
              <w:t>d</w:t>
            </w:r>
          </w:p>
        </w:tc>
        <w:tc>
          <w:tcPr>
            <w:tcW w:w="6504" w:type="dxa"/>
          </w:tcPr>
          <w:p w:rsidR="00284791" w:rsidRDefault="00284791" w:rsidP="00284791">
            <w:pPr>
              <w:rPr>
                <w:sz w:val="22"/>
              </w:rPr>
            </w:pPr>
            <w:r>
              <w:rPr>
                <w:rFonts w:hint="eastAsia"/>
                <w:sz w:val="22"/>
              </w:rPr>
              <w:t>C</w:t>
            </w:r>
            <w:r>
              <w:rPr>
                <w:sz w:val="22"/>
              </w:rPr>
              <w:t>hange the wound dressing regularly.</w:t>
            </w:r>
          </w:p>
        </w:tc>
        <w:tc>
          <w:tcPr>
            <w:tcW w:w="2001" w:type="dxa"/>
          </w:tcPr>
          <w:p w:rsidR="00284791" w:rsidRDefault="00284791" w:rsidP="00284791">
            <w:pPr>
              <w:rPr>
                <w:sz w:val="22"/>
              </w:rPr>
            </w:pPr>
            <w:bookmarkStart w:id="12" w:name="OLE_LINK69"/>
            <w:r>
              <w:t>Not Applicable</w:t>
            </w:r>
            <w:bookmarkEnd w:id="12"/>
          </w:p>
        </w:tc>
      </w:tr>
      <w:tr w:rsidR="007F400C" w:rsidTr="007F400C">
        <w:tc>
          <w:tcPr>
            <w:tcW w:w="1688" w:type="dxa"/>
          </w:tcPr>
          <w:p w:rsidR="00284791" w:rsidRDefault="00284791" w:rsidP="00284791">
            <w:pPr>
              <w:rPr>
                <w:sz w:val="22"/>
              </w:rPr>
            </w:pPr>
            <w:r>
              <w:rPr>
                <w:rFonts w:hint="eastAsia"/>
                <w:sz w:val="22"/>
              </w:rPr>
              <w:t>F</w:t>
            </w:r>
            <w:r>
              <w:rPr>
                <w:sz w:val="22"/>
              </w:rPr>
              <w:t>ollow-up and Outcomes</w:t>
            </w:r>
          </w:p>
        </w:tc>
        <w:tc>
          <w:tcPr>
            <w:tcW w:w="722" w:type="dxa"/>
          </w:tcPr>
          <w:p w:rsidR="00284791" w:rsidRDefault="00284791" w:rsidP="00284791">
            <w:pPr>
              <w:rPr>
                <w:sz w:val="22"/>
              </w:rPr>
            </w:pPr>
            <w:r>
              <w:rPr>
                <w:rFonts w:hint="eastAsia"/>
                <w:sz w:val="22"/>
              </w:rPr>
              <w:t>1</w:t>
            </w:r>
            <w:r>
              <w:rPr>
                <w:sz w:val="22"/>
              </w:rPr>
              <w:t>0a</w:t>
            </w:r>
          </w:p>
        </w:tc>
        <w:tc>
          <w:tcPr>
            <w:tcW w:w="6504" w:type="dxa"/>
          </w:tcPr>
          <w:p w:rsidR="00284791" w:rsidRPr="00773BE1" w:rsidRDefault="00773BE1" w:rsidP="00284791">
            <w:r w:rsidRPr="00773BE1">
              <w:t>The patient recovered well during the remaining hospitalization and her reexamination by transvaginal sonography was satisfactory. (Figure 4)</w:t>
            </w:r>
          </w:p>
        </w:tc>
        <w:tc>
          <w:tcPr>
            <w:tcW w:w="2001" w:type="dxa"/>
          </w:tcPr>
          <w:p w:rsidR="00284791" w:rsidRDefault="00284791" w:rsidP="00284791">
            <w:pPr>
              <w:rPr>
                <w:sz w:val="22"/>
              </w:rPr>
            </w:pPr>
            <w:r>
              <w:rPr>
                <w:rFonts w:hint="eastAsia"/>
                <w:sz w:val="22"/>
              </w:rPr>
              <w:t>L</w:t>
            </w:r>
            <w:r>
              <w:rPr>
                <w:sz w:val="22"/>
              </w:rPr>
              <w:t>ines 1</w:t>
            </w:r>
            <w:r w:rsidR="00773BE1">
              <w:rPr>
                <w:sz w:val="22"/>
              </w:rPr>
              <w:t>59</w:t>
            </w:r>
            <w:r>
              <w:rPr>
                <w:sz w:val="22"/>
              </w:rPr>
              <w:t>-1</w:t>
            </w:r>
            <w:r w:rsidR="00773BE1">
              <w:rPr>
                <w:sz w:val="22"/>
              </w:rPr>
              <w:t>60</w:t>
            </w:r>
            <w:r>
              <w:rPr>
                <w:sz w:val="22"/>
              </w:rPr>
              <w:t xml:space="preserve">/Page </w:t>
            </w:r>
            <w:r w:rsidR="00A2405B">
              <w:rPr>
                <w:sz w:val="22"/>
              </w:rPr>
              <w:t>6</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1</w:t>
            </w:r>
            <w:r>
              <w:rPr>
                <w:sz w:val="22"/>
              </w:rPr>
              <w:t>0b</w:t>
            </w:r>
          </w:p>
        </w:tc>
        <w:tc>
          <w:tcPr>
            <w:tcW w:w="6504" w:type="dxa"/>
          </w:tcPr>
          <w:p w:rsidR="00284791" w:rsidRPr="00C1242C" w:rsidRDefault="00A2405B" w:rsidP="00284791">
            <w:pPr>
              <w:rPr>
                <w:sz w:val="22"/>
              </w:rPr>
            </w:pPr>
            <w:r>
              <w:t>Postpartum course was unremarkable for the mother as well</w:t>
            </w:r>
            <w:r>
              <w:t>.</w:t>
            </w:r>
          </w:p>
        </w:tc>
        <w:tc>
          <w:tcPr>
            <w:tcW w:w="2001" w:type="dxa"/>
          </w:tcPr>
          <w:p w:rsidR="00284791" w:rsidRDefault="00A2405B" w:rsidP="00284791">
            <w:pPr>
              <w:rPr>
                <w:sz w:val="22"/>
              </w:rPr>
            </w:pPr>
            <w:r>
              <w:t>Not Applicable</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1</w:t>
            </w:r>
            <w:r>
              <w:rPr>
                <w:sz w:val="22"/>
              </w:rPr>
              <w:t>0c</w:t>
            </w:r>
          </w:p>
        </w:tc>
        <w:tc>
          <w:tcPr>
            <w:tcW w:w="6504" w:type="dxa"/>
          </w:tcPr>
          <w:p w:rsidR="00284791" w:rsidRPr="00D5458A" w:rsidRDefault="00284791" w:rsidP="00284791">
            <w:pPr>
              <w:jc w:val="left"/>
            </w:pPr>
            <w:proofErr w:type="gramStart"/>
            <w:r>
              <w:t>.</w:t>
            </w:r>
            <w:r w:rsidR="00A2405B" w:rsidRPr="00C1242C">
              <w:t>The</w:t>
            </w:r>
            <w:proofErr w:type="gramEnd"/>
            <w:r w:rsidR="00A2405B" w:rsidRPr="00C1242C">
              <w:t xml:space="preserve"> patient’s obstetric follow-ups and fetal assessments were normal showing good fetal growth of her intrauterine singleton. The course of pregnancy was unremarkable until the patient experienced contractions at 30+5 weeks of gestation. She was admitted to the hospital and, after confirming premature rupture of membranes, cervical effacement, and complete cervical dilatation, we continued with the delivery process, resulting in a baby boy with a birth weight of 1430 g. He was admitted to the neonatal unit. The postpartum course was uneventful for both the mother and baby.</w:t>
            </w:r>
          </w:p>
        </w:tc>
        <w:tc>
          <w:tcPr>
            <w:tcW w:w="2001" w:type="dxa"/>
          </w:tcPr>
          <w:p w:rsidR="00284791" w:rsidRDefault="00A2405B" w:rsidP="00284791">
            <w:pPr>
              <w:rPr>
                <w:sz w:val="22"/>
              </w:rPr>
            </w:pPr>
            <w:r>
              <w:rPr>
                <w:rFonts w:hint="eastAsia"/>
                <w:sz w:val="22"/>
              </w:rPr>
              <w:t>L</w:t>
            </w:r>
            <w:r>
              <w:rPr>
                <w:sz w:val="22"/>
              </w:rPr>
              <w:t>ines 171-177/Page 6</w:t>
            </w:r>
          </w:p>
        </w:tc>
      </w:tr>
      <w:tr w:rsidR="007F400C" w:rsidTr="007F400C">
        <w:tc>
          <w:tcPr>
            <w:tcW w:w="1688" w:type="dxa"/>
          </w:tcPr>
          <w:p w:rsidR="00284791" w:rsidRDefault="00284791" w:rsidP="00284791">
            <w:pPr>
              <w:rPr>
                <w:sz w:val="22"/>
              </w:rPr>
            </w:pPr>
            <w:r>
              <w:rPr>
                <w:rFonts w:hint="eastAsia"/>
                <w:sz w:val="22"/>
              </w:rPr>
              <w:t>D</w:t>
            </w:r>
            <w:r>
              <w:rPr>
                <w:sz w:val="22"/>
              </w:rPr>
              <w:t>iscussion</w:t>
            </w:r>
          </w:p>
        </w:tc>
        <w:tc>
          <w:tcPr>
            <w:tcW w:w="722" w:type="dxa"/>
          </w:tcPr>
          <w:p w:rsidR="00284791" w:rsidRDefault="00284791" w:rsidP="00284791">
            <w:pPr>
              <w:rPr>
                <w:sz w:val="22"/>
              </w:rPr>
            </w:pPr>
            <w:r>
              <w:rPr>
                <w:rFonts w:hint="eastAsia"/>
                <w:sz w:val="22"/>
              </w:rPr>
              <w:t>1</w:t>
            </w:r>
            <w:r>
              <w:rPr>
                <w:sz w:val="22"/>
              </w:rPr>
              <w:t>1a</w:t>
            </w:r>
          </w:p>
        </w:tc>
        <w:tc>
          <w:tcPr>
            <w:tcW w:w="6504" w:type="dxa"/>
          </w:tcPr>
          <w:p w:rsidR="00284791" w:rsidRDefault="00284791" w:rsidP="00284791">
            <w:pPr>
              <w:rPr>
                <w:sz w:val="22"/>
              </w:rPr>
            </w:pPr>
            <w:r>
              <w:rPr>
                <w:rFonts w:hint="eastAsia"/>
                <w:sz w:val="22"/>
              </w:rPr>
              <w:t>T</w:t>
            </w:r>
            <w:r>
              <w:rPr>
                <w:sz w:val="22"/>
              </w:rPr>
              <w:t>his case report collects a relatively complete process of h</w:t>
            </w:r>
            <w:r w:rsidRPr="002C0B8E">
              <w:rPr>
                <w:sz w:val="22"/>
              </w:rPr>
              <w:t xml:space="preserve">eterotopic </w:t>
            </w:r>
            <w:r>
              <w:rPr>
                <w:sz w:val="22"/>
              </w:rPr>
              <w:t>p</w:t>
            </w:r>
            <w:r w:rsidRPr="002C0B8E">
              <w:rPr>
                <w:sz w:val="22"/>
              </w:rPr>
              <w:t>regnancy after Assisted Reproductive Techniques</w:t>
            </w:r>
            <w:r>
              <w:rPr>
                <w:sz w:val="22"/>
              </w:rPr>
              <w:t xml:space="preserve"> </w:t>
            </w:r>
            <w:r>
              <w:rPr>
                <w:rFonts w:hint="eastAsia"/>
                <w:sz w:val="22"/>
              </w:rPr>
              <w:t>and</w:t>
            </w:r>
            <w:r>
              <w:rPr>
                <w:sz w:val="22"/>
              </w:rPr>
              <w:t xml:space="preserve"> notes </w:t>
            </w:r>
            <w:r>
              <w:t xml:space="preserve">the follow-up diagnostic evaluations, which gives clinical support for further related research. </w:t>
            </w:r>
          </w:p>
        </w:tc>
        <w:tc>
          <w:tcPr>
            <w:tcW w:w="2001" w:type="dxa"/>
          </w:tcPr>
          <w:p w:rsidR="00284791" w:rsidRDefault="000C4204" w:rsidP="00284791">
            <w:pPr>
              <w:rPr>
                <w:sz w:val="22"/>
              </w:rPr>
            </w:pPr>
            <w:r w:rsidRPr="000C4204">
              <w:t xml:space="preserve">Discussion / Page </w:t>
            </w:r>
            <w:r>
              <w:t>6</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1</w:t>
            </w:r>
            <w:r>
              <w:rPr>
                <w:sz w:val="22"/>
              </w:rPr>
              <w:t>1b</w:t>
            </w:r>
          </w:p>
        </w:tc>
        <w:tc>
          <w:tcPr>
            <w:tcW w:w="6504" w:type="dxa"/>
          </w:tcPr>
          <w:p w:rsidR="00284791" w:rsidRPr="000C4204" w:rsidRDefault="000C4204" w:rsidP="00284791">
            <w:pPr>
              <w:rPr>
                <w:sz w:val="22"/>
              </w:rPr>
            </w:pPr>
            <w:r w:rsidRPr="000C4204">
              <w:rPr>
                <w:sz w:val="22"/>
              </w:rPr>
              <w:t>The differences in HP incidence between natural HP and HP after in vitro fertilization and embryo transfer cycles (IVF-ET) are apparent and present an additional problem, namely, how to explain this phenomenon and how to prevent it.</w:t>
            </w:r>
            <w:r>
              <w:t xml:space="preserve"> </w:t>
            </w:r>
            <w:r w:rsidRPr="000C4204">
              <w:rPr>
                <w:sz w:val="22"/>
              </w:rPr>
              <w:t>To answer this question, we first need to understand the ART procedure itself, which includes all clinical fertility treatments.</w:t>
            </w:r>
            <w:r>
              <w:t xml:space="preserve"> D</w:t>
            </w:r>
            <w:r w:rsidRPr="000C4204">
              <w:rPr>
                <w:sz w:val="22"/>
              </w:rPr>
              <w:t>uring the steps described above, there are several factors that predispose to higher rates of HP in pregnant women after ART.</w:t>
            </w:r>
          </w:p>
        </w:tc>
        <w:tc>
          <w:tcPr>
            <w:tcW w:w="2001" w:type="dxa"/>
          </w:tcPr>
          <w:p w:rsidR="00284791" w:rsidRDefault="000C4204" w:rsidP="00284791">
            <w:pPr>
              <w:rPr>
                <w:sz w:val="22"/>
              </w:rPr>
            </w:pPr>
            <w:r>
              <w:rPr>
                <w:rFonts w:hint="eastAsia"/>
                <w:sz w:val="22"/>
              </w:rPr>
              <w:t>L</w:t>
            </w:r>
            <w:r>
              <w:rPr>
                <w:sz w:val="22"/>
              </w:rPr>
              <w:t xml:space="preserve">ines </w:t>
            </w:r>
            <w:r w:rsidR="007F400C">
              <w:rPr>
                <w:sz w:val="22"/>
              </w:rPr>
              <w:t>183</w:t>
            </w:r>
            <w:r>
              <w:rPr>
                <w:sz w:val="22"/>
              </w:rPr>
              <w:t>-2</w:t>
            </w:r>
            <w:r w:rsidR="007F400C">
              <w:rPr>
                <w:sz w:val="22"/>
              </w:rPr>
              <w:t>01</w:t>
            </w:r>
            <w:r>
              <w:rPr>
                <w:sz w:val="22"/>
              </w:rPr>
              <w:t xml:space="preserve">/Page </w:t>
            </w:r>
            <w:r w:rsidR="007F400C">
              <w:rPr>
                <w:sz w:val="22"/>
              </w:rPr>
              <w:t>7</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1</w:t>
            </w:r>
            <w:r>
              <w:rPr>
                <w:sz w:val="22"/>
              </w:rPr>
              <w:t>1c</w:t>
            </w:r>
          </w:p>
        </w:tc>
        <w:tc>
          <w:tcPr>
            <w:tcW w:w="6504" w:type="dxa"/>
          </w:tcPr>
          <w:p w:rsidR="00284791" w:rsidRPr="00D5458A" w:rsidRDefault="00284791" w:rsidP="00284791">
            <w:pPr>
              <w:jc w:val="left"/>
              <w:rPr>
                <w:rFonts w:ascii="Segoe UI" w:hAnsi="Segoe UI" w:cs="Segoe UI"/>
                <w:color w:val="444444"/>
                <w:szCs w:val="21"/>
                <w:shd w:val="clear" w:color="auto" w:fill="FFFFFF"/>
              </w:rPr>
            </w:pPr>
            <w:r w:rsidRPr="0020702D">
              <w:rPr>
                <w:rFonts w:ascii="Segoe UI" w:hAnsi="Segoe UI" w:cs="Segoe UI"/>
                <w:color w:val="444444"/>
                <w:szCs w:val="21"/>
                <w:shd w:val="clear" w:color="auto" w:fill="FFFFFF"/>
              </w:rPr>
              <w:t>It’s important for us to remind ourselves of the possibility of HP in all patients presenting after ART, in women with a</w:t>
            </w:r>
            <w:r w:rsidRPr="0020702D">
              <w:rPr>
                <w:rFonts w:ascii="Segoe UI" w:hAnsi="Segoe UI" w:cs="Segoe UI" w:hint="eastAsia"/>
                <w:color w:val="444444"/>
                <w:szCs w:val="21"/>
                <w:shd w:val="clear" w:color="auto" w:fill="FFFFFF"/>
              </w:rPr>
              <w:t>n</w:t>
            </w:r>
            <w:r w:rsidRPr="0020702D">
              <w:rPr>
                <w:rFonts w:ascii="Segoe UI" w:hAnsi="Segoe UI" w:cs="Segoe UI"/>
                <w:color w:val="444444"/>
                <w:szCs w:val="21"/>
                <w:shd w:val="clear" w:color="auto" w:fill="FFFFFF"/>
              </w:rPr>
              <w:t xml:space="preserve"> </w:t>
            </w:r>
            <w:r w:rsidRPr="0020702D">
              <w:rPr>
                <w:rFonts w:ascii="Segoe UI" w:hAnsi="Segoe UI" w:cs="Segoe UI" w:hint="eastAsia"/>
                <w:color w:val="444444"/>
                <w:szCs w:val="21"/>
                <w:shd w:val="clear" w:color="auto" w:fill="FFFFFF"/>
              </w:rPr>
              <w:t>established</w:t>
            </w:r>
            <w:r w:rsidRPr="0020702D">
              <w:rPr>
                <w:rFonts w:ascii="Segoe UI" w:hAnsi="Segoe UI" w:cs="Segoe UI"/>
                <w:color w:val="444444"/>
                <w:szCs w:val="21"/>
                <w:shd w:val="clear" w:color="auto" w:fill="FFFFFF"/>
              </w:rPr>
              <w:t xml:space="preserve"> and stable intrauterine pregnancy but constantly complaining of abdominal discomfort and </w:t>
            </w:r>
            <w:r w:rsidRPr="0020702D">
              <w:rPr>
                <w:rFonts w:ascii="Segoe UI" w:hAnsi="Segoe UI" w:cs="Segoe UI" w:hint="eastAsia"/>
                <w:color w:val="444444"/>
                <w:szCs w:val="21"/>
                <w:shd w:val="clear" w:color="auto" w:fill="FFFFFF"/>
              </w:rPr>
              <w:t>also</w:t>
            </w:r>
            <w:r w:rsidRPr="0020702D">
              <w:rPr>
                <w:rFonts w:ascii="Segoe UI" w:hAnsi="Segoe UI" w:cs="Segoe UI"/>
                <w:color w:val="444444"/>
                <w:szCs w:val="21"/>
                <w:shd w:val="clear" w:color="auto" w:fill="FFFFFF"/>
              </w:rPr>
              <w:t xml:space="preserve"> in women with an unusual raised b-</w:t>
            </w:r>
            <w:proofErr w:type="spellStart"/>
            <w:r w:rsidRPr="0020702D">
              <w:rPr>
                <w:rFonts w:ascii="Segoe UI" w:hAnsi="Segoe UI" w:cs="Segoe UI"/>
                <w:color w:val="444444"/>
                <w:szCs w:val="21"/>
                <w:shd w:val="clear" w:color="auto" w:fill="FFFFFF"/>
              </w:rPr>
              <w:t>hCG</w:t>
            </w:r>
            <w:proofErr w:type="spellEnd"/>
            <w:r w:rsidRPr="0020702D">
              <w:rPr>
                <w:rFonts w:ascii="Segoe UI" w:hAnsi="Segoe UI" w:cs="Segoe UI"/>
                <w:color w:val="444444"/>
                <w:szCs w:val="21"/>
                <w:shd w:val="clear" w:color="auto" w:fill="FFFFFF"/>
              </w:rPr>
              <w:t xml:space="preserve"> level compared to simplex intrauterine pregnancy. </w:t>
            </w:r>
          </w:p>
        </w:tc>
        <w:tc>
          <w:tcPr>
            <w:tcW w:w="2001" w:type="dxa"/>
          </w:tcPr>
          <w:p w:rsidR="00284791" w:rsidRDefault="00284791" w:rsidP="00284791">
            <w:pPr>
              <w:rPr>
                <w:sz w:val="22"/>
              </w:rPr>
            </w:pPr>
            <w:r>
              <w:rPr>
                <w:rFonts w:hint="eastAsia"/>
                <w:sz w:val="22"/>
              </w:rPr>
              <w:t>L</w:t>
            </w:r>
            <w:r>
              <w:rPr>
                <w:sz w:val="22"/>
              </w:rPr>
              <w:t>ines 2</w:t>
            </w:r>
            <w:r w:rsidR="007F400C">
              <w:rPr>
                <w:sz w:val="22"/>
              </w:rPr>
              <w:t>04</w:t>
            </w:r>
            <w:r>
              <w:rPr>
                <w:sz w:val="22"/>
              </w:rPr>
              <w:t>-2</w:t>
            </w:r>
            <w:r w:rsidR="007F400C">
              <w:rPr>
                <w:sz w:val="22"/>
              </w:rPr>
              <w:t>56</w:t>
            </w:r>
            <w:r>
              <w:rPr>
                <w:sz w:val="22"/>
              </w:rPr>
              <w:t>/Page 8</w:t>
            </w:r>
          </w:p>
        </w:tc>
      </w:tr>
      <w:tr w:rsidR="007F400C" w:rsidTr="007F400C">
        <w:tc>
          <w:tcPr>
            <w:tcW w:w="1688" w:type="dxa"/>
          </w:tcPr>
          <w:p w:rsidR="00284791" w:rsidRDefault="00284791" w:rsidP="00284791">
            <w:pPr>
              <w:rPr>
                <w:sz w:val="22"/>
              </w:rPr>
            </w:pPr>
          </w:p>
        </w:tc>
        <w:tc>
          <w:tcPr>
            <w:tcW w:w="722" w:type="dxa"/>
          </w:tcPr>
          <w:p w:rsidR="00284791" w:rsidRDefault="00284791" w:rsidP="00284791">
            <w:pPr>
              <w:rPr>
                <w:sz w:val="22"/>
              </w:rPr>
            </w:pPr>
            <w:r>
              <w:rPr>
                <w:rFonts w:hint="eastAsia"/>
                <w:sz w:val="22"/>
              </w:rPr>
              <w:t>1</w:t>
            </w:r>
            <w:r>
              <w:rPr>
                <w:sz w:val="22"/>
              </w:rPr>
              <w:t>1d</w:t>
            </w:r>
          </w:p>
        </w:tc>
        <w:tc>
          <w:tcPr>
            <w:tcW w:w="6504" w:type="dxa"/>
          </w:tcPr>
          <w:p w:rsidR="00284791" w:rsidRDefault="00284791" w:rsidP="00284791">
            <w:pPr>
              <w:rPr>
                <w:sz w:val="22"/>
              </w:rPr>
            </w:pPr>
            <w:r w:rsidRPr="0020702D">
              <w:rPr>
                <w:rFonts w:ascii="Segoe UI" w:hAnsi="Segoe UI" w:cs="Segoe UI"/>
                <w:color w:val="444444"/>
                <w:szCs w:val="21"/>
                <w:shd w:val="clear" w:color="auto" w:fill="FFFFFF"/>
              </w:rPr>
              <w:t>After knowing the principles, we can carry out treatment for patients more symptomatically with less time and better result.</w:t>
            </w:r>
          </w:p>
        </w:tc>
        <w:tc>
          <w:tcPr>
            <w:tcW w:w="2001" w:type="dxa"/>
          </w:tcPr>
          <w:p w:rsidR="00284791" w:rsidRDefault="00284791" w:rsidP="00284791">
            <w:pPr>
              <w:rPr>
                <w:sz w:val="22"/>
              </w:rPr>
            </w:pPr>
            <w:r>
              <w:rPr>
                <w:rFonts w:hint="eastAsia"/>
                <w:sz w:val="22"/>
              </w:rPr>
              <w:t>L</w:t>
            </w:r>
            <w:r>
              <w:rPr>
                <w:sz w:val="22"/>
              </w:rPr>
              <w:t>ines 2</w:t>
            </w:r>
            <w:r w:rsidR="007F400C">
              <w:rPr>
                <w:sz w:val="22"/>
              </w:rPr>
              <w:t>57</w:t>
            </w:r>
            <w:r>
              <w:rPr>
                <w:sz w:val="22"/>
              </w:rPr>
              <w:t>-2</w:t>
            </w:r>
            <w:r w:rsidR="007F400C">
              <w:rPr>
                <w:sz w:val="22"/>
              </w:rPr>
              <w:t>87</w:t>
            </w:r>
            <w:r>
              <w:rPr>
                <w:sz w:val="22"/>
              </w:rPr>
              <w:t>/Page 8</w:t>
            </w:r>
          </w:p>
        </w:tc>
      </w:tr>
      <w:tr w:rsidR="007F400C" w:rsidTr="007F400C">
        <w:tc>
          <w:tcPr>
            <w:tcW w:w="1688" w:type="dxa"/>
          </w:tcPr>
          <w:p w:rsidR="00284791" w:rsidRDefault="00284791" w:rsidP="00284791">
            <w:pPr>
              <w:rPr>
                <w:sz w:val="22"/>
              </w:rPr>
            </w:pPr>
            <w:r>
              <w:rPr>
                <w:rFonts w:hint="eastAsia"/>
                <w:sz w:val="22"/>
              </w:rPr>
              <w:t>P</w:t>
            </w:r>
            <w:r>
              <w:rPr>
                <w:sz w:val="22"/>
              </w:rPr>
              <w:t>atient Perspective</w:t>
            </w:r>
          </w:p>
        </w:tc>
        <w:tc>
          <w:tcPr>
            <w:tcW w:w="722" w:type="dxa"/>
          </w:tcPr>
          <w:p w:rsidR="00284791" w:rsidRDefault="00284791" w:rsidP="00284791">
            <w:pPr>
              <w:rPr>
                <w:sz w:val="22"/>
              </w:rPr>
            </w:pPr>
            <w:r>
              <w:rPr>
                <w:rFonts w:hint="eastAsia"/>
                <w:sz w:val="22"/>
              </w:rPr>
              <w:t>1</w:t>
            </w:r>
            <w:r>
              <w:rPr>
                <w:sz w:val="22"/>
              </w:rPr>
              <w:t>2</w:t>
            </w:r>
          </w:p>
        </w:tc>
        <w:tc>
          <w:tcPr>
            <w:tcW w:w="6504" w:type="dxa"/>
          </w:tcPr>
          <w:p w:rsidR="00284791" w:rsidRDefault="00284791" w:rsidP="00284791">
            <w:pPr>
              <w:rPr>
                <w:sz w:val="22"/>
              </w:rPr>
            </w:pPr>
            <w:r>
              <w:rPr>
                <w:rFonts w:hint="eastAsia"/>
                <w:sz w:val="22"/>
              </w:rPr>
              <w:t>T</w:t>
            </w:r>
            <w:r>
              <w:rPr>
                <w:sz w:val="22"/>
              </w:rPr>
              <w:t>he patient became a mother following ART procedures though by a tortuous road. She felt grateful for all the things and thought the baby boy a not bad result.</w:t>
            </w:r>
          </w:p>
        </w:tc>
        <w:tc>
          <w:tcPr>
            <w:tcW w:w="2001" w:type="dxa"/>
          </w:tcPr>
          <w:p w:rsidR="00284791" w:rsidRDefault="007F400C" w:rsidP="00284791">
            <w:pPr>
              <w:rPr>
                <w:sz w:val="22"/>
              </w:rPr>
            </w:pPr>
            <w:r>
              <w:rPr>
                <w:rFonts w:hint="eastAsia"/>
              </w:rPr>
              <w:t>L</w:t>
            </w:r>
            <w:r>
              <w:t>ine177/Page 6</w:t>
            </w:r>
          </w:p>
        </w:tc>
      </w:tr>
      <w:tr w:rsidR="007F400C" w:rsidTr="007F400C">
        <w:tc>
          <w:tcPr>
            <w:tcW w:w="1688" w:type="dxa"/>
          </w:tcPr>
          <w:p w:rsidR="00284791" w:rsidRDefault="00284791" w:rsidP="00284791">
            <w:pPr>
              <w:rPr>
                <w:sz w:val="22"/>
              </w:rPr>
            </w:pPr>
            <w:r>
              <w:rPr>
                <w:rFonts w:hint="eastAsia"/>
                <w:sz w:val="22"/>
              </w:rPr>
              <w:t>I</w:t>
            </w:r>
            <w:r>
              <w:rPr>
                <w:sz w:val="22"/>
              </w:rPr>
              <w:t>nformed Consent</w:t>
            </w:r>
          </w:p>
        </w:tc>
        <w:tc>
          <w:tcPr>
            <w:tcW w:w="722" w:type="dxa"/>
          </w:tcPr>
          <w:p w:rsidR="00284791" w:rsidRDefault="00284791" w:rsidP="00284791">
            <w:pPr>
              <w:rPr>
                <w:sz w:val="22"/>
              </w:rPr>
            </w:pPr>
            <w:r>
              <w:rPr>
                <w:rFonts w:hint="eastAsia"/>
                <w:sz w:val="22"/>
              </w:rPr>
              <w:t>1</w:t>
            </w:r>
            <w:r>
              <w:rPr>
                <w:sz w:val="22"/>
              </w:rPr>
              <w:t>3</w:t>
            </w:r>
          </w:p>
        </w:tc>
        <w:tc>
          <w:tcPr>
            <w:tcW w:w="6504" w:type="dxa"/>
          </w:tcPr>
          <w:p w:rsidR="00284791" w:rsidRDefault="00284791" w:rsidP="00284791">
            <w:pPr>
              <w:rPr>
                <w:sz w:val="22"/>
              </w:rPr>
            </w:pPr>
            <w:r>
              <w:t xml:space="preserve">Before any operation, </w:t>
            </w:r>
            <w:proofErr w:type="gramStart"/>
            <w:r>
              <w:t>We</w:t>
            </w:r>
            <w:proofErr w:type="gramEnd"/>
            <w:r>
              <w:t xml:space="preserve"> had taken </w:t>
            </w:r>
            <w:r w:rsidRPr="0020702D">
              <w:t xml:space="preserve">sufficient and </w:t>
            </w:r>
            <w:r>
              <w:t xml:space="preserve">detailed </w:t>
            </w:r>
            <w:r w:rsidRPr="0020702D">
              <w:t xml:space="preserve">communication with </w:t>
            </w:r>
            <w:r>
              <w:t xml:space="preserve">the patient herself and </w:t>
            </w:r>
            <w:r w:rsidRPr="0020702D">
              <w:t>her medical authorizer</w:t>
            </w:r>
            <w:r>
              <w:t>.</w:t>
            </w:r>
          </w:p>
        </w:tc>
        <w:tc>
          <w:tcPr>
            <w:tcW w:w="2001" w:type="dxa"/>
          </w:tcPr>
          <w:p w:rsidR="00284791" w:rsidRDefault="00446B21" w:rsidP="00284791">
            <w:pPr>
              <w:rPr>
                <w:sz w:val="22"/>
              </w:rPr>
            </w:pPr>
            <w:r>
              <w:rPr>
                <w:rFonts w:hint="eastAsia"/>
              </w:rPr>
              <w:t>L</w:t>
            </w:r>
            <w:r>
              <w:t>ine</w:t>
            </w:r>
            <w:r>
              <w:t>89</w:t>
            </w:r>
            <w:r>
              <w:t xml:space="preserve">/Page </w:t>
            </w:r>
            <w:r>
              <w:t>3</w:t>
            </w:r>
          </w:p>
        </w:tc>
      </w:tr>
      <w:tr w:rsidR="007F400C" w:rsidTr="007F400C">
        <w:tc>
          <w:tcPr>
            <w:tcW w:w="1688" w:type="dxa"/>
          </w:tcPr>
          <w:p w:rsidR="00284791" w:rsidRDefault="00284791" w:rsidP="00284791">
            <w:pPr>
              <w:rPr>
                <w:sz w:val="22"/>
              </w:rPr>
            </w:pPr>
            <w:r>
              <w:rPr>
                <w:rFonts w:hint="eastAsia"/>
                <w:sz w:val="22"/>
              </w:rPr>
              <w:t>A</w:t>
            </w:r>
            <w:r>
              <w:rPr>
                <w:sz w:val="22"/>
              </w:rPr>
              <w:t>dditional Information</w:t>
            </w:r>
          </w:p>
        </w:tc>
        <w:tc>
          <w:tcPr>
            <w:tcW w:w="722" w:type="dxa"/>
          </w:tcPr>
          <w:p w:rsidR="00284791" w:rsidRDefault="00284791" w:rsidP="00284791">
            <w:pPr>
              <w:rPr>
                <w:sz w:val="22"/>
              </w:rPr>
            </w:pPr>
            <w:r>
              <w:rPr>
                <w:rFonts w:hint="eastAsia"/>
                <w:sz w:val="22"/>
              </w:rPr>
              <w:t>1</w:t>
            </w:r>
            <w:r>
              <w:rPr>
                <w:sz w:val="22"/>
              </w:rPr>
              <w:t>4</w:t>
            </w:r>
          </w:p>
        </w:tc>
        <w:tc>
          <w:tcPr>
            <w:tcW w:w="6504" w:type="dxa"/>
          </w:tcPr>
          <w:p w:rsidR="00284791" w:rsidRDefault="00284791" w:rsidP="00284791">
            <w:pPr>
              <w:rPr>
                <w:sz w:val="22"/>
              </w:rPr>
            </w:pPr>
            <w:r>
              <w:t xml:space="preserve">All of the authors contributed to the conception of the case report. All of the authors performed literature searches and selected the studies and reviews discussed in the manuscript. All authors read and approved the final manuscript. The authors declare that they have no </w:t>
            </w:r>
            <w:r>
              <w:lastRenderedPageBreak/>
              <w:t>competing interests.</w:t>
            </w:r>
          </w:p>
        </w:tc>
        <w:tc>
          <w:tcPr>
            <w:tcW w:w="2001" w:type="dxa"/>
          </w:tcPr>
          <w:p w:rsidR="00284791" w:rsidRDefault="0089058E" w:rsidP="00284791">
            <w:pPr>
              <w:rPr>
                <w:sz w:val="22"/>
              </w:rPr>
            </w:pPr>
            <w:r>
              <w:rPr>
                <w:rFonts w:hint="eastAsia"/>
              </w:rPr>
              <w:lastRenderedPageBreak/>
              <w:t>L</w:t>
            </w:r>
            <w:r>
              <w:t>ine</w:t>
            </w:r>
            <w:r>
              <w:t>16-18</w:t>
            </w:r>
            <w:r>
              <w:t xml:space="preserve">/Page </w:t>
            </w:r>
            <w:r>
              <w:t>1</w:t>
            </w:r>
            <w:bookmarkStart w:id="13" w:name="_GoBack"/>
            <w:bookmarkEnd w:id="13"/>
          </w:p>
        </w:tc>
      </w:tr>
    </w:tbl>
    <w:p w:rsidR="002C0B8E" w:rsidRPr="00EF7A42" w:rsidRDefault="002C0B8E" w:rsidP="00EF7A42">
      <w:pPr>
        <w:rPr>
          <w:sz w:val="22"/>
        </w:rPr>
      </w:pPr>
    </w:p>
    <w:sectPr w:rsidR="002C0B8E" w:rsidRPr="00EF7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E0" w:rsidRDefault="00AB3FE0" w:rsidP="008824F2">
      <w:r>
        <w:separator/>
      </w:r>
    </w:p>
  </w:endnote>
  <w:endnote w:type="continuationSeparator" w:id="0">
    <w:p w:rsidR="00AB3FE0" w:rsidRDefault="00AB3FE0" w:rsidP="0088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E0" w:rsidRDefault="00AB3FE0" w:rsidP="008824F2">
      <w:r>
        <w:separator/>
      </w:r>
    </w:p>
  </w:footnote>
  <w:footnote w:type="continuationSeparator" w:id="0">
    <w:p w:rsidR="00AB3FE0" w:rsidRDefault="00AB3FE0" w:rsidP="008824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1"/>
    <w:rsid w:val="00010AEE"/>
    <w:rsid w:val="00054C18"/>
    <w:rsid w:val="0008439A"/>
    <w:rsid w:val="000C4204"/>
    <w:rsid w:val="001008B3"/>
    <w:rsid w:val="0012306C"/>
    <w:rsid w:val="001514CC"/>
    <w:rsid w:val="0015586A"/>
    <w:rsid w:val="00166606"/>
    <w:rsid w:val="001962CA"/>
    <w:rsid w:val="001A428C"/>
    <w:rsid w:val="001A453B"/>
    <w:rsid w:val="001D6F5C"/>
    <w:rsid w:val="00234802"/>
    <w:rsid w:val="002436F1"/>
    <w:rsid w:val="002479EA"/>
    <w:rsid w:val="00280523"/>
    <w:rsid w:val="00280CE2"/>
    <w:rsid w:val="00284791"/>
    <w:rsid w:val="002C0B8E"/>
    <w:rsid w:val="002F7C3C"/>
    <w:rsid w:val="00336A73"/>
    <w:rsid w:val="003C6E67"/>
    <w:rsid w:val="00411812"/>
    <w:rsid w:val="00412232"/>
    <w:rsid w:val="004441A5"/>
    <w:rsid w:val="00446B21"/>
    <w:rsid w:val="00454ACF"/>
    <w:rsid w:val="00475992"/>
    <w:rsid w:val="00484059"/>
    <w:rsid w:val="00493926"/>
    <w:rsid w:val="00494029"/>
    <w:rsid w:val="0054061F"/>
    <w:rsid w:val="005A60E0"/>
    <w:rsid w:val="005C73B1"/>
    <w:rsid w:val="005D11B7"/>
    <w:rsid w:val="005E4B81"/>
    <w:rsid w:val="005F7978"/>
    <w:rsid w:val="00663129"/>
    <w:rsid w:val="006E6AA9"/>
    <w:rsid w:val="006F1C08"/>
    <w:rsid w:val="007051EF"/>
    <w:rsid w:val="00717785"/>
    <w:rsid w:val="007515C0"/>
    <w:rsid w:val="00763A9E"/>
    <w:rsid w:val="00773BE1"/>
    <w:rsid w:val="007C524F"/>
    <w:rsid w:val="007C5FDD"/>
    <w:rsid w:val="007F400C"/>
    <w:rsid w:val="00811CE0"/>
    <w:rsid w:val="00816807"/>
    <w:rsid w:val="008248BF"/>
    <w:rsid w:val="008257B6"/>
    <w:rsid w:val="00840BE9"/>
    <w:rsid w:val="008824F2"/>
    <w:rsid w:val="0089058E"/>
    <w:rsid w:val="008917B2"/>
    <w:rsid w:val="008B6AF8"/>
    <w:rsid w:val="008C30A6"/>
    <w:rsid w:val="008D109F"/>
    <w:rsid w:val="008D1DA2"/>
    <w:rsid w:val="0092635A"/>
    <w:rsid w:val="009273DB"/>
    <w:rsid w:val="00930F7A"/>
    <w:rsid w:val="009464D1"/>
    <w:rsid w:val="0096762A"/>
    <w:rsid w:val="00974285"/>
    <w:rsid w:val="00995E09"/>
    <w:rsid w:val="009B76CB"/>
    <w:rsid w:val="00A17270"/>
    <w:rsid w:val="00A2405B"/>
    <w:rsid w:val="00A47A25"/>
    <w:rsid w:val="00A55C9F"/>
    <w:rsid w:val="00A61337"/>
    <w:rsid w:val="00A87120"/>
    <w:rsid w:val="00AB3FE0"/>
    <w:rsid w:val="00AF18BD"/>
    <w:rsid w:val="00BF631E"/>
    <w:rsid w:val="00C10B58"/>
    <w:rsid w:val="00C1242C"/>
    <w:rsid w:val="00C32920"/>
    <w:rsid w:val="00C6563C"/>
    <w:rsid w:val="00C8076B"/>
    <w:rsid w:val="00C90121"/>
    <w:rsid w:val="00CB4489"/>
    <w:rsid w:val="00CB58FE"/>
    <w:rsid w:val="00D144B7"/>
    <w:rsid w:val="00D5458A"/>
    <w:rsid w:val="00D9500E"/>
    <w:rsid w:val="00E145C2"/>
    <w:rsid w:val="00E36194"/>
    <w:rsid w:val="00E91DA6"/>
    <w:rsid w:val="00EB76FB"/>
    <w:rsid w:val="00EC558B"/>
    <w:rsid w:val="00EF7A42"/>
    <w:rsid w:val="00F817AE"/>
    <w:rsid w:val="00FA15CB"/>
    <w:rsid w:val="00FB2FF8"/>
    <w:rsid w:val="00FB3ED1"/>
    <w:rsid w:val="00FE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F970"/>
  <w15:docId w15:val="{7D2B5823-D146-4DA5-BC59-FA674331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4F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24F2"/>
    <w:rPr>
      <w:rFonts w:asciiTheme="minorHAnsi" w:eastAsiaTheme="minorEastAsia" w:hAnsiTheme="minorHAnsi" w:cstheme="minorBidi"/>
      <w:kern w:val="2"/>
      <w:sz w:val="18"/>
      <w:szCs w:val="18"/>
    </w:rPr>
  </w:style>
  <w:style w:type="paragraph" w:styleId="a6">
    <w:name w:val="footer"/>
    <w:basedOn w:val="a"/>
    <w:link w:val="a7"/>
    <w:uiPriority w:val="99"/>
    <w:unhideWhenUsed/>
    <w:rsid w:val="008824F2"/>
    <w:pPr>
      <w:tabs>
        <w:tab w:val="center" w:pos="4153"/>
        <w:tab w:val="right" w:pos="8306"/>
      </w:tabs>
      <w:snapToGrid w:val="0"/>
      <w:jc w:val="left"/>
    </w:pPr>
    <w:rPr>
      <w:sz w:val="18"/>
      <w:szCs w:val="18"/>
    </w:rPr>
  </w:style>
  <w:style w:type="character" w:customStyle="1" w:styleId="a7">
    <w:name w:val="页脚 字符"/>
    <w:basedOn w:val="a0"/>
    <w:link w:val="a6"/>
    <w:uiPriority w:val="99"/>
    <w:rsid w:val="008824F2"/>
    <w:rPr>
      <w:rFonts w:asciiTheme="minorHAnsi" w:eastAsiaTheme="minorEastAsia" w:hAnsiTheme="minorHAnsi" w:cstheme="minorBidi"/>
      <w:kern w:val="2"/>
      <w:sz w:val="18"/>
      <w:szCs w:val="18"/>
    </w:rPr>
  </w:style>
  <w:style w:type="character" w:styleId="a8">
    <w:name w:val="Placeholder Text"/>
    <w:basedOn w:val="a0"/>
    <w:uiPriority w:val="99"/>
    <w:semiHidden/>
    <w:rsid w:val="00475992"/>
    <w:rPr>
      <w:color w:val="808080"/>
    </w:rPr>
  </w:style>
  <w:style w:type="character" w:customStyle="1" w:styleId="apple-converted-space">
    <w:name w:val="apple-converted-space"/>
    <w:basedOn w:val="a0"/>
    <w:rsid w:val="009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Pumpkin</cp:lastModifiedBy>
  <cp:revision>24</cp:revision>
  <dcterms:created xsi:type="dcterms:W3CDTF">2022-10-14T07:14:00Z</dcterms:created>
  <dcterms:modified xsi:type="dcterms:W3CDTF">2022-12-28T13:40:00Z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17F78FCC01FCFE7A7CA46E6271E9F6B6</vt:lpwstr>
  </property>
  <property fmtid="{D5CDD505-2E9C-101B-9397-08002B2CF9AE}" pid="3" name="KSOProductBuildVer">
    <vt:lpwstr>2052-11.23.0</vt:lpwstr>
  </property>
</Properties>
</file>