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2865"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B9704E"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80848</w:t>
      </w:r>
    </w:p>
    <w:p w14:paraId="1F160A00"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B8A552E" w14:textId="77777777" w:rsidR="00C62E91" w:rsidRDefault="00C62E91">
      <w:pPr>
        <w:spacing w:line="360" w:lineRule="auto"/>
        <w:jc w:val="both"/>
        <w:rPr>
          <w:rFonts w:ascii="Book Antiqua" w:hAnsi="Book Antiqua"/>
        </w:rPr>
      </w:pPr>
    </w:p>
    <w:p w14:paraId="74F29282"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Retrospective Study</w:t>
      </w:r>
    </w:p>
    <w:p w14:paraId="18EB8C66"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Value of red blood cell distribution width in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prediction of diastolic dysfunction in cirrhotic cardiomyopathy</w:t>
      </w:r>
    </w:p>
    <w:p w14:paraId="1F75F29C" w14:textId="77777777" w:rsidR="00C62E91" w:rsidRDefault="00C62E91">
      <w:pPr>
        <w:spacing w:line="360" w:lineRule="auto"/>
        <w:jc w:val="both"/>
        <w:rPr>
          <w:rFonts w:ascii="Book Antiqua" w:hAnsi="Book Antiqua"/>
        </w:rPr>
      </w:pPr>
    </w:p>
    <w:p w14:paraId="0AE8FE14"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Chen YL </w:t>
      </w:r>
      <w:r>
        <w:rPr>
          <w:rFonts w:ascii="Book Antiqua" w:eastAsia="宋体" w:hAnsi="Book Antiqua" w:cs="宋体"/>
          <w:i/>
          <w:iCs/>
          <w:color w:val="000000"/>
          <w:lang w:eastAsia="zh-CN"/>
        </w:rPr>
        <w:t>et al</w:t>
      </w:r>
      <w:r>
        <w:rPr>
          <w:rFonts w:ascii="Book Antiqua" w:eastAsia="宋体" w:hAnsi="Book Antiqua" w:cs="宋体"/>
          <w:color w:val="000000"/>
          <w:lang w:eastAsia="zh-CN"/>
        </w:rPr>
        <w:t>.</w:t>
      </w:r>
      <w:r>
        <w:rPr>
          <w:rFonts w:ascii="Book Antiqua" w:eastAsia="Book Antiqua" w:hAnsi="Book Antiqua" w:cs="Book Antiqua"/>
          <w:color w:val="000000"/>
        </w:rPr>
        <w:t xml:space="preserve"> Value of RDW in CCM</w:t>
      </w:r>
    </w:p>
    <w:p w14:paraId="2767E99C" w14:textId="77777777" w:rsidR="00C62E91" w:rsidRDefault="00C62E91">
      <w:pPr>
        <w:spacing w:line="360" w:lineRule="auto"/>
        <w:jc w:val="both"/>
        <w:rPr>
          <w:rFonts w:ascii="Book Antiqua" w:hAnsi="Book Antiqua"/>
        </w:rPr>
      </w:pPr>
    </w:p>
    <w:p w14:paraId="5879BCD1" w14:textId="7777777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Yan-Ling Chen, Zi-Wen Zhao, Shu-Mei Li, Yong-Zhe Guo</w:t>
      </w:r>
    </w:p>
    <w:p w14:paraId="514D9224" w14:textId="77777777" w:rsidR="00C62E91" w:rsidRDefault="00C62E91">
      <w:pPr>
        <w:spacing w:line="360" w:lineRule="auto"/>
        <w:jc w:val="both"/>
        <w:rPr>
          <w:rFonts w:ascii="Book Antiqua" w:hAnsi="Book Antiqua"/>
        </w:rPr>
      </w:pPr>
    </w:p>
    <w:p w14:paraId="27EC3E5B" w14:textId="77777777" w:rsidR="00C62E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Yan-Ling Chen, </w:t>
      </w:r>
      <w:r>
        <w:rPr>
          <w:rFonts w:ascii="Book Antiqua" w:eastAsia="Book Antiqua" w:hAnsi="Book Antiqua" w:cs="Book Antiqua"/>
          <w:color w:val="000000"/>
        </w:rPr>
        <w:t>Department of Gastroenterology, Fujian Medical University Union Hospital, Fuzhou 350001, Fujian Province, China</w:t>
      </w:r>
    </w:p>
    <w:p w14:paraId="2D20E348" w14:textId="77777777" w:rsidR="00C62E91" w:rsidRDefault="00C62E91">
      <w:pPr>
        <w:spacing w:line="360" w:lineRule="auto"/>
        <w:jc w:val="both"/>
        <w:rPr>
          <w:rFonts w:ascii="Book Antiqua" w:eastAsia="Book Antiqua" w:hAnsi="Book Antiqua" w:cs="Book Antiqua"/>
          <w:b/>
          <w:bCs/>
          <w:color w:val="000000"/>
        </w:rPr>
      </w:pPr>
    </w:p>
    <w:p w14:paraId="61BBF9CD" w14:textId="77777777" w:rsidR="00C62E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Zi-Wen Zhao, Shu-Mei Li, Yong-Zhe Guo, </w:t>
      </w:r>
      <w:r>
        <w:rPr>
          <w:rFonts w:ascii="Book Antiqua" w:eastAsia="Book Antiqua" w:hAnsi="Book Antiqua" w:cs="Book Antiqua"/>
          <w:color w:val="000000"/>
        </w:rPr>
        <w:t>Department of Cardiology, Fujian Medical University Union Hospital, Fuzhou 350001, Fujian Province, China</w:t>
      </w:r>
    </w:p>
    <w:p w14:paraId="036B139B" w14:textId="77777777" w:rsidR="00C62E91" w:rsidRDefault="00C62E91">
      <w:pPr>
        <w:spacing w:line="360" w:lineRule="auto"/>
        <w:jc w:val="both"/>
        <w:rPr>
          <w:rFonts w:ascii="Book Antiqua" w:hAnsi="Book Antiqua"/>
        </w:rPr>
      </w:pPr>
    </w:p>
    <w:p w14:paraId="3DDBC486"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Guo YZ contributed to study conception and design; Chen YL contributed to data collection; Zhao ZW </w:t>
      </w:r>
      <w:r>
        <w:rPr>
          <w:rFonts w:ascii="Book Antiqua" w:hAnsi="Book Antiqua" w:cs="Book Antiqua"/>
          <w:color w:val="000000"/>
          <w:lang w:eastAsia="zh-CN"/>
        </w:rPr>
        <w:t>and</w:t>
      </w:r>
      <w:r>
        <w:rPr>
          <w:rFonts w:ascii="Book Antiqua" w:eastAsia="Book Antiqua" w:hAnsi="Book Antiqua" w:cs="Book Antiqua"/>
          <w:color w:val="000000"/>
        </w:rPr>
        <w:t xml:space="preserve"> Li SM contributed to</w:t>
      </w:r>
      <w:r>
        <w:rPr>
          <w:rFonts w:ascii="Book Antiqua" w:hAnsi="Book Antiqua"/>
          <w:lang w:eastAsia="zh-CN"/>
        </w:rPr>
        <w:t xml:space="preserve"> </w:t>
      </w:r>
      <w:r>
        <w:rPr>
          <w:rFonts w:ascii="Book Antiqua" w:eastAsia="Book Antiqua" w:hAnsi="Book Antiqua" w:cs="Book Antiqua"/>
          <w:color w:val="000000"/>
        </w:rPr>
        <w:t>data analysis; Chen YL contributed to</w:t>
      </w:r>
      <w:r>
        <w:rPr>
          <w:rFonts w:ascii="Book Antiqua" w:hAnsi="Book Antiqua"/>
          <w:lang w:eastAsia="zh-CN"/>
        </w:rPr>
        <w:t xml:space="preserve"> </w:t>
      </w:r>
      <w:r>
        <w:rPr>
          <w:rFonts w:ascii="Book Antiqua" w:eastAsia="Book Antiqua" w:hAnsi="Book Antiqua" w:cs="Book Antiqua"/>
          <w:color w:val="000000"/>
        </w:rPr>
        <w:t>first draft writing; Guo YZ contributed to</w:t>
      </w:r>
      <w:r>
        <w:rPr>
          <w:rFonts w:ascii="Book Antiqua" w:hAnsi="Book Antiqua"/>
          <w:lang w:eastAsia="zh-CN"/>
        </w:rPr>
        <w:t xml:space="preserve"> </w:t>
      </w:r>
      <w:r>
        <w:rPr>
          <w:rFonts w:ascii="Book Antiqua" w:hAnsi="Book Antiqua" w:cs="Book Antiqua"/>
          <w:color w:val="000000"/>
          <w:lang w:eastAsia="zh-CN"/>
        </w:rPr>
        <w:t>p</w:t>
      </w:r>
      <w:r>
        <w:rPr>
          <w:rFonts w:ascii="Book Antiqua" w:eastAsia="Book Antiqua" w:hAnsi="Book Antiqua" w:cs="Book Antiqua"/>
          <w:color w:val="000000"/>
        </w:rPr>
        <w:t>aper review and editing</w:t>
      </w:r>
      <w:r>
        <w:rPr>
          <w:rFonts w:ascii="Book Antiqua" w:eastAsia="宋体" w:hAnsi="Book Antiqua" w:cs="宋体"/>
          <w:color w:val="000000"/>
          <w:lang w:eastAsia="zh-CN"/>
        </w:rPr>
        <w:t>.</w:t>
      </w:r>
    </w:p>
    <w:p w14:paraId="330F30C2" w14:textId="77777777" w:rsidR="00C62E91" w:rsidRDefault="00C62E91">
      <w:pPr>
        <w:spacing w:line="360" w:lineRule="auto"/>
        <w:jc w:val="both"/>
        <w:rPr>
          <w:rFonts w:ascii="Book Antiqua" w:hAnsi="Book Antiqua"/>
        </w:rPr>
      </w:pPr>
    </w:p>
    <w:p w14:paraId="68CE416A"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Fujian Provincial Education and Scientific Research Project, No. JAT200121; and Fujian Provincial Health Technology Project, No. 2021QNA021.</w:t>
      </w:r>
    </w:p>
    <w:p w14:paraId="4BB06F86" w14:textId="77777777" w:rsidR="00C62E91" w:rsidRDefault="00C62E91">
      <w:pPr>
        <w:spacing w:line="360" w:lineRule="auto"/>
        <w:jc w:val="both"/>
        <w:rPr>
          <w:rFonts w:ascii="Book Antiqua" w:hAnsi="Book Antiqua"/>
        </w:rPr>
      </w:pPr>
    </w:p>
    <w:p w14:paraId="4AB356B9"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Yong-Zhe Guo, Doctor, Attending Doctor, </w:t>
      </w:r>
      <w:r>
        <w:rPr>
          <w:rFonts w:ascii="Book Antiqua" w:eastAsia="Book Antiqua" w:hAnsi="Book Antiqua" w:cs="Book Antiqua"/>
          <w:color w:val="000000"/>
        </w:rPr>
        <w:t>Department of Cardiology, Fujian Medical University Union Hospital, No. 29 Xin-Quan Road, Fuzhou 350001, Fujian Province, China. 13705935398@163.com</w:t>
      </w:r>
    </w:p>
    <w:p w14:paraId="5D12D863" w14:textId="77777777" w:rsidR="00C62E91" w:rsidRDefault="00C62E91">
      <w:pPr>
        <w:spacing w:line="360" w:lineRule="auto"/>
        <w:jc w:val="both"/>
        <w:rPr>
          <w:rFonts w:ascii="Book Antiqua" w:hAnsi="Book Antiqua"/>
        </w:rPr>
      </w:pPr>
    </w:p>
    <w:p w14:paraId="37043E5C"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14, 2022</w:t>
      </w:r>
    </w:p>
    <w:p w14:paraId="38D91495"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27, 2023</w:t>
      </w:r>
    </w:p>
    <w:p w14:paraId="7AF764B4"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15, 2023</w:t>
      </w:r>
    </w:p>
    <w:p w14:paraId="7FDF3FA7" w14:textId="287F92A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A850E9">
        <w:rPr>
          <w:rFonts w:ascii="Book Antiqua" w:hAnsi="Book Antiqua" w:hint="eastAsia"/>
          <w:color w:val="000000"/>
          <w:shd w:val="clear" w:color="auto" w:fill="FFFFFF"/>
          <w:lang w:eastAsia="zh-CN"/>
        </w:rPr>
        <w:t>April</w:t>
      </w:r>
      <w:r w:rsidR="00A850E9">
        <w:rPr>
          <w:rFonts w:ascii="Book Antiqua" w:hAnsi="Book Antiqua"/>
          <w:color w:val="000000"/>
          <w:shd w:val="clear" w:color="auto" w:fill="FFFFFF"/>
        </w:rPr>
        <w:t xml:space="preserve"> 18, 2023</w:t>
      </w:r>
    </w:p>
    <w:p w14:paraId="3299EA05" w14:textId="77777777" w:rsidR="00C62E91" w:rsidRDefault="00C62E91">
      <w:pPr>
        <w:spacing w:line="360" w:lineRule="auto"/>
        <w:jc w:val="both"/>
        <w:rPr>
          <w:rFonts w:ascii="Book Antiqua" w:eastAsia="Book Antiqua" w:hAnsi="Book Antiqua" w:cs="Book Antiqua"/>
          <w:b/>
          <w:color w:val="000000"/>
        </w:rPr>
      </w:pPr>
    </w:p>
    <w:p w14:paraId="55B3A180"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6747839D"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D910F41"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Clinical diagnosis of cirrhotic cardiomyopathy (CCM) often encounters challenges of lack of timeliness and disease severity, with the commonly positive indicator usually associated with advanced heart failure.</w:t>
      </w:r>
    </w:p>
    <w:p w14:paraId="0102F5B4" w14:textId="77777777" w:rsidR="00C62E91" w:rsidRDefault="00C62E91">
      <w:pPr>
        <w:spacing w:line="360" w:lineRule="auto"/>
        <w:jc w:val="both"/>
        <w:rPr>
          <w:rFonts w:ascii="Book Antiqua" w:hAnsi="Book Antiqua"/>
        </w:rPr>
      </w:pPr>
    </w:p>
    <w:p w14:paraId="699899A2"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AIM</w:t>
      </w:r>
    </w:p>
    <w:p w14:paraId="1E4AD23E"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To explore suitable biomarkers for early CCM prediction.</w:t>
      </w:r>
    </w:p>
    <w:p w14:paraId="3770532A" w14:textId="77777777" w:rsidR="00C62E91" w:rsidRDefault="00C62E91">
      <w:pPr>
        <w:spacing w:line="360" w:lineRule="auto"/>
        <w:jc w:val="both"/>
        <w:rPr>
          <w:rFonts w:ascii="Book Antiqua" w:hAnsi="Book Antiqua"/>
        </w:rPr>
      </w:pPr>
    </w:p>
    <w:p w14:paraId="6B334666"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METHODS</w:t>
      </w:r>
    </w:p>
    <w:p w14:paraId="2920B696"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A total of 505 eligible patients were enrolled in this study and divided into four groups according to Child-Pugh classification: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Class A without CCM (105 cases);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Class A with CCM (175 cases); Group </w:t>
      </w:r>
      <w:r>
        <w:rPr>
          <w:rFonts w:ascii="Book Antiqua" w:eastAsia="宋体" w:hAnsi="Book Antiqua" w:cs="宋体"/>
          <w:color w:val="000000"/>
          <w:lang w:eastAsia="zh-CN"/>
        </w:rPr>
        <w:t>III</w:t>
      </w:r>
      <w:r>
        <w:rPr>
          <w:rFonts w:ascii="Book Antiqua" w:eastAsia="Book Antiqua" w:hAnsi="Book Antiqua" w:cs="Book Antiqua"/>
          <w:color w:val="000000"/>
        </w:rPr>
        <w:t xml:space="preserve">, Class B with CCM (139 cases); and Group </w:t>
      </w:r>
      <w:r>
        <w:rPr>
          <w:rFonts w:ascii="Book Antiqua" w:eastAsia="宋体" w:hAnsi="Book Antiqua" w:cs="宋体"/>
          <w:color w:val="000000"/>
          <w:lang w:eastAsia="zh-CN"/>
        </w:rPr>
        <w:t>IV</w:t>
      </w:r>
      <w:r>
        <w:rPr>
          <w:rFonts w:ascii="Book Antiqua" w:eastAsia="Book Antiqua" w:hAnsi="Book Antiqua" w:cs="Book Antiqua"/>
          <w:color w:val="000000"/>
        </w:rPr>
        <w:t xml:space="preserve">, Class C with CCM (86 cases). Logistic regression and receiver operating characteristic (ROC) </w:t>
      </w:r>
      <w:r>
        <w:rPr>
          <w:rFonts w:ascii="Book Antiqua" w:eastAsia="宋体" w:hAnsi="Book Antiqua" w:cs="Book Antiqua" w:hint="eastAsia"/>
          <w:color w:val="000000"/>
          <w:lang w:eastAsia="zh-CN"/>
        </w:rPr>
        <w:t xml:space="preserve">curve analyses </w:t>
      </w:r>
      <w:r>
        <w:rPr>
          <w:rFonts w:ascii="Book Antiqua" w:eastAsia="Book Antiqua" w:hAnsi="Book Antiqua" w:cs="Book Antiqua"/>
          <w:color w:val="000000"/>
        </w:rPr>
        <w:t xml:space="preserve">were </w:t>
      </w:r>
      <w:r>
        <w:rPr>
          <w:rFonts w:ascii="Book Antiqua" w:eastAsia="宋体" w:hAnsi="Book Antiqua" w:cs="Book Antiqua" w:hint="eastAsia"/>
          <w:color w:val="000000"/>
          <w:lang w:eastAsia="zh-CN"/>
        </w:rPr>
        <w:t>performed</w:t>
      </w:r>
      <w:r>
        <w:rPr>
          <w:rFonts w:ascii="Book Antiqua" w:eastAsia="Book Antiqua" w:hAnsi="Book Antiqua" w:cs="Book Antiqua"/>
          <w:color w:val="000000"/>
        </w:rPr>
        <w:t xml:space="preserve"> to determine whether red blood cell distribution width (RDW) was an independent risk factor</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CCM risk. The relationships between RDW and Child-Pugh scores, Model for End-Stage Liver Disease (MELD) scores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 (NT-proBNP) were analyzed by Pearson correlation analysis.</w:t>
      </w:r>
    </w:p>
    <w:p w14:paraId="670951F6" w14:textId="77777777" w:rsidR="00C62E91" w:rsidRDefault="00C62E91">
      <w:pPr>
        <w:spacing w:line="360" w:lineRule="auto"/>
        <w:jc w:val="both"/>
        <w:rPr>
          <w:rFonts w:ascii="Book Antiqua" w:hAnsi="Book Antiqua"/>
        </w:rPr>
      </w:pPr>
    </w:p>
    <w:p w14:paraId="6B9A306B"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RESULTS</w:t>
      </w:r>
    </w:p>
    <w:p w14:paraId="154061D9"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A constant RDW increase was evident from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to Group</w:t>
      </w:r>
      <w:r>
        <w:rPr>
          <w:rFonts w:ascii="Book Antiqua" w:eastAsia="宋体" w:hAnsi="Book Antiqua" w:cs="宋体"/>
          <w:color w:val="000000"/>
          <w:lang w:eastAsia="zh-CN"/>
        </w:rPr>
        <w:t xml:space="preserve"> IV</w:t>
      </w:r>
      <w:r>
        <w:rPr>
          <w:rFonts w:ascii="Book Antiqua" w:eastAsia="Book Antiqua" w:hAnsi="Book Antiqua" w:cs="Book Antiqua"/>
          <w:color w:val="000000"/>
        </w:rPr>
        <w:t xml:space="preserve"> (12.54 ± 0.85, 13.29 ± 1.19, 14.30 ± 1.96, and 16.25 ± 2.13, respectively). Pearson correlation analysis showed that RDW was positively correlated with Child-Pugh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0.642,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MELD </w:t>
      </w:r>
      <w:r>
        <w:rPr>
          <w:rFonts w:ascii="Book Antiqua" w:eastAsia="Book Antiqua" w:hAnsi="Book Antiqua" w:cs="Book Antiqua"/>
          <w:color w:val="000000"/>
        </w:rPr>
        <w:lastRenderedPageBreak/>
        <w:t>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0.592,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NT-proBNP (</w:t>
      </w:r>
      <w:r>
        <w:rPr>
          <w:rFonts w:ascii="Book Antiqua" w:eastAsia="Book Antiqua" w:hAnsi="Book Antiqua" w:cs="Book Antiqua"/>
          <w:i/>
          <w:iCs/>
          <w:color w:val="000000"/>
        </w:rPr>
        <w:t>r</w:t>
      </w:r>
      <w:r>
        <w:rPr>
          <w:rFonts w:ascii="Book Antiqua" w:eastAsia="Book Antiqua" w:hAnsi="Book Antiqua" w:cs="Book Antiqua"/>
          <w:color w:val="000000"/>
        </w:rPr>
        <w:t xml:space="preserve"> = 0.715,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between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and Group </w:t>
      </w:r>
      <w:r>
        <w:rPr>
          <w:rFonts w:ascii="Book Antiqua" w:eastAsia="宋体" w:hAnsi="Book Antiqua" w:cs="宋体"/>
          <w:color w:val="000000"/>
          <w:lang w:eastAsia="zh-CN"/>
        </w:rPr>
        <w:t>II</w:t>
      </w:r>
      <w:r>
        <w:rPr>
          <w:rFonts w:ascii="Book Antiqua" w:eastAsia="Book Antiqua" w:hAnsi="Book Antiqua" w:cs="Book Antiqua"/>
          <w:color w:val="000000"/>
        </w:rPr>
        <w:t>, RDW was the only significant index (</w:t>
      </w:r>
      <w:r>
        <w:rPr>
          <w:rFonts w:ascii="Book Antiqua" w:eastAsia="宋体" w:hAnsi="Book Antiqua" w:cs="Book Antiqua" w:hint="eastAsia"/>
          <w:color w:val="000000"/>
          <w:lang w:eastAsia="zh-CN"/>
        </w:rPr>
        <w:t>odds ratio</w:t>
      </w:r>
      <w:r>
        <w:rPr>
          <w:rFonts w:ascii="Book Antiqua" w:eastAsia="Book Antiqua" w:hAnsi="Book Antiqua" w:cs="Book Antiqua"/>
          <w:color w:val="000000"/>
        </w:rPr>
        <w:t>: 2.175,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1.549-3.054,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reached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statistical significance when examined by ROC curve </w:t>
      </w:r>
      <w:r>
        <w:rPr>
          <w:rFonts w:ascii="Book Antiqua" w:eastAsia="宋体" w:hAnsi="Book Antiqua" w:cs="Book Antiqua" w:hint="eastAsia"/>
          <w:color w:val="000000"/>
          <w:lang w:eastAsia="zh-CN"/>
        </w:rPr>
        <w:t xml:space="preserve">analysis </w:t>
      </w:r>
      <w:r>
        <w:rPr>
          <w:rFonts w:ascii="Book Antiqua" w:eastAsia="Book Antiqua" w:hAnsi="Book Antiqua" w:cs="Book Antiqua"/>
          <w:color w:val="000000"/>
        </w:rPr>
        <w:t>(</w:t>
      </w:r>
      <w:r>
        <w:rPr>
          <w:rFonts w:ascii="Book Antiqua" w:eastAsia="宋体" w:hAnsi="Book Antiqua" w:cs="Book Antiqua" w:hint="eastAsia"/>
          <w:color w:val="000000"/>
          <w:lang w:eastAsia="zh-CN"/>
        </w:rPr>
        <w:t>area under the curve</w:t>
      </w:r>
      <w:r>
        <w:rPr>
          <w:rFonts w:ascii="Book Antiqua" w:eastAsia="Book Antiqua" w:hAnsi="Book Antiqua" w:cs="Book Antiqua"/>
          <w:color w:val="000000"/>
        </w:rPr>
        <w:t xml:space="preserve">: 0.686, 95%CI: 0.624-0.748,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1F687BD" w14:textId="77777777" w:rsidR="00C62E91" w:rsidRDefault="00C62E91">
      <w:pPr>
        <w:spacing w:line="360" w:lineRule="auto"/>
        <w:jc w:val="both"/>
        <w:rPr>
          <w:rFonts w:ascii="Book Antiqua" w:hAnsi="Book Antiqua"/>
        </w:rPr>
      </w:pPr>
    </w:p>
    <w:p w14:paraId="49C2498E"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D8CBC01"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RDW can serve as an effective and accessible clinical indicator for the prediction of diastolic dysfunction in CCM, in which a numerical value of more than 13.05% may indicate an increasing CCM risk.</w:t>
      </w:r>
    </w:p>
    <w:p w14:paraId="5B155006" w14:textId="77777777" w:rsidR="00C62E91" w:rsidRDefault="00C62E91">
      <w:pPr>
        <w:spacing w:line="360" w:lineRule="auto"/>
        <w:jc w:val="both"/>
        <w:rPr>
          <w:rFonts w:ascii="Book Antiqua" w:hAnsi="Book Antiqua"/>
        </w:rPr>
      </w:pPr>
    </w:p>
    <w:p w14:paraId="5BABD1F7"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Cirrhotic cardiomyopathy; Child-Pugh; Diagnosis; 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 Red blood cell distribution width</w:t>
      </w:r>
    </w:p>
    <w:p w14:paraId="69A2DE20" w14:textId="77777777" w:rsidR="00C62E91" w:rsidRDefault="00C62E91">
      <w:pPr>
        <w:spacing w:line="360" w:lineRule="auto"/>
        <w:jc w:val="both"/>
        <w:rPr>
          <w:rFonts w:ascii="Book Antiqua" w:hAnsi="Book Antiqua"/>
        </w:rPr>
      </w:pPr>
    </w:p>
    <w:p w14:paraId="07D9436C" w14:textId="77777777" w:rsidR="001901D7" w:rsidRDefault="001901D7" w:rsidP="001901D7">
      <w:pPr>
        <w:spacing w:line="360" w:lineRule="auto"/>
        <w:rPr>
          <w:rFonts w:ascii="Book Antiqua" w:eastAsia="Book Antiqua" w:hAnsi="Book Antiqua" w:cs="Book Antiqua"/>
          <w:color w:val="000000"/>
        </w:rPr>
      </w:pPr>
      <w:bookmarkStart w:id="0" w:name="_Hlk1322048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CE8298B" w14:textId="77777777" w:rsidR="001901D7" w:rsidRDefault="001901D7">
      <w:pPr>
        <w:spacing w:line="360" w:lineRule="auto"/>
        <w:jc w:val="both"/>
        <w:rPr>
          <w:rFonts w:ascii="Book Antiqua" w:hAnsi="Book Antiqua"/>
        </w:rPr>
      </w:pPr>
    </w:p>
    <w:p w14:paraId="12A96CC2" w14:textId="1C9FA0FE" w:rsidR="001901D7" w:rsidRDefault="001901D7">
      <w:pPr>
        <w:spacing w:line="360" w:lineRule="auto"/>
        <w:jc w:val="both"/>
        <w:rPr>
          <w:rFonts w:ascii="Book Antiqua" w:eastAsia="Book Antiqua" w:hAnsi="Book Antiqua" w:cs="Book Antiqua"/>
          <w:color w:val="000000"/>
        </w:rPr>
      </w:pPr>
      <w:r w:rsidRPr="00C6094E">
        <w:rPr>
          <w:rFonts w:ascii="Book Antiqua" w:eastAsia="Book Antiqua" w:hAnsi="Book Antiqua" w:cs="Book Antiqua"/>
          <w:b/>
        </w:rPr>
        <w:t>Citation:</w:t>
      </w:r>
      <w:r>
        <w:rPr>
          <w:rFonts w:ascii="Book Antiqua" w:eastAsia="Book Antiqua" w:hAnsi="Book Antiqua" w:cs="Book Antiqua"/>
          <w:b/>
        </w:rPr>
        <w:t xml:space="preserve"> </w:t>
      </w:r>
      <w:r>
        <w:rPr>
          <w:rFonts w:ascii="Book Antiqua" w:eastAsia="Book Antiqua" w:hAnsi="Book Antiqua" w:cs="Book Antiqua"/>
          <w:color w:val="000000"/>
        </w:rPr>
        <w:t xml:space="preserve">Chen YL, Zhao ZW, Li SM, Guo YZ. Value of red blood cell distribution width in the prediction of diastolic dysfunction in cirrhotic cardiomyopathy.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w:t>
      </w:r>
      <w:r w:rsidR="004D6EDF" w:rsidRPr="004D6EDF">
        <w:rPr>
          <w:rFonts w:ascii="Book Antiqua" w:eastAsia="Book Antiqua" w:hAnsi="Book Antiqua" w:cs="Book Antiqua"/>
          <w:color w:val="000000"/>
        </w:rPr>
        <w:t xml:space="preserve">29(15): </w:t>
      </w:r>
      <w:r>
        <w:rPr>
          <w:rFonts w:ascii="Book Antiqua" w:eastAsia="Book Antiqua" w:hAnsi="Book Antiqua" w:cs="Book Antiqua"/>
          <w:color w:val="000000"/>
        </w:rPr>
        <w:t>2322</w:t>
      </w:r>
      <w:r w:rsidR="004D6EDF" w:rsidRPr="004D6EDF">
        <w:rPr>
          <w:rFonts w:ascii="Book Antiqua" w:eastAsia="Book Antiqua" w:hAnsi="Book Antiqua" w:cs="Book Antiqua"/>
          <w:color w:val="000000"/>
        </w:rPr>
        <w:t>-</w:t>
      </w:r>
      <w:r>
        <w:rPr>
          <w:rFonts w:ascii="Book Antiqua" w:eastAsia="Book Antiqua" w:hAnsi="Book Antiqua" w:cs="Book Antiqua"/>
          <w:color w:val="000000"/>
        </w:rPr>
        <w:t>2355</w:t>
      </w:r>
      <w:r w:rsidR="004D6EDF" w:rsidRPr="004D6EDF">
        <w:rPr>
          <w:rFonts w:ascii="Book Antiqua" w:eastAsia="Book Antiqua" w:hAnsi="Book Antiqua" w:cs="Book Antiqua"/>
          <w:color w:val="000000"/>
        </w:rPr>
        <w:t xml:space="preserve">  </w:t>
      </w:r>
    </w:p>
    <w:p w14:paraId="7ADC90A4" w14:textId="5B839625" w:rsidR="001901D7" w:rsidRDefault="004D6EDF">
      <w:pPr>
        <w:spacing w:line="360" w:lineRule="auto"/>
        <w:jc w:val="both"/>
        <w:rPr>
          <w:rFonts w:ascii="Book Antiqua" w:eastAsia="Book Antiqua" w:hAnsi="Book Antiqua" w:cs="Book Antiqua"/>
          <w:color w:val="000000"/>
        </w:rPr>
      </w:pPr>
      <w:r w:rsidRPr="001901D7">
        <w:rPr>
          <w:rFonts w:ascii="Book Antiqua" w:eastAsia="Book Antiqua" w:hAnsi="Book Antiqua" w:cs="Book Antiqua"/>
          <w:b/>
          <w:bCs/>
          <w:color w:val="000000"/>
        </w:rPr>
        <w:t>URL:</w:t>
      </w:r>
      <w:r w:rsidRPr="004D6EDF">
        <w:rPr>
          <w:rFonts w:ascii="Book Antiqua" w:eastAsia="Book Antiqua" w:hAnsi="Book Antiqua" w:cs="Book Antiqua"/>
          <w:color w:val="000000"/>
        </w:rPr>
        <w:t xml:space="preserve"> https://www.wjgnet.com/1007-9327/full/v29/i15/</w:t>
      </w:r>
      <w:r w:rsidR="001901D7">
        <w:rPr>
          <w:rFonts w:ascii="Book Antiqua" w:eastAsia="Book Antiqua" w:hAnsi="Book Antiqua" w:cs="Book Antiqua"/>
          <w:color w:val="000000"/>
        </w:rPr>
        <w:t>2322</w:t>
      </w:r>
      <w:r w:rsidRPr="004D6EDF">
        <w:rPr>
          <w:rFonts w:ascii="Book Antiqua" w:eastAsia="Book Antiqua" w:hAnsi="Book Antiqua" w:cs="Book Antiqua"/>
          <w:color w:val="000000"/>
        </w:rPr>
        <w:t xml:space="preserve">.htm  </w:t>
      </w:r>
    </w:p>
    <w:p w14:paraId="283052F5" w14:textId="6D30DAAC" w:rsidR="00C62E91" w:rsidRDefault="004D6EDF">
      <w:pPr>
        <w:spacing w:line="360" w:lineRule="auto"/>
        <w:jc w:val="both"/>
        <w:rPr>
          <w:rFonts w:ascii="Book Antiqua" w:hAnsi="Book Antiqua"/>
        </w:rPr>
      </w:pPr>
      <w:r w:rsidRPr="001901D7">
        <w:rPr>
          <w:rFonts w:ascii="Book Antiqua" w:eastAsia="Book Antiqua" w:hAnsi="Book Antiqua" w:cs="Book Antiqua"/>
          <w:b/>
          <w:bCs/>
          <w:color w:val="000000"/>
        </w:rPr>
        <w:t>DOI:</w:t>
      </w:r>
      <w:r w:rsidRPr="004D6EDF">
        <w:rPr>
          <w:rFonts w:ascii="Book Antiqua" w:eastAsia="Book Antiqua" w:hAnsi="Book Antiqua" w:cs="Book Antiqua"/>
          <w:color w:val="000000"/>
        </w:rPr>
        <w:t xml:space="preserve"> https://dx.doi.org/10.3748/wjg.v29.i15.</w:t>
      </w:r>
      <w:r w:rsidR="001901D7">
        <w:rPr>
          <w:rFonts w:ascii="Book Antiqua" w:eastAsia="Book Antiqua" w:hAnsi="Book Antiqua" w:cs="Book Antiqua"/>
          <w:color w:val="000000"/>
        </w:rPr>
        <w:t>2322</w:t>
      </w:r>
    </w:p>
    <w:p w14:paraId="60EB58F8" w14:textId="77777777" w:rsidR="00C62E91" w:rsidRDefault="00C62E91">
      <w:pPr>
        <w:spacing w:line="360" w:lineRule="auto"/>
        <w:jc w:val="both"/>
        <w:rPr>
          <w:rFonts w:ascii="Book Antiqua" w:hAnsi="Book Antiqua"/>
        </w:rPr>
      </w:pPr>
    </w:p>
    <w:p w14:paraId="3FC10560"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Diastolic dysfunction is usually an early stage of cirrhotic cardiomyopathy </w:t>
      </w:r>
      <w:r>
        <w:rPr>
          <w:rFonts w:ascii="Book Antiqua" w:eastAsia="宋体" w:hAnsi="Book Antiqua" w:cs="宋体"/>
          <w:color w:val="000000"/>
          <w:lang w:eastAsia="zh-CN"/>
        </w:rPr>
        <w:t>(</w:t>
      </w:r>
      <w:r>
        <w:rPr>
          <w:rFonts w:ascii="Book Antiqua" w:eastAsia="Book Antiqua" w:hAnsi="Book Antiqua" w:cs="Book Antiqua"/>
          <w:color w:val="000000"/>
        </w:rPr>
        <w:t>CCM</w:t>
      </w:r>
      <w:r>
        <w:rPr>
          <w:rFonts w:ascii="Book Antiqua" w:eastAsia="宋体" w:hAnsi="Book Antiqua" w:cs="宋体"/>
          <w:color w:val="000000"/>
          <w:lang w:eastAsia="zh-CN"/>
        </w:rPr>
        <w:t>)</w:t>
      </w:r>
      <w:r>
        <w:rPr>
          <w:rFonts w:ascii="Book Antiqua" w:eastAsia="Book Antiqua" w:hAnsi="Book Antiqua" w:cs="Book Antiqua"/>
          <w:color w:val="000000"/>
        </w:rPr>
        <w:t>. This study found that red blood cell distribution width would have an advantage over N-Terminal pro-brain natriuretic peptide in indicating diastolic dysfunction in such patients, which is of great significance for the early diagnosis and treatment of CCM.</w:t>
      </w:r>
    </w:p>
    <w:p w14:paraId="6AF80133" w14:textId="77777777" w:rsidR="00C62E91" w:rsidRDefault="00C62E91">
      <w:pPr>
        <w:spacing w:line="360" w:lineRule="auto"/>
        <w:jc w:val="both"/>
        <w:rPr>
          <w:rFonts w:ascii="Book Antiqua" w:hAnsi="Book Antiqua"/>
        </w:rPr>
      </w:pPr>
    </w:p>
    <w:p w14:paraId="4752ECC0"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35158E4"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lastRenderedPageBreak/>
        <w:t>As a manifestation of unnoticeable cardiac dysfunction, cirrhotic cardiomyopathy (CCM) features diastolic dysfunction, chronotropic dysfunction, electrophysiological abnormalities, and compromised myocardial contractility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absence of other cardiac diseases. In such a setting, liver cirrhosis-induced hyperdynamic circulation may even result in structural cardiac abnormalities</w:t>
      </w:r>
      <w:r>
        <w:rPr>
          <w:rStyle w:val="15"/>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Available literature evidences that CCM-associated diastolic dysfunction can pose very adverse clinical implications</w:t>
      </w:r>
      <w:r>
        <w:rPr>
          <w:rStyle w:val="15"/>
          <w:rFonts w:ascii="Book Antiqua" w:eastAsia="Book Antiqua" w:hAnsi="Book Antiqua" w:cs="Book Antiqua"/>
          <w:color w:val="000000"/>
          <w:vertAlign w:val="superscript"/>
        </w:rPr>
        <w:t>[3]</w:t>
      </w:r>
      <w:r>
        <w:rPr>
          <w:rFonts w:ascii="Book Antiqua" w:eastAsia="Book Antiqua" w:hAnsi="Book Antiqua" w:cs="Book Antiqua"/>
          <w:color w:val="000000"/>
        </w:rPr>
        <w:t>, including severe liver diseases, hepatorenal syndrome, ascites</w:t>
      </w:r>
      <w:r>
        <w:rPr>
          <w:rStyle w:val="15"/>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and death</w:t>
      </w:r>
      <w:r>
        <w:rPr>
          <w:rStyle w:val="15"/>
          <w:rFonts w:ascii="Book Antiqua" w:eastAsia="Book Antiqua" w:hAnsi="Book Antiqua" w:cs="Book Antiqua"/>
          <w:color w:val="000000"/>
          <w:vertAlign w:val="superscript"/>
        </w:rPr>
        <w:t>[6]</w:t>
      </w:r>
      <w:r>
        <w:rPr>
          <w:rFonts w:ascii="Book Antiqua" w:eastAsia="Book Antiqua" w:hAnsi="Book Antiqua" w:cs="Book Antiqua"/>
          <w:color w:val="000000"/>
        </w:rPr>
        <w:t>. The current clinical diagnosis of CCM-related diastolic dysfunction mainly relies on transthoracic echocardiography (TTE)</w:t>
      </w:r>
      <w:r>
        <w:rPr>
          <w:rStyle w:val="15"/>
          <w:rFonts w:ascii="Book Antiqua" w:eastAsia="Book Antiqua" w:hAnsi="Book Antiqua" w:cs="Book Antiqua"/>
          <w:color w:val="000000"/>
          <w:vertAlign w:val="superscript"/>
        </w:rPr>
        <w:t>[7]</w:t>
      </w:r>
      <w:r>
        <w:rPr>
          <w:rFonts w:ascii="Book Antiqua" w:eastAsia="Book Antiqua" w:hAnsi="Book Antiqua" w:cs="Book Antiqua"/>
          <w:color w:val="000000"/>
        </w:rPr>
        <w:t>, with 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 (NT-proBNP) and other indicators playing a supportive role</w:t>
      </w:r>
      <w:r>
        <w:rPr>
          <w:rStyle w:val="15"/>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,9</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However, studies contend that NT-proBNP level is not an optimal biomarker for CCM screening and cannot serve as an independent diagnostic tool for such a condition, though increased NT-proBNP level in liver cirrhosis has been found to be positively associated with echocardiographic measures of left ventricular diastolic dysfunction (LVDD) and may be indicative of CCM</w:t>
      </w:r>
      <w:r>
        <w:rPr>
          <w:rStyle w:val="15"/>
          <w:rFonts w:ascii="Book Antiqua" w:eastAsia="Book Antiqua" w:hAnsi="Book Antiqua" w:cs="Book Antiqua"/>
          <w:color w:val="000000"/>
          <w:vertAlign w:val="superscript"/>
        </w:rPr>
        <w:t>[10]</w:t>
      </w:r>
      <w:r>
        <w:rPr>
          <w:rFonts w:ascii="Book Antiqua" w:eastAsia="Book Antiqua" w:hAnsi="Book Antiqua" w:cs="Book Antiqua"/>
          <w:color w:val="000000"/>
        </w:rPr>
        <w:t>. Therefore, an urgent need remains regarding a more objective indicator for CCM screening in patients with LVDD, especially in the early stages of the disease.</w:t>
      </w:r>
    </w:p>
    <w:p w14:paraId="72CC062E"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Of all the other potential candidate indicators, red blood cell distribution width (RDW), a common blood laboratory parameter, has been closely associated with cardiac function and/or the disease severity of heart failure (HF), including the natriuretic peptides</w:t>
      </w:r>
      <w:r>
        <w:rPr>
          <w:rStyle w:val="15"/>
          <w:rFonts w:ascii="Book Antiqua" w:eastAsia="Book Antiqua" w:hAnsi="Book Antiqua" w:cs="Book Antiqua"/>
          <w:color w:val="000000"/>
          <w:vertAlign w:val="superscript"/>
        </w:rPr>
        <w:t>[11]</w:t>
      </w:r>
      <w:r>
        <w:rPr>
          <w:rFonts w:ascii="Book Antiqua" w:eastAsia="Book Antiqua" w:hAnsi="Book Antiqua" w:cs="Book Antiqua"/>
          <w:color w:val="000000"/>
        </w:rPr>
        <w:t>, left ventricular end diastolic pressure</w:t>
      </w:r>
      <w:r>
        <w:rPr>
          <w:rStyle w:val="15"/>
          <w:rFonts w:ascii="Book Antiqua" w:eastAsia="Book Antiqua" w:hAnsi="Book Antiqua" w:cs="Book Antiqua"/>
          <w:color w:val="000000"/>
          <w:vertAlign w:val="superscript"/>
        </w:rPr>
        <w:t>[12]</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left ventricular deformation</w:t>
      </w:r>
      <w:r>
        <w:rPr>
          <w:rStyle w:val="15"/>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,14</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Meanwhile, RDW levels are more or less correlated with various liver diseases</w:t>
      </w:r>
      <w:r>
        <w:rPr>
          <w:rStyle w:val="15"/>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-18</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Studies have demonstrated that the assessment of RDW may improve risk stratification of patients with acute decompensation of cirrhosis</w:t>
      </w:r>
      <w:r>
        <w:rPr>
          <w:rStyle w:val="15"/>
          <w:rFonts w:ascii="Book Antiqua" w:eastAsia="Book Antiqua" w:hAnsi="Book Antiqua" w:cs="Book Antiqua"/>
          <w:color w:val="000000"/>
          <w:vertAlign w:val="superscript"/>
        </w:rPr>
        <w:t>[19]</w:t>
      </w:r>
      <w:r>
        <w:rPr>
          <w:rFonts w:ascii="Book Antiqua" w:eastAsia="Book Antiqua" w:hAnsi="Book Antiqua" w:cs="Book Antiqua"/>
          <w:color w:val="000000"/>
        </w:rPr>
        <w:t>. Other studies have documented RDW as a novel inflammatory marker in various conditions, including cardiovascular diseases</w:t>
      </w:r>
      <w:r>
        <w:rPr>
          <w:rFonts w:ascii="Book Antiqua" w:eastAsia="Book Antiqua" w:hAnsi="Book Antiqua" w:cs="Book Antiqua"/>
          <w:color w:val="000000"/>
          <w:vertAlign w:val="superscript"/>
        </w:rPr>
        <w:t>[20]</w:t>
      </w:r>
      <w:r>
        <w:rPr>
          <w:rFonts w:ascii="Book Antiqua" w:eastAsia="Book Antiqua" w:hAnsi="Book Antiqua" w:cs="Book Antiqua"/>
          <w:color w:val="000000"/>
        </w:rPr>
        <w:t>, functional bowel conditions</w:t>
      </w:r>
      <w:r>
        <w:rPr>
          <w:rFonts w:ascii="Book Antiqua" w:eastAsia="Book Antiqua" w:hAnsi="Book Antiqua" w:cs="Book Antiqua"/>
          <w:color w:val="000000"/>
          <w:vertAlign w:val="superscript"/>
        </w:rPr>
        <w:t>[21]</w:t>
      </w:r>
      <w:r>
        <w:rPr>
          <w:rFonts w:ascii="Book Antiqua" w:eastAsia="Book Antiqua" w:hAnsi="Book Antiqua" w:cs="Book Antiqua"/>
          <w:color w:val="000000"/>
        </w:rPr>
        <w:t>, autoimmune diseases</w:t>
      </w:r>
      <w:r>
        <w:rPr>
          <w:rFonts w:ascii="Book Antiqua" w:eastAsia="Book Antiqua" w:hAnsi="Book Antiqua" w:cs="Book Antiqua"/>
          <w:color w:val="000000"/>
          <w:vertAlign w:val="superscript"/>
        </w:rPr>
        <w:t>[22,23]</w:t>
      </w:r>
      <w:r>
        <w:rPr>
          <w:rFonts w:ascii="Book Antiqua" w:eastAsia="Book Antiqua" w:hAnsi="Book Antiqua" w:cs="Book Antiqua"/>
          <w:color w:val="000000"/>
        </w:rPr>
        <w:t>, degenerative vertebral conditions</w:t>
      </w:r>
      <w:r>
        <w:rPr>
          <w:rFonts w:ascii="Book Antiqua" w:eastAsia="Book Antiqua" w:hAnsi="Book Antiqua" w:cs="Book Antiqua"/>
          <w:color w:val="000000"/>
          <w:vertAlign w:val="superscript"/>
        </w:rPr>
        <w:t>[24]</w:t>
      </w:r>
      <w:r>
        <w:rPr>
          <w:rFonts w:ascii="Book Antiqua" w:eastAsia="Book Antiqua" w:hAnsi="Book Antiqua" w:cs="Book Antiqua"/>
          <w:color w:val="000000"/>
        </w:rPr>
        <w:t>, malignancy</w:t>
      </w:r>
      <w:r>
        <w:rPr>
          <w:rFonts w:ascii="Book Antiqua" w:eastAsia="Book Antiqua" w:hAnsi="Book Antiqua" w:cs="Book Antiqua"/>
          <w:color w:val="000000"/>
          <w:vertAlign w:val="superscript"/>
        </w:rPr>
        <w:t>[25]</w:t>
      </w:r>
      <w:r>
        <w:rPr>
          <w:rFonts w:ascii="Book Antiqua" w:eastAsia="Book Antiqua" w:hAnsi="Book Antiqua" w:cs="Book Antiqua"/>
          <w:color w:val="000000"/>
        </w:rPr>
        <w:t>, and even COVID-19</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Taken together, these findings evidence that RDW may be altered in cirrhosis patients comorbid with cardiac diastolic dysfunction and may serve as a promising objective indicator for CCM screening. </w:t>
      </w:r>
      <w:r>
        <w:rPr>
          <w:rFonts w:ascii="Book Antiqua" w:eastAsia="Book Antiqua" w:hAnsi="Book Antiqua" w:cs="Book Antiqua"/>
          <w:color w:val="000000"/>
        </w:rPr>
        <w:lastRenderedPageBreak/>
        <w:t>Therefore, this study attempted to probe into the value of RDW in the prediction of LVDD in CCM patients.</w:t>
      </w:r>
    </w:p>
    <w:p w14:paraId="18160D5F" w14:textId="77777777" w:rsidR="00C62E91" w:rsidRDefault="00C62E91">
      <w:pPr>
        <w:spacing w:line="360" w:lineRule="auto"/>
        <w:jc w:val="both"/>
        <w:rPr>
          <w:rFonts w:ascii="Book Antiqua" w:hAnsi="Book Antiqua"/>
        </w:rPr>
      </w:pPr>
    </w:p>
    <w:p w14:paraId="210BB654"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95E6C90" w14:textId="77777777" w:rsidR="00C62E9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 recruitment</w:t>
      </w:r>
    </w:p>
    <w:p w14:paraId="1677A50F"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A single-center, retrospective study was designed to evaluate the correlation between RDW levels and liver cirrhosis with diastolic dysfunction. The clinical data of 5205 patients diagnosed with cirrhosis of various etiologies were collected between June 2017 and May 2022, and a total of 505 cases were selected and included in this study. All these patients were referred to Fujian Medical University Union Hospital (Fuzhou, Fujian Province, China). For patients hospitalized more than once, data from the first admission were used. The following items were set to support a diagnosis of liver cirrhosis</w:t>
      </w:r>
      <w:r>
        <w:rPr>
          <w:rFonts w:ascii="Book Antiqua" w:eastAsia="Book Antiqua" w:hAnsi="Book Antiqua" w:cs="Book Antiqua"/>
          <w:color w:val="000000"/>
          <w:vertAlign w:val="superscript"/>
        </w:rPr>
        <w:t>[27,28]</w:t>
      </w:r>
      <w:r>
        <w:rPr>
          <w:rFonts w:ascii="Book Antiqua" w:eastAsia="Book Antiqua" w:hAnsi="Book Antiqua" w:cs="Book Antiqua"/>
          <w:color w:val="000000"/>
        </w:rPr>
        <w:t>: (1) Imaging by ultrasonography, computed tomography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magnetic resonance imaging indicating irregular liver surface and heterogeneous liver parenchyma; (2) impaired liver synthetic function: Albumin level less than 35.0 g/L without other identifiable causes of hypoalbuminemia such as renal loss or gastrointestinal loss; and (3) evidence of portal hypertension (variceal hemorrhage, refractory ascites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splenomegaly) or life-threatening complications such as spontaneous bacterial peritonitis or hepatic encephalopathy. Liver cirrhosis was defined as conditions meeting criteria (1) and (2) or (1) and (3).</w:t>
      </w:r>
    </w:p>
    <w:p w14:paraId="0703F4A3"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inclusion criteria were: (1) Age over 18 years; (2) diagnosis of cirrhosis confirmed as above mentioned; (3) severity of liver cirrhosis evaluated by Child-Pugh classification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Model for End-Stage Liver Disease (MELD) score; and (4) LVDD confirmed by TTE (controls without LVDD). </w:t>
      </w:r>
      <w:r>
        <w:rPr>
          <w:rFonts w:ascii="Book Antiqua" w:eastAsia="宋体" w:hAnsi="Book Antiqua" w:cs="Book Antiqua" w:hint="eastAsia"/>
          <w:color w:val="000000"/>
          <w:lang w:eastAsia="zh-CN"/>
        </w:rPr>
        <w:t>The e</w:t>
      </w:r>
      <w:r>
        <w:rPr>
          <w:rFonts w:ascii="Book Antiqua" w:eastAsia="Book Antiqua" w:hAnsi="Book Antiqua" w:cs="Book Antiqua"/>
          <w:color w:val="000000"/>
        </w:rPr>
        <w:t xml:space="preserve">xclusion criteria were: (1) Known cardiac diseases (such as valvular heart disease, rhythm or conduction disorders, congenital heart disease, coronary artery disease, non-ischemic cardiopathy,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pulmonary arterial hypertension); (2) TTE-confirmed systolic dysfunction only; (3) other causes of liver insufficiency (such as septicaemia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toxic liver disease); (4) RDW increase-related pre-existing conditions such as thalassemia, hemolytic anemia, hereditary spherocytosis, </w:t>
      </w:r>
      <w:r>
        <w:rPr>
          <w:rFonts w:ascii="Book Antiqua" w:eastAsia="Book Antiqua" w:hAnsi="Book Antiqua" w:cs="Book Antiqua"/>
          <w:color w:val="000000"/>
        </w:rPr>
        <w:lastRenderedPageBreak/>
        <w:t xml:space="preserve">sickle cell disease, myelodysplastic syndrome, or aplastic anemia; and (5) other underlying conditions including gastric or duodenal ulcer, pregnancy, active malignancy other than liver cancer,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recent transfusion or use of iron or erythropoietin (within past 3 mo).</w:t>
      </w:r>
    </w:p>
    <w:p w14:paraId="3DCCCFEE"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particular, this study not only explored the changes of RDW in patients with CCM, but more importantly, revealed the value of RDW in predicting early CCM by comparing the differences of RDW in cirrhotic patients with or without cardiomyopathy. As a result, we set a </w:t>
      </w:r>
      <w:r>
        <w:rPr>
          <w:rFonts w:ascii="Book Antiqua" w:eastAsia="宋体" w:hAnsi="Book Antiqua" w:cs="Book Antiqua" w:hint="eastAsia"/>
          <w:color w:val="000000"/>
          <w:lang w:eastAsia="zh-CN"/>
        </w:rPr>
        <w:t>group</w:t>
      </w:r>
      <w:r>
        <w:rPr>
          <w:rFonts w:ascii="Book Antiqua" w:eastAsia="Book Antiqua" w:hAnsi="Book Antiqua" w:cs="Book Antiqua"/>
          <w:color w:val="000000"/>
        </w:rPr>
        <w:t xml:space="preserve"> consisting of Child-Pugh A cirrhotic patients without CCM as the control group.</w:t>
      </w:r>
    </w:p>
    <w:p w14:paraId="7551B892" w14:textId="77777777" w:rsidR="00C62E91" w:rsidRDefault="00C62E91">
      <w:pPr>
        <w:spacing w:line="360" w:lineRule="auto"/>
        <w:jc w:val="both"/>
        <w:rPr>
          <w:rFonts w:ascii="Book Antiqua" w:eastAsia="Book Antiqua" w:hAnsi="Book Antiqua" w:cs="Book Antiqua"/>
          <w:b/>
          <w:bCs/>
          <w:color w:val="000000"/>
        </w:rPr>
      </w:pPr>
    </w:p>
    <w:p w14:paraId="5B22B472" w14:textId="77777777" w:rsidR="00C62E91" w:rsidRDefault="00000000">
      <w:pPr>
        <w:spacing w:line="360" w:lineRule="auto"/>
        <w:jc w:val="both"/>
        <w:rPr>
          <w:rFonts w:ascii="Book Antiqua" w:hAnsi="Book Antiqua"/>
          <w:b/>
          <w:bCs/>
          <w:i/>
          <w:iCs/>
          <w:lang w:eastAsia="zh-CN"/>
        </w:rPr>
      </w:pPr>
      <w:r>
        <w:rPr>
          <w:rFonts w:ascii="Book Antiqua" w:eastAsia="Book Antiqua" w:hAnsi="Book Antiqua" w:cs="Book Antiqua"/>
          <w:b/>
          <w:bCs/>
          <w:i/>
          <w:iCs/>
          <w:color w:val="000000"/>
        </w:rPr>
        <w:t>Measurements of baseline variables</w:t>
      </w:r>
    </w:p>
    <w:p w14:paraId="5D71598C"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Upon admission, blood samples were collected at 6 a.m. and processed immediately at the clinical laboratory of Fujian Medical University Union Hospital. The reference range of RDW was 11.5%-15.0%. Cardiac function was measured by TTE (Philips iE33, Philips Medical Systems, Andover, MA, United States). According to the latest CCM guidelines [2019 Cirrhotic Cardiomyopathy Consortium (CCC)]</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LVDD in CCM was diagnosed when three of the following conditions were present: E/e′ ≥ 15 [early diastolic transmitral and myocardial velocity on Doppler tissue imaging ratio], peak tricuspid regurgitation velocity &gt; 2.8 m/s, septal e′ velocity &lt; 7 cm/s (early diastolic myocardial velocity on TDI),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left atrial volume index &gt; 34 mL/m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0852B6C" w14:textId="77777777" w:rsidR="00C62E9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Spontaneous bacterial peritonitis (SBP) was defined as a bacterial infection of the ascitic fluid in the absence of a secondary intra-abdominal focus and determined by ascitic fluid polymorphonuclear (PMN) count, in which PMN count ≥ 250 cells/mm</w:t>
      </w:r>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was diagnosed as SBP</w:t>
      </w:r>
      <w:r>
        <w:rPr>
          <w:rStyle w:val="15"/>
          <w:rFonts w:ascii="Book Antiqua" w:eastAsia="Book Antiqua" w:hAnsi="Book Antiqua" w:cs="Book Antiqua"/>
          <w:color w:val="000000"/>
          <w:vertAlign w:val="superscript"/>
        </w:rPr>
        <w:t>[29]</w:t>
      </w:r>
      <w:r>
        <w:rPr>
          <w:rFonts w:ascii="Book Antiqua" w:eastAsia="Book Antiqua" w:hAnsi="Book Antiqua" w:cs="Book Antiqua"/>
          <w:color w:val="000000"/>
        </w:rPr>
        <w:t>. Refractory ascites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defined as ascites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cannot be mobilized or the early recurrence of which (after a large volume paracentesis) cannot be prevented by medical therapy</w:t>
      </w:r>
      <w:r>
        <w:rPr>
          <w:rStyle w:val="15"/>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At last, hepatic encephalopathy (HE)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defined as brain dysfunction in patients with liver failure and/or portosystemic shunts presenting cognitive alterations and personality and mental disorders</w:t>
      </w:r>
      <w:r>
        <w:rPr>
          <w:rStyle w:val="15"/>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FDFA6B9" w14:textId="77777777" w:rsidR="00C62E91" w:rsidRDefault="00C62E91">
      <w:pPr>
        <w:spacing w:line="360" w:lineRule="auto"/>
        <w:jc w:val="both"/>
        <w:rPr>
          <w:rFonts w:ascii="Book Antiqua" w:hAnsi="Book Antiqua"/>
        </w:rPr>
      </w:pPr>
    </w:p>
    <w:p w14:paraId="720BF4E6" w14:textId="77777777" w:rsidR="00C62E91"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Statistical analysis</w:t>
      </w:r>
    </w:p>
    <w:p w14:paraId="4FBF18C2"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The data were analyzed with SPSS version 26.0 (IBM, Somers, NY, United States). The normality of the data was evaluated by Kolmogorov-Smirnov test. For normally-distributed continuous variables, the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 SD; inter-group comparison was </w:t>
      </w:r>
      <w:r>
        <w:rPr>
          <w:rFonts w:ascii="Book Antiqua" w:eastAsia="宋体" w:hAnsi="Book Antiqua" w:cs="Book Antiqua" w:hint="eastAsia"/>
          <w:color w:val="000000"/>
          <w:lang w:eastAsia="zh-CN"/>
        </w:rPr>
        <w:t>performed</w:t>
      </w:r>
      <w:r>
        <w:rPr>
          <w:rFonts w:ascii="Book Antiqua" w:eastAsia="Book Antiqua" w:hAnsi="Book Antiqua" w:cs="Book Antiqua"/>
          <w:color w:val="000000"/>
        </w:rPr>
        <w:t xml:space="preserve"> by one-way analysis of variance (ANOVA) and pairwise comparison by least significant difference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(LSD-T). For abnormally-distributed continuous variables,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median (interquartile range); inter-group and pairwise comparisons were analyzed by Kruskal-Wallis test and Bonferroni correction, respectively. The count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 The proportions were measured by Chi-square test and Fisher’s exact test was applied if the expected frequency was &lt; 5. The potential association between RDW and CCM was examined by multivariate logistic regression analysis. The discriminatory power was evaluated by the area under the receiver operating characteristic (ROC) curve </w:t>
      </w:r>
      <w:r>
        <w:rPr>
          <w:rFonts w:ascii="Book Antiqua" w:eastAsia="宋体" w:hAnsi="Book Antiqua" w:cs="Book Antiqua" w:hint="eastAsia"/>
          <w:color w:val="000000"/>
          <w:lang w:eastAsia="zh-CN"/>
        </w:rPr>
        <w:t xml:space="preserve">(AUC) </w:t>
      </w:r>
      <w:r>
        <w:rPr>
          <w:rFonts w:ascii="Book Antiqua" w:eastAsia="Book Antiqua" w:hAnsi="Book Antiqua" w:cs="Book Antiqua"/>
          <w:color w:val="000000"/>
        </w:rPr>
        <w:t xml:space="preserve">with its 95% confidence interval (CI). The statistical significance was set at a two-sided probability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Simultaneously, Pearson correlation analysis was used to compare the relationships between RDW and Child-Pugh scores, MELD scores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NT-proBNP.</w:t>
      </w:r>
    </w:p>
    <w:p w14:paraId="7125B865" w14:textId="77777777" w:rsidR="00C62E91" w:rsidRDefault="00C62E91">
      <w:pPr>
        <w:spacing w:line="360" w:lineRule="auto"/>
        <w:jc w:val="both"/>
        <w:rPr>
          <w:rFonts w:ascii="Book Antiqua" w:hAnsi="Book Antiqua"/>
        </w:rPr>
      </w:pPr>
    </w:p>
    <w:p w14:paraId="4F1FE670"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5D83852" w14:textId="77777777" w:rsidR="00C62E91"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Demographic features </w:t>
      </w:r>
    </w:p>
    <w:p w14:paraId="22F56F44" w14:textId="7777777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the 400 cases diagnosed with CCM, we matched 105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early cirrhosis without cardiomyopathy. According to Child-Pugh classification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all 505 eligible patients were divided into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groups: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Class A without CCM (control group);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Class A with CCM; Group </w:t>
      </w:r>
      <w:r>
        <w:rPr>
          <w:rFonts w:ascii="Book Antiqua" w:eastAsia="宋体" w:hAnsi="Book Antiqua" w:cs="宋体"/>
          <w:color w:val="000000"/>
          <w:lang w:eastAsia="zh-CN"/>
        </w:rPr>
        <w:t>III</w:t>
      </w:r>
      <w:r>
        <w:rPr>
          <w:rFonts w:ascii="Book Antiqua" w:eastAsia="Book Antiqua" w:hAnsi="Book Antiqua" w:cs="Book Antiqua"/>
          <w:color w:val="000000"/>
        </w:rPr>
        <w:t xml:space="preserve">, Class B with CCM; Group </w:t>
      </w:r>
      <w:r>
        <w:rPr>
          <w:rFonts w:ascii="Book Antiqua" w:eastAsia="宋体" w:hAnsi="Book Antiqua" w:cs="宋体"/>
          <w:color w:val="000000"/>
          <w:lang w:eastAsia="zh-CN"/>
        </w:rPr>
        <w:t>IV</w:t>
      </w:r>
      <w:r>
        <w:rPr>
          <w:rFonts w:ascii="Book Antiqua" w:eastAsia="Book Antiqua" w:hAnsi="Book Antiqua" w:cs="Book Antiqua"/>
          <w:color w:val="000000"/>
        </w:rPr>
        <w:t>, Class C with CCM. The baseline demographic and clinical characteristics of the patient cohort are shown in Table 1. Patients with more serious Child-Pugh rating featured a significantly high incidence rate of hyperlipidemia and atrial fibrillation, though no statistical significance was found for age, gender, body mass index, smoker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other demographic information among the groups.</w:t>
      </w:r>
    </w:p>
    <w:p w14:paraId="3CBA5680" w14:textId="77777777" w:rsidR="00C62E91" w:rsidRDefault="00C62E91">
      <w:pPr>
        <w:spacing w:line="360" w:lineRule="auto"/>
        <w:jc w:val="both"/>
        <w:rPr>
          <w:rFonts w:ascii="Book Antiqua" w:hAnsi="Book Antiqua"/>
        </w:rPr>
      </w:pPr>
    </w:p>
    <w:p w14:paraId="53953B53" w14:textId="77777777" w:rsidR="00C62E91" w:rsidRDefault="00000000">
      <w:pPr>
        <w:spacing w:line="360" w:lineRule="auto"/>
        <w:jc w:val="both"/>
        <w:rPr>
          <w:rFonts w:ascii="Book Antiqua" w:hAnsi="Book Antiqua"/>
          <w:i/>
          <w:iCs/>
        </w:rPr>
      </w:pPr>
      <w:r>
        <w:rPr>
          <w:rFonts w:ascii="Book Antiqua" w:eastAsia="Book Antiqua" w:hAnsi="Book Antiqua" w:cs="Book Antiqua"/>
          <w:b/>
          <w:bCs/>
          <w:i/>
          <w:iCs/>
          <w:color w:val="000000"/>
        </w:rPr>
        <w:t>Clinical information</w:t>
      </w:r>
    </w:p>
    <w:p w14:paraId="1F11BC4A" w14:textId="7777777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clinical symptoms, laboratory parameters, and medications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enrolled patients are summarized in Table 2. Generally, with the worsening disease severity, more obvious complications were evident from Group </w:t>
      </w:r>
      <w:r>
        <w:rPr>
          <w:rFonts w:ascii="Book Antiqua" w:eastAsia="宋体" w:hAnsi="Book Antiqua" w:cs="宋体"/>
          <w:color w:val="000000"/>
        </w:rPr>
        <w:t>I</w:t>
      </w:r>
      <w:r>
        <w:rPr>
          <w:rFonts w:ascii="Book Antiqua" w:eastAsia="Book Antiqua" w:hAnsi="Book Antiqua" w:cs="Book Antiqua"/>
          <w:color w:val="000000"/>
        </w:rPr>
        <w:t xml:space="preserve"> to Group </w:t>
      </w:r>
      <w:r>
        <w:rPr>
          <w:rFonts w:ascii="Book Antiqua" w:eastAsia="宋体" w:hAnsi="Book Antiqua" w:cs="宋体"/>
          <w:color w:val="000000"/>
          <w:lang w:eastAsia="zh-CN"/>
        </w:rPr>
        <w:t>IV</w:t>
      </w:r>
      <w:r>
        <w:rPr>
          <w:rFonts w:ascii="Book Antiqua" w:eastAsia="Book Antiqua" w:hAnsi="Book Antiqua" w:cs="Book Antiqua"/>
          <w:color w:val="000000"/>
        </w:rPr>
        <w:t>, such as haematemesis (5.7%, 6.9%, 11.5%, and 18.6%,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0.009), edema (1.9%, 6.9%, 14.4%, and 38.4%,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SBP</w:t>
      </w:r>
      <w:r>
        <w:rPr>
          <w:rFonts w:ascii="Book Antiqua" w:eastAsia="Book Antiqua" w:hAnsi="Book Antiqua" w:cs="Book Antiqua"/>
          <w:color w:val="000000"/>
        </w:rPr>
        <w:t xml:space="preserve"> (1%, 2.3%, 7.9%, and 15.1%,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hyponatremia (2.9%, 12%, 22.3%, and 36%,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HE</w:t>
      </w:r>
      <w:r>
        <w:rPr>
          <w:rFonts w:ascii="Book Antiqua" w:eastAsia="Book Antiqua" w:hAnsi="Book Antiqua" w:cs="Book Antiqua"/>
          <w:color w:val="000000"/>
        </w:rPr>
        <w:t xml:space="preserve"> (4.8%, 5.7%, 10.1%, and 22.1%,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refractory ascites (1.9%, 2.3%, 10.8%, and 24.4%,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jaundice (11.4%, 7.4%, 23.3%, and 24.4%,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 xml:space="preserve">P = </w:t>
      </w:r>
      <w:r>
        <w:rPr>
          <w:rFonts w:ascii="Book Antiqua" w:eastAsia="Book Antiqua" w:hAnsi="Book Antiqua" w:cs="Book Antiqua"/>
          <w:color w:val="000000"/>
        </w:rPr>
        <w:t>0.003). Along with the presence of these indicators, MELD score also increased in the four groups (8.74 ± 1.54, 8.64 ± 1.57, 17.04 ± 1.96, and 25.19 ± 2.15,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Except for alkaline phosphatase (ALP), regardless of the increase or decrease along with the rise of Child-Pugh level, a statistical difference was found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other laboratory indicators, such as total bilirubin (TBIL), alanine transaminase (ALT), aspartic transaminase (AST), γ-glutamyl transferase (γ-GT), albumin, white blood cell (WBC)</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hemoglobin, platelet</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xml:space="preserve">, international normalized ratio (INR),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estimated glomerular filtration rate (eGFR)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0.050 for all). The frequency of administration of diuretics, anti-ventricular remodeling agents, and β-blocker increased apparently with the progression of cirrhosis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for all). The clinical manifestations, laboratory indicators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CCM medications listed in Table 2 were basically consistent with the clinical practice.</w:t>
      </w:r>
    </w:p>
    <w:p w14:paraId="06713442" w14:textId="77777777" w:rsidR="00C62E91" w:rsidRDefault="00C62E91">
      <w:pPr>
        <w:spacing w:line="360" w:lineRule="auto"/>
        <w:jc w:val="both"/>
        <w:rPr>
          <w:rFonts w:ascii="Book Antiqua" w:hAnsi="Book Antiqua"/>
        </w:rPr>
      </w:pPr>
    </w:p>
    <w:p w14:paraId="3FEE857E" w14:textId="77777777" w:rsidR="00C62E91" w:rsidRDefault="00000000">
      <w:pPr>
        <w:spacing w:line="360" w:lineRule="auto"/>
        <w:jc w:val="both"/>
        <w:rPr>
          <w:rFonts w:ascii="Book Antiqua" w:hAnsi="Book Antiqua"/>
          <w:i/>
          <w:iCs/>
        </w:rPr>
      </w:pPr>
      <w:r>
        <w:rPr>
          <w:rFonts w:ascii="Book Antiqua" w:eastAsia="Book Antiqua" w:hAnsi="Book Antiqua" w:cs="Book Antiqua"/>
          <w:b/>
          <w:bCs/>
          <w:i/>
          <w:iCs/>
          <w:color w:val="000000"/>
        </w:rPr>
        <w:t>RDW as an independent diagnostic indicator for CCM</w:t>
      </w:r>
    </w:p>
    <w:p w14:paraId="3C84117C"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The pairwise comparison of the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groups </w:t>
      </w:r>
      <w:r>
        <w:rPr>
          <w:rFonts w:ascii="Book Antiqua" w:eastAsia="宋体" w:hAnsi="Book Antiqua" w:cs="Book Antiqua" w:hint="eastAsia"/>
          <w:color w:val="000000"/>
          <w:lang w:eastAsia="zh-CN"/>
        </w:rPr>
        <w:t>revealed</w:t>
      </w:r>
      <w:r>
        <w:rPr>
          <w:rFonts w:ascii="Book Antiqua" w:eastAsia="Book Antiqua" w:hAnsi="Book Antiqua" w:cs="Book Antiqua"/>
          <w:color w:val="000000"/>
        </w:rPr>
        <w:t xml:space="preserve"> a significant difference for the RDW value that rose constantly with the increasing severity of cirrhosis (12.54 ± 0.85, 13.29 ± 1.19, 14.30 ± 1.96, and 16.25 ± 2.13,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2). All indexes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Table</w:t>
      </w:r>
      <w:r>
        <w:rPr>
          <w:rFonts w:ascii="Book Antiqua" w:hAnsi="Book Antiqua" w:cs="Book Antiqua"/>
          <w:color w:val="000000"/>
          <w:lang w:eastAsia="zh-CN"/>
        </w:rPr>
        <w:t>s</w:t>
      </w:r>
      <w:r>
        <w:rPr>
          <w:rFonts w:ascii="Book Antiqua" w:eastAsia="Book Antiqua" w:hAnsi="Book Antiqua" w:cs="Book Antiqua"/>
          <w:color w:val="000000"/>
        </w:rPr>
        <w:t xml:space="preserve"> 1 and 2 are summarized in Table 3. Multivariate logistics regression analysis was divided into three parts, with the first, second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third parts corresponding to risk factor </w:t>
      </w:r>
      <w:r>
        <w:rPr>
          <w:rFonts w:ascii="Book Antiqua" w:eastAsia="Book Antiqua" w:hAnsi="Book Antiqua" w:cs="Book Antiqua"/>
          <w:color w:val="000000"/>
        </w:rPr>
        <w:lastRenderedPageBreak/>
        <w:t xml:space="preserve">analysis of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Group </w:t>
      </w:r>
      <w:r>
        <w:rPr>
          <w:rFonts w:ascii="Book Antiqua" w:eastAsia="宋体" w:hAnsi="Book Antiqua" w:cs="宋体"/>
          <w:color w:val="000000"/>
          <w:lang w:eastAsia="zh-CN"/>
        </w:rPr>
        <w:t>III</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Group </w:t>
      </w:r>
      <w:r>
        <w:rPr>
          <w:rFonts w:ascii="Book Antiqua" w:eastAsia="宋体" w:hAnsi="Book Antiqua" w:cs="宋体"/>
          <w:color w:val="000000"/>
          <w:lang w:eastAsia="zh-CN"/>
        </w:rPr>
        <w:t>IV</w:t>
      </w:r>
      <w:r>
        <w:rPr>
          <w:rFonts w:ascii="Book Antiqua" w:eastAsia="Book Antiqua" w:hAnsi="Book Antiqua" w:cs="Book Antiqua"/>
          <w:color w:val="000000"/>
        </w:rPr>
        <w:t xml:space="preserve">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as the control group), respectively. Part </w:t>
      </w:r>
      <w:r>
        <w:rPr>
          <w:rFonts w:ascii="Book Antiqua" w:eastAsia="宋体" w:hAnsi="Book Antiqua" w:cs="宋体"/>
          <w:color w:val="000000"/>
          <w:lang w:eastAsia="zh-CN"/>
        </w:rPr>
        <w:t>I</w:t>
      </w:r>
      <w:r>
        <w:rPr>
          <w:rFonts w:ascii="Book Antiqua" w:eastAsia="Book Antiqua" w:hAnsi="Book Antiqua" w:cs="Book Antiqua"/>
          <w:color w:val="000000"/>
        </w:rPr>
        <w:t xml:space="preserve"> reported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statistical significance in RDW (</w:t>
      </w:r>
      <w:r>
        <w:rPr>
          <w:rFonts w:ascii="Book Antiqua" w:eastAsia="宋体" w:hAnsi="Book Antiqua" w:cs="Book Antiqua" w:hint="eastAsia"/>
          <w:color w:val="000000"/>
          <w:lang w:eastAsia="zh-CN"/>
        </w:rPr>
        <w:t>odds ratio [</w:t>
      </w:r>
      <w:r>
        <w:rPr>
          <w:rFonts w:ascii="Book Antiqua" w:eastAsia="Book Antiqua" w:hAnsi="Book Antiqua" w:cs="Book Antiqua"/>
          <w:color w:val="000000"/>
        </w:rPr>
        <w:t>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2.175, 95%CI: 1.549-3.054,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between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control</w:t>
      </w:r>
      <w:r>
        <w:rPr>
          <w:rFonts w:ascii="Book Antiqua" w:eastAsia="宋体" w:hAnsi="Book Antiqua" w:cs="Book Antiqua" w:hint="eastAsia"/>
          <w:color w:val="000000"/>
          <w:lang w:eastAsia="zh-CN"/>
        </w:rPr>
        <w:t xml:space="preserve"> group</w:t>
      </w:r>
      <w:r>
        <w:rPr>
          <w:rFonts w:ascii="Book Antiqua" w:eastAsia="Book Antiqua" w:hAnsi="Book Antiqua" w:cs="Book Antiqua"/>
          <w:color w:val="000000"/>
        </w:rPr>
        <w:t xml:space="preserve">, with no significant differences in other indicators, which suggests RDW as an independent risk factor in Part </w:t>
      </w:r>
      <w:r>
        <w:rPr>
          <w:rFonts w:ascii="Book Antiqua" w:eastAsia="宋体" w:hAnsi="Book Antiqua" w:cs="宋体"/>
          <w:color w:val="000000"/>
          <w:lang w:eastAsia="zh-CN"/>
        </w:rPr>
        <w:t>I</w:t>
      </w:r>
      <w:r>
        <w:rPr>
          <w:rFonts w:ascii="Book Antiqua" w:eastAsia="Book Antiqua" w:hAnsi="Book Antiqua" w:cs="Book Antiqua"/>
          <w:color w:val="000000"/>
        </w:rPr>
        <w:t xml:space="preserve">. Part </w:t>
      </w:r>
      <w:r>
        <w:rPr>
          <w:rFonts w:ascii="Book Antiqua" w:eastAsia="宋体" w:hAnsi="Book Antiqua" w:cs="宋体"/>
          <w:color w:val="000000"/>
          <w:lang w:eastAsia="zh-CN"/>
        </w:rPr>
        <w:t>II</w:t>
      </w:r>
      <w:r>
        <w:rPr>
          <w:rFonts w:ascii="Book Antiqua" w:eastAsia="Book Antiqua" w:hAnsi="Book Antiqua" w:cs="Book Antiqua"/>
          <w:color w:val="000000"/>
        </w:rPr>
        <w:t xml:space="preserve"> revealed a marked difference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RDW (OR: 2.447, 95%CI: 1.375-4.354,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ALB, ALT, AST, γ-GT, WBC</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hemoglobin, platelet</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INR, NT-proBNP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eGFR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Further multivariate logistic regression reported significant differences in RDW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4.863,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2.493-9.483,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ALB, ALT, AST, WBC</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hemoglobin, platelet</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INR, NT-proBNP, and edema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which were considered as independent risk factors in Part </w:t>
      </w:r>
      <w:r>
        <w:rPr>
          <w:rFonts w:ascii="宋体" w:eastAsia="宋体" w:hAnsi="宋体" w:cs="宋体" w:hint="eastAsia"/>
          <w:color w:val="000000"/>
        </w:rPr>
        <w:t>Ⅲ</w:t>
      </w:r>
      <w:r>
        <w:rPr>
          <w:rFonts w:ascii="Book Antiqua" w:eastAsia="Book Antiqua" w:hAnsi="Book Antiqua" w:cs="Book Antiqua"/>
          <w:color w:val="000000"/>
        </w:rPr>
        <w:t>. Besides, as shown in Table 4, the linear regression analysis showed a positive correlation between RDW and Child-Pugh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0.642,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1A) and between RDW and MELD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0.592,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1B).</w:t>
      </w:r>
    </w:p>
    <w:p w14:paraId="319F8C4D" w14:textId="77777777" w:rsidR="00C62E91" w:rsidRDefault="00C62E91">
      <w:pPr>
        <w:spacing w:line="360" w:lineRule="auto"/>
        <w:jc w:val="both"/>
        <w:rPr>
          <w:rFonts w:ascii="Book Antiqua" w:eastAsia="Book Antiqua" w:hAnsi="Book Antiqua" w:cs="Book Antiqua"/>
          <w:b/>
          <w:bCs/>
          <w:color w:val="000000"/>
        </w:rPr>
      </w:pPr>
    </w:p>
    <w:p w14:paraId="50D64009" w14:textId="77777777" w:rsidR="00C62E91" w:rsidRDefault="00000000">
      <w:pPr>
        <w:spacing w:line="360" w:lineRule="auto"/>
        <w:jc w:val="both"/>
        <w:rPr>
          <w:rFonts w:ascii="Book Antiqua" w:hAnsi="Book Antiqua"/>
          <w:i/>
          <w:iCs/>
        </w:rPr>
      </w:pPr>
      <w:r>
        <w:rPr>
          <w:rFonts w:ascii="Book Antiqua" w:eastAsia="Book Antiqua" w:hAnsi="Book Antiqua" w:cs="Book Antiqua"/>
          <w:b/>
          <w:bCs/>
          <w:i/>
          <w:iCs/>
          <w:color w:val="000000"/>
        </w:rPr>
        <w:t>A strong correlation between RDW and different Child-Pugh levels</w:t>
      </w:r>
    </w:p>
    <w:p w14:paraId="46637FD9"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 xml:space="preserve">In Table 2, due to the distribution abnormality in the data of NT-proBNP, the independent sample Kruskal-Wallis test was employed for analysis. The results showed no significant increase in NT-proBNP when the cardiomyopathy cases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were compared with the non-cardiomyopathy cases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[76 (61, 98) </w:t>
      </w:r>
      <w:r>
        <w:rPr>
          <w:rFonts w:ascii="Book Antiqua" w:eastAsia="Book Antiqua" w:hAnsi="Book Antiqua" w:cs="Book Antiqua"/>
          <w:i/>
          <w:iCs/>
          <w:color w:val="000000"/>
        </w:rPr>
        <w:t>vs</w:t>
      </w:r>
      <w:r>
        <w:rPr>
          <w:rFonts w:ascii="Book Antiqua" w:eastAsia="Book Antiqua" w:hAnsi="Book Antiqua" w:cs="Book Antiqua"/>
          <w:color w:val="000000"/>
        </w:rPr>
        <w:t xml:space="preserve"> 72 (61, 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but huge differences for both Group </w:t>
      </w:r>
      <w:r>
        <w:rPr>
          <w:rFonts w:ascii="Book Antiqua" w:eastAsia="宋体" w:hAnsi="Book Antiqua" w:cs="宋体"/>
          <w:color w:val="000000"/>
          <w:lang w:eastAsia="zh-CN"/>
        </w:rPr>
        <w:t>III</w:t>
      </w:r>
      <w:r>
        <w:rPr>
          <w:rFonts w:ascii="Book Antiqua" w:eastAsia="Book Antiqua" w:hAnsi="Book Antiqua" w:cs="Book Antiqua"/>
          <w:color w:val="000000"/>
        </w:rPr>
        <w:t xml:space="preserve"> and Group </w:t>
      </w:r>
      <w:r>
        <w:rPr>
          <w:rFonts w:ascii="Book Antiqua" w:eastAsia="宋体" w:hAnsi="Book Antiqua" w:cs="宋体"/>
          <w:color w:val="000000"/>
          <w:lang w:eastAsia="zh-CN"/>
        </w:rPr>
        <w:t>IV</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both). Similarly, the multivariate logistic regression reported no significant difference in NT-proBNP between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and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(OR: 1.001, 95%CI: 0.997-1.005, </w:t>
      </w:r>
      <w:r>
        <w:rPr>
          <w:rFonts w:ascii="Book Antiqua" w:eastAsia="Book Antiqua" w:hAnsi="Book Antiqua" w:cs="Book Antiqua"/>
          <w:i/>
          <w:iCs/>
          <w:color w:val="000000"/>
        </w:rPr>
        <w:t xml:space="preserve">P </w:t>
      </w:r>
      <w:r>
        <w:rPr>
          <w:rFonts w:ascii="Book Antiqua" w:eastAsia="Book Antiqua" w:hAnsi="Book Antiqua" w:cs="Book Antiqua"/>
          <w:color w:val="000000"/>
        </w:rPr>
        <w:t>= 0.518). The linear regression analysis (Figure 1C) further revealed a positive correlation between RDW and NT-proBNP (</w:t>
      </w:r>
      <w:r>
        <w:rPr>
          <w:rFonts w:ascii="Book Antiqua" w:eastAsia="Book Antiqua" w:hAnsi="Book Antiqua" w:cs="Book Antiqua"/>
          <w:i/>
          <w:iCs/>
          <w:color w:val="000000"/>
        </w:rPr>
        <w:t>r</w:t>
      </w:r>
      <w:r>
        <w:rPr>
          <w:rFonts w:ascii="Book Antiqua" w:eastAsia="Book Antiqua" w:hAnsi="Book Antiqua" w:cs="Book Antiqua"/>
          <w:color w:val="000000"/>
        </w:rPr>
        <w:t xml:space="preserve"> = 0.715,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4). Finally, the ROC curve analysis was performed to determine the critical value of continuous variables (RDW and NT-proBNP) for identifying diastolic dysfunction of cardiomyopathy in cirrhosis. The criterion for the selection of optimal cut-off points was comprehensive optimization results of sensitivity and specificity. An obvious difference of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values was found for RDW and NT-proBNP (Figure 2), with a respective </w:t>
      </w:r>
      <w:r>
        <w:rPr>
          <w:rFonts w:ascii="Book Antiqua" w:eastAsia="宋体" w:hAnsi="Book Antiqua" w:cs="Book Antiqua" w:hint="eastAsia"/>
          <w:color w:val="000000"/>
          <w:lang w:eastAsia="zh-CN"/>
        </w:rPr>
        <w:t>AUC</w:t>
      </w:r>
      <w:r>
        <w:rPr>
          <w:rFonts w:ascii="Book Antiqua" w:eastAsia="Book Antiqua" w:hAnsi="Book Antiqua" w:cs="Book Antiqua"/>
          <w:color w:val="000000"/>
        </w:rPr>
        <w:t xml:space="preserve"> of 0.686 (95%CI: 0.624-0.748,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0.556 </w:t>
      </w:r>
      <w:r>
        <w:rPr>
          <w:rFonts w:ascii="Book Antiqua" w:eastAsia="Book Antiqua" w:hAnsi="Book Antiqua" w:cs="Book Antiqua"/>
          <w:color w:val="000000"/>
        </w:rPr>
        <w:lastRenderedPageBreak/>
        <w:t xml:space="preserve">(95%CI: 0.490-0.623,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0.050). The threshold value in ROC curves indicated that LVDD in CCM was more likely to occur if RDW was above 13.05%, with a sensitivity and specificity of 56.0% and 71.4%, respectively (Table 5).</w:t>
      </w:r>
    </w:p>
    <w:p w14:paraId="722C74DB" w14:textId="77777777" w:rsidR="00C62E91" w:rsidRDefault="00C62E91">
      <w:pPr>
        <w:spacing w:line="360" w:lineRule="auto"/>
        <w:jc w:val="both"/>
        <w:rPr>
          <w:rFonts w:ascii="Book Antiqua" w:hAnsi="Book Antiqua"/>
        </w:rPr>
      </w:pPr>
    </w:p>
    <w:p w14:paraId="2E8BEB46"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8CD9DB1"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As a chronic cardiac dysfunction, CCM is prevalent in 30%-70% of patients with cirrhosis in recent years</w:t>
      </w:r>
      <w:r>
        <w:rPr>
          <w:rStyle w:val="15"/>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,33</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features a blunted contractile response to stress and altered diastolic relaxation</w:t>
      </w:r>
      <w:r>
        <w:rPr>
          <w:rStyle w:val="15"/>
          <w:rFonts w:ascii="Book Antiqua" w:eastAsia="Book Antiqua" w:hAnsi="Book Antiqua" w:cs="Book Antiqua"/>
          <w:color w:val="000000"/>
          <w:vertAlign w:val="superscript"/>
        </w:rPr>
        <w:t>[34]</w:t>
      </w:r>
      <w:r>
        <w:rPr>
          <w:rFonts w:ascii="Book Antiqua" w:eastAsia="Book Antiqua" w:hAnsi="Book Antiqua" w:cs="Book Antiqua"/>
          <w:color w:val="000000"/>
        </w:rPr>
        <w:t>. CCM manifests a complex progression, which depends on the systemic changes result</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from cirrhosis</w:t>
      </w:r>
      <w:r>
        <w:rPr>
          <w:rStyle w:val="15"/>
          <w:rFonts w:ascii="Book Antiqua" w:eastAsia="Book Antiqua" w:hAnsi="Book Antiqua" w:cs="Book Antiqua"/>
          <w:color w:val="000000"/>
          <w:vertAlign w:val="superscript"/>
        </w:rPr>
        <w:t>[35]</w:t>
      </w:r>
      <w:r>
        <w:rPr>
          <w:rFonts w:ascii="Book Antiqua" w:eastAsia="Book Antiqua" w:hAnsi="Book Antiqua" w:cs="Book Antiqua"/>
          <w:color w:val="000000"/>
        </w:rPr>
        <w:t>. Meanwhile, different criteria may indicate a distinct prevalence. A comparison between</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2005 Montreal criteria and 2019 CCC criteria</w:t>
      </w:r>
      <w:r>
        <w:rPr>
          <w:rFonts w:ascii="Book Antiqua" w:eastAsia="Book Antiqua" w:hAnsi="Book Antiqua" w:cs="Book Antiqua"/>
          <w:color w:val="000000"/>
          <w:vertAlign w:val="superscript"/>
        </w:rPr>
        <w:t xml:space="preserve">[3,7] </w:t>
      </w:r>
      <w:r>
        <w:rPr>
          <w:rFonts w:ascii="Book Antiqua" w:eastAsia="Book Antiqua" w:hAnsi="Book Antiqua" w:cs="Book Antiqua"/>
          <w:color w:val="000000"/>
        </w:rPr>
        <w:t xml:space="preserve">reports a higher prevalence of diastolic dysfunction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Montreal criteria (64.8% </w:t>
      </w:r>
      <w:r>
        <w:rPr>
          <w:rFonts w:ascii="Book Antiqua" w:eastAsia="Book Antiqua" w:hAnsi="Book Antiqua" w:cs="Book Antiqua"/>
          <w:i/>
          <w:iCs/>
          <w:color w:val="000000"/>
        </w:rPr>
        <w:t>vs</w:t>
      </w:r>
      <w:r>
        <w:rPr>
          <w:rFonts w:ascii="Book Antiqua" w:eastAsia="Book Antiqua" w:hAnsi="Book Antiqua" w:cs="Book Antiqua"/>
          <w:color w:val="000000"/>
        </w:rPr>
        <w:t xml:space="preserve"> 7.4%) and a higher proportion of cases with systolic dysfunction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CCC criteria (16.4% </w:t>
      </w:r>
      <w:r>
        <w:rPr>
          <w:rFonts w:ascii="Book Antiqua" w:eastAsia="Book Antiqua" w:hAnsi="Book Antiqua" w:cs="Book Antiqua"/>
          <w:i/>
          <w:iCs/>
          <w:color w:val="000000"/>
        </w:rPr>
        <w:t>vs</w:t>
      </w:r>
      <w:r>
        <w:rPr>
          <w:rFonts w:ascii="Book Antiqua" w:eastAsia="Book Antiqua" w:hAnsi="Book Antiqua" w:cs="Book Antiqua"/>
          <w:color w:val="000000"/>
        </w:rPr>
        <w:t xml:space="preserve"> 53.3%). These cases with systolic dysfunction can only be detected by echocardiography in the presence of stress</w:t>
      </w:r>
      <w:r>
        <w:rPr>
          <w:rStyle w:val="15"/>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-38</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Unlike systolic dysfunction, diastolic dysfunction appears early and can be detected at the baseline and most patients with cirrhosis display a certain degree of diastolic dysfunction</w:t>
      </w:r>
      <w:r>
        <w:rPr>
          <w:rFonts w:ascii="Book Antiqua" w:eastAsia="Book Antiqua" w:hAnsi="Book Antiqua" w:cs="Book Antiqua"/>
          <w:color w:val="000000"/>
          <w:vertAlign w:val="superscript"/>
        </w:rPr>
        <w:t>[1,3,37]</w:t>
      </w:r>
      <w:r>
        <w:rPr>
          <w:rFonts w:ascii="Book Antiqua" w:eastAsia="Book Antiqua" w:hAnsi="Book Antiqua" w:cs="Book Antiqua"/>
          <w:color w:val="000000"/>
        </w:rPr>
        <w:t>. Therefore, it is imminent to pinpoint some objective biomarkers before the condition deteriorates into HF.</w:t>
      </w:r>
    </w:p>
    <w:p w14:paraId="13277129"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As a traditional biomarker for the diagnosis and prognostic evaluation of HF, the clinical application of NT-proBNP is quite limited due to multiple factors</w:t>
      </w:r>
      <w:r>
        <w:rPr>
          <w:rStyle w:val="15"/>
          <w:rFonts w:ascii="Book Antiqua" w:eastAsia="Book Antiqua" w:hAnsi="Book Antiqua" w:cs="Book Antiqua"/>
          <w:color w:val="000000"/>
          <w:vertAlign w:val="superscript"/>
        </w:rPr>
        <w:t>[39]</w:t>
      </w:r>
      <w:r>
        <w:rPr>
          <w:rFonts w:ascii="Book Antiqua" w:eastAsia="Book Antiqua" w:hAnsi="Book Antiqua" w:cs="Book Antiqua"/>
          <w:color w:val="000000"/>
        </w:rPr>
        <w:t>, such as an advanced age and renal dysfunction</w:t>
      </w:r>
      <w:r>
        <w:rPr>
          <w:rStyle w:val="15"/>
          <w:rFonts w:ascii="Book Antiqua" w:eastAsia="Book Antiqua" w:hAnsi="Book Antiqua" w:cs="Book Antiqua"/>
          <w:color w:val="000000"/>
          <w:vertAlign w:val="superscript"/>
        </w:rPr>
        <w:t>[40]</w:t>
      </w:r>
      <w:r>
        <w:rPr>
          <w:rFonts w:ascii="Book Antiqua" w:eastAsia="Book Antiqua" w:hAnsi="Book Antiqua" w:cs="Book Antiqua"/>
          <w:color w:val="000000"/>
        </w:rPr>
        <w:t>. Its effectiveness is further compromised in cases of HF with preserved ejection fraction (HFpEF), due to the impact from the clinical characteristics of HFpEF, including obesity, atrial fibrillation, and renal impairment</w:t>
      </w:r>
      <w:r>
        <w:rPr>
          <w:rStyle w:val="15"/>
          <w:rFonts w:ascii="Book Antiqua" w:eastAsia="Book Antiqua" w:hAnsi="Book Antiqua" w:cs="Book Antiqua"/>
          <w:color w:val="000000"/>
          <w:vertAlign w:val="superscript"/>
        </w:rPr>
        <w:t>[41]</w:t>
      </w:r>
      <w:r>
        <w:rPr>
          <w:rFonts w:ascii="Book Antiqua" w:eastAsia="Book Antiqua" w:hAnsi="Book Antiqua" w:cs="Book Antiqua"/>
          <w:color w:val="000000"/>
        </w:rPr>
        <w:t>. Moreover, NT-proBNP levels may appear normal in the HFpEF patients, thereby impacting the accuracy of risk assessment</w:t>
      </w:r>
      <w:r>
        <w:rPr>
          <w:rStyle w:val="15"/>
          <w:rFonts w:ascii="Book Antiqua" w:eastAsia="Book Antiqua" w:hAnsi="Book Antiqua" w:cs="Book Antiqua"/>
          <w:color w:val="000000"/>
          <w:vertAlign w:val="superscript"/>
        </w:rPr>
        <w:t>[42]</w:t>
      </w:r>
      <w:r>
        <w:rPr>
          <w:rFonts w:ascii="Book Antiqua" w:eastAsia="Book Antiqua" w:hAnsi="Book Antiqua" w:cs="Book Antiqua"/>
          <w:color w:val="000000"/>
        </w:rPr>
        <w:t>. Therefore, it is of great significance to find new biomarkers for the early detection of CCM.</w:t>
      </w:r>
    </w:p>
    <w:p w14:paraId="6B2CEDE9"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a hematological parameter, RDW indicates the level of anisocytosis </w:t>
      </w:r>
      <w:r>
        <w:rPr>
          <w:rFonts w:ascii="Book Antiqua" w:eastAsia="Book Antiqua" w:hAnsi="Book Antiqua" w:cs="Book Antiqua"/>
          <w:i/>
          <w:iCs/>
          <w:color w:val="000000"/>
        </w:rPr>
        <w:t>in vivo</w:t>
      </w:r>
      <w:r>
        <w:rPr>
          <w:rFonts w:ascii="Book Antiqua" w:eastAsia="Book Antiqua" w:hAnsi="Book Antiqua" w:cs="Book Antiqua"/>
          <w:color w:val="000000"/>
        </w:rPr>
        <w:t>. It can be assessed rapidly and economically. In acute HF patients in the emergency department (ED)</w:t>
      </w:r>
      <w:r>
        <w:rPr>
          <w:rStyle w:val="15"/>
          <w:rFonts w:ascii="Book Antiqua" w:eastAsia="Book Antiqua" w:hAnsi="Book Antiqua" w:cs="Book Antiqua"/>
          <w:color w:val="000000"/>
          <w:vertAlign w:val="superscript"/>
        </w:rPr>
        <w:t>[43]</w:t>
      </w:r>
      <w:r>
        <w:rPr>
          <w:rFonts w:ascii="Book Antiqua" w:eastAsia="Book Antiqua" w:hAnsi="Book Antiqua" w:cs="Book Antiqua"/>
          <w:color w:val="000000"/>
        </w:rPr>
        <w:t>, advanced HF patients immediately before orthotopic heart transplantation</w:t>
      </w:r>
      <w:r>
        <w:rPr>
          <w:rStyle w:val="15"/>
          <w:rFonts w:ascii="Book Antiqua" w:eastAsia="Book Antiqua" w:hAnsi="Book Antiqua" w:cs="Book Antiqua"/>
          <w:color w:val="000000"/>
          <w:vertAlign w:val="superscript"/>
        </w:rPr>
        <w:t>[44]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LVDD in patients with advanced stage of chronic kidney disease (CKD)</w:t>
      </w:r>
      <w:r>
        <w:rPr>
          <w:rStyle w:val="15"/>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RDW has </w:t>
      </w:r>
      <w:r>
        <w:rPr>
          <w:rFonts w:ascii="Book Antiqua" w:eastAsia="Book Antiqua" w:hAnsi="Book Antiqua" w:cs="Book Antiqua"/>
          <w:color w:val="000000"/>
        </w:rPr>
        <w:lastRenderedPageBreak/>
        <w:t>always been regarded as an independent predictor. Furthermore, growing evidence has confirmed an inextricable link between RDW and various types of liver-related disorders. Studies have reported</w:t>
      </w:r>
      <w:r>
        <w:rPr>
          <w:rFonts w:ascii="Book Antiqua" w:eastAsia="宋体" w:hAnsi="Book Antiqua" w:cs="Book Antiqua" w:hint="eastAsia"/>
          <w:color w:val="000000"/>
          <w:lang w:eastAsia="zh-CN"/>
        </w:rPr>
        <w:t xml:space="preserve"> the </w:t>
      </w:r>
      <w:r>
        <w:rPr>
          <w:rFonts w:ascii="Book Antiqua" w:eastAsia="Book Antiqua" w:hAnsi="Book Antiqua" w:cs="Book Antiqua"/>
          <w:color w:val="000000"/>
        </w:rPr>
        <w:t>predictive value of RDW for the histological severity of primary biliary cholangitis</w:t>
      </w:r>
      <w:r>
        <w:rPr>
          <w:rFonts w:ascii="Book Antiqua" w:eastAsia="Book Antiqua" w:hAnsi="Book Antiqua" w:cs="Book Antiqua"/>
          <w:color w:val="000000"/>
          <w:vertAlign w:val="superscript"/>
        </w:rPr>
        <w:t xml:space="preserve">[15] </w:t>
      </w:r>
      <w:r>
        <w:rPr>
          <w:rFonts w:ascii="Book Antiqua" w:eastAsia="Book Antiqua" w:hAnsi="Book Antiqua" w:cs="Book Antiqua"/>
          <w:color w:val="000000"/>
        </w:rPr>
        <w:t>and its positive correlations with chronic hepatitis B virus</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vertAlign w:val="superscript"/>
        </w:rPr>
        <w:t>[16,46-48</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non-alcoholic fatty liver disease</w:t>
      </w:r>
      <w:r>
        <w:rPr>
          <w:rStyle w:val="15"/>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,50</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and autoimmune hepatitis</w:t>
      </w:r>
      <w:r>
        <w:rPr>
          <w:rFonts w:ascii="Book Antiqua" w:eastAsia="Book Antiqua" w:hAnsi="Book Antiqua" w:cs="Book Antiqua"/>
          <w:color w:val="000000"/>
          <w:vertAlign w:val="superscript"/>
        </w:rPr>
        <w:t>[17]</w:t>
      </w:r>
      <w:r>
        <w:rPr>
          <w:rFonts w:ascii="Book Antiqua" w:eastAsia="Book Antiqua" w:hAnsi="Book Antiqua" w:cs="Book Antiqua"/>
          <w:color w:val="000000"/>
        </w:rPr>
        <w:t>. Altogether, these findings lend strong support to our speculation that RDW has unique value in the diagnosis of cirrhosis.</w:t>
      </w:r>
    </w:p>
    <w:p w14:paraId="35AFF071"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current study, the regression analysis showed that RDW was the only significant indicator when Group </w:t>
      </w:r>
      <w:r>
        <w:rPr>
          <w:rFonts w:ascii="Book Antiqua" w:eastAsia="宋体" w:hAnsi="Book Antiqua" w:cs="宋体"/>
          <w:color w:val="000000"/>
          <w:lang w:eastAsia="zh-CN"/>
        </w:rPr>
        <w:t>I</w:t>
      </w:r>
      <w:r>
        <w:rPr>
          <w:rFonts w:ascii="Book Antiqua" w:eastAsia="Book Antiqua" w:hAnsi="Book Antiqua" w:cs="Book Antiqua"/>
          <w:color w:val="000000"/>
        </w:rPr>
        <w:t xml:space="preserve"> was compared with Group </w:t>
      </w:r>
      <w:r>
        <w:rPr>
          <w:rFonts w:ascii="Book Antiqua" w:eastAsia="宋体" w:hAnsi="Book Antiqua" w:cs="宋体"/>
          <w:color w:val="000000"/>
          <w:lang w:eastAsia="zh-CN"/>
        </w:rPr>
        <w:t>II</w:t>
      </w:r>
      <w:r>
        <w:rPr>
          <w:rFonts w:ascii="Book Antiqua" w:eastAsia="Book Antiqua" w:hAnsi="Book Antiqua" w:cs="Book Antiqua"/>
          <w:color w:val="000000"/>
        </w:rPr>
        <w:t xml:space="preserve"> (Table 3, Part </w:t>
      </w:r>
      <w:r>
        <w:rPr>
          <w:rFonts w:ascii="Book Antiqua" w:eastAsia="宋体" w:hAnsi="Book Antiqua" w:cs="宋体"/>
          <w:color w:val="000000"/>
          <w:lang w:eastAsia="zh-CN"/>
        </w:rPr>
        <w:t>I</w:t>
      </w:r>
      <w:r>
        <w:rPr>
          <w:rFonts w:ascii="Book Antiqua" w:eastAsia="Book Antiqua" w:hAnsi="Book Antiqua" w:cs="Book Antiqua"/>
          <w:color w:val="000000"/>
        </w:rPr>
        <w:t>), which highlights that RDW is the only abnormal index in the early stage of CCM. Further linear regression analysis revealed a strong positive correlation between RDW and Child-Pugh (Figure 1A) and MELD scores (Figure 1B),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indicating that RDW can serve as an evaluation index for the progression of cirrhosis. As a routine parameter of blood laboratory results, RDW is closely related to HF</w:t>
      </w:r>
      <w:r>
        <w:rPr>
          <w:rFonts w:ascii="Book Antiqua" w:eastAsia="Book Antiqua" w:hAnsi="Book Antiqua" w:cs="Book Antiqua"/>
          <w:color w:val="000000"/>
          <w:vertAlign w:val="superscript"/>
        </w:rPr>
        <w:t>[11,44,51</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the exact underlying mechanism remains controversial, several pathophysiological mechanisms of RDW increase in HF have been proposed, such as inflammation, oxidative stress, adrenergic stimulation, undernutrition, ineffective erythropoiesis,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reduced iron mobilization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Studies have speculated about the link between impaired hematopoiesis and cardiac dysfunction, given the concurrent presence of increased heterogeneity of erythrocyte volume in HF patients and the contributing role of anisocytosis in the HF deterioration</w:t>
      </w:r>
      <w:r>
        <w:rPr>
          <w:rStyle w:val="15"/>
          <w:rFonts w:ascii="Book Antiqua" w:eastAsia="Book Antiqua" w:hAnsi="Book Antiqua" w:cs="Book Antiqua"/>
          <w:color w:val="000000"/>
          <w:vertAlign w:val="superscript"/>
        </w:rPr>
        <w:t>[52]</w:t>
      </w:r>
      <w:r>
        <w:rPr>
          <w:rFonts w:ascii="Book Antiqua" w:eastAsia="Book Antiqua" w:hAnsi="Book Antiqua" w:cs="Book Antiqua"/>
          <w:color w:val="000000"/>
        </w:rPr>
        <w:t>. Meanwhile, studies have also suggested NT-proBNP as an important index for the diagnosis and evaluation of HF</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the current study, the comparison of NT-proBNP between groups </w:t>
      </w:r>
      <w:r>
        <w:rPr>
          <w:rFonts w:ascii="Book Antiqua" w:eastAsia="宋体" w:hAnsi="Book Antiqua" w:cs="宋体"/>
          <w:color w:val="000000"/>
          <w:lang w:eastAsia="zh-CN"/>
        </w:rPr>
        <w:t>II</w:t>
      </w:r>
      <w:r>
        <w:rPr>
          <w:rFonts w:ascii="Book Antiqua" w:eastAsia="Book Antiqua" w:hAnsi="Book Antiqua" w:cs="Book Antiqua"/>
          <w:color w:val="000000"/>
        </w:rPr>
        <w:t xml:space="preserve">, </w:t>
      </w:r>
      <w:r>
        <w:rPr>
          <w:rFonts w:ascii="Book Antiqua" w:eastAsia="宋体" w:hAnsi="Book Antiqua" w:cs="宋体"/>
          <w:color w:val="000000"/>
          <w:lang w:eastAsia="zh-CN"/>
        </w:rPr>
        <w:t>III,</w:t>
      </w:r>
      <w:r>
        <w:rPr>
          <w:rFonts w:ascii="Book Antiqua" w:eastAsia="Book Antiqua" w:hAnsi="Book Antiqua" w:cs="Book Antiqua"/>
          <w:color w:val="000000"/>
        </w:rPr>
        <w:t xml:space="preserve"> and </w:t>
      </w:r>
      <w:r>
        <w:rPr>
          <w:rFonts w:ascii="Book Antiqua" w:eastAsia="宋体" w:hAnsi="Book Antiqua" w:cs="宋体"/>
          <w:color w:val="000000"/>
          <w:lang w:eastAsia="zh-CN"/>
        </w:rPr>
        <w:t>IV</w:t>
      </w:r>
      <w:r>
        <w:rPr>
          <w:rFonts w:ascii="Book Antiqua" w:eastAsia="Book Antiqua" w:hAnsi="Book Antiqua" w:cs="Book Antiqua"/>
          <w:color w:val="000000"/>
        </w:rPr>
        <w:t xml:space="preserve"> in Table 2 showed that HFpEF deteriorated with the worsening severity of cirrhosis, which was similar to the increasing tendency of RDW in the aggravating Child-Pugh levels. Nevertheless, unlike RDW, NT-proBNP was not a percipient of cardiomyopathy in patients with Child-Pugh </w:t>
      </w:r>
      <w:r>
        <w:rPr>
          <w:rFonts w:ascii="Book Antiqua" w:eastAsia="宋体" w:hAnsi="Book Antiqua" w:cs="Book Antiqua" w:hint="eastAsia"/>
          <w:color w:val="000000"/>
          <w:lang w:eastAsia="zh-CN"/>
        </w:rPr>
        <w:t xml:space="preserve">Class </w:t>
      </w:r>
      <w:r>
        <w:rPr>
          <w:rFonts w:ascii="Book Antiqua" w:eastAsia="Book Antiqua" w:hAnsi="Book Antiqua" w:cs="Book Antiqua"/>
          <w:color w:val="000000"/>
        </w:rPr>
        <w:t xml:space="preserve">A cirrhosis, which was verified by the multiple logistic regression analysis in the first part of Table 3. In order to further expound the relationship between the two indicators, the linear regression analysis was performed between RDW and NT-proBNP (Figure 1C, Table 4), which showed that they were positively correlated </w:t>
      </w:r>
      <w:r>
        <w:rPr>
          <w:rFonts w:ascii="Book Antiqua" w:eastAsia="Book Antiqua" w:hAnsi="Book Antiqua" w:cs="Book Antiqua"/>
          <w:color w:val="000000"/>
        </w:rPr>
        <w:lastRenderedPageBreak/>
        <w:t>with different slopes. The ROC curve analysis on this basis (Figure 2, Table 5) revealed that for mild cases of cirrhosis, the possibility of cardiomyopathy increased (sensitivity 56.0%, specificity 71.4%) when RDW was greater than 13.05%, while the change of NT-proBNP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0.114). Taken together, these findings suggest that compared with NT-proBNP, RDW can serve as a </w:t>
      </w:r>
      <w:r>
        <w:rPr>
          <w:rFonts w:ascii="Book Antiqua" w:eastAsia="宋体" w:hAnsi="Book Antiqua" w:cs="Book Antiqua" w:hint="eastAsia"/>
          <w:color w:val="000000"/>
          <w:lang w:eastAsia="zh-CN"/>
        </w:rPr>
        <w:t xml:space="preserve">more </w:t>
      </w:r>
      <w:r>
        <w:rPr>
          <w:rFonts w:ascii="Book Antiqua" w:eastAsia="Book Antiqua" w:hAnsi="Book Antiqua" w:cs="Book Antiqua"/>
          <w:color w:val="000000"/>
        </w:rPr>
        <w:t>sensitive indicator for the early stage of CCM.</w:t>
      </w:r>
    </w:p>
    <w:p w14:paraId="39A7EF00" w14:textId="77777777" w:rsidR="00C62E9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above finding may be accounted for with the following explanations. First, cirrhosis is a chronic inflammatory disease characterized by gradual necrosis of hepatocytes, which causes a systemic inflammatory response, a slow but irreversible decline in liver function, and the development of portal hypertension</w:t>
      </w:r>
      <w:r>
        <w:rPr>
          <w:rStyle w:val="15"/>
          <w:rFonts w:ascii="Book Antiqua" w:eastAsia="Book Antiqua" w:hAnsi="Book Antiqua" w:cs="Book Antiqua"/>
          <w:color w:val="000000"/>
          <w:vertAlign w:val="superscript"/>
        </w:rPr>
        <w:t>[53]</w:t>
      </w:r>
      <w:r>
        <w:rPr>
          <w:rFonts w:ascii="Book Antiqua" w:eastAsia="Book Antiqua" w:hAnsi="Book Antiqua" w:cs="Book Antiqua"/>
          <w:color w:val="000000"/>
        </w:rPr>
        <w:t>. On the one hand, the pathological function of the liver can increase anisocytosis and reduce erythrocyte deformability and oxygen-carrying capacity, which may further result in reduced peripheral and myocardial tissue oxygenation, contributing to HF. On the other hand, inflammatory cytokines that are closely related to cirrhosis also play an important role in the pathogenesis of HF</w:t>
      </w:r>
      <w:r>
        <w:rPr>
          <w:rStyle w:val="15"/>
          <w:rFonts w:ascii="Book Antiqua" w:eastAsia="Book Antiqua" w:hAnsi="Book Antiqua" w:cs="Book Antiqua"/>
          <w:color w:val="000000"/>
          <w:vertAlign w:val="superscript"/>
        </w:rPr>
        <w:t>[54]</w:t>
      </w:r>
      <w:r>
        <w:rPr>
          <w:rFonts w:ascii="Book Antiqua" w:eastAsia="Book Antiqua" w:hAnsi="Book Antiqua" w:cs="Book Antiqua"/>
          <w:color w:val="000000"/>
        </w:rPr>
        <w:t>, which may affect the maturation and speed of erythrocytes. Moreover, the entry of younger and larger reticulocytes into the peripheral circulation may be potential reasons for increasing RDW</w:t>
      </w:r>
      <w:r>
        <w:rPr>
          <w:rFonts w:ascii="Book Antiqua" w:eastAsia="Book Antiqua" w:hAnsi="Book Antiqua" w:cs="Book Antiqua"/>
          <w:color w:val="000000"/>
          <w:vertAlign w:val="superscript"/>
        </w:rPr>
        <w:t>[50]</w:t>
      </w:r>
      <w:r>
        <w:rPr>
          <w:rFonts w:ascii="Book Antiqua" w:eastAsia="Book Antiqua" w:hAnsi="Book Antiqua" w:cs="Book Antiqua"/>
          <w:color w:val="000000"/>
        </w:rPr>
        <w:t>. Still, inflammation may impair the bone marrow function, resulting in the release of premature senescent erythrocytes into the circulation and RDW increase</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28</w:t>
      </w:r>
      <w:r>
        <w:rPr>
          <w:rFonts w:ascii="Book Antiqua" w:eastAsia="宋体" w:hAnsi="Book Antiqua" w:cs="宋体"/>
          <w:color w:val="000000"/>
          <w:vertAlign w:val="superscript"/>
          <w:lang w:eastAsia="zh-CN"/>
        </w:rPr>
        <w:t>,</w:t>
      </w:r>
      <w:r>
        <w:rPr>
          <w:rFonts w:ascii="Book Antiqua" w:eastAsia="Book Antiqua" w:hAnsi="Book Antiqua" w:cs="Book Antiqua"/>
          <w:color w:val="000000"/>
          <w:vertAlign w:val="superscript"/>
        </w:rPr>
        <w:t>51</w:t>
      </w:r>
      <w:r>
        <w:rPr>
          <w:rStyle w:val="15"/>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Malnutrition, a common complication of liver disease, has been shown to be involved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RDW increase in HF</w:t>
      </w:r>
      <w:r>
        <w:rPr>
          <w:rFonts w:ascii="Book Antiqua" w:eastAsia="Book Antiqua" w:hAnsi="Book Antiqua" w:cs="Book Antiqua"/>
          <w:color w:val="000000"/>
          <w:vertAlign w:val="superscript"/>
        </w:rPr>
        <w:t>[51]</w:t>
      </w:r>
      <w:r>
        <w:rPr>
          <w:rFonts w:ascii="Book Antiqua" w:eastAsia="Book Antiqua" w:hAnsi="Book Antiqua" w:cs="Book Antiqua"/>
          <w:color w:val="000000"/>
        </w:rPr>
        <w:t>. Finally, portal hypertension due to cirrhosis can cause hemodynamic abnormalities and hypersplenism, thus accelerating the changes in erythrocyte morphology, which is inextricably linked to LVDD</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the exact mechanism awaits further exploration.</w:t>
      </w:r>
    </w:p>
    <w:p w14:paraId="7A88A591" w14:textId="77777777" w:rsidR="00C62E91" w:rsidRDefault="00C62E91">
      <w:pPr>
        <w:spacing w:line="360" w:lineRule="auto"/>
        <w:jc w:val="both"/>
        <w:rPr>
          <w:rFonts w:ascii="Book Antiqua" w:hAnsi="Book Antiqua"/>
        </w:rPr>
      </w:pPr>
    </w:p>
    <w:p w14:paraId="6744B252"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179DD5D"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Compared with NT-proBNP, RDW displays a high</w:t>
      </w:r>
      <w:r>
        <w:rPr>
          <w:rFonts w:ascii="Book Antiqua" w:eastAsia="宋体" w:hAnsi="Book Antiqua" w:cs="Book Antiqua" w:hint="eastAsia"/>
          <w:color w:val="000000"/>
          <w:lang w:eastAsia="zh-CN"/>
        </w:rPr>
        <w:t>er</w:t>
      </w:r>
      <w:r>
        <w:rPr>
          <w:rFonts w:ascii="Book Antiqua" w:eastAsia="Book Antiqua" w:hAnsi="Book Antiqua" w:cs="Book Antiqua"/>
          <w:color w:val="000000"/>
        </w:rPr>
        <w:t xml:space="preserve"> sensitivity in the prediction of LVDD in CCM, especially in forepart hepetocirrhosis. A significant risk of CCM may be indicated if the quantitative RDW value of more than 13.05% is reported.</w:t>
      </w:r>
    </w:p>
    <w:p w14:paraId="4B2E1000" w14:textId="77777777" w:rsidR="00C62E91" w:rsidRDefault="00C62E91">
      <w:pPr>
        <w:spacing w:line="360" w:lineRule="auto"/>
        <w:jc w:val="both"/>
        <w:rPr>
          <w:rFonts w:ascii="Book Antiqua" w:hAnsi="Book Antiqua"/>
        </w:rPr>
      </w:pPr>
    </w:p>
    <w:p w14:paraId="4128BA53"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5280D253"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311A1A1" w14:textId="77777777" w:rsidR="00C62E91" w:rsidRDefault="00000000">
      <w:pPr>
        <w:spacing w:line="360" w:lineRule="auto"/>
        <w:jc w:val="both"/>
        <w:rPr>
          <w:rFonts w:ascii="Book Antiqua" w:hAnsi="Book Antiqua"/>
        </w:rPr>
      </w:pPr>
      <w:r>
        <w:rPr>
          <w:rStyle w:val="src"/>
          <w:rFonts w:ascii="Book Antiqua" w:eastAsia="Book Antiqua" w:hAnsi="Book Antiqua" w:cs="Book Antiqua"/>
          <w:color w:val="000000"/>
          <w:shd w:val="clear" w:color="auto" w:fill="FFFFFF"/>
        </w:rPr>
        <w:t xml:space="preserve">Cirrhotic cardiomyopathy (CCM) was originally derived from studies of perioperative heart failure (HF) in liver transplant patients. In recent years, more and more researchers have found that not only </w:t>
      </w:r>
      <w:r>
        <w:rPr>
          <w:rStyle w:val="src"/>
          <w:rFonts w:ascii="Book Antiqua" w:eastAsia="宋体" w:hAnsi="Book Antiqua" w:cs="Book Antiqua" w:hint="eastAsia"/>
          <w:color w:val="000000"/>
          <w:shd w:val="clear" w:color="auto" w:fill="FFFFFF"/>
          <w:lang w:eastAsia="zh-CN"/>
        </w:rPr>
        <w:t xml:space="preserve">patients undergoing </w:t>
      </w:r>
      <w:r>
        <w:rPr>
          <w:rStyle w:val="src"/>
          <w:rFonts w:ascii="Book Antiqua" w:eastAsia="Book Antiqua" w:hAnsi="Book Antiqua" w:cs="Book Antiqua"/>
          <w:color w:val="000000"/>
          <w:shd w:val="clear" w:color="auto" w:fill="FFFFFF"/>
        </w:rPr>
        <w:t>liver transplantation, but also many patients diagnosed with cirrhosis will have cardiac insufficiency without other organic heart disease. CCM was often found in advanced cirrhosis.</w:t>
      </w:r>
    </w:p>
    <w:p w14:paraId="46727168" w14:textId="77777777" w:rsidR="00C62E91" w:rsidRDefault="00C62E91">
      <w:pPr>
        <w:spacing w:line="360" w:lineRule="auto"/>
        <w:jc w:val="both"/>
        <w:rPr>
          <w:rFonts w:ascii="Book Antiqua" w:hAnsi="Book Antiqua"/>
        </w:rPr>
      </w:pPr>
    </w:p>
    <w:p w14:paraId="2F758D68"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BBE9477" w14:textId="77777777" w:rsidR="00C62E91"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At present, exact diagnostic criteria of echocardiography have been established for CCM. However, in most Chinese hospitals, due to high cost, echocardiography is not a good screening method </w:t>
      </w:r>
      <w:r>
        <w:rPr>
          <w:rFonts w:ascii="Book Antiqua" w:eastAsia="宋体" w:hAnsi="Book Antiqua" w:cs="Book Antiqua" w:hint="eastAsia"/>
          <w:color w:val="000000"/>
          <w:shd w:val="clear" w:color="auto" w:fill="FFFFFF"/>
          <w:lang w:eastAsia="zh-CN"/>
        </w:rPr>
        <w:t xml:space="preserve">for cases </w:t>
      </w:r>
      <w:r>
        <w:rPr>
          <w:rFonts w:ascii="Book Antiqua" w:eastAsia="Book Antiqua" w:hAnsi="Book Antiqua" w:cs="Book Antiqua"/>
          <w:color w:val="000000"/>
          <w:shd w:val="clear" w:color="auto" w:fill="FFFFFF"/>
        </w:rPr>
        <w:t>without clinical manifestations of HF. We are trying to find a proper method to predict CCM in order to achieve early detection and treatment.</w:t>
      </w:r>
    </w:p>
    <w:p w14:paraId="69527038" w14:textId="77777777" w:rsidR="00C62E91" w:rsidRDefault="00C62E91">
      <w:pPr>
        <w:spacing w:line="360" w:lineRule="auto"/>
        <w:jc w:val="both"/>
        <w:rPr>
          <w:rFonts w:ascii="Book Antiqua" w:hAnsi="Book Antiqua"/>
        </w:rPr>
      </w:pPr>
    </w:p>
    <w:p w14:paraId="1AA81021"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3C7F7829"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To explore suitable biomarkers for early CCM prediction.</w:t>
      </w:r>
    </w:p>
    <w:p w14:paraId="0131A340" w14:textId="77777777" w:rsidR="00C62E91" w:rsidRDefault="00C62E91">
      <w:pPr>
        <w:spacing w:line="360" w:lineRule="auto"/>
        <w:jc w:val="both"/>
        <w:rPr>
          <w:rFonts w:ascii="Book Antiqua" w:hAnsi="Book Antiqua"/>
        </w:rPr>
      </w:pPr>
    </w:p>
    <w:p w14:paraId="6850865F"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43FC639" w14:textId="77777777" w:rsidR="00C62E91" w:rsidRDefault="00000000">
      <w:pPr>
        <w:spacing w:line="360" w:lineRule="auto"/>
        <w:jc w:val="both"/>
        <w:rPr>
          <w:rFonts w:ascii="Book Antiqua" w:hAnsi="Book Antiqua"/>
        </w:rPr>
      </w:pPr>
      <w:r>
        <w:rPr>
          <w:rStyle w:val="tgtcolortext0"/>
          <w:rFonts w:ascii="Book Antiqua" w:eastAsia="Book Antiqua" w:hAnsi="Book Antiqua" w:cs="Book Antiqua"/>
          <w:color w:val="000000"/>
          <w:shd w:val="clear" w:color="auto" w:fill="FFFFFF"/>
        </w:rPr>
        <w:t>We adopted the methods of data analysis. Under the premise of clear diagnostic criteria for CCM, risk factors were screened by multivariate regression analysis, and red blood cell distribution width (RDW), Child-Pugh classification</w:t>
      </w:r>
      <w:r>
        <w:rPr>
          <w:rStyle w:val="tgtcolortext0"/>
          <w:rFonts w:ascii="Book Antiqua" w:eastAsia="宋体" w:hAnsi="Book Antiqua" w:cs="Book Antiqua" w:hint="eastAsia"/>
          <w:color w:val="000000"/>
          <w:shd w:val="clear" w:color="auto" w:fill="FFFFFF"/>
          <w:lang w:eastAsia="zh-CN"/>
        </w:rPr>
        <w:t>,</w:t>
      </w:r>
      <w:r>
        <w:rPr>
          <w:rStyle w:val="tgtcolortext0"/>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 (NT-proBNP)</w:t>
      </w:r>
      <w:r>
        <w:rPr>
          <w:rStyle w:val="tgtcolortext0"/>
          <w:rFonts w:ascii="Book Antiqua" w:eastAsia="Book Antiqua" w:hAnsi="Book Antiqua" w:cs="Book Antiqua"/>
          <w:color w:val="000000"/>
          <w:shd w:val="clear" w:color="auto" w:fill="FFFFFF"/>
        </w:rPr>
        <w:t xml:space="preserve"> were analyzed by linear regression, and finally ROC curve </w:t>
      </w:r>
      <w:r>
        <w:rPr>
          <w:rStyle w:val="tgtcolortext0"/>
          <w:rFonts w:ascii="Book Antiqua" w:eastAsia="宋体" w:hAnsi="Book Antiqua" w:cs="Book Antiqua" w:hint="eastAsia"/>
          <w:color w:val="000000"/>
          <w:shd w:val="clear" w:color="auto" w:fill="FFFFFF"/>
          <w:lang w:eastAsia="zh-CN"/>
        </w:rPr>
        <w:t xml:space="preserve">analysis was performed to </w:t>
      </w:r>
      <w:r>
        <w:rPr>
          <w:rStyle w:val="tgtcolortext0"/>
          <w:rFonts w:ascii="Book Antiqua" w:eastAsia="Book Antiqua" w:hAnsi="Book Antiqua" w:cs="Book Antiqua"/>
          <w:color w:val="000000"/>
          <w:shd w:val="clear" w:color="auto" w:fill="FFFFFF"/>
        </w:rPr>
        <w:t>determine the critical value.</w:t>
      </w:r>
    </w:p>
    <w:p w14:paraId="4DA46A99" w14:textId="77777777" w:rsidR="00C62E91" w:rsidRDefault="00C62E91">
      <w:pPr>
        <w:spacing w:line="360" w:lineRule="auto"/>
        <w:jc w:val="both"/>
        <w:rPr>
          <w:rFonts w:ascii="Book Antiqua" w:hAnsi="Book Antiqua"/>
        </w:rPr>
      </w:pPr>
    </w:p>
    <w:p w14:paraId="379A4D05"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5897FB3" w14:textId="77777777" w:rsidR="00C62E91"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possibility of cardiomyopathy increased (sensitivity 56.0%, specificity 71.4%) when RDW was greater than 13.05%, while the change of NT-proBNP was not significant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0.114). Taken together, these findings suggest that compared with NT-proBNP, RDW can serve as a </w:t>
      </w:r>
      <w:r>
        <w:rPr>
          <w:rFonts w:ascii="Book Antiqua" w:eastAsia="宋体" w:hAnsi="Book Antiqua" w:cs="Book Antiqua" w:hint="eastAsia"/>
          <w:color w:val="000000"/>
          <w:shd w:val="clear" w:color="auto" w:fill="FFFFFF"/>
          <w:lang w:eastAsia="zh-CN"/>
        </w:rPr>
        <w:t xml:space="preserve">more </w:t>
      </w:r>
      <w:r>
        <w:rPr>
          <w:rFonts w:ascii="Book Antiqua" w:eastAsia="Book Antiqua" w:hAnsi="Book Antiqua" w:cs="Book Antiqua"/>
          <w:color w:val="000000"/>
          <w:shd w:val="clear" w:color="auto" w:fill="FFFFFF"/>
        </w:rPr>
        <w:t>sensitive indicator for the early stage of CCM.</w:t>
      </w:r>
    </w:p>
    <w:p w14:paraId="76F4C96B" w14:textId="77777777" w:rsidR="00C62E91" w:rsidRDefault="00C62E91">
      <w:pPr>
        <w:spacing w:line="360" w:lineRule="auto"/>
        <w:jc w:val="both"/>
        <w:rPr>
          <w:rFonts w:ascii="Book Antiqua" w:hAnsi="Book Antiqua"/>
        </w:rPr>
      </w:pPr>
    </w:p>
    <w:p w14:paraId="27E01472"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A7D1595"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RDW can serve as an effective and accessible clinical indicator for the prediction of diastolic dysfunction in CCM, in which a numerical value of more than 13.05% may indicate an increasing CCM risk.</w:t>
      </w:r>
    </w:p>
    <w:p w14:paraId="0BB1C980" w14:textId="77777777" w:rsidR="00C62E91" w:rsidRDefault="00C62E91">
      <w:pPr>
        <w:spacing w:line="360" w:lineRule="auto"/>
        <w:jc w:val="both"/>
        <w:rPr>
          <w:rFonts w:ascii="Book Antiqua" w:hAnsi="Book Antiqua"/>
        </w:rPr>
      </w:pPr>
    </w:p>
    <w:p w14:paraId="3E8BFB35" w14:textId="77777777" w:rsidR="00C62E91"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B30F394" w14:textId="77777777" w:rsidR="00C62E91" w:rsidRDefault="00000000">
      <w:pPr>
        <w:spacing w:line="360" w:lineRule="auto"/>
        <w:jc w:val="both"/>
        <w:rPr>
          <w:rFonts w:ascii="Book Antiqua" w:hAnsi="Book Antiqua"/>
        </w:rPr>
      </w:pPr>
      <w:r>
        <w:rPr>
          <w:rStyle w:val="tgtcolortext0"/>
          <w:rFonts w:ascii="Book Antiqua" w:eastAsia="Book Antiqua" w:hAnsi="Book Antiqua" w:cs="Book Antiqua"/>
          <w:color w:val="000000"/>
          <w:shd w:val="clear" w:color="auto" w:fill="FFFFFF"/>
        </w:rPr>
        <w:t>First, large-scale and multi-center studies are needed to reduce the deviation error. Second, continuous hemodynamic monitoring is necessary to further analyze the hemodynamic changes in early cirrhosis.</w:t>
      </w:r>
    </w:p>
    <w:p w14:paraId="3FFD27A4" w14:textId="77777777" w:rsidR="00C62E91" w:rsidRDefault="00C62E91">
      <w:pPr>
        <w:spacing w:line="360" w:lineRule="auto"/>
        <w:jc w:val="both"/>
        <w:rPr>
          <w:rFonts w:ascii="Book Antiqua" w:hAnsi="Book Antiqua"/>
        </w:rPr>
      </w:pPr>
    </w:p>
    <w:p w14:paraId="6DE6A53A" w14:textId="77777777" w:rsidR="00C62E91"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45D9C6E"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The authors express their gratitude to the medical and technical staff of the departments of gastroenterology and cardiology who participated in this program.</w:t>
      </w:r>
    </w:p>
    <w:p w14:paraId="5646F343" w14:textId="77777777" w:rsidR="00C62E91" w:rsidRDefault="00C62E91">
      <w:pPr>
        <w:spacing w:line="360" w:lineRule="auto"/>
        <w:jc w:val="both"/>
        <w:rPr>
          <w:rFonts w:ascii="Book Antiqua" w:hAnsi="Book Antiqua"/>
        </w:rPr>
      </w:pPr>
    </w:p>
    <w:p w14:paraId="7AEF403B" w14:textId="77777777" w:rsidR="00C62E9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4780110B"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 </w:t>
      </w:r>
      <w:r w:rsidRPr="007A237F">
        <w:rPr>
          <w:rFonts w:ascii="Book Antiqua" w:eastAsia="Book Antiqua" w:hAnsi="Book Antiqua" w:cs="Book Antiqua"/>
          <w:b/>
          <w:bCs/>
          <w:color w:val="000000"/>
        </w:rPr>
        <w:t>Stundiene I</w:t>
      </w:r>
      <w:r w:rsidRPr="007A237F">
        <w:rPr>
          <w:rFonts w:ascii="Book Antiqua" w:eastAsia="Book Antiqua" w:hAnsi="Book Antiqua" w:cs="Book Antiqua"/>
          <w:color w:val="000000"/>
        </w:rPr>
        <w:t xml:space="preserve">, Sarnelyte J, Norkute A, Aidietiene S, Liakina V, Masalaite L, Valantinas J. Liver cirrhosis and left ventricle diastolic dysfunction: Systematic review. </w:t>
      </w:r>
      <w:r w:rsidRPr="007A237F">
        <w:rPr>
          <w:rFonts w:ascii="Book Antiqua" w:eastAsia="Book Antiqua" w:hAnsi="Book Antiqua" w:cs="Book Antiqua"/>
          <w:i/>
          <w:iCs/>
          <w:color w:val="000000"/>
        </w:rPr>
        <w:t>World J Gastroenterol</w:t>
      </w:r>
      <w:r w:rsidRPr="007A237F">
        <w:rPr>
          <w:rFonts w:ascii="Book Antiqua" w:eastAsia="Book Antiqua" w:hAnsi="Book Antiqua" w:cs="Book Antiqua"/>
          <w:color w:val="000000"/>
        </w:rPr>
        <w:t xml:space="preserve"> 2019; </w:t>
      </w:r>
      <w:r w:rsidRPr="007A237F">
        <w:rPr>
          <w:rFonts w:ascii="Book Antiqua" w:eastAsia="Book Antiqua" w:hAnsi="Book Antiqua" w:cs="Book Antiqua"/>
          <w:b/>
          <w:bCs/>
          <w:color w:val="000000"/>
        </w:rPr>
        <w:t>25</w:t>
      </w:r>
      <w:r w:rsidRPr="007A237F">
        <w:rPr>
          <w:rFonts w:ascii="Book Antiqua" w:eastAsia="Book Antiqua" w:hAnsi="Book Antiqua" w:cs="Book Antiqua"/>
          <w:color w:val="000000"/>
        </w:rPr>
        <w:t>: 4779-4795 [PMID: 31528101 DOI: 10.3748/wjg.v25.i32.4779]</w:t>
      </w:r>
    </w:p>
    <w:p w14:paraId="171AA558"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 </w:t>
      </w:r>
      <w:r w:rsidRPr="007A237F">
        <w:rPr>
          <w:rFonts w:ascii="Book Antiqua" w:eastAsia="Book Antiqua" w:hAnsi="Book Antiqua" w:cs="Book Antiqua"/>
          <w:b/>
          <w:bCs/>
          <w:color w:val="000000"/>
        </w:rPr>
        <w:t>Møller S</w:t>
      </w:r>
      <w:r w:rsidRPr="007A237F">
        <w:rPr>
          <w:rFonts w:ascii="Book Antiqua" w:eastAsia="Book Antiqua" w:hAnsi="Book Antiqua" w:cs="Book Antiqua"/>
          <w:color w:val="000000"/>
        </w:rPr>
        <w:t xml:space="preserve">, Bernardi M. Interactions of the heart and the liver. </w:t>
      </w:r>
      <w:r w:rsidRPr="007A237F">
        <w:rPr>
          <w:rFonts w:ascii="Book Antiqua" w:eastAsia="Book Antiqua" w:hAnsi="Book Antiqua" w:cs="Book Antiqua"/>
          <w:i/>
          <w:iCs/>
          <w:color w:val="000000"/>
        </w:rPr>
        <w:t>Eur Heart J</w:t>
      </w:r>
      <w:r w:rsidRPr="007A237F">
        <w:rPr>
          <w:rFonts w:ascii="Book Antiqua" w:eastAsia="Book Antiqua" w:hAnsi="Book Antiqua" w:cs="Book Antiqua"/>
          <w:color w:val="000000"/>
        </w:rPr>
        <w:t xml:space="preserve"> 2013; </w:t>
      </w:r>
      <w:r w:rsidRPr="007A237F">
        <w:rPr>
          <w:rFonts w:ascii="Book Antiqua" w:eastAsia="Book Antiqua" w:hAnsi="Book Antiqua" w:cs="Book Antiqua"/>
          <w:b/>
          <w:bCs/>
          <w:color w:val="000000"/>
        </w:rPr>
        <w:t>34</w:t>
      </w:r>
      <w:r w:rsidRPr="007A237F">
        <w:rPr>
          <w:rFonts w:ascii="Book Antiqua" w:eastAsia="Book Antiqua" w:hAnsi="Book Antiqua" w:cs="Book Antiqua"/>
          <w:color w:val="000000"/>
        </w:rPr>
        <w:t>: 2804-2811 [PMID: 23853073 DOI: 10.1093/eurheartj/eht246]</w:t>
      </w:r>
    </w:p>
    <w:p w14:paraId="7445EC58"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 </w:t>
      </w:r>
      <w:r w:rsidRPr="007A237F">
        <w:rPr>
          <w:rFonts w:ascii="Book Antiqua" w:eastAsia="Book Antiqua" w:hAnsi="Book Antiqua" w:cs="Book Antiqua"/>
          <w:b/>
          <w:bCs/>
          <w:color w:val="000000"/>
        </w:rPr>
        <w:t>Chahal D</w:t>
      </w:r>
      <w:r w:rsidRPr="007A237F">
        <w:rPr>
          <w:rFonts w:ascii="Book Antiqua" w:eastAsia="Book Antiqua" w:hAnsi="Book Antiqua" w:cs="Book Antiqua"/>
          <w:color w:val="000000"/>
        </w:rPr>
        <w:t xml:space="preserve">, Liu H, Shamatutu C, Sidhu H, Lee SS, Marquez V. Review article: comprehensive analysis of cirrhotic cardiomyopathy. </w:t>
      </w:r>
      <w:r w:rsidRPr="007A237F">
        <w:rPr>
          <w:rFonts w:ascii="Book Antiqua" w:eastAsia="Book Antiqua" w:hAnsi="Book Antiqua" w:cs="Book Antiqua"/>
          <w:i/>
          <w:iCs/>
          <w:color w:val="000000"/>
        </w:rPr>
        <w:t>Aliment Pharmacol Ther</w:t>
      </w:r>
      <w:r w:rsidRPr="007A237F">
        <w:rPr>
          <w:rFonts w:ascii="Book Antiqua" w:eastAsia="Book Antiqua" w:hAnsi="Book Antiqua" w:cs="Book Antiqua"/>
          <w:color w:val="000000"/>
        </w:rPr>
        <w:t xml:space="preserve"> 2021; </w:t>
      </w:r>
      <w:r w:rsidRPr="007A237F">
        <w:rPr>
          <w:rFonts w:ascii="Book Antiqua" w:eastAsia="Book Antiqua" w:hAnsi="Book Antiqua" w:cs="Book Antiqua"/>
          <w:b/>
          <w:bCs/>
          <w:color w:val="000000"/>
        </w:rPr>
        <w:t>53</w:t>
      </w:r>
      <w:r w:rsidRPr="007A237F">
        <w:rPr>
          <w:rFonts w:ascii="Book Antiqua" w:eastAsia="Book Antiqua" w:hAnsi="Book Antiqua" w:cs="Book Antiqua"/>
          <w:color w:val="000000"/>
        </w:rPr>
        <w:t>: 985-998 [PMID: 33689169 DOI: 10.1111/apt.16305]</w:t>
      </w:r>
    </w:p>
    <w:p w14:paraId="3988E1D5"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 </w:t>
      </w:r>
      <w:r w:rsidRPr="007A237F">
        <w:rPr>
          <w:rFonts w:ascii="Book Antiqua" w:eastAsia="Book Antiqua" w:hAnsi="Book Antiqua" w:cs="Book Antiqua"/>
          <w:b/>
          <w:bCs/>
          <w:color w:val="000000"/>
        </w:rPr>
        <w:t>Ruíz-del-Árbol L</w:t>
      </w:r>
      <w:r w:rsidRPr="007A237F">
        <w:rPr>
          <w:rFonts w:ascii="Book Antiqua" w:eastAsia="Book Antiqua" w:hAnsi="Book Antiqua" w:cs="Book Antiqua"/>
          <w:color w:val="000000"/>
        </w:rPr>
        <w:t xml:space="preserve">, Achécar L, Serradilla R, Rodríguez-Gandía MÁ, Rivero M, Garrido E, Natcher JJ. Diastolic dysfunction is a predictor of poor outcomes in patients with cirrhosis, portal hypertension, and a normal creatinine. </w:t>
      </w:r>
      <w:r w:rsidRPr="007A237F">
        <w:rPr>
          <w:rFonts w:ascii="Book Antiqua" w:eastAsia="Book Antiqua" w:hAnsi="Book Antiqua" w:cs="Book Antiqua"/>
          <w:i/>
          <w:iCs/>
          <w:color w:val="000000"/>
        </w:rPr>
        <w:t>Hepatology</w:t>
      </w:r>
      <w:r w:rsidRPr="007A237F">
        <w:rPr>
          <w:rFonts w:ascii="Book Antiqua" w:eastAsia="Book Antiqua" w:hAnsi="Book Antiqua" w:cs="Book Antiqua"/>
          <w:color w:val="000000"/>
        </w:rPr>
        <w:t xml:space="preserve"> 2013; </w:t>
      </w:r>
      <w:r w:rsidRPr="007A237F">
        <w:rPr>
          <w:rFonts w:ascii="Book Antiqua" w:eastAsia="Book Antiqua" w:hAnsi="Book Antiqua" w:cs="Book Antiqua"/>
          <w:b/>
          <w:bCs/>
          <w:color w:val="000000"/>
        </w:rPr>
        <w:t>58</w:t>
      </w:r>
      <w:r w:rsidRPr="007A237F">
        <w:rPr>
          <w:rFonts w:ascii="Book Antiqua" w:eastAsia="Book Antiqua" w:hAnsi="Book Antiqua" w:cs="Book Antiqua"/>
          <w:color w:val="000000"/>
        </w:rPr>
        <w:t>: 1732-1741 [PMID: 23703953 DOI: 10.1002/hep.26509]</w:t>
      </w:r>
    </w:p>
    <w:p w14:paraId="534C7794"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lastRenderedPageBreak/>
        <w:t xml:space="preserve">5 </w:t>
      </w:r>
      <w:r w:rsidRPr="007A237F">
        <w:rPr>
          <w:rFonts w:ascii="Book Antiqua" w:eastAsia="Book Antiqua" w:hAnsi="Book Antiqua" w:cs="Book Antiqua"/>
          <w:b/>
          <w:bCs/>
          <w:color w:val="000000"/>
        </w:rPr>
        <w:t>Cholongitas E</w:t>
      </w:r>
      <w:r w:rsidRPr="007A237F">
        <w:rPr>
          <w:rFonts w:ascii="Book Antiqua" w:eastAsia="Book Antiqua" w:hAnsi="Book Antiqua" w:cs="Book Antiqua"/>
          <w:color w:val="000000"/>
        </w:rPr>
        <w:t xml:space="preserve">, Goulis I, Pagourelias E, Birtsou C, Ioannidou M, Ioannidou M, Chalevas P, Soulaidopoulos S, Vassilikos V, Akriviadis E. Diastolic dysfunction is associated with low urinary sodium excretion in patients with decompensated cirrhosis. </w:t>
      </w:r>
      <w:r w:rsidRPr="007A237F">
        <w:rPr>
          <w:rFonts w:ascii="Book Antiqua" w:eastAsia="Book Antiqua" w:hAnsi="Book Antiqua" w:cs="Book Antiqua"/>
          <w:i/>
          <w:iCs/>
          <w:color w:val="000000"/>
        </w:rPr>
        <w:t>Ann Hepatol</w:t>
      </w:r>
      <w:r w:rsidRPr="007A237F">
        <w:rPr>
          <w:rFonts w:ascii="Book Antiqua" w:eastAsia="Book Antiqua" w:hAnsi="Book Antiqua" w:cs="Book Antiqua"/>
          <w:color w:val="000000"/>
        </w:rPr>
        <w:t xml:space="preserve"> 2016; </w:t>
      </w:r>
      <w:r w:rsidRPr="007A237F">
        <w:rPr>
          <w:rFonts w:ascii="Book Antiqua" w:eastAsia="Book Antiqua" w:hAnsi="Book Antiqua" w:cs="Book Antiqua"/>
          <w:b/>
          <w:bCs/>
          <w:color w:val="000000"/>
        </w:rPr>
        <w:t>15</w:t>
      </w:r>
      <w:r w:rsidRPr="007A237F">
        <w:rPr>
          <w:rFonts w:ascii="Book Antiqua" w:eastAsia="Book Antiqua" w:hAnsi="Book Antiqua" w:cs="Book Antiqua"/>
          <w:color w:val="000000"/>
        </w:rPr>
        <w:t>: 545-751 [PMID: 27493103 DOI: 10.5604/16652681.1212534]</w:t>
      </w:r>
    </w:p>
    <w:p w14:paraId="3794426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6 </w:t>
      </w:r>
      <w:r w:rsidRPr="007A237F">
        <w:rPr>
          <w:rFonts w:ascii="Book Antiqua" w:eastAsia="Book Antiqua" w:hAnsi="Book Antiqua" w:cs="Book Antiqua"/>
          <w:b/>
          <w:bCs/>
          <w:color w:val="000000"/>
        </w:rPr>
        <w:t>Karagiannakis DS</w:t>
      </w:r>
      <w:r w:rsidRPr="007A237F">
        <w:rPr>
          <w:rFonts w:ascii="Book Antiqua" w:eastAsia="Book Antiqua" w:hAnsi="Book Antiqua" w:cs="Book Antiqua"/>
          <w:color w:val="000000"/>
        </w:rPr>
        <w:t xml:space="preserve">, Vlachogiannakos J, Anastasiadis G, Vafiadis-Zouboulis I, Ladas SD. Diastolic cardiac dysfunction is a predictor of dismal prognosis in patients with liver cirrhosis. </w:t>
      </w:r>
      <w:r w:rsidRPr="007A237F">
        <w:rPr>
          <w:rFonts w:ascii="Book Antiqua" w:eastAsia="Book Antiqua" w:hAnsi="Book Antiqua" w:cs="Book Antiqua"/>
          <w:i/>
          <w:iCs/>
          <w:color w:val="000000"/>
        </w:rPr>
        <w:t>Hepatol Int</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8</w:t>
      </w:r>
      <w:r w:rsidRPr="007A237F">
        <w:rPr>
          <w:rFonts w:ascii="Book Antiqua" w:eastAsia="Book Antiqua" w:hAnsi="Book Antiqua" w:cs="Book Antiqua"/>
          <w:color w:val="000000"/>
        </w:rPr>
        <w:t>: 588-594 [PMID: 26202764 DOI: 10.1007/s12072-014-9544-6]</w:t>
      </w:r>
    </w:p>
    <w:p w14:paraId="4DC3665E"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7 </w:t>
      </w:r>
      <w:r w:rsidRPr="007A237F">
        <w:rPr>
          <w:rFonts w:ascii="Book Antiqua" w:eastAsia="Book Antiqua" w:hAnsi="Book Antiqua" w:cs="Book Antiqua"/>
          <w:b/>
          <w:bCs/>
          <w:color w:val="000000"/>
        </w:rPr>
        <w:t>Izzy M</w:t>
      </w:r>
      <w:r w:rsidRPr="007A237F">
        <w:rPr>
          <w:rFonts w:ascii="Book Antiqua" w:eastAsia="Book Antiqua" w:hAnsi="Book Antiqua" w:cs="Book Antiqua"/>
          <w:color w:val="000000"/>
        </w:rPr>
        <w:t xml:space="preserve">, VanWagner LB, Lin G, Altieri M, Findlay JY, Oh JK, Watt KD, Lee SS; Cirrhotic Cardiomyopathy Consortium. Redefining Cirrhotic Cardiomyopathy for the Modern Era. </w:t>
      </w:r>
      <w:r w:rsidRPr="007A237F">
        <w:rPr>
          <w:rFonts w:ascii="Book Antiqua" w:eastAsia="Book Antiqua" w:hAnsi="Book Antiqua" w:cs="Book Antiqua"/>
          <w:i/>
          <w:iCs/>
          <w:color w:val="000000"/>
        </w:rPr>
        <w:t>Hepatology</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71</w:t>
      </w:r>
      <w:r w:rsidRPr="007A237F">
        <w:rPr>
          <w:rFonts w:ascii="Book Antiqua" w:eastAsia="Book Antiqua" w:hAnsi="Book Antiqua" w:cs="Book Antiqua"/>
          <w:color w:val="000000"/>
        </w:rPr>
        <w:t>: 334-345 [PMID: 31342529 DOI: 10.1002/hep.30875]</w:t>
      </w:r>
    </w:p>
    <w:p w14:paraId="5C3B09E6"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8 </w:t>
      </w:r>
      <w:r w:rsidRPr="007A237F">
        <w:rPr>
          <w:rFonts w:ascii="Book Antiqua" w:eastAsia="Book Antiqua" w:hAnsi="Book Antiqua" w:cs="Book Antiqua"/>
          <w:b/>
          <w:bCs/>
          <w:color w:val="000000"/>
        </w:rPr>
        <w:t>Møller S</w:t>
      </w:r>
      <w:r w:rsidRPr="007A237F">
        <w:rPr>
          <w:rFonts w:ascii="Book Antiqua" w:eastAsia="Book Antiqua" w:hAnsi="Book Antiqua" w:cs="Book Antiqua"/>
          <w:color w:val="000000"/>
        </w:rPr>
        <w:t xml:space="preserve">, Lee SS. Cirrhotic cardiomyopathy. </w:t>
      </w:r>
      <w:r w:rsidRPr="007A237F">
        <w:rPr>
          <w:rFonts w:ascii="Book Antiqua" w:eastAsia="Book Antiqua" w:hAnsi="Book Antiqua" w:cs="Book Antiqua"/>
          <w:i/>
          <w:iCs/>
          <w:color w:val="000000"/>
        </w:rPr>
        <w:t>J Hepatol</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69</w:t>
      </w:r>
      <w:r w:rsidRPr="007A237F">
        <w:rPr>
          <w:rFonts w:ascii="Book Antiqua" w:eastAsia="Book Antiqua" w:hAnsi="Book Antiqua" w:cs="Book Antiqua"/>
          <w:color w:val="000000"/>
        </w:rPr>
        <w:t>: 958-960 [PMID: 29716752 DOI: 10.1016/j.jhep.2018.01.006]</w:t>
      </w:r>
    </w:p>
    <w:p w14:paraId="5FF7B004"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9 </w:t>
      </w:r>
      <w:r w:rsidRPr="007A237F">
        <w:rPr>
          <w:rFonts w:ascii="Book Antiqua" w:eastAsia="Book Antiqua" w:hAnsi="Book Antiqua" w:cs="Book Antiqua"/>
          <w:b/>
          <w:bCs/>
          <w:color w:val="000000"/>
        </w:rPr>
        <w:t>European Association for the Study of the Liver</w:t>
      </w:r>
      <w:r w:rsidRPr="007A237F">
        <w:rPr>
          <w:rFonts w:ascii="Book Antiqua" w:eastAsia="Book Antiqua" w:hAnsi="Book Antiqua" w:cs="Book Antiqua"/>
          <w:color w:val="000000"/>
        </w:rPr>
        <w:t>.</w:t>
      </w:r>
      <w:r w:rsidRPr="007A237F">
        <w:rPr>
          <w:rFonts w:ascii="Book Antiqua" w:eastAsia="Book Antiqua" w:hAnsi="Book Antiqua" w:cs="Book Antiqua"/>
          <w:b/>
          <w:bCs/>
          <w:color w:val="000000"/>
        </w:rPr>
        <w:t xml:space="preserve"> </w:t>
      </w:r>
      <w:r w:rsidRPr="007A237F">
        <w:rPr>
          <w:rFonts w:ascii="Book Antiqua" w:eastAsia="Book Antiqua" w:hAnsi="Book Antiqua" w:cs="Book Antiqua"/>
          <w:color w:val="000000"/>
        </w:rPr>
        <w:t xml:space="preserve">Electronic address: easloffice@easloffice.eu; European Association for the Study of the Liver. EASL Clinical Practice Guidelines for the management of patients with decompensated cirrhosis. </w:t>
      </w:r>
      <w:r w:rsidRPr="007A237F">
        <w:rPr>
          <w:rFonts w:ascii="Book Antiqua" w:eastAsia="Book Antiqua" w:hAnsi="Book Antiqua" w:cs="Book Antiqua"/>
          <w:i/>
          <w:iCs/>
          <w:color w:val="000000"/>
        </w:rPr>
        <w:t>J Hepatol</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69</w:t>
      </w:r>
      <w:r w:rsidRPr="007A237F">
        <w:rPr>
          <w:rFonts w:ascii="Book Antiqua" w:eastAsia="Book Antiqua" w:hAnsi="Book Antiqua" w:cs="Book Antiqua"/>
          <w:color w:val="000000"/>
        </w:rPr>
        <w:t>: 406-460 [PMID: 29653741 DOI: 10.1016/j.jhep.2018.03.024]</w:t>
      </w:r>
    </w:p>
    <w:p w14:paraId="3C288622"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10 </w:t>
      </w:r>
      <w:r w:rsidRPr="007A237F">
        <w:rPr>
          <w:rFonts w:ascii="Book Antiqua" w:eastAsia="Book Antiqua" w:hAnsi="Book Antiqua" w:cs="Book Antiqua"/>
          <w:b/>
          <w:bCs/>
          <w:color w:val="000000"/>
        </w:rPr>
        <w:t>Singh AJ</w:t>
      </w:r>
      <w:r w:rsidRPr="007A237F">
        <w:rPr>
          <w:rFonts w:ascii="Book Antiqua" w:eastAsia="Book Antiqua" w:hAnsi="Book Antiqua" w:cs="Book Antiqua"/>
          <w:color w:val="000000"/>
        </w:rPr>
        <w:t xml:space="preserve">, Wyawahare M, Sarin K, Rajendiran S, Subrahmanyam DKS, Satheesh S. Association of N- terminal Pro Brain Natriuretic Peptide with Echocardiographic Measures of Diastolic Dysfunction in Cirrhosis. </w:t>
      </w:r>
      <w:r w:rsidRPr="007A237F">
        <w:rPr>
          <w:rFonts w:ascii="Book Antiqua" w:eastAsia="Book Antiqua" w:hAnsi="Book Antiqua" w:cs="Book Antiqua"/>
          <w:i/>
          <w:iCs/>
          <w:color w:val="000000"/>
        </w:rPr>
        <w:t>Adv Biomed Res</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9</w:t>
      </w:r>
      <w:r w:rsidRPr="007A237F">
        <w:rPr>
          <w:rFonts w:ascii="Book Antiqua" w:eastAsia="Book Antiqua" w:hAnsi="Book Antiqua" w:cs="Book Antiqua"/>
          <w:color w:val="000000"/>
        </w:rPr>
        <w:t>: 55 [PMID: 33457338 DOI: 10.4103/abr.abr_250_19]</w:t>
      </w:r>
    </w:p>
    <w:p w14:paraId="79AEA9C7"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11 </w:t>
      </w:r>
      <w:r w:rsidRPr="007A237F">
        <w:rPr>
          <w:rFonts w:ascii="Book Antiqua" w:eastAsia="Book Antiqua" w:hAnsi="Book Antiqua" w:cs="Book Antiqua"/>
          <w:b/>
          <w:bCs/>
          <w:color w:val="000000"/>
        </w:rPr>
        <w:t>Su JL</w:t>
      </w:r>
      <w:r w:rsidRPr="007A237F">
        <w:rPr>
          <w:rFonts w:ascii="Book Antiqua" w:eastAsia="Book Antiqua" w:hAnsi="Book Antiqua" w:cs="Book Antiqua"/>
          <w:color w:val="000000"/>
        </w:rPr>
        <w:t xml:space="preserve">, Zhang SG, Gao RJ, Han QF, Wang LH, Zhou YH, Li T, Yao HC. Red cell distribution width is a predictor of mortality in patients with chronic heart failure. </w:t>
      </w:r>
      <w:r w:rsidRPr="007A237F">
        <w:rPr>
          <w:rFonts w:ascii="Book Antiqua" w:eastAsia="Book Antiqua" w:hAnsi="Book Antiqua" w:cs="Book Antiqua"/>
          <w:i/>
          <w:iCs/>
          <w:color w:val="000000"/>
        </w:rPr>
        <w:t>Int J Cardiol</w:t>
      </w:r>
      <w:r w:rsidRPr="007A237F">
        <w:rPr>
          <w:rFonts w:ascii="Book Antiqua" w:eastAsia="Book Antiqua" w:hAnsi="Book Antiqua" w:cs="Book Antiqua"/>
          <w:color w:val="000000"/>
        </w:rPr>
        <w:t xml:space="preserve"> 2016; </w:t>
      </w:r>
      <w:r w:rsidRPr="007A237F">
        <w:rPr>
          <w:rFonts w:ascii="Book Antiqua" w:eastAsia="Book Antiqua" w:hAnsi="Book Antiqua" w:cs="Book Antiqua"/>
          <w:b/>
          <w:bCs/>
          <w:color w:val="000000"/>
        </w:rPr>
        <w:t>212</w:t>
      </w:r>
      <w:r w:rsidRPr="007A237F">
        <w:rPr>
          <w:rFonts w:ascii="Book Antiqua" w:eastAsia="Book Antiqua" w:hAnsi="Book Antiqua" w:cs="Book Antiqua"/>
          <w:color w:val="000000"/>
        </w:rPr>
        <w:t>: 79-81 [PMID: 27035607 DOI: 10.1016/j.ijcard.2016.03.064]</w:t>
      </w:r>
    </w:p>
    <w:p w14:paraId="3CB438EB"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12 </w:t>
      </w:r>
      <w:r w:rsidRPr="007A237F">
        <w:rPr>
          <w:rFonts w:ascii="Book Antiqua" w:eastAsia="Book Antiqua" w:hAnsi="Book Antiqua" w:cs="Book Antiqua"/>
          <w:b/>
          <w:bCs/>
          <w:color w:val="000000"/>
        </w:rPr>
        <w:t>Senthong V</w:t>
      </w:r>
      <w:r w:rsidRPr="007A237F">
        <w:rPr>
          <w:rFonts w:ascii="Book Antiqua" w:eastAsia="Book Antiqua" w:hAnsi="Book Antiqua" w:cs="Book Antiqua"/>
          <w:color w:val="000000"/>
        </w:rPr>
        <w:t xml:space="preserve">, Hudec T, Neale S, Wu Y, Hazen SL, Tang WH. Relation of Red Cell Distribution Width to Left Ventricular End-Diastolic Pressure and Mortality in Patients With and Without Heart Failure. </w:t>
      </w:r>
      <w:r w:rsidRPr="007A237F">
        <w:rPr>
          <w:rFonts w:ascii="Book Antiqua" w:eastAsia="Book Antiqua" w:hAnsi="Book Antiqua" w:cs="Book Antiqua"/>
          <w:i/>
          <w:iCs/>
          <w:color w:val="000000"/>
        </w:rPr>
        <w:t>Am J Cardiol</w:t>
      </w:r>
      <w:r w:rsidRPr="007A237F">
        <w:rPr>
          <w:rFonts w:ascii="Book Antiqua" w:eastAsia="Book Antiqua" w:hAnsi="Book Antiqua" w:cs="Book Antiqua"/>
          <w:color w:val="000000"/>
        </w:rPr>
        <w:t xml:space="preserve"> 2017; </w:t>
      </w:r>
      <w:r w:rsidRPr="007A237F">
        <w:rPr>
          <w:rFonts w:ascii="Book Antiqua" w:eastAsia="Book Antiqua" w:hAnsi="Book Antiqua" w:cs="Book Antiqua"/>
          <w:b/>
          <w:bCs/>
          <w:color w:val="000000"/>
        </w:rPr>
        <w:t>119</w:t>
      </w:r>
      <w:r w:rsidRPr="007A237F">
        <w:rPr>
          <w:rFonts w:ascii="Book Antiqua" w:eastAsia="Book Antiqua" w:hAnsi="Book Antiqua" w:cs="Book Antiqua"/>
          <w:color w:val="000000"/>
        </w:rPr>
        <w:t>: 1421-1427 [PMID: 28285713 DOI: 10.1016/j.amjcard.2017.01.036]</w:t>
      </w:r>
    </w:p>
    <w:p w14:paraId="68F87280"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13 </w:t>
      </w:r>
      <w:r w:rsidRPr="007A237F">
        <w:rPr>
          <w:rFonts w:ascii="Book Antiqua" w:eastAsia="Book Antiqua" w:hAnsi="Book Antiqua" w:cs="Book Antiqua"/>
          <w:b/>
          <w:bCs/>
          <w:color w:val="000000"/>
        </w:rPr>
        <w:t>Eroglu E</w:t>
      </w:r>
      <w:r w:rsidRPr="007A237F">
        <w:rPr>
          <w:rFonts w:ascii="Book Antiqua" w:eastAsia="Book Antiqua" w:hAnsi="Book Antiqua" w:cs="Book Antiqua"/>
          <w:color w:val="000000"/>
        </w:rPr>
        <w:t xml:space="preserve">, Kilicgedik A, Kahveci G, Bakal RB, Kirma C. Red cell distribution width and its relationship with global longitudinal strain in patients with heart failure with reduced </w:t>
      </w:r>
      <w:r w:rsidRPr="007A237F">
        <w:rPr>
          <w:rFonts w:ascii="Book Antiqua" w:eastAsia="Book Antiqua" w:hAnsi="Book Antiqua" w:cs="Book Antiqua"/>
          <w:color w:val="000000"/>
        </w:rPr>
        <w:lastRenderedPageBreak/>
        <w:t xml:space="preserve">ejection fraction: a study using two-dimensional speckle tracking echocardiography. </w:t>
      </w:r>
      <w:r w:rsidRPr="007A237F">
        <w:rPr>
          <w:rFonts w:ascii="Book Antiqua" w:eastAsia="Book Antiqua" w:hAnsi="Book Antiqua" w:cs="Book Antiqua"/>
          <w:i/>
          <w:iCs/>
          <w:color w:val="000000"/>
        </w:rPr>
        <w:t>Kardiol Pol</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76</w:t>
      </w:r>
      <w:r w:rsidRPr="007A237F">
        <w:rPr>
          <w:rFonts w:ascii="Book Antiqua" w:eastAsia="Book Antiqua" w:hAnsi="Book Antiqua" w:cs="Book Antiqua"/>
          <w:color w:val="000000"/>
        </w:rPr>
        <w:t>: 580-585 [PMID: 29297194 DOI: 10.5603/KP.a2017.0256]</w:t>
      </w:r>
    </w:p>
    <w:p w14:paraId="1E4D7E4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14 </w:t>
      </w:r>
      <w:r w:rsidRPr="007A237F">
        <w:rPr>
          <w:rFonts w:ascii="Book Antiqua" w:eastAsia="Book Antiqua" w:hAnsi="Book Antiqua" w:cs="Book Antiqua"/>
          <w:b/>
          <w:bCs/>
          <w:color w:val="000000"/>
        </w:rPr>
        <w:t>Fang S</w:t>
      </w:r>
      <w:r w:rsidRPr="007A237F">
        <w:rPr>
          <w:rFonts w:ascii="Book Antiqua" w:eastAsia="Book Antiqua" w:hAnsi="Book Antiqua" w:cs="Book Antiqua"/>
          <w:color w:val="000000"/>
        </w:rPr>
        <w:t xml:space="preserve">, Zhang Z, Wang Y, Jiang F, Yang K, He F, Zhang C. Predictive value of left ventricular myocardial strain by four-dimensional speckle tracking echocardiography combined with red cell distribution width in heart failure with preserved ejection fraction. </w:t>
      </w:r>
      <w:r w:rsidRPr="007A237F">
        <w:rPr>
          <w:rFonts w:ascii="Book Antiqua" w:eastAsia="Book Antiqua" w:hAnsi="Book Antiqua" w:cs="Book Antiqua"/>
          <w:i/>
          <w:iCs/>
          <w:color w:val="000000"/>
        </w:rPr>
        <w:t>Echocardiography</w:t>
      </w:r>
      <w:r w:rsidRPr="007A237F">
        <w:rPr>
          <w:rFonts w:ascii="Book Antiqua" w:eastAsia="Book Antiqua" w:hAnsi="Book Antiqua" w:cs="Book Antiqua"/>
          <w:color w:val="000000"/>
        </w:rPr>
        <w:t xml:space="preserve"> 2019; </w:t>
      </w:r>
      <w:r w:rsidRPr="007A237F">
        <w:rPr>
          <w:rFonts w:ascii="Book Antiqua" w:eastAsia="Book Antiqua" w:hAnsi="Book Antiqua" w:cs="Book Antiqua"/>
          <w:b/>
          <w:bCs/>
          <w:color w:val="000000"/>
        </w:rPr>
        <w:t>36</w:t>
      </w:r>
      <w:r w:rsidRPr="007A237F">
        <w:rPr>
          <w:rFonts w:ascii="Book Antiqua" w:eastAsia="Book Antiqua" w:hAnsi="Book Antiqua" w:cs="Book Antiqua"/>
          <w:color w:val="000000"/>
        </w:rPr>
        <w:t>: 1074-1083 [PMID: 31162738 DOI: 10.1111/echo.14373]</w:t>
      </w:r>
    </w:p>
    <w:p w14:paraId="1DF150B8"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15 </w:t>
      </w:r>
      <w:r w:rsidRPr="007A237F">
        <w:rPr>
          <w:rFonts w:ascii="Book Antiqua" w:eastAsia="Book Antiqua" w:hAnsi="Book Antiqua" w:cs="Book Antiqua"/>
          <w:b/>
          <w:bCs/>
          <w:color w:val="000000"/>
        </w:rPr>
        <w:t>Meng J</w:t>
      </w:r>
      <w:r w:rsidRPr="007A237F">
        <w:rPr>
          <w:rFonts w:ascii="Book Antiqua" w:eastAsia="Book Antiqua" w:hAnsi="Book Antiqua" w:cs="Book Antiqua"/>
          <w:color w:val="000000"/>
        </w:rPr>
        <w:t xml:space="preserve">, Xu H, Liu X, Wu R, Niu J. Increased red cell width distribution to lymphocyte ratio is a predictor of histologic severity in primary biliary cholangitis. </w:t>
      </w:r>
      <w:r w:rsidRPr="007A237F">
        <w:rPr>
          <w:rFonts w:ascii="Book Antiqua" w:eastAsia="Book Antiqua" w:hAnsi="Book Antiqua" w:cs="Book Antiqua"/>
          <w:i/>
          <w:iCs/>
          <w:color w:val="000000"/>
        </w:rPr>
        <w:t>Medicine (Baltimore)</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97</w:t>
      </w:r>
      <w:r w:rsidRPr="007A237F">
        <w:rPr>
          <w:rFonts w:ascii="Book Antiqua" w:eastAsia="Book Antiqua" w:hAnsi="Book Antiqua" w:cs="Book Antiqua"/>
          <w:color w:val="000000"/>
        </w:rPr>
        <w:t>: e13431 [PMID: 30508955 DOI: 10.1097/MD.0000000000013431]</w:t>
      </w:r>
    </w:p>
    <w:p w14:paraId="4DB252CC"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16 </w:t>
      </w:r>
      <w:r w:rsidRPr="007A237F">
        <w:rPr>
          <w:rFonts w:ascii="Book Antiqua" w:eastAsia="Book Antiqua" w:hAnsi="Book Antiqua" w:cs="Book Antiqua"/>
          <w:b/>
          <w:bCs/>
          <w:color w:val="000000"/>
        </w:rPr>
        <w:t>Wang J</w:t>
      </w:r>
      <w:r w:rsidRPr="007A237F">
        <w:rPr>
          <w:rFonts w:ascii="Book Antiqua" w:eastAsia="Book Antiqua" w:hAnsi="Book Antiqua" w:cs="Book Antiqua"/>
          <w:color w:val="000000"/>
        </w:rPr>
        <w:t xml:space="preserve">, Huang R, Yan X, Li M, Chen Y, Xia J, Liu Y, Jia B, Zhu L, Zhang Z, Zhu C, Wu C. Red blood cell distribution width: A promising index for evaluating the severity and long-term prognosis of hepatitis B virus-related diseases. </w:t>
      </w:r>
      <w:r w:rsidRPr="007A237F">
        <w:rPr>
          <w:rFonts w:ascii="Book Antiqua" w:eastAsia="Book Antiqua" w:hAnsi="Book Antiqua" w:cs="Book Antiqua"/>
          <w:i/>
          <w:iCs/>
          <w:color w:val="000000"/>
        </w:rPr>
        <w:t>Dig Liver Dis</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52</w:t>
      </w:r>
      <w:r w:rsidRPr="007A237F">
        <w:rPr>
          <w:rFonts w:ascii="Book Antiqua" w:eastAsia="Book Antiqua" w:hAnsi="Book Antiqua" w:cs="Book Antiqua"/>
          <w:color w:val="000000"/>
        </w:rPr>
        <w:t>: 440-446 [PMID: 32008975 DOI: 10.1016/j.dld.2019.12.144]</w:t>
      </w:r>
    </w:p>
    <w:p w14:paraId="4D1F3F8A"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17 </w:t>
      </w:r>
      <w:r w:rsidRPr="007A237F">
        <w:rPr>
          <w:rFonts w:ascii="Book Antiqua" w:eastAsia="Book Antiqua" w:hAnsi="Book Antiqua" w:cs="Book Antiqua"/>
          <w:b/>
          <w:bCs/>
          <w:color w:val="000000"/>
        </w:rPr>
        <w:t>Li X</w:t>
      </w:r>
      <w:r w:rsidRPr="007A237F">
        <w:rPr>
          <w:rFonts w:ascii="Book Antiqua" w:eastAsia="Book Antiqua" w:hAnsi="Book Antiqua" w:cs="Book Antiqua"/>
          <w:color w:val="000000"/>
        </w:rPr>
        <w:t xml:space="preserve">, Xu H, Gao P. Red Blood Cell Distribution Width-to-Platelet Ratio and Other Laboratory Indices Associated with Severity of Histological Hepatic Fibrosis in Patients with Autoimmune Hepatitis: A Retrospective Study at a Single Center. </w:t>
      </w:r>
      <w:r w:rsidRPr="007A237F">
        <w:rPr>
          <w:rFonts w:ascii="Book Antiqua" w:eastAsia="Book Antiqua" w:hAnsi="Book Antiqua" w:cs="Book Antiqua"/>
          <w:i/>
          <w:iCs/>
          <w:color w:val="000000"/>
        </w:rPr>
        <w:t>Med Sci Monit</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26</w:t>
      </w:r>
      <w:r w:rsidRPr="007A237F">
        <w:rPr>
          <w:rFonts w:ascii="Book Antiqua" w:eastAsia="Book Antiqua" w:hAnsi="Book Antiqua" w:cs="Book Antiqua"/>
          <w:color w:val="000000"/>
        </w:rPr>
        <w:t>: e927946 [PMID: 33180750 DOI: 10.12659/MSM.927946]</w:t>
      </w:r>
    </w:p>
    <w:p w14:paraId="42D56C65"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18 </w:t>
      </w:r>
      <w:r w:rsidRPr="007A237F">
        <w:rPr>
          <w:rFonts w:ascii="Book Antiqua" w:eastAsia="Book Antiqua" w:hAnsi="Book Antiqua" w:cs="Book Antiqua"/>
          <w:b/>
          <w:bCs/>
          <w:color w:val="000000"/>
        </w:rPr>
        <w:t>Ustaoglu M</w:t>
      </w:r>
      <w:r w:rsidRPr="007A237F">
        <w:rPr>
          <w:rFonts w:ascii="Book Antiqua" w:eastAsia="Book Antiqua" w:hAnsi="Book Antiqua" w:cs="Book Antiqua"/>
          <w:color w:val="000000"/>
        </w:rPr>
        <w:t xml:space="preserve">, Aktas G, Avcioglu U, Bas B, Bahceci BK. Elevated platelet distribution width and red cell distribution width are associated with autoimmune liver diseases. </w:t>
      </w:r>
      <w:r w:rsidRPr="007A237F">
        <w:rPr>
          <w:rFonts w:ascii="Book Antiqua" w:eastAsia="Book Antiqua" w:hAnsi="Book Antiqua" w:cs="Book Antiqua"/>
          <w:i/>
          <w:iCs/>
          <w:color w:val="000000"/>
        </w:rPr>
        <w:t>Eur J Gastroenterol Hepatol</w:t>
      </w:r>
      <w:r w:rsidRPr="007A237F">
        <w:rPr>
          <w:rFonts w:ascii="Book Antiqua" w:eastAsia="Book Antiqua" w:hAnsi="Book Antiqua" w:cs="Book Antiqua"/>
          <w:color w:val="000000"/>
        </w:rPr>
        <w:t xml:space="preserve"> 2021; </w:t>
      </w:r>
      <w:r w:rsidRPr="007A237F">
        <w:rPr>
          <w:rFonts w:ascii="Book Antiqua" w:eastAsia="Book Antiqua" w:hAnsi="Book Antiqua" w:cs="Book Antiqua"/>
          <w:b/>
          <w:bCs/>
          <w:color w:val="000000"/>
        </w:rPr>
        <w:t>33</w:t>
      </w:r>
      <w:r w:rsidRPr="007A237F">
        <w:rPr>
          <w:rFonts w:ascii="Book Antiqua" w:eastAsia="Book Antiqua" w:hAnsi="Book Antiqua" w:cs="Book Antiqua"/>
          <w:color w:val="000000"/>
        </w:rPr>
        <w:t>: e905-e908 [PMID: 34643621 DOI: 10.1097/MEG.0000000000002296]</w:t>
      </w:r>
    </w:p>
    <w:p w14:paraId="10AC41A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19 </w:t>
      </w:r>
      <w:r w:rsidRPr="007A237F">
        <w:rPr>
          <w:rFonts w:ascii="Book Antiqua" w:eastAsia="Book Antiqua" w:hAnsi="Book Antiqua" w:cs="Book Antiqua"/>
          <w:b/>
          <w:bCs/>
          <w:color w:val="000000"/>
        </w:rPr>
        <w:t>Turcato G</w:t>
      </w:r>
      <w:r w:rsidRPr="007A237F">
        <w:rPr>
          <w:rFonts w:ascii="Book Antiqua" w:eastAsia="Book Antiqua" w:hAnsi="Book Antiqua" w:cs="Book Antiqua"/>
          <w:color w:val="000000"/>
        </w:rPr>
        <w:t xml:space="preserve">, Campagnaro T, Bonora A, Vignola N, Salvagno GL, Cervellin G, Ricci G, Maccagnani A, Lippi G. Red blood cell distribution width independently predicts 1-month mortality in acute decompensation of cirrhotic patients admitted to emergency department. </w:t>
      </w:r>
      <w:r w:rsidRPr="007A237F">
        <w:rPr>
          <w:rFonts w:ascii="Book Antiqua" w:eastAsia="Book Antiqua" w:hAnsi="Book Antiqua" w:cs="Book Antiqua"/>
          <w:i/>
          <w:iCs/>
          <w:color w:val="000000"/>
        </w:rPr>
        <w:t>Eur J Gastroenterol Hepatol</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30</w:t>
      </w:r>
      <w:r w:rsidRPr="007A237F">
        <w:rPr>
          <w:rFonts w:ascii="Book Antiqua" w:eastAsia="Book Antiqua" w:hAnsi="Book Antiqua" w:cs="Book Antiqua"/>
          <w:color w:val="000000"/>
        </w:rPr>
        <w:t>: 33-38 [PMID: 29064853 DOI: 10.1097/MEG.0000000000000993]</w:t>
      </w:r>
    </w:p>
    <w:p w14:paraId="3B603B4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20 </w:t>
      </w:r>
      <w:r w:rsidRPr="007A237F">
        <w:rPr>
          <w:rFonts w:ascii="Book Antiqua" w:eastAsia="Book Antiqua" w:hAnsi="Book Antiqua" w:cs="Book Antiqua"/>
          <w:b/>
          <w:bCs/>
          <w:color w:val="000000"/>
        </w:rPr>
        <w:t>Danese E</w:t>
      </w:r>
      <w:r w:rsidRPr="007A237F">
        <w:rPr>
          <w:rFonts w:ascii="Book Antiqua" w:eastAsia="Book Antiqua" w:hAnsi="Book Antiqua" w:cs="Book Antiqua"/>
          <w:color w:val="000000"/>
        </w:rPr>
        <w:t xml:space="preserve">, Lippi G, Montagnana M. Red blood cell distribution width and cardiovascular diseases. </w:t>
      </w:r>
      <w:r w:rsidRPr="007A237F">
        <w:rPr>
          <w:rFonts w:ascii="Book Antiqua" w:eastAsia="Book Antiqua" w:hAnsi="Book Antiqua" w:cs="Book Antiqua"/>
          <w:i/>
          <w:iCs/>
          <w:color w:val="000000"/>
        </w:rPr>
        <w:t>J Thorac Dis</w:t>
      </w:r>
      <w:r w:rsidRPr="007A237F">
        <w:rPr>
          <w:rFonts w:ascii="Book Antiqua" w:eastAsia="Book Antiqua" w:hAnsi="Book Antiqua" w:cs="Book Antiqua"/>
          <w:color w:val="000000"/>
        </w:rPr>
        <w:t xml:space="preserve"> 2015; </w:t>
      </w:r>
      <w:r w:rsidRPr="007A237F">
        <w:rPr>
          <w:rFonts w:ascii="Book Antiqua" w:eastAsia="Book Antiqua" w:hAnsi="Book Antiqua" w:cs="Book Antiqua"/>
          <w:b/>
          <w:bCs/>
          <w:color w:val="000000"/>
        </w:rPr>
        <w:t>7</w:t>
      </w:r>
      <w:r w:rsidRPr="007A237F">
        <w:rPr>
          <w:rFonts w:ascii="Book Antiqua" w:eastAsia="Book Antiqua" w:hAnsi="Book Antiqua" w:cs="Book Antiqua"/>
          <w:color w:val="000000"/>
        </w:rPr>
        <w:t>: E402-E411 [PMID: 26623117 DOI: 10.3978/j.issn.2072-1439.2015.10.04]</w:t>
      </w:r>
    </w:p>
    <w:p w14:paraId="75CFCE50"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lastRenderedPageBreak/>
        <w:t xml:space="preserve">21 </w:t>
      </w:r>
      <w:r w:rsidRPr="007A237F">
        <w:rPr>
          <w:rFonts w:ascii="Book Antiqua" w:eastAsia="Book Antiqua" w:hAnsi="Book Antiqua" w:cs="Book Antiqua"/>
          <w:b/>
          <w:bCs/>
          <w:color w:val="000000"/>
        </w:rPr>
        <w:t>Aktas G</w:t>
      </w:r>
      <w:r w:rsidRPr="007A237F">
        <w:rPr>
          <w:rFonts w:ascii="Book Antiqua" w:eastAsia="Book Antiqua" w:hAnsi="Book Antiqua" w:cs="Book Antiqua"/>
          <w:color w:val="000000"/>
        </w:rPr>
        <w:t xml:space="preserve">, Alcelik A, Tekce BK, Tekelioglu V, Sit M, Savli H. Red cell distribution width and mean platelet volume in patients with irritable bowel syndrome. </w:t>
      </w:r>
      <w:r w:rsidRPr="007A237F">
        <w:rPr>
          <w:rFonts w:ascii="Book Antiqua" w:eastAsia="Book Antiqua" w:hAnsi="Book Antiqua" w:cs="Book Antiqua"/>
          <w:i/>
          <w:iCs/>
          <w:color w:val="000000"/>
        </w:rPr>
        <w:t>Prz Gastroenterol</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9</w:t>
      </w:r>
      <w:r w:rsidRPr="007A237F">
        <w:rPr>
          <w:rFonts w:ascii="Book Antiqua" w:eastAsia="Book Antiqua" w:hAnsi="Book Antiqua" w:cs="Book Antiqua"/>
          <w:color w:val="000000"/>
        </w:rPr>
        <w:t>: 160-163 [PMID: 25097713 DOI: 10.5114/pg.2014.43578]</w:t>
      </w:r>
    </w:p>
    <w:p w14:paraId="402ACEFF"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22 </w:t>
      </w:r>
      <w:r w:rsidRPr="007A237F">
        <w:rPr>
          <w:rFonts w:ascii="Book Antiqua" w:eastAsia="Book Antiqua" w:hAnsi="Book Antiqua" w:cs="Book Antiqua"/>
          <w:b/>
          <w:bCs/>
          <w:color w:val="000000"/>
        </w:rPr>
        <w:t>Aktas G</w:t>
      </w:r>
      <w:r w:rsidRPr="007A237F">
        <w:rPr>
          <w:rFonts w:ascii="Book Antiqua" w:eastAsia="Book Antiqua" w:hAnsi="Book Antiqua" w:cs="Book Antiqua"/>
          <w:color w:val="000000"/>
        </w:rPr>
        <w:t xml:space="preserve">, Sit M, Dikbas O, Tekce BK, Savli H, Tekce H, Alcelik A. Could red cell distribution width be a marker in Hashimoto’s thyroiditis? </w:t>
      </w:r>
      <w:r w:rsidRPr="007A237F">
        <w:rPr>
          <w:rFonts w:ascii="Book Antiqua" w:eastAsia="Book Antiqua" w:hAnsi="Book Antiqua" w:cs="Book Antiqua"/>
          <w:i/>
          <w:iCs/>
          <w:color w:val="000000"/>
        </w:rPr>
        <w:t>Exp Clin Endocrinol Diabetes</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122</w:t>
      </w:r>
      <w:r w:rsidRPr="007A237F">
        <w:rPr>
          <w:rFonts w:ascii="Book Antiqua" w:eastAsia="Book Antiqua" w:hAnsi="Book Antiqua" w:cs="Book Antiqua"/>
          <w:color w:val="000000"/>
        </w:rPr>
        <w:t>: 572-574 [PMID: 25380549 DOI: 10.1055/s-0034-1383564]</w:t>
      </w:r>
    </w:p>
    <w:p w14:paraId="4553D0E5"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23 </w:t>
      </w:r>
      <w:r w:rsidRPr="007A237F">
        <w:rPr>
          <w:rFonts w:ascii="Book Antiqua" w:eastAsia="Book Antiqua" w:hAnsi="Book Antiqua" w:cs="Book Antiqua"/>
          <w:b/>
          <w:bCs/>
          <w:color w:val="000000"/>
        </w:rPr>
        <w:t>Cakır L</w:t>
      </w:r>
      <w:r w:rsidRPr="007A237F">
        <w:rPr>
          <w:rFonts w:ascii="Book Antiqua" w:eastAsia="Book Antiqua" w:hAnsi="Book Antiqua" w:cs="Book Antiqua"/>
          <w:color w:val="000000"/>
        </w:rPr>
        <w:t>, Aktas G, Mercimek OB, Enginyurt O</w:t>
      </w:r>
      <w:r w:rsidRPr="007A237F">
        <w:rPr>
          <w:rFonts w:ascii="Book Antiqua" w:hAnsi="Book Antiqua" w:cs="Book Antiqua"/>
          <w:color w:val="000000"/>
          <w:lang w:eastAsia="zh-CN"/>
        </w:rPr>
        <w:t xml:space="preserve">, </w:t>
      </w:r>
      <w:r w:rsidRPr="007A237F">
        <w:rPr>
          <w:rFonts w:ascii="Book Antiqua" w:eastAsia="Book Antiqua" w:hAnsi="Book Antiqua" w:cs="Book Antiqua"/>
          <w:color w:val="000000"/>
        </w:rPr>
        <w:t>Kaya Y,</w:t>
      </w:r>
      <w:r w:rsidRPr="007A237F">
        <w:rPr>
          <w:rFonts w:ascii="Book Antiqua" w:hAnsi="Book Antiqua" w:cs="Book Antiqua"/>
          <w:color w:val="000000"/>
          <w:lang w:eastAsia="zh-CN"/>
        </w:rPr>
        <w:t xml:space="preserve"> </w:t>
      </w:r>
      <w:r w:rsidRPr="007A237F">
        <w:rPr>
          <w:rFonts w:ascii="Book Antiqua" w:eastAsia="Book Antiqua" w:hAnsi="Book Antiqua" w:cs="Book Antiqua"/>
          <w:color w:val="000000"/>
        </w:rPr>
        <w:t xml:space="preserve">Mercimek K. Are Red Cell Distribution Width and Mean Platelet Volume associated with Rheumatoid Arthritis? </w:t>
      </w:r>
      <w:r w:rsidRPr="007A237F">
        <w:rPr>
          <w:rFonts w:ascii="Book Antiqua" w:eastAsia="Book Antiqua" w:hAnsi="Book Antiqua" w:cs="Book Antiqua"/>
          <w:i/>
          <w:iCs/>
          <w:color w:val="000000"/>
        </w:rPr>
        <w:t>Bio Res</w:t>
      </w:r>
      <w:r w:rsidRPr="007A237F">
        <w:rPr>
          <w:rFonts w:ascii="Book Antiqua" w:eastAsia="Book Antiqua" w:hAnsi="Book Antiqua" w:cs="Book Antiqua"/>
          <w:color w:val="000000"/>
        </w:rPr>
        <w:t xml:space="preserve"> 2016; </w:t>
      </w:r>
      <w:r w:rsidRPr="007A237F">
        <w:rPr>
          <w:rFonts w:ascii="Book Antiqua" w:eastAsia="Book Antiqua" w:hAnsi="Book Antiqua" w:cs="Book Antiqua"/>
          <w:b/>
          <w:bCs/>
          <w:color w:val="000000"/>
        </w:rPr>
        <w:t>27</w:t>
      </w:r>
      <w:r w:rsidRPr="007A237F">
        <w:rPr>
          <w:rFonts w:ascii="Book Antiqua" w:eastAsia="Book Antiqua" w:hAnsi="Book Antiqua" w:cs="Book Antiqua"/>
          <w:color w:val="000000"/>
        </w:rPr>
        <w:t>: 292-294 [DOI: 10.9734/bjmmr/2014/12040]</w:t>
      </w:r>
    </w:p>
    <w:p w14:paraId="3B81CD3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24 </w:t>
      </w:r>
      <w:r w:rsidRPr="007A237F">
        <w:rPr>
          <w:rFonts w:ascii="Book Antiqua" w:eastAsia="Book Antiqua" w:hAnsi="Book Antiqua" w:cs="Book Antiqua"/>
          <w:b/>
          <w:bCs/>
          <w:color w:val="000000"/>
        </w:rPr>
        <w:t>Dagistan Y</w:t>
      </w:r>
      <w:r w:rsidRPr="007A237F">
        <w:rPr>
          <w:rFonts w:ascii="Book Antiqua" w:eastAsia="Book Antiqua" w:hAnsi="Book Antiqua" w:cs="Book Antiqua"/>
          <w:color w:val="000000"/>
        </w:rPr>
        <w:t xml:space="preserve">, Dagistan E, Gezici AR, Halicioglu S, Akar S, Özkan N, Gulali A. Could red cell distribution width and mean platelet volume be a predictor for lumbar disc hernias? </w:t>
      </w:r>
      <w:r w:rsidRPr="007A237F">
        <w:rPr>
          <w:rFonts w:ascii="Book Antiqua" w:eastAsia="Book Antiqua" w:hAnsi="Book Antiqua" w:cs="Book Antiqua"/>
          <w:i/>
          <w:iCs/>
          <w:color w:val="000000"/>
        </w:rPr>
        <w:t>Ideggyogy Sz</w:t>
      </w:r>
      <w:r w:rsidRPr="007A237F">
        <w:rPr>
          <w:rFonts w:ascii="Book Antiqua" w:eastAsia="Book Antiqua" w:hAnsi="Book Antiqua" w:cs="Book Antiqua"/>
          <w:color w:val="000000"/>
        </w:rPr>
        <w:t xml:space="preserve"> 2016; </w:t>
      </w:r>
      <w:r w:rsidRPr="007A237F">
        <w:rPr>
          <w:rFonts w:ascii="Book Antiqua" w:eastAsia="Book Antiqua" w:hAnsi="Book Antiqua" w:cs="Book Antiqua"/>
          <w:b/>
          <w:bCs/>
          <w:color w:val="000000"/>
        </w:rPr>
        <w:t>69</w:t>
      </w:r>
      <w:r w:rsidRPr="007A237F">
        <w:rPr>
          <w:rFonts w:ascii="Book Antiqua" w:eastAsia="Book Antiqua" w:hAnsi="Book Antiqua" w:cs="Book Antiqua"/>
          <w:color w:val="000000"/>
        </w:rPr>
        <w:t>: 411-414 [PMID: 29733559 DOI: 10.18071/isz.69.0411]</w:t>
      </w:r>
    </w:p>
    <w:p w14:paraId="7DAB7426"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25 </w:t>
      </w:r>
      <w:r w:rsidRPr="007A237F">
        <w:rPr>
          <w:rFonts w:ascii="Book Antiqua" w:eastAsia="Book Antiqua" w:hAnsi="Book Antiqua" w:cs="Book Antiqua"/>
          <w:b/>
          <w:bCs/>
          <w:color w:val="000000"/>
        </w:rPr>
        <w:t>Aktas G</w:t>
      </w:r>
      <w:r w:rsidRPr="007A237F">
        <w:rPr>
          <w:rFonts w:ascii="Book Antiqua" w:eastAsia="Book Antiqua" w:hAnsi="Book Antiqua" w:cs="Book Antiqua"/>
          <w:color w:val="000000"/>
        </w:rPr>
        <w:t xml:space="preserve">, Sit M, Karagoz I, Erkus E, Ozer B, Kocak MZ, Yaman S, Keyif F, Altinordu R, Erkol H, Savli H. Could Red Cell Distribution Width be a Marker of Thyroid Cancer? </w:t>
      </w:r>
      <w:r w:rsidRPr="007A237F">
        <w:rPr>
          <w:rFonts w:ascii="Book Antiqua" w:eastAsia="Book Antiqua" w:hAnsi="Book Antiqua" w:cs="Book Antiqua"/>
          <w:i/>
          <w:iCs/>
          <w:color w:val="000000"/>
        </w:rPr>
        <w:t>J Coll Physicians Surg Pak</w:t>
      </w:r>
      <w:r w:rsidRPr="007A237F">
        <w:rPr>
          <w:rFonts w:ascii="Book Antiqua" w:eastAsia="Book Antiqua" w:hAnsi="Book Antiqua" w:cs="Book Antiqua"/>
          <w:color w:val="000000"/>
        </w:rPr>
        <w:t xml:space="preserve"> 2017; </w:t>
      </w:r>
      <w:r w:rsidRPr="007A237F">
        <w:rPr>
          <w:rFonts w:ascii="Book Antiqua" w:eastAsia="Book Antiqua" w:hAnsi="Book Antiqua" w:cs="Book Antiqua"/>
          <w:b/>
          <w:bCs/>
          <w:color w:val="000000"/>
        </w:rPr>
        <w:t>27</w:t>
      </w:r>
      <w:r w:rsidRPr="007A237F">
        <w:rPr>
          <w:rFonts w:ascii="Book Antiqua" w:eastAsia="Book Antiqua" w:hAnsi="Book Antiqua" w:cs="Book Antiqua"/>
          <w:color w:val="000000"/>
        </w:rPr>
        <w:t>: 556-558 [PMID: 29017671]</w:t>
      </w:r>
    </w:p>
    <w:p w14:paraId="3593D196"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26 </w:t>
      </w:r>
      <w:r w:rsidRPr="007A237F">
        <w:rPr>
          <w:rFonts w:ascii="Book Antiqua" w:eastAsia="Book Antiqua" w:hAnsi="Book Antiqua" w:cs="Book Antiqua"/>
          <w:b/>
          <w:bCs/>
          <w:color w:val="000000"/>
        </w:rPr>
        <w:t>Sousa Filho LF</w:t>
      </w:r>
      <w:r w:rsidRPr="007A237F">
        <w:rPr>
          <w:rFonts w:ascii="Book Antiqua" w:eastAsia="Book Antiqua" w:hAnsi="Book Antiqua" w:cs="Book Antiqua"/>
          <w:color w:val="000000"/>
        </w:rPr>
        <w:t xml:space="preserve">, Santos MMB, da Silva Júnior WM. COVID-19 pandemic information on Brazilian websites: credibility, coverage, and agreement with World Health Organization. Quality of COVID-19 online information in Brazil. </w:t>
      </w:r>
      <w:r w:rsidRPr="007A237F">
        <w:rPr>
          <w:rFonts w:ascii="Book Antiqua" w:eastAsia="Book Antiqua" w:hAnsi="Book Antiqua" w:cs="Book Antiqua"/>
          <w:i/>
          <w:iCs/>
          <w:color w:val="000000"/>
        </w:rPr>
        <w:t>Rev Assoc Med Bras (1992)</w:t>
      </w:r>
      <w:r w:rsidRPr="007A237F">
        <w:rPr>
          <w:rFonts w:ascii="Book Antiqua" w:eastAsia="Book Antiqua" w:hAnsi="Book Antiqua" w:cs="Book Antiqua"/>
          <w:color w:val="000000"/>
        </w:rPr>
        <w:t xml:space="preserve"> 2021; </w:t>
      </w:r>
      <w:r w:rsidRPr="007A237F">
        <w:rPr>
          <w:rFonts w:ascii="Book Antiqua" w:eastAsia="Book Antiqua" w:hAnsi="Book Antiqua" w:cs="Book Antiqua"/>
          <w:b/>
          <w:bCs/>
          <w:color w:val="000000"/>
        </w:rPr>
        <w:t>67Suppl 1</w:t>
      </w:r>
      <w:r w:rsidRPr="007A237F">
        <w:rPr>
          <w:rFonts w:ascii="Book Antiqua" w:eastAsia="Book Antiqua" w:hAnsi="Book Antiqua" w:cs="Book Antiqua"/>
          <w:color w:val="000000"/>
        </w:rPr>
        <w:t>: 57-62 [PMID: 34259766 DOI: 10.1590/1806-9282.67.Suppl1.20200721]</w:t>
      </w:r>
    </w:p>
    <w:p w14:paraId="02DC4408"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27 </w:t>
      </w:r>
      <w:r w:rsidRPr="007A237F">
        <w:rPr>
          <w:rFonts w:ascii="Book Antiqua" w:eastAsia="Book Antiqua" w:hAnsi="Book Antiqua" w:cs="Book Antiqua"/>
          <w:b/>
          <w:bCs/>
          <w:color w:val="000000"/>
        </w:rPr>
        <w:t>Yoshiji H</w:t>
      </w:r>
      <w:r w:rsidRPr="007A237F">
        <w:rPr>
          <w:rFonts w:ascii="Book Antiqua" w:eastAsia="Book Antiqua" w:hAnsi="Book Antiqua" w:cs="Book Antiqua"/>
          <w:color w:val="000000"/>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sidRPr="007A237F">
        <w:rPr>
          <w:rFonts w:ascii="Book Antiqua" w:eastAsia="Book Antiqua" w:hAnsi="Book Antiqua" w:cs="Book Antiqua"/>
          <w:i/>
          <w:iCs/>
          <w:color w:val="000000"/>
        </w:rPr>
        <w:t>J Gastroenterol</w:t>
      </w:r>
      <w:r w:rsidRPr="007A237F">
        <w:rPr>
          <w:rFonts w:ascii="Book Antiqua" w:eastAsia="Book Antiqua" w:hAnsi="Book Antiqua" w:cs="Book Antiqua"/>
          <w:color w:val="000000"/>
        </w:rPr>
        <w:t xml:space="preserve"> 2021; </w:t>
      </w:r>
      <w:r w:rsidRPr="007A237F">
        <w:rPr>
          <w:rFonts w:ascii="Book Antiqua" w:eastAsia="Book Antiqua" w:hAnsi="Book Antiqua" w:cs="Book Antiqua"/>
          <w:b/>
          <w:bCs/>
          <w:color w:val="000000"/>
        </w:rPr>
        <w:t>56</w:t>
      </w:r>
      <w:r w:rsidRPr="007A237F">
        <w:rPr>
          <w:rFonts w:ascii="Book Antiqua" w:eastAsia="Book Antiqua" w:hAnsi="Book Antiqua" w:cs="Book Antiqua"/>
          <w:color w:val="000000"/>
        </w:rPr>
        <w:t>: 593-619 [PMID: 34231046 DOI: 10.1007/s00535-021-01788-x]</w:t>
      </w:r>
    </w:p>
    <w:p w14:paraId="572AA6E5"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28 </w:t>
      </w:r>
      <w:r w:rsidRPr="007A237F">
        <w:rPr>
          <w:rFonts w:ascii="Book Antiqua" w:eastAsia="Book Antiqua" w:hAnsi="Book Antiqua" w:cs="Book Antiqua"/>
          <w:b/>
          <w:bCs/>
          <w:color w:val="000000"/>
        </w:rPr>
        <w:t>Hullin R</w:t>
      </w:r>
      <w:r w:rsidRPr="007A237F">
        <w:rPr>
          <w:rFonts w:ascii="Book Antiqua" w:eastAsia="Book Antiqua" w:hAnsi="Book Antiqua" w:cs="Book Antiqua"/>
          <w:color w:val="000000"/>
        </w:rPr>
        <w:t xml:space="preserve">, Barras N, Abdurashidova T, Monney P, Regamey J. Red cell distribution width and prognosis in acute heart failure: ready for prime time!. </w:t>
      </w:r>
      <w:r w:rsidRPr="007A237F">
        <w:rPr>
          <w:rFonts w:ascii="Book Antiqua" w:eastAsia="Book Antiqua" w:hAnsi="Book Antiqua" w:cs="Book Antiqua"/>
          <w:i/>
          <w:iCs/>
          <w:color w:val="000000"/>
        </w:rPr>
        <w:t>Intern Emerg Med</w:t>
      </w:r>
      <w:r w:rsidRPr="007A237F">
        <w:rPr>
          <w:rFonts w:ascii="Book Antiqua" w:eastAsia="Book Antiqua" w:hAnsi="Book Antiqua" w:cs="Book Antiqua"/>
          <w:color w:val="000000"/>
        </w:rPr>
        <w:t xml:space="preserve"> 2019; </w:t>
      </w:r>
      <w:r w:rsidRPr="007A237F">
        <w:rPr>
          <w:rFonts w:ascii="Book Antiqua" w:eastAsia="Book Antiqua" w:hAnsi="Book Antiqua" w:cs="Book Antiqua"/>
          <w:b/>
          <w:bCs/>
          <w:color w:val="000000"/>
        </w:rPr>
        <w:t>14</w:t>
      </w:r>
      <w:r w:rsidRPr="007A237F">
        <w:rPr>
          <w:rFonts w:ascii="Book Antiqua" w:eastAsia="Book Antiqua" w:hAnsi="Book Antiqua" w:cs="Book Antiqua"/>
          <w:color w:val="000000"/>
        </w:rPr>
        <w:t>: 195-197 [PMID: 30547345 DOI: 10.1007/s11739-018-1995-7]</w:t>
      </w:r>
    </w:p>
    <w:p w14:paraId="1A517DAE"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29 </w:t>
      </w:r>
      <w:r w:rsidRPr="007A237F">
        <w:rPr>
          <w:rFonts w:ascii="Book Antiqua" w:eastAsia="Book Antiqua" w:hAnsi="Book Antiqua" w:cs="Book Antiqua"/>
          <w:b/>
          <w:bCs/>
          <w:color w:val="000000"/>
        </w:rPr>
        <w:t>Ratnasekera IU</w:t>
      </w:r>
      <w:r w:rsidRPr="007A237F">
        <w:rPr>
          <w:rFonts w:ascii="Book Antiqua" w:eastAsia="Book Antiqua" w:hAnsi="Book Antiqua" w:cs="Book Antiqua"/>
          <w:color w:val="000000"/>
        </w:rPr>
        <w:t xml:space="preserve">, Johnson A, Powell EE, Henderson A, Irvine KM, Valery PC. Epidemiology of ascites fluid infections in patients with cirrhosis in Queensland, </w:t>
      </w:r>
      <w:r w:rsidRPr="007A237F">
        <w:rPr>
          <w:rFonts w:ascii="Book Antiqua" w:eastAsia="Book Antiqua" w:hAnsi="Book Antiqua" w:cs="Book Antiqua"/>
          <w:color w:val="000000"/>
        </w:rPr>
        <w:lastRenderedPageBreak/>
        <w:t xml:space="preserve">Australia from 2008 to 2017: A population-based study. </w:t>
      </w:r>
      <w:r w:rsidRPr="007A237F">
        <w:rPr>
          <w:rFonts w:ascii="Book Antiqua" w:eastAsia="Book Antiqua" w:hAnsi="Book Antiqua" w:cs="Book Antiqua"/>
          <w:i/>
          <w:iCs/>
          <w:color w:val="000000"/>
        </w:rPr>
        <w:t>Medicine (Baltimore)</w:t>
      </w:r>
      <w:r w:rsidRPr="007A237F">
        <w:rPr>
          <w:rFonts w:ascii="Book Antiqua" w:eastAsia="Book Antiqua" w:hAnsi="Book Antiqua" w:cs="Book Antiqua"/>
          <w:color w:val="000000"/>
        </w:rPr>
        <w:t xml:space="preserve"> 2022; </w:t>
      </w:r>
      <w:r w:rsidRPr="007A237F">
        <w:rPr>
          <w:rFonts w:ascii="Book Antiqua" w:eastAsia="Book Antiqua" w:hAnsi="Book Antiqua" w:cs="Book Antiqua"/>
          <w:b/>
          <w:bCs/>
          <w:color w:val="000000"/>
        </w:rPr>
        <w:t>101</w:t>
      </w:r>
      <w:r w:rsidRPr="007A237F">
        <w:rPr>
          <w:rFonts w:ascii="Book Antiqua" w:eastAsia="Book Antiqua" w:hAnsi="Book Antiqua" w:cs="Book Antiqua"/>
          <w:color w:val="000000"/>
        </w:rPr>
        <w:t>: e29217 [PMID: 35608422 DOI: 10.1097/MD.0000000000029217]</w:t>
      </w:r>
    </w:p>
    <w:p w14:paraId="434F4890"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30 </w:t>
      </w:r>
      <w:r w:rsidRPr="007A237F">
        <w:rPr>
          <w:rFonts w:ascii="Book Antiqua" w:eastAsia="Book Antiqua" w:hAnsi="Book Antiqua" w:cs="Book Antiqua"/>
          <w:b/>
          <w:bCs/>
          <w:color w:val="000000"/>
        </w:rPr>
        <w:t>Salerno F</w:t>
      </w:r>
      <w:r w:rsidRPr="007A237F">
        <w:rPr>
          <w:rFonts w:ascii="Book Antiqua" w:eastAsia="Book Antiqua" w:hAnsi="Book Antiqua" w:cs="Book Antiqua"/>
          <w:color w:val="000000"/>
        </w:rPr>
        <w:t xml:space="preserve">, Guevara M, Bernardi M, Moreau R, Wong F, Angeli P, Garcia-Tsao G, Lee SS. Refractory ascites: pathogenesis, definition and therapy of a severe complication in patients with cirrhosis. </w:t>
      </w:r>
      <w:r w:rsidRPr="007A237F">
        <w:rPr>
          <w:rFonts w:ascii="Book Antiqua" w:eastAsia="Book Antiqua" w:hAnsi="Book Antiqua" w:cs="Book Antiqua"/>
          <w:i/>
          <w:iCs/>
          <w:color w:val="000000"/>
        </w:rPr>
        <w:t>Liver Int</w:t>
      </w:r>
      <w:r w:rsidRPr="007A237F">
        <w:rPr>
          <w:rFonts w:ascii="Book Antiqua" w:eastAsia="Book Antiqua" w:hAnsi="Book Antiqua" w:cs="Book Antiqua"/>
          <w:color w:val="000000"/>
        </w:rPr>
        <w:t xml:space="preserve"> 2010; </w:t>
      </w:r>
      <w:r w:rsidRPr="007A237F">
        <w:rPr>
          <w:rFonts w:ascii="Book Antiqua" w:eastAsia="Book Antiqua" w:hAnsi="Book Antiqua" w:cs="Book Antiqua"/>
          <w:b/>
          <w:bCs/>
          <w:color w:val="000000"/>
        </w:rPr>
        <w:t>30</w:t>
      </w:r>
      <w:r w:rsidRPr="007A237F">
        <w:rPr>
          <w:rFonts w:ascii="Book Antiqua" w:eastAsia="Book Antiqua" w:hAnsi="Book Antiqua" w:cs="Book Antiqua"/>
          <w:color w:val="000000"/>
        </w:rPr>
        <w:t>: 937-947 [PMID: 20492521 DOI: 10.1111/j.1478-3231.2010.02272.x]</w:t>
      </w:r>
    </w:p>
    <w:p w14:paraId="539F99AC"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31 </w:t>
      </w:r>
      <w:r w:rsidRPr="007A237F">
        <w:rPr>
          <w:rFonts w:ascii="Book Antiqua" w:eastAsia="Book Antiqua" w:hAnsi="Book Antiqua" w:cs="Book Antiqua"/>
          <w:b/>
          <w:bCs/>
          <w:color w:val="000000"/>
        </w:rPr>
        <w:t>Vilstrup H</w:t>
      </w:r>
      <w:r w:rsidRPr="007A237F">
        <w:rPr>
          <w:rFonts w:ascii="Book Antiqua" w:eastAsia="Book Antiqua" w:hAnsi="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7A237F">
        <w:rPr>
          <w:rFonts w:ascii="Book Antiqua" w:eastAsia="Book Antiqua" w:hAnsi="Book Antiqua" w:cs="Book Antiqua"/>
          <w:i/>
          <w:iCs/>
          <w:color w:val="000000"/>
        </w:rPr>
        <w:t>Hepatology</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60</w:t>
      </w:r>
      <w:r w:rsidRPr="007A237F">
        <w:rPr>
          <w:rFonts w:ascii="Book Antiqua" w:eastAsia="Book Antiqua" w:hAnsi="Book Antiqua" w:cs="Book Antiqua"/>
          <w:color w:val="000000"/>
        </w:rPr>
        <w:t>: 715-735 [PMID: 25042402 DOI: 10.1002/hep.27210]</w:t>
      </w:r>
    </w:p>
    <w:p w14:paraId="2CD741C3"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32 </w:t>
      </w:r>
      <w:r w:rsidRPr="007A237F">
        <w:rPr>
          <w:rFonts w:ascii="Book Antiqua" w:eastAsia="Book Antiqua" w:hAnsi="Book Antiqua" w:cs="Book Antiqua"/>
          <w:b/>
          <w:bCs/>
          <w:color w:val="000000"/>
        </w:rPr>
        <w:t>Premkumar M</w:t>
      </w:r>
      <w:r w:rsidRPr="007A237F">
        <w:rPr>
          <w:rFonts w:ascii="Book Antiqua" w:eastAsia="Book Antiqua" w:hAnsi="Book Antiqua" w:cs="Book Antiqua"/>
          <w:color w:val="000000"/>
        </w:rPr>
        <w:t xml:space="preserve">, Devurgowda D, Vyas T, Shasthry SM, Khumuckham JS, Goyal R, Thomas SS, Kumar G. Left Ventricular Diastolic Dysfunction is Associated with Renal Dysfunction, Poor Survival and Low Health Related Quality of Life in Cirrhosis. </w:t>
      </w:r>
      <w:r w:rsidRPr="007A237F">
        <w:rPr>
          <w:rFonts w:ascii="Book Antiqua" w:eastAsia="Book Antiqua" w:hAnsi="Book Antiqua" w:cs="Book Antiqua"/>
          <w:i/>
          <w:iCs/>
          <w:color w:val="000000"/>
        </w:rPr>
        <w:t>J Clin Exp Hepatol</w:t>
      </w:r>
      <w:r w:rsidRPr="007A237F">
        <w:rPr>
          <w:rFonts w:ascii="Book Antiqua" w:eastAsia="Book Antiqua" w:hAnsi="Book Antiqua" w:cs="Book Antiqua"/>
          <w:color w:val="000000"/>
        </w:rPr>
        <w:t xml:space="preserve"> 2019; </w:t>
      </w:r>
      <w:r w:rsidRPr="007A237F">
        <w:rPr>
          <w:rFonts w:ascii="Book Antiqua" w:eastAsia="Book Antiqua" w:hAnsi="Book Antiqua" w:cs="Book Antiqua"/>
          <w:b/>
          <w:bCs/>
          <w:color w:val="000000"/>
        </w:rPr>
        <w:t>9</w:t>
      </w:r>
      <w:r w:rsidRPr="007A237F">
        <w:rPr>
          <w:rFonts w:ascii="Book Antiqua" w:eastAsia="Book Antiqua" w:hAnsi="Book Antiqua" w:cs="Book Antiqua"/>
          <w:color w:val="000000"/>
        </w:rPr>
        <w:t>: 324-333 [PMID: 31360025 DOI: 10.1016/j.jceh.2018.08.008]</w:t>
      </w:r>
    </w:p>
    <w:p w14:paraId="5902AD5B"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33 </w:t>
      </w:r>
      <w:r w:rsidRPr="007A237F">
        <w:rPr>
          <w:rFonts w:ascii="Book Antiqua" w:eastAsia="Book Antiqua" w:hAnsi="Book Antiqua" w:cs="Book Antiqua"/>
          <w:b/>
          <w:bCs/>
          <w:color w:val="000000"/>
        </w:rPr>
        <w:t>Razpotnik</w:t>
      </w:r>
      <w:r w:rsidRPr="007A237F">
        <w:rPr>
          <w:rFonts w:ascii="Book Antiqua" w:eastAsia="Book Antiqua" w:hAnsi="Book Antiqua" w:cs="Book Antiqua"/>
          <w:color w:val="000000"/>
        </w:rPr>
        <w:t xml:space="preserve"> </w:t>
      </w:r>
      <w:r w:rsidRPr="007A237F">
        <w:rPr>
          <w:rFonts w:ascii="Book Antiqua" w:eastAsia="Book Antiqua" w:hAnsi="Book Antiqua" w:cs="Book Antiqua"/>
          <w:b/>
          <w:bCs/>
          <w:color w:val="000000"/>
        </w:rPr>
        <w:t>M</w:t>
      </w:r>
      <w:r w:rsidRPr="007A237F">
        <w:rPr>
          <w:rFonts w:ascii="Book Antiqua" w:eastAsia="Book Antiqua" w:hAnsi="Book Antiqua" w:cs="Book Antiqua"/>
          <w:color w:val="000000"/>
        </w:rPr>
        <w:t>, Bota S, Wimmer P, Hackl M. Factors associated with the presence of cirrhotic cardiomyopathy defined according to the new multidisciplinary diagnostic criteria</w:t>
      </w:r>
      <w:r w:rsidRPr="007A237F">
        <w:rPr>
          <w:rFonts w:ascii="Book Antiqua" w:eastAsia="Book Antiqua" w:hAnsi="Book Antiqua" w:cs="Book Antiqua"/>
          <w:i/>
          <w:iCs/>
          <w:color w:val="000000"/>
        </w:rPr>
        <w:t xml:space="preserve"> J Hepatol</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73</w:t>
      </w:r>
      <w:r w:rsidRPr="007A237F">
        <w:rPr>
          <w:rFonts w:ascii="Book Antiqua" w:eastAsia="Book Antiqua" w:hAnsi="Book Antiqua" w:cs="Book Antiqua"/>
          <w:color w:val="000000"/>
        </w:rPr>
        <w:t>: S739-S740 [DOI: 10.1016/s0168-8278(20)31929-2]</w:t>
      </w:r>
    </w:p>
    <w:p w14:paraId="56C15BE4"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34 </w:t>
      </w:r>
      <w:r w:rsidRPr="007A237F">
        <w:rPr>
          <w:rFonts w:ascii="Book Antiqua" w:eastAsia="Book Antiqua" w:hAnsi="Book Antiqua" w:cs="Book Antiqua"/>
          <w:b/>
          <w:bCs/>
          <w:color w:val="000000"/>
        </w:rPr>
        <w:t>Wiese S</w:t>
      </w:r>
      <w:r w:rsidRPr="007A237F">
        <w:rPr>
          <w:rFonts w:ascii="Book Antiqua" w:eastAsia="Book Antiqua" w:hAnsi="Book Antiqua" w:cs="Book Antiqua"/>
          <w:color w:val="000000"/>
        </w:rPr>
        <w:t xml:space="preserve">, Hove JD, Bendtsen F, Møller S. Cirrhotic cardiomyopathy: pathogenesis and clinical relevance. </w:t>
      </w:r>
      <w:r w:rsidRPr="007A237F">
        <w:rPr>
          <w:rFonts w:ascii="Book Antiqua" w:eastAsia="Book Antiqua" w:hAnsi="Book Antiqua" w:cs="Book Antiqua"/>
          <w:i/>
          <w:iCs/>
          <w:color w:val="000000"/>
        </w:rPr>
        <w:t>Nat Rev Gastroenterol Hepatol</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11</w:t>
      </w:r>
      <w:r w:rsidRPr="007A237F">
        <w:rPr>
          <w:rFonts w:ascii="Book Antiqua" w:eastAsia="Book Antiqua" w:hAnsi="Book Antiqua" w:cs="Book Antiqua"/>
          <w:color w:val="000000"/>
        </w:rPr>
        <w:t>: 177-186 [PMID: 24217347 DOI: 10.1038/nrgastro.2013.210]</w:t>
      </w:r>
    </w:p>
    <w:p w14:paraId="52EF1FE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35 </w:t>
      </w:r>
      <w:r w:rsidRPr="007A237F">
        <w:rPr>
          <w:rFonts w:ascii="Book Antiqua" w:eastAsia="Book Antiqua" w:hAnsi="Book Antiqua" w:cs="Book Antiqua"/>
          <w:b/>
          <w:bCs/>
          <w:color w:val="000000"/>
        </w:rPr>
        <w:t>Wong F</w:t>
      </w:r>
      <w:r w:rsidRPr="007A237F">
        <w:rPr>
          <w:rFonts w:ascii="Book Antiqua" w:eastAsia="Book Antiqua" w:hAnsi="Book Antiqua" w:cs="Book Antiqua"/>
          <w:color w:val="000000"/>
        </w:rPr>
        <w:t xml:space="preserve">. Cirrhotic cardiomyopathy. </w:t>
      </w:r>
      <w:r w:rsidRPr="007A237F">
        <w:rPr>
          <w:rFonts w:ascii="Book Antiqua" w:eastAsia="Book Antiqua" w:hAnsi="Book Antiqua" w:cs="Book Antiqua"/>
          <w:i/>
          <w:iCs/>
          <w:color w:val="000000"/>
        </w:rPr>
        <w:t>Hepatol Int</w:t>
      </w:r>
      <w:r w:rsidRPr="007A237F">
        <w:rPr>
          <w:rFonts w:ascii="Book Antiqua" w:eastAsia="Book Antiqua" w:hAnsi="Book Antiqua" w:cs="Book Antiqua"/>
          <w:color w:val="000000"/>
        </w:rPr>
        <w:t xml:space="preserve"> 2009; </w:t>
      </w:r>
      <w:r w:rsidRPr="007A237F">
        <w:rPr>
          <w:rFonts w:ascii="Book Antiqua" w:eastAsia="Book Antiqua" w:hAnsi="Book Antiqua" w:cs="Book Antiqua"/>
          <w:b/>
          <w:bCs/>
          <w:color w:val="000000"/>
        </w:rPr>
        <w:t>3</w:t>
      </w:r>
      <w:r w:rsidRPr="007A237F">
        <w:rPr>
          <w:rFonts w:ascii="Book Antiqua" w:eastAsia="Book Antiqua" w:hAnsi="Book Antiqua" w:cs="Book Antiqua"/>
          <w:color w:val="000000"/>
        </w:rPr>
        <w:t>: 294-304 [PMID: 19669380 DOI: 10.1007/s12072-008-9109-7]</w:t>
      </w:r>
    </w:p>
    <w:p w14:paraId="3AA6E3B7"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36 </w:t>
      </w:r>
      <w:r w:rsidRPr="007A237F">
        <w:rPr>
          <w:rFonts w:ascii="Book Antiqua" w:eastAsia="Book Antiqua" w:hAnsi="Book Antiqua" w:cs="Book Antiqua"/>
          <w:b/>
          <w:bCs/>
          <w:color w:val="000000"/>
        </w:rPr>
        <w:t>Koshy AN</w:t>
      </w:r>
      <w:r w:rsidRPr="007A237F">
        <w:rPr>
          <w:rFonts w:ascii="Book Antiqua" w:eastAsia="Book Antiqua" w:hAnsi="Book Antiqua" w:cs="Book Antiqua"/>
          <w:color w:val="000000"/>
        </w:rPr>
        <w:t xml:space="preserve">, Farouque O, Cailes B, Testro A, Ramchand J, Sajeev JK, Han HC, Srivastava PM, Jones EF, Salehi H, Teh AW, Lim HS, Calafiore P, Gow PJ. Impaired Cardiac Reserve on Dobutamine Stress Echocardiography Predicts the Development of Hepatorenal Syndrome. </w:t>
      </w:r>
      <w:r w:rsidRPr="007A237F">
        <w:rPr>
          <w:rFonts w:ascii="Book Antiqua" w:eastAsia="Book Antiqua" w:hAnsi="Book Antiqua" w:cs="Book Antiqua"/>
          <w:i/>
          <w:iCs/>
          <w:color w:val="000000"/>
        </w:rPr>
        <w:t>Am J Gastroenterol</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115</w:t>
      </w:r>
      <w:r w:rsidRPr="007A237F">
        <w:rPr>
          <w:rFonts w:ascii="Book Antiqua" w:eastAsia="Book Antiqua" w:hAnsi="Book Antiqua" w:cs="Book Antiqua"/>
          <w:color w:val="000000"/>
        </w:rPr>
        <w:t>: 388-397 [PMID: 31738284 DOI: 10.14309/ajg.0000000000000462]</w:t>
      </w:r>
    </w:p>
    <w:p w14:paraId="2F7AA95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lastRenderedPageBreak/>
        <w:t xml:space="preserve">37 </w:t>
      </w:r>
      <w:r w:rsidRPr="007A237F">
        <w:rPr>
          <w:rFonts w:ascii="Book Antiqua" w:eastAsia="Book Antiqua" w:hAnsi="Book Antiqua" w:cs="Book Antiqua"/>
          <w:b/>
          <w:bCs/>
          <w:color w:val="000000"/>
        </w:rPr>
        <w:t>Lee RF</w:t>
      </w:r>
      <w:r w:rsidRPr="007A237F">
        <w:rPr>
          <w:rFonts w:ascii="Book Antiqua" w:eastAsia="Book Antiqua" w:hAnsi="Book Antiqua" w:cs="Book Antiqua"/>
          <w:color w:val="000000"/>
        </w:rPr>
        <w:t xml:space="preserve">, Glenn TK, Lee SS. Cardiac dysfunction in cirrhosis. </w:t>
      </w:r>
      <w:r w:rsidRPr="007A237F">
        <w:rPr>
          <w:rFonts w:ascii="Book Antiqua" w:eastAsia="Book Antiqua" w:hAnsi="Book Antiqua" w:cs="Book Antiqua"/>
          <w:i/>
          <w:iCs/>
          <w:color w:val="000000"/>
        </w:rPr>
        <w:t>Best Pract Res Clin Gastroenterol</w:t>
      </w:r>
      <w:r w:rsidRPr="007A237F">
        <w:rPr>
          <w:rFonts w:ascii="Book Antiqua" w:eastAsia="Book Antiqua" w:hAnsi="Book Antiqua" w:cs="Book Antiqua"/>
          <w:color w:val="000000"/>
        </w:rPr>
        <w:t xml:space="preserve"> 2007; </w:t>
      </w:r>
      <w:r w:rsidRPr="007A237F">
        <w:rPr>
          <w:rFonts w:ascii="Book Antiqua" w:eastAsia="Book Antiqua" w:hAnsi="Book Antiqua" w:cs="Book Antiqua"/>
          <w:b/>
          <w:bCs/>
          <w:color w:val="000000"/>
        </w:rPr>
        <w:t>21</w:t>
      </w:r>
      <w:r w:rsidRPr="007A237F">
        <w:rPr>
          <w:rFonts w:ascii="Book Antiqua" w:eastAsia="Book Antiqua" w:hAnsi="Book Antiqua" w:cs="Book Antiqua"/>
          <w:color w:val="000000"/>
        </w:rPr>
        <w:t>: 125-140 [PMID: 17223501 DOI: 10.1016/j.bpg.2006.06.003]</w:t>
      </w:r>
    </w:p>
    <w:p w14:paraId="0FBE46FF"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38 </w:t>
      </w:r>
      <w:r w:rsidRPr="007A237F">
        <w:rPr>
          <w:rFonts w:ascii="Book Antiqua" w:eastAsia="Book Antiqua" w:hAnsi="Book Antiqua" w:cs="Book Antiqua"/>
          <w:b/>
          <w:bCs/>
          <w:color w:val="000000"/>
        </w:rPr>
        <w:t>Møller S</w:t>
      </w:r>
      <w:r w:rsidRPr="007A237F">
        <w:rPr>
          <w:rFonts w:ascii="Book Antiqua" w:eastAsia="Book Antiqua" w:hAnsi="Book Antiqua" w:cs="Book Antiqua"/>
          <w:color w:val="000000"/>
        </w:rPr>
        <w:t xml:space="preserve">, Henriksen JH. Cardiovascular dysfunction in cirrhosis. Pathophysiological evidence of a cirrhotic cardiomyopathy. </w:t>
      </w:r>
      <w:r w:rsidRPr="007A237F">
        <w:rPr>
          <w:rFonts w:ascii="Book Antiqua" w:eastAsia="Book Antiqua" w:hAnsi="Book Antiqua" w:cs="Book Antiqua"/>
          <w:i/>
          <w:iCs/>
          <w:color w:val="000000"/>
        </w:rPr>
        <w:t>Scand J Gastroenterol</w:t>
      </w:r>
      <w:r w:rsidRPr="007A237F">
        <w:rPr>
          <w:rFonts w:ascii="Book Antiqua" w:eastAsia="Book Antiqua" w:hAnsi="Book Antiqua" w:cs="Book Antiqua"/>
          <w:color w:val="000000"/>
        </w:rPr>
        <w:t xml:space="preserve"> 2001; </w:t>
      </w:r>
      <w:r w:rsidRPr="007A237F">
        <w:rPr>
          <w:rFonts w:ascii="Book Antiqua" w:eastAsia="Book Antiqua" w:hAnsi="Book Antiqua" w:cs="Book Antiqua"/>
          <w:b/>
          <w:bCs/>
          <w:color w:val="000000"/>
        </w:rPr>
        <w:t>36</w:t>
      </w:r>
      <w:r w:rsidRPr="007A237F">
        <w:rPr>
          <w:rFonts w:ascii="Book Antiqua" w:eastAsia="Book Antiqua" w:hAnsi="Book Antiqua" w:cs="Book Antiqua"/>
          <w:color w:val="000000"/>
        </w:rPr>
        <w:t>: 785-794 [PMID: 11495071 DOI: 10.1080/003655201750313289]</w:t>
      </w:r>
    </w:p>
    <w:p w14:paraId="11B64B74"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39 </w:t>
      </w:r>
      <w:r w:rsidRPr="007A237F">
        <w:rPr>
          <w:rFonts w:ascii="Book Antiqua" w:eastAsia="Book Antiqua" w:hAnsi="Book Antiqua" w:cs="Book Antiqua"/>
          <w:b/>
          <w:bCs/>
          <w:color w:val="000000"/>
        </w:rPr>
        <w:t>Suzuki S</w:t>
      </w:r>
      <w:r w:rsidRPr="007A237F">
        <w:rPr>
          <w:rFonts w:ascii="Book Antiqua" w:eastAsia="Book Antiqua" w:hAnsi="Book Antiqua" w:cs="Book Antiqua"/>
          <w:color w:val="000000"/>
        </w:rPr>
        <w:t xml:space="preserve">, Sugiyama S. The Molar Ratio of N-terminal pro-B-type Natriuretic Peptide/B-type Natriuretic Peptide for Heart Failure-related Events in Stable Outpatients with Cardiovascular Risk Factors. </w:t>
      </w:r>
      <w:r w:rsidRPr="007A237F">
        <w:rPr>
          <w:rFonts w:ascii="Book Antiqua" w:eastAsia="Book Antiqua" w:hAnsi="Book Antiqua" w:cs="Book Antiqua"/>
          <w:i/>
          <w:iCs/>
          <w:color w:val="000000"/>
        </w:rPr>
        <w:t>Intern Med</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57</w:t>
      </w:r>
      <w:r w:rsidRPr="007A237F">
        <w:rPr>
          <w:rFonts w:ascii="Book Antiqua" w:eastAsia="Book Antiqua" w:hAnsi="Book Antiqua" w:cs="Book Antiqua"/>
          <w:color w:val="000000"/>
        </w:rPr>
        <w:t>: 2621-2630 [PMID: 29709934 DOI: 10.2169/internalmedicine.0471-17]</w:t>
      </w:r>
    </w:p>
    <w:p w14:paraId="1979581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40 </w:t>
      </w:r>
      <w:r w:rsidRPr="007A237F">
        <w:rPr>
          <w:rFonts w:ascii="Book Antiqua" w:eastAsia="Book Antiqua" w:hAnsi="Book Antiqua" w:cs="Book Antiqua"/>
          <w:b/>
          <w:bCs/>
          <w:color w:val="000000"/>
        </w:rPr>
        <w:t>Ibrahim NE</w:t>
      </w:r>
      <w:r w:rsidRPr="007A237F">
        <w:rPr>
          <w:rFonts w:ascii="Book Antiqua" w:eastAsia="Book Antiqua" w:hAnsi="Book Antiqua" w:cs="Book Antiqua"/>
          <w:color w:val="000000"/>
        </w:rPr>
        <w:t xml:space="preserve">, Januzzi JL Jr. Established and Emerging Roles of Biomarkers in Heart Failure. </w:t>
      </w:r>
      <w:r w:rsidRPr="007A237F">
        <w:rPr>
          <w:rFonts w:ascii="Book Antiqua" w:eastAsia="Book Antiqua" w:hAnsi="Book Antiqua" w:cs="Book Antiqua"/>
          <w:i/>
          <w:iCs/>
          <w:color w:val="000000"/>
        </w:rPr>
        <w:t>Circ Res</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123</w:t>
      </w:r>
      <w:r w:rsidRPr="007A237F">
        <w:rPr>
          <w:rFonts w:ascii="Book Antiqua" w:eastAsia="Book Antiqua" w:hAnsi="Book Antiqua" w:cs="Book Antiqua"/>
          <w:color w:val="000000"/>
        </w:rPr>
        <w:t>: 614-629 [PMID: 30355136 DOI: 10.1161/CIRCRESAHA.118.312706]</w:t>
      </w:r>
    </w:p>
    <w:p w14:paraId="5F343D1F"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41 </w:t>
      </w:r>
      <w:r w:rsidRPr="007A237F">
        <w:rPr>
          <w:rFonts w:ascii="Book Antiqua" w:eastAsia="Book Antiqua" w:hAnsi="Book Antiqua" w:cs="Book Antiqua"/>
          <w:b/>
          <w:bCs/>
          <w:color w:val="000000"/>
        </w:rPr>
        <w:t>Liang L</w:t>
      </w:r>
      <w:r w:rsidRPr="007A237F">
        <w:rPr>
          <w:rFonts w:ascii="Book Antiqua" w:eastAsia="Book Antiqua" w:hAnsi="Book Antiqua" w:cs="Book Antiqua"/>
          <w:color w:val="000000"/>
        </w:rPr>
        <w:t xml:space="preserve">, Huang L, Zhao X, Zhao L, Tian P, Huang B, Feng J, Zhang J, Zhang Y. Prognostic value of RDW alone and in combination with NT-proBNP in patients with heart failure. </w:t>
      </w:r>
      <w:r w:rsidRPr="007A237F">
        <w:rPr>
          <w:rFonts w:ascii="Book Antiqua" w:eastAsia="Book Antiqua" w:hAnsi="Book Antiqua" w:cs="Book Antiqua"/>
          <w:i/>
          <w:iCs/>
          <w:color w:val="000000"/>
        </w:rPr>
        <w:t>Clin Cardiol</w:t>
      </w:r>
      <w:r w:rsidRPr="007A237F">
        <w:rPr>
          <w:rFonts w:ascii="Book Antiqua" w:eastAsia="Book Antiqua" w:hAnsi="Book Antiqua" w:cs="Book Antiqua"/>
          <w:color w:val="000000"/>
        </w:rPr>
        <w:t xml:space="preserve"> 2022; </w:t>
      </w:r>
      <w:r w:rsidRPr="007A237F">
        <w:rPr>
          <w:rFonts w:ascii="Book Antiqua" w:eastAsia="Book Antiqua" w:hAnsi="Book Antiqua" w:cs="Book Antiqua"/>
          <w:b/>
          <w:bCs/>
          <w:color w:val="000000"/>
        </w:rPr>
        <w:t>45</w:t>
      </w:r>
      <w:r w:rsidRPr="007A237F">
        <w:rPr>
          <w:rFonts w:ascii="Book Antiqua" w:eastAsia="Book Antiqua" w:hAnsi="Book Antiqua" w:cs="Book Antiqua"/>
          <w:color w:val="000000"/>
        </w:rPr>
        <w:t>: 802-813 [PMID: 35621296 DOI: 10.1002/clc.23850]</w:t>
      </w:r>
    </w:p>
    <w:p w14:paraId="7219A9E5"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42 </w:t>
      </w:r>
      <w:r w:rsidRPr="007A237F">
        <w:rPr>
          <w:rFonts w:ascii="Book Antiqua" w:eastAsia="Book Antiqua" w:hAnsi="Book Antiqua" w:cs="Book Antiqua"/>
          <w:b/>
          <w:bCs/>
          <w:color w:val="000000"/>
        </w:rPr>
        <w:t>Januzzi JL Jr</w:t>
      </w:r>
      <w:r w:rsidRPr="007A237F">
        <w:rPr>
          <w:rFonts w:ascii="Book Antiqua" w:eastAsia="Book Antiqua" w:hAnsi="Book Antiqua" w:cs="Book Antiqua"/>
          <w:color w:val="000000"/>
        </w:rPr>
        <w:t xml:space="preserve">, Myhre PL. The Challenges of NT-proBNP Testing in HFpEF: Shooting Arrows in the Wind. </w:t>
      </w:r>
      <w:r w:rsidRPr="007A237F">
        <w:rPr>
          <w:rFonts w:ascii="Book Antiqua" w:eastAsia="Book Antiqua" w:hAnsi="Book Antiqua" w:cs="Book Antiqua"/>
          <w:i/>
          <w:iCs/>
          <w:color w:val="000000"/>
        </w:rPr>
        <w:t>JACC Heart Fail</w:t>
      </w:r>
      <w:r w:rsidRPr="007A237F">
        <w:rPr>
          <w:rFonts w:ascii="Book Antiqua" w:eastAsia="Book Antiqua" w:hAnsi="Book Antiqua" w:cs="Book Antiqua"/>
          <w:color w:val="000000"/>
        </w:rPr>
        <w:t xml:space="preserve"> 2020; </w:t>
      </w:r>
      <w:r w:rsidRPr="007A237F">
        <w:rPr>
          <w:rFonts w:ascii="Book Antiqua" w:eastAsia="Book Antiqua" w:hAnsi="Book Antiqua" w:cs="Book Antiqua"/>
          <w:b/>
          <w:bCs/>
          <w:color w:val="000000"/>
        </w:rPr>
        <w:t>8</w:t>
      </w:r>
      <w:r w:rsidRPr="007A237F">
        <w:rPr>
          <w:rFonts w:ascii="Book Antiqua" w:eastAsia="Book Antiqua" w:hAnsi="Book Antiqua" w:cs="Book Antiqua"/>
          <w:color w:val="000000"/>
        </w:rPr>
        <w:t>: 382-385 [PMID: 32241618 DOI: 10.1016/j.jchf.2020.03.003]</w:t>
      </w:r>
    </w:p>
    <w:p w14:paraId="5D97BC03"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43 </w:t>
      </w:r>
      <w:r w:rsidRPr="007A237F">
        <w:rPr>
          <w:rFonts w:ascii="Book Antiqua" w:eastAsia="Book Antiqua" w:hAnsi="Book Antiqua" w:cs="Book Antiqua"/>
          <w:b/>
          <w:bCs/>
          <w:color w:val="000000"/>
        </w:rPr>
        <w:t>Turcato G</w:t>
      </w:r>
      <w:r w:rsidRPr="007A237F">
        <w:rPr>
          <w:rFonts w:ascii="Book Antiqua" w:eastAsia="Book Antiqua" w:hAnsi="Book Antiqua" w:cs="Book Antiqua"/>
          <w:color w:val="000000"/>
        </w:rPr>
        <w:t xml:space="preserve">, Cervellin G, Bonora A, Prati D, Zorzi E, Ricci G, Salvagno GL, Maccagnani A, Lippi G. Red Blood Cell Distribution Width Improves Reclassification of Patients Admitted to the Emergency Department with Acute Decompensated Heart Failure. </w:t>
      </w:r>
      <w:r w:rsidRPr="007A237F">
        <w:rPr>
          <w:rFonts w:ascii="Book Antiqua" w:eastAsia="Book Antiqua" w:hAnsi="Book Antiqua" w:cs="Book Antiqua"/>
          <w:i/>
          <w:iCs/>
          <w:color w:val="000000"/>
        </w:rPr>
        <w:t>J Med Biochem</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37</w:t>
      </w:r>
      <w:r w:rsidRPr="007A237F">
        <w:rPr>
          <w:rFonts w:ascii="Book Antiqua" w:eastAsia="Book Antiqua" w:hAnsi="Book Antiqua" w:cs="Book Antiqua"/>
          <w:color w:val="000000"/>
        </w:rPr>
        <w:t>: 299-306 [PMID: 30598626 DOI: 10.1515/jomb-2017-0054]</w:t>
      </w:r>
    </w:p>
    <w:p w14:paraId="2114A8D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44 </w:t>
      </w:r>
      <w:r w:rsidRPr="007A237F">
        <w:rPr>
          <w:rFonts w:ascii="Book Antiqua" w:eastAsia="Book Antiqua" w:hAnsi="Book Antiqua" w:cs="Book Antiqua"/>
          <w:b/>
          <w:bCs/>
          <w:color w:val="000000"/>
        </w:rPr>
        <w:t>Szygula-Jurkiewicz B</w:t>
      </w:r>
      <w:r w:rsidRPr="007A237F">
        <w:rPr>
          <w:rFonts w:ascii="Book Antiqua" w:eastAsia="Book Antiqua" w:hAnsi="Book Antiqua" w:cs="Book Antiqua"/>
          <w:color w:val="000000"/>
        </w:rPr>
        <w:t xml:space="preserve">, Szczurek W, Skrzypek M, Nadziakiewicz P, Siedlecki L, Zakliczynski M, Gasior M, Zembala M. Red Blood Cell Distribution Width in End-Stage Heart Failure Patients Is Independently Associated With All-Cause Mortality After Orthotopic Heart Transplantation. </w:t>
      </w:r>
      <w:r w:rsidRPr="007A237F">
        <w:rPr>
          <w:rFonts w:ascii="Book Antiqua" w:eastAsia="Book Antiqua" w:hAnsi="Book Antiqua" w:cs="Book Antiqua"/>
          <w:i/>
          <w:iCs/>
          <w:color w:val="000000"/>
        </w:rPr>
        <w:t>Transplant Proc</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50</w:t>
      </w:r>
      <w:r w:rsidRPr="007A237F">
        <w:rPr>
          <w:rFonts w:ascii="Book Antiqua" w:eastAsia="Book Antiqua" w:hAnsi="Book Antiqua" w:cs="Book Antiqua"/>
          <w:color w:val="000000"/>
        </w:rPr>
        <w:t>: 2095-2099 [PMID: 30177116 DOI: 10.1016/j.transproceed.2018.02.141]</w:t>
      </w:r>
    </w:p>
    <w:p w14:paraId="309D18B8"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45 </w:t>
      </w:r>
      <w:r w:rsidRPr="007A237F">
        <w:rPr>
          <w:rFonts w:ascii="Book Antiqua" w:eastAsia="Book Antiqua" w:hAnsi="Book Antiqua" w:cs="Book Antiqua"/>
          <w:b/>
          <w:bCs/>
          <w:color w:val="000000"/>
        </w:rPr>
        <w:t>Gromadziński L</w:t>
      </w:r>
      <w:r w:rsidRPr="007A237F">
        <w:rPr>
          <w:rFonts w:ascii="Book Antiqua" w:eastAsia="Book Antiqua" w:hAnsi="Book Antiqua" w:cs="Book Antiqua"/>
          <w:color w:val="000000"/>
        </w:rPr>
        <w:t xml:space="preserve">, Januszko-Giergielewicz B, Pruszczyk P. Red cell distribution width is an independent factor for left ventricular diastolic dysfunction in patients with chronic </w:t>
      </w:r>
      <w:r w:rsidRPr="007A237F">
        <w:rPr>
          <w:rFonts w:ascii="Book Antiqua" w:eastAsia="Book Antiqua" w:hAnsi="Book Antiqua" w:cs="Book Antiqua"/>
          <w:color w:val="000000"/>
        </w:rPr>
        <w:lastRenderedPageBreak/>
        <w:t xml:space="preserve">kidney disease. </w:t>
      </w:r>
      <w:r w:rsidRPr="007A237F">
        <w:rPr>
          <w:rFonts w:ascii="Book Antiqua" w:eastAsia="Book Antiqua" w:hAnsi="Book Antiqua" w:cs="Book Antiqua"/>
          <w:i/>
          <w:iCs/>
          <w:color w:val="000000"/>
        </w:rPr>
        <w:t>Clin Exp Nephrol</w:t>
      </w:r>
      <w:r w:rsidRPr="007A237F">
        <w:rPr>
          <w:rFonts w:ascii="Book Antiqua" w:eastAsia="Book Antiqua" w:hAnsi="Book Antiqua" w:cs="Book Antiqua"/>
          <w:color w:val="000000"/>
        </w:rPr>
        <w:t xml:space="preserve"> 2015; </w:t>
      </w:r>
      <w:r w:rsidRPr="007A237F">
        <w:rPr>
          <w:rFonts w:ascii="Book Antiqua" w:eastAsia="Book Antiqua" w:hAnsi="Book Antiqua" w:cs="Book Antiqua"/>
          <w:b/>
          <w:bCs/>
          <w:color w:val="000000"/>
        </w:rPr>
        <w:t>19</w:t>
      </w:r>
      <w:r w:rsidRPr="007A237F">
        <w:rPr>
          <w:rFonts w:ascii="Book Antiqua" w:eastAsia="Book Antiqua" w:hAnsi="Book Antiqua" w:cs="Book Antiqua"/>
          <w:color w:val="000000"/>
        </w:rPr>
        <w:t>: 616-625 [PMID: 25248504 DOI: 10.1007/s10157-014-1033-7]</w:t>
      </w:r>
    </w:p>
    <w:p w14:paraId="15CA069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46 </w:t>
      </w:r>
      <w:r w:rsidRPr="007A237F">
        <w:rPr>
          <w:rFonts w:ascii="Book Antiqua" w:eastAsia="Book Antiqua" w:hAnsi="Book Antiqua" w:cs="Book Antiqua"/>
          <w:b/>
          <w:bCs/>
          <w:color w:val="000000"/>
        </w:rPr>
        <w:t>Xu WS</w:t>
      </w:r>
      <w:r w:rsidRPr="007A237F">
        <w:rPr>
          <w:rFonts w:ascii="Book Antiqua" w:eastAsia="Book Antiqua" w:hAnsi="Book Antiqua" w:cs="Book Antiqua"/>
          <w:color w:val="000000"/>
        </w:rPr>
        <w:t xml:space="preserve">, Qiu XM, Ou QS, Liu C, Lin JP, Chen HJ, Lin S, Wang WH, Lin SR, Chen J. Red blood cell distribution width levels correlate with liver fibrosis and inflammation: a noninvasive serum marker panel to predict the severity of fibrosis and inflammation in patients with hepatitis B. </w:t>
      </w:r>
      <w:r w:rsidRPr="007A237F">
        <w:rPr>
          <w:rFonts w:ascii="Book Antiqua" w:eastAsia="Book Antiqua" w:hAnsi="Book Antiqua" w:cs="Book Antiqua"/>
          <w:i/>
          <w:iCs/>
          <w:color w:val="000000"/>
        </w:rPr>
        <w:t>Medicine (Baltimore)</w:t>
      </w:r>
      <w:r w:rsidRPr="007A237F">
        <w:rPr>
          <w:rFonts w:ascii="Book Antiqua" w:eastAsia="Book Antiqua" w:hAnsi="Book Antiqua" w:cs="Book Antiqua"/>
          <w:color w:val="000000"/>
        </w:rPr>
        <w:t xml:space="preserve"> 2015; </w:t>
      </w:r>
      <w:r w:rsidRPr="007A237F">
        <w:rPr>
          <w:rFonts w:ascii="Book Antiqua" w:eastAsia="Book Antiqua" w:hAnsi="Book Antiqua" w:cs="Book Antiqua"/>
          <w:b/>
          <w:bCs/>
          <w:color w:val="000000"/>
        </w:rPr>
        <w:t>94</w:t>
      </w:r>
      <w:r w:rsidRPr="007A237F">
        <w:rPr>
          <w:rFonts w:ascii="Book Antiqua" w:eastAsia="Book Antiqua" w:hAnsi="Book Antiqua" w:cs="Book Antiqua"/>
          <w:color w:val="000000"/>
        </w:rPr>
        <w:t>: e612 [PMID: 25761184 DOI: 10.1097/MD.0000000000000612]</w:t>
      </w:r>
    </w:p>
    <w:p w14:paraId="026A933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47 </w:t>
      </w:r>
      <w:r w:rsidRPr="007A237F">
        <w:rPr>
          <w:rFonts w:ascii="Book Antiqua" w:eastAsia="Book Antiqua" w:hAnsi="Book Antiqua" w:cs="Book Antiqua"/>
          <w:b/>
          <w:bCs/>
          <w:color w:val="000000"/>
        </w:rPr>
        <w:t>Lee HW</w:t>
      </w:r>
      <w:r w:rsidRPr="007A237F">
        <w:rPr>
          <w:rFonts w:ascii="Book Antiqua" w:eastAsia="Book Antiqua" w:hAnsi="Book Antiqua" w:cs="Book Antiqua"/>
          <w:color w:val="000000"/>
        </w:rPr>
        <w:t xml:space="preserve">, Kang W, Kim BK, Kim SU, Park JY, Kim DY, Ahn SH, Park YN, Han KH. Red cell volume distribution width-to-platelet ratio in assessment of liver fibrosis in patients with chronic hepatitis B. </w:t>
      </w:r>
      <w:r w:rsidRPr="007A237F">
        <w:rPr>
          <w:rFonts w:ascii="Book Antiqua" w:eastAsia="Book Antiqua" w:hAnsi="Book Antiqua" w:cs="Book Antiqua"/>
          <w:i/>
          <w:iCs/>
          <w:color w:val="000000"/>
        </w:rPr>
        <w:t>Liver Int</w:t>
      </w:r>
      <w:r w:rsidRPr="007A237F">
        <w:rPr>
          <w:rFonts w:ascii="Book Antiqua" w:eastAsia="Book Antiqua" w:hAnsi="Book Antiqua" w:cs="Book Antiqua"/>
          <w:color w:val="000000"/>
        </w:rPr>
        <w:t xml:space="preserve"> 2016; </w:t>
      </w:r>
      <w:r w:rsidRPr="007A237F">
        <w:rPr>
          <w:rFonts w:ascii="Book Antiqua" w:eastAsia="Book Antiqua" w:hAnsi="Book Antiqua" w:cs="Book Antiqua"/>
          <w:b/>
          <w:bCs/>
          <w:color w:val="000000"/>
        </w:rPr>
        <w:t>36</w:t>
      </w:r>
      <w:r w:rsidRPr="007A237F">
        <w:rPr>
          <w:rFonts w:ascii="Book Antiqua" w:eastAsia="Book Antiqua" w:hAnsi="Book Antiqua" w:cs="Book Antiqua"/>
          <w:color w:val="000000"/>
        </w:rPr>
        <w:t>: 24-30 [PMID: 25966326 DOI: 10.1111/liv.12868]</w:t>
      </w:r>
    </w:p>
    <w:p w14:paraId="4D9F453B"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48 </w:t>
      </w:r>
      <w:r w:rsidRPr="007A237F">
        <w:rPr>
          <w:rFonts w:ascii="Book Antiqua" w:eastAsia="Book Antiqua" w:hAnsi="Book Antiqua" w:cs="Book Antiqua"/>
          <w:b/>
          <w:bCs/>
          <w:color w:val="000000"/>
        </w:rPr>
        <w:t>Fan X</w:t>
      </w:r>
      <w:r w:rsidRPr="007A237F">
        <w:rPr>
          <w:rFonts w:ascii="Book Antiqua" w:eastAsia="Book Antiqua" w:hAnsi="Book Antiqua" w:cs="Book Antiqua"/>
          <w:color w:val="000000"/>
        </w:rPr>
        <w:t xml:space="preserve">, Deng H, Wang X, Fu S, Liu Z, Sang J, Zhang X, Li N, Han Q, Liu Z. Association of red blood cell distribution width with severity of hepatitis B virus-related liver diseases. </w:t>
      </w:r>
      <w:r w:rsidRPr="007A237F">
        <w:rPr>
          <w:rFonts w:ascii="Book Antiqua" w:eastAsia="Book Antiqua" w:hAnsi="Book Antiqua" w:cs="Book Antiqua"/>
          <w:i/>
          <w:iCs/>
          <w:color w:val="000000"/>
        </w:rPr>
        <w:t>Clin Chim Acta</w:t>
      </w:r>
      <w:r w:rsidRPr="007A237F">
        <w:rPr>
          <w:rFonts w:ascii="Book Antiqua" w:eastAsia="Book Antiqua" w:hAnsi="Book Antiqua" w:cs="Book Antiqua"/>
          <w:color w:val="000000"/>
        </w:rPr>
        <w:t xml:space="preserve"> 2018; </w:t>
      </w:r>
      <w:r w:rsidRPr="007A237F">
        <w:rPr>
          <w:rFonts w:ascii="Book Antiqua" w:eastAsia="Book Antiqua" w:hAnsi="Book Antiqua" w:cs="Book Antiqua"/>
          <w:b/>
          <w:bCs/>
          <w:color w:val="000000"/>
        </w:rPr>
        <w:t>482</w:t>
      </w:r>
      <w:r w:rsidRPr="007A237F">
        <w:rPr>
          <w:rFonts w:ascii="Book Antiqua" w:eastAsia="Book Antiqua" w:hAnsi="Book Antiqua" w:cs="Book Antiqua"/>
          <w:color w:val="000000"/>
        </w:rPr>
        <w:t>: 155-160 [PMID: 29627486 DOI: 10.1016/j.cca.2018.04.002]</w:t>
      </w:r>
    </w:p>
    <w:p w14:paraId="722FB981"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49 </w:t>
      </w:r>
      <w:r w:rsidRPr="007A237F">
        <w:rPr>
          <w:rFonts w:ascii="Book Antiqua" w:eastAsia="Book Antiqua" w:hAnsi="Book Antiqua" w:cs="Book Antiqua"/>
          <w:b/>
          <w:bCs/>
          <w:color w:val="000000"/>
        </w:rPr>
        <w:t>Lou Y</w:t>
      </w:r>
      <w:r w:rsidRPr="007A237F">
        <w:rPr>
          <w:rFonts w:ascii="Book Antiqua" w:eastAsia="Book Antiqua" w:hAnsi="Book Antiqua" w:cs="Book Antiqua"/>
          <w:color w:val="000000"/>
        </w:rPr>
        <w:t xml:space="preserve">, Wang M, Mao W. Clinical usefulness of measuring red blood cell distribution width in patients with hepatitis B. </w:t>
      </w:r>
      <w:r w:rsidRPr="007A237F">
        <w:rPr>
          <w:rFonts w:ascii="Book Antiqua" w:eastAsia="Book Antiqua" w:hAnsi="Book Antiqua" w:cs="Book Antiqua"/>
          <w:i/>
          <w:iCs/>
          <w:color w:val="000000"/>
        </w:rPr>
        <w:t>PLoS One</w:t>
      </w:r>
      <w:r w:rsidRPr="007A237F">
        <w:rPr>
          <w:rFonts w:ascii="Book Antiqua" w:eastAsia="Book Antiqua" w:hAnsi="Book Antiqua" w:cs="Book Antiqua"/>
          <w:color w:val="000000"/>
        </w:rPr>
        <w:t xml:space="preserve"> 2012; </w:t>
      </w:r>
      <w:r w:rsidRPr="007A237F">
        <w:rPr>
          <w:rFonts w:ascii="Book Antiqua" w:eastAsia="Book Antiqua" w:hAnsi="Book Antiqua" w:cs="Book Antiqua"/>
          <w:b/>
          <w:bCs/>
          <w:color w:val="000000"/>
        </w:rPr>
        <w:t>7</w:t>
      </w:r>
      <w:r w:rsidRPr="007A237F">
        <w:rPr>
          <w:rFonts w:ascii="Book Antiqua" w:eastAsia="Book Antiqua" w:hAnsi="Book Antiqua" w:cs="Book Antiqua"/>
          <w:color w:val="000000"/>
        </w:rPr>
        <w:t>: e37644 [PMID: 22649548 DOI: 10.1371/journal.pone.0037644]</w:t>
      </w:r>
    </w:p>
    <w:p w14:paraId="2BEC8F3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50 </w:t>
      </w:r>
      <w:r w:rsidRPr="007A237F">
        <w:rPr>
          <w:rFonts w:ascii="Book Antiqua" w:eastAsia="Book Antiqua" w:hAnsi="Book Antiqua" w:cs="Book Antiqua"/>
          <w:b/>
          <w:bCs/>
          <w:color w:val="000000"/>
        </w:rPr>
        <w:t>Yang W</w:t>
      </w:r>
      <w:r w:rsidRPr="007A237F">
        <w:rPr>
          <w:rFonts w:ascii="Book Antiqua" w:eastAsia="Book Antiqua" w:hAnsi="Book Antiqua" w:cs="Book Antiqua"/>
          <w:color w:val="000000"/>
        </w:rPr>
        <w:t xml:space="preserve">, Huang H, Wang Y, Yu X, Yang Z. High red blood cell distribution width is closely associated with nonalcoholic fatty liver disease. </w:t>
      </w:r>
      <w:r w:rsidRPr="007A237F">
        <w:rPr>
          <w:rFonts w:ascii="Book Antiqua" w:eastAsia="Book Antiqua" w:hAnsi="Book Antiqua" w:cs="Book Antiqua"/>
          <w:i/>
          <w:iCs/>
          <w:color w:val="000000"/>
        </w:rPr>
        <w:t>Eur J Gastroenterol Hepatol</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26</w:t>
      </w:r>
      <w:r w:rsidRPr="007A237F">
        <w:rPr>
          <w:rFonts w:ascii="Book Antiqua" w:eastAsia="Book Antiqua" w:hAnsi="Book Antiqua" w:cs="Book Antiqua"/>
          <w:color w:val="000000"/>
        </w:rPr>
        <w:t>: 174-178 [PMID: 24025980 DOI: 10.1097/MEG.0b013e328365c403]</w:t>
      </w:r>
    </w:p>
    <w:p w14:paraId="2D3FD6ED"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51 </w:t>
      </w:r>
      <w:r w:rsidRPr="007A237F">
        <w:rPr>
          <w:rFonts w:ascii="Book Antiqua" w:eastAsia="Book Antiqua" w:hAnsi="Book Antiqua" w:cs="Book Antiqua"/>
          <w:b/>
          <w:bCs/>
          <w:color w:val="000000"/>
        </w:rPr>
        <w:t>Xanthopoulos A</w:t>
      </w:r>
      <w:r w:rsidRPr="007A237F">
        <w:rPr>
          <w:rFonts w:ascii="Book Antiqua" w:eastAsia="Book Antiqua" w:hAnsi="Book Antiqua" w:cs="Book Antiqua"/>
          <w:color w:val="000000"/>
        </w:rPr>
        <w:t xml:space="preserve">, Giamouzis G, Dimos A, Skoularigki E, Starling RC, Skoularigis J, Triposkiadis F. Red Blood Cell Distribution Width in Heart Failure: Pathophysiology, Prognostic Role, Controversies and Dilemmas. </w:t>
      </w:r>
      <w:r w:rsidRPr="007A237F">
        <w:rPr>
          <w:rFonts w:ascii="Book Antiqua" w:eastAsia="Book Antiqua" w:hAnsi="Book Antiqua" w:cs="Book Antiqua"/>
          <w:i/>
          <w:iCs/>
          <w:color w:val="000000"/>
        </w:rPr>
        <w:t>J Clin Med</w:t>
      </w:r>
      <w:r w:rsidRPr="007A237F">
        <w:rPr>
          <w:rFonts w:ascii="Book Antiqua" w:eastAsia="Book Antiqua" w:hAnsi="Book Antiqua" w:cs="Book Antiqua"/>
          <w:color w:val="000000"/>
        </w:rPr>
        <w:t xml:space="preserve"> 2022; </w:t>
      </w:r>
      <w:r w:rsidRPr="007A237F">
        <w:rPr>
          <w:rFonts w:ascii="Book Antiqua" w:eastAsia="Book Antiqua" w:hAnsi="Book Antiqua" w:cs="Book Antiqua"/>
          <w:b/>
          <w:bCs/>
          <w:color w:val="000000"/>
        </w:rPr>
        <w:t>11</w:t>
      </w:r>
      <w:r w:rsidRPr="007A237F">
        <w:rPr>
          <w:rFonts w:ascii="Book Antiqua" w:eastAsia="Book Antiqua" w:hAnsi="Book Antiqua" w:cs="Book Antiqua"/>
          <w:color w:val="000000"/>
        </w:rPr>
        <w:t xml:space="preserve"> [PMID: 35407558 DOI: 10.3390/jcm11071951]</w:t>
      </w:r>
    </w:p>
    <w:p w14:paraId="05250BAE"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52 </w:t>
      </w:r>
      <w:r w:rsidRPr="007A237F">
        <w:rPr>
          <w:rFonts w:ascii="Book Antiqua" w:eastAsia="Book Antiqua" w:hAnsi="Book Antiqua" w:cs="Book Antiqua"/>
          <w:b/>
          <w:bCs/>
          <w:color w:val="000000"/>
        </w:rPr>
        <w:t>Yunita</w:t>
      </w:r>
      <w:r w:rsidRPr="007A237F">
        <w:rPr>
          <w:rFonts w:ascii="Book Antiqua" w:eastAsia="Book Antiqua" w:hAnsi="Book Antiqua" w:cs="Book Antiqua"/>
          <w:color w:val="000000"/>
        </w:rPr>
        <w:t xml:space="preserve"> </w:t>
      </w:r>
      <w:r w:rsidRPr="007A237F">
        <w:rPr>
          <w:rFonts w:ascii="Book Antiqua" w:eastAsia="Book Antiqua" w:hAnsi="Book Antiqua" w:cs="Book Antiqua"/>
          <w:b/>
          <w:bCs/>
          <w:color w:val="000000"/>
        </w:rPr>
        <w:t>M</w:t>
      </w:r>
      <w:r w:rsidRPr="007A237F">
        <w:rPr>
          <w:rFonts w:ascii="Book Antiqua" w:eastAsia="Book Antiqua" w:hAnsi="Book Antiqua" w:cs="Book Antiqua"/>
          <w:color w:val="000000"/>
        </w:rPr>
        <w:t xml:space="preserve">, Hariman H. Comparison of Red Cell Distribution Width (RDW) Value in Congestive Heart Failure (CHF) Patients with Normal Persons. </w:t>
      </w:r>
      <w:r w:rsidRPr="007A237F">
        <w:rPr>
          <w:rFonts w:ascii="Book Antiqua" w:eastAsia="Book Antiqua" w:hAnsi="Book Antiqua" w:cs="Book Antiqua"/>
          <w:i/>
          <w:iCs/>
          <w:color w:val="000000"/>
        </w:rPr>
        <w:t>Int J Res Rev</w:t>
      </w:r>
      <w:r w:rsidRPr="007A237F">
        <w:rPr>
          <w:rFonts w:ascii="Book Antiqua" w:eastAsia="Book Antiqua" w:hAnsi="Book Antiqua" w:cs="Book Antiqua"/>
          <w:color w:val="000000"/>
        </w:rPr>
        <w:t xml:space="preserve"> 2021; </w:t>
      </w:r>
      <w:r w:rsidRPr="007A237F">
        <w:rPr>
          <w:rFonts w:ascii="Book Antiqua" w:eastAsia="Book Antiqua" w:hAnsi="Book Antiqua" w:cs="Book Antiqua"/>
          <w:b/>
          <w:bCs/>
          <w:color w:val="000000"/>
        </w:rPr>
        <w:t>8</w:t>
      </w:r>
      <w:r w:rsidRPr="007A237F">
        <w:rPr>
          <w:rFonts w:ascii="Book Antiqua" w:eastAsia="Book Antiqua" w:hAnsi="Book Antiqua" w:cs="Book Antiqua"/>
          <w:color w:val="000000"/>
        </w:rPr>
        <w:t>: 27-30 [DOI: 10.52403/ijrr.20210806]</w:t>
      </w:r>
    </w:p>
    <w:p w14:paraId="793DD3EB" w14:textId="77777777" w:rsidR="00C62E91" w:rsidRPr="007A237F"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lastRenderedPageBreak/>
        <w:t xml:space="preserve">53 </w:t>
      </w:r>
      <w:r w:rsidRPr="007A237F">
        <w:rPr>
          <w:rFonts w:ascii="Book Antiqua" w:eastAsia="Book Antiqua" w:hAnsi="Book Antiqua" w:cs="Book Antiqua"/>
          <w:b/>
          <w:bCs/>
          <w:color w:val="000000"/>
        </w:rPr>
        <w:t>Mehta G</w:t>
      </w:r>
      <w:r w:rsidRPr="007A237F">
        <w:rPr>
          <w:rFonts w:ascii="Book Antiqua" w:eastAsia="Book Antiqua" w:hAnsi="Book Antiqua" w:cs="Book Antiqua"/>
          <w:color w:val="000000"/>
        </w:rPr>
        <w:t xml:space="preserve">, Gustot T, Mookerjee RP, Garcia-Pagan JC, Fallon MB, Shah VH, Moreau R, Jalan R. Inflammation and portal hypertension - the undiscovered country. </w:t>
      </w:r>
      <w:r w:rsidRPr="007A237F">
        <w:rPr>
          <w:rFonts w:ascii="Book Antiqua" w:eastAsia="Book Antiqua" w:hAnsi="Book Antiqua" w:cs="Book Antiqua"/>
          <w:i/>
          <w:iCs/>
          <w:color w:val="000000"/>
        </w:rPr>
        <w:t>J Hepatol</w:t>
      </w:r>
      <w:r w:rsidRPr="007A237F">
        <w:rPr>
          <w:rFonts w:ascii="Book Antiqua" w:eastAsia="Book Antiqua" w:hAnsi="Book Antiqua" w:cs="Book Antiqua"/>
          <w:color w:val="000000"/>
        </w:rPr>
        <w:t xml:space="preserve"> 2014; </w:t>
      </w:r>
      <w:r w:rsidRPr="007A237F">
        <w:rPr>
          <w:rFonts w:ascii="Book Antiqua" w:eastAsia="Book Antiqua" w:hAnsi="Book Antiqua" w:cs="Book Antiqua"/>
          <w:b/>
          <w:bCs/>
          <w:color w:val="000000"/>
        </w:rPr>
        <w:t>61</w:t>
      </w:r>
      <w:r w:rsidRPr="007A237F">
        <w:rPr>
          <w:rFonts w:ascii="Book Antiqua" w:eastAsia="Book Antiqua" w:hAnsi="Book Antiqua" w:cs="Book Antiqua"/>
          <w:color w:val="000000"/>
        </w:rPr>
        <w:t>: 155-163 [PMID: 24657399 DOI: 10.1016/j.jhep.2014.03.014]</w:t>
      </w:r>
    </w:p>
    <w:p w14:paraId="53F7EA09" w14:textId="77777777" w:rsidR="00C62E91" w:rsidRDefault="00000000">
      <w:pPr>
        <w:spacing w:line="360" w:lineRule="auto"/>
        <w:jc w:val="both"/>
        <w:rPr>
          <w:rFonts w:ascii="Book Antiqua" w:eastAsia="Book Antiqua" w:hAnsi="Book Antiqua" w:cs="Book Antiqua"/>
          <w:color w:val="000000"/>
        </w:rPr>
      </w:pPr>
      <w:r w:rsidRPr="007A237F">
        <w:rPr>
          <w:rFonts w:ascii="Book Antiqua" w:eastAsia="Book Antiqua" w:hAnsi="Book Antiqua" w:cs="Book Antiqua"/>
          <w:color w:val="000000"/>
        </w:rPr>
        <w:t xml:space="preserve">54 </w:t>
      </w:r>
      <w:r w:rsidRPr="007A237F">
        <w:rPr>
          <w:rFonts w:ascii="Book Antiqua" w:eastAsia="Book Antiqua" w:hAnsi="Book Antiqua" w:cs="Book Antiqua"/>
          <w:b/>
          <w:bCs/>
          <w:color w:val="000000"/>
        </w:rPr>
        <w:t>Allen LA</w:t>
      </w:r>
      <w:r w:rsidRPr="007A237F">
        <w:rPr>
          <w:rFonts w:ascii="Book Antiqua" w:eastAsia="Book Antiqua" w:hAnsi="Book Antiqua" w:cs="Book Antiqua"/>
          <w:color w:val="000000"/>
        </w:rPr>
        <w:t xml:space="preserve">, Felker GM, Mehra MR, Chiong JR, Dunlap SH, Ghali JK, Lenihan DJ, Oren RM, Wagoner LE, Schwartz TA, Adams KF Jr. Validation and potential mechanisms of red cell distribution width as a prognostic marker in heart failure. </w:t>
      </w:r>
      <w:r w:rsidRPr="007A237F">
        <w:rPr>
          <w:rFonts w:ascii="Book Antiqua" w:eastAsia="Book Antiqua" w:hAnsi="Book Antiqua" w:cs="Book Antiqua"/>
          <w:i/>
          <w:iCs/>
          <w:color w:val="000000"/>
        </w:rPr>
        <w:t>J Card Fail</w:t>
      </w:r>
      <w:r w:rsidRPr="007A237F">
        <w:rPr>
          <w:rFonts w:ascii="Book Antiqua" w:eastAsia="Book Antiqua" w:hAnsi="Book Antiqua" w:cs="Book Antiqua"/>
          <w:color w:val="000000"/>
        </w:rPr>
        <w:t xml:space="preserve"> 2010; </w:t>
      </w:r>
      <w:r w:rsidRPr="007A237F">
        <w:rPr>
          <w:rFonts w:ascii="Book Antiqua" w:eastAsia="Book Antiqua" w:hAnsi="Book Antiqua" w:cs="Book Antiqua"/>
          <w:b/>
          <w:bCs/>
          <w:color w:val="000000"/>
        </w:rPr>
        <w:t>16</w:t>
      </w:r>
      <w:r w:rsidRPr="007A237F">
        <w:rPr>
          <w:rFonts w:ascii="Book Antiqua" w:eastAsia="Book Antiqua" w:hAnsi="Book Antiqua" w:cs="Book Antiqua"/>
          <w:color w:val="000000"/>
        </w:rPr>
        <w:t>: 230-238 [PMID: 20206898 DOI: 10.1016/j.cardfail.2009.11.003]</w:t>
      </w:r>
    </w:p>
    <w:p w14:paraId="68DA4B49" w14:textId="77777777" w:rsidR="00C62E91" w:rsidRDefault="00C62E91">
      <w:pPr>
        <w:spacing w:line="360" w:lineRule="auto"/>
        <w:jc w:val="both"/>
        <w:rPr>
          <w:rFonts w:ascii="Book Antiqua" w:hAnsi="Book Antiqua"/>
        </w:rPr>
        <w:sectPr w:rsidR="00C62E91">
          <w:footerReference w:type="default" r:id="rId6"/>
          <w:pgSz w:w="12240" w:h="15840"/>
          <w:pgMar w:top="1440" w:right="1440" w:bottom="1440" w:left="1440" w:header="720" w:footer="720" w:gutter="0"/>
          <w:cols w:space="720"/>
          <w:docGrid w:linePitch="360"/>
        </w:sectPr>
      </w:pPr>
    </w:p>
    <w:p w14:paraId="19871E91"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FAC5B7E"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All procedures involving animals were reviewed and approved by the Ethics Committee of Fujian Medical University Union Hospital (Approval No. 2022KY176).</w:t>
      </w:r>
    </w:p>
    <w:p w14:paraId="423EE12B" w14:textId="77777777" w:rsidR="00C62E91" w:rsidRDefault="00C62E91">
      <w:pPr>
        <w:spacing w:line="360" w:lineRule="auto"/>
        <w:jc w:val="both"/>
        <w:rPr>
          <w:rFonts w:ascii="Book Antiqua" w:hAnsi="Book Antiqua"/>
        </w:rPr>
      </w:pPr>
    </w:p>
    <w:p w14:paraId="0150F3C9"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9A50C3C" w14:textId="77777777" w:rsidR="00C62E91" w:rsidRDefault="00C62E91">
      <w:pPr>
        <w:spacing w:line="360" w:lineRule="auto"/>
        <w:jc w:val="both"/>
        <w:rPr>
          <w:rFonts w:ascii="Book Antiqua" w:hAnsi="Book Antiqua"/>
        </w:rPr>
      </w:pPr>
    </w:p>
    <w:p w14:paraId="6BD325B3"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1E5A2972" w14:textId="77777777" w:rsidR="00C62E91" w:rsidRDefault="00C62E91">
      <w:pPr>
        <w:spacing w:line="360" w:lineRule="auto"/>
        <w:jc w:val="both"/>
        <w:rPr>
          <w:rFonts w:ascii="Book Antiqua" w:hAnsi="Book Antiqua"/>
        </w:rPr>
      </w:pPr>
    </w:p>
    <w:p w14:paraId="03F4BB62"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and/or analyzed during the current study are available from the corresponding author on reasonable request.</w:t>
      </w:r>
    </w:p>
    <w:p w14:paraId="5EC53E38" w14:textId="77777777" w:rsidR="00C62E91" w:rsidRDefault="00C62E91">
      <w:pPr>
        <w:spacing w:line="360" w:lineRule="auto"/>
        <w:jc w:val="both"/>
        <w:rPr>
          <w:rFonts w:ascii="Book Antiqua" w:hAnsi="Book Antiqua"/>
        </w:rPr>
      </w:pPr>
    </w:p>
    <w:p w14:paraId="4FF0DD35" w14:textId="77777777" w:rsidR="00C62E91"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63258D" w14:textId="77777777" w:rsidR="00C62E91" w:rsidRDefault="00C62E91">
      <w:pPr>
        <w:spacing w:line="360" w:lineRule="auto"/>
        <w:jc w:val="both"/>
        <w:rPr>
          <w:rFonts w:ascii="Book Antiqua" w:hAnsi="Book Antiqua"/>
        </w:rPr>
      </w:pPr>
    </w:p>
    <w:p w14:paraId="04A47043"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3736C3E"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E0C5F50" w14:textId="77777777" w:rsidR="00C62E91" w:rsidRDefault="00C62E91">
      <w:pPr>
        <w:spacing w:line="360" w:lineRule="auto"/>
        <w:jc w:val="both"/>
        <w:rPr>
          <w:rFonts w:ascii="Book Antiqua" w:hAnsi="Book Antiqua"/>
        </w:rPr>
      </w:pPr>
    </w:p>
    <w:p w14:paraId="6BB16344"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14, 2022</w:t>
      </w:r>
    </w:p>
    <w:p w14:paraId="0F3A146D"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422E62A7" w14:textId="5EAE6AB6" w:rsidR="00C62E91" w:rsidRDefault="00000000">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sidR="0017573E">
        <w:rPr>
          <w:rFonts w:ascii="Book Antiqua" w:eastAsia="Book Antiqua" w:hAnsi="Book Antiqua" w:cs="Book Antiqua"/>
          <w:color w:val="000000"/>
        </w:rPr>
        <w:t>March 15, 2023</w:t>
      </w:r>
    </w:p>
    <w:p w14:paraId="088B7E55" w14:textId="77777777" w:rsidR="00C62E91" w:rsidRDefault="00C62E91">
      <w:pPr>
        <w:spacing w:line="360" w:lineRule="auto"/>
        <w:jc w:val="both"/>
        <w:rPr>
          <w:rFonts w:ascii="Book Antiqua" w:hAnsi="Book Antiqua"/>
        </w:rPr>
      </w:pPr>
    </w:p>
    <w:p w14:paraId="6A7A384D"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DCECF5E"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F62A7B"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4BC888B9"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67320B74"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05EE50B6"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Grade C (Good): 0</w:t>
      </w:r>
    </w:p>
    <w:p w14:paraId="229B1B5A"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33751F3E" w14:textId="77777777" w:rsidR="00C62E91"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F3C554E" w14:textId="77777777" w:rsidR="00C62E91" w:rsidRDefault="00C62E91">
      <w:pPr>
        <w:spacing w:line="360" w:lineRule="auto"/>
        <w:jc w:val="both"/>
        <w:rPr>
          <w:rFonts w:ascii="Book Antiqua" w:hAnsi="Book Antiqua"/>
        </w:rPr>
      </w:pPr>
    </w:p>
    <w:p w14:paraId="38A16BA0" w14:textId="77777777" w:rsidR="00C62E9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Papazafiropoulou A, Greece; Razpotnik M, Austria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Chen YL</w:t>
      </w:r>
    </w:p>
    <w:p w14:paraId="23AAAE3F" w14:textId="77777777" w:rsidR="00C62E91" w:rsidRDefault="00000000">
      <w:pPr>
        <w:spacing w:line="360" w:lineRule="auto"/>
        <w:jc w:val="both"/>
        <w:rPr>
          <w:rFonts w:ascii="Book Antiqua" w:hAnsi="Book Antiqua"/>
        </w:rPr>
        <w:sectPr w:rsidR="00C62E9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5EB678C" w14:textId="77777777" w:rsidR="00C62E91"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2F05CB3" w14:textId="7CC3B1D9" w:rsidR="00C62E91" w:rsidRDefault="00CD32B6">
      <w:pPr>
        <w:spacing w:line="360" w:lineRule="auto"/>
        <w:jc w:val="both"/>
        <w:rPr>
          <w:rFonts w:ascii="Book Antiqua" w:eastAsia="Book Antiqua" w:hAnsi="Book Antiqua" w:cs="Book Antiqua"/>
          <w:color w:val="000000"/>
        </w:rPr>
      </w:pPr>
      <w:r>
        <w:rPr>
          <w:noProof/>
        </w:rPr>
        <w:drawing>
          <wp:inline distT="0" distB="0" distL="0" distR="0" wp14:anchorId="12E9942E" wp14:editId="69B716D2">
            <wp:extent cx="5943600" cy="4937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37125"/>
                    </a:xfrm>
                    <a:prstGeom prst="rect">
                      <a:avLst/>
                    </a:prstGeom>
                    <a:noFill/>
                    <a:ln>
                      <a:noFill/>
                    </a:ln>
                  </pic:spPr>
                </pic:pic>
              </a:graphicData>
            </a:graphic>
          </wp:inline>
        </w:drawing>
      </w:r>
    </w:p>
    <w:p w14:paraId="2A20F5A7" w14:textId="7777777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Correlation. </w:t>
      </w:r>
      <w:r>
        <w:rPr>
          <w:rFonts w:ascii="Book Antiqua" w:eastAsia="Book Antiqua" w:hAnsi="Book Antiqua" w:cs="Book Antiqua"/>
          <w:color w:val="000000"/>
        </w:rPr>
        <w:t xml:space="preserve">A: Correlation between </w:t>
      </w:r>
      <w:bookmarkStart w:id="1" w:name="_Hlk128746306"/>
      <w:r>
        <w:rPr>
          <w:rFonts w:ascii="Book Antiqua" w:eastAsia="Book Antiqua" w:hAnsi="Book Antiqua" w:cs="Book Antiqua"/>
          <w:color w:val="000000"/>
        </w:rPr>
        <w:t>red blood cell distribution width</w:t>
      </w:r>
      <w:bookmarkEnd w:id="1"/>
      <w:r>
        <w:rPr>
          <w:rFonts w:ascii="Book Antiqua" w:eastAsia="Book Antiqua" w:hAnsi="Book Antiqua" w:cs="Book Antiqua"/>
          <w:color w:val="000000"/>
        </w:rPr>
        <w:t xml:space="preserve"> (RDW) and Child-Pugh scores; </w:t>
      </w:r>
      <w:r>
        <w:rPr>
          <w:rFonts w:ascii="Book Antiqua" w:hAnsi="Book Antiqua" w:cs="Book Antiqua"/>
          <w:color w:val="000000"/>
          <w:lang w:eastAsia="zh-CN"/>
        </w:rPr>
        <w:t xml:space="preserve">B: </w:t>
      </w:r>
      <w:r>
        <w:rPr>
          <w:rFonts w:ascii="Book Antiqua" w:eastAsia="Book Antiqua" w:hAnsi="Book Antiqua" w:cs="Book Antiqua"/>
          <w:color w:val="000000"/>
        </w:rPr>
        <w:t>Correlation between RDW and Model for End-Stage Liver Disease scores; C: Correlation between RDW and 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 RDW:</w:t>
      </w:r>
      <w:r>
        <w:rPr>
          <w:rFonts w:ascii="Book Antiqua" w:eastAsia="Book Antiqua" w:hAnsi="Book Antiqua" w:cs="Book Antiqua"/>
          <w:b/>
          <w:bCs/>
          <w:color w:val="000000"/>
        </w:rPr>
        <w:t xml:space="preserve"> </w:t>
      </w:r>
      <w:r>
        <w:rPr>
          <w:rFonts w:ascii="Book Antiqua" w:eastAsia="Book Antiqua" w:hAnsi="Book Antiqua" w:cs="Book Antiqua"/>
          <w:color w:val="000000"/>
        </w:rPr>
        <w:t>Red blood cell distribution width;</w:t>
      </w:r>
      <w:r>
        <w:rPr>
          <w:rFonts w:ascii="Book Antiqua" w:eastAsia="Book Antiqua" w:hAnsi="Book Antiqua" w:cs="Book Antiqua"/>
          <w:b/>
          <w:bCs/>
          <w:color w:val="000000"/>
        </w:rPr>
        <w:t xml:space="preserve"> </w:t>
      </w:r>
      <w:r>
        <w:rPr>
          <w:rFonts w:ascii="Book Antiqua" w:eastAsia="Book Antiqua" w:hAnsi="Book Antiqua" w:cs="Book Antiqua"/>
          <w:color w:val="000000"/>
        </w:rPr>
        <w:t>NT-proBNP:</w:t>
      </w:r>
      <w:r>
        <w:rPr>
          <w:rFonts w:ascii="Book Antiqua" w:eastAsia="Book Antiqua" w:hAnsi="Book Antiqua" w:cs="Book Antiqua"/>
          <w:b/>
          <w:bCs/>
          <w:color w:val="000000"/>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w:t>
      </w:r>
    </w:p>
    <w:p w14:paraId="4D7CCB1A" w14:textId="77777777" w:rsidR="00C62E91" w:rsidRDefault="00C62E91">
      <w:pPr>
        <w:spacing w:line="360" w:lineRule="auto"/>
        <w:jc w:val="both"/>
        <w:rPr>
          <w:rFonts w:ascii="Book Antiqua" w:hAnsi="Book Antiqua"/>
        </w:rPr>
      </w:pPr>
    </w:p>
    <w:p w14:paraId="47889091" w14:textId="75D75D55" w:rsidR="00C62E91" w:rsidRDefault="00CD32B6">
      <w:pPr>
        <w:spacing w:line="360" w:lineRule="auto"/>
        <w:jc w:val="both"/>
        <w:rPr>
          <w:rFonts w:ascii="Book Antiqua" w:hAnsi="Book Antiqua"/>
        </w:rPr>
      </w:pPr>
      <w:r>
        <w:rPr>
          <w:noProof/>
        </w:rPr>
        <w:lastRenderedPageBreak/>
        <w:drawing>
          <wp:inline distT="0" distB="0" distL="0" distR="0" wp14:anchorId="68EAE0F9" wp14:editId="229CD656">
            <wp:extent cx="3900170" cy="3860165"/>
            <wp:effectExtent l="0" t="0" r="508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170" cy="3860165"/>
                    </a:xfrm>
                    <a:prstGeom prst="rect">
                      <a:avLst/>
                    </a:prstGeom>
                    <a:noFill/>
                    <a:ln>
                      <a:noFill/>
                    </a:ln>
                  </pic:spPr>
                </pic:pic>
              </a:graphicData>
            </a:graphic>
          </wp:inline>
        </w:drawing>
      </w:r>
    </w:p>
    <w:p w14:paraId="5D1EE8A2" w14:textId="77777777" w:rsidR="00C62E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Sensitivity and specificity of red blood cell distribution width and N-</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erminal pro-brain natriuretic peptide </w:t>
      </w:r>
      <w:r>
        <w:rPr>
          <w:rFonts w:ascii="Book Antiqua" w:eastAsia="宋体" w:hAnsi="Book Antiqua" w:cs="Book Antiqua" w:hint="eastAsia"/>
          <w:b/>
          <w:bCs/>
          <w:color w:val="000000"/>
          <w:lang w:eastAsia="zh-CN"/>
        </w:rPr>
        <w:t xml:space="preserve">assesserd </w:t>
      </w:r>
      <w:r>
        <w:rPr>
          <w:rFonts w:ascii="Book Antiqua" w:eastAsia="Book Antiqua" w:hAnsi="Book Antiqua" w:cs="Book Antiqua"/>
          <w:b/>
          <w:bCs/>
          <w:color w:val="000000"/>
        </w:rPr>
        <w:t>by receiver operating characteristic curve</w:t>
      </w:r>
      <w:r>
        <w:rPr>
          <w:rFonts w:ascii="Book Antiqua" w:eastAsia="宋体" w:hAnsi="Book Antiqua" w:cs="Book Antiqua" w:hint="eastAsia"/>
          <w:b/>
          <w:bCs/>
          <w:color w:val="000000"/>
          <w:lang w:eastAsia="zh-CN"/>
        </w:rPr>
        <w:t xml:space="preserve"> analysis</w:t>
      </w:r>
      <w:r>
        <w:rPr>
          <w:rFonts w:ascii="Book Antiqua" w:eastAsia="Book Antiqua" w:hAnsi="Book Antiqua" w:cs="Book Antiqua"/>
          <w:b/>
          <w:bCs/>
          <w:color w:val="000000"/>
        </w:rPr>
        <w:t xml:space="preserve">. </w:t>
      </w:r>
      <w:r>
        <w:rPr>
          <w:rFonts w:ascii="Book Antiqua" w:eastAsia="Book Antiqua" w:hAnsi="Book Antiqua" w:cs="Book Antiqua"/>
          <w:color w:val="000000"/>
        </w:rPr>
        <w:t>RDW:</w:t>
      </w:r>
      <w:r>
        <w:rPr>
          <w:rFonts w:ascii="Book Antiqua" w:eastAsia="Book Antiqua" w:hAnsi="Book Antiqua" w:cs="Book Antiqua"/>
          <w:b/>
          <w:bCs/>
          <w:color w:val="000000"/>
        </w:rPr>
        <w:t xml:space="preserve"> </w:t>
      </w:r>
      <w:r>
        <w:rPr>
          <w:rFonts w:ascii="Book Antiqua" w:eastAsia="Book Antiqua" w:hAnsi="Book Antiqua" w:cs="Book Antiqua"/>
          <w:color w:val="000000"/>
        </w:rPr>
        <w:t>Red blood cell distribution width;</w:t>
      </w:r>
      <w:r>
        <w:rPr>
          <w:rFonts w:ascii="Book Antiqua" w:eastAsia="Book Antiqua" w:hAnsi="Book Antiqua" w:cs="Book Antiqua"/>
          <w:b/>
          <w:bCs/>
          <w:color w:val="000000"/>
        </w:rPr>
        <w:t xml:space="preserve"> </w:t>
      </w:r>
      <w:r>
        <w:rPr>
          <w:rFonts w:ascii="Book Antiqua" w:eastAsia="Book Antiqua" w:hAnsi="Book Antiqua" w:cs="Book Antiqua"/>
          <w:color w:val="000000"/>
        </w:rPr>
        <w:t>NT-proBNP:</w:t>
      </w:r>
      <w:r>
        <w:rPr>
          <w:rFonts w:ascii="Book Antiqua" w:eastAsia="Book Antiqua" w:hAnsi="Book Antiqua" w:cs="Book Antiqua"/>
          <w:b/>
          <w:bCs/>
          <w:color w:val="000000"/>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t</w:t>
      </w:r>
      <w:r>
        <w:rPr>
          <w:rFonts w:ascii="Book Antiqua" w:eastAsia="Book Antiqua" w:hAnsi="Book Antiqua" w:cs="Book Antiqua"/>
          <w:color w:val="000000"/>
        </w:rPr>
        <w:t>erminal pro-brain natriuretic peptide.</w:t>
      </w:r>
    </w:p>
    <w:p w14:paraId="05CF8684" w14:textId="77777777" w:rsidR="00C62E91" w:rsidRDefault="00C62E91">
      <w:pPr>
        <w:spacing w:line="360" w:lineRule="auto"/>
        <w:jc w:val="both"/>
        <w:rPr>
          <w:rFonts w:ascii="Book Antiqua" w:eastAsia="Book Antiqua" w:hAnsi="Book Antiqua" w:cs="Book Antiqua"/>
          <w:color w:val="000000"/>
        </w:rPr>
        <w:sectPr w:rsidR="00C62E91">
          <w:pgSz w:w="12240" w:h="15840"/>
          <w:pgMar w:top="1440" w:right="1440" w:bottom="1440" w:left="1440" w:header="720" w:footer="720" w:gutter="0"/>
          <w:cols w:space="720"/>
          <w:docGrid w:linePitch="360"/>
        </w:sectPr>
      </w:pPr>
    </w:p>
    <w:p w14:paraId="05682C81" w14:textId="77777777" w:rsidR="00C62E91" w:rsidRDefault="00000000">
      <w:pPr>
        <w:spacing w:line="360" w:lineRule="auto"/>
        <w:jc w:val="both"/>
        <w:rPr>
          <w:rFonts w:ascii="Book Antiqua" w:hAnsi="Book Antiqua"/>
          <w:b/>
          <w:bCs/>
        </w:rPr>
      </w:pPr>
      <w:r>
        <w:rPr>
          <w:rFonts w:ascii="Book Antiqua" w:hAnsi="Book Antiqua"/>
          <w:b/>
          <w:bCs/>
        </w:rPr>
        <w:lastRenderedPageBreak/>
        <w:t xml:space="preserve">Table 1 Comparison of demographic and medical records in the study groups, </w:t>
      </w:r>
      <w:r>
        <w:rPr>
          <w:rFonts w:ascii="Book Antiqua" w:hAnsi="Book Antiqua"/>
          <w:b/>
          <w:bCs/>
          <w:i/>
          <w:iCs/>
        </w:rPr>
        <w:t>n</w:t>
      </w:r>
      <w:r>
        <w:rPr>
          <w:rFonts w:ascii="Book Antiqua" w:hAnsi="Book Antiqua"/>
          <w:b/>
          <w:bCs/>
        </w:rPr>
        <w:t xml:space="preserve"> (%)</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298"/>
        <w:gridCol w:w="1306"/>
        <w:gridCol w:w="1335"/>
        <w:gridCol w:w="1463"/>
        <w:gridCol w:w="892"/>
        <w:gridCol w:w="990"/>
      </w:tblGrid>
      <w:tr w:rsidR="00C62E91" w14:paraId="57A07050" w14:textId="77777777">
        <w:tc>
          <w:tcPr>
            <w:tcW w:w="1520" w:type="pct"/>
            <w:tcBorders>
              <w:top w:val="single" w:sz="4" w:space="0" w:color="auto"/>
              <w:bottom w:val="single" w:sz="4" w:space="0" w:color="auto"/>
            </w:tcBorders>
          </w:tcPr>
          <w:p w14:paraId="08800D56" w14:textId="77777777" w:rsidR="00C62E91" w:rsidRDefault="00000000">
            <w:pPr>
              <w:spacing w:line="360" w:lineRule="auto"/>
              <w:jc w:val="both"/>
              <w:rPr>
                <w:rFonts w:ascii="Book Antiqua" w:hAnsi="Book Antiqua"/>
                <w:b/>
                <w:bCs/>
              </w:rPr>
            </w:pPr>
            <w:r>
              <w:rPr>
                <w:rFonts w:ascii="Book Antiqua" w:hAnsi="Book Antiqua"/>
                <w:b/>
                <w:bCs/>
                <w:color w:val="000000"/>
              </w:rPr>
              <w:t>Variable</w:t>
            </w:r>
          </w:p>
        </w:tc>
        <w:tc>
          <w:tcPr>
            <w:tcW w:w="620" w:type="pct"/>
            <w:tcBorders>
              <w:top w:val="single" w:sz="4" w:space="0" w:color="auto"/>
              <w:bottom w:val="single" w:sz="4" w:space="0" w:color="auto"/>
            </w:tcBorders>
          </w:tcPr>
          <w:p w14:paraId="338C3FC2" w14:textId="77777777" w:rsidR="00C62E91" w:rsidRDefault="00000000">
            <w:pPr>
              <w:spacing w:line="360" w:lineRule="auto"/>
              <w:jc w:val="both"/>
              <w:textAlignment w:val="center"/>
              <w:rPr>
                <w:rFonts w:ascii="Book Antiqua" w:hAnsi="Book Antiqua"/>
                <w:b/>
                <w:bCs/>
              </w:rPr>
            </w:pPr>
            <w:r>
              <w:rPr>
                <w:rFonts w:ascii="Book Antiqua" w:hAnsi="Book Antiqua"/>
                <w:b/>
                <w:bCs/>
              </w:rPr>
              <w:t xml:space="preserve">Group </w:t>
            </w:r>
            <w:r>
              <w:rPr>
                <w:rFonts w:ascii="Book Antiqua" w:eastAsia="宋体" w:hAnsi="Book Antiqua" w:cs="宋体"/>
                <w:b/>
                <w:bCs/>
                <w:color w:val="000000"/>
                <w:lang w:eastAsia="zh-CN"/>
              </w:rPr>
              <w:t>I</w:t>
            </w:r>
            <w:r>
              <w:rPr>
                <w:rFonts w:ascii="Book Antiqua" w:hAnsi="Book Antiqua"/>
                <w:b/>
                <w:bCs/>
              </w:rPr>
              <w:t xml:space="preserve"> (</w:t>
            </w:r>
            <w:r>
              <w:rPr>
                <w:rFonts w:ascii="Book Antiqua" w:hAnsi="Book Antiqua"/>
                <w:b/>
                <w:bCs/>
                <w:i/>
                <w:iCs/>
              </w:rPr>
              <w:t xml:space="preserve">n </w:t>
            </w:r>
            <w:r>
              <w:rPr>
                <w:rFonts w:ascii="Book Antiqua" w:hAnsi="Book Antiqua"/>
                <w:b/>
                <w:bCs/>
              </w:rPr>
              <w:t>= 105)</w:t>
            </w:r>
          </w:p>
        </w:tc>
        <w:tc>
          <w:tcPr>
            <w:tcW w:w="624" w:type="pct"/>
            <w:tcBorders>
              <w:top w:val="single" w:sz="4" w:space="0" w:color="auto"/>
              <w:bottom w:val="single" w:sz="4" w:space="0" w:color="auto"/>
            </w:tcBorders>
          </w:tcPr>
          <w:p w14:paraId="2676D310" w14:textId="77777777" w:rsidR="00C62E91" w:rsidRDefault="00000000">
            <w:pPr>
              <w:spacing w:line="360" w:lineRule="auto"/>
              <w:jc w:val="both"/>
              <w:textAlignment w:val="center"/>
              <w:rPr>
                <w:rFonts w:ascii="Book Antiqua" w:hAnsi="Book Antiqua"/>
                <w:b/>
                <w:bCs/>
              </w:rPr>
            </w:pPr>
            <w:r>
              <w:rPr>
                <w:rFonts w:ascii="Book Antiqua" w:hAnsi="Book Antiqua"/>
                <w:b/>
                <w:bCs/>
              </w:rPr>
              <w:t>Group</w:t>
            </w:r>
            <w:r>
              <w:rPr>
                <w:rFonts w:ascii="Book Antiqua" w:hAnsi="Book Antiqua"/>
                <w:b/>
                <w:bCs/>
                <w:lang w:eastAsia="zh-CN"/>
              </w:rPr>
              <w:t xml:space="preserve"> </w:t>
            </w:r>
            <w:r>
              <w:rPr>
                <w:rFonts w:ascii="Book Antiqua" w:eastAsia="宋体" w:hAnsi="Book Antiqua" w:cs="宋体"/>
                <w:b/>
                <w:bCs/>
                <w:color w:val="000000"/>
                <w:lang w:eastAsia="zh-CN"/>
              </w:rPr>
              <w:t>II</w:t>
            </w:r>
            <w:r>
              <w:rPr>
                <w:rFonts w:ascii="Book Antiqua" w:hAnsi="Book Antiqua"/>
                <w:b/>
                <w:bCs/>
                <w:color w:val="000000"/>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175)</w:t>
            </w:r>
          </w:p>
        </w:tc>
        <w:tc>
          <w:tcPr>
            <w:tcW w:w="638" w:type="pct"/>
            <w:tcBorders>
              <w:top w:val="single" w:sz="4" w:space="0" w:color="auto"/>
              <w:bottom w:val="single" w:sz="4" w:space="0" w:color="auto"/>
            </w:tcBorders>
          </w:tcPr>
          <w:p w14:paraId="378BE1A2" w14:textId="77777777" w:rsidR="00C62E91" w:rsidRDefault="00000000">
            <w:pPr>
              <w:spacing w:line="360" w:lineRule="auto"/>
              <w:jc w:val="both"/>
              <w:textAlignment w:val="center"/>
              <w:rPr>
                <w:rFonts w:ascii="Book Antiqua" w:hAnsi="Book Antiqua"/>
                <w:b/>
                <w:bCs/>
                <w:lang w:eastAsia="zh-CN"/>
              </w:rPr>
            </w:pPr>
            <w:r>
              <w:rPr>
                <w:rFonts w:ascii="Book Antiqua" w:hAnsi="Book Antiqua"/>
                <w:b/>
                <w:bCs/>
              </w:rPr>
              <w:t xml:space="preserve">Group </w:t>
            </w:r>
            <w:r>
              <w:rPr>
                <w:rFonts w:ascii="Book Antiqua" w:eastAsia="宋体" w:hAnsi="Book Antiqua" w:cs="宋体"/>
                <w:b/>
                <w:bCs/>
                <w:color w:val="000000"/>
                <w:lang w:eastAsia="zh-CN"/>
              </w:rPr>
              <w:t>III</w:t>
            </w:r>
            <w:r>
              <w:rPr>
                <w:rFonts w:ascii="Book Antiqua" w:hAnsi="Book Antiqua"/>
                <w:b/>
                <w:bCs/>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139)</w:t>
            </w:r>
          </w:p>
        </w:tc>
        <w:tc>
          <w:tcPr>
            <w:tcW w:w="699" w:type="pct"/>
            <w:tcBorders>
              <w:top w:val="single" w:sz="4" w:space="0" w:color="auto"/>
              <w:bottom w:val="single" w:sz="4" w:space="0" w:color="auto"/>
            </w:tcBorders>
          </w:tcPr>
          <w:p w14:paraId="0C5BCF02" w14:textId="77777777" w:rsidR="00C62E91" w:rsidRDefault="00000000">
            <w:pPr>
              <w:spacing w:line="360" w:lineRule="auto"/>
              <w:jc w:val="both"/>
              <w:textAlignment w:val="center"/>
              <w:rPr>
                <w:rFonts w:ascii="Book Antiqua" w:hAnsi="Book Antiqua"/>
                <w:b/>
                <w:bCs/>
                <w:color w:val="000000"/>
                <w:lang w:eastAsia="zh-CN"/>
              </w:rPr>
            </w:pPr>
            <w:r>
              <w:rPr>
                <w:rFonts w:ascii="Book Antiqua" w:hAnsi="Book Antiqua"/>
                <w:b/>
                <w:bCs/>
                <w:color w:val="000000"/>
              </w:rPr>
              <w:t xml:space="preserve">Group </w:t>
            </w:r>
            <w:r>
              <w:rPr>
                <w:rFonts w:ascii="Book Antiqua" w:eastAsia="宋体" w:hAnsi="Book Antiqua" w:cs="宋体"/>
                <w:b/>
                <w:bCs/>
                <w:color w:val="000000"/>
                <w:lang w:eastAsia="zh-CN"/>
              </w:rPr>
              <w:t>IV</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i/>
                <w:iCs/>
              </w:rPr>
              <w:t xml:space="preserve">n </w:t>
            </w:r>
            <w:r>
              <w:rPr>
                <w:rFonts w:ascii="Book Antiqua" w:hAnsi="Book Antiqua"/>
                <w:b/>
                <w:bCs/>
              </w:rPr>
              <w:t>= 86</w:t>
            </w:r>
            <w:r>
              <w:rPr>
                <w:rFonts w:ascii="Book Antiqua" w:hAnsi="Book Antiqua"/>
                <w:b/>
                <w:bCs/>
                <w:color w:val="000000"/>
              </w:rPr>
              <w:t>)</w:t>
            </w:r>
          </w:p>
        </w:tc>
        <w:tc>
          <w:tcPr>
            <w:tcW w:w="426" w:type="pct"/>
            <w:tcBorders>
              <w:top w:val="single" w:sz="4" w:space="0" w:color="auto"/>
              <w:bottom w:val="single" w:sz="4" w:space="0" w:color="auto"/>
            </w:tcBorders>
          </w:tcPr>
          <w:p w14:paraId="39213A52" w14:textId="77777777" w:rsidR="00C62E91" w:rsidRDefault="00000000">
            <w:pPr>
              <w:spacing w:line="360" w:lineRule="auto"/>
              <w:jc w:val="both"/>
              <w:textAlignment w:val="center"/>
              <w:rPr>
                <w:rFonts w:ascii="Book Antiqua" w:hAnsi="Book Antiqua"/>
                <w:b/>
                <w:bCs/>
              </w:rPr>
            </w:pPr>
            <w:r>
              <w:rPr>
                <w:rFonts w:ascii="Book Antiqua" w:hAnsi="Book Antiqua"/>
                <w:b/>
                <w:bCs/>
                <w:lang w:bidi="ar"/>
              </w:rPr>
              <w:t>F/</w:t>
            </w:r>
            <w:r>
              <w:rPr>
                <w:rFonts w:ascii="Book Antiqua" w:hAnsi="Book Antiqua"/>
                <w:b/>
                <w:bCs/>
                <w:i/>
                <w:iCs/>
                <w:lang w:bidi="ar"/>
              </w:rPr>
              <w:t>χ</w:t>
            </w:r>
            <w:r>
              <w:rPr>
                <w:rFonts w:ascii="Book Antiqua" w:hAnsi="Book Antiqua"/>
                <w:b/>
                <w:bCs/>
                <w:i/>
                <w:iCs/>
                <w:vertAlign w:val="superscript"/>
                <w:lang w:bidi="ar"/>
              </w:rPr>
              <w:t>2</w:t>
            </w:r>
          </w:p>
        </w:tc>
        <w:tc>
          <w:tcPr>
            <w:tcW w:w="473" w:type="pct"/>
            <w:tcBorders>
              <w:top w:val="single" w:sz="4" w:space="0" w:color="auto"/>
              <w:bottom w:val="single" w:sz="4" w:space="0" w:color="auto"/>
            </w:tcBorders>
          </w:tcPr>
          <w:p w14:paraId="4AC73747" w14:textId="77777777" w:rsidR="00C62E91" w:rsidRDefault="00000000">
            <w:pPr>
              <w:spacing w:line="360" w:lineRule="auto"/>
              <w:jc w:val="both"/>
              <w:textAlignment w:val="center"/>
              <w:rPr>
                <w:rFonts w:ascii="Book Antiqua" w:hAnsi="Book Antiqua"/>
                <w:b/>
                <w:bCs/>
                <w:color w:val="000000"/>
                <w:lang w:bidi="ar"/>
              </w:rPr>
            </w:pPr>
            <w:r>
              <w:rPr>
                <w:rFonts w:ascii="Book Antiqua" w:hAnsi="Book Antiqua"/>
                <w:b/>
                <w:bCs/>
                <w:i/>
                <w:iCs/>
                <w:color w:val="000000"/>
                <w:lang w:bidi="ar"/>
              </w:rPr>
              <w:t>P</w:t>
            </w:r>
          </w:p>
        </w:tc>
      </w:tr>
      <w:tr w:rsidR="00C62E91" w14:paraId="01FD6043" w14:textId="77777777">
        <w:tc>
          <w:tcPr>
            <w:tcW w:w="1520" w:type="pct"/>
            <w:tcBorders>
              <w:top w:val="single" w:sz="4" w:space="0" w:color="auto"/>
            </w:tcBorders>
          </w:tcPr>
          <w:p w14:paraId="41019EE1" w14:textId="77777777" w:rsidR="00C62E91" w:rsidRDefault="00000000">
            <w:pPr>
              <w:spacing w:line="360" w:lineRule="auto"/>
              <w:jc w:val="both"/>
              <w:rPr>
                <w:rFonts w:ascii="Book Antiqua" w:hAnsi="Book Antiqua"/>
              </w:rPr>
            </w:pPr>
            <w:r>
              <w:rPr>
                <w:rFonts w:ascii="Book Antiqua" w:hAnsi="Book Antiqua"/>
              </w:rPr>
              <w:t>Demographics</w:t>
            </w:r>
          </w:p>
        </w:tc>
        <w:tc>
          <w:tcPr>
            <w:tcW w:w="3480" w:type="pct"/>
            <w:gridSpan w:val="6"/>
            <w:tcBorders>
              <w:top w:val="single" w:sz="4" w:space="0" w:color="auto"/>
            </w:tcBorders>
          </w:tcPr>
          <w:p w14:paraId="7638F434" w14:textId="77777777" w:rsidR="00C62E91" w:rsidRDefault="00C62E91">
            <w:pPr>
              <w:spacing w:line="360" w:lineRule="auto"/>
              <w:jc w:val="both"/>
              <w:textAlignment w:val="center"/>
              <w:rPr>
                <w:rFonts w:ascii="Book Antiqua" w:hAnsi="Book Antiqua"/>
                <w:color w:val="000000"/>
                <w:lang w:bidi="ar"/>
              </w:rPr>
            </w:pPr>
          </w:p>
        </w:tc>
      </w:tr>
      <w:tr w:rsidR="00C62E91" w14:paraId="2058F310" w14:textId="77777777">
        <w:tc>
          <w:tcPr>
            <w:tcW w:w="1520" w:type="pct"/>
          </w:tcPr>
          <w:p w14:paraId="70629712" w14:textId="77777777" w:rsidR="00C62E91" w:rsidRDefault="00000000">
            <w:pPr>
              <w:spacing w:line="360" w:lineRule="auto"/>
              <w:jc w:val="both"/>
              <w:rPr>
                <w:rFonts w:ascii="Book Antiqua" w:hAnsi="Book Antiqua"/>
                <w:color w:val="000000"/>
              </w:rPr>
            </w:pPr>
            <w:r>
              <w:rPr>
                <w:rFonts w:ascii="Book Antiqua" w:hAnsi="Book Antiqua"/>
                <w:color w:val="000000"/>
              </w:rPr>
              <w:t>Age (yr)</w:t>
            </w:r>
          </w:p>
        </w:tc>
        <w:tc>
          <w:tcPr>
            <w:tcW w:w="620" w:type="pct"/>
          </w:tcPr>
          <w:p w14:paraId="114A783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66.20 ± 7.93</w:t>
            </w:r>
          </w:p>
        </w:tc>
        <w:tc>
          <w:tcPr>
            <w:tcW w:w="624" w:type="pct"/>
          </w:tcPr>
          <w:p w14:paraId="70F39FE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67.94 ± 7.41</w:t>
            </w:r>
          </w:p>
        </w:tc>
        <w:tc>
          <w:tcPr>
            <w:tcW w:w="638" w:type="pct"/>
          </w:tcPr>
          <w:p w14:paraId="4D49BE9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67.74 ± 7.84</w:t>
            </w:r>
          </w:p>
        </w:tc>
        <w:tc>
          <w:tcPr>
            <w:tcW w:w="699" w:type="pct"/>
          </w:tcPr>
          <w:p w14:paraId="2121EC9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68.00 ± 7.86</w:t>
            </w:r>
          </w:p>
        </w:tc>
        <w:tc>
          <w:tcPr>
            <w:tcW w:w="426" w:type="pct"/>
          </w:tcPr>
          <w:p w14:paraId="2D7E441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1.344</w:t>
            </w:r>
          </w:p>
        </w:tc>
        <w:tc>
          <w:tcPr>
            <w:tcW w:w="473" w:type="pct"/>
          </w:tcPr>
          <w:p w14:paraId="6007A52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0.259</w:t>
            </w:r>
          </w:p>
        </w:tc>
      </w:tr>
      <w:tr w:rsidR="00C62E91" w14:paraId="623055D5" w14:textId="77777777">
        <w:tc>
          <w:tcPr>
            <w:tcW w:w="1520" w:type="pct"/>
          </w:tcPr>
          <w:p w14:paraId="0F71716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Male </w:t>
            </w:r>
          </w:p>
        </w:tc>
        <w:tc>
          <w:tcPr>
            <w:tcW w:w="620" w:type="pct"/>
          </w:tcPr>
          <w:p w14:paraId="0E172B1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65 (61.9)</w:t>
            </w:r>
          </w:p>
        </w:tc>
        <w:tc>
          <w:tcPr>
            <w:tcW w:w="624" w:type="pct"/>
          </w:tcPr>
          <w:p w14:paraId="29DC180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95 (54.3)</w:t>
            </w:r>
          </w:p>
        </w:tc>
        <w:tc>
          <w:tcPr>
            <w:tcW w:w="638" w:type="pct"/>
          </w:tcPr>
          <w:p w14:paraId="7B935B4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82 (59.0)</w:t>
            </w:r>
          </w:p>
        </w:tc>
        <w:tc>
          <w:tcPr>
            <w:tcW w:w="699" w:type="pct"/>
          </w:tcPr>
          <w:p w14:paraId="5F21813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56 (65.1)</w:t>
            </w:r>
          </w:p>
        </w:tc>
        <w:tc>
          <w:tcPr>
            <w:tcW w:w="426" w:type="pct"/>
          </w:tcPr>
          <w:p w14:paraId="2368084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3.304 </w:t>
            </w:r>
          </w:p>
        </w:tc>
        <w:tc>
          <w:tcPr>
            <w:tcW w:w="473" w:type="pct"/>
          </w:tcPr>
          <w:p w14:paraId="6911928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0.347</w:t>
            </w:r>
          </w:p>
        </w:tc>
      </w:tr>
      <w:tr w:rsidR="00C62E91" w14:paraId="44A96087" w14:textId="77777777">
        <w:tc>
          <w:tcPr>
            <w:tcW w:w="1520" w:type="pct"/>
          </w:tcPr>
          <w:p w14:paraId="7359BD11" w14:textId="77777777" w:rsidR="00C62E91" w:rsidRDefault="00000000">
            <w:pPr>
              <w:spacing w:line="360" w:lineRule="auto"/>
              <w:jc w:val="both"/>
              <w:rPr>
                <w:rFonts w:ascii="Book Antiqua" w:hAnsi="Book Antiqua"/>
                <w:color w:val="000000"/>
              </w:rPr>
            </w:pPr>
            <w:r>
              <w:rPr>
                <w:rFonts w:ascii="Book Antiqua" w:hAnsi="Book Antiqua"/>
                <w:color w:val="000000"/>
              </w:rPr>
              <w:t>Smoker</w:t>
            </w:r>
            <w:r>
              <w:rPr>
                <w:rFonts w:ascii="Book Antiqua" w:hAnsi="Book Antiqua" w:hint="eastAsia"/>
                <w:color w:val="000000"/>
                <w:lang w:eastAsia="zh-CN"/>
              </w:rPr>
              <w:t>s</w:t>
            </w:r>
            <w:r>
              <w:rPr>
                <w:rFonts w:ascii="Book Antiqua" w:hAnsi="Book Antiqua"/>
                <w:color w:val="000000"/>
              </w:rPr>
              <w:t xml:space="preserve"> </w:t>
            </w:r>
          </w:p>
        </w:tc>
        <w:tc>
          <w:tcPr>
            <w:tcW w:w="620" w:type="pct"/>
          </w:tcPr>
          <w:p w14:paraId="54B73C9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29 (27.6)</w:t>
            </w:r>
          </w:p>
        </w:tc>
        <w:tc>
          <w:tcPr>
            <w:tcW w:w="624" w:type="pct"/>
          </w:tcPr>
          <w:p w14:paraId="149B8F9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49 (28.0)</w:t>
            </w:r>
          </w:p>
        </w:tc>
        <w:tc>
          <w:tcPr>
            <w:tcW w:w="638" w:type="pct"/>
          </w:tcPr>
          <w:p w14:paraId="2EDFA86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51 (36.7)</w:t>
            </w:r>
          </w:p>
        </w:tc>
        <w:tc>
          <w:tcPr>
            <w:tcW w:w="699" w:type="pct"/>
          </w:tcPr>
          <w:p w14:paraId="554C8BD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32 (37.2)</w:t>
            </w:r>
          </w:p>
        </w:tc>
        <w:tc>
          <w:tcPr>
            <w:tcW w:w="426" w:type="pct"/>
          </w:tcPr>
          <w:p w14:paraId="749DFD8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4.697 </w:t>
            </w:r>
          </w:p>
        </w:tc>
        <w:tc>
          <w:tcPr>
            <w:tcW w:w="473" w:type="pct"/>
          </w:tcPr>
          <w:p w14:paraId="6C138A3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0.195</w:t>
            </w:r>
          </w:p>
        </w:tc>
      </w:tr>
      <w:tr w:rsidR="00C62E91" w14:paraId="1B3C87F5" w14:textId="77777777">
        <w:tc>
          <w:tcPr>
            <w:tcW w:w="1520" w:type="pct"/>
          </w:tcPr>
          <w:p w14:paraId="30E8F615" w14:textId="77777777" w:rsidR="00C62E91" w:rsidRDefault="00000000">
            <w:pPr>
              <w:spacing w:line="360" w:lineRule="auto"/>
              <w:jc w:val="both"/>
              <w:rPr>
                <w:rFonts w:ascii="Book Antiqua" w:hAnsi="Book Antiqua"/>
                <w:color w:val="000000"/>
              </w:rPr>
            </w:pPr>
            <w:r>
              <w:rPr>
                <w:rFonts w:ascii="Book Antiqua" w:hAnsi="Book Antiqua"/>
                <w:color w:val="000000"/>
              </w:rPr>
              <w:t>Body-mass index (kg/m</w:t>
            </w:r>
            <w:r>
              <w:rPr>
                <w:rFonts w:ascii="Book Antiqua" w:hAnsi="Book Antiqua"/>
                <w:color w:val="000000"/>
                <w:vertAlign w:val="superscript"/>
              </w:rPr>
              <w:t>2</w:t>
            </w:r>
            <w:r>
              <w:rPr>
                <w:rFonts w:ascii="Book Antiqua" w:hAnsi="Book Antiqua"/>
                <w:color w:val="000000"/>
              </w:rPr>
              <w:t>)</w:t>
            </w:r>
          </w:p>
        </w:tc>
        <w:tc>
          <w:tcPr>
            <w:tcW w:w="620" w:type="pct"/>
          </w:tcPr>
          <w:p w14:paraId="743551B4" w14:textId="77777777" w:rsidR="00C62E91" w:rsidRDefault="00000000">
            <w:pPr>
              <w:spacing w:line="360" w:lineRule="auto"/>
              <w:jc w:val="both"/>
              <w:rPr>
                <w:rFonts w:ascii="Book Antiqua" w:hAnsi="Book Antiqua"/>
                <w:color w:val="000000"/>
              </w:rPr>
            </w:pPr>
            <w:r>
              <w:rPr>
                <w:rFonts w:ascii="Book Antiqua" w:hAnsi="Book Antiqua"/>
                <w:color w:val="000000"/>
              </w:rPr>
              <w:t>23.11 ± 2.37</w:t>
            </w:r>
          </w:p>
        </w:tc>
        <w:tc>
          <w:tcPr>
            <w:tcW w:w="624" w:type="pct"/>
          </w:tcPr>
          <w:p w14:paraId="3C8C4A92" w14:textId="77777777" w:rsidR="00C62E91" w:rsidRDefault="00000000">
            <w:pPr>
              <w:spacing w:line="360" w:lineRule="auto"/>
              <w:jc w:val="both"/>
              <w:rPr>
                <w:rFonts w:ascii="Book Antiqua" w:hAnsi="Book Antiqua"/>
                <w:color w:val="000000"/>
              </w:rPr>
            </w:pPr>
            <w:r>
              <w:rPr>
                <w:rFonts w:ascii="Book Antiqua" w:hAnsi="Book Antiqua"/>
                <w:color w:val="000000"/>
              </w:rPr>
              <w:t>23.23 ± 3.95</w:t>
            </w:r>
          </w:p>
        </w:tc>
        <w:tc>
          <w:tcPr>
            <w:tcW w:w="638" w:type="pct"/>
          </w:tcPr>
          <w:p w14:paraId="6D159755" w14:textId="77777777" w:rsidR="00C62E91" w:rsidRDefault="00000000">
            <w:pPr>
              <w:spacing w:line="360" w:lineRule="auto"/>
              <w:jc w:val="both"/>
              <w:rPr>
                <w:rFonts w:ascii="Book Antiqua" w:hAnsi="Book Antiqua"/>
                <w:color w:val="000000"/>
              </w:rPr>
            </w:pPr>
            <w:r>
              <w:rPr>
                <w:rFonts w:ascii="Book Antiqua" w:hAnsi="Book Antiqua"/>
                <w:color w:val="000000"/>
              </w:rPr>
              <w:t>23.75 ± 3.24</w:t>
            </w:r>
          </w:p>
        </w:tc>
        <w:tc>
          <w:tcPr>
            <w:tcW w:w="699" w:type="pct"/>
          </w:tcPr>
          <w:p w14:paraId="705B7EFA" w14:textId="77777777" w:rsidR="00C62E91" w:rsidRDefault="00000000">
            <w:pPr>
              <w:spacing w:line="360" w:lineRule="auto"/>
              <w:jc w:val="both"/>
              <w:rPr>
                <w:rFonts w:ascii="Book Antiqua" w:hAnsi="Book Antiqua"/>
                <w:color w:val="000000"/>
              </w:rPr>
            </w:pPr>
            <w:r>
              <w:rPr>
                <w:rFonts w:ascii="Book Antiqua" w:hAnsi="Book Antiqua"/>
                <w:color w:val="000000"/>
              </w:rPr>
              <w:t>24.27 ± 3.52</w:t>
            </w:r>
          </w:p>
        </w:tc>
        <w:tc>
          <w:tcPr>
            <w:tcW w:w="426" w:type="pct"/>
          </w:tcPr>
          <w:p w14:paraId="01233AA1" w14:textId="77777777" w:rsidR="00C62E91" w:rsidRDefault="00000000">
            <w:pPr>
              <w:spacing w:line="360" w:lineRule="auto"/>
              <w:jc w:val="both"/>
              <w:rPr>
                <w:rFonts w:ascii="Book Antiqua" w:hAnsi="Book Antiqua"/>
                <w:color w:val="000000"/>
              </w:rPr>
            </w:pPr>
            <w:r>
              <w:rPr>
                <w:rFonts w:ascii="Book Antiqua" w:hAnsi="Book Antiqua"/>
                <w:color w:val="000000"/>
              </w:rPr>
              <w:t>2.520</w:t>
            </w:r>
          </w:p>
        </w:tc>
        <w:tc>
          <w:tcPr>
            <w:tcW w:w="473" w:type="pct"/>
          </w:tcPr>
          <w:p w14:paraId="3F8CE511" w14:textId="77777777" w:rsidR="00C62E91" w:rsidRDefault="00000000">
            <w:pPr>
              <w:spacing w:line="360" w:lineRule="auto"/>
              <w:jc w:val="both"/>
              <w:rPr>
                <w:rFonts w:ascii="Book Antiqua" w:hAnsi="Book Antiqua"/>
                <w:color w:val="000000"/>
              </w:rPr>
            </w:pPr>
            <w:r>
              <w:rPr>
                <w:rFonts w:ascii="Book Antiqua" w:hAnsi="Book Antiqua"/>
                <w:color w:val="000000"/>
              </w:rPr>
              <w:t>0.057</w:t>
            </w:r>
          </w:p>
        </w:tc>
      </w:tr>
      <w:tr w:rsidR="00C62E91" w14:paraId="2DCD9F45" w14:textId="77777777">
        <w:tc>
          <w:tcPr>
            <w:tcW w:w="1520" w:type="pct"/>
          </w:tcPr>
          <w:p w14:paraId="7C388B95" w14:textId="77777777" w:rsidR="00C62E91" w:rsidRDefault="00000000">
            <w:pPr>
              <w:spacing w:line="360" w:lineRule="auto"/>
              <w:jc w:val="both"/>
              <w:rPr>
                <w:rFonts w:ascii="Book Antiqua" w:hAnsi="Book Antiqua"/>
                <w:color w:val="000000"/>
              </w:rPr>
            </w:pPr>
            <w:r>
              <w:rPr>
                <w:rFonts w:ascii="Book Antiqua" w:hAnsi="Book Antiqua"/>
                <w:color w:val="000000"/>
              </w:rPr>
              <w:t>Medical history</w:t>
            </w:r>
          </w:p>
        </w:tc>
        <w:tc>
          <w:tcPr>
            <w:tcW w:w="3480" w:type="pct"/>
            <w:gridSpan w:val="6"/>
          </w:tcPr>
          <w:p w14:paraId="204FBB35" w14:textId="77777777" w:rsidR="00C62E91" w:rsidRDefault="00C62E91">
            <w:pPr>
              <w:spacing w:line="360" w:lineRule="auto"/>
              <w:jc w:val="both"/>
              <w:textAlignment w:val="center"/>
              <w:rPr>
                <w:rFonts w:ascii="Book Antiqua" w:hAnsi="Book Antiqua"/>
                <w:color w:val="000000"/>
                <w:lang w:bidi="ar"/>
              </w:rPr>
            </w:pPr>
          </w:p>
        </w:tc>
      </w:tr>
      <w:tr w:rsidR="00C62E91" w14:paraId="59DFB20B" w14:textId="77777777">
        <w:tc>
          <w:tcPr>
            <w:tcW w:w="1520" w:type="pct"/>
          </w:tcPr>
          <w:p w14:paraId="4463EAB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Hypertension </w:t>
            </w:r>
          </w:p>
        </w:tc>
        <w:tc>
          <w:tcPr>
            <w:tcW w:w="620" w:type="pct"/>
          </w:tcPr>
          <w:p w14:paraId="482F4CD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 (19.0)</w:t>
            </w:r>
          </w:p>
        </w:tc>
        <w:tc>
          <w:tcPr>
            <w:tcW w:w="624" w:type="pct"/>
          </w:tcPr>
          <w:p w14:paraId="59A4757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32 (18.3)</w:t>
            </w:r>
          </w:p>
        </w:tc>
        <w:tc>
          <w:tcPr>
            <w:tcW w:w="638" w:type="pct"/>
          </w:tcPr>
          <w:p w14:paraId="153BB63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35 (25.2)</w:t>
            </w:r>
          </w:p>
        </w:tc>
        <w:tc>
          <w:tcPr>
            <w:tcW w:w="699" w:type="pct"/>
          </w:tcPr>
          <w:p w14:paraId="2EC94CB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14:paraId="7B90FD4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6.041 </w:t>
            </w:r>
          </w:p>
        </w:tc>
        <w:tc>
          <w:tcPr>
            <w:tcW w:w="473" w:type="pct"/>
          </w:tcPr>
          <w:p w14:paraId="045206E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0.110</w:t>
            </w:r>
          </w:p>
        </w:tc>
      </w:tr>
      <w:tr w:rsidR="00C62E91" w14:paraId="29E92D2F" w14:textId="77777777">
        <w:tc>
          <w:tcPr>
            <w:tcW w:w="1520" w:type="pct"/>
          </w:tcPr>
          <w:p w14:paraId="75BE3FF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Hyperlipidemia </w:t>
            </w:r>
          </w:p>
        </w:tc>
        <w:tc>
          <w:tcPr>
            <w:tcW w:w="620" w:type="pct"/>
          </w:tcPr>
          <w:p w14:paraId="1EA7C24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 (19.0)</w:t>
            </w:r>
          </w:p>
        </w:tc>
        <w:tc>
          <w:tcPr>
            <w:tcW w:w="624" w:type="pct"/>
          </w:tcPr>
          <w:p w14:paraId="24D469B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50 (28.6)</w:t>
            </w:r>
          </w:p>
        </w:tc>
        <w:tc>
          <w:tcPr>
            <w:tcW w:w="638" w:type="pct"/>
          </w:tcPr>
          <w:p w14:paraId="03E8887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68 (48.9)</w:t>
            </w:r>
          </w:p>
        </w:tc>
        <w:tc>
          <w:tcPr>
            <w:tcW w:w="699" w:type="pct"/>
          </w:tcPr>
          <w:p w14:paraId="0AC8282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40 (46.5)</w:t>
            </w:r>
          </w:p>
        </w:tc>
        <w:tc>
          <w:tcPr>
            <w:tcW w:w="426" w:type="pct"/>
          </w:tcPr>
          <w:p w14:paraId="3BB941B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31.658 </w:t>
            </w:r>
          </w:p>
        </w:tc>
        <w:tc>
          <w:tcPr>
            <w:tcW w:w="473" w:type="pct"/>
          </w:tcPr>
          <w:p w14:paraId="4D1B431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6351511A" w14:textId="77777777">
        <w:tc>
          <w:tcPr>
            <w:tcW w:w="1520" w:type="pct"/>
          </w:tcPr>
          <w:p w14:paraId="71773285" w14:textId="77777777" w:rsidR="00C62E91" w:rsidRDefault="00000000">
            <w:pPr>
              <w:spacing w:line="360" w:lineRule="auto"/>
              <w:jc w:val="both"/>
              <w:rPr>
                <w:rFonts w:ascii="Book Antiqua" w:hAnsi="Book Antiqua"/>
                <w:color w:val="000000"/>
              </w:rPr>
            </w:pPr>
            <w:r>
              <w:rPr>
                <w:rFonts w:ascii="Book Antiqua" w:hAnsi="Book Antiqua"/>
                <w:color w:val="000000"/>
              </w:rPr>
              <w:t>Diabetes mellitus</w:t>
            </w:r>
          </w:p>
        </w:tc>
        <w:tc>
          <w:tcPr>
            <w:tcW w:w="620" w:type="pct"/>
          </w:tcPr>
          <w:p w14:paraId="04DA1F5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23 (21.9)</w:t>
            </w:r>
          </w:p>
        </w:tc>
        <w:tc>
          <w:tcPr>
            <w:tcW w:w="624" w:type="pct"/>
          </w:tcPr>
          <w:p w14:paraId="3EF10C5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35 (20.0)</w:t>
            </w:r>
          </w:p>
        </w:tc>
        <w:tc>
          <w:tcPr>
            <w:tcW w:w="638" w:type="pct"/>
          </w:tcPr>
          <w:p w14:paraId="4074621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37 (26.6)</w:t>
            </w:r>
          </w:p>
        </w:tc>
        <w:tc>
          <w:tcPr>
            <w:tcW w:w="699" w:type="pct"/>
          </w:tcPr>
          <w:p w14:paraId="4BE3F46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14:paraId="0325054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4.146 </w:t>
            </w:r>
          </w:p>
        </w:tc>
        <w:tc>
          <w:tcPr>
            <w:tcW w:w="473" w:type="pct"/>
          </w:tcPr>
          <w:p w14:paraId="3E47CB5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0.246 </w:t>
            </w:r>
          </w:p>
        </w:tc>
      </w:tr>
      <w:tr w:rsidR="00C62E91" w14:paraId="0E1FE841" w14:textId="77777777">
        <w:tc>
          <w:tcPr>
            <w:tcW w:w="1520" w:type="pct"/>
          </w:tcPr>
          <w:p w14:paraId="41A14AA1" w14:textId="77777777" w:rsidR="00C62E91" w:rsidRDefault="00000000">
            <w:pPr>
              <w:spacing w:line="360" w:lineRule="auto"/>
              <w:jc w:val="both"/>
              <w:rPr>
                <w:rFonts w:ascii="Book Antiqua" w:hAnsi="Book Antiqua"/>
                <w:color w:val="000000"/>
              </w:rPr>
            </w:pPr>
            <w:r>
              <w:rPr>
                <w:rFonts w:ascii="Book Antiqua" w:hAnsi="Book Antiqua"/>
                <w:color w:val="000000"/>
              </w:rPr>
              <w:t>Atrial fibrillation</w:t>
            </w:r>
          </w:p>
        </w:tc>
        <w:tc>
          <w:tcPr>
            <w:tcW w:w="620" w:type="pct"/>
          </w:tcPr>
          <w:p w14:paraId="63B8E9D0"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8 (7.6)</w:t>
            </w:r>
          </w:p>
        </w:tc>
        <w:tc>
          <w:tcPr>
            <w:tcW w:w="624" w:type="pct"/>
          </w:tcPr>
          <w:p w14:paraId="47EEBCE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36 (20.6)</w:t>
            </w:r>
          </w:p>
        </w:tc>
        <w:tc>
          <w:tcPr>
            <w:tcW w:w="638" w:type="pct"/>
          </w:tcPr>
          <w:p w14:paraId="2CD2032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52 (37.4)</w:t>
            </w:r>
          </w:p>
        </w:tc>
        <w:tc>
          <w:tcPr>
            <w:tcW w:w="699" w:type="pct"/>
          </w:tcPr>
          <w:p w14:paraId="0FCF8DB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34 (39.5)</w:t>
            </w:r>
          </w:p>
        </w:tc>
        <w:tc>
          <w:tcPr>
            <w:tcW w:w="426" w:type="pct"/>
          </w:tcPr>
          <w:p w14:paraId="287D69B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38.947</w:t>
            </w:r>
          </w:p>
        </w:tc>
        <w:tc>
          <w:tcPr>
            <w:tcW w:w="473" w:type="pct"/>
          </w:tcPr>
          <w:p w14:paraId="6E4CA9E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21B5919B" w14:textId="77777777">
        <w:tc>
          <w:tcPr>
            <w:tcW w:w="1520" w:type="pct"/>
          </w:tcPr>
          <w:p w14:paraId="791DC287" w14:textId="77777777" w:rsidR="00C62E91" w:rsidRDefault="00000000">
            <w:pPr>
              <w:spacing w:line="360" w:lineRule="auto"/>
              <w:jc w:val="both"/>
              <w:rPr>
                <w:rFonts w:ascii="Book Antiqua" w:hAnsi="Book Antiqua"/>
                <w:color w:val="000000"/>
              </w:rPr>
            </w:pPr>
            <w:r>
              <w:rPr>
                <w:rFonts w:ascii="Book Antiqua" w:hAnsi="Book Antiqua"/>
                <w:color w:val="000000"/>
              </w:rPr>
              <w:t>Stroke</w:t>
            </w:r>
          </w:p>
        </w:tc>
        <w:tc>
          <w:tcPr>
            <w:tcW w:w="620" w:type="pct"/>
          </w:tcPr>
          <w:p w14:paraId="05BCA8B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624" w:type="pct"/>
          </w:tcPr>
          <w:p w14:paraId="31A1F92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 (2.9)</w:t>
            </w:r>
          </w:p>
        </w:tc>
        <w:tc>
          <w:tcPr>
            <w:tcW w:w="638" w:type="pct"/>
          </w:tcPr>
          <w:p w14:paraId="2DE04A9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 (2.9)</w:t>
            </w:r>
          </w:p>
        </w:tc>
        <w:tc>
          <w:tcPr>
            <w:tcW w:w="699" w:type="pct"/>
          </w:tcPr>
          <w:p w14:paraId="109AABF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 (4.7)</w:t>
            </w:r>
          </w:p>
        </w:tc>
        <w:tc>
          <w:tcPr>
            <w:tcW w:w="426" w:type="pct"/>
          </w:tcPr>
          <w:p w14:paraId="18C4218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0.908</w:t>
            </w:r>
            <w:r>
              <w:rPr>
                <w:rFonts w:ascii="Book Antiqua" w:hAnsi="Book Antiqua"/>
                <w:color w:val="000000"/>
                <w:vertAlign w:val="superscript"/>
                <w:lang w:bidi="ar"/>
              </w:rPr>
              <w:t>1</w:t>
            </w:r>
          </w:p>
        </w:tc>
        <w:tc>
          <w:tcPr>
            <w:tcW w:w="473" w:type="pct"/>
          </w:tcPr>
          <w:p w14:paraId="37465EF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0.864 </w:t>
            </w:r>
          </w:p>
        </w:tc>
      </w:tr>
      <w:tr w:rsidR="00C62E91" w14:paraId="6272D90B" w14:textId="77777777">
        <w:tc>
          <w:tcPr>
            <w:tcW w:w="1520" w:type="pct"/>
          </w:tcPr>
          <w:p w14:paraId="4D9FAE6A" w14:textId="77777777" w:rsidR="00C62E91" w:rsidRDefault="00000000">
            <w:pPr>
              <w:spacing w:line="360" w:lineRule="auto"/>
              <w:jc w:val="both"/>
              <w:rPr>
                <w:rFonts w:ascii="Book Antiqua" w:hAnsi="Book Antiqua"/>
                <w:color w:val="000000"/>
              </w:rPr>
            </w:pPr>
            <w:r>
              <w:rPr>
                <w:rFonts w:ascii="Book Antiqua" w:hAnsi="Book Antiqua"/>
                <w:color w:val="000000"/>
              </w:rPr>
              <w:t>Cirrhosis etiology</w:t>
            </w:r>
          </w:p>
        </w:tc>
        <w:tc>
          <w:tcPr>
            <w:tcW w:w="3480" w:type="pct"/>
            <w:gridSpan w:val="6"/>
          </w:tcPr>
          <w:p w14:paraId="01F300D0" w14:textId="77777777" w:rsidR="00C62E91" w:rsidRDefault="00C62E91">
            <w:pPr>
              <w:spacing w:line="360" w:lineRule="auto"/>
              <w:jc w:val="both"/>
              <w:textAlignment w:val="bottom"/>
              <w:rPr>
                <w:rFonts w:ascii="Book Antiqua" w:hAnsi="Book Antiqua"/>
                <w:color w:val="000000"/>
                <w:lang w:bidi="ar"/>
              </w:rPr>
            </w:pPr>
          </w:p>
        </w:tc>
      </w:tr>
      <w:tr w:rsidR="00C62E91" w14:paraId="01CE1962" w14:textId="77777777">
        <w:tc>
          <w:tcPr>
            <w:tcW w:w="1520" w:type="pct"/>
          </w:tcPr>
          <w:p w14:paraId="6AFD5EA7" w14:textId="77777777" w:rsidR="00C62E91" w:rsidRDefault="00000000">
            <w:pPr>
              <w:spacing w:line="360" w:lineRule="auto"/>
              <w:jc w:val="both"/>
              <w:rPr>
                <w:rFonts w:ascii="Book Antiqua" w:hAnsi="Book Antiqua"/>
                <w:color w:val="000000"/>
              </w:rPr>
            </w:pPr>
            <w:r>
              <w:rPr>
                <w:rFonts w:ascii="Book Antiqua" w:hAnsi="Book Antiqua"/>
                <w:color w:val="000000"/>
              </w:rPr>
              <w:t>Fatty liver</w:t>
            </w:r>
          </w:p>
        </w:tc>
        <w:tc>
          <w:tcPr>
            <w:tcW w:w="620" w:type="pct"/>
          </w:tcPr>
          <w:p w14:paraId="15250D7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17 (16.2)</w:t>
            </w:r>
          </w:p>
        </w:tc>
        <w:tc>
          <w:tcPr>
            <w:tcW w:w="624" w:type="pct"/>
          </w:tcPr>
          <w:p w14:paraId="4982CED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22 (12.6)</w:t>
            </w:r>
          </w:p>
        </w:tc>
        <w:tc>
          <w:tcPr>
            <w:tcW w:w="638" w:type="pct"/>
          </w:tcPr>
          <w:p w14:paraId="3A471AC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17 (12.2)</w:t>
            </w:r>
          </w:p>
        </w:tc>
        <w:tc>
          <w:tcPr>
            <w:tcW w:w="699" w:type="pct"/>
          </w:tcPr>
          <w:p w14:paraId="54DB0EF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17 (19.8)</w:t>
            </w:r>
          </w:p>
        </w:tc>
        <w:tc>
          <w:tcPr>
            <w:tcW w:w="426" w:type="pct"/>
          </w:tcPr>
          <w:p w14:paraId="72DB2A2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3.277</w:t>
            </w:r>
          </w:p>
        </w:tc>
        <w:tc>
          <w:tcPr>
            <w:tcW w:w="473" w:type="pct"/>
          </w:tcPr>
          <w:p w14:paraId="5CECC1A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0.351 </w:t>
            </w:r>
          </w:p>
        </w:tc>
      </w:tr>
      <w:tr w:rsidR="00C62E91" w14:paraId="784F0C40" w14:textId="77777777">
        <w:tc>
          <w:tcPr>
            <w:tcW w:w="1520" w:type="pct"/>
          </w:tcPr>
          <w:p w14:paraId="5AB085CA" w14:textId="77777777" w:rsidR="00C62E91" w:rsidRDefault="00000000">
            <w:pPr>
              <w:spacing w:line="360" w:lineRule="auto"/>
              <w:jc w:val="both"/>
              <w:rPr>
                <w:rFonts w:ascii="Book Antiqua" w:hAnsi="Book Antiqua"/>
                <w:color w:val="000000"/>
              </w:rPr>
            </w:pPr>
            <w:r>
              <w:rPr>
                <w:rFonts w:ascii="Book Antiqua" w:hAnsi="Book Antiqua"/>
                <w:color w:val="000000"/>
              </w:rPr>
              <w:t>Alcoholic liver</w:t>
            </w:r>
          </w:p>
        </w:tc>
        <w:tc>
          <w:tcPr>
            <w:tcW w:w="620" w:type="pct"/>
          </w:tcPr>
          <w:p w14:paraId="4109714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18 (17.1)</w:t>
            </w:r>
          </w:p>
        </w:tc>
        <w:tc>
          <w:tcPr>
            <w:tcW w:w="624" w:type="pct"/>
          </w:tcPr>
          <w:p w14:paraId="224B619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38 (21.7)</w:t>
            </w:r>
          </w:p>
        </w:tc>
        <w:tc>
          <w:tcPr>
            <w:tcW w:w="638" w:type="pct"/>
          </w:tcPr>
          <w:p w14:paraId="40EB016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32 (23)</w:t>
            </w:r>
          </w:p>
        </w:tc>
        <w:tc>
          <w:tcPr>
            <w:tcW w:w="699" w:type="pct"/>
          </w:tcPr>
          <w:p w14:paraId="12A153F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14:paraId="521FD1A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4.748</w:t>
            </w:r>
          </w:p>
        </w:tc>
        <w:tc>
          <w:tcPr>
            <w:tcW w:w="473" w:type="pct"/>
          </w:tcPr>
          <w:p w14:paraId="29BAA4B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0.191 </w:t>
            </w:r>
          </w:p>
        </w:tc>
      </w:tr>
      <w:tr w:rsidR="00C62E91" w14:paraId="04FEEE78" w14:textId="77777777">
        <w:tc>
          <w:tcPr>
            <w:tcW w:w="1520" w:type="pct"/>
          </w:tcPr>
          <w:p w14:paraId="0B95DD6D" w14:textId="77777777" w:rsidR="00C62E91" w:rsidRDefault="00000000">
            <w:pPr>
              <w:spacing w:line="360" w:lineRule="auto"/>
              <w:jc w:val="both"/>
              <w:rPr>
                <w:rFonts w:ascii="Book Antiqua" w:hAnsi="Book Antiqua"/>
                <w:color w:val="000000"/>
              </w:rPr>
            </w:pPr>
            <w:r>
              <w:rPr>
                <w:rFonts w:ascii="Book Antiqua" w:hAnsi="Book Antiqua"/>
                <w:color w:val="000000"/>
              </w:rPr>
              <w:t>Viral hepatitis</w:t>
            </w:r>
          </w:p>
        </w:tc>
        <w:tc>
          <w:tcPr>
            <w:tcW w:w="620" w:type="pct"/>
          </w:tcPr>
          <w:p w14:paraId="0F5C60E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53 (50.5)</w:t>
            </w:r>
          </w:p>
        </w:tc>
        <w:tc>
          <w:tcPr>
            <w:tcW w:w="624" w:type="pct"/>
          </w:tcPr>
          <w:p w14:paraId="65FE9AF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100 (57.1)</w:t>
            </w:r>
          </w:p>
        </w:tc>
        <w:tc>
          <w:tcPr>
            <w:tcW w:w="638" w:type="pct"/>
          </w:tcPr>
          <w:p w14:paraId="738BEB2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75 (54)</w:t>
            </w:r>
          </w:p>
        </w:tc>
        <w:tc>
          <w:tcPr>
            <w:tcW w:w="699" w:type="pct"/>
          </w:tcPr>
          <w:p w14:paraId="59C8B61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36 (41.9)</w:t>
            </w:r>
          </w:p>
        </w:tc>
        <w:tc>
          <w:tcPr>
            <w:tcW w:w="426" w:type="pct"/>
          </w:tcPr>
          <w:p w14:paraId="03FF886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5.695</w:t>
            </w:r>
          </w:p>
        </w:tc>
        <w:tc>
          <w:tcPr>
            <w:tcW w:w="473" w:type="pct"/>
          </w:tcPr>
          <w:p w14:paraId="7D2163C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0.127 </w:t>
            </w:r>
          </w:p>
        </w:tc>
      </w:tr>
      <w:tr w:rsidR="00C62E91" w14:paraId="07BE1FBB" w14:textId="77777777">
        <w:tc>
          <w:tcPr>
            <w:tcW w:w="1520" w:type="pct"/>
          </w:tcPr>
          <w:p w14:paraId="430F2538" w14:textId="77777777" w:rsidR="00C62E91" w:rsidRDefault="00000000">
            <w:pPr>
              <w:spacing w:line="360" w:lineRule="auto"/>
              <w:jc w:val="both"/>
              <w:rPr>
                <w:rFonts w:ascii="Book Antiqua" w:hAnsi="Book Antiqua"/>
                <w:color w:val="000000"/>
              </w:rPr>
            </w:pPr>
            <w:r>
              <w:rPr>
                <w:rFonts w:ascii="Book Antiqua" w:hAnsi="Book Antiqua"/>
                <w:color w:val="000000"/>
              </w:rPr>
              <w:t>Autoimmune liver disease</w:t>
            </w:r>
          </w:p>
        </w:tc>
        <w:tc>
          <w:tcPr>
            <w:tcW w:w="620" w:type="pct"/>
          </w:tcPr>
          <w:p w14:paraId="3713B4F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16 (15.2)</w:t>
            </w:r>
          </w:p>
        </w:tc>
        <w:tc>
          <w:tcPr>
            <w:tcW w:w="624" w:type="pct"/>
          </w:tcPr>
          <w:p w14:paraId="0A11C5C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15 (8.6)</w:t>
            </w:r>
          </w:p>
        </w:tc>
        <w:tc>
          <w:tcPr>
            <w:tcW w:w="638" w:type="pct"/>
          </w:tcPr>
          <w:p w14:paraId="66DDA55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14 (10.1)</w:t>
            </w:r>
          </w:p>
        </w:tc>
        <w:tc>
          <w:tcPr>
            <w:tcW w:w="699" w:type="pct"/>
          </w:tcPr>
          <w:p w14:paraId="601D7F2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9 (10.5)</w:t>
            </w:r>
          </w:p>
        </w:tc>
        <w:tc>
          <w:tcPr>
            <w:tcW w:w="426" w:type="pct"/>
          </w:tcPr>
          <w:p w14:paraId="66A3047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3.157</w:t>
            </w:r>
          </w:p>
        </w:tc>
        <w:tc>
          <w:tcPr>
            <w:tcW w:w="473" w:type="pct"/>
          </w:tcPr>
          <w:p w14:paraId="16EFC75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0.368 </w:t>
            </w:r>
          </w:p>
        </w:tc>
      </w:tr>
      <w:tr w:rsidR="00C62E91" w14:paraId="3F9A96F8" w14:textId="77777777">
        <w:tc>
          <w:tcPr>
            <w:tcW w:w="1520" w:type="pct"/>
            <w:tcBorders>
              <w:bottom w:val="single" w:sz="4" w:space="0" w:color="auto"/>
            </w:tcBorders>
          </w:tcPr>
          <w:p w14:paraId="23D41058" w14:textId="77777777" w:rsidR="00C62E91" w:rsidRDefault="00000000">
            <w:pPr>
              <w:spacing w:line="360" w:lineRule="auto"/>
              <w:jc w:val="both"/>
              <w:rPr>
                <w:rFonts w:ascii="Book Antiqua" w:hAnsi="Book Antiqua"/>
                <w:color w:val="000000"/>
              </w:rPr>
            </w:pPr>
            <w:r>
              <w:rPr>
                <w:rFonts w:ascii="Book Antiqua" w:hAnsi="Book Antiqua"/>
                <w:color w:val="000000"/>
              </w:rPr>
              <w:t>Liver cancer</w:t>
            </w:r>
          </w:p>
        </w:tc>
        <w:tc>
          <w:tcPr>
            <w:tcW w:w="620" w:type="pct"/>
            <w:tcBorders>
              <w:bottom w:val="single" w:sz="4" w:space="0" w:color="auto"/>
            </w:tcBorders>
          </w:tcPr>
          <w:p w14:paraId="1983B76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 (4.8)</w:t>
            </w:r>
          </w:p>
        </w:tc>
        <w:tc>
          <w:tcPr>
            <w:tcW w:w="624" w:type="pct"/>
            <w:tcBorders>
              <w:bottom w:val="single" w:sz="4" w:space="0" w:color="auto"/>
            </w:tcBorders>
          </w:tcPr>
          <w:p w14:paraId="6D20473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8 (4.6)</w:t>
            </w:r>
          </w:p>
        </w:tc>
        <w:tc>
          <w:tcPr>
            <w:tcW w:w="638" w:type="pct"/>
            <w:tcBorders>
              <w:bottom w:val="single" w:sz="4" w:space="0" w:color="auto"/>
            </w:tcBorders>
          </w:tcPr>
          <w:p w14:paraId="0A59879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7 (5)</w:t>
            </w:r>
          </w:p>
        </w:tc>
        <w:tc>
          <w:tcPr>
            <w:tcW w:w="699" w:type="pct"/>
            <w:tcBorders>
              <w:bottom w:val="single" w:sz="4" w:space="0" w:color="auto"/>
            </w:tcBorders>
          </w:tcPr>
          <w:p w14:paraId="27B367B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 (4.7)</w:t>
            </w:r>
          </w:p>
        </w:tc>
        <w:tc>
          <w:tcPr>
            <w:tcW w:w="426" w:type="pct"/>
            <w:tcBorders>
              <w:bottom w:val="single" w:sz="4" w:space="0" w:color="auto"/>
            </w:tcBorders>
          </w:tcPr>
          <w:p w14:paraId="289F031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0.151</w:t>
            </w:r>
            <w:r>
              <w:rPr>
                <w:rFonts w:ascii="Book Antiqua" w:hAnsi="Book Antiqua"/>
                <w:color w:val="000000"/>
                <w:vertAlign w:val="superscript"/>
                <w:lang w:bidi="ar"/>
              </w:rPr>
              <w:t>1</w:t>
            </w:r>
          </w:p>
        </w:tc>
        <w:tc>
          <w:tcPr>
            <w:tcW w:w="473" w:type="pct"/>
            <w:tcBorders>
              <w:bottom w:val="single" w:sz="4" w:space="0" w:color="auto"/>
            </w:tcBorders>
          </w:tcPr>
          <w:p w14:paraId="77457B5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1.000 </w:t>
            </w:r>
          </w:p>
        </w:tc>
      </w:tr>
    </w:tbl>
    <w:p w14:paraId="289E8F6C" w14:textId="77777777" w:rsidR="00C62E91" w:rsidRDefault="00000000">
      <w:pPr>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Fisher’s exact test.</w:t>
      </w:r>
    </w:p>
    <w:p w14:paraId="65F0E837" w14:textId="77777777" w:rsidR="00C62E91" w:rsidRDefault="00000000">
      <w:pPr>
        <w:spacing w:line="360" w:lineRule="auto"/>
        <w:jc w:val="both"/>
        <w:rPr>
          <w:rFonts w:ascii="Book Antiqua" w:hAnsi="Book Antiqua"/>
          <w:color w:val="000000"/>
        </w:rPr>
      </w:pPr>
      <w:r>
        <w:rPr>
          <w:rFonts w:ascii="Book Antiqua" w:hAnsi="Book Antiqua"/>
          <w:color w:val="000000"/>
        </w:rPr>
        <w:br w:type="page"/>
      </w:r>
      <w:r>
        <w:rPr>
          <w:rFonts w:ascii="Book Antiqua" w:hAnsi="Book Antiqua"/>
          <w:b/>
          <w:bCs/>
        </w:rPr>
        <w:lastRenderedPageBreak/>
        <w:t xml:space="preserve">Table 2 Comparison of clinical data among groups, </w:t>
      </w:r>
      <w:r>
        <w:rPr>
          <w:rFonts w:ascii="Book Antiqua" w:hAnsi="Book Antiqua"/>
          <w:b/>
          <w:bCs/>
          <w:i/>
          <w:iCs/>
        </w:rPr>
        <w:t>n</w:t>
      </w:r>
      <w:r>
        <w:rPr>
          <w:rFonts w:ascii="Book Antiqua" w:hAnsi="Book Antiqu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652"/>
        <w:gridCol w:w="1477"/>
        <w:gridCol w:w="1652"/>
        <w:gridCol w:w="1825"/>
        <w:gridCol w:w="1116"/>
        <w:gridCol w:w="831"/>
      </w:tblGrid>
      <w:tr w:rsidR="00C62E91" w14:paraId="16BA73F4" w14:textId="77777777">
        <w:tc>
          <w:tcPr>
            <w:tcW w:w="793" w:type="pct"/>
            <w:tcBorders>
              <w:top w:val="single" w:sz="4" w:space="0" w:color="auto"/>
              <w:left w:val="nil"/>
              <w:bottom w:val="single" w:sz="4" w:space="0" w:color="auto"/>
              <w:right w:val="nil"/>
            </w:tcBorders>
          </w:tcPr>
          <w:p w14:paraId="660978D8"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Variable</w:t>
            </w:r>
          </w:p>
        </w:tc>
        <w:tc>
          <w:tcPr>
            <w:tcW w:w="820" w:type="pct"/>
            <w:tcBorders>
              <w:top w:val="single" w:sz="4" w:space="0" w:color="auto"/>
              <w:left w:val="nil"/>
              <w:bottom w:val="single" w:sz="4" w:space="0" w:color="auto"/>
              <w:right w:val="nil"/>
            </w:tcBorders>
          </w:tcPr>
          <w:p w14:paraId="146DE1C5" w14:textId="77777777" w:rsidR="00C62E91" w:rsidRDefault="00000000">
            <w:pPr>
              <w:spacing w:line="360" w:lineRule="auto"/>
              <w:jc w:val="both"/>
              <w:textAlignment w:val="center"/>
              <w:rPr>
                <w:rFonts w:ascii="Book Antiqua" w:hAnsi="Book Antiqua"/>
                <w:b/>
                <w:bCs/>
                <w:color w:val="000000"/>
                <w:lang w:bidi="ar"/>
              </w:rPr>
            </w:pPr>
            <w:r>
              <w:rPr>
                <w:rFonts w:ascii="Book Antiqua" w:hAnsi="Book Antiqua"/>
                <w:b/>
                <w:bCs/>
              </w:rPr>
              <w:t>Group 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105)</w:t>
            </w:r>
          </w:p>
        </w:tc>
        <w:tc>
          <w:tcPr>
            <w:tcW w:w="736" w:type="pct"/>
            <w:tcBorders>
              <w:top w:val="single" w:sz="4" w:space="0" w:color="auto"/>
              <w:left w:val="nil"/>
              <w:bottom w:val="single" w:sz="4" w:space="0" w:color="auto"/>
              <w:right w:val="nil"/>
            </w:tcBorders>
          </w:tcPr>
          <w:p w14:paraId="567AFA3D" w14:textId="77777777" w:rsidR="00C62E91" w:rsidRDefault="00000000">
            <w:pPr>
              <w:spacing w:line="360" w:lineRule="auto"/>
              <w:jc w:val="both"/>
              <w:textAlignment w:val="center"/>
              <w:rPr>
                <w:rFonts w:ascii="Book Antiqua" w:hAnsi="Book Antiqua"/>
                <w:b/>
                <w:bCs/>
                <w:color w:val="000000"/>
                <w:lang w:bidi="ar"/>
              </w:rPr>
            </w:pPr>
            <w:r>
              <w:rPr>
                <w:rFonts w:ascii="Book Antiqua" w:hAnsi="Book Antiqua"/>
                <w:b/>
                <w:bCs/>
              </w:rPr>
              <w:t>Group II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175)</w:t>
            </w:r>
          </w:p>
        </w:tc>
        <w:tc>
          <w:tcPr>
            <w:tcW w:w="820" w:type="pct"/>
            <w:tcBorders>
              <w:top w:val="single" w:sz="4" w:space="0" w:color="auto"/>
              <w:left w:val="nil"/>
              <w:bottom w:val="single" w:sz="4" w:space="0" w:color="auto"/>
              <w:right w:val="nil"/>
            </w:tcBorders>
          </w:tcPr>
          <w:p w14:paraId="46DECE6D" w14:textId="77777777" w:rsidR="00C62E91" w:rsidRDefault="00000000">
            <w:pPr>
              <w:spacing w:line="360" w:lineRule="auto"/>
              <w:jc w:val="both"/>
              <w:textAlignment w:val="center"/>
              <w:rPr>
                <w:rFonts w:ascii="Book Antiqua" w:hAnsi="Book Antiqua"/>
                <w:b/>
                <w:bCs/>
              </w:rPr>
            </w:pPr>
            <w:r>
              <w:rPr>
                <w:rFonts w:ascii="Book Antiqua" w:hAnsi="Book Antiqua"/>
                <w:b/>
                <w:bCs/>
              </w:rPr>
              <w:t>Group III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139)</w:t>
            </w:r>
          </w:p>
        </w:tc>
        <w:tc>
          <w:tcPr>
            <w:tcW w:w="902" w:type="pct"/>
            <w:tcBorders>
              <w:top w:val="single" w:sz="4" w:space="0" w:color="auto"/>
              <w:left w:val="nil"/>
              <w:bottom w:val="single" w:sz="4" w:space="0" w:color="auto"/>
              <w:right w:val="nil"/>
            </w:tcBorders>
          </w:tcPr>
          <w:p w14:paraId="6CA20463" w14:textId="77777777" w:rsidR="00C62E91" w:rsidRDefault="00000000">
            <w:pPr>
              <w:spacing w:line="360" w:lineRule="auto"/>
              <w:jc w:val="both"/>
              <w:textAlignment w:val="center"/>
              <w:rPr>
                <w:rFonts w:ascii="Book Antiqua" w:hAnsi="Book Antiqua"/>
                <w:b/>
                <w:bCs/>
                <w:color w:val="000000"/>
              </w:rPr>
            </w:pPr>
            <w:r>
              <w:rPr>
                <w:rFonts w:ascii="Book Antiqua" w:hAnsi="Book Antiqua"/>
                <w:b/>
                <w:bCs/>
                <w:color w:val="000000"/>
              </w:rPr>
              <w:t xml:space="preserve">Group </w:t>
            </w:r>
            <w:r>
              <w:rPr>
                <w:rFonts w:ascii="Book Antiqua" w:hAnsi="Book Antiqua"/>
                <w:b/>
                <w:bCs/>
                <w:color w:val="000000"/>
                <w:lang w:eastAsia="zh-CN"/>
              </w:rPr>
              <w:t xml:space="preserve">IV </w:t>
            </w:r>
            <w:r>
              <w:rPr>
                <w:rFonts w:ascii="Book Antiqua" w:hAnsi="Book Antiqua"/>
                <w:b/>
                <w:bCs/>
                <w:color w:val="000000"/>
              </w:rPr>
              <w:t>(</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86</w:t>
            </w:r>
            <w:r>
              <w:rPr>
                <w:rFonts w:ascii="Book Antiqua" w:hAnsi="Book Antiqua"/>
                <w:b/>
                <w:bCs/>
                <w:color w:val="000000"/>
              </w:rPr>
              <w:t>)</w:t>
            </w:r>
          </w:p>
        </w:tc>
        <w:tc>
          <w:tcPr>
            <w:tcW w:w="502" w:type="pct"/>
            <w:tcBorders>
              <w:top w:val="single" w:sz="4" w:space="0" w:color="auto"/>
              <w:left w:val="nil"/>
              <w:bottom w:val="single" w:sz="4" w:space="0" w:color="auto"/>
              <w:right w:val="nil"/>
            </w:tcBorders>
          </w:tcPr>
          <w:p w14:paraId="1E8F2D2C" w14:textId="77777777" w:rsidR="00C62E91" w:rsidRDefault="00000000">
            <w:pPr>
              <w:spacing w:line="360" w:lineRule="auto"/>
              <w:jc w:val="both"/>
              <w:textAlignment w:val="center"/>
              <w:rPr>
                <w:rFonts w:ascii="Book Antiqua" w:hAnsi="Book Antiqua"/>
                <w:b/>
                <w:bCs/>
                <w:color w:val="000000"/>
                <w:lang w:bidi="ar"/>
              </w:rPr>
            </w:pPr>
            <w:r>
              <w:rPr>
                <w:rFonts w:ascii="Book Antiqua" w:hAnsi="Book Antiqua"/>
                <w:b/>
                <w:bCs/>
                <w:color w:val="000000"/>
                <w:lang w:bidi="ar"/>
              </w:rPr>
              <w:t>F/</w:t>
            </w:r>
            <w:r>
              <w:rPr>
                <w:rFonts w:ascii="Book Antiqua" w:hAnsi="Book Antiqua"/>
                <w:b/>
                <w:bCs/>
                <w:i/>
                <w:iCs/>
                <w:lang w:bidi="ar"/>
              </w:rPr>
              <w:t>χ</w:t>
            </w:r>
            <w:r>
              <w:rPr>
                <w:rFonts w:ascii="Book Antiqua" w:hAnsi="Book Antiqua"/>
                <w:b/>
                <w:bCs/>
                <w:i/>
                <w:iCs/>
                <w:vertAlign w:val="superscript"/>
                <w:lang w:bidi="ar"/>
              </w:rPr>
              <w:t>2</w:t>
            </w:r>
          </w:p>
        </w:tc>
        <w:tc>
          <w:tcPr>
            <w:tcW w:w="427" w:type="pct"/>
            <w:tcBorders>
              <w:top w:val="single" w:sz="4" w:space="0" w:color="auto"/>
              <w:left w:val="nil"/>
              <w:bottom w:val="single" w:sz="4" w:space="0" w:color="auto"/>
              <w:right w:val="nil"/>
            </w:tcBorders>
          </w:tcPr>
          <w:p w14:paraId="75C4B757" w14:textId="77777777" w:rsidR="00C62E91" w:rsidRDefault="00000000">
            <w:pPr>
              <w:spacing w:line="360" w:lineRule="auto"/>
              <w:jc w:val="both"/>
              <w:textAlignment w:val="center"/>
              <w:rPr>
                <w:rFonts w:ascii="Book Antiqua" w:hAnsi="Book Antiqua"/>
                <w:b/>
                <w:bCs/>
                <w:color w:val="000000"/>
                <w:lang w:bidi="ar"/>
              </w:rPr>
            </w:pPr>
            <w:r>
              <w:rPr>
                <w:rFonts w:ascii="Book Antiqua" w:hAnsi="Book Antiqua"/>
                <w:b/>
                <w:bCs/>
                <w:i/>
                <w:iCs/>
                <w:color w:val="000000"/>
                <w:lang w:bidi="ar"/>
              </w:rPr>
              <w:t>P</w:t>
            </w:r>
          </w:p>
        </w:tc>
      </w:tr>
      <w:tr w:rsidR="00C62E91" w14:paraId="20AAE1CE" w14:textId="77777777">
        <w:tc>
          <w:tcPr>
            <w:tcW w:w="793" w:type="pct"/>
            <w:tcBorders>
              <w:top w:val="single" w:sz="4" w:space="0" w:color="auto"/>
              <w:left w:val="nil"/>
              <w:bottom w:val="nil"/>
              <w:right w:val="nil"/>
            </w:tcBorders>
          </w:tcPr>
          <w:p w14:paraId="09FF081F" w14:textId="77777777" w:rsidR="00C62E91" w:rsidRDefault="00000000">
            <w:pPr>
              <w:spacing w:line="360" w:lineRule="auto"/>
              <w:jc w:val="both"/>
              <w:rPr>
                <w:rFonts w:ascii="Book Antiqua" w:hAnsi="Book Antiqua"/>
                <w:color w:val="000000"/>
              </w:rPr>
            </w:pPr>
            <w:r>
              <w:rPr>
                <w:rFonts w:ascii="Book Antiqua" w:hAnsi="Book Antiqua"/>
                <w:color w:val="000000"/>
              </w:rPr>
              <w:t>Clinical feature</w:t>
            </w:r>
          </w:p>
        </w:tc>
        <w:tc>
          <w:tcPr>
            <w:tcW w:w="4207" w:type="pct"/>
            <w:gridSpan w:val="6"/>
            <w:tcBorders>
              <w:top w:val="single" w:sz="4" w:space="0" w:color="auto"/>
              <w:left w:val="nil"/>
              <w:bottom w:val="nil"/>
              <w:right w:val="nil"/>
            </w:tcBorders>
          </w:tcPr>
          <w:p w14:paraId="17E754BF" w14:textId="77777777" w:rsidR="00C62E91" w:rsidRDefault="00C62E91">
            <w:pPr>
              <w:spacing w:line="360" w:lineRule="auto"/>
              <w:jc w:val="both"/>
              <w:textAlignment w:val="bottom"/>
              <w:rPr>
                <w:rFonts w:ascii="Book Antiqua" w:hAnsi="Book Antiqua"/>
                <w:color w:val="000000"/>
                <w:lang w:bidi="ar"/>
              </w:rPr>
            </w:pPr>
          </w:p>
        </w:tc>
      </w:tr>
      <w:tr w:rsidR="00C62E91" w14:paraId="799682E5" w14:textId="77777777">
        <w:tc>
          <w:tcPr>
            <w:tcW w:w="793" w:type="pct"/>
            <w:tcBorders>
              <w:top w:val="nil"/>
              <w:left w:val="nil"/>
              <w:bottom w:val="nil"/>
              <w:right w:val="nil"/>
            </w:tcBorders>
          </w:tcPr>
          <w:p w14:paraId="56A55B13" w14:textId="77777777" w:rsidR="00C62E91" w:rsidRDefault="00000000">
            <w:pPr>
              <w:spacing w:line="360" w:lineRule="auto"/>
              <w:jc w:val="both"/>
              <w:rPr>
                <w:rFonts w:ascii="Book Antiqua" w:hAnsi="Book Antiqua"/>
                <w:color w:val="000000"/>
              </w:rPr>
            </w:pPr>
            <w:r>
              <w:rPr>
                <w:rFonts w:ascii="Book Antiqua" w:hAnsi="Book Antiqua"/>
                <w:color w:val="000000"/>
              </w:rPr>
              <w:t>Haematemesis</w:t>
            </w:r>
          </w:p>
        </w:tc>
        <w:tc>
          <w:tcPr>
            <w:tcW w:w="820" w:type="pct"/>
            <w:tcBorders>
              <w:top w:val="nil"/>
              <w:left w:val="nil"/>
              <w:bottom w:val="nil"/>
              <w:right w:val="nil"/>
            </w:tcBorders>
          </w:tcPr>
          <w:p w14:paraId="20A3CD6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 (5.7)</w:t>
            </w:r>
          </w:p>
        </w:tc>
        <w:tc>
          <w:tcPr>
            <w:tcW w:w="736" w:type="pct"/>
            <w:tcBorders>
              <w:top w:val="nil"/>
              <w:left w:val="nil"/>
              <w:bottom w:val="nil"/>
              <w:right w:val="nil"/>
            </w:tcBorders>
          </w:tcPr>
          <w:p w14:paraId="470CD38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 (6.9)</w:t>
            </w:r>
          </w:p>
        </w:tc>
        <w:tc>
          <w:tcPr>
            <w:tcW w:w="820" w:type="pct"/>
            <w:tcBorders>
              <w:top w:val="nil"/>
              <w:left w:val="nil"/>
              <w:bottom w:val="nil"/>
              <w:right w:val="nil"/>
            </w:tcBorders>
          </w:tcPr>
          <w:p w14:paraId="521B77F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16 (11.5)</w:t>
            </w:r>
          </w:p>
        </w:tc>
        <w:tc>
          <w:tcPr>
            <w:tcW w:w="902" w:type="pct"/>
            <w:tcBorders>
              <w:top w:val="nil"/>
              <w:left w:val="nil"/>
              <w:bottom w:val="nil"/>
              <w:right w:val="nil"/>
            </w:tcBorders>
          </w:tcPr>
          <w:p w14:paraId="02D753F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16 (18.6)</w:t>
            </w:r>
          </w:p>
        </w:tc>
        <w:tc>
          <w:tcPr>
            <w:tcW w:w="502" w:type="pct"/>
            <w:tcBorders>
              <w:top w:val="nil"/>
              <w:left w:val="nil"/>
              <w:bottom w:val="nil"/>
              <w:right w:val="nil"/>
            </w:tcBorders>
          </w:tcPr>
          <w:p w14:paraId="19BC2A62"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11.588 </w:t>
            </w:r>
          </w:p>
        </w:tc>
        <w:tc>
          <w:tcPr>
            <w:tcW w:w="427" w:type="pct"/>
            <w:tcBorders>
              <w:top w:val="nil"/>
              <w:left w:val="nil"/>
              <w:bottom w:val="nil"/>
              <w:right w:val="nil"/>
            </w:tcBorders>
          </w:tcPr>
          <w:p w14:paraId="62B29F4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0.009</w:t>
            </w:r>
          </w:p>
        </w:tc>
      </w:tr>
      <w:tr w:rsidR="00C62E91" w14:paraId="359B82CB" w14:textId="77777777">
        <w:tc>
          <w:tcPr>
            <w:tcW w:w="793" w:type="pct"/>
            <w:tcBorders>
              <w:top w:val="nil"/>
              <w:left w:val="nil"/>
              <w:bottom w:val="nil"/>
              <w:right w:val="nil"/>
            </w:tcBorders>
          </w:tcPr>
          <w:p w14:paraId="1E288C4C" w14:textId="77777777" w:rsidR="00C62E91" w:rsidRDefault="00000000">
            <w:pPr>
              <w:spacing w:line="360" w:lineRule="auto"/>
              <w:jc w:val="both"/>
              <w:rPr>
                <w:rFonts w:ascii="Book Antiqua" w:hAnsi="Book Antiqua"/>
                <w:color w:val="000000"/>
              </w:rPr>
            </w:pPr>
            <w:r>
              <w:rPr>
                <w:rFonts w:ascii="Book Antiqua" w:hAnsi="Book Antiqua"/>
                <w:color w:val="000000"/>
              </w:rPr>
              <w:t>Edema</w:t>
            </w:r>
          </w:p>
        </w:tc>
        <w:tc>
          <w:tcPr>
            <w:tcW w:w="820" w:type="pct"/>
            <w:tcBorders>
              <w:top w:val="nil"/>
              <w:left w:val="nil"/>
              <w:bottom w:val="nil"/>
              <w:right w:val="nil"/>
            </w:tcBorders>
          </w:tcPr>
          <w:p w14:paraId="149AF1E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 (1.9)</w:t>
            </w:r>
          </w:p>
        </w:tc>
        <w:tc>
          <w:tcPr>
            <w:tcW w:w="736" w:type="pct"/>
            <w:tcBorders>
              <w:top w:val="nil"/>
              <w:left w:val="nil"/>
              <w:bottom w:val="nil"/>
              <w:right w:val="nil"/>
            </w:tcBorders>
          </w:tcPr>
          <w:p w14:paraId="173E66B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 (6.9)</w:t>
            </w:r>
          </w:p>
        </w:tc>
        <w:tc>
          <w:tcPr>
            <w:tcW w:w="820" w:type="pct"/>
            <w:tcBorders>
              <w:top w:val="nil"/>
              <w:left w:val="nil"/>
              <w:bottom w:val="nil"/>
              <w:right w:val="nil"/>
            </w:tcBorders>
          </w:tcPr>
          <w:p w14:paraId="4FF808E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 (14.4)</w:t>
            </w:r>
          </w:p>
        </w:tc>
        <w:tc>
          <w:tcPr>
            <w:tcW w:w="902" w:type="pct"/>
            <w:tcBorders>
              <w:top w:val="nil"/>
              <w:left w:val="nil"/>
              <w:bottom w:val="nil"/>
              <w:right w:val="nil"/>
            </w:tcBorders>
          </w:tcPr>
          <w:p w14:paraId="797A27C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33 (38.4)</w:t>
            </w:r>
          </w:p>
        </w:tc>
        <w:tc>
          <w:tcPr>
            <w:tcW w:w="502" w:type="pct"/>
            <w:tcBorders>
              <w:top w:val="nil"/>
              <w:left w:val="nil"/>
              <w:bottom w:val="nil"/>
              <w:right w:val="nil"/>
            </w:tcBorders>
          </w:tcPr>
          <w:p w14:paraId="5E5527C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65.284 </w:t>
            </w:r>
          </w:p>
        </w:tc>
        <w:tc>
          <w:tcPr>
            <w:tcW w:w="427" w:type="pct"/>
            <w:tcBorders>
              <w:top w:val="nil"/>
              <w:left w:val="nil"/>
              <w:bottom w:val="nil"/>
              <w:right w:val="nil"/>
            </w:tcBorders>
          </w:tcPr>
          <w:p w14:paraId="03E2F9F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0782B4F2" w14:textId="77777777">
        <w:tc>
          <w:tcPr>
            <w:tcW w:w="793" w:type="pct"/>
            <w:tcBorders>
              <w:top w:val="nil"/>
              <w:left w:val="nil"/>
              <w:bottom w:val="nil"/>
              <w:right w:val="nil"/>
            </w:tcBorders>
          </w:tcPr>
          <w:p w14:paraId="29F5835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SBP </w:t>
            </w:r>
          </w:p>
        </w:tc>
        <w:tc>
          <w:tcPr>
            <w:tcW w:w="820" w:type="pct"/>
            <w:tcBorders>
              <w:top w:val="nil"/>
              <w:left w:val="nil"/>
              <w:bottom w:val="nil"/>
              <w:right w:val="nil"/>
            </w:tcBorders>
          </w:tcPr>
          <w:p w14:paraId="4ABC28B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 (1.0)</w:t>
            </w:r>
          </w:p>
        </w:tc>
        <w:tc>
          <w:tcPr>
            <w:tcW w:w="736" w:type="pct"/>
            <w:tcBorders>
              <w:top w:val="nil"/>
              <w:left w:val="nil"/>
              <w:bottom w:val="nil"/>
              <w:right w:val="nil"/>
            </w:tcBorders>
          </w:tcPr>
          <w:p w14:paraId="2F72262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 (2.3)</w:t>
            </w:r>
          </w:p>
        </w:tc>
        <w:tc>
          <w:tcPr>
            <w:tcW w:w="820" w:type="pct"/>
            <w:tcBorders>
              <w:top w:val="nil"/>
              <w:left w:val="nil"/>
              <w:bottom w:val="nil"/>
              <w:right w:val="nil"/>
            </w:tcBorders>
          </w:tcPr>
          <w:p w14:paraId="492F93A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11 (7.9)</w:t>
            </w:r>
          </w:p>
        </w:tc>
        <w:tc>
          <w:tcPr>
            <w:tcW w:w="902" w:type="pct"/>
            <w:tcBorders>
              <w:top w:val="nil"/>
              <w:left w:val="nil"/>
              <w:bottom w:val="nil"/>
              <w:right w:val="nil"/>
            </w:tcBorders>
          </w:tcPr>
          <w:p w14:paraId="4140E29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13 (15.1)</w:t>
            </w:r>
          </w:p>
        </w:tc>
        <w:tc>
          <w:tcPr>
            <w:tcW w:w="502" w:type="pct"/>
            <w:tcBorders>
              <w:top w:val="nil"/>
              <w:left w:val="nil"/>
              <w:bottom w:val="nil"/>
              <w:right w:val="nil"/>
            </w:tcBorders>
          </w:tcPr>
          <w:p w14:paraId="71424C3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23.486 </w:t>
            </w:r>
          </w:p>
        </w:tc>
        <w:tc>
          <w:tcPr>
            <w:tcW w:w="427" w:type="pct"/>
            <w:tcBorders>
              <w:top w:val="nil"/>
              <w:left w:val="nil"/>
              <w:bottom w:val="nil"/>
              <w:right w:val="nil"/>
            </w:tcBorders>
          </w:tcPr>
          <w:p w14:paraId="1771E59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32F19BAF" w14:textId="77777777">
        <w:tc>
          <w:tcPr>
            <w:tcW w:w="793" w:type="pct"/>
            <w:tcBorders>
              <w:top w:val="nil"/>
              <w:left w:val="nil"/>
              <w:bottom w:val="nil"/>
              <w:right w:val="nil"/>
            </w:tcBorders>
          </w:tcPr>
          <w:p w14:paraId="3C64538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Hyponatremia </w:t>
            </w:r>
          </w:p>
        </w:tc>
        <w:tc>
          <w:tcPr>
            <w:tcW w:w="820" w:type="pct"/>
            <w:tcBorders>
              <w:top w:val="nil"/>
              <w:left w:val="nil"/>
              <w:bottom w:val="nil"/>
              <w:right w:val="nil"/>
            </w:tcBorders>
          </w:tcPr>
          <w:p w14:paraId="6FE50A9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14:paraId="40D3B3D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21 (12.0)</w:t>
            </w:r>
          </w:p>
        </w:tc>
        <w:tc>
          <w:tcPr>
            <w:tcW w:w="820" w:type="pct"/>
            <w:tcBorders>
              <w:top w:val="nil"/>
              <w:left w:val="nil"/>
              <w:bottom w:val="nil"/>
              <w:right w:val="nil"/>
            </w:tcBorders>
          </w:tcPr>
          <w:p w14:paraId="14A83F4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31 (22.3)</w:t>
            </w:r>
          </w:p>
        </w:tc>
        <w:tc>
          <w:tcPr>
            <w:tcW w:w="902" w:type="pct"/>
            <w:tcBorders>
              <w:top w:val="nil"/>
              <w:left w:val="nil"/>
              <w:bottom w:val="nil"/>
              <w:right w:val="nil"/>
            </w:tcBorders>
          </w:tcPr>
          <w:p w14:paraId="158FD19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31 (36.0)</w:t>
            </w:r>
          </w:p>
        </w:tc>
        <w:tc>
          <w:tcPr>
            <w:tcW w:w="502" w:type="pct"/>
            <w:tcBorders>
              <w:top w:val="nil"/>
              <w:left w:val="nil"/>
              <w:bottom w:val="nil"/>
              <w:right w:val="nil"/>
            </w:tcBorders>
          </w:tcPr>
          <w:p w14:paraId="49688F6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42.806 </w:t>
            </w:r>
          </w:p>
        </w:tc>
        <w:tc>
          <w:tcPr>
            <w:tcW w:w="427" w:type="pct"/>
            <w:tcBorders>
              <w:top w:val="nil"/>
              <w:left w:val="nil"/>
              <w:bottom w:val="nil"/>
              <w:right w:val="nil"/>
            </w:tcBorders>
          </w:tcPr>
          <w:p w14:paraId="4B5264C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53485101" w14:textId="77777777">
        <w:tc>
          <w:tcPr>
            <w:tcW w:w="793" w:type="pct"/>
            <w:tcBorders>
              <w:top w:val="nil"/>
              <w:left w:val="nil"/>
              <w:bottom w:val="nil"/>
              <w:right w:val="nil"/>
            </w:tcBorders>
          </w:tcPr>
          <w:p w14:paraId="79EE5D8A" w14:textId="77777777" w:rsidR="00C62E91" w:rsidRDefault="00000000">
            <w:pPr>
              <w:spacing w:line="360" w:lineRule="auto"/>
              <w:jc w:val="both"/>
              <w:rPr>
                <w:rFonts w:ascii="Book Antiqua" w:hAnsi="Book Antiqua"/>
                <w:color w:val="000000"/>
              </w:rPr>
            </w:pPr>
            <w:r>
              <w:rPr>
                <w:rFonts w:ascii="Book Antiqua" w:hAnsi="Book Antiqua"/>
                <w:color w:val="000000"/>
              </w:rPr>
              <w:t>Hepatic encephalopathy</w:t>
            </w:r>
          </w:p>
        </w:tc>
        <w:tc>
          <w:tcPr>
            <w:tcW w:w="820" w:type="pct"/>
            <w:tcBorders>
              <w:top w:val="nil"/>
              <w:left w:val="nil"/>
              <w:bottom w:val="nil"/>
              <w:right w:val="nil"/>
            </w:tcBorders>
          </w:tcPr>
          <w:p w14:paraId="4887769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 (4.8)</w:t>
            </w:r>
          </w:p>
        </w:tc>
        <w:tc>
          <w:tcPr>
            <w:tcW w:w="736" w:type="pct"/>
            <w:tcBorders>
              <w:top w:val="nil"/>
              <w:left w:val="nil"/>
              <w:bottom w:val="nil"/>
              <w:right w:val="nil"/>
            </w:tcBorders>
          </w:tcPr>
          <w:p w14:paraId="0FDD314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10 (5.7)</w:t>
            </w:r>
          </w:p>
        </w:tc>
        <w:tc>
          <w:tcPr>
            <w:tcW w:w="820" w:type="pct"/>
            <w:tcBorders>
              <w:top w:val="nil"/>
              <w:left w:val="nil"/>
              <w:bottom w:val="nil"/>
              <w:right w:val="nil"/>
            </w:tcBorders>
          </w:tcPr>
          <w:p w14:paraId="33B87A5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14 (10.1)</w:t>
            </w:r>
          </w:p>
        </w:tc>
        <w:tc>
          <w:tcPr>
            <w:tcW w:w="902" w:type="pct"/>
            <w:tcBorders>
              <w:top w:val="nil"/>
              <w:left w:val="nil"/>
              <w:bottom w:val="nil"/>
              <w:right w:val="nil"/>
            </w:tcBorders>
          </w:tcPr>
          <w:p w14:paraId="473B082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19 (22.1)</w:t>
            </w:r>
          </w:p>
        </w:tc>
        <w:tc>
          <w:tcPr>
            <w:tcW w:w="502" w:type="pct"/>
            <w:tcBorders>
              <w:top w:val="nil"/>
              <w:left w:val="nil"/>
              <w:bottom w:val="nil"/>
              <w:right w:val="nil"/>
            </w:tcBorders>
          </w:tcPr>
          <w:p w14:paraId="3EB43C6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21.565 </w:t>
            </w:r>
          </w:p>
        </w:tc>
        <w:tc>
          <w:tcPr>
            <w:tcW w:w="427" w:type="pct"/>
            <w:tcBorders>
              <w:top w:val="nil"/>
              <w:left w:val="nil"/>
              <w:bottom w:val="nil"/>
              <w:right w:val="nil"/>
            </w:tcBorders>
          </w:tcPr>
          <w:p w14:paraId="237ED1E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06A06317" w14:textId="77777777">
        <w:tc>
          <w:tcPr>
            <w:tcW w:w="793" w:type="pct"/>
            <w:tcBorders>
              <w:top w:val="nil"/>
              <w:left w:val="nil"/>
              <w:bottom w:val="nil"/>
              <w:right w:val="nil"/>
            </w:tcBorders>
          </w:tcPr>
          <w:p w14:paraId="18588063" w14:textId="77777777" w:rsidR="00C62E91" w:rsidRDefault="00000000">
            <w:pPr>
              <w:spacing w:line="360" w:lineRule="auto"/>
              <w:jc w:val="both"/>
              <w:rPr>
                <w:rFonts w:ascii="Book Antiqua" w:hAnsi="Book Antiqua"/>
                <w:color w:val="000000"/>
              </w:rPr>
            </w:pPr>
            <w:r>
              <w:rPr>
                <w:rFonts w:ascii="Book Antiqua" w:hAnsi="Book Antiqua"/>
                <w:color w:val="000000"/>
              </w:rPr>
              <w:t>Refractory ascites</w:t>
            </w:r>
          </w:p>
        </w:tc>
        <w:tc>
          <w:tcPr>
            <w:tcW w:w="820" w:type="pct"/>
            <w:tcBorders>
              <w:top w:val="nil"/>
              <w:left w:val="nil"/>
              <w:bottom w:val="nil"/>
              <w:right w:val="nil"/>
            </w:tcBorders>
          </w:tcPr>
          <w:p w14:paraId="1642147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 (1.9)</w:t>
            </w:r>
          </w:p>
        </w:tc>
        <w:tc>
          <w:tcPr>
            <w:tcW w:w="736" w:type="pct"/>
            <w:tcBorders>
              <w:top w:val="nil"/>
              <w:left w:val="nil"/>
              <w:bottom w:val="nil"/>
              <w:right w:val="nil"/>
            </w:tcBorders>
          </w:tcPr>
          <w:p w14:paraId="001792B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4 (2.3)</w:t>
            </w:r>
          </w:p>
        </w:tc>
        <w:tc>
          <w:tcPr>
            <w:tcW w:w="820" w:type="pct"/>
            <w:tcBorders>
              <w:top w:val="nil"/>
              <w:left w:val="nil"/>
              <w:bottom w:val="nil"/>
              <w:right w:val="nil"/>
            </w:tcBorders>
          </w:tcPr>
          <w:p w14:paraId="23643187"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15 (10.8)</w:t>
            </w:r>
          </w:p>
        </w:tc>
        <w:tc>
          <w:tcPr>
            <w:tcW w:w="902" w:type="pct"/>
            <w:tcBorders>
              <w:top w:val="nil"/>
              <w:left w:val="nil"/>
              <w:bottom w:val="nil"/>
              <w:right w:val="nil"/>
            </w:tcBorders>
          </w:tcPr>
          <w:p w14:paraId="55CCC09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21 (24.4)</w:t>
            </w:r>
          </w:p>
        </w:tc>
        <w:tc>
          <w:tcPr>
            <w:tcW w:w="502" w:type="pct"/>
            <w:tcBorders>
              <w:top w:val="nil"/>
              <w:left w:val="nil"/>
              <w:bottom w:val="nil"/>
              <w:right w:val="nil"/>
            </w:tcBorders>
          </w:tcPr>
          <w:p w14:paraId="2B0633D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44.367 </w:t>
            </w:r>
          </w:p>
        </w:tc>
        <w:tc>
          <w:tcPr>
            <w:tcW w:w="427" w:type="pct"/>
            <w:tcBorders>
              <w:top w:val="nil"/>
              <w:left w:val="nil"/>
              <w:bottom w:val="nil"/>
              <w:right w:val="nil"/>
            </w:tcBorders>
          </w:tcPr>
          <w:p w14:paraId="27FF425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3CB2FDAC" w14:textId="77777777">
        <w:tc>
          <w:tcPr>
            <w:tcW w:w="793" w:type="pct"/>
            <w:tcBorders>
              <w:top w:val="nil"/>
              <w:left w:val="nil"/>
              <w:bottom w:val="nil"/>
              <w:right w:val="nil"/>
            </w:tcBorders>
          </w:tcPr>
          <w:p w14:paraId="5206234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Jaundice </w:t>
            </w:r>
          </w:p>
        </w:tc>
        <w:tc>
          <w:tcPr>
            <w:tcW w:w="820" w:type="pct"/>
            <w:tcBorders>
              <w:top w:val="nil"/>
              <w:left w:val="nil"/>
              <w:bottom w:val="nil"/>
              <w:right w:val="nil"/>
            </w:tcBorders>
          </w:tcPr>
          <w:p w14:paraId="50841DE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 (11.4)</w:t>
            </w:r>
          </w:p>
        </w:tc>
        <w:tc>
          <w:tcPr>
            <w:tcW w:w="736" w:type="pct"/>
            <w:tcBorders>
              <w:top w:val="nil"/>
              <w:left w:val="nil"/>
              <w:bottom w:val="nil"/>
              <w:right w:val="nil"/>
            </w:tcBorders>
          </w:tcPr>
          <w:p w14:paraId="777D03B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13 (7.4)</w:t>
            </w:r>
          </w:p>
        </w:tc>
        <w:tc>
          <w:tcPr>
            <w:tcW w:w="820" w:type="pct"/>
            <w:tcBorders>
              <w:top w:val="nil"/>
              <w:left w:val="nil"/>
              <w:bottom w:val="nil"/>
              <w:right w:val="nil"/>
            </w:tcBorders>
          </w:tcPr>
          <w:p w14:paraId="1204253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15 (10.8)</w:t>
            </w:r>
          </w:p>
        </w:tc>
        <w:tc>
          <w:tcPr>
            <w:tcW w:w="902" w:type="pct"/>
            <w:tcBorders>
              <w:top w:val="nil"/>
              <w:left w:val="nil"/>
              <w:bottom w:val="nil"/>
              <w:right w:val="nil"/>
            </w:tcBorders>
          </w:tcPr>
          <w:p w14:paraId="4413E57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 (23.3)</w:t>
            </w:r>
          </w:p>
        </w:tc>
        <w:tc>
          <w:tcPr>
            <w:tcW w:w="502" w:type="pct"/>
            <w:tcBorders>
              <w:top w:val="nil"/>
              <w:left w:val="nil"/>
              <w:bottom w:val="nil"/>
              <w:right w:val="nil"/>
            </w:tcBorders>
          </w:tcPr>
          <w:p w14:paraId="4A574BE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14.120 </w:t>
            </w:r>
          </w:p>
        </w:tc>
        <w:tc>
          <w:tcPr>
            <w:tcW w:w="427" w:type="pct"/>
            <w:tcBorders>
              <w:top w:val="nil"/>
              <w:left w:val="nil"/>
              <w:bottom w:val="nil"/>
              <w:right w:val="nil"/>
            </w:tcBorders>
          </w:tcPr>
          <w:p w14:paraId="12074A1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0.003 </w:t>
            </w:r>
          </w:p>
        </w:tc>
      </w:tr>
      <w:tr w:rsidR="00C62E91" w14:paraId="13479810" w14:textId="77777777">
        <w:tc>
          <w:tcPr>
            <w:tcW w:w="793" w:type="pct"/>
            <w:tcBorders>
              <w:top w:val="nil"/>
              <w:left w:val="nil"/>
              <w:bottom w:val="nil"/>
              <w:right w:val="nil"/>
            </w:tcBorders>
          </w:tcPr>
          <w:p w14:paraId="39BA7FBC" w14:textId="77777777" w:rsidR="00C62E91" w:rsidRDefault="00000000">
            <w:pPr>
              <w:spacing w:line="360" w:lineRule="auto"/>
              <w:jc w:val="both"/>
              <w:rPr>
                <w:rFonts w:ascii="Book Antiqua" w:hAnsi="Book Antiqua"/>
                <w:color w:val="000000"/>
              </w:rPr>
            </w:pPr>
            <w:r>
              <w:rPr>
                <w:rFonts w:ascii="Book Antiqua" w:hAnsi="Book Antiqua"/>
                <w:color w:val="000000"/>
              </w:rPr>
              <w:t>MELD score</w:t>
            </w:r>
          </w:p>
        </w:tc>
        <w:tc>
          <w:tcPr>
            <w:tcW w:w="820" w:type="pct"/>
            <w:tcBorders>
              <w:top w:val="nil"/>
              <w:left w:val="nil"/>
              <w:bottom w:val="nil"/>
              <w:right w:val="nil"/>
            </w:tcBorders>
          </w:tcPr>
          <w:p w14:paraId="42C3176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8.74 ± 1.54</w:t>
            </w:r>
          </w:p>
        </w:tc>
        <w:tc>
          <w:tcPr>
            <w:tcW w:w="736" w:type="pct"/>
            <w:tcBorders>
              <w:top w:val="nil"/>
              <w:left w:val="nil"/>
              <w:bottom w:val="nil"/>
              <w:right w:val="nil"/>
            </w:tcBorders>
          </w:tcPr>
          <w:p w14:paraId="5164B40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8.64 ± 1.57</w:t>
            </w:r>
          </w:p>
        </w:tc>
        <w:tc>
          <w:tcPr>
            <w:tcW w:w="820" w:type="pct"/>
            <w:tcBorders>
              <w:top w:val="nil"/>
              <w:left w:val="nil"/>
              <w:bottom w:val="nil"/>
              <w:right w:val="nil"/>
            </w:tcBorders>
          </w:tcPr>
          <w:p w14:paraId="1F5BA84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17.04 ± 1.96</w:t>
            </w:r>
            <w:r>
              <w:rPr>
                <w:rFonts w:ascii="Book Antiqua" w:hAnsi="Book Antiqua"/>
                <w:color w:val="000000"/>
                <w:vertAlign w:val="superscript"/>
                <w:lang w:bidi="ar"/>
              </w:rPr>
              <w:t>a,b</w:t>
            </w:r>
          </w:p>
        </w:tc>
        <w:tc>
          <w:tcPr>
            <w:tcW w:w="902" w:type="pct"/>
            <w:tcBorders>
              <w:top w:val="nil"/>
              <w:left w:val="nil"/>
              <w:bottom w:val="nil"/>
              <w:right w:val="nil"/>
            </w:tcBorders>
          </w:tcPr>
          <w:p w14:paraId="1A53213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25.19 ± 2.15</w:t>
            </w:r>
            <w:r>
              <w:rPr>
                <w:rFonts w:ascii="Book Antiqua" w:hAnsi="Book Antiqua"/>
                <w:color w:val="000000"/>
                <w:vertAlign w:val="superscript"/>
                <w:lang w:bidi="ar"/>
              </w:rPr>
              <w:t>a,b,</w:t>
            </w:r>
            <w:r>
              <w:rPr>
                <w:rFonts w:ascii="Book Antiqua" w:eastAsia="宋体" w:hAnsi="Book Antiqua" w:cs="宋体"/>
                <w:color w:val="000000"/>
                <w:vertAlign w:val="superscript"/>
                <w:lang w:bidi="ar"/>
              </w:rPr>
              <w:t>c</w:t>
            </w:r>
          </w:p>
        </w:tc>
        <w:tc>
          <w:tcPr>
            <w:tcW w:w="502" w:type="pct"/>
            <w:tcBorders>
              <w:top w:val="nil"/>
              <w:left w:val="nil"/>
              <w:bottom w:val="nil"/>
              <w:right w:val="nil"/>
            </w:tcBorders>
          </w:tcPr>
          <w:p w14:paraId="022E96D3"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2081.425</w:t>
            </w:r>
          </w:p>
        </w:tc>
        <w:tc>
          <w:tcPr>
            <w:tcW w:w="427" w:type="pct"/>
            <w:tcBorders>
              <w:top w:val="nil"/>
              <w:left w:val="nil"/>
              <w:bottom w:val="nil"/>
              <w:right w:val="nil"/>
            </w:tcBorders>
          </w:tcPr>
          <w:p w14:paraId="505CCD9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1D8BE288" w14:textId="77777777">
        <w:tc>
          <w:tcPr>
            <w:tcW w:w="793" w:type="pct"/>
            <w:tcBorders>
              <w:top w:val="nil"/>
              <w:left w:val="nil"/>
              <w:bottom w:val="nil"/>
              <w:right w:val="nil"/>
            </w:tcBorders>
          </w:tcPr>
          <w:p w14:paraId="3CA15A81" w14:textId="77777777" w:rsidR="00C62E91" w:rsidRDefault="00000000">
            <w:pPr>
              <w:spacing w:line="360" w:lineRule="auto"/>
              <w:jc w:val="both"/>
              <w:rPr>
                <w:rFonts w:ascii="Book Antiqua" w:hAnsi="Book Antiqua"/>
              </w:rPr>
            </w:pPr>
            <w:r>
              <w:rPr>
                <w:rFonts w:ascii="Book Antiqua" w:hAnsi="Book Antiqua"/>
              </w:rPr>
              <w:t>Laboratory index</w:t>
            </w:r>
          </w:p>
        </w:tc>
        <w:tc>
          <w:tcPr>
            <w:tcW w:w="4207" w:type="pct"/>
            <w:gridSpan w:val="6"/>
            <w:tcBorders>
              <w:top w:val="nil"/>
              <w:left w:val="nil"/>
              <w:bottom w:val="nil"/>
              <w:right w:val="nil"/>
            </w:tcBorders>
          </w:tcPr>
          <w:p w14:paraId="1519E5A7" w14:textId="77777777" w:rsidR="00C62E91" w:rsidRDefault="00C62E91">
            <w:pPr>
              <w:spacing w:line="360" w:lineRule="auto"/>
              <w:jc w:val="both"/>
              <w:textAlignment w:val="bottom"/>
              <w:rPr>
                <w:rFonts w:ascii="Book Antiqua" w:hAnsi="Book Antiqua"/>
                <w:color w:val="FF0000"/>
                <w:lang w:bidi="ar"/>
              </w:rPr>
            </w:pPr>
          </w:p>
        </w:tc>
      </w:tr>
      <w:tr w:rsidR="00C62E91" w14:paraId="633EA3C6" w14:textId="77777777">
        <w:tc>
          <w:tcPr>
            <w:tcW w:w="793" w:type="pct"/>
            <w:tcBorders>
              <w:top w:val="nil"/>
              <w:left w:val="nil"/>
              <w:bottom w:val="nil"/>
              <w:right w:val="nil"/>
            </w:tcBorders>
          </w:tcPr>
          <w:p w14:paraId="1A7E2AFD" w14:textId="77777777" w:rsidR="00C62E91" w:rsidRDefault="00000000">
            <w:pPr>
              <w:spacing w:line="360" w:lineRule="auto"/>
              <w:jc w:val="both"/>
              <w:rPr>
                <w:rFonts w:ascii="Book Antiqua" w:hAnsi="Book Antiqua"/>
              </w:rPr>
            </w:pPr>
            <w:r>
              <w:rPr>
                <w:rFonts w:ascii="Book Antiqua" w:hAnsi="Book Antiqua"/>
                <w:color w:val="000000"/>
              </w:rPr>
              <w:t>RDW (%)</w:t>
            </w:r>
          </w:p>
        </w:tc>
        <w:tc>
          <w:tcPr>
            <w:tcW w:w="820" w:type="pct"/>
            <w:tcBorders>
              <w:top w:val="nil"/>
              <w:left w:val="nil"/>
              <w:bottom w:val="nil"/>
              <w:right w:val="nil"/>
            </w:tcBorders>
          </w:tcPr>
          <w:p w14:paraId="7543EC7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12.54 ± 0.85</w:t>
            </w:r>
          </w:p>
        </w:tc>
        <w:tc>
          <w:tcPr>
            <w:tcW w:w="736" w:type="pct"/>
            <w:tcBorders>
              <w:top w:val="nil"/>
              <w:left w:val="nil"/>
              <w:bottom w:val="nil"/>
              <w:right w:val="nil"/>
            </w:tcBorders>
          </w:tcPr>
          <w:p w14:paraId="49D4B40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13.29 ± 1.19</w:t>
            </w:r>
            <w:r>
              <w:rPr>
                <w:rFonts w:ascii="Book Antiqua" w:hAnsi="Book Antiqua"/>
                <w:color w:val="000000"/>
                <w:vertAlign w:val="superscript"/>
                <w:lang w:bidi="ar"/>
              </w:rPr>
              <w:t>a</w:t>
            </w:r>
          </w:p>
        </w:tc>
        <w:tc>
          <w:tcPr>
            <w:tcW w:w="820" w:type="pct"/>
            <w:tcBorders>
              <w:top w:val="nil"/>
              <w:left w:val="nil"/>
              <w:bottom w:val="nil"/>
              <w:right w:val="nil"/>
            </w:tcBorders>
          </w:tcPr>
          <w:p w14:paraId="000A6B8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14.3 ± 1.96</w:t>
            </w:r>
            <w:r>
              <w:rPr>
                <w:rFonts w:ascii="Book Antiqua" w:hAnsi="Book Antiqua"/>
                <w:color w:val="000000"/>
                <w:vertAlign w:val="superscript"/>
                <w:lang w:bidi="ar"/>
              </w:rPr>
              <w:t>a,b</w:t>
            </w:r>
          </w:p>
        </w:tc>
        <w:tc>
          <w:tcPr>
            <w:tcW w:w="902" w:type="pct"/>
            <w:tcBorders>
              <w:top w:val="nil"/>
              <w:left w:val="nil"/>
              <w:bottom w:val="nil"/>
              <w:right w:val="nil"/>
            </w:tcBorders>
          </w:tcPr>
          <w:p w14:paraId="2ACCA3E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16.25 ± 2.13</w:t>
            </w:r>
            <w:r>
              <w:rPr>
                <w:rFonts w:ascii="Book Antiqua" w:hAnsi="Book Antiqua"/>
                <w:color w:val="000000"/>
                <w:vertAlign w:val="superscript"/>
                <w:lang w:bidi="ar"/>
              </w:rPr>
              <w:t>a,b,</w:t>
            </w:r>
            <w:r>
              <w:rPr>
                <w:rFonts w:ascii="Book Antiqua" w:eastAsia="宋体" w:hAnsi="Book Antiqua" w:cs="宋体"/>
                <w:color w:val="000000"/>
                <w:vertAlign w:val="superscript"/>
                <w:lang w:bidi="ar"/>
              </w:rPr>
              <w:t>c</w:t>
            </w:r>
          </w:p>
        </w:tc>
        <w:tc>
          <w:tcPr>
            <w:tcW w:w="502" w:type="pct"/>
            <w:tcBorders>
              <w:top w:val="nil"/>
              <w:left w:val="nil"/>
              <w:bottom w:val="nil"/>
              <w:right w:val="nil"/>
            </w:tcBorders>
          </w:tcPr>
          <w:p w14:paraId="07B826F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101.958</w:t>
            </w:r>
          </w:p>
        </w:tc>
        <w:tc>
          <w:tcPr>
            <w:tcW w:w="427" w:type="pct"/>
            <w:tcBorders>
              <w:top w:val="nil"/>
              <w:left w:val="nil"/>
              <w:bottom w:val="nil"/>
              <w:right w:val="nil"/>
            </w:tcBorders>
          </w:tcPr>
          <w:p w14:paraId="3EBC9220"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1F69CFC6" w14:textId="77777777">
        <w:tc>
          <w:tcPr>
            <w:tcW w:w="793" w:type="pct"/>
            <w:tcBorders>
              <w:top w:val="nil"/>
              <w:left w:val="nil"/>
              <w:bottom w:val="nil"/>
              <w:right w:val="nil"/>
            </w:tcBorders>
          </w:tcPr>
          <w:p w14:paraId="751DCE13" w14:textId="77777777" w:rsidR="00C62E91" w:rsidRDefault="00000000">
            <w:pPr>
              <w:spacing w:line="360" w:lineRule="auto"/>
              <w:jc w:val="both"/>
              <w:rPr>
                <w:rFonts w:ascii="Book Antiqua" w:hAnsi="Book Antiqua"/>
              </w:rPr>
            </w:pPr>
            <w:r>
              <w:rPr>
                <w:rFonts w:ascii="Book Antiqua" w:hAnsi="Book Antiqua"/>
              </w:rPr>
              <w:t>TBIL (μmol/L)</w:t>
            </w:r>
          </w:p>
        </w:tc>
        <w:tc>
          <w:tcPr>
            <w:tcW w:w="820" w:type="pct"/>
            <w:tcBorders>
              <w:top w:val="nil"/>
              <w:left w:val="nil"/>
              <w:bottom w:val="nil"/>
              <w:right w:val="nil"/>
            </w:tcBorders>
          </w:tcPr>
          <w:p w14:paraId="1377A55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12.3 (10.9, 13.45)</w:t>
            </w:r>
          </w:p>
        </w:tc>
        <w:tc>
          <w:tcPr>
            <w:tcW w:w="736" w:type="pct"/>
            <w:tcBorders>
              <w:top w:val="nil"/>
              <w:left w:val="nil"/>
              <w:bottom w:val="nil"/>
              <w:right w:val="nil"/>
            </w:tcBorders>
          </w:tcPr>
          <w:p w14:paraId="700FC15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11.5 (9.8, 14.5)</w:t>
            </w:r>
          </w:p>
        </w:tc>
        <w:tc>
          <w:tcPr>
            <w:tcW w:w="820" w:type="pct"/>
            <w:tcBorders>
              <w:top w:val="nil"/>
              <w:left w:val="nil"/>
              <w:bottom w:val="nil"/>
              <w:right w:val="nil"/>
            </w:tcBorders>
          </w:tcPr>
          <w:p w14:paraId="277A122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12.8 (10.7, 17.5)</w:t>
            </w:r>
            <w:r>
              <w:rPr>
                <w:rFonts w:ascii="Book Antiqua" w:hAnsi="Book Antiqua"/>
                <w:color w:val="000000"/>
                <w:vertAlign w:val="superscript"/>
                <w:lang w:bidi="ar"/>
              </w:rPr>
              <w:t>b</w:t>
            </w:r>
          </w:p>
        </w:tc>
        <w:tc>
          <w:tcPr>
            <w:tcW w:w="902" w:type="pct"/>
            <w:tcBorders>
              <w:top w:val="nil"/>
              <w:left w:val="nil"/>
              <w:bottom w:val="nil"/>
              <w:right w:val="nil"/>
            </w:tcBorders>
          </w:tcPr>
          <w:p w14:paraId="11176EA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16.3 (13.18,</w:t>
            </w:r>
          </w:p>
          <w:p w14:paraId="4AFD12F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24.95)</w:t>
            </w:r>
            <w:r>
              <w:rPr>
                <w:rFonts w:ascii="Book Antiqua" w:hAnsi="Book Antiqua"/>
                <w:color w:val="000000"/>
                <w:vertAlign w:val="superscript"/>
                <w:lang w:bidi="ar"/>
              </w:rPr>
              <w:t>a,b,</w:t>
            </w:r>
            <w:r>
              <w:rPr>
                <w:rFonts w:ascii="Book Antiqua" w:eastAsia="宋体" w:hAnsi="Book Antiqua" w:cs="宋体"/>
                <w:color w:val="000000"/>
                <w:vertAlign w:val="superscript"/>
                <w:lang w:bidi="ar"/>
              </w:rPr>
              <w:t>c</w:t>
            </w:r>
          </w:p>
        </w:tc>
        <w:tc>
          <w:tcPr>
            <w:tcW w:w="502" w:type="pct"/>
            <w:tcBorders>
              <w:top w:val="nil"/>
              <w:left w:val="nil"/>
              <w:bottom w:val="nil"/>
              <w:right w:val="nil"/>
            </w:tcBorders>
          </w:tcPr>
          <w:p w14:paraId="69CDC288"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57.344</w:t>
            </w:r>
          </w:p>
        </w:tc>
        <w:tc>
          <w:tcPr>
            <w:tcW w:w="427" w:type="pct"/>
            <w:tcBorders>
              <w:top w:val="nil"/>
              <w:left w:val="nil"/>
              <w:bottom w:val="nil"/>
              <w:right w:val="nil"/>
            </w:tcBorders>
          </w:tcPr>
          <w:p w14:paraId="15ACC0B6"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00AEC175" w14:textId="77777777">
        <w:tc>
          <w:tcPr>
            <w:tcW w:w="793" w:type="pct"/>
            <w:tcBorders>
              <w:top w:val="nil"/>
              <w:left w:val="nil"/>
              <w:bottom w:val="nil"/>
              <w:right w:val="nil"/>
            </w:tcBorders>
          </w:tcPr>
          <w:p w14:paraId="3954A79C" w14:textId="77777777" w:rsidR="00C62E91" w:rsidRDefault="00000000">
            <w:pPr>
              <w:spacing w:line="360" w:lineRule="auto"/>
              <w:jc w:val="both"/>
              <w:rPr>
                <w:rFonts w:ascii="Book Antiqua" w:hAnsi="Book Antiqua"/>
              </w:rPr>
            </w:pPr>
            <w:r>
              <w:rPr>
                <w:rFonts w:ascii="Book Antiqua" w:hAnsi="Book Antiqua"/>
              </w:rPr>
              <w:t>ALB (g/L)</w:t>
            </w:r>
          </w:p>
        </w:tc>
        <w:tc>
          <w:tcPr>
            <w:tcW w:w="820" w:type="pct"/>
            <w:tcBorders>
              <w:top w:val="nil"/>
              <w:left w:val="nil"/>
              <w:bottom w:val="nil"/>
              <w:right w:val="nil"/>
            </w:tcBorders>
          </w:tcPr>
          <w:p w14:paraId="7FAEECDA" w14:textId="77777777" w:rsidR="00C62E91" w:rsidRDefault="00000000">
            <w:pPr>
              <w:spacing w:line="360" w:lineRule="auto"/>
              <w:jc w:val="both"/>
              <w:rPr>
                <w:rFonts w:ascii="Book Antiqua" w:hAnsi="Book Antiqua"/>
              </w:rPr>
            </w:pPr>
            <w:r>
              <w:rPr>
                <w:rFonts w:ascii="Book Antiqua" w:hAnsi="Book Antiqua"/>
              </w:rPr>
              <w:t>45.91 ± 3.83</w:t>
            </w:r>
          </w:p>
        </w:tc>
        <w:tc>
          <w:tcPr>
            <w:tcW w:w="736" w:type="pct"/>
            <w:tcBorders>
              <w:top w:val="nil"/>
              <w:left w:val="nil"/>
              <w:bottom w:val="nil"/>
              <w:right w:val="nil"/>
            </w:tcBorders>
          </w:tcPr>
          <w:p w14:paraId="74C15796" w14:textId="77777777" w:rsidR="00C62E91" w:rsidRDefault="00000000">
            <w:pPr>
              <w:spacing w:line="360" w:lineRule="auto"/>
              <w:jc w:val="both"/>
              <w:rPr>
                <w:rFonts w:ascii="Book Antiqua" w:hAnsi="Book Antiqua"/>
              </w:rPr>
            </w:pPr>
            <w:r>
              <w:rPr>
                <w:rFonts w:ascii="Book Antiqua" w:hAnsi="Book Antiqua"/>
              </w:rPr>
              <w:t>44.92 ± 5.19</w:t>
            </w:r>
            <w:r>
              <w:rPr>
                <w:rFonts w:ascii="Book Antiqua" w:hAnsi="Book Antiqua"/>
                <w:vertAlign w:val="superscript"/>
              </w:rPr>
              <w:t>a</w:t>
            </w:r>
          </w:p>
        </w:tc>
        <w:tc>
          <w:tcPr>
            <w:tcW w:w="820" w:type="pct"/>
            <w:tcBorders>
              <w:top w:val="nil"/>
              <w:left w:val="nil"/>
              <w:bottom w:val="nil"/>
              <w:right w:val="nil"/>
            </w:tcBorders>
          </w:tcPr>
          <w:p w14:paraId="384A0104" w14:textId="77777777" w:rsidR="00C62E91" w:rsidRDefault="00000000">
            <w:pPr>
              <w:spacing w:line="360" w:lineRule="auto"/>
              <w:jc w:val="both"/>
              <w:rPr>
                <w:rFonts w:ascii="Book Antiqua" w:hAnsi="Book Antiqua"/>
              </w:rPr>
            </w:pPr>
            <w:r>
              <w:rPr>
                <w:rFonts w:ascii="Book Antiqua" w:hAnsi="Book Antiqua"/>
              </w:rPr>
              <w:t>37.85 ± 4.71</w:t>
            </w:r>
            <w:r>
              <w:rPr>
                <w:rFonts w:ascii="Book Antiqua" w:hAnsi="Book Antiqua"/>
                <w:vertAlign w:val="superscript"/>
              </w:rPr>
              <w:t>a,b</w:t>
            </w:r>
          </w:p>
        </w:tc>
        <w:tc>
          <w:tcPr>
            <w:tcW w:w="902" w:type="pct"/>
            <w:tcBorders>
              <w:top w:val="nil"/>
              <w:left w:val="nil"/>
              <w:bottom w:val="nil"/>
              <w:right w:val="nil"/>
            </w:tcBorders>
          </w:tcPr>
          <w:p w14:paraId="0A15C31C" w14:textId="77777777" w:rsidR="00C62E91" w:rsidRDefault="00000000">
            <w:pPr>
              <w:spacing w:line="360" w:lineRule="auto"/>
              <w:jc w:val="both"/>
              <w:rPr>
                <w:rFonts w:ascii="Book Antiqua" w:hAnsi="Book Antiqua"/>
              </w:rPr>
            </w:pPr>
            <w:r>
              <w:rPr>
                <w:rFonts w:ascii="Book Antiqua" w:hAnsi="Book Antiqua"/>
              </w:rPr>
              <w:t>33.50 ± 5.65</w:t>
            </w:r>
            <w:r>
              <w:rPr>
                <w:rFonts w:ascii="Book Antiqua" w:hAnsi="Book Antiqua"/>
                <w:vertAlign w:val="superscript"/>
              </w:rPr>
              <w:t>a,b,</w:t>
            </w:r>
            <w:r>
              <w:rPr>
                <w:rFonts w:ascii="Book Antiqua" w:eastAsia="宋体" w:hAnsi="Book Antiqua" w:cs="宋体"/>
                <w:vertAlign w:val="superscript"/>
              </w:rPr>
              <w:t>c</w:t>
            </w:r>
          </w:p>
        </w:tc>
        <w:tc>
          <w:tcPr>
            <w:tcW w:w="502" w:type="pct"/>
            <w:tcBorders>
              <w:top w:val="nil"/>
              <w:left w:val="nil"/>
              <w:bottom w:val="nil"/>
              <w:right w:val="nil"/>
            </w:tcBorders>
          </w:tcPr>
          <w:p w14:paraId="7FEAB5AD" w14:textId="77777777" w:rsidR="00C62E91" w:rsidRDefault="00000000">
            <w:pPr>
              <w:spacing w:line="360" w:lineRule="auto"/>
              <w:jc w:val="both"/>
              <w:rPr>
                <w:rFonts w:ascii="Book Antiqua" w:hAnsi="Book Antiqua"/>
              </w:rPr>
            </w:pPr>
            <w:r>
              <w:rPr>
                <w:rFonts w:ascii="Book Antiqua" w:hAnsi="Book Antiqua"/>
              </w:rPr>
              <w:t>159.072</w:t>
            </w:r>
          </w:p>
        </w:tc>
        <w:tc>
          <w:tcPr>
            <w:tcW w:w="427" w:type="pct"/>
            <w:tcBorders>
              <w:top w:val="nil"/>
              <w:left w:val="nil"/>
              <w:bottom w:val="nil"/>
              <w:right w:val="nil"/>
            </w:tcBorders>
          </w:tcPr>
          <w:p w14:paraId="6A48AA00"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548D74FC" w14:textId="77777777">
        <w:tc>
          <w:tcPr>
            <w:tcW w:w="793" w:type="pct"/>
            <w:tcBorders>
              <w:top w:val="nil"/>
              <w:left w:val="nil"/>
              <w:bottom w:val="nil"/>
              <w:right w:val="nil"/>
            </w:tcBorders>
          </w:tcPr>
          <w:p w14:paraId="4B4057DB" w14:textId="77777777" w:rsidR="00C62E91" w:rsidRDefault="00000000">
            <w:pPr>
              <w:spacing w:line="360" w:lineRule="auto"/>
              <w:jc w:val="both"/>
              <w:rPr>
                <w:rFonts w:ascii="Book Antiqua" w:hAnsi="Book Antiqua"/>
              </w:rPr>
            </w:pPr>
            <w:r>
              <w:rPr>
                <w:rFonts w:ascii="Book Antiqua" w:hAnsi="Book Antiqua"/>
              </w:rPr>
              <w:t>ALT (IU/L)</w:t>
            </w:r>
          </w:p>
        </w:tc>
        <w:tc>
          <w:tcPr>
            <w:tcW w:w="820" w:type="pct"/>
            <w:tcBorders>
              <w:top w:val="nil"/>
              <w:left w:val="nil"/>
              <w:bottom w:val="nil"/>
              <w:right w:val="nil"/>
            </w:tcBorders>
          </w:tcPr>
          <w:p w14:paraId="7E7748CB" w14:textId="77777777" w:rsidR="00C62E91" w:rsidRDefault="00000000">
            <w:pPr>
              <w:spacing w:line="360" w:lineRule="auto"/>
              <w:jc w:val="both"/>
              <w:rPr>
                <w:rFonts w:ascii="Book Antiqua" w:hAnsi="Book Antiqua"/>
              </w:rPr>
            </w:pPr>
            <w:r>
              <w:rPr>
                <w:rFonts w:ascii="Book Antiqua" w:hAnsi="Book Antiqua"/>
              </w:rPr>
              <w:t>24 (18, 32)</w:t>
            </w:r>
          </w:p>
        </w:tc>
        <w:tc>
          <w:tcPr>
            <w:tcW w:w="736" w:type="pct"/>
            <w:tcBorders>
              <w:top w:val="nil"/>
              <w:left w:val="nil"/>
              <w:bottom w:val="nil"/>
              <w:right w:val="nil"/>
            </w:tcBorders>
          </w:tcPr>
          <w:p w14:paraId="4130900D" w14:textId="77777777" w:rsidR="00C62E91" w:rsidRDefault="00000000">
            <w:pPr>
              <w:spacing w:line="360" w:lineRule="auto"/>
              <w:jc w:val="both"/>
              <w:rPr>
                <w:rFonts w:ascii="Book Antiqua" w:hAnsi="Book Antiqua"/>
              </w:rPr>
            </w:pPr>
            <w:r>
              <w:rPr>
                <w:rFonts w:ascii="Book Antiqua" w:hAnsi="Book Antiqua"/>
              </w:rPr>
              <w:t>27 (21, 34)</w:t>
            </w:r>
            <w:r>
              <w:rPr>
                <w:rFonts w:ascii="Book Antiqua" w:hAnsi="Book Antiqua"/>
                <w:vertAlign w:val="superscript"/>
              </w:rPr>
              <w:t>a</w:t>
            </w:r>
          </w:p>
        </w:tc>
        <w:tc>
          <w:tcPr>
            <w:tcW w:w="820" w:type="pct"/>
            <w:tcBorders>
              <w:top w:val="nil"/>
              <w:left w:val="nil"/>
              <w:bottom w:val="nil"/>
              <w:right w:val="nil"/>
            </w:tcBorders>
          </w:tcPr>
          <w:p w14:paraId="7F1329BF" w14:textId="77777777" w:rsidR="00C62E91" w:rsidRDefault="00000000">
            <w:pPr>
              <w:spacing w:line="360" w:lineRule="auto"/>
              <w:jc w:val="both"/>
              <w:rPr>
                <w:rFonts w:ascii="Book Antiqua" w:hAnsi="Book Antiqua"/>
              </w:rPr>
            </w:pPr>
            <w:r>
              <w:rPr>
                <w:rFonts w:ascii="Book Antiqua" w:hAnsi="Book Antiqua"/>
              </w:rPr>
              <w:t>32 (23, 37)</w:t>
            </w:r>
            <w:r>
              <w:rPr>
                <w:rFonts w:ascii="Book Antiqua" w:hAnsi="Book Antiqua"/>
                <w:vertAlign w:val="superscript"/>
              </w:rPr>
              <w:t>a,b</w:t>
            </w:r>
          </w:p>
        </w:tc>
        <w:tc>
          <w:tcPr>
            <w:tcW w:w="902" w:type="pct"/>
            <w:tcBorders>
              <w:top w:val="nil"/>
              <w:left w:val="nil"/>
              <w:bottom w:val="nil"/>
              <w:right w:val="nil"/>
            </w:tcBorders>
          </w:tcPr>
          <w:p w14:paraId="1D357B3A" w14:textId="77777777" w:rsidR="00C62E91" w:rsidRDefault="00000000">
            <w:pPr>
              <w:spacing w:line="360" w:lineRule="auto"/>
              <w:jc w:val="both"/>
              <w:rPr>
                <w:rFonts w:ascii="Book Antiqua" w:hAnsi="Book Antiqua"/>
              </w:rPr>
            </w:pPr>
            <w:r>
              <w:rPr>
                <w:rFonts w:ascii="Book Antiqua" w:hAnsi="Book Antiqua"/>
              </w:rPr>
              <w:t>35 (26, 75)</w:t>
            </w:r>
            <w:r>
              <w:rPr>
                <w:rFonts w:ascii="Book Antiqua" w:hAnsi="Book Antiqua"/>
                <w:vertAlign w:val="superscript"/>
              </w:rPr>
              <w:t>a,b,</w:t>
            </w:r>
            <w:r>
              <w:rPr>
                <w:rFonts w:ascii="Book Antiqua" w:eastAsia="宋体" w:hAnsi="Book Antiqua" w:cs="宋体"/>
                <w:vertAlign w:val="superscript"/>
              </w:rPr>
              <w:t>c</w:t>
            </w:r>
          </w:p>
        </w:tc>
        <w:tc>
          <w:tcPr>
            <w:tcW w:w="502" w:type="pct"/>
            <w:tcBorders>
              <w:top w:val="nil"/>
              <w:left w:val="nil"/>
              <w:bottom w:val="nil"/>
              <w:right w:val="nil"/>
            </w:tcBorders>
          </w:tcPr>
          <w:p w14:paraId="27C516D8" w14:textId="77777777" w:rsidR="00C62E91" w:rsidRDefault="00000000">
            <w:pPr>
              <w:spacing w:line="360" w:lineRule="auto"/>
              <w:jc w:val="both"/>
              <w:rPr>
                <w:rFonts w:ascii="Book Antiqua" w:hAnsi="Book Antiqua"/>
              </w:rPr>
            </w:pPr>
            <w:r>
              <w:rPr>
                <w:rFonts w:ascii="Book Antiqua" w:hAnsi="Book Antiqua"/>
              </w:rPr>
              <w:t>40.591</w:t>
            </w:r>
          </w:p>
        </w:tc>
        <w:tc>
          <w:tcPr>
            <w:tcW w:w="427" w:type="pct"/>
            <w:tcBorders>
              <w:top w:val="nil"/>
              <w:left w:val="nil"/>
              <w:bottom w:val="nil"/>
              <w:right w:val="nil"/>
            </w:tcBorders>
          </w:tcPr>
          <w:p w14:paraId="4F0A2DD7"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29F97F88" w14:textId="77777777">
        <w:tc>
          <w:tcPr>
            <w:tcW w:w="793" w:type="pct"/>
            <w:tcBorders>
              <w:top w:val="nil"/>
              <w:left w:val="nil"/>
              <w:bottom w:val="nil"/>
              <w:right w:val="nil"/>
            </w:tcBorders>
          </w:tcPr>
          <w:p w14:paraId="51CDC641" w14:textId="77777777" w:rsidR="00C62E91" w:rsidRDefault="00000000">
            <w:pPr>
              <w:spacing w:line="360" w:lineRule="auto"/>
              <w:jc w:val="both"/>
              <w:rPr>
                <w:rFonts w:ascii="Book Antiqua" w:hAnsi="Book Antiqua"/>
              </w:rPr>
            </w:pPr>
            <w:r>
              <w:rPr>
                <w:rFonts w:ascii="Book Antiqua" w:hAnsi="Book Antiqua"/>
              </w:rPr>
              <w:t>AST (IU/L)</w:t>
            </w:r>
          </w:p>
        </w:tc>
        <w:tc>
          <w:tcPr>
            <w:tcW w:w="820" w:type="pct"/>
            <w:tcBorders>
              <w:top w:val="nil"/>
              <w:left w:val="nil"/>
              <w:bottom w:val="nil"/>
              <w:right w:val="nil"/>
            </w:tcBorders>
          </w:tcPr>
          <w:p w14:paraId="5E3B9C3B" w14:textId="77777777" w:rsidR="00C62E91" w:rsidRDefault="00000000">
            <w:pPr>
              <w:spacing w:line="360" w:lineRule="auto"/>
              <w:jc w:val="both"/>
              <w:rPr>
                <w:rFonts w:ascii="Book Antiqua" w:hAnsi="Book Antiqua"/>
              </w:rPr>
            </w:pPr>
            <w:r>
              <w:rPr>
                <w:rFonts w:ascii="Book Antiqua" w:hAnsi="Book Antiqua"/>
              </w:rPr>
              <w:t>26 (19.5, 33)</w:t>
            </w:r>
          </w:p>
        </w:tc>
        <w:tc>
          <w:tcPr>
            <w:tcW w:w="736" w:type="pct"/>
            <w:tcBorders>
              <w:top w:val="nil"/>
              <w:left w:val="nil"/>
              <w:bottom w:val="nil"/>
              <w:right w:val="nil"/>
            </w:tcBorders>
          </w:tcPr>
          <w:p w14:paraId="2FE55D80" w14:textId="77777777" w:rsidR="00C62E91" w:rsidRDefault="00000000">
            <w:pPr>
              <w:spacing w:line="360" w:lineRule="auto"/>
              <w:jc w:val="both"/>
              <w:rPr>
                <w:rFonts w:ascii="Book Antiqua" w:hAnsi="Book Antiqua"/>
              </w:rPr>
            </w:pPr>
            <w:r>
              <w:rPr>
                <w:rFonts w:ascii="Book Antiqua" w:hAnsi="Book Antiqua"/>
              </w:rPr>
              <w:t>28 (21, 35)</w:t>
            </w:r>
          </w:p>
        </w:tc>
        <w:tc>
          <w:tcPr>
            <w:tcW w:w="820" w:type="pct"/>
            <w:tcBorders>
              <w:top w:val="nil"/>
              <w:left w:val="nil"/>
              <w:bottom w:val="nil"/>
              <w:right w:val="nil"/>
            </w:tcBorders>
          </w:tcPr>
          <w:p w14:paraId="0D40B7B8" w14:textId="77777777" w:rsidR="00C62E91" w:rsidRDefault="00000000">
            <w:pPr>
              <w:spacing w:line="360" w:lineRule="auto"/>
              <w:jc w:val="both"/>
              <w:rPr>
                <w:rFonts w:ascii="Book Antiqua" w:hAnsi="Book Antiqua"/>
              </w:rPr>
            </w:pPr>
            <w:r>
              <w:rPr>
                <w:rFonts w:ascii="Book Antiqua" w:hAnsi="Book Antiqua"/>
              </w:rPr>
              <w:t>30 (22, 36)</w:t>
            </w:r>
            <w:r>
              <w:rPr>
                <w:rFonts w:ascii="Book Antiqua" w:hAnsi="Book Antiqua"/>
                <w:vertAlign w:val="superscript"/>
              </w:rPr>
              <w:t>a</w:t>
            </w:r>
          </w:p>
        </w:tc>
        <w:tc>
          <w:tcPr>
            <w:tcW w:w="902" w:type="pct"/>
            <w:tcBorders>
              <w:top w:val="nil"/>
              <w:left w:val="nil"/>
              <w:bottom w:val="nil"/>
              <w:right w:val="nil"/>
            </w:tcBorders>
          </w:tcPr>
          <w:p w14:paraId="06D4B483" w14:textId="77777777" w:rsidR="00C62E91" w:rsidRDefault="00000000">
            <w:pPr>
              <w:spacing w:line="360" w:lineRule="auto"/>
              <w:jc w:val="both"/>
              <w:rPr>
                <w:rFonts w:ascii="Book Antiqua" w:hAnsi="Book Antiqua"/>
              </w:rPr>
            </w:pPr>
            <w:r>
              <w:rPr>
                <w:rFonts w:ascii="Book Antiqua" w:hAnsi="Book Antiqua"/>
              </w:rPr>
              <w:t>34 (25, 62)</w:t>
            </w:r>
            <w:r>
              <w:rPr>
                <w:rFonts w:ascii="Book Antiqua" w:hAnsi="Book Antiqua"/>
                <w:vertAlign w:val="superscript"/>
              </w:rPr>
              <w:t>a,b</w:t>
            </w:r>
          </w:p>
        </w:tc>
        <w:tc>
          <w:tcPr>
            <w:tcW w:w="502" w:type="pct"/>
            <w:tcBorders>
              <w:top w:val="nil"/>
              <w:left w:val="nil"/>
              <w:bottom w:val="nil"/>
              <w:right w:val="nil"/>
            </w:tcBorders>
          </w:tcPr>
          <w:p w14:paraId="291DAE94" w14:textId="77777777" w:rsidR="00C62E91" w:rsidRDefault="00000000">
            <w:pPr>
              <w:spacing w:line="360" w:lineRule="auto"/>
              <w:jc w:val="both"/>
              <w:rPr>
                <w:rFonts w:ascii="Book Antiqua" w:hAnsi="Book Antiqua"/>
              </w:rPr>
            </w:pPr>
            <w:r>
              <w:rPr>
                <w:rFonts w:ascii="Book Antiqua" w:hAnsi="Book Antiqua"/>
              </w:rPr>
              <w:t>25.257</w:t>
            </w:r>
          </w:p>
        </w:tc>
        <w:tc>
          <w:tcPr>
            <w:tcW w:w="427" w:type="pct"/>
            <w:tcBorders>
              <w:top w:val="nil"/>
              <w:left w:val="nil"/>
              <w:bottom w:val="nil"/>
              <w:right w:val="nil"/>
            </w:tcBorders>
          </w:tcPr>
          <w:p w14:paraId="72BF24F3"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549255DF" w14:textId="77777777">
        <w:tc>
          <w:tcPr>
            <w:tcW w:w="793" w:type="pct"/>
            <w:tcBorders>
              <w:top w:val="nil"/>
              <w:left w:val="nil"/>
              <w:bottom w:val="nil"/>
              <w:right w:val="nil"/>
            </w:tcBorders>
          </w:tcPr>
          <w:p w14:paraId="639E449E" w14:textId="77777777" w:rsidR="00C62E91" w:rsidRDefault="00000000">
            <w:pPr>
              <w:spacing w:line="360" w:lineRule="auto"/>
              <w:jc w:val="both"/>
              <w:rPr>
                <w:rFonts w:ascii="Book Antiqua" w:hAnsi="Book Antiqua"/>
              </w:rPr>
            </w:pPr>
            <w:r>
              <w:rPr>
                <w:rFonts w:ascii="Book Antiqua" w:hAnsi="Book Antiqua"/>
              </w:rPr>
              <w:t>γ-GT (IU/L)</w:t>
            </w:r>
          </w:p>
        </w:tc>
        <w:tc>
          <w:tcPr>
            <w:tcW w:w="820" w:type="pct"/>
            <w:tcBorders>
              <w:top w:val="nil"/>
              <w:left w:val="nil"/>
              <w:bottom w:val="nil"/>
              <w:right w:val="nil"/>
            </w:tcBorders>
          </w:tcPr>
          <w:p w14:paraId="49BB54CA" w14:textId="77777777" w:rsidR="00C62E91" w:rsidRDefault="00000000">
            <w:pPr>
              <w:spacing w:line="360" w:lineRule="auto"/>
              <w:jc w:val="both"/>
              <w:rPr>
                <w:rFonts w:ascii="Book Antiqua" w:hAnsi="Book Antiqua"/>
              </w:rPr>
            </w:pPr>
            <w:r>
              <w:rPr>
                <w:rFonts w:ascii="Book Antiqua" w:hAnsi="Book Antiqua"/>
              </w:rPr>
              <w:t>32 (20, 44)</w:t>
            </w:r>
          </w:p>
        </w:tc>
        <w:tc>
          <w:tcPr>
            <w:tcW w:w="736" w:type="pct"/>
            <w:tcBorders>
              <w:top w:val="nil"/>
              <w:left w:val="nil"/>
              <w:bottom w:val="nil"/>
              <w:right w:val="nil"/>
            </w:tcBorders>
          </w:tcPr>
          <w:p w14:paraId="32B098BC" w14:textId="77777777" w:rsidR="00C62E91" w:rsidRDefault="00000000">
            <w:pPr>
              <w:spacing w:line="360" w:lineRule="auto"/>
              <w:jc w:val="both"/>
              <w:rPr>
                <w:rFonts w:ascii="Book Antiqua" w:hAnsi="Book Antiqua"/>
              </w:rPr>
            </w:pPr>
            <w:r>
              <w:rPr>
                <w:rFonts w:ascii="Book Antiqua" w:hAnsi="Book Antiqua"/>
              </w:rPr>
              <w:t>30 (22, 41)</w:t>
            </w:r>
          </w:p>
        </w:tc>
        <w:tc>
          <w:tcPr>
            <w:tcW w:w="820" w:type="pct"/>
            <w:tcBorders>
              <w:top w:val="nil"/>
              <w:left w:val="nil"/>
              <w:bottom w:val="nil"/>
              <w:right w:val="nil"/>
            </w:tcBorders>
          </w:tcPr>
          <w:p w14:paraId="3BE0257C" w14:textId="77777777" w:rsidR="00C62E91" w:rsidRDefault="00000000">
            <w:pPr>
              <w:spacing w:line="360" w:lineRule="auto"/>
              <w:jc w:val="both"/>
              <w:rPr>
                <w:rFonts w:ascii="Book Antiqua" w:hAnsi="Book Antiqua"/>
              </w:rPr>
            </w:pPr>
            <w:r>
              <w:rPr>
                <w:rFonts w:ascii="Book Antiqua" w:hAnsi="Book Antiqua"/>
              </w:rPr>
              <w:t>35 (26, 43)</w:t>
            </w:r>
          </w:p>
        </w:tc>
        <w:tc>
          <w:tcPr>
            <w:tcW w:w="902" w:type="pct"/>
            <w:tcBorders>
              <w:top w:val="nil"/>
              <w:left w:val="nil"/>
              <w:bottom w:val="nil"/>
              <w:right w:val="nil"/>
            </w:tcBorders>
          </w:tcPr>
          <w:p w14:paraId="210AE0F0" w14:textId="77777777" w:rsidR="00C62E91" w:rsidRDefault="00000000">
            <w:pPr>
              <w:spacing w:line="360" w:lineRule="auto"/>
              <w:jc w:val="both"/>
              <w:rPr>
                <w:rFonts w:ascii="Book Antiqua" w:hAnsi="Book Antiqua"/>
              </w:rPr>
            </w:pPr>
            <w:r>
              <w:rPr>
                <w:rFonts w:ascii="Book Antiqua" w:hAnsi="Book Antiqua"/>
              </w:rPr>
              <w:t>37 (26, 47)</w:t>
            </w:r>
            <w:r>
              <w:rPr>
                <w:rFonts w:ascii="Book Antiqua" w:hAnsi="Book Antiqua"/>
                <w:vertAlign w:val="superscript"/>
              </w:rPr>
              <w:t>a,b</w:t>
            </w:r>
          </w:p>
        </w:tc>
        <w:tc>
          <w:tcPr>
            <w:tcW w:w="502" w:type="pct"/>
            <w:tcBorders>
              <w:top w:val="nil"/>
              <w:left w:val="nil"/>
              <w:bottom w:val="nil"/>
              <w:right w:val="nil"/>
            </w:tcBorders>
          </w:tcPr>
          <w:p w14:paraId="39641754" w14:textId="77777777" w:rsidR="00C62E91" w:rsidRDefault="00000000">
            <w:pPr>
              <w:spacing w:line="360" w:lineRule="auto"/>
              <w:jc w:val="both"/>
              <w:rPr>
                <w:rFonts w:ascii="Book Antiqua" w:hAnsi="Book Antiqua"/>
              </w:rPr>
            </w:pPr>
            <w:r>
              <w:rPr>
                <w:rFonts w:ascii="Book Antiqua" w:hAnsi="Book Antiqua"/>
              </w:rPr>
              <w:t>14.96</w:t>
            </w:r>
          </w:p>
        </w:tc>
        <w:tc>
          <w:tcPr>
            <w:tcW w:w="427" w:type="pct"/>
            <w:tcBorders>
              <w:top w:val="nil"/>
              <w:left w:val="nil"/>
              <w:bottom w:val="nil"/>
              <w:right w:val="nil"/>
            </w:tcBorders>
          </w:tcPr>
          <w:p w14:paraId="4FDFB793" w14:textId="77777777" w:rsidR="00C62E91" w:rsidRDefault="00000000">
            <w:pPr>
              <w:spacing w:line="360" w:lineRule="auto"/>
              <w:jc w:val="both"/>
              <w:rPr>
                <w:rFonts w:ascii="Book Antiqua" w:hAnsi="Book Antiqua"/>
              </w:rPr>
            </w:pPr>
            <w:r>
              <w:rPr>
                <w:rFonts w:ascii="Book Antiqua" w:hAnsi="Book Antiqua"/>
              </w:rPr>
              <w:t>0.002</w:t>
            </w:r>
          </w:p>
        </w:tc>
      </w:tr>
      <w:tr w:rsidR="00C62E91" w14:paraId="18A0CA9B" w14:textId="77777777">
        <w:tc>
          <w:tcPr>
            <w:tcW w:w="793" w:type="pct"/>
            <w:tcBorders>
              <w:top w:val="nil"/>
              <w:left w:val="nil"/>
              <w:bottom w:val="nil"/>
              <w:right w:val="nil"/>
            </w:tcBorders>
          </w:tcPr>
          <w:p w14:paraId="0CF53331" w14:textId="77777777" w:rsidR="00C62E91" w:rsidRDefault="00000000">
            <w:pPr>
              <w:spacing w:line="360" w:lineRule="auto"/>
              <w:jc w:val="both"/>
              <w:rPr>
                <w:rFonts w:ascii="Book Antiqua" w:hAnsi="Book Antiqua"/>
              </w:rPr>
            </w:pPr>
            <w:r>
              <w:rPr>
                <w:rFonts w:ascii="Book Antiqua" w:hAnsi="Book Antiqua"/>
              </w:rPr>
              <w:t>ALP (IU/L)</w:t>
            </w:r>
          </w:p>
        </w:tc>
        <w:tc>
          <w:tcPr>
            <w:tcW w:w="820" w:type="pct"/>
            <w:tcBorders>
              <w:top w:val="nil"/>
              <w:left w:val="nil"/>
              <w:bottom w:val="nil"/>
              <w:right w:val="nil"/>
            </w:tcBorders>
          </w:tcPr>
          <w:p w14:paraId="35B996D9" w14:textId="77777777" w:rsidR="00C62E91" w:rsidRDefault="00000000">
            <w:pPr>
              <w:spacing w:line="360" w:lineRule="auto"/>
              <w:jc w:val="both"/>
              <w:rPr>
                <w:rFonts w:ascii="Book Antiqua" w:hAnsi="Book Antiqua"/>
              </w:rPr>
            </w:pPr>
            <w:r>
              <w:rPr>
                <w:rFonts w:ascii="Book Antiqua" w:hAnsi="Book Antiqua"/>
              </w:rPr>
              <w:t>65 (52, 84)</w:t>
            </w:r>
          </w:p>
        </w:tc>
        <w:tc>
          <w:tcPr>
            <w:tcW w:w="736" w:type="pct"/>
            <w:tcBorders>
              <w:top w:val="nil"/>
              <w:left w:val="nil"/>
              <w:bottom w:val="nil"/>
              <w:right w:val="nil"/>
            </w:tcBorders>
          </w:tcPr>
          <w:p w14:paraId="2BDCD794" w14:textId="77777777" w:rsidR="00C62E91" w:rsidRDefault="00000000">
            <w:pPr>
              <w:spacing w:line="360" w:lineRule="auto"/>
              <w:jc w:val="both"/>
              <w:rPr>
                <w:rFonts w:ascii="Book Antiqua" w:hAnsi="Book Antiqua"/>
              </w:rPr>
            </w:pPr>
            <w:r>
              <w:rPr>
                <w:rFonts w:ascii="Book Antiqua" w:hAnsi="Book Antiqua"/>
              </w:rPr>
              <w:t>74 (53, 88)</w:t>
            </w:r>
          </w:p>
        </w:tc>
        <w:tc>
          <w:tcPr>
            <w:tcW w:w="820" w:type="pct"/>
            <w:tcBorders>
              <w:top w:val="nil"/>
              <w:left w:val="nil"/>
              <w:bottom w:val="nil"/>
              <w:right w:val="nil"/>
            </w:tcBorders>
          </w:tcPr>
          <w:p w14:paraId="52470CF3" w14:textId="77777777" w:rsidR="00C62E91" w:rsidRDefault="00000000">
            <w:pPr>
              <w:spacing w:line="360" w:lineRule="auto"/>
              <w:jc w:val="both"/>
              <w:rPr>
                <w:rFonts w:ascii="Book Antiqua" w:hAnsi="Book Antiqua"/>
              </w:rPr>
            </w:pPr>
            <w:r>
              <w:rPr>
                <w:rFonts w:ascii="Book Antiqua" w:hAnsi="Book Antiqua"/>
              </w:rPr>
              <w:t>69 (54, 87)</w:t>
            </w:r>
          </w:p>
        </w:tc>
        <w:tc>
          <w:tcPr>
            <w:tcW w:w="902" w:type="pct"/>
            <w:tcBorders>
              <w:top w:val="nil"/>
              <w:left w:val="nil"/>
              <w:bottom w:val="nil"/>
              <w:right w:val="nil"/>
            </w:tcBorders>
          </w:tcPr>
          <w:p w14:paraId="0AC8AB5C" w14:textId="77777777" w:rsidR="00C62E91" w:rsidRDefault="00000000">
            <w:pPr>
              <w:spacing w:line="360" w:lineRule="auto"/>
              <w:jc w:val="both"/>
              <w:rPr>
                <w:rFonts w:ascii="Book Antiqua" w:hAnsi="Book Antiqua"/>
              </w:rPr>
            </w:pPr>
            <w:r>
              <w:rPr>
                <w:rFonts w:ascii="Book Antiqua" w:hAnsi="Book Antiqua"/>
              </w:rPr>
              <w:t>69 (58, 84)</w:t>
            </w:r>
          </w:p>
        </w:tc>
        <w:tc>
          <w:tcPr>
            <w:tcW w:w="502" w:type="pct"/>
            <w:tcBorders>
              <w:top w:val="nil"/>
              <w:left w:val="nil"/>
              <w:bottom w:val="nil"/>
              <w:right w:val="nil"/>
            </w:tcBorders>
          </w:tcPr>
          <w:p w14:paraId="4F629D2C" w14:textId="77777777" w:rsidR="00C62E91" w:rsidRDefault="00000000">
            <w:pPr>
              <w:spacing w:line="360" w:lineRule="auto"/>
              <w:jc w:val="both"/>
              <w:rPr>
                <w:rFonts w:ascii="Book Antiqua" w:hAnsi="Book Antiqua"/>
              </w:rPr>
            </w:pPr>
            <w:r>
              <w:rPr>
                <w:rFonts w:ascii="Book Antiqua" w:hAnsi="Book Antiqua"/>
              </w:rPr>
              <w:t>3.535</w:t>
            </w:r>
          </w:p>
        </w:tc>
        <w:tc>
          <w:tcPr>
            <w:tcW w:w="427" w:type="pct"/>
            <w:tcBorders>
              <w:top w:val="nil"/>
              <w:left w:val="nil"/>
              <w:bottom w:val="nil"/>
              <w:right w:val="nil"/>
            </w:tcBorders>
          </w:tcPr>
          <w:p w14:paraId="15347608" w14:textId="77777777" w:rsidR="00C62E91" w:rsidRDefault="00000000">
            <w:pPr>
              <w:spacing w:line="360" w:lineRule="auto"/>
              <w:jc w:val="both"/>
              <w:rPr>
                <w:rFonts w:ascii="Book Antiqua" w:hAnsi="Book Antiqua"/>
              </w:rPr>
            </w:pPr>
            <w:r>
              <w:rPr>
                <w:rFonts w:ascii="Book Antiqua" w:hAnsi="Book Antiqua"/>
              </w:rPr>
              <w:t>0.316</w:t>
            </w:r>
          </w:p>
        </w:tc>
      </w:tr>
      <w:tr w:rsidR="00C62E91" w14:paraId="0FE88194" w14:textId="77777777">
        <w:tc>
          <w:tcPr>
            <w:tcW w:w="793" w:type="pct"/>
            <w:tcBorders>
              <w:top w:val="nil"/>
              <w:left w:val="nil"/>
              <w:bottom w:val="nil"/>
              <w:right w:val="nil"/>
            </w:tcBorders>
          </w:tcPr>
          <w:p w14:paraId="6B894A89" w14:textId="77777777" w:rsidR="00C62E91" w:rsidRDefault="00000000">
            <w:pPr>
              <w:spacing w:line="360" w:lineRule="auto"/>
              <w:jc w:val="both"/>
              <w:rPr>
                <w:rFonts w:ascii="Book Antiqua" w:hAnsi="Book Antiqua"/>
              </w:rPr>
            </w:pPr>
            <w:r>
              <w:rPr>
                <w:rFonts w:ascii="Book Antiqua" w:hAnsi="Book Antiqua"/>
              </w:rPr>
              <w:lastRenderedPageBreak/>
              <w:t xml:space="preserve">WBC </w:t>
            </w:r>
            <w:r>
              <w:rPr>
                <w:rFonts w:ascii="Book Antiqua" w:hAnsi="Book Antiqua" w:hint="eastAsia"/>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820" w:type="pct"/>
            <w:tcBorders>
              <w:top w:val="nil"/>
              <w:left w:val="nil"/>
              <w:bottom w:val="nil"/>
              <w:right w:val="nil"/>
            </w:tcBorders>
          </w:tcPr>
          <w:p w14:paraId="0CFD6CBF" w14:textId="77777777" w:rsidR="00C62E91" w:rsidRDefault="00000000">
            <w:pPr>
              <w:spacing w:line="360" w:lineRule="auto"/>
              <w:jc w:val="both"/>
              <w:rPr>
                <w:rFonts w:ascii="Book Antiqua" w:hAnsi="Book Antiqua"/>
              </w:rPr>
            </w:pPr>
            <w:r>
              <w:rPr>
                <w:rFonts w:ascii="Book Antiqua" w:hAnsi="Book Antiqua"/>
              </w:rPr>
              <w:t>5.64 ± 1.51</w:t>
            </w:r>
          </w:p>
        </w:tc>
        <w:tc>
          <w:tcPr>
            <w:tcW w:w="736" w:type="pct"/>
            <w:tcBorders>
              <w:top w:val="nil"/>
              <w:left w:val="nil"/>
              <w:bottom w:val="nil"/>
              <w:right w:val="nil"/>
            </w:tcBorders>
          </w:tcPr>
          <w:p w14:paraId="7141A257" w14:textId="77777777" w:rsidR="00C62E91" w:rsidRDefault="00000000">
            <w:pPr>
              <w:spacing w:line="360" w:lineRule="auto"/>
              <w:jc w:val="both"/>
              <w:rPr>
                <w:rFonts w:ascii="Book Antiqua" w:hAnsi="Book Antiqua"/>
              </w:rPr>
            </w:pPr>
            <w:r>
              <w:rPr>
                <w:rFonts w:ascii="Book Antiqua" w:hAnsi="Book Antiqua"/>
              </w:rPr>
              <w:t>5.36 ± 1.40</w:t>
            </w:r>
          </w:p>
        </w:tc>
        <w:tc>
          <w:tcPr>
            <w:tcW w:w="820" w:type="pct"/>
            <w:tcBorders>
              <w:top w:val="nil"/>
              <w:left w:val="nil"/>
              <w:bottom w:val="nil"/>
              <w:right w:val="nil"/>
            </w:tcBorders>
          </w:tcPr>
          <w:p w14:paraId="7DFDE454" w14:textId="77777777" w:rsidR="00C62E91" w:rsidRDefault="00000000">
            <w:pPr>
              <w:spacing w:line="360" w:lineRule="auto"/>
              <w:jc w:val="both"/>
              <w:rPr>
                <w:rFonts w:ascii="Book Antiqua" w:hAnsi="Book Antiqua"/>
              </w:rPr>
            </w:pPr>
            <w:r>
              <w:rPr>
                <w:rFonts w:ascii="Book Antiqua" w:hAnsi="Book Antiqua"/>
              </w:rPr>
              <w:t>5.76 ± 1.16</w:t>
            </w:r>
            <w:r>
              <w:rPr>
                <w:rFonts w:ascii="Book Antiqua" w:hAnsi="Book Antiqua"/>
                <w:vertAlign w:val="superscript"/>
              </w:rPr>
              <w:t>b</w:t>
            </w:r>
          </w:p>
        </w:tc>
        <w:tc>
          <w:tcPr>
            <w:tcW w:w="902" w:type="pct"/>
            <w:tcBorders>
              <w:top w:val="nil"/>
              <w:left w:val="nil"/>
              <w:bottom w:val="nil"/>
              <w:right w:val="nil"/>
            </w:tcBorders>
          </w:tcPr>
          <w:p w14:paraId="102D6D1E" w14:textId="77777777" w:rsidR="00C62E91" w:rsidRDefault="00000000">
            <w:pPr>
              <w:spacing w:line="360" w:lineRule="auto"/>
              <w:jc w:val="both"/>
              <w:rPr>
                <w:rFonts w:ascii="Book Antiqua" w:hAnsi="Book Antiqua"/>
              </w:rPr>
            </w:pPr>
            <w:r>
              <w:rPr>
                <w:rFonts w:ascii="Book Antiqua" w:hAnsi="Book Antiqua"/>
              </w:rPr>
              <w:t>6.10 ± 1.55</w:t>
            </w:r>
            <w:r>
              <w:rPr>
                <w:rFonts w:ascii="Book Antiqua" w:hAnsi="Book Antiqua"/>
                <w:vertAlign w:val="superscript"/>
              </w:rPr>
              <w:t>a,b</w:t>
            </w:r>
          </w:p>
        </w:tc>
        <w:tc>
          <w:tcPr>
            <w:tcW w:w="502" w:type="pct"/>
            <w:tcBorders>
              <w:top w:val="nil"/>
              <w:left w:val="nil"/>
              <w:bottom w:val="nil"/>
              <w:right w:val="nil"/>
            </w:tcBorders>
          </w:tcPr>
          <w:p w14:paraId="39BFE274" w14:textId="77777777" w:rsidR="00C62E91" w:rsidRDefault="00000000">
            <w:pPr>
              <w:spacing w:line="360" w:lineRule="auto"/>
              <w:jc w:val="both"/>
              <w:rPr>
                <w:rFonts w:ascii="Book Antiqua" w:hAnsi="Book Antiqua"/>
              </w:rPr>
            </w:pPr>
            <w:r>
              <w:rPr>
                <w:rFonts w:ascii="Book Antiqua" w:hAnsi="Book Antiqua"/>
              </w:rPr>
              <w:t>5.695</w:t>
            </w:r>
          </w:p>
        </w:tc>
        <w:tc>
          <w:tcPr>
            <w:tcW w:w="427" w:type="pct"/>
            <w:tcBorders>
              <w:top w:val="nil"/>
              <w:left w:val="nil"/>
              <w:bottom w:val="nil"/>
              <w:right w:val="nil"/>
            </w:tcBorders>
          </w:tcPr>
          <w:p w14:paraId="115F4BB8" w14:textId="77777777" w:rsidR="00C62E91" w:rsidRDefault="00000000">
            <w:pPr>
              <w:spacing w:line="360" w:lineRule="auto"/>
              <w:jc w:val="both"/>
              <w:rPr>
                <w:rFonts w:ascii="Book Antiqua" w:hAnsi="Book Antiqua"/>
              </w:rPr>
            </w:pPr>
            <w:r>
              <w:rPr>
                <w:rFonts w:ascii="Book Antiqua" w:hAnsi="Book Antiqua"/>
              </w:rPr>
              <w:t>0.001</w:t>
            </w:r>
          </w:p>
        </w:tc>
      </w:tr>
      <w:tr w:rsidR="00C62E91" w14:paraId="7AE82DF1" w14:textId="77777777">
        <w:tc>
          <w:tcPr>
            <w:tcW w:w="793" w:type="pct"/>
            <w:tcBorders>
              <w:top w:val="nil"/>
              <w:left w:val="nil"/>
              <w:bottom w:val="nil"/>
              <w:right w:val="nil"/>
            </w:tcBorders>
          </w:tcPr>
          <w:p w14:paraId="65BFB2ED" w14:textId="77777777" w:rsidR="00C62E91" w:rsidRDefault="00000000">
            <w:pPr>
              <w:spacing w:line="360" w:lineRule="auto"/>
              <w:jc w:val="both"/>
              <w:rPr>
                <w:rFonts w:ascii="Book Antiqua" w:hAnsi="Book Antiqua"/>
              </w:rPr>
            </w:pPr>
            <w:r>
              <w:rPr>
                <w:rFonts w:ascii="Book Antiqua" w:hAnsi="Book Antiqua"/>
              </w:rPr>
              <w:t>Hemoglobin</w:t>
            </w:r>
          </w:p>
          <w:p w14:paraId="064015BA" w14:textId="77777777" w:rsidR="00C62E91" w:rsidRDefault="00000000">
            <w:pPr>
              <w:spacing w:line="360" w:lineRule="auto"/>
              <w:jc w:val="both"/>
              <w:rPr>
                <w:rFonts w:ascii="Book Antiqua" w:hAnsi="Book Antiqua"/>
              </w:rPr>
            </w:pPr>
            <w:r>
              <w:rPr>
                <w:rFonts w:ascii="Book Antiqua" w:hAnsi="Book Antiqua"/>
              </w:rPr>
              <w:t xml:space="preserve"> (g/L)</w:t>
            </w:r>
          </w:p>
        </w:tc>
        <w:tc>
          <w:tcPr>
            <w:tcW w:w="820" w:type="pct"/>
            <w:tcBorders>
              <w:top w:val="nil"/>
              <w:left w:val="nil"/>
              <w:bottom w:val="nil"/>
              <w:right w:val="nil"/>
            </w:tcBorders>
          </w:tcPr>
          <w:p w14:paraId="638E3C10" w14:textId="77777777" w:rsidR="00C62E91" w:rsidRDefault="00000000">
            <w:pPr>
              <w:spacing w:line="360" w:lineRule="auto"/>
              <w:jc w:val="both"/>
              <w:rPr>
                <w:rFonts w:ascii="Book Antiqua" w:hAnsi="Book Antiqua"/>
              </w:rPr>
            </w:pPr>
            <w:r>
              <w:rPr>
                <w:rFonts w:ascii="Book Antiqua" w:hAnsi="Book Antiqua"/>
              </w:rPr>
              <w:t>122.86 ± 15.53</w:t>
            </w:r>
          </w:p>
        </w:tc>
        <w:tc>
          <w:tcPr>
            <w:tcW w:w="736" w:type="pct"/>
            <w:tcBorders>
              <w:top w:val="nil"/>
              <w:left w:val="nil"/>
              <w:bottom w:val="nil"/>
              <w:right w:val="nil"/>
            </w:tcBorders>
          </w:tcPr>
          <w:p w14:paraId="62A31431" w14:textId="77777777" w:rsidR="00C62E91" w:rsidRDefault="00000000">
            <w:pPr>
              <w:spacing w:line="360" w:lineRule="auto"/>
              <w:jc w:val="both"/>
              <w:rPr>
                <w:rFonts w:ascii="Book Antiqua" w:hAnsi="Book Antiqua"/>
              </w:rPr>
            </w:pPr>
            <w:r>
              <w:rPr>
                <w:rFonts w:ascii="Book Antiqua" w:hAnsi="Book Antiqua"/>
              </w:rPr>
              <w:t>121.10 ± 15.30</w:t>
            </w:r>
          </w:p>
        </w:tc>
        <w:tc>
          <w:tcPr>
            <w:tcW w:w="820" w:type="pct"/>
            <w:tcBorders>
              <w:top w:val="nil"/>
              <w:left w:val="nil"/>
              <w:bottom w:val="nil"/>
              <w:right w:val="nil"/>
            </w:tcBorders>
          </w:tcPr>
          <w:p w14:paraId="254A8899" w14:textId="77777777" w:rsidR="00C62E91" w:rsidRDefault="00000000">
            <w:pPr>
              <w:spacing w:line="360" w:lineRule="auto"/>
              <w:jc w:val="both"/>
              <w:rPr>
                <w:rFonts w:ascii="Book Antiqua" w:hAnsi="Book Antiqua"/>
              </w:rPr>
            </w:pPr>
            <w:r>
              <w:rPr>
                <w:rFonts w:ascii="Book Antiqua" w:hAnsi="Book Antiqua"/>
              </w:rPr>
              <w:t>107.92 ± 16.33</w:t>
            </w:r>
            <w:r>
              <w:rPr>
                <w:rFonts w:ascii="Book Antiqua" w:hAnsi="Book Antiqua"/>
                <w:vertAlign w:val="superscript"/>
              </w:rPr>
              <w:t>a,b</w:t>
            </w:r>
          </w:p>
        </w:tc>
        <w:tc>
          <w:tcPr>
            <w:tcW w:w="902" w:type="pct"/>
            <w:tcBorders>
              <w:top w:val="nil"/>
              <w:left w:val="nil"/>
              <w:bottom w:val="nil"/>
              <w:right w:val="nil"/>
            </w:tcBorders>
          </w:tcPr>
          <w:p w14:paraId="37672588" w14:textId="77777777" w:rsidR="00C62E91" w:rsidRDefault="00000000">
            <w:pPr>
              <w:spacing w:line="360" w:lineRule="auto"/>
              <w:jc w:val="both"/>
              <w:rPr>
                <w:rFonts w:ascii="Book Antiqua" w:hAnsi="Book Antiqua"/>
              </w:rPr>
            </w:pPr>
            <w:r>
              <w:rPr>
                <w:rFonts w:ascii="Book Antiqua" w:hAnsi="Book Antiqua"/>
              </w:rPr>
              <w:t>99.28 ± 18.15</w:t>
            </w:r>
            <w:r>
              <w:rPr>
                <w:rFonts w:ascii="Book Antiqua" w:hAnsi="Book Antiqua"/>
                <w:vertAlign w:val="superscript"/>
              </w:rPr>
              <w:t>a,b,</w:t>
            </w:r>
            <w:r>
              <w:rPr>
                <w:rFonts w:ascii="Book Antiqua" w:eastAsia="宋体" w:hAnsi="Book Antiqua" w:cs="宋体"/>
                <w:vertAlign w:val="superscript"/>
              </w:rPr>
              <w:t>c</w:t>
            </w:r>
          </w:p>
        </w:tc>
        <w:tc>
          <w:tcPr>
            <w:tcW w:w="502" w:type="pct"/>
            <w:tcBorders>
              <w:top w:val="nil"/>
              <w:left w:val="nil"/>
              <w:bottom w:val="nil"/>
              <w:right w:val="nil"/>
            </w:tcBorders>
          </w:tcPr>
          <w:p w14:paraId="0B17A4FB" w14:textId="77777777" w:rsidR="00C62E91" w:rsidRDefault="00000000">
            <w:pPr>
              <w:spacing w:line="360" w:lineRule="auto"/>
              <w:jc w:val="both"/>
              <w:rPr>
                <w:rFonts w:ascii="Book Antiqua" w:hAnsi="Book Antiqua"/>
              </w:rPr>
            </w:pPr>
            <w:r>
              <w:rPr>
                <w:rFonts w:ascii="Book Antiqua" w:hAnsi="Book Antiqua"/>
              </w:rPr>
              <w:t>52.186</w:t>
            </w:r>
          </w:p>
        </w:tc>
        <w:tc>
          <w:tcPr>
            <w:tcW w:w="427" w:type="pct"/>
            <w:tcBorders>
              <w:top w:val="nil"/>
              <w:left w:val="nil"/>
              <w:bottom w:val="nil"/>
              <w:right w:val="nil"/>
            </w:tcBorders>
          </w:tcPr>
          <w:p w14:paraId="2520EB1B"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50E0C43C" w14:textId="77777777">
        <w:tc>
          <w:tcPr>
            <w:tcW w:w="793" w:type="pct"/>
            <w:tcBorders>
              <w:top w:val="nil"/>
              <w:left w:val="nil"/>
              <w:bottom w:val="nil"/>
              <w:right w:val="nil"/>
            </w:tcBorders>
          </w:tcPr>
          <w:p w14:paraId="38376D2A" w14:textId="77777777" w:rsidR="00C62E91" w:rsidRDefault="00000000">
            <w:pPr>
              <w:spacing w:line="360" w:lineRule="auto"/>
              <w:jc w:val="both"/>
              <w:rPr>
                <w:rFonts w:ascii="Book Antiqua" w:hAnsi="Book Antiqua"/>
              </w:rPr>
            </w:pPr>
            <w:r>
              <w:rPr>
                <w:rFonts w:ascii="Book Antiqua" w:hAnsi="Book Antiqua"/>
              </w:rPr>
              <w:t>Platelet</w:t>
            </w:r>
            <w:r>
              <w:rPr>
                <w:rFonts w:ascii="Book Antiqua" w:hAnsi="Book Antiqua" w:hint="eastAsia"/>
                <w:lang w:eastAsia="zh-CN"/>
              </w:rPr>
              <w:t xml:space="preserve"> count</w:t>
            </w:r>
            <w:r>
              <w:rPr>
                <w:rFonts w:ascii="Book Antiqua" w:hAnsi="Book Antiqua"/>
              </w:rPr>
              <w:t xml:space="preserve"> (</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820" w:type="pct"/>
            <w:tcBorders>
              <w:top w:val="nil"/>
              <w:left w:val="nil"/>
              <w:bottom w:val="nil"/>
              <w:right w:val="nil"/>
            </w:tcBorders>
          </w:tcPr>
          <w:p w14:paraId="4163AC6A" w14:textId="77777777" w:rsidR="00C62E91" w:rsidRDefault="00000000">
            <w:pPr>
              <w:spacing w:line="360" w:lineRule="auto"/>
              <w:jc w:val="both"/>
              <w:rPr>
                <w:rFonts w:ascii="Book Antiqua" w:hAnsi="Book Antiqua"/>
              </w:rPr>
            </w:pPr>
            <w:r>
              <w:rPr>
                <w:rFonts w:ascii="Book Antiqua" w:hAnsi="Book Antiqua"/>
              </w:rPr>
              <w:t>190.15 ± 62.47</w:t>
            </w:r>
          </w:p>
        </w:tc>
        <w:tc>
          <w:tcPr>
            <w:tcW w:w="736" w:type="pct"/>
            <w:tcBorders>
              <w:top w:val="nil"/>
              <w:left w:val="nil"/>
              <w:bottom w:val="nil"/>
              <w:right w:val="nil"/>
            </w:tcBorders>
          </w:tcPr>
          <w:p w14:paraId="27DA3547" w14:textId="77777777" w:rsidR="00C62E91" w:rsidRDefault="00000000">
            <w:pPr>
              <w:spacing w:line="360" w:lineRule="auto"/>
              <w:jc w:val="both"/>
              <w:rPr>
                <w:rFonts w:ascii="Book Antiqua" w:hAnsi="Book Antiqua"/>
              </w:rPr>
            </w:pPr>
            <w:r>
              <w:rPr>
                <w:rFonts w:ascii="Book Antiqua" w:hAnsi="Book Antiqua"/>
              </w:rPr>
              <w:t>174.98 ± 41.71</w:t>
            </w:r>
            <w:r>
              <w:rPr>
                <w:rFonts w:ascii="Book Antiqua" w:hAnsi="Book Antiqua"/>
                <w:vertAlign w:val="superscript"/>
              </w:rPr>
              <w:t>a</w:t>
            </w:r>
          </w:p>
        </w:tc>
        <w:tc>
          <w:tcPr>
            <w:tcW w:w="820" w:type="pct"/>
            <w:tcBorders>
              <w:top w:val="nil"/>
              <w:left w:val="nil"/>
              <w:bottom w:val="nil"/>
              <w:right w:val="nil"/>
            </w:tcBorders>
          </w:tcPr>
          <w:p w14:paraId="793AA54E" w14:textId="77777777" w:rsidR="00C62E91" w:rsidRDefault="00000000">
            <w:pPr>
              <w:spacing w:line="360" w:lineRule="auto"/>
              <w:jc w:val="both"/>
              <w:rPr>
                <w:rFonts w:ascii="Book Antiqua" w:hAnsi="Book Antiqua"/>
              </w:rPr>
            </w:pPr>
            <w:r>
              <w:rPr>
                <w:rFonts w:ascii="Book Antiqua" w:hAnsi="Book Antiqua"/>
              </w:rPr>
              <w:t>101.09 ± 27.46</w:t>
            </w:r>
            <w:r>
              <w:rPr>
                <w:rFonts w:ascii="Book Antiqua" w:hAnsi="Book Antiqua"/>
                <w:vertAlign w:val="superscript"/>
              </w:rPr>
              <w:t>a,b</w:t>
            </w:r>
          </w:p>
        </w:tc>
        <w:tc>
          <w:tcPr>
            <w:tcW w:w="902" w:type="pct"/>
            <w:tcBorders>
              <w:top w:val="nil"/>
              <w:left w:val="nil"/>
              <w:bottom w:val="nil"/>
              <w:right w:val="nil"/>
            </w:tcBorders>
          </w:tcPr>
          <w:p w14:paraId="59E48A3C" w14:textId="77777777" w:rsidR="00C62E91" w:rsidRDefault="00000000">
            <w:pPr>
              <w:spacing w:line="360" w:lineRule="auto"/>
              <w:jc w:val="both"/>
              <w:rPr>
                <w:rFonts w:ascii="Book Antiqua" w:hAnsi="Book Antiqua"/>
              </w:rPr>
            </w:pPr>
            <w:r>
              <w:rPr>
                <w:rFonts w:ascii="Book Antiqua" w:hAnsi="Book Antiqua"/>
              </w:rPr>
              <w:t>90.38 ± 32.33</w:t>
            </w:r>
            <w:r>
              <w:rPr>
                <w:rFonts w:ascii="Book Antiqua" w:hAnsi="Book Antiqua"/>
                <w:vertAlign w:val="superscript"/>
              </w:rPr>
              <w:t>a,b</w:t>
            </w:r>
          </w:p>
        </w:tc>
        <w:tc>
          <w:tcPr>
            <w:tcW w:w="502" w:type="pct"/>
            <w:tcBorders>
              <w:top w:val="nil"/>
              <w:left w:val="nil"/>
              <w:bottom w:val="nil"/>
              <w:right w:val="nil"/>
            </w:tcBorders>
          </w:tcPr>
          <w:p w14:paraId="2F980507" w14:textId="77777777" w:rsidR="00C62E91" w:rsidRDefault="00000000">
            <w:pPr>
              <w:spacing w:line="360" w:lineRule="auto"/>
              <w:jc w:val="both"/>
              <w:rPr>
                <w:rFonts w:ascii="Book Antiqua" w:hAnsi="Book Antiqua"/>
              </w:rPr>
            </w:pPr>
            <w:r>
              <w:rPr>
                <w:rFonts w:ascii="Book Antiqua" w:hAnsi="Book Antiqua"/>
              </w:rPr>
              <w:t>165.715</w:t>
            </w:r>
          </w:p>
        </w:tc>
        <w:tc>
          <w:tcPr>
            <w:tcW w:w="427" w:type="pct"/>
            <w:tcBorders>
              <w:top w:val="nil"/>
              <w:left w:val="nil"/>
              <w:bottom w:val="nil"/>
              <w:right w:val="nil"/>
            </w:tcBorders>
          </w:tcPr>
          <w:p w14:paraId="7605A03A"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31B3E9FC" w14:textId="77777777">
        <w:tc>
          <w:tcPr>
            <w:tcW w:w="793" w:type="pct"/>
            <w:tcBorders>
              <w:top w:val="nil"/>
              <w:left w:val="nil"/>
              <w:bottom w:val="nil"/>
              <w:right w:val="nil"/>
            </w:tcBorders>
          </w:tcPr>
          <w:p w14:paraId="59D512AE" w14:textId="77777777" w:rsidR="00C62E91" w:rsidRDefault="00000000">
            <w:pPr>
              <w:spacing w:line="360" w:lineRule="auto"/>
              <w:jc w:val="both"/>
              <w:rPr>
                <w:rFonts w:ascii="Book Antiqua" w:hAnsi="Book Antiqua"/>
              </w:rPr>
            </w:pPr>
            <w:r>
              <w:rPr>
                <w:rFonts w:ascii="Book Antiqua" w:hAnsi="Book Antiqua"/>
              </w:rPr>
              <w:t>INR</w:t>
            </w:r>
          </w:p>
        </w:tc>
        <w:tc>
          <w:tcPr>
            <w:tcW w:w="820" w:type="pct"/>
            <w:tcBorders>
              <w:top w:val="nil"/>
              <w:left w:val="nil"/>
              <w:bottom w:val="nil"/>
              <w:right w:val="nil"/>
            </w:tcBorders>
          </w:tcPr>
          <w:p w14:paraId="5E3A71BB" w14:textId="77777777" w:rsidR="00C62E91" w:rsidRDefault="00000000">
            <w:pPr>
              <w:spacing w:line="360" w:lineRule="auto"/>
              <w:jc w:val="both"/>
              <w:rPr>
                <w:rFonts w:ascii="Book Antiqua" w:hAnsi="Book Antiqua"/>
              </w:rPr>
            </w:pPr>
            <w:r>
              <w:rPr>
                <w:rFonts w:ascii="Book Antiqua" w:hAnsi="Book Antiqua"/>
              </w:rPr>
              <w:t>0.91 (0.59, 1.27)</w:t>
            </w:r>
          </w:p>
        </w:tc>
        <w:tc>
          <w:tcPr>
            <w:tcW w:w="736" w:type="pct"/>
            <w:tcBorders>
              <w:top w:val="nil"/>
              <w:left w:val="nil"/>
              <w:bottom w:val="nil"/>
              <w:right w:val="nil"/>
            </w:tcBorders>
          </w:tcPr>
          <w:p w14:paraId="0329E895" w14:textId="77777777" w:rsidR="00C62E91" w:rsidRDefault="00000000">
            <w:pPr>
              <w:spacing w:line="360" w:lineRule="auto"/>
              <w:jc w:val="both"/>
              <w:rPr>
                <w:rFonts w:ascii="Book Antiqua" w:hAnsi="Book Antiqua"/>
              </w:rPr>
            </w:pPr>
            <w:r>
              <w:rPr>
                <w:rFonts w:ascii="Book Antiqua" w:hAnsi="Book Antiqua"/>
              </w:rPr>
              <w:t>1.21 (0.61, 1.80)</w:t>
            </w:r>
            <w:r>
              <w:rPr>
                <w:rFonts w:ascii="Book Antiqua" w:hAnsi="Book Antiqua"/>
                <w:vertAlign w:val="superscript"/>
              </w:rPr>
              <w:t>a</w:t>
            </w:r>
          </w:p>
        </w:tc>
        <w:tc>
          <w:tcPr>
            <w:tcW w:w="820" w:type="pct"/>
            <w:tcBorders>
              <w:top w:val="nil"/>
              <w:left w:val="nil"/>
              <w:bottom w:val="nil"/>
              <w:right w:val="nil"/>
            </w:tcBorders>
          </w:tcPr>
          <w:p w14:paraId="79CC40D7" w14:textId="77777777" w:rsidR="00C62E91" w:rsidRDefault="00000000">
            <w:pPr>
              <w:spacing w:line="360" w:lineRule="auto"/>
              <w:jc w:val="both"/>
              <w:rPr>
                <w:rFonts w:ascii="Book Antiqua" w:hAnsi="Book Antiqua"/>
              </w:rPr>
            </w:pPr>
            <w:r>
              <w:rPr>
                <w:rFonts w:ascii="Book Antiqua" w:hAnsi="Book Antiqua"/>
              </w:rPr>
              <w:t>1.58 (0.86, 2.41)</w:t>
            </w:r>
            <w:r>
              <w:rPr>
                <w:rFonts w:ascii="Book Antiqua" w:hAnsi="Book Antiqua"/>
                <w:vertAlign w:val="superscript"/>
              </w:rPr>
              <w:t>a,b</w:t>
            </w:r>
          </w:p>
        </w:tc>
        <w:tc>
          <w:tcPr>
            <w:tcW w:w="902" w:type="pct"/>
            <w:tcBorders>
              <w:top w:val="nil"/>
              <w:left w:val="nil"/>
              <w:bottom w:val="nil"/>
              <w:right w:val="nil"/>
            </w:tcBorders>
          </w:tcPr>
          <w:p w14:paraId="2BE07876" w14:textId="77777777" w:rsidR="00C62E91" w:rsidRDefault="00000000">
            <w:pPr>
              <w:spacing w:line="360" w:lineRule="auto"/>
              <w:jc w:val="both"/>
              <w:rPr>
                <w:rFonts w:ascii="Book Antiqua" w:hAnsi="Book Antiqua"/>
              </w:rPr>
            </w:pPr>
            <w:r>
              <w:rPr>
                <w:rFonts w:ascii="Book Antiqua" w:hAnsi="Book Antiqua"/>
              </w:rPr>
              <w:t>1.37 (1.17, 2.22)</w:t>
            </w:r>
            <w:r>
              <w:rPr>
                <w:rFonts w:ascii="Book Antiqua" w:hAnsi="Book Antiqua"/>
                <w:vertAlign w:val="superscript"/>
              </w:rPr>
              <w:t>a,b</w:t>
            </w:r>
          </w:p>
        </w:tc>
        <w:tc>
          <w:tcPr>
            <w:tcW w:w="502" w:type="pct"/>
            <w:tcBorders>
              <w:top w:val="nil"/>
              <w:left w:val="nil"/>
              <w:bottom w:val="nil"/>
              <w:right w:val="nil"/>
            </w:tcBorders>
          </w:tcPr>
          <w:p w14:paraId="5D7A171D" w14:textId="77777777" w:rsidR="00C62E91" w:rsidRDefault="00000000">
            <w:pPr>
              <w:spacing w:line="360" w:lineRule="auto"/>
              <w:jc w:val="both"/>
              <w:rPr>
                <w:rFonts w:ascii="Book Antiqua" w:hAnsi="Book Antiqua"/>
              </w:rPr>
            </w:pPr>
            <w:r>
              <w:rPr>
                <w:rFonts w:ascii="Book Antiqua" w:hAnsi="Book Antiqua"/>
              </w:rPr>
              <w:t>57.797</w:t>
            </w:r>
          </w:p>
        </w:tc>
        <w:tc>
          <w:tcPr>
            <w:tcW w:w="427" w:type="pct"/>
            <w:tcBorders>
              <w:top w:val="nil"/>
              <w:left w:val="nil"/>
              <w:bottom w:val="nil"/>
              <w:right w:val="nil"/>
            </w:tcBorders>
          </w:tcPr>
          <w:p w14:paraId="2FD5A1FB"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5592034A" w14:textId="77777777">
        <w:tc>
          <w:tcPr>
            <w:tcW w:w="793" w:type="pct"/>
            <w:tcBorders>
              <w:top w:val="nil"/>
              <w:left w:val="nil"/>
              <w:bottom w:val="nil"/>
              <w:right w:val="nil"/>
            </w:tcBorders>
          </w:tcPr>
          <w:p w14:paraId="5E242D2E" w14:textId="77777777" w:rsidR="00C62E91" w:rsidRDefault="00000000">
            <w:pPr>
              <w:spacing w:line="360" w:lineRule="auto"/>
              <w:jc w:val="both"/>
              <w:rPr>
                <w:rFonts w:ascii="Book Antiqua" w:hAnsi="Book Antiqua"/>
              </w:rPr>
            </w:pPr>
            <w:r>
              <w:rPr>
                <w:rFonts w:ascii="Book Antiqua" w:hAnsi="Book Antiqua"/>
                <w:color w:val="000000"/>
              </w:rPr>
              <w:t>NT-proBNP (pg/mL)</w:t>
            </w:r>
          </w:p>
        </w:tc>
        <w:tc>
          <w:tcPr>
            <w:tcW w:w="820" w:type="pct"/>
            <w:tcBorders>
              <w:top w:val="nil"/>
              <w:left w:val="nil"/>
              <w:bottom w:val="nil"/>
              <w:right w:val="nil"/>
            </w:tcBorders>
          </w:tcPr>
          <w:p w14:paraId="2CE6263D" w14:textId="77777777" w:rsidR="00C62E91" w:rsidRDefault="00000000">
            <w:pPr>
              <w:spacing w:line="360" w:lineRule="auto"/>
              <w:jc w:val="both"/>
              <w:rPr>
                <w:rFonts w:ascii="Book Antiqua" w:hAnsi="Book Antiqua"/>
              </w:rPr>
            </w:pPr>
            <w:r>
              <w:rPr>
                <w:rFonts w:ascii="Book Antiqua" w:hAnsi="Book Antiqua"/>
              </w:rPr>
              <w:t>72 (61, 84)</w:t>
            </w:r>
          </w:p>
        </w:tc>
        <w:tc>
          <w:tcPr>
            <w:tcW w:w="736" w:type="pct"/>
            <w:tcBorders>
              <w:top w:val="nil"/>
              <w:left w:val="nil"/>
              <w:bottom w:val="nil"/>
              <w:right w:val="nil"/>
            </w:tcBorders>
          </w:tcPr>
          <w:p w14:paraId="1455B48D" w14:textId="77777777" w:rsidR="00C62E91" w:rsidRDefault="00000000">
            <w:pPr>
              <w:spacing w:line="360" w:lineRule="auto"/>
              <w:jc w:val="both"/>
              <w:rPr>
                <w:rFonts w:ascii="Book Antiqua" w:hAnsi="Book Antiqua"/>
              </w:rPr>
            </w:pPr>
            <w:r>
              <w:rPr>
                <w:rFonts w:ascii="Book Antiqua" w:hAnsi="Book Antiqua"/>
              </w:rPr>
              <w:t>76 (61, 98)</w:t>
            </w:r>
          </w:p>
        </w:tc>
        <w:tc>
          <w:tcPr>
            <w:tcW w:w="820" w:type="pct"/>
            <w:tcBorders>
              <w:top w:val="nil"/>
              <w:left w:val="nil"/>
              <w:bottom w:val="nil"/>
              <w:right w:val="nil"/>
            </w:tcBorders>
          </w:tcPr>
          <w:p w14:paraId="36FC3627" w14:textId="77777777" w:rsidR="00C62E91" w:rsidRDefault="00000000">
            <w:pPr>
              <w:spacing w:line="360" w:lineRule="auto"/>
              <w:jc w:val="both"/>
              <w:rPr>
                <w:rFonts w:ascii="Book Antiqua" w:hAnsi="Book Antiqua"/>
              </w:rPr>
            </w:pPr>
            <w:r>
              <w:rPr>
                <w:rFonts w:ascii="Book Antiqua" w:hAnsi="Book Antiqua"/>
              </w:rPr>
              <w:t>354 (127, 653)</w:t>
            </w:r>
            <w:r>
              <w:rPr>
                <w:rFonts w:ascii="Book Antiqua" w:hAnsi="Book Antiqua"/>
                <w:vertAlign w:val="superscript"/>
              </w:rPr>
              <w:t>a,b</w:t>
            </w:r>
          </w:p>
        </w:tc>
        <w:tc>
          <w:tcPr>
            <w:tcW w:w="902" w:type="pct"/>
            <w:tcBorders>
              <w:top w:val="nil"/>
              <w:left w:val="nil"/>
              <w:bottom w:val="nil"/>
              <w:right w:val="nil"/>
            </w:tcBorders>
          </w:tcPr>
          <w:p w14:paraId="04B6411A" w14:textId="77777777" w:rsidR="00C62E91" w:rsidRDefault="00000000">
            <w:pPr>
              <w:spacing w:line="360" w:lineRule="auto"/>
              <w:jc w:val="both"/>
              <w:rPr>
                <w:rFonts w:ascii="Book Antiqua" w:hAnsi="Book Antiqua"/>
              </w:rPr>
            </w:pPr>
            <w:r>
              <w:rPr>
                <w:rFonts w:ascii="Book Antiqua" w:hAnsi="Book Antiqua"/>
              </w:rPr>
              <w:t>647 (364, 1430)</w:t>
            </w:r>
            <w:r>
              <w:rPr>
                <w:rFonts w:ascii="Book Antiqua" w:hAnsi="Book Antiqua"/>
                <w:vertAlign w:val="superscript"/>
              </w:rPr>
              <w:t>a,b,</w:t>
            </w:r>
            <w:r>
              <w:rPr>
                <w:rFonts w:ascii="Book Antiqua" w:eastAsia="宋体" w:hAnsi="Book Antiqua" w:cs="宋体"/>
                <w:vertAlign w:val="superscript"/>
              </w:rPr>
              <w:t>c</w:t>
            </w:r>
          </w:p>
        </w:tc>
        <w:tc>
          <w:tcPr>
            <w:tcW w:w="502" w:type="pct"/>
            <w:tcBorders>
              <w:top w:val="nil"/>
              <w:left w:val="nil"/>
              <w:bottom w:val="nil"/>
              <w:right w:val="nil"/>
            </w:tcBorders>
          </w:tcPr>
          <w:p w14:paraId="5EEC2822" w14:textId="77777777" w:rsidR="00C62E91" w:rsidRDefault="00000000">
            <w:pPr>
              <w:spacing w:line="360" w:lineRule="auto"/>
              <w:jc w:val="both"/>
              <w:rPr>
                <w:rFonts w:ascii="Book Antiqua" w:hAnsi="Book Antiqua"/>
              </w:rPr>
            </w:pPr>
            <w:r>
              <w:rPr>
                <w:rFonts w:ascii="Book Antiqua" w:hAnsi="Book Antiqua"/>
              </w:rPr>
              <w:t>242.974</w:t>
            </w:r>
          </w:p>
        </w:tc>
        <w:tc>
          <w:tcPr>
            <w:tcW w:w="427" w:type="pct"/>
            <w:tcBorders>
              <w:top w:val="nil"/>
              <w:left w:val="nil"/>
              <w:bottom w:val="nil"/>
              <w:right w:val="nil"/>
            </w:tcBorders>
          </w:tcPr>
          <w:p w14:paraId="24CC8834"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0DEC7382" w14:textId="77777777">
        <w:tc>
          <w:tcPr>
            <w:tcW w:w="793" w:type="pct"/>
            <w:tcBorders>
              <w:top w:val="nil"/>
              <w:left w:val="nil"/>
              <w:bottom w:val="nil"/>
              <w:right w:val="nil"/>
            </w:tcBorders>
          </w:tcPr>
          <w:p w14:paraId="5D9503E6" w14:textId="77777777" w:rsidR="00C62E91" w:rsidRDefault="00000000">
            <w:pPr>
              <w:spacing w:line="360" w:lineRule="auto"/>
              <w:jc w:val="both"/>
              <w:rPr>
                <w:rFonts w:ascii="Book Antiqua" w:hAnsi="Book Antiqua"/>
              </w:rPr>
            </w:pPr>
            <w:r>
              <w:rPr>
                <w:rFonts w:ascii="Book Antiqua" w:hAnsi="Book Antiqua"/>
              </w:rPr>
              <w:t>eGFR (ml/min/1.73 m</w:t>
            </w:r>
            <w:r>
              <w:rPr>
                <w:rFonts w:ascii="Book Antiqua" w:hAnsi="Book Antiqua"/>
                <w:vertAlign w:val="superscript"/>
              </w:rPr>
              <w:t>2</w:t>
            </w:r>
            <w:r>
              <w:rPr>
                <w:rFonts w:ascii="Book Antiqua" w:hAnsi="Book Antiqua"/>
              </w:rPr>
              <w:t>)</w:t>
            </w:r>
          </w:p>
        </w:tc>
        <w:tc>
          <w:tcPr>
            <w:tcW w:w="820" w:type="pct"/>
            <w:tcBorders>
              <w:top w:val="nil"/>
              <w:left w:val="nil"/>
              <w:bottom w:val="nil"/>
              <w:right w:val="nil"/>
            </w:tcBorders>
          </w:tcPr>
          <w:p w14:paraId="38C37C7A" w14:textId="77777777" w:rsidR="00C62E91" w:rsidRDefault="00000000">
            <w:pPr>
              <w:spacing w:line="360" w:lineRule="auto"/>
              <w:jc w:val="both"/>
              <w:rPr>
                <w:rFonts w:ascii="Book Antiqua" w:hAnsi="Book Antiqua"/>
              </w:rPr>
            </w:pPr>
            <w:r>
              <w:rPr>
                <w:rFonts w:ascii="Book Antiqua" w:hAnsi="Book Antiqua"/>
              </w:rPr>
              <w:t>62.35 ± 11.09</w:t>
            </w:r>
          </w:p>
        </w:tc>
        <w:tc>
          <w:tcPr>
            <w:tcW w:w="736" w:type="pct"/>
            <w:tcBorders>
              <w:top w:val="nil"/>
              <w:left w:val="nil"/>
              <w:bottom w:val="nil"/>
              <w:right w:val="nil"/>
            </w:tcBorders>
          </w:tcPr>
          <w:p w14:paraId="3E8B19B4" w14:textId="77777777" w:rsidR="00C62E91" w:rsidRDefault="00000000">
            <w:pPr>
              <w:spacing w:line="360" w:lineRule="auto"/>
              <w:jc w:val="both"/>
              <w:rPr>
                <w:rFonts w:ascii="Book Antiqua" w:hAnsi="Book Antiqua"/>
              </w:rPr>
            </w:pPr>
            <w:r>
              <w:rPr>
                <w:rFonts w:ascii="Book Antiqua" w:hAnsi="Book Antiqua"/>
              </w:rPr>
              <w:t>60.87 ± 13.52</w:t>
            </w:r>
          </w:p>
        </w:tc>
        <w:tc>
          <w:tcPr>
            <w:tcW w:w="820" w:type="pct"/>
            <w:tcBorders>
              <w:top w:val="nil"/>
              <w:left w:val="nil"/>
              <w:bottom w:val="nil"/>
              <w:right w:val="nil"/>
            </w:tcBorders>
          </w:tcPr>
          <w:p w14:paraId="7965EFDF" w14:textId="77777777" w:rsidR="00C62E91" w:rsidRDefault="00000000">
            <w:pPr>
              <w:spacing w:line="360" w:lineRule="auto"/>
              <w:jc w:val="both"/>
              <w:rPr>
                <w:rFonts w:ascii="Book Antiqua" w:hAnsi="Book Antiqua"/>
              </w:rPr>
            </w:pPr>
            <w:r>
              <w:rPr>
                <w:rFonts w:ascii="Book Antiqua" w:hAnsi="Book Antiqua"/>
              </w:rPr>
              <w:t>59.07 ± 15.94</w:t>
            </w:r>
          </w:p>
        </w:tc>
        <w:tc>
          <w:tcPr>
            <w:tcW w:w="902" w:type="pct"/>
            <w:tcBorders>
              <w:top w:val="nil"/>
              <w:left w:val="nil"/>
              <w:bottom w:val="nil"/>
              <w:right w:val="nil"/>
            </w:tcBorders>
          </w:tcPr>
          <w:p w14:paraId="56B023EA" w14:textId="77777777" w:rsidR="00C62E91" w:rsidRDefault="00000000">
            <w:pPr>
              <w:spacing w:line="360" w:lineRule="auto"/>
              <w:jc w:val="both"/>
              <w:rPr>
                <w:rFonts w:ascii="Book Antiqua" w:hAnsi="Book Antiqua"/>
              </w:rPr>
            </w:pPr>
            <w:r>
              <w:rPr>
                <w:rFonts w:ascii="Book Antiqua" w:hAnsi="Book Antiqua"/>
              </w:rPr>
              <w:t>43.31 ± 11.39</w:t>
            </w:r>
            <w:r>
              <w:rPr>
                <w:rFonts w:ascii="Book Antiqua" w:hAnsi="Book Antiqua"/>
                <w:vertAlign w:val="superscript"/>
              </w:rPr>
              <w:t>a,b,</w:t>
            </w:r>
            <w:r>
              <w:rPr>
                <w:rFonts w:ascii="Book Antiqua" w:eastAsia="宋体" w:hAnsi="Book Antiqua" w:cs="宋体"/>
                <w:vertAlign w:val="superscript"/>
              </w:rPr>
              <w:t>c</w:t>
            </w:r>
          </w:p>
        </w:tc>
        <w:tc>
          <w:tcPr>
            <w:tcW w:w="502" w:type="pct"/>
            <w:tcBorders>
              <w:top w:val="nil"/>
              <w:left w:val="nil"/>
              <w:bottom w:val="nil"/>
              <w:right w:val="nil"/>
            </w:tcBorders>
          </w:tcPr>
          <w:p w14:paraId="3E5EA30C" w14:textId="77777777" w:rsidR="00C62E91" w:rsidRDefault="00000000">
            <w:pPr>
              <w:spacing w:line="360" w:lineRule="auto"/>
              <w:jc w:val="both"/>
              <w:rPr>
                <w:rFonts w:ascii="Book Antiqua" w:hAnsi="Book Antiqua"/>
              </w:rPr>
            </w:pPr>
            <w:r>
              <w:rPr>
                <w:rFonts w:ascii="Book Antiqua" w:hAnsi="Book Antiqua"/>
              </w:rPr>
              <w:t>40.691</w:t>
            </w:r>
          </w:p>
        </w:tc>
        <w:tc>
          <w:tcPr>
            <w:tcW w:w="427" w:type="pct"/>
            <w:tcBorders>
              <w:top w:val="nil"/>
              <w:left w:val="nil"/>
              <w:bottom w:val="nil"/>
              <w:right w:val="nil"/>
            </w:tcBorders>
          </w:tcPr>
          <w:p w14:paraId="4FA1D16F" w14:textId="77777777" w:rsidR="00C62E91" w:rsidRDefault="00000000">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rsidR="00C62E91" w14:paraId="3AB55567" w14:textId="77777777">
        <w:tc>
          <w:tcPr>
            <w:tcW w:w="793" w:type="pct"/>
            <w:tcBorders>
              <w:top w:val="nil"/>
              <w:left w:val="nil"/>
              <w:bottom w:val="nil"/>
              <w:right w:val="nil"/>
            </w:tcBorders>
          </w:tcPr>
          <w:p w14:paraId="4317F015" w14:textId="77777777" w:rsidR="00C62E91" w:rsidRDefault="00000000">
            <w:pPr>
              <w:spacing w:line="360" w:lineRule="auto"/>
              <w:jc w:val="both"/>
              <w:rPr>
                <w:rFonts w:ascii="Book Antiqua" w:hAnsi="Book Antiqua"/>
                <w:color w:val="000000"/>
              </w:rPr>
            </w:pPr>
            <w:r>
              <w:rPr>
                <w:rFonts w:ascii="Book Antiqua" w:hAnsi="Book Antiqua"/>
                <w:color w:val="000000"/>
              </w:rPr>
              <w:t>Drug information</w:t>
            </w:r>
          </w:p>
        </w:tc>
        <w:tc>
          <w:tcPr>
            <w:tcW w:w="4207" w:type="pct"/>
            <w:gridSpan w:val="6"/>
            <w:tcBorders>
              <w:top w:val="nil"/>
              <w:left w:val="nil"/>
              <w:bottom w:val="nil"/>
              <w:right w:val="nil"/>
            </w:tcBorders>
          </w:tcPr>
          <w:p w14:paraId="086235C4" w14:textId="77777777" w:rsidR="00C62E91" w:rsidRDefault="00C62E91">
            <w:pPr>
              <w:spacing w:line="360" w:lineRule="auto"/>
              <w:jc w:val="both"/>
              <w:textAlignment w:val="bottom"/>
              <w:rPr>
                <w:rFonts w:ascii="Book Antiqua" w:hAnsi="Book Antiqua"/>
                <w:color w:val="000000"/>
                <w:lang w:bidi="ar"/>
              </w:rPr>
            </w:pPr>
          </w:p>
        </w:tc>
      </w:tr>
      <w:tr w:rsidR="00C62E91" w14:paraId="3285DA48" w14:textId="77777777">
        <w:tc>
          <w:tcPr>
            <w:tcW w:w="793" w:type="pct"/>
            <w:tcBorders>
              <w:top w:val="nil"/>
              <w:left w:val="nil"/>
              <w:bottom w:val="nil"/>
              <w:right w:val="nil"/>
            </w:tcBorders>
          </w:tcPr>
          <w:p w14:paraId="599A28E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Diuretic </w:t>
            </w:r>
          </w:p>
        </w:tc>
        <w:tc>
          <w:tcPr>
            <w:tcW w:w="820" w:type="pct"/>
            <w:tcBorders>
              <w:top w:val="nil"/>
              <w:left w:val="nil"/>
              <w:bottom w:val="nil"/>
              <w:right w:val="nil"/>
            </w:tcBorders>
          </w:tcPr>
          <w:p w14:paraId="0A2039FB"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14:paraId="115D02A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7 (4)</w:t>
            </w:r>
          </w:p>
        </w:tc>
        <w:tc>
          <w:tcPr>
            <w:tcW w:w="820" w:type="pct"/>
            <w:tcBorders>
              <w:top w:val="nil"/>
              <w:left w:val="nil"/>
              <w:bottom w:val="nil"/>
              <w:right w:val="nil"/>
            </w:tcBorders>
          </w:tcPr>
          <w:p w14:paraId="383BFB3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20 (14.4)</w:t>
            </w:r>
          </w:p>
        </w:tc>
        <w:tc>
          <w:tcPr>
            <w:tcW w:w="902" w:type="pct"/>
            <w:tcBorders>
              <w:top w:val="nil"/>
              <w:left w:val="nil"/>
              <w:bottom w:val="nil"/>
              <w:right w:val="nil"/>
            </w:tcBorders>
          </w:tcPr>
          <w:p w14:paraId="702237F0"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32 (37.2)</w:t>
            </w:r>
          </w:p>
        </w:tc>
        <w:tc>
          <w:tcPr>
            <w:tcW w:w="502" w:type="pct"/>
            <w:tcBorders>
              <w:top w:val="nil"/>
              <w:left w:val="nil"/>
              <w:bottom w:val="nil"/>
              <w:right w:val="nil"/>
            </w:tcBorders>
          </w:tcPr>
          <w:p w14:paraId="6BC8D7C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69.996 </w:t>
            </w:r>
          </w:p>
        </w:tc>
        <w:tc>
          <w:tcPr>
            <w:tcW w:w="427" w:type="pct"/>
            <w:tcBorders>
              <w:top w:val="nil"/>
              <w:left w:val="nil"/>
              <w:bottom w:val="nil"/>
              <w:right w:val="nil"/>
            </w:tcBorders>
          </w:tcPr>
          <w:p w14:paraId="130B45E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653ED490" w14:textId="77777777">
        <w:tc>
          <w:tcPr>
            <w:tcW w:w="793" w:type="pct"/>
            <w:tcBorders>
              <w:top w:val="nil"/>
              <w:left w:val="nil"/>
              <w:bottom w:val="nil"/>
              <w:right w:val="nil"/>
            </w:tcBorders>
          </w:tcPr>
          <w:p w14:paraId="5413BF7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Spirolactone </w:t>
            </w:r>
          </w:p>
        </w:tc>
        <w:tc>
          <w:tcPr>
            <w:tcW w:w="820" w:type="pct"/>
            <w:tcBorders>
              <w:top w:val="nil"/>
              <w:left w:val="nil"/>
              <w:bottom w:val="nil"/>
              <w:right w:val="nil"/>
            </w:tcBorders>
          </w:tcPr>
          <w:p w14:paraId="14A4303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14:paraId="79DB53F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7 (4)</w:t>
            </w:r>
          </w:p>
        </w:tc>
        <w:tc>
          <w:tcPr>
            <w:tcW w:w="820" w:type="pct"/>
            <w:tcBorders>
              <w:top w:val="nil"/>
              <w:left w:val="nil"/>
              <w:bottom w:val="nil"/>
              <w:right w:val="nil"/>
            </w:tcBorders>
          </w:tcPr>
          <w:p w14:paraId="6E32548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17 (12.2)</w:t>
            </w:r>
          </w:p>
        </w:tc>
        <w:tc>
          <w:tcPr>
            <w:tcW w:w="902" w:type="pct"/>
            <w:tcBorders>
              <w:top w:val="nil"/>
              <w:left w:val="nil"/>
              <w:bottom w:val="nil"/>
              <w:right w:val="nil"/>
            </w:tcBorders>
          </w:tcPr>
          <w:p w14:paraId="1BE262E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502" w:type="pct"/>
            <w:tcBorders>
              <w:top w:val="nil"/>
              <w:left w:val="nil"/>
              <w:bottom w:val="nil"/>
              <w:right w:val="nil"/>
            </w:tcBorders>
          </w:tcPr>
          <w:p w14:paraId="56F88B2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50.491 </w:t>
            </w:r>
          </w:p>
        </w:tc>
        <w:tc>
          <w:tcPr>
            <w:tcW w:w="427" w:type="pct"/>
            <w:tcBorders>
              <w:top w:val="nil"/>
              <w:left w:val="nil"/>
              <w:bottom w:val="nil"/>
              <w:right w:val="nil"/>
            </w:tcBorders>
          </w:tcPr>
          <w:p w14:paraId="1800796C"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rsidR="00C62E91" w14:paraId="299A4A61" w14:textId="77777777">
        <w:tc>
          <w:tcPr>
            <w:tcW w:w="793" w:type="pct"/>
            <w:tcBorders>
              <w:top w:val="nil"/>
              <w:left w:val="nil"/>
              <w:bottom w:val="nil"/>
              <w:right w:val="nil"/>
            </w:tcBorders>
          </w:tcPr>
          <w:p w14:paraId="366D783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ACEI/ARB </w:t>
            </w:r>
          </w:p>
        </w:tc>
        <w:tc>
          <w:tcPr>
            <w:tcW w:w="820" w:type="pct"/>
            <w:tcBorders>
              <w:top w:val="nil"/>
              <w:left w:val="nil"/>
              <w:bottom w:val="nil"/>
              <w:right w:val="nil"/>
            </w:tcBorders>
          </w:tcPr>
          <w:p w14:paraId="20A9E95E"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7 (6.7)</w:t>
            </w:r>
          </w:p>
        </w:tc>
        <w:tc>
          <w:tcPr>
            <w:tcW w:w="736" w:type="pct"/>
            <w:tcBorders>
              <w:top w:val="nil"/>
              <w:left w:val="nil"/>
              <w:bottom w:val="nil"/>
              <w:right w:val="nil"/>
            </w:tcBorders>
          </w:tcPr>
          <w:p w14:paraId="316A79A4"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23 (13.1)</w:t>
            </w:r>
          </w:p>
        </w:tc>
        <w:tc>
          <w:tcPr>
            <w:tcW w:w="820" w:type="pct"/>
            <w:tcBorders>
              <w:top w:val="nil"/>
              <w:left w:val="nil"/>
              <w:bottom w:val="nil"/>
              <w:right w:val="nil"/>
            </w:tcBorders>
          </w:tcPr>
          <w:p w14:paraId="5CC94EC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22 (15.8)</w:t>
            </w:r>
          </w:p>
        </w:tc>
        <w:tc>
          <w:tcPr>
            <w:tcW w:w="902" w:type="pct"/>
            <w:tcBorders>
              <w:top w:val="nil"/>
              <w:left w:val="nil"/>
              <w:bottom w:val="nil"/>
              <w:right w:val="nil"/>
            </w:tcBorders>
          </w:tcPr>
          <w:p w14:paraId="31E0566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23 (26.7)</w:t>
            </w:r>
          </w:p>
        </w:tc>
        <w:tc>
          <w:tcPr>
            <w:tcW w:w="502" w:type="pct"/>
            <w:tcBorders>
              <w:top w:val="nil"/>
              <w:left w:val="nil"/>
              <w:bottom w:val="nil"/>
              <w:right w:val="nil"/>
            </w:tcBorders>
          </w:tcPr>
          <w:p w14:paraId="06607289"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15.690 </w:t>
            </w:r>
          </w:p>
        </w:tc>
        <w:tc>
          <w:tcPr>
            <w:tcW w:w="427" w:type="pct"/>
            <w:tcBorders>
              <w:top w:val="nil"/>
              <w:left w:val="nil"/>
              <w:bottom w:val="nil"/>
              <w:right w:val="nil"/>
            </w:tcBorders>
          </w:tcPr>
          <w:p w14:paraId="3D16AA9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0.001 </w:t>
            </w:r>
          </w:p>
        </w:tc>
      </w:tr>
      <w:tr w:rsidR="00C62E91" w14:paraId="76352230" w14:textId="77777777">
        <w:tc>
          <w:tcPr>
            <w:tcW w:w="793" w:type="pct"/>
            <w:tcBorders>
              <w:top w:val="nil"/>
              <w:left w:val="nil"/>
              <w:bottom w:val="single" w:sz="4" w:space="0" w:color="auto"/>
              <w:right w:val="nil"/>
            </w:tcBorders>
          </w:tcPr>
          <w:p w14:paraId="1F242C9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β-blocker </w:t>
            </w:r>
          </w:p>
        </w:tc>
        <w:tc>
          <w:tcPr>
            <w:tcW w:w="820" w:type="pct"/>
            <w:tcBorders>
              <w:top w:val="nil"/>
              <w:left w:val="nil"/>
              <w:bottom w:val="single" w:sz="4" w:space="0" w:color="auto"/>
              <w:right w:val="nil"/>
            </w:tcBorders>
          </w:tcPr>
          <w:p w14:paraId="49CEEC3A"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6 (5.7)</w:t>
            </w:r>
          </w:p>
        </w:tc>
        <w:tc>
          <w:tcPr>
            <w:tcW w:w="736" w:type="pct"/>
            <w:tcBorders>
              <w:top w:val="nil"/>
              <w:left w:val="nil"/>
              <w:bottom w:val="single" w:sz="4" w:space="0" w:color="auto"/>
              <w:right w:val="nil"/>
            </w:tcBorders>
          </w:tcPr>
          <w:p w14:paraId="22494B55"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13 (7.4)</w:t>
            </w:r>
          </w:p>
        </w:tc>
        <w:tc>
          <w:tcPr>
            <w:tcW w:w="820" w:type="pct"/>
            <w:tcBorders>
              <w:top w:val="nil"/>
              <w:left w:val="nil"/>
              <w:bottom w:val="single" w:sz="4" w:space="0" w:color="auto"/>
              <w:right w:val="nil"/>
            </w:tcBorders>
          </w:tcPr>
          <w:p w14:paraId="70DBC2AF"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23 (16.5)</w:t>
            </w:r>
          </w:p>
        </w:tc>
        <w:tc>
          <w:tcPr>
            <w:tcW w:w="902" w:type="pct"/>
            <w:tcBorders>
              <w:top w:val="nil"/>
              <w:left w:val="nil"/>
              <w:bottom w:val="single" w:sz="4" w:space="0" w:color="auto"/>
              <w:right w:val="nil"/>
            </w:tcBorders>
          </w:tcPr>
          <w:p w14:paraId="39C8A65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22 (25.6)</w:t>
            </w:r>
          </w:p>
        </w:tc>
        <w:tc>
          <w:tcPr>
            <w:tcW w:w="502" w:type="pct"/>
            <w:tcBorders>
              <w:top w:val="nil"/>
              <w:left w:val="nil"/>
              <w:bottom w:val="single" w:sz="4" w:space="0" w:color="auto"/>
              <w:right w:val="nil"/>
            </w:tcBorders>
          </w:tcPr>
          <w:p w14:paraId="61A3221D"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23.776 </w:t>
            </w:r>
          </w:p>
        </w:tc>
        <w:tc>
          <w:tcPr>
            <w:tcW w:w="427" w:type="pct"/>
            <w:tcBorders>
              <w:top w:val="nil"/>
              <w:left w:val="nil"/>
              <w:bottom w:val="single" w:sz="4" w:space="0" w:color="auto"/>
              <w:right w:val="nil"/>
            </w:tcBorders>
          </w:tcPr>
          <w:p w14:paraId="4A6094B1" w14:textId="77777777" w:rsidR="00C62E91" w:rsidRDefault="00000000">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bl>
    <w:p w14:paraId="6F6D8E1C" w14:textId="77777777" w:rsidR="00C62E91" w:rsidRDefault="00000000">
      <w:pPr>
        <w:spacing w:line="360" w:lineRule="auto"/>
        <w:jc w:val="both"/>
        <w:rPr>
          <w:rFonts w:ascii="Book Antiqua" w:hAnsi="Book Antiqua"/>
        </w:rPr>
      </w:pPr>
      <w:r>
        <w:rPr>
          <w:rFonts w:ascii="Book Antiqua" w:hAnsi="Book Antiqua"/>
          <w:vertAlign w:val="superscript"/>
          <w:lang w:eastAsia="zh-CN"/>
        </w:rPr>
        <w:t>a</w:t>
      </w:r>
      <w:r>
        <w:rPr>
          <w:rFonts w:ascii="Book Antiqua" w:eastAsia="宋体" w:hAnsi="Book Antiqua"/>
          <w:i/>
          <w:iCs/>
          <w:color w:val="000000"/>
          <w:lang w:eastAsia="zh-CN"/>
        </w:rPr>
        <w:t>P</w:t>
      </w:r>
      <w:r>
        <w:rPr>
          <w:rFonts w:ascii="Book Antiqua" w:hAnsi="Book Antiqua"/>
          <w:color w:val="000000"/>
        </w:rPr>
        <w:t xml:space="preserve"> </w:t>
      </w:r>
      <w:r>
        <w:rPr>
          <w:rFonts w:ascii="Book Antiqua" w:hAnsi="Book Antiqua"/>
          <w:color w:val="000000"/>
          <w:lang w:eastAsia="zh-CN"/>
        </w:rPr>
        <w:t xml:space="preserve">&lt; </w:t>
      </w:r>
      <w:r>
        <w:rPr>
          <w:rFonts w:ascii="Book Antiqua" w:hAnsi="Book Antiqua"/>
          <w:color w:val="000000"/>
        </w:rPr>
        <w:t xml:space="preserve">0.05 when compared with </w:t>
      </w:r>
      <w:r>
        <w:rPr>
          <w:rFonts w:ascii="Book Antiqua" w:hAnsi="Book Antiqua"/>
        </w:rPr>
        <w:t xml:space="preserve">Group </w:t>
      </w:r>
      <w:r>
        <w:rPr>
          <w:rFonts w:ascii="Book Antiqua" w:eastAsia="宋体" w:hAnsi="Book Antiqua" w:cs="宋体"/>
          <w:color w:val="000000"/>
          <w:lang w:eastAsia="zh-CN"/>
        </w:rPr>
        <w:t>I</w:t>
      </w:r>
      <w:r>
        <w:rPr>
          <w:rFonts w:ascii="Book Antiqua" w:hAnsi="Book Antiqua"/>
        </w:rPr>
        <w:t>;</w:t>
      </w:r>
    </w:p>
    <w:p w14:paraId="58F1BFFB" w14:textId="77777777" w:rsidR="00C62E91" w:rsidRDefault="00000000">
      <w:pPr>
        <w:spacing w:line="360" w:lineRule="auto"/>
        <w:jc w:val="both"/>
        <w:rPr>
          <w:rFonts w:ascii="Book Antiqua" w:hAnsi="Book Antiqua"/>
        </w:rPr>
      </w:pPr>
      <w:r>
        <w:rPr>
          <w:rFonts w:ascii="Book Antiqua" w:hAnsi="Book Antiqua"/>
          <w:vertAlign w:val="superscript"/>
          <w:lang w:eastAsia="zh-CN"/>
        </w:rPr>
        <w:t>b</w:t>
      </w:r>
      <w:r>
        <w:rPr>
          <w:rFonts w:ascii="Book Antiqua" w:eastAsia="宋体" w:hAnsi="Book Antiqua"/>
          <w:i/>
          <w:iCs/>
          <w:color w:val="000000"/>
        </w:rPr>
        <w:t xml:space="preserve">P </w:t>
      </w:r>
      <w:r>
        <w:rPr>
          <w:rFonts w:ascii="Book Antiqua" w:hAnsi="Book Antiqua"/>
          <w:color w:val="000000"/>
        </w:rPr>
        <w:t xml:space="preserve">&lt; 0.05 when compared with </w:t>
      </w:r>
      <w:r>
        <w:rPr>
          <w:rFonts w:ascii="Book Antiqua" w:hAnsi="Book Antiqua"/>
        </w:rPr>
        <w:t xml:space="preserve">Group </w:t>
      </w:r>
      <w:r>
        <w:rPr>
          <w:rFonts w:ascii="Book Antiqua" w:eastAsia="宋体" w:hAnsi="Book Antiqua" w:cs="宋体"/>
          <w:color w:val="000000"/>
          <w:lang w:eastAsia="zh-CN"/>
        </w:rPr>
        <w:t>II</w:t>
      </w:r>
      <w:r>
        <w:rPr>
          <w:rFonts w:ascii="Book Antiqua" w:hAnsi="Book Antiqua"/>
        </w:rPr>
        <w:t xml:space="preserve">; </w:t>
      </w:r>
    </w:p>
    <w:p w14:paraId="4D5EEB1B" w14:textId="77777777" w:rsidR="00C62E91" w:rsidRDefault="00000000">
      <w:pPr>
        <w:spacing w:line="360" w:lineRule="auto"/>
        <w:jc w:val="both"/>
        <w:rPr>
          <w:rFonts w:ascii="Book Antiqua" w:hAnsi="Book Antiqua"/>
          <w:color w:val="000000"/>
        </w:rPr>
      </w:pPr>
      <w:r>
        <w:rPr>
          <w:rFonts w:ascii="Book Antiqua" w:eastAsia="宋体" w:hAnsi="Book Antiqua" w:cs="宋体"/>
          <w:vertAlign w:val="superscript"/>
          <w:lang w:eastAsia="zh-CN"/>
        </w:rPr>
        <w:t>c</w:t>
      </w:r>
      <w:r>
        <w:rPr>
          <w:rFonts w:ascii="Book Antiqua" w:eastAsia="宋体" w:hAnsi="Book Antiqua"/>
          <w:i/>
          <w:iCs/>
          <w:color w:val="000000"/>
        </w:rPr>
        <w:t>P</w:t>
      </w:r>
      <w:r>
        <w:rPr>
          <w:rFonts w:ascii="Book Antiqua" w:hAnsi="Book Antiqua"/>
          <w:color w:val="000000"/>
        </w:rPr>
        <w:t xml:space="preserve"> &lt; 0.05 when compared with </w:t>
      </w:r>
      <w:r>
        <w:rPr>
          <w:rFonts w:ascii="Book Antiqua" w:hAnsi="Book Antiqua"/>
        </w:rPr>
        <w:t xml:space="preserve">Group </w:t>
      </w:r>
      <w:r>
        <w:rPr>
          <w:rFonts w:ascii="Book Antiqua" w:eastAsia="宋体" w:hAnsi="Book Antiqua" w:cs="宋体"/>
          <w:color w:val="000000"/>
          <w:lang w:eastAsia="zh-CN"/>
        </w:rPr>
        <w:t>III</w:t>
      </w:r>
      <w:r>
        <w:rPr>
          <w:rFonts w:ascii="Book Antiqua" w:hAnsi="Book Antiqua"/>
        </w:rPr>
        <w:t>.</w:t>
      </w:r>
    </w:p>
    <w:p w14:paraId="4D6E4C5D" w14:textId="77777777" w:rsidR="00C62E91" w:rsidRDefault="00000000">
      <w:pPr>
        <w:spacing w:line="360" w:lineRule="auto"/>
        <w:jc w:val="both"/>
        <w:rPr>
          <w:rFonts w:ascii="Book Antiqua" w:hAnsi="Book Antiqua"/>
        </w:rPr>
      </w:pPr>
      <w:r>
        <w:rPr>
          <w:rFonts w:ascii="Book Antiqua" w:hAnsi="Book Antiqua"/>
          <w:color w:val="000000"/>
        </w:rPr>
        <w:t xml:space="preserve">ACEI: Angiotensin converting enzyme inhibitor; </w:t>
      </w:r>
      <w:r>
        <w:rPr>
          <w:rFonts w:ascii="Book Antiqua" w:hAnsi="Book Antiqua"/>
        </w:rPr>
        <w:t xml:space="preserve">ALB: Albumin; ALP: Alkaline phosphatase; ALT: Alanine transaminase; </w:t>
      </w:r>
      <w:r>
        <w:rPr>
          <w:rFonts w:ascii="Book Antiqua" w:hAnsi="Book Antiqua"/>
          <w:color w:val="000000"/>
        </w:rPr>
        <w:t xml:space="preserve">ARB: Angiotensin receptor blocker; </w:t>
      </w:r>
      <w:r>
        <w:rPr>
          <w:rFonts w:ascii="Book Antiqua" w:hAnsi="Book Antiqua"/>
        </w:rPr>
        <w:t xml:space="preserve">AST: Aspartic transaminase; eGFR: </w:t>
      </w:r>
      <w:r>
        <w:rPr>
          <w:rFonts w:ascii="Book Antiqua" w:hAnsi="Book Antiqua"/>
          <w:color w:val="000000"/>
        </w:rPr>
        <w:t xml:space="preserve">Estimated glomerular filtration rate; </w:t>
      </w:r>
      <w:r>
        <w:rPr>
          <w:rFonts w:ascii="Book Antiqua" w:hAnsi="Book Antiqua"/>
        </w:rPr>
        <w:t xml:space="preserve">INR: International normalized ratio; </w:t>
      </w:r>
      <w:r>
        <w:rPr>
          <w:rFonts w:ascii="Book Antiqua" w:hAnsi="Book Antiqua"/>
          <w:color w:val="000000"/>
        </w:rPr>
        <w:t>NT-proBNP: N-</w:t>
      </w:r>
      <w:r>
        <w:rPr>
          <w:rFonts w:ascii="Book Antiqua" w:hAnsi="Book Antiqua" w:hint="eastAsia"/>
          <w:color w:val="000000"/>
          <w:lang w:eastAsia="zh-CN"/>
        </w:rPr>
        <w:t>t</w:t>
      </w:r>
      <w:r>
        <w:rPr>
          <w:rFonts w:ascii="Book Antiqua" w:hAnsi="Book Antiqua"/>
          <w:color w:val="000000"/>
        </w:rPr>
        <w:t xml:space="preserve">erminal pro-brain natriuretic peptide; RDW: Red blood cell distribution width; SBP: Spontaneous bacterial peritonitis; </w:t>
      </w:r>
      <w:r>
        <w:rPr>
          <w:rFonts w:ascii="Book Antiqua" w:hAnsi="Book Antiqua"/>
        </w:rPr>
        <w:t>TBIL: Total bilirubin; WBC: White blood cell; γ-GT: γ-glutamyl transferase.</w:t>
      </w:r>
    </w:p>
    <w:p w14:paraId="1B7478A9" w14:textId="77777777" w:rsidR="00C62E91" w:rsidRDefault="00000000">
      <w:pPr>
        <w:spacing w:line="360" w:lineRule="auto"/>
        <w:jc w:val="both"/>
        <w:rPr>
          <w:rFonts w:ascii="Book Antiqua" w:hAnsi="Book Antiqua"/>
          <w:color w:val="000000"/>
        </w:rPr>
      </w:pPr>
      <w:r>
        <w:rPr>
          <w:rFonts w:ascii="Book Antiqua" w:hAnsi="Book Antiqua"/>
        </w:rPr>
        <w:br w:type="page"/>
      </w:r>
      <w:r>
        <w:rPr>
          <w:rFonts w:ascii="Book Antiqua" w:hAnsi="Book Antiqua"/>
          <w:b/>
          <w:bCs/>
          <w:color w:val="000000"/>
        </w:rPr>
        <w:lastRenderedPageBreak/>
        <w:t>Table 3 Multiple logistics regression analysis for each group and the control group</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2384"/>
        <w:gridCol w:w="1135"/>
        <w:gridCol w:w="1026"/>
        <w:gridCol w:w="1120"/>
        <w:gridCol w:w="1047"/>
        <w:gridCol w:w="2824"/>
      </w:tblGrid>
      <w:tr w:rsidR="00C62E91" w14:paraId="48C9AEB3" w14:textId="77777777">
        <w:tc>
          <w:tcPr>
            <w:tcW w:w="445" w:type="pct"/>
            <w:tcBorders>
              <w:top w:val="single" w:sz="4" w:space="0" w:color="auto"/>
              <w:bottom w:val="single" w:sz="4" w:space="0" w:color="auto"/>
            </w:tcBorders>
          </w:tcPr>
          <w:p w14:paraId="5E459BF2"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Part</w:t>
            </w:r>
          </w:p>
        </w:tc>
        <w:tc>
          <w:tcPr>
            <w:tcW w:w="1139" w:type="pct"/>
            <w:tcBorders>
              <w:top w:val="single" w:sz="4" w:space="0" w:color="auto"/>
              <w:bottom w:val="single" w:sz="4" w:space="0" w:color="auto"/>
            </w:tcBorders>
          </w:tcPr>
          <w:p w14:paraId="2F7C87BB"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Variable</w:t>
            </w:r>
          </w:p>
        </w:tc>
        <w:tc>
          <w:tcPr>
            <w:tcW w:w="542" w:type="pct"/>
            <w:tcBorders>
              <w:top w:val="single" w:sz="4" w:space="0" w:color="auto"/>
              <w:bottom w:val="single" w:sz="4" w:space="0" w:color="auto"/>
            </w:tcBorders>
          </w:tcPr>
          <w:p w14:paraId="576FCB3A"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B</w:t>
            </w:r>
          </w:p>
        </w:tc>
        <w:tc>
          <w:tcPr>
            <w:tcW w:w="490" w:type="pct"/>
            <w:tcBorders>
              <w:top w:val="single" w:sz="4" w:space="0" w:color="auto"/>
              <w:bottom w:val="single" w:sz="4" w:space="0" w:color="auto"/>
            </w:tcBorders>
          </w:tcPr>
          <w:p w14:paraId="76D4560B"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SE</w:t>
            </w:r>
          </w:p>
        </w:tc>
        <w:tc>
          <w:tcPr>
            <w:tcW w:w="535" w:type="pct"/>
            <w:tcBorders>
              <w:top w:val="single" w:sz="4" w:space="0" w:color="auto"/>
              <w:bottom w:val="single" w:sz="4" w:space="0" w:color="auto"/>
            </w:tcBorders>
          </w:tcPr>
          <w:p w14:paraId="4AF5EC5E"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Wald</w:t>
            </w:r>
          </w:p>
        </w:tc>
        <w:tc>
          <w:tcPr>
            <w:tcW w:w="500" w:type="pct"/>
            <w:tcBorders>
              <w:top w:val="single" w:sz="4" w:space="0" w:color="auto"/>
              <w:bottom w:val="single" w:sz="4" w:space="0" w:color="auto"/>
            </w:tcBorders>
          </w:tcPr>
          <w:p w14:paraId="57799C1A" w14:textId="77777777" w:rsidR="00C62E91" w:rsidRDefault="00000000">
            <w:pPr>
              <w:spacing w:line="360" w:lineRule="auto"/>
              <w:jc w:val="both"/>
              <w:rPr>
                <w:rFonts w:ascii="Book Antiqua" w:hAnsi="Book Antiqua"/>
                <w:b/>
                <w:bCs/>
                <w:color w:val="000000"/>
              </w:rPr>
            </w:pPr>
            <w:r>
              <w:rPr>
                <w:rFonts w:ascii="Book Antiqua" w:hAnsi="Book Antiqua"/>
                <w:b/>
                <w:bCs/>
                <w:i/>
                <w:iCs/>
                <w:color w:val="000000"/>
              </w:rPr>
              <w:t>P</w:t>
            </w:r>
          </w:p>
        </w:tc>
        <w:tc>
          <w:tcPr>
            <w:tcW w:w="1349" w:type="pct"/>
            <w:tcBorders>
              <w:top w:val="single" w:sz="4" w:space="0" w:color="auto"/>
              <w:bottom w:val="single" w:sz="4" w:space="0" w:color="auto"/>
            </w:tcBorders>
          </w:tcPr>
          <w:p w14:paraId="6F6675FF"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OR (95%Cl)</w:t>
            </w:r>
          </w:p>
        </w:tc>
      </w:tr>
      <w:tr w:rsidR="00C62E91" w14:paraId="098DF43B" w14:textId="77777777">
        <w:tc>
          <w:tcPr>
            <w:tcW w:w="445" w:type="pct"/>
            <w:vMerge w:val="restart"/>
            <w:tcBorders>
              <w:top w:val="single" w:sz="4" w:space="0" w:color="auto"/>
            </w:tcBorders>
          </w:tcPr>
          <w:p w14:paraId="7C3FD4A0" w14:textId="77777777" w:rsidR="00C62E91" w:rsidRDefault="00000000">
            <w:pPr>
              <w:spacing w:line="360" w:lineRule="auto"/>
              <w:jc w:val="both"/>
              <w:rPr>
                <w:rFonts w:ascii="Book Antiqua" w:hAnsi="Book Antiqua"/>
                <w:color w:val="000000"/>
                <w:lang w:eastAsia="zh-CN"/>
              </w:rPr>
            </w:pPr>
            <w:r>
              <w:rPr>
                <w:rFonts w:ascii="Book Antiqua" w:hAnsi="Book Antiqua"/>
                <w:color w:val="000000"/>
              </w:rPr>
              <w:t>Part</w:t>
            </w:r>
            <w:r>
              <w:rPr>
                <w:rFonts w:ascii="Book Antiqua" w:hAnsi="Book Antiqua"/>
                <w:color w:val="000000"/>
                <w:lang w:eastAsia="zh-CN"/>
              </w:rPr>
              <w:t xml:space="preserve"> </w:t>
            </w:r>
            <w:r>
              <w:rPr>
                <w:rFonts w:ascii="Book Antiqua" w:eastAsia="宋体" w:hAnsi="Book Antiqua" w:cs="宋体"/>
                <w:color w:val="000000"/>
                <w:lang w:eastAsia="zh-CN"/>
              </w:rPr>
              <w:t>I</w:t>
            </w:r>
          </w:p>
        </w:tc>
        <w:tc>
          <w:tcPr>
            <w:tcW w:w="1139" w:type="pct"/>
            <w:tcBorders>
              <w:top w:val="single" w:sz="4" w:space="0" w:color="auto"/>
            </w:tcBorders>
          </w:tcPr>
          <w:p w14:paraId="37CD08E5" w14:textId="77777777" w:rsidR="00C62E91" w:rsidRDefault="00000000">
            <w:pPr>
              <w:spacing w:line="360" w:lineRule="auto"/>
              <w:jc w:val="both"/>
              <w:rPr>
                <w:rFonts w:ascii="Book Antiqua" w:hAnsi="Book Antiqua"/>
                <w:color w:val="000000"/>
              </w:rPr>
            </w:pPr>
            <w:r>
              <w:rPr>
                <w:rFonts w:ascii="Book Antiqua" w:hAnsi="Book Antiqua"/>
                <w:color w:val="000000"/>
              </w:rPr>
              <w:t>RDW (%)</w:t>
            </w:r>
          </w:p>
        </w:tc>
        <w:tc>
          <w:tcPr>
            <w:tcW w:w="542" w:type="pct"/>
            <w:tcBorders>
              <w:top w:val="single" w:sz="4" w:space="0" w:color="auto"/>
            </w:tcBorders>
          </w:tcPr>
          <w:p w14:paraId="4FDAFBF4" w14:textId="77777777" w:rsidR="00C62E91" w:rsidRDefault="00000000">
            <w:pPr>
              <w:spacing w:line="360" w:lineRule="auto"/>
              <w:jc w:val="both"/>
              <w:rPr>
                <w:rFonts w:ascii="Book Antiqua" w:hAnsi="Book Antiqua"/>
                <w:color w:val="000000"/>
              </w:rPr>
            </w:pPr>
            <w:r>
              <w:rPr>
                <w:rFonts w:ascii="Book Antiqua" w:hAnsi="Book Antiqua"/>
                <w:color w:val="000000"/>
              </w:rPr>
              <w:t>0.777</w:t>
            </w:r>
          </w:p>
        </w:tc>
        <w:tc>
          <w:tcPr>
            <w:tcW w:w="490" w:type="pct"/>
            <w:tcBorders>
              <w:top w:val="single" w:sz="4" w:space="0" w:color="auto"/>
            </w:tcBorders>
          </w:tcPr>
          <w:p w14:paraId="1F00936A" w14:textId="77777777" w:rsidR="00C62E91" w:rsidRDefault="00000000">
            <w:pPr>
              <w:spacing w:line="360" w:lineRule="auto"/>
              <w:jc w:val="both"/>
              <w:rPr>
                <w:rFonts w:ascii="Book Antiqua" w:hAnsi="Book Antiqua"/>
                <w:color w:val="000000"/>
              </w:rPr>
            </w:pPr>
            <w:r>
              <w:rPr>
                <w:rFonts w:ascii="Book Antiqua" w:hAnsi="Book Antiqua"/>
                <w:color w:val="000000"/>
              </w:rPr>
              <w:t>0.173</w:t>
            </w:r>
          </w:p>
        </w:tc>
        <w:tc>
          <w:tcPr>
            <w:tcW w:w="535" w:type="pct"/>
            <w:tcBorders>
              <w:top w:val="single" w:sz="4" w:space="0" w:color="auto"/>
            </w:tcBorders>
          </w:tcPr>
          <w:p w14:paraId="7423FFD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20.141 </w:t>
            </w:r>
          </w:p>
        </w:tc>
        <w:tc>
          <w:tcPr>
            <w:tcW w:w="500" w:type="pct"/>
            <w:tcBorders>
              <w:top w:val="single" w:sz="4" w:space="0" w:color="auto"/>
            </w:tcBorders>
          </w:tcPr>
          <w:p w14:paraId="241A5C4E"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Borders>
              <w:top w:val="single" w:sz="4" w:space="0" w:color="auto"/>
            </w:tcBorders>
          </w:tcPr>
          <w:p w14:paraId="2253F295" w14:textId="77777777" w:rsidR="00C62E91" w:rsidRDefault="00000000">
            <w:pPr>
              <w:spacing w:line="360" w:lineRule="auto"/>
              <w:jc w:val="both"/>
              <w:rPr>
                <w:rFonts w:ascii="Book Antiqua" w:hAnsi="Book Antiqua"/>
                <w:color w:val="000000"/>
              </w:rPr>
            </w:pPr>
            <w:r>
              <w:rPr>
                <w:rFonts w:ascii="Book Antiqua" w:hAnsi="Book Antiqua"/>
                <w:color w:val="000000"/>
              </w:rPr>
              <w:t>2.175 (1.549, 3.054)</w:t>
            </w:r>
          </w:p>
        </w:tc>
      </w:tr>
      <w:tr w:rsidR="00C62E91" w14:paraId="2FF174DA" w14:textId="77777777">
        <w:tc>
          <w:tcPr>
            <w:tcW w:w="445" w:type="pct"/>
            <w:vMerge/>
          </w:tcPr>
          <w:p w14:paraId="25DF3475" w14:textId="77777777" w:rsidR="00C62E91" w:rsidRDefault="00C62E91">
            <w:pPr>
              <w:spacing w:line="360" w:lineRule="auto"/>
              <w:jc w:val="both"/>
              <w:rPr>
                <w:rFonts w:ascii="Book Antiqua" w:hAnsi="Book Antiqua"/>
                <w:color w:val="000000"/>
              </w:rPr>
            </w:pPr>
          </w:p>
        </w:tc>
        <w:tc>
          <w:tcPr>
            <w:tcW w:w="1139" w:type="pct"/>
          </w:tcPr>
          <w:p w14:paraId="7EEC28B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14:paraId="44E402B9" w14:textId="77777777" w:rsidR="00C62E91" w:rsidRDefault="00000000">
            <w:pPr>
              <w:spacing w:line="360" w:lineRule="auto"/>
              <w:jc w:val="both"/>
              <w:rPr>
                <w:rFonts w:ascii="Book Antiqua" w:hAnsi="Book Antiqua"/>
                <w:color w:val="000000"/>
              </w:rPr>
            </w:pPr>
            <w:r>
              <w:rPr>
                <w:rFonts w:ascii="Book Antiqua" w:hAnsi="Book Antiqua"/>
                <w:color w:val="000000"/>
              </w:rPr>
              <w:t>-0.086</w:t>
            </w:r>
          </w:p>
        </w:tc>
        <w:tc>
          <w:tcPr>
            <w:tcW w:w="490" w:type="pct"/>
          </w:tcPr>
          <w:p w14:paraId="7A495D3A" w14:textId="77777777" w:rsidR="00C62E91" w:rsidRDefault="00000000">
            <w:pPr>
              <w:spacing w:line="360" w:lineRule="auto"/>
              <w:jc w:val="both"/>
              <w:rPr>
                <w:rFonts w:ascii="Book Antiqua" w:hAnsi="Book Antiqua"/>
                <w:color w:val="000000"/>
              </w:rPr>
            </w:pPr>
            <w:r>
              <w:rPr>
                <w:rFonts w:ascii="Book Antiqua" w:hAnsi="Book Antiqua"/>
                <w:color w:val="000000"/>
              </w:rPr>
              <w:t>0.051</w:t>
            </w:r>
          </w:p>
        </w:tc>
        <w:tc>
          <w:tcPr>
            <w:tcW w:w="535" w:type="pct"/>
          </w:tcPr>
          <w:p w14:paraId="6B8A7B1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2.810 </w:t>
            </w:r>
          </w:p>
        </w:tc>
        <w:tc>
          <w:tcPr>
            <w:tcW w:w="500" w:type="pct"/>
          </w:tcPr>
          <w:p w14:paraId="3AA13FD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0.094 </w:t>
            </w:r>
          </w:p>
        </w:tc>
        <w:tc>
          <w:tcPr>
            <w:tcW w:w="1349" w:type="pct"/>
          </w:tcPr>
          <w:p w14:paraId="571A8872" w14:textId="77777777" w:rsidR="00C62E91" w:rsidRDefault="00000000">
            <w:pPr>
              <w:spacing w:line="360" w:lineRule="auto"/>
              <w:jc w:val="both"/>
              <w:rPr>
                <w:rFonts w:ascii="Book Antiqua" w:hAnsi="Book Antiqua"/>
                <w:color w:val="000000"/>
              </w:rPr>
            </w:pPr>
            <w:r>
              <w:rPr>
                <w:rFonts w:ascii="Book Antiqua" w:hAnsi="Book Antiqua"/>
                <w:color w:val="000000"/>
              </w:rPr>
              <w:t>0.918 (0.83, 1.015)</w:t>
            </w:r>
          </w:p>
        </w:tc>
      </w:tr>
      <w:tr w:rsidR="00C62E91" w14:paraId="02611A10" w14:textId="77777777">
        <w:tc>
          <w:tcPr>
            <w:tcW w:w="445" w:type="pct"/>
            <w:vMerge/>
          </w:tcPr>
          <w:p w14:paraId="5D1C9733" w14:textId="77777777" w:rsidR="00C62E91" w:rsidRDefault="00C62E91">
            <w:pPr>
              <w:spacing w:line="360" w:lineRule="auto"/>
              <w:jc w:val="both"/>
              <w:rPr>
                <w:rFonts w:ascii="Book Antiqua" w:hAnsi="Book Antiqua"/>
                <w:color w:val="000000"/>
              </w:rPr>
            </w:pPr>
          </w:p>
        </w:tc>
        <w:tc>
          <w:tcPr>
            <w:tcW w:w="1139" w:type="pct"/>
          </w:tcPr>
          <w:p w14:paraId="2CE16EB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14:paraId="5F6177F6" w14:textId="77777777" w:rsidR="00C62E91" w:rsidRDefault="00000000">
            <w:pPr>
              <w:spacing w:line="360" w:lineRule="auto"/>
              <w:jc w:val="both"/>
              <w:rPr>
                <w:rFonts w:ascii="Book Antiqua" w:hAnsi="Book Antiqua"/>
                <w:color w:val="000000"/>
              </w:rPr>
            </w:pPr>
            <w:r>
              <w:rPr>
                <w:rFonts w:ascii="Book Antiqua" w:hAnsi="Book Antiqua"/>
                <w:color w:val="000000"/>
              </w:rPr>
              <w:t>-0.060</w:t>
            </w:r>
          </w:p>
        </w:tc>
        <w:tc>
          <w:tcPr>
            <w:tcW w:w="490" w:type="pct"/>
          </w:tcPr>
          <w:p w14:paraId="39440085" w14:textId="77777777" w:rsidR="00C62E91" w:rsidRDefault="00000000">
            <w:pPr>
              <w:spacing w:line="360" w:lineRule="auto"/>
              <w:jc w:val="both"/>
              <w:rPr>
                <w:rFonts w:ascii="Book Antiqua" w:hAnsi="Book Antiqua"/>
                <w:color w:val="000000"/>
              </w:rPr>
            </w:pPr>
            <w:r>
              <w:rPr>
                <w:rFonts w:ascii="Book Antiqua" w:hAnsi="Book Antiqua"/>
                <w:color w:val="000000"/>
              </w:rPr>
              <w:t>0.035</w:t>
            </w:r>
          </w:p>
        </w:tc>
        <w:tc>
          <w:tcPr>
            <w:tcW w:w="535" w:type="pct"/>
          </w:tcPr>
          <w:p w14:paraId="00D4B43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2.973 </w:t>
            </w:r>
          </w:p>
        </w:tc>
        <w:tc>
          <w:tcPr>
            <w:tcW w:w="500" w:type="pct"/>
          </w:tcPr>
          <w:p w14:paraId="7B12DA9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0.085 </w:t>
            </w:r>
          </w:p>
        </w:tc>
        <w:tc>
          <w:tcPr>
            <w:tcW w:w="1349" w:type="pct"/>
          </w:tcPr>
          <w:p w14:paraId="1D59355E" w14:textId="77777777" w:rsidR="00C62E91" w:rsidRDefault="00000000">
            <w:pPr>
              <w:spacing w:line="360" w:lineRule="auto"/>
              <w:jc w:val="both"/>
              <w:rPr>
                <w:rFonts w:ascii="Book Antiqua" w:hAnsi="Book Antiqua"/>
                <w:color w:val="000000"/>
              </w:rPr>
            </w:pPr>
            <w:r>
              <w:rPr>
                <w:rFonts w:ascii="Book Antiqua" w:hAnsi="Book Antiqua"/>
                <w:color w:val="000000"/>
              </w:rPr>
              <w:t>0.942 (0.879, 1.008)</w:t>
            </w:r>
          </w:p>
        </w:tc>
      </w:tr>
      <w:tr w:rsidR="00C62E91" w14:paraId="4D0C99AE" w14:textId="77777777">
        <w:tc>
          <w:tcPr>
            <w:tcW w:w="445" w:type="pct"/>
            <w:vMerge/>
          </w:tcPr>
          <w:p w14:paraId="62319327" w14:textId="77777777" w:rsidR="00C62E91" w:rsidRDefault="00C62E91">
            <w:pPr>
              <w:spacing w:line="360" w:lineRule="auto"/>
              <w:jc w:val="both"/>
              <w:rPr>
                <w:rFonts w:ascii="Book Antiqua" w:hAnsi="Book Antiqua"/>
                <w:color w:val="000000"/>
              </w:rPr>
            </w:pPr>
          </w:p>
        </w:tc>
        <w:tc>
          <w:tcPr>
            <w:tcW w:w="1139" w:type="pct"/>
          </w:tcPr>
          <w:p w14:paraId="22E739FB" w14:textId="77777777" w:rsidR="00C62E91" w:rsidRDefault="00000000">
            <w:pPr>
              <w:tabs>
                <w:tab w:val="left" w:pos="1050"/>
              </w:tabs>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14:paraId="1BA81180" w14:textId="77777777" w:rsidR="00C62E91" w:rsidRDefault="00000000">
            <w:pPr>
              <w:spacing w:line="360" w:lineRule="auto"/>
              <w:jc w:val="both"/>
              <w:rPr>
                <w:rFonts w:ascii="Book Antiqua" w:hAnsi="Book Antiqua"/>
                <w:color w:val="000000"/>
              </w:rPr>
            </w:pPr>
            <w:r>
              <w:rPr>
                <w:rFonts w:ascii="Book Antiqua" w:hAnsi="Book Antiqua"/>
                <w:color w:val="000000"/>
              </w:rPr>
              <w:t>0.122</w:t>
            </w:r>
          </w:p>
        </w:tc>
        <w:tc>
          <w:tcPr>
            <w:tcW w:w="490" w:type="pct"/>
          </w:tcPr>
          <w:p w14:paraId="19B421A3" w14:textId="77777777" w:rsidR="00C62E91" w:rsidRDefault="00000000">
            <w:pPr>
              <w:spacing w:line="360" w:lineRule="auto"/>
              <w:jc w:val="both"/>
              <w:rPr>
                <w:rFonts w:ascii="Book Antiqua" w:hAnsi="Book Antiqua"/>
                <w:color w:val="000000"/>
              </w:rPr>
            </w:pPr>
            <w:r>
              <w:rPr>
                <w:rFonts w:ascii="Book Antiqua" w:hAnsi="Book Antiqua"/>
                <w:color w:val="000000"/>
              </w:rPr>
              <w:t>0.067</w:t>
            </w:r>
          </w:p>
        </w:tc>
        <w:tc>
          <w:tcPr>
            <w:tcW w:w="535" w:type="pct"/>
          </w:tcPr>
          <w:p w14:paraId="2E7B1E4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3.350 </w:t>
            </w:r>
          </w:p>
        </w:tc>
        <w:tc>
          <w:tcPr>
            <w:tcW w:w="500" w:type="pct"/>
          </w:tcPr>
          <w:p w14:paraId="4445DFF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0.067 </w:t>
            </w:r>
          </w:p>
        </w:tc>
        <w:tc>
          <w:tcPr>
            <w:tcW w:w="1349" w:type="pct"/>
          </w:tcPr>
          <w:p w14:paraId="47ACD8F9" w14:textId="77777777" w:rsidR="00C62E91" w:rsidRDefault="00000000">
            <w:pPr>
              <w:spacing w:line="360" w:lineRule="auto"/>
              <w:jc w:val="both"/>
              <w:rPr>
                <w:rFonts w:ascii="Book Antiqua" w:hAnsi="Book Antiqua"/>
                <w:color w:val="000000"/>
              </w:rPr>
            </w:pPr>
            <w:r>
              <w:rPr>
                <w:rFonts w:ascii="Book Antiqua" w:hAnsi="Book Antiqua"/>
                <w:color w:val="000000"/>
              </w:rPr>
              <w:t>1.129 (0.991, 1.287)</w:t>
            </w:r>
          </w:p>
        </w:tc>
      </w:tr>
      <w:tr w:rsidR="00C62E91" w14:paraId="4B6A4149" w14:textId="77777777">
        <w:tc>
          <w:tcPr>
            <w:tcW w:w="445" w:type="pct"/>
            <w:vMerge/>
          </w:tcPr>
          <w:p w14:paraId="77707E27" w14:textId="77777777" w:rsidR="00C62E91" w:rsidRDefault="00C62E91">
            <w:pPr>
              <w:spacing w:line="360" w:lineRule="auto"/>
              <w:jc w:val="both"/>
              <w:rPr>
                <w:rFonts w:ascii="Book Antiqua" w:hAnsi="Book Antiqua"/>
                <w:color w:val="000000"/>
              </w:rPr>
            </w:pPr>
          </w:p>
        </w:tc>
        <w:tc>
          <w:tcPr>
            <w:tcW w:w="1139" w:type="pct"/>
          </w:tcPr>
          <w:p w14:paraId="31A4851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14:paraId="0F93BFEB" w14:textId="77777777" w:rsidR="00C62E91" w:rsidRDefault="00000000">
            <w:pPr>
              <w:spacing w:line="360" w:lineRule="auto"/>
              <w:jc w:val="both"/>
              <w:rPr>
                <w:rFonts w:ascii="Book Antiqua" w:hAnsi="Book Antiqua"/>
                <w:color w:val="000000"/>
              </w:rPr>
            </w:pPr>
            <w:r>
              <w:rPr>
                <w:rFonts w:ascii="Book Antiqua" w:hAnsi="Book Antiqua"/>
                <w:color w:val="000000"/>
              </w:rPr>
              <w:t>-0.108</w:t>
            </w:r>
          </w:p>
        </w:tc>
        <w:tc>
          <w:tcPr>
            <w:tcW w:w="490" w:type="pct"/>
          </w:tcPr>
          <w:p w14:paraId="3236630D" w14:textId="77777777" w:rsidR="00C62E91" w:rsidRDefault="00000000">
            <w:pPr>
              <w:spacing w:line="360" w:lineRule="auto"/>
              <w:jc w:val="both"/>
              <w:rPr>
                <w:rFonts w:ascii="Book Antiqua" w:hAnsi="Book Antiqua"/>
                <w:color w:val="000000"/>
              </w:rPr>
            </w:pPr>
            <w:r>
              <w:rPr>
                <w:rFonts w:ascii="Book Antiqua" w:hAnsi="Book Antiqua"/>
                <w:color w:val="000000"/>
              </w:rPr>
              <w:t>0.060</w:t>
            </w:r>
          </w:p>
        </w:tc>
        <w:tc>
          <w:tcPr>
            <w:tcW w:w="535" w:type="pct"/>
          </w:tcPr>
          <w:p w14:paraId="6B82CAE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3.178 </w:t>
            </w:r>
          </w:p>
        </w:tc>
        <w:tc>
          <w:tcPr>
            <w:tcW w:w="500" w:type="pct"/>
          </w:tcPr>
          <w:p w14:paraId="13AEF05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0.075 </w:t>
            </w:r>
          </w:p>
        </w:tc>
        <w:tc>
          <w:tcPr>
            <w:tcW w:w="1349" w:type="pct"/>
          </w:tcPr>
          <w:p w14:paraId="3945F239" w14:textId="77777777" w:rsidR="00C62E91" w:rsidRDefault="00000000">
            <w:pPr>
              <w:spacing w:line="360" w:lineRule="auto"/>
              <w:jc w:val="both"/>
              <w:rPr>
                <w:rFonts w:ascii="Book Antiqua" w:hAnsi="Book Antiqua"/>
                <w:color w:val="000000"/>
              </w:rPr>
            </w:pPr>
            <w:r>
              <w:rPr>
                <w:rFonts w:ascii="Book Antiqua" w:hAnsi="Book Antiqua"/>
                <w:color w:val="000000"/>
              </w:rPr>
              <w:t>0.898 (0.798, 1.011)</w:t>
            </w:r>
          </w:p>
        </w:tc>
      </w:tr>
      <w:tr w:rsidR="00C62E91" w14:paraId="789D6841" w14:textId="77777777">
        <w:tc>
          <w:tcPr>
            <w:tcW w:w="445" w:type="pct"/>
            <w:vMerge/>
          </w:tcPr>
          <w:p w14:paraId="4657596C" w14:textId="77777777" w:rsidR="00C62E91" w:rsidRDefault="00C62E91">
            <w:pPr>
              <w:spacing w:line="360" w:lineRule="auto"/>
              <w:jc w:val="both"/>
              <w:rPr>
                <w:rFonts w:ascii="Book Antiqua" w:hAnsi="Book Antiqua"/>
                <w:color w:val="000000"/>
              </w:rPr>
            </w:pPr>
          </w:p>
        </w:tc>
        <w:tc>
          <w:tcPr>
            <w:tcW w:w="1139" w:type="pct"/>
          </w:tcPr>
          <w:p w14:paraId="200E5E2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14:paraId="623EB071" w14:textId="77777777" w:rsidR="00C62E91" w:rsidRDefault="00000000">
            <w:pPr>
              <w:spacing w:line="360" w:lineRule="auto"/>
              <w:jc w:val="both"/>
              <w:rPr>
                <w:rFonts w:ascii="Book Antiqua" w:hAnsi="Book Antiqua"/>
                <w:color w:val="000000"/>
              </w:rPr>
            </w:pPr>
            <w:r>
              <w:rPr>
                <w:rFonts w:ascii="Book Antiqua" w:hAnsi="Book Antiqua"/>
                <w:color w:val="000000"/>
              </w:rPr>
              <w:t>0.004</w:t>
            </w:r>
          </w:p>
        </w:tc>
        <w:tc>
          <w:tcPr>
            <w:tcW w:w="490" w:type="pct"/>
          </w:tcPr>
          <w:p w14:paraId="1A03DAAF" w14:textId="77777777" w:rsidR="00C62E91" w:rsidRDefault="00000000">
            <w:pPr>
              <w:spacing w:line="360" w:lineRule="auto"/>
              <w:jc w:val="both"/>
              <w:rPr>
                <w:rFonts w:ascii="Book Antiqua" w:hAnsi="Book Antiqua"/>
                <w:color w:val="000000"/>
              </w:rPr>
            </w:pPr>
            <w:r>
              <w:rPr>
                <w:rFonts w:ascii="Book Antiqua" w:hAnsi="Book Antiqua"/>
                <w:color w:val="000000"/>
              </w:rPr>
              <w:t>0.011</w:t>
            </w:r>
          </w:p>
        </w:tc>
        <w:tc>
          <w:tcPr>
            <w:tcW w:w="535" w:type="pct"/>
          </w:tcPr>
          <w:p w14:paraId="20E93A2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0.117 </w:t>
            </w:r>
          </w:p>
        </w:tc>
        <w:tc>
          <w:tcPr>
            <w:tcW w:w="500" w:type="pct"/>
          </w:tcPr>
          <w:p w14:paraId="2E69989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0.733 </w:t>
            </w:r>
          </w:p>
        </w:tc>
        <w:tc>
          <w:tcPr>
            <w:tcW w:w="1349" w:type="pct"/>
          </w:tcPr>
          <w:p w14:paraId="240F4381" w14:textId="77777777" w:rsidR="00C62E91" w:rsidRDefault="00000000">
            <w:pPr>
              <w:spacing w:line="360" w:lineRule="auto"/>
              <w:jc w:val="both"/>
              <w:rPr>
                <w:rFonts w:ascii="Book Antiqua" w:hAnsi="Book Antiqua"/>
                <w:color w:val="000000"/>
              </w:rPr>
            </w:pPr>
            <w:r>
              <w:rPr>
                <w:rFonts w:ascii="Book Antiqua" w:hAnsi="Book Antiqua"/>
                <w:color w:val="000000"/>
              </w:rPr>
              <w:t>1.004 (0.982, 1.026)</w:t>
            </w:r>
          </w:p>
        </w:tc>
      </w:tr>
      <w:tr w:rsidR="00C62E91" w14:paraId="0DF7B43D" w14:textId="77777777">
        <w:tc>
          <w:tcPr>
            <w:tcW w:w="445" w:type="pct"/>
            <w:vMerge/>
          </w:tcPr>
          <w:p w14:paraId="49B56EE3" w14:textId="77777777" w:rsidR="00C62E91" w:rsidRDefault="00C62E91">
            <w:pPr>
              <w:spacing w:line="360" w:lineRule="auto"/>
              <w:jc w:val="both"/>
              <w:rPr>
                <w:rFonts w:ascii="Book Antiqua" w:hAnsi="Book Antiqua"/>
                <w:color w:val="000000"/>
              </w:rPr>
            </w:pPr>
          </w:p>
        </w:tc>
        <w:tc>
          <w:tcPr>
            <w:tcW w:w="1139" w:type="pct"/>
          </w:tcPr>
          <w:p w14:paraId="506BDC3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WBC </w:t>
            </w:r>
            <w:r>
              <w:rPr>
                <w:rFonts w:ascii="Book Antiqua" w:hAnsi="Book Antiqua" w:hint="eastAsia"/>
                <w:color w:val="000000"/>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54ED384C" w14:textId="77777777" w:rsidR="00C62E91" w:rsidRDefault="00000000">
            <w:pPr>
              <w:spacing w:line="360" w:lineRule="auto"/>
              <w:jc w:val="both"/>
              <w:rPr>
                <w:rFonts w:ascii="Book Antiqua" w:hAnsi="Book Antiqua"/>
                <w:color w:val="000000"/>
              </w:rPr>
            </w:pPr>
            <w:r>
              <w:rPr>
                <w:rFonts w:ascii="Book Antiqua" w:hAnsi="Book Antiqua"/>
                <w:color w:val="000000"/>
              </w:rPr>
              <w:t>0.026</w:t>
            </w:r>
          </w:p>
        </w:tc>
        <w:tc>
          <w:tcPr>
            <w:tcW w:w="490" w:type="pct"/>
          </w:tcPr>
          <w:p w14:paraId="2B95AC87" w14:textId="77777777" w:rsidR="00C62E91" w:rsidRDefault="00000000">
            <w:pPr>
              <w:spacing w:line="360" w:lineRule="auto"/>
              <w:jc w:val="both"/>
              <w:rPr>
                <w:rFonts w:ascii="Book Antiqua" w:hAnsi="Book Antiqua"/>
                <w:color w:val="000000"/>
              </w:rPr>
            </w:pPr>
            <w:r>
              <w:rPr>
                <w:rFonts w:ascii="Book Antiqua" w:hAnsi="Book Antiqua"/>
                <w:color w:val="000000"/>
              </w:rPr>
              <w:t>0.107</w:t>
            </w:r>
          </w:p>
        </w:tc>
        <w:tc>
          <w:tcPr>
            <w:tcW w:w="535" w:type="pct"/>
          </w:tcPr>
          <w:p w14:paraId="2808869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0.059 </w:t>
            </w:r>
          </w:p>
        </w:tc>
        <w:tc>
          <w:tcPr>
            <w:tcW w:w="500" w:type="pct"/>
          </w:tcPr>
          <w:p w14:paraId="6A21317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0.808 </w:t>
            </w:r>
          </w:p>
        </w:tc>
        <w:tc>
          <w:tcPr>
            <w:tcW w:w="1349" w:type="pct"/>
          </w:tcPr>
          <w:p w14:paraId="16747D4D" w14:textId="77777777" w:rsidR="00C62E91" w:rsidRDefault="00000000">
            <w:pPr>
              <w:spacing w:line="360" w:lineRule="auto"/>
              <w:jc w:val="both"/>
              <w:rPr>
                <w:rFonts w:ascii="Book Antiqua" w:hAnsi="Book Antiqua"/>
                <w:color w:val="000000"/>
              </w:rPr>
            </w:pPr>
            <w:r>
              <w:rPr>
                <w:rFonts w:ascii="Book Antiqua" w:hAnsi="Book Antiqua"/>
                <w:color w:val="000000"/>
              </w:rPr>
              <w:t>1.026 (0.832, 1.265)</w:t>
            </w:r>
          </w:p>
        </w:tc>
      </w:tr>
      <w:tr w:rsidR="00C62E91" w14:paraId="4167A832" w14:textId="77777777">
        <w:tc>
          <w:tcPr>
            <w:tcW w:w="445" w:type="pct"/>
            <w:vMerge/>
          </w:tcPr>
          <w:p w14:paraId="72CA43A7" w14:textId="77777777" w:rsidR="00C62E91" w:rsidRDefault="00C62E91">
            <w:pPr>
              <w:spacing w:line="360" w:lineRule="auto"/>
              <w:jc w:val="both"/>
              <w:rPr>
                <w:rFonts w:ascii="Book Antiqua" w:hAnsi="Book Antiqua"/>
                <w:color w:val="000000"/>
              </w:rPr>
            </w:pPr>
          </w:p>
        </w:tc>
        <w:tc>
          <w:tcPr>
            <w:tcW w:w="1139" w:type="pct"/>
          </w:tcPr>
          <w:p w14:paraId="5492400C" w14:textId="77777777" w:rsidR="00C62E91" w:rsidRDefault="00000000">
            <w:pPr>
              <w:spacing w:line="360" w:lineRule="auto"/>
              <w:jc w:val="both"/>
              <w:rPr>
                <w:rFonts w:ascii="Book Antiqua" w:hAnsi="Book Antiqua"/>
                <w:color w:val="000000"/>
              </w:rPr>
            </w:pPr>
            <w:r>
              <w:rPr>
                <w:rFonts w:ascii="Book Antiqua" w:hAnsi="Book Antiqua"/>
              </w:rPr>
              <w:t>Hemoglobin (g/L)</w:t>
            </w:r>
          </w:p>
        </w:tc>
        <w:tc>
          <w:tcPr>
            <w:tcW w:w="542" w:type="pct"/>
          </w:tcPr>
          <w:p w14:paraId="09AFF93C" w14:textId="77777777" w:rsidR="00C62E91" w:rsidRDefault="00000000">
            <w:pPr>
              <w:spacing w:line="360" w:lineRule="auto"/>
              <w:jc w:val="both"/>
              <w:rPr>
                <w:rFonts w:ascii="Book Antiqua" w:hAnsi="Book Antiqua"/>
                <w:color w:val="000000"/>
              </w:rPr>
            </w:pPr>
            <w:r>
              <w:rPr>
                <w:rFonts w:ascii="Book Antiqua" w:hAnsi="Book Antiqua"/>
                <w:color w:val="000000"/>
              </w:rPr>
              <w:t>0.012</w:t>
            </w:r>
          </w:p>
        </w:tc>
        <w:tc>
          <w:tcPr>
            <w:tcW w:w="490" w:type="pct"/>
          </w:tcPr>
          <w:p w14:paraId="3EF9235A" w14:textId="77777777" w:rsidR="00C62E91" w:rsidRDefault="00000000">
            <w:pPr>
              <w:spacing w:line="360" w:lineRule="auto"/>
              <w:jc w:val="both"/>
              <w:rPr>
                <w:rFonts w:ascii="Book Antiqua" w:hAnsi="Book Antiqua"/>
                <w:color w:val="000000"/>
              </w:rPr>
            </w:pPr>
            <w:r>
              <w:rPr>
                <w:rFonts w:ascii="Book Antiqua" w:hAnsi="Book Antiqua"/>
                <w:color w:val="000000"/>
              </w:rPr>
              <w:t>0.010</w:t>
            </w:r>
          </w:p>
        </w:tc>
        <w:tc>
          <w:tcPr>
            <w:tcW w:w="535" w:type="pct"/>
          </w:tcPr>
          <w:p w14:paraId="76CE022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1.294 </w:t>
            </w:r>
          </w:p>
        </w:tc>
        <w:tc>
          <w:tcPr>
            <w:tcW w:w="500" w:type="pct"/>
          </w:tcPr>
          <w:p w14:paraId="5835261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0.255 </w:t>
            </w:r>
          </w:p>
        </w:tc>
        <w:tc>
          <w:tcPr>
            <w:tcW w:w="1349" w:type="pct"/>
          </w:tcPr>
          <w:p w14:paraId="0A037337" w14:textId="77777777" w:rsidR="00C62E91" w:rsidRDefault="00000000">
            <w:pPr>
              <w:spacing w:line="360" w:lineRule="auto"/>
              <w:jc w:val="both"/>
              <w:rPr>
                <w:rFonts w:ascii="Book Antiqua" w:hAnsi="Book Antiqua"/>
                <w:color w:val="000000"/>
              </w:rPr>
            </w:pPr>
            <w:r>
              <w:rPr>
                <w:rFonts w:ascii="Book Antiqua" w:hAnsi="Book Antiqua"/>
                <w:color w:val="000000"/>
              </w:rPr>
              <w:t>1.012 (0.992, 1.032)</w:t>
            </w:r>
          </w:p>
        </w:tc>
      </w:tr>
      <w:tr w:rsidR="00C62E91" w14:paraId="38D6B3E1" w14:textId="77777777">
        <w:tc>
          <w:tcPr>
            <w:tcW w:w="445" w:type="pct"/>
            <w:vMerge/>
          </w:tcPr>
          <w:p w14:paraId="40AC6E3D" w14:textId="77777777" w:rsidR="00C62E91" w:rsidRDefault="00C62E91">
            <w:pPr>
              <w:spacing w:line="360" w:lineRule="auto"/>
              <w:jc w:val="both"/>
              <w:rPr>
                <w:rFonts w:ascii="Book Antiqua" w:hAnsi="Book Antiqua"/>
                <w:color w:val="000000"/>
              </w:rPr>
            </w:pPr>
          </w:p>
        </w:tc>
        <w:tc>
          <w:tcPr>
            <w:tcW w:w="1139" w:type="pct"/>
          </w:tcPr>
          <w:p w14:paraId="320DFF77" w14:textId="77777777" w:rsidR="00C62E91" w:rsidRDefault="00000000">
            <w:pPr>
              <w:spacing w:line="360" w:lineRule="auto"/>
              <w:jc w:val="both"/>
              <w:rPr>
                <w:rFonts w:ascii="Book Antiqua" w:hAnsi="Book Antiqua"/>
                <w:color w:val="000000"/>
              </w:rPr>
            </w:pPr>
            <w:r>
              <w:rPr>
                <w:rFonts w:ascii="Book Antiqua" w:hAnsi="Book Antiqua"/>
              </w:rPr>
              <w:t xml:space="preserve">Platelet </w:t>
            </w:r>
            <w:r>
              <w:rPr>
                <w:rFonts w:ascii="Book Antiqua" w:hAnsi="Book Antiqua" w:hint="eastAsia"/>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5E0E41E2" w14:textId="77777777" w:rsidR="00C62E91" w:rsidRDefault="00000000">
            <w:pPr>
              <w:spacing w:line="360" w:lineRule="auto"/>
              <w:jc w:val="both"/>
              <w:rPr>
                <w:rFonts w:ascii="Book Antiqua" w:hAnsi="Book Antiqua"/>
                <w:color w:val="000000"/>
              </w:rPr>
            </w:pPr>
            <w:r>
              <w:rPr>
                <w:rFonts w:ascii="Book Antiqua" w:hAnsi="Book Antiqua"/>
                <w:color w:val="000000"/>
              </w:rPr>
              <w:t>-0.006</w:t>
            </w:r>
          </w:p>
        </w:tc>
        <w:tc>
          <w:tcPr>
            <w:tcW w:w="490" w:type="pct"/>
          </w:tcPr>
          <w:p w14:paraId="64026A25" w14:textId="77777777" w:rsidR="00C62E91" w:rsidRDefault="00000000">
            <w:pPr>
              <w:spacing w:line="360" w:lineRule="auto"/>
              <w:jc w:val="both"/>
              <w:rPr>
                <w:rFonts w:ascii="Book Antiqua" w:hAnsi="Book Antiqua"/>
                <w:color w:val="000000"/>
              </w:rPr>
            </w:pPr>
            <w:r>
              <w:rPr>
                <w:rFonts w:ascii="Book Antiqua" w:hAnsi="Book Antiqua"/>
                <w:color w:val="000000"/>
              </w:rPr>
              <w:t>0.003</w:t>
            </w:r>
          </w:p>
        </w:tc>
        <w:tc>
          <w:tcPr>
            <w:tcW w:w="535" w:type="pct"/>
          </w:tcPr>
          <w:p w14:paraId="4BAEEE9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3.638 </w:t>
            </w:r>
          </w:p>
        </w:tc>
        <w:tc>
          <w:tcPr>
            <w:tcW w:w="500" w:type="pct"/>
          </w:tcPr>
          <w:p w14:paraId="11053A2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0.056 </w:t>
            </w:r>
          </w:p>
        </w:tc>
        <w:tc>
          <w:tcPr>
            <w:tcW w:w="1349" w:type="pct"/>
          </w:tcPr>
          <w:p w14:paraId="1094D5B1" w14:textId="77777777" w:rsidR="00C62E91" w:rsidRDefault="00000000">
            <w:pPr>
              <w:spacing w:line="360" w:lineRule="auto"/>
              <w:jc w:val="both"/>
              <w:rPr>
                <w:rFonts w:ascii="Book Antiqua" w:hAnsi="Book Antiqua"/>
                <w:color w:val="000000"/>
              </w:rPr>
            </w:pPr>
            <w:r>
              <w:rPr>
                <w:rFonts w:ascii="Book Antiqua" w:hAnsi="Book Antiqua"/>
                <w:color w:val="000000"/>
              </w:rPr>
              <w:t>0.994 (0.988, 1.000)</w:t>
            </w:r>
          </w:p>
        </w:tc>
      </w:tr>
      <w:tr w:rsidR="00C62E91" w14:paraId="77A023BD" w14:textId="77777777">
        <w:tc>
          <w:tcPr>
            <w:tcW w:w="445" w:type="pct"/>
            <w:vMerge/>
          </w:tcPr>
          <w:p w14:paraId="1FBF8AA5" w14:textId="77777777" w:rsidR="00C62E91" w:rsidRDefault="00C62E91">
            <w:pPr>
              <w:spacing w:line="360" w:lineRule="auto"/>
              <w:jc w:val="both"/>
              <w:rPr>
                <w:rFonts w:ascii="Book Antiqua" w:hAnsi="Book Antiqua"/>
                <w:color w:val="000000"/>
              </w:rPr>
            </w:pPr>
          </w:p>
        </w:tc>
        <w:tc>
          <w:tcPr>
            <w:tcW w:w="1139" w:type="pct"/>
          </w:tcPr>
          <w:p w14:paraId="12368F7F" w14:textId="77777777" w:rsidR="00C62E91" w:rsidRDefault="00000000">
            <w:pPr>
              <w:spacing w:line="360" w:lineRule="auto"/>
              <w:jc w:val="both"/>
              <w:rPr>
                <w:rFonts w:ascii="Book Antiqua" w:hAnsi="Book Antiqua"/>
                <w:color w:val="000000"/>
              </w:rPr>
            </w:pPr>
            <w:r>
              <w:rPr>
                <w:rFonts w:ascii="Book Antiqua" w:hAnsi="Book Antiqua"/>
                <w:color w:val="000000"/>
              </w:rPr>
              <w:t>INR</w:t>
            </w:r>
          </w:p>
        </w:tc>
        <w:tc>
          <w:tcPr>
            <w:tcW w:w="542" w:type="pct"/>
          </w:tcPr>
          <w:p w14:paraId="522BAD6A" w14:textId="77777777" w:rsidR="00C62E91" w:rsidRDefault="00000000">
            <w:pPr>
              <w:spacing w:line="360" w:lineRule="auto"/>
              <w:jc w:val="both"/>
              <w:rPr>
                <w:rFonts w:ascii="Book Antiqua" w:hAnsi="Book Antiqua"/>
                <w:color w:val="000000"/>
              </w:rPr>
            </w:pPr>
            <w:r>
              <w:rPr>
                <w:rFonts w:ascii="Book Antiqua" w:hAnsi="Book Antiqua"/>
                <w:color w:val="000000"/>
              </w:rPr>
              <w:t>0.418</w:t>
            </w:r>
          </w:p>
        </w:tc>
        <w:tc>
          <w:tcPr>
            <w:tcW w:w="490" w:type="pct"/>
          </w:tcPr>
          <w:p w14:paraId="70A890C6" w14:textId="77777777" w:rsidR="00C62E91" w:rsidRDefault="00000000">
            <w:pPr>
              <w:spacing w:line="360" w:lineRule="auto"/>
              <w:jc w:val="both"/>
              <w:rPr>
                <w:rFonts w:ascii="Book Antiqua" w:hAnsi="Book Antiqua"/>
                <w:color w:val="000000"/>
              </w:rPr>
            </w:pPr>
            <w:r>
              <w:rPr>
                <w:rFonts w:ascii="Book Antiqua" w:hAnsi="Book Antiqua"/>
                <w:color w:val="000000"/>
              </w:rPr>
              <w:t>0.290</w:t>
            </w:r>
          </w:p>
        </w:tc>
        <w:tc>
          <w:tcPr>
            <w:tcW w:w="535" w:type="pct"/>
          </w:tcPr>
          <w:p w14:paraId="0DC6F0E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2.074 </w:t>
            </w:r>
          </w:p>
        </w:tc>
        <w:tc>
          <w:tcPr>
            <w:tcW w:w="500" w:type="pct"/>
          </w:tcPr>
          <w:p w14:paraId="2414498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0.150 </w:t>
            </w:r>
          </w:p>
        </w:tc>
        <w:tc>
          <w:tcPr>
            <w:tcW w:w="1349" w:type="pct"/>
          </w:tcPr>
          <w:p w14:paraId="395471D7" w14:textId="77777777" w:rsidR="00C62E91" w:rsidRDefault="00000000">
            <w:pPr>
              <w:spacing w:line="360" w:lineRule="auto"/>
              <w:jc w:val="both"/>
              <w:rPr>
                <w:rFonts w:ascii="Book Antiqua" w:hAnsi="Book Antiqua"/>
                <w:color w:val="000000"/>
              </w:rPr>
            </w:pPr>
            <w:r>
              <w:rPr>
                <w:rFonts w:ascii="Book Antiqua" w:hAnsi="Book Antiqua"/>
                <w:color w:val="000000"/>
              </w:rPr>
              <w:t>1.519 (0.86, 2.683)</w:t>
            </w:r>
          </w:p>
        </w:tc>
      </w:tr>
      <w:tr w:rsidR="00C62E91" w14:paraId="64ABAE31" w14:textId="77777777">
        <w:trPr>
          <w:trHeight w:val="977"/>
        </w:trPr>
        <w:tc>
          <w:tcPr>
            <w:tcW w:w="445" w:type="pct"/>
            <w:vMerge/>
          </w:tcPr>
          <w:p w14:paraId="5587F34F" w14:textId="77777777" w:rsidR="00C62E91" w:rsidRDefault="00C62E91">
            <w:pPr>
              <w:spacing w:line="360" w:lineRule="auto"/>
              <w:jc w:val="both"/>
              <w:rPr>
                <w:rFonts w:ascii="Book Antiqua" w:hAnsi="Book Antiqua"/>
                <w:color w:val="000000"/>
              </w:rPr>
            </w:pPr>
          </w:p>
        </w:tc>
        <w:tc>
          <w:tcPr>
            <w:tcW w:w="1139" w:type="pct"/>
          </w:tcPr>
          <w:p w14:paraId="5B8DFC08" w14:textId="77777777" w:rsidR="00C62E91" w:rsidRDefault="00000000">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14:paraId="710AB30B" w14:textId="77777777" w:rsidR="00C62E91" w:rsidRDefault="00000000">
            <w:pPr>
              <w:spacing w:line="360" w:lineRule="auto"/>
              <w:jc w:val="both"/>
              <w:rPr>
                <w:rFonts w:ascii="Book Antiqua" w:hAnsi="Book Antiqua"/>
                <w:color w:val="000000"/>
              </w:rPr>
            </w:pPr>
            <w:r>
              <w:rPr>
                <w:rFonts w:ascii="Book Antiqua" w:hAnsi="Book Antiqua"/>
                <w:color w:val="000000"/>
              </w:rPr>
              <w:t>0.001</w:t>
            </w:r>
          </w:p>
        </w:tc>
        <w:tc>
          <w:tcPr>
            <w:tcW w:w="490" w:type="pct"/>
          </w:tcPr>
          <w:p w14:paraId="42839BAA" w14:textId="77777777" w:rsidR="00C62E91" w:rsidRDefault="00000000">
            <w:pPr>
              <w:spacing w:line="360" w:lineRule="auto"/>
              <w:jc w:val="both"/>
              <w:rPr>
                <w:rFonts w:ascii="Book Antiqua" w:hAnsi="Book Antiqua"/>
                <w:color w:val="000000"/>
              </w:rPr>
            </w:pPr>
            <w:r>
              <w:rPr>
                <w:rFonts w:ascii="Book Antiqua" w:hAnsi="Book Antiqua"/>
                <w:color w:val="000000"/>
              </w:rPr>
              <w:t>0.002</w:t>
            </w:r>
          </w:p>
        </w:tc>
        <w:tc>
          <w:tcPr>
            <w:tcW w:w="535" w:type="pct"/>
          </w:tcPr>
          <w:p w14:paraId="4DF7AD8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0.417 </w:t>
            </w:r>
          </w:p>
        </w:tc>
        <w:tc>
          <w:tcPr>
            <w:tcW w:w="500" w:type="pct"/>
          </w:tcPr>
          <w:p w14:paraId="31C9466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0.518 </w:t>
            </w:r>
          </w:p>
        </w:tc>
        <w:tc>
          <w:tcPr>
            <w:tcW w:w="1349" w:type="pct"/>
          </w:tcPr>
          <w:p w14:paraId="119D900B" w14:textId="77777777" w:rsidR="00C62E91" w:rsidRDefault="00000000">
            <w:pPr>
              <w:spacing w:line="360" w:lineRule="auto"/>
              <w:jc w:val="both"/>
              <w:rPr>
                <w:rFonts w:ascii="Book Antiqua" w:hAnsi="Book Antiqua"/>
                <w:color w:val="000000"/>
              </w:rPr>
            </w:pPr>
            <w:r>
              <w:rPr>
                <w:rFonts w:ascii="Book Antiqua" w:hAnsi="Book Antiqua"/>
                <w:color w:val="000000"/>
              </w:rPr>
              <w:t>1.001 (0.997, 1.005)</w:t>
            </w:r>
          </w:p>
        </w:tc>
      </w:tr>
      <w:tr w:rsidR="00C62E91" w14:paraId="25EBFEC9" w14:textId="77777777">
        <w:tc>
          <w:tcPr>
            <w:tcW w:w="445" w:type="pct"/>
            <w:vMerge/>
          </w:tcPr>
          <w:p w14:paraId="2946707C" w14:textId="77777777" w:rsidR="00C62E91" w:rsidRDefault="00C62E91">
            <w:pPr>
              <w:spacing w:line="360" w:lineRule="auto"/>
              <w:jc w:val="both"/>
              <w:rPr>
                <w:rFonts w:ascii="Book Antiqua" w:hAnsi="Book Antiqua"/>
                <w:color w:val="000000"/>
              </w:rPr>
            </w:pPr>
          </w:p>
        </w:tc>
        <w:tc>
          <w:tcPr>
            <w:tcW w:w="1139" w:type="pct"/>
          </w:tcPr>
          <w:p w14:paraId="0E5600FE" w14:textId="77777777" w:rsidR="00C62E91" w:rsidRDefault="00000000">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14:paraId="1470CFBE" w14:textId="77777777" w:rsidR="00C62E91" w:rsidRDefault="00000000">
            <w:pPr>
              <w:spacing w:line="360" w:lineRule="auto"/>
              <w:jc w:val="both"/>
              <w:rPr>
                <w:rFonts w:ascii="Book Antiqua" w:hAnsi="Book Antiqua"/>
                <w:color w:val="000000"/>
              </w:rPr>
            </w:pPr>
            <w:r>
              <w:rPr>
                <w:rFonts w:ascii="Book Antiqua" w:hAnsi="Book Antiqua"/>
                <w:color w:val="000000"/>
              </w:rPr>
              <w:t>-0.009</w:t>
            </w:r>
          </w:p>
        </w:tc>
        <w:tc>
          <w:tcPr>
            <w:tcW w:w="490" w:type="pct"/>
          </w:tcPr>
          <w:p w14:paraId="46DE59BB" w14:textId="77777777" w:rsidR="00C62E91" w:rsidRDefault="00000000">
            <w:pPr>
              <w:spacing w:line="360" w:lineRule="auto"/>
              <w:jc w:val="both"/>
              <w:rPr>
                <w:rFonts w:ascii="Book Antiqua" w:hAnsi="Book Antiqua"/>
                <w:color w:val="000000"/>
              </w:rPr>
            </w:pPr>
            <w:r>
              <w:rPr>
                <w:rFonts w:ascii="Book Antiqua" w:hAnsi="Book Antiqua"/>
                <w:color w:val="000000"/>
              </w:rPr>
              <w:t>0.012</w:t>
            </w:r>
          </w:p>
        </w:tc>
        <w:tc>
          <w:tcPr>
            <w:tcW w:w="535" w:type="pct"/>
          </w:tcPr>
          <w:p w14:paraId="5B252D2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0.598 </w:t>
            </w:r>
          </w:p>
        </w:tc>
        <w:tc>
          <w:tcPr>
            <w:tcW w:w="500" w:type="pct"/>
          </w:tcPr>
          <w:p w14:paraId="3C412EC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0.439 </w:t>
            </w:r>
          </w:p>
        </w:tc>
        <w:tc>
          <w:tcPr>
            <w:tcW w:w="1349" w:type="pct"/>
          </w:tcPr>
          <w:p w14:paraId="2BACF97D" w14:textId="77777777" w:rsidR="00C62E91" w:rsidRDefault="00000000">
            <w:pPr>
              <w:spacing w:line="360" w:lineRule="auto"/>
              <w:jc w:val="both"/>
              <w:rPr>
                <w:rFonts w:ascii="Book Antiqua" w:hAnsi="Book Antiqua"/>
                <w:color w:val="000000"/>
              </w:rPr>
            </w:pPr>
            <w:r>
              <w:rPr>
                <w:rFonts w:ascii="Book Antiqua" w:hAnsi="Book Antiqua"/>
                <w:color w:val="000000"/>
              </w:rPr>
              <w:t>0.991 (0.967, 1.015)</w:t>
            </w:r>
          </w:p>
        </w:tc>
      </w:tr>
      <w:tr w:rsidR="00C62E91" w14:paraId="3981A88D" w14:textId="77777777">
        <w:tc>
          <w:tcPr>
            <w:tcW w:w="445" w:type="pct"/>
            <w:vMerge/>
          </w:tcPr>
          <w:p w14:paraId="699A3EB5" w14:textId="77777777" w:rsidR="00C62E91" w:rsidRDefault="00C62E91">
            <w:pPr>
              <w:spacing w:line="360" w:lineRule="auto"/>
              <w:jc w:val="both"/>
              <w:rPr>
                <w:rFonts w:ascii="Book Antiqua" w:hAnsi="Book Antiqua"/>
                <w:color w:val="000000"/>
              </w:rPr>
            </w:pPr>
          </w:p>
        </w:tc>
        <w:tc>
          <w:tcPr>
            <w:tcW w:w="1139" w:type="pct"/>
          </w:tcPr>
          <w:p w14:paraId="5D648FDA" w14:textId="77777777" w:rsidR="00C62E91" w:rsidRDefault="00000000">
            <w:pPr>
              <w:spacing w:line="360" w:lineRule="auto"/>
              <w:jc w:val="both"/>
              <w:rPr>
                <w:rFonts w:ascii="Book Antiqua" w:hAnsi="Book Antiqua"/>
                <w:color w:val="000000"/>
              </w:rPr>
            </w:pPr>
            <w:r>
              <w:rPr>
                <w:rFonts w:ascii="Book Antiqua" w:hAnsi="Book Antiqua"/>
                <w:color w:val="000000"/>
              </w:rPr>
              <w:t>Hyperlipidemia</w:t>
            </w:r>
          </w:p>
        </w:tc>
        <w:tc>
          <w:tcPr>
            <w:tcW w:w="542" w:type="pct"/>
          </w:tcPr>
          <w:p w14:paraId="75EF7FD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-0.074 </w:t>
            </w:r>
          </w:p>
        </w:tc>
        <w:tc>
          <w:tcPr>
            <w:tcW w:w="490" w:type="pct"/>
          </w:tcPr>
          <w:p w14:paraId="0007B57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0.346 </w:t>
            </w:r>
          </w:p>
        </w:tc>
        <w:tc>
          <w:tcPr>
            <w:tcW w:w="535" w:type="pct"/>
          </w:tcPr>
          <w:p w14:paraId="42CA75B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0.046 </w:t>
            </w:r>
          </w:p>
        </w:tc>
        <w:tc>
          <w:tcPr>
            <w:tcW w:w="500" w:type="pct"/>
          </w:tcPr>
          <w:p w14:paraId="6C12F09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0.831 </w:t>
            </w:r>
          </w:p>
        </w:tc>
        <w:tc>
          <w:tcPr>
            <w:tcW w:w="1349" w:type="pct"/>
          </w:tcPr>
          <w:p w14:paraId="2DA54CD7" w14:textId="77777777" w:rsidR="00C62E91" w:rsidRDefault="00000000">
            <w:pPr>
              <w:spacing w:line="360" w:lineRule="auto"/>
              <w:jc w:val="both"/>
              <w:rPr>
                <w:rFonts w:ascii="Book Antiqua" w:hAnsi="Book Antiqua"/>
                <w:color w:val="000000"/>
              </w:rPr>
            </w:pPr>
            <w:r>
              <w:rPr>
                <w:rFonts w:ascii="Book Antiqua" w:hAnsi="Book Antiqua"/>
                <w:color w:val="000000"/>
              </w:rPr>
              <w:t>0.929 (0.471, 1.830)</w:t>
            </w:r>
          </w:p>
        </w:tc>
      </w:tr>
      <w:tr w:rsidR="00C62E91" w14:paraId="705EB82C" w14:textId="77777777">
        <w:tc>
          <w:tcPr>
            <w:tcW w:w="445" w:type="pct"/>
            <w:vMerge/>
          </w:tcPr>
          <w:p w14:paraId="3E2BF7E6" w14:textId="77777777" w:rsidR="00C62E91" w:rsidRDefault="00C62E91">
            <w:pPr>
              <w:spacing w:line="360" w:lineRule="auto"/>
              <w:jc w:val="both"/>
              <w:rPr>
                <w:rFonts w:ascii="Book Antiqua" w:hAnsi="Book Antiqua"/>
                <w:color w:val="000000"/>
              </w:rPr>
            </w:pPr>
          </w:p>
        </w:tc>
        <w:tc>
          <w:tcPr>
            <w:tcW w:w="1139" w:type="pct"/>
          </w:tcPr>
          <w:p w14:paraId="37D201C1" w14:textId="77777777" w:rsidR="00C62E91" w:rsidRDefault="00000000">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14:paraId="0E9A22B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-0.402 </w:t>
            </w:r>
          </w:p>
        </w:tc>
        <w:tc>
          <w:tcPr>
            <w:tcW w:w="490" w:type="pct"/>
          </w:tcPr>
          <w:p w14:paraId="4A331CB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0.602 </w:t>
            </w:r>
          </w:p>
        </w:tc>
        <w:tc>
          <w:tcPr>
            <w:tcW w:w="535" w:type="pct"/>
          </w:tcPr>
          <w:p w14:paraId="25E0E4C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0.448 </w:t>
            </w:r>
          </w:p>
        </w:tc>
        <w:tc>
          <w:tcPr>
            <w:tcW w:w="500" w:type="pct"/>
          </w:tcPr>
          <w:p w14:paraId="3FB599C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0.503 </w:t>
            </w:r>
          </w:p>
        </w:tc>
        <w:tc>
          <w:tcPr>
            <w:tcW w:w="1349" w:type="pct"/>
          </w:tcPr>
          <w:p w14:paraId="34D87DCC" w14:textId="77777777" w:rsidR="00C62E91" w:rsidRDefault="00000000">
            <w:pPr>
              <w:spacing w:line="360" w:lineRule="auto"/>
              <w:jc w:val="both"/>
              <w:rPr>
                <w:rFonts w:ascii="Book Antiqua" w:hAnsi="Book Antiqua"/>
                <w:color w:val="000000"/>
              </w:rPr>
            </w:pPr>
            <w:r>
              <w:rPr>
                <w:rFonts w:ascii="Book Antiqua" w:hAnsi="Book Antiqua"/>
                <w:color w:val="000000"/>
              </w:rPr>
              <w:t>0.669 (0.206, 2.174)</w:t>
            </w:r>
          </w:p>
        </w:tc>
      </w:tr>
      <w:tr w:rsidR="00C62E91" w14:paraId="460DCA19" w14:textId="77777777">
        <w:tc>
          <w:tcPr>
            <w:tcW w:w="445" w:type="pct"/>
            <w:vMerge/>
          </w:tcPr>
          <w:p w14:paraId="7CCC719B" w14:textId="77777777" w:rsidR="00C62E91" w:rsidRDefault="00C62E91">
            <w:pPr>
              <w:spacing w:line="360" w:lineRule="auto"/>
              <w:jc w:val="both"/>
              <w:rPr>
                <w:rFonts w:ascii="Book Antiqua" w:hAnsi="Book Antiqua"/>
                <w:color w:val="000000"/>
              </w:rPr>
            </w:pPr>
          </w:p>
        </w:tc>
        <w:tc>
          <w:tcPr>
            <w:tcW w:w="1139" w:type="pct"/>
          </w:tcPr>
          <w:p w14:paraId="4A2F50CD" w14:textId="77777777" w:rsidR="00C62E91" w:rsidRDefault="00000000">
            <w:pPr>
              <w:spacing w:line="360" w:lineRule="auto"/>
              <w:jc w:val="both"/>
              <w:rPr>
                <w:rFonts w:ascii="Book Antiqua" w:hAnsi="Book Antiqua"/>
                <w:color w:val="000000"/>
              </w:rPr>
            </w:pPr>
            <w:r>
              <w:rPr>
                <w:rFonts w:ascii="Book Antiqua" w:hAnsi="Book Antiqua"/>
                <w:color w:val="000000"/>
              </w:rPr>
              <w:t>Haematemesis</w:t>
            </w:r>
          </w:p>
        </w:tc>
        <w:tc>
          <w:tcPr>
            <w:tcW w:w="542" w:type="pct"/>
          </w:tcPr>
          <w:p w14:paraId="143BAE4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-0.730 </w:t>
            </w:r>
          </w:p>
        </w:tc>
        <w:tc>
          <w:tcPr>
            <w:tcW w:w="490" w:type="pct"/>
          </w:tcPr>
          <w:p w14:paraId="509A940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0.711 </w:t>
            </w:r>
          </w:p>
        </w:tc>
        <w:tc>
          <w:tcPr>
            <w:tcW w:w="535" w:type="pct"/>
          </w:tcPr>
          <w:p w14:paraId="552E3C3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1.054 </w:t>
            </w:r>
          </w:p>
        </w:tc>
        <w:tc>
          <w:tcPr>
            <w:tcW w:w="500" w:type="pct"/>
          </w:tcPr>
          <w:p w14:paraId="69C8079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0.305 </w:t>
            </w:r>
          </w:p>
        </w:tc>
        <w:tc>
          <w:tcPr>
            <w:tcW w:w="1349" w:type="pct"/>
          </w:tcPr>
          <w:p w14:paraId="39D89D0D" w14:textId="77777777" w:rsidR="00C62E91" w:rsidRDefault="00000000">
            <w:pPr>
              <w:spacing w:line="360" w:lineRule="auto"/>
              <w:jc w:val="both"/>
              <w:rPr>
                <w:rFonts w:ascii="Book Antiqua" w:hAnsi="Book Antiqua"/>
                <w:color w:val="000000"/>
              </w:rPr>
            </w:pPr>
            <w:r>
              <w:rPr>
                <w:rFonts w:ascii="Book Antiqua" w:hAnsi="Book Antiqua"/>
                <w:color w:val="000000"/>
              </w:rPr>
              <w:t>0.482 (0.12, 1.942)</w:t>
            </w:r>
          </w:p>
        </w:tc>
      </w:tr>
      <w:tr w:rsidR="00C62E91" w14:paraId="487A3CEB" w14:textId="77777777">
        <w:tc>
          <w:tcPr>
            <w:tcW w:w="445" w:type="pct"/>
            <w:vMerge/>
          </w:tcPr>
          <w:p w14:paraId="1A0EFAC6" w14:textId="77777777" w:rsidR="00C62E91" w:rsidRDefault="00C62E91">
            <w:pPr>
              <w:spacing w:line="360" w:lineRule="auto"/>
              <w:jc w:val="both"/>
              <w:rPr>
                <w:rFonts w:ascii="Book Antiqua" w:hAnsi="Book Antiqua"/>
                <w:color w:val="000000"/>
              </w:rPr>
            </w:pPr>
          </w:p>
        </w:tc>
        <w:tc>
          <w:tcPr>
            <w:tcW w:w="1139" w:type="pct"/>
          </w:tcPr>
          <w:p w14:paraId="4BB741AA" w14:textId="77777777" w:rsidR="00C62E91" w:rsidRDefault="00000000">
            <w:pPr>
              <w:spacing w:line="360" w:lineRule="auto"/>
              <w:jc w:val="both"/>
              <w:rPr>
                <w:rFonts w:ascii="Book Antiqua" w:hAnsi="Book Antiqua"/>
                <w:color w:val="000000"/>
              </w:rPr>
            </w:pPr>
            <w:r>
              <w:rPr>
                <w:rFonts w:ascii="Book Antiqua" w:hAnsi="Book Antiqua"/>
                <w:color w:val="000000"/>
              </w:rPr>
              <w:t>Edema</w:t>
            </w:r>
          </w:p>
        </w:tc>
        <w:tc>
          <w:tcPr>
            <w:tcW w:w="542" w:type="pct"/>
          </w:tcPr>
          <w:p w14:paraId="505EF86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0.105 </w:t>
            </w:r>
          </w:p>
        </w:tc>
        <w:tc>
          <w:tcPr>
            <w:tcW w:w="490" w:type="pct"/>
          </w:tcPr>
          <w:p w14:paraId="666BE1C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1.196 </w:t>
            </w:r>
          </w:p>
        </w:tc>
        <w:tc>
          <w:tcPr>
            <w:tcW w:w="535" w:type="pct"/>
          </w:tcPr>
          <w:p w14:paraId="53C26EA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0.008 </w:t>
            </w:r>
          </w:p>
        </w:tc>
        <w:tc>
          <w:tcPr>
            <w:tcW w:w="500" w:type="pct"/>
          </w:tcPr>
          <w:p w14:paraId="651B0BA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0.930 </w:t>
            </w:r>
          </w:p>
        </w:tc>
        <w:tc>
          <w:tcPr>
            <w:tcW w:w="1349" w:type="pct"/>
          </w:tcPr>
          <w:p w14:paraId="599BC8FB" w14:textId="77777777" w:rsidR="00C62E91" w:rsidRDefault="00000000">
            <w:pPr>
              <w:spacing w:line="360" w:lineRule="auto"/>
              <w:jc w:val="both"/>
              <w:rPr>
                <w:rFonts w:ascii="Book Antiqua" w:hAnsi="Book Antiqua"/>
                <w:color w:val="000000"/>
              </w:rPr>
            </w:pPr>
            <w:r>
              <w:rPr>
                <w:rFonts w:ascii="Book Antiqua" w:hAnsi="Book Antiqua"/>
                <w:color w:val="000000"/>
              </w:rPr>
              <w:t>1.111 (0.107, 11.580)</w:t>
            </w:r>
          </w:p>
        </w:tc>
      </w:tr>
      <w:tr w:rsidR="00C62E91" w14:paraId="08E58089" w14:textId="77777777">
        <w:tc>
          <w:tcPr>
            <w:tcW w:w="445" w:type="pct"/>
            <w:vMerge/>
          </w:tcPr>
          <w:p w14:paraId="147FE741" w14:textId="77777777" w:rsidR="00C62E91" w:rsidRDefault="00C62E91">
            <w:pPr>
              <w:spacing w:line="360" w:lineRule="auto"/>
              <w:jc w:val="both"/>
              <w:rPr>
                <w:rFonts w:ascii="Book Antiqua" w:hAnsi="Book Antiqua"/>
                <w:color w:val="000000"/>
              </w:rPr>
            </w:pPr>
          </w:p>
        </w:tc>
        <w:tc>
          <w:tcPr>
            <w:tcW w:w="1139" w:type="pct"/>
          </w:tcPr>
          <w:p w14:paraId="09D760F7" w14:textId="77777777" w:rsidR="00C62E91" w:rsidRDefault="00000000">
            <w:pPr>
              <w:spacing w:line="360" w:lineRule="auto"/>
              <w:jc w:val="both"/>
              <w:rPr>
                <w:rFonts w:ascii="Book Antiqua" w:hAnsi="Book Antiqua"/>
                <w:color w:val="000000"/>
              </w:rPr>
            </w:pPr>
            <w:r>
              <w:rPr>
                <w:rFonts w:ascii="Book Antiqua" w:hAnsi="Book Antiqua"/>
                <w:color w:val="000000"/>
              </w:rPr>
              <w:t>SBP</w:t>
            </w:r>
          </w:p>
        </w:tc>
        <w:tc>
          <w:tcPr>
            <w:tcW w:w="542" w:type="pct"/>
          </w:tcPr>
          <w:p w14:paraId="26AF879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1.623 </w:t>
            </w:r>
          </w:p>
        </w:tc>
        <w:tc>
          <w:tcPr>
            <w:tcW w:w="490" w:type="pct"/>
          </w:tcPr>
          <w:p w14:paraId="36F2B8D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2.242 </w:t>
            </w:r>
          </w:p>
        </w:tc>
        <w:tc>
          <w:tcPr>
            <w:tcW w:w="535" w:type="pct"/>
          </w:tcPr>
          <w:p w14:paraId="18A95D3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0.524 </w:t>
            </w:r>
          </w:p>
        </w:tc>
        <w:tc>
          <w:tcPr>
            <w:tcW w:w="500" w:type="pct"/>
          </w:tcPr>
          <w:p w14:paraId="346A6D7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0.469 </w:t>
            </w:r>
          </w:p>
        </w:tc>
        <w:tc>
          <w:tcPr>
            <w:tcW w:w="1349" w:type="pct"/>
          </w:tcPr>
          <w:p w14:paraId="71F61737" w14:textId="77777777" w:rsidR="00C62E91" w:rsidRDefault="00000000">
            <w:pPr>
              <w:spacing w:line="360" w:lineRule="auto"/>
              <w:jc w:val="both"/>
              <w:rPr>
                <w:rFonts w:ascii="Book Antiqua" w:hAnsi="Book Antiqua"/>
                <w:color w:val="000000"/>
              </w:rPr>
            </w:pPr>
            <w:r>
              <w:rPr>
                <w:rFonts w:ascii="Book Antiqua" w:hAnsi="Book Antiqua"/>
                <w:color w:val="000000"/>
              </w:rPr>
              <w:t>5.07 (0.063, 410.934)</w:t>
            </w:r>
          </w:p>
        </w:tc>
      </w:tr>
      <w:tr w:rsidR="00C62E91" w14:paraId="6709333C" w14:textId="77777777">
        <w:tc>
          <w:tcPr>
            <w:tcW w:w="445" w:type="pct"/>
            <w:vMerge/>
          </w:tcPr>
          <w:p w14:paraId="6780BC71" w14:textId="77777777" w:rsidR="00C62E91" w:rsidRDefault="00C62E91">
            <w:pPr>
              <w:spacing w:line="360" w:lineRule="auto"/>
              <w:jc w:val="both"/>
              <w:rPr>
                <w:rFonts w:ascii="Book Antiqua" w:hAnsi="Book Antiqua"/>
                <w:color w:val="000000"/>
              </w:rPr>
            </w:pPr>
          </w:p>
        </w:tc>
        <w:tc>
          <w:tcPr>
            <w:tcW w:w="1139" w:type="pct"/>
          </w:tcPr>
          <w:p w14:paraId="50CA2F7D" w14:textId="77777777" w:rsidR="00C62E91" w:rsidRDefault="00000000">
            <w:pPr>
              <w:spacing w:line="360" w:lineRule="auto"/>
              <w:jc w:val="both"/>
              <w:rPr>
                <w:rFonts w:ascii="Book Antiqua" w:hAnsi="Book Antiqua"/>
                <w:color w:val="000000"/>
              </w:rPr>
            </w:pPr>
            <w:r>
              <w:rPr>
                <w:rFonts w:ascii="Book Antiqua" w:hAnsi="Book Antiqua"/>
                <w:color w:val="000000"/>
              </w:rPr>
              <w:t>Hyponatremia</w:t>
            </w:r>
          </w:p>
        </w:tc>
        <w:tc>
          <w:tcPr>
            <w:tcW w:w="542" w:type="pct"/>
          </w:tcPr>
          <w:p w14:paraId="778CB29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-1.682 </w:t>
            </w:r>
          </w:p>
        </w:tc>
        <w:tc>
          <w:tcPr>
            <w:tcW w:w="490" w:type="pct"/>
          </w:tcPr>
          <w:p w14:paraId="6BAC1F1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0.934 </w:t>
            </w:r>
          </w:p>
        </w:tc>
        <w:tc>
          <w:tcPr>
            <w:tcW w:w="535" w:type="pct"/>
          </w:tcPr>
          <w:p w14:paraId="4530FC0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3.243 </w:t>
            </w:r>
          </w:p>
        </w:tc>
        <w:tc>
          <w:tcPr>
            <w:tcW w:w="500" w:type="pct"/>
          </w:tcPr>
          <w:p w14:paraId="0341C0E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0.072 </w:t>
            </w:r>
          </w:p>
        </w:tc>
        <w:tc>
          <w:tcPr>
            <w:tcW w:w="1349" w:type="pct"/>
          </w:tcPr>
          <w:p w14:paraId="0C9263BE" w14:textId="77777777" w:rsidR="00C62E91" w:rsidRDefault="00000000">
            <w:pPr>
              <w:spacing w:line="360" w:lineRule="auto"/>
              <w:jc w:val="both"/>
              <w:rPr>
                <w:rFonts w:ascii="Book Antiqua" w:hAnsi="Book Antiqua"/>
                <w:color w:val="000000"/>
              </w:rPr>
            </w:pPr>
            <w:r>
              <w:rPr>
                <w:rFonts w:ascii="Book Antiqua" w:hAnsi="Book Antiqua"/>
                <w:color w:val="000000"/>
              </w:rPr>
              <w:t>0.186 (0.030, 1.16)</w:t>
            </w:r>
          </w:p>
        </w:tc>
      </w:tr>
      <w:tr w:rsidR="00C62E91" w14:paraId="6756128E" w14:textId="77777777">
        <w:tc>
          <w:tcPr>
            <w:tcW w:w="445" w:type="pct"/>
            <w:vMerge/>
          </w:tcPr>
          <w:p w14:paraId="66FF7301" w14:textId="77777777" w:rsidR="00C62E91" w:rsidRDefault="00C62E91">
            <w:pPr>
              <w:spacing w:line="360" w:lineRule="auto"/>
              <w:jc w:val="both"/>
              <w:rPr>
                <w:rFonts w:ascii="Book Antiqua" w:hAnsi="Book Antiqua"/>
                <w:color w:val="000000"/>
              </w:rPr>
            </w:pPr>
          </w:p>
        </w:tc>
        <w:tc>
          <w:tcPr>
            <w:tcW w:w="1139" w:type="pct"/>
          </w:tcPr>
          <w:p w14:paraId="70EBE5B2" w14:textId="77777777" w:rsidR="00C62E91" w:rsidRDefault="00000000">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14:paraId="24D7D2E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-0.161 </w:t>
            </w:r>
          </w:p>
        </w:tc>
        <w:tc>
          <w:tcPr>
            <w:tcW w:w="490" w:type="pct"/>
          </w:tcPr>
          <w:p w14:paraId="06C3B24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0.804 </w:t>
            </w:r>
          </w:p>
        </w:tc>
        <w:tc>
          <w:tcPr>
            <w:tcW w:w="535" w:type="pct"/>
          </w:tcPr>
          <w:p w14:paraId="1C9B220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0.040 </w:t>
            </w:r>
          </w:p>
        </w:tc>
        <w:tc>
          <w:tcPr>
            <w:tcW w:w="500" w:type="pct"/>
          </w:tcPr>
          <w:p w14:paraId="0674AD3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0.842 </w:t>
            </w:r>
          </w:p>
        </w:tc>
        <w:tc>
          <w:tcPr>
            <w:tcW w:w="1349" w:type="pct"/>
          </w:tcPr>
          <w:p w14:paraId="45263F45" w14:textId="77777777" w:rsidR="00C62E91" w:rsidRDefault="00000000">
            <w:pPr>
              <w:spacing w:line="360" w:lineRule="auto"/>
              <w:jc w:val="both"/>
              <w:rPr>
                <w:rFonts w:ascii="Book Antiqua" w:hAnsi="Book Antiqua"/>
                <w:color w:val="000000"/>
              </w:rPr>
            </w:pPr>
            <w:r>
              <w:rPr>
                <w:rFonts w:ascii="Book Antiqua" w:hAnsi="Book Antiqua"/>
                <w:color w:val="000000"/>
              </w:rPr>
              <w:t>0.852 (0.176, 4.119)</w:t>
            </w:r>
          </w:p>
        </w:tc>
      </w:tr>
      <w:tr w:rsidR="00C62E91" w14:paraId="217F23E1" w14:textId="77777777">
        <w:tc>
          <w:tcPr>
            <w:tcW w:w="445" w:type="pct"/>
            <w:vMerge/>
          </w:tcPr>
          <w:p w14:paraId="6C12BF47" w14:textId="77777777" w:rsidR="00C62E91" w:rsidRDefault="00C62E91">
            <w:pPr>
              <w:spacing w:line="360" w:lineRule="auto"/>
              <w:jc w:val="both"/>
              <w:rPr>
                <w:rFonts w:ascii="Book Antiqua" w:hAnsi="Book Antiqua"/>
                <w:color w:val="000000"/>
              </w:rPr>
            </w:pPr>
          </w:p>
        </w:tc>
        <w:tc>
          <w:tcPr>
            <w:tcW w:w="1139" w:type="pct"/>
          </w:tcPr>
          <w:p w14:paraId="26410400" w14:textId="77777777" w:rsidR="00C62E91" w:rsidRDefault="00000000">
            <w:pPr>
              <w:spacing w:line="360" w:lineRule="auto"/>
              <w:jc w:val="both"/>
              <w:rPr>
                <w:rFonts w:ascii="Book Antiqua" w:hAnsi="Book Antiqua"/>
                <w:color w:val="000000"/>
              </w:rPr>
            </w:pPr>
            <w:r>
              <w:rPr>
                <w:rFonts w:ascii="Book Antiqua" w:hAnsi="Book Antiqua"/>
                <w:color w:val="000000"/>
              </w:rPr>
              <w:t>Jaundice</w:t>
            </w:r>
          </w:p>
        </w:tc>
        <w:tc>
          <w:tcPr>
            <w:tcW w:w="542" w:type="pct"/>
          </w:tcPr>
          <w:p w14:paraId="27433B8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-1.044 </w:t>
            </w:r>
          </w:p>
        </w:tc>
        <w:tc>
          <w:tcPr>
            <w:tcW w:w="490" w:type="pct"/>
          </w:tcPr>
          <w:p w14:paraId="5950A25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1.264 </w:t>
            </w:r>
          </w:p>
        </w:tc>
        <w:tc>
          <w:tcPr>
            <w:tcW w:w="535" w:type="pct"/>
          </w:tcPr>
          <w:p w14:paraId="0570785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0.683 </w:t>
            </w:r>
          </w:p>
        </w:tc>
        <w:tc>
          <w:tcPr>
            <w:tcW w:w="500" w:type="pct"/>
          </w:tcPr>
          <w:p w14:paraId="46C6475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0.409 </w:t>
            </w:r>
          </w:p>
        </w:tc>
        <w:tc>
          <w:tcPr>
            <w:tcW w:w="1349" w:type="pct"/>
          </w:tcPr>
          <w:p w14:paraId="3FAB1631" w14:textId="77777777" w:rsidR="00C62E91" w:rsidRDefault="00000000">
            <w:pPr>
              <w:spacing w:line="360" w:lineRule="auto"/>
              <w:jc w:val="both"/>
              <w:rPr>
                <w:rFonts w:ascii="Book Antiqua" w:hAnsi="Book Antiqua"/>
                <w:color w:val="000000"/>
              </w:rPr>
            </w:pPr>
            <w:r>
              <w:rPr>
                <w:rFonts w:ascii="Book Antiqua" w:hAnsi="Book Antiqua"/>
                <w:color w:val="000000"/>
              </w:rPr>
              <w:t>0.352 (0.030, 4.188)</w:t>
            </w:r>
          </w:p>
        </w:tc>
      </w:tr>
      <w:tr w:rsidR="00C62E91" w14:paraId="4A452C4E" w14:textId="77777777">
        <w:tc>
          <w:tcPr>
            <w:tcW w:w="445" w:type="pct"/>
            <w:vMerge/>
          </w:tcPr>
          <w:p w14:paraId="25902C8E" w14:textId="77777777" w:rsidR="00C62E91" w:rsidRDefault="00C62E91">
            <w:pPr>
              <w:spacing w:line="360" w:lineRule="auto"/>
              <w:jc w:val="both"/>
              <w:rPr>
                <w:rFonts w:ascii="Book Antiqua" w:hAnsi="Book Antiqua"/>
                <w:color w:val="000000"/>
              </w:rPr>
            </w:pPr>
          </w:p>
        </w:tc>
        <w:tc>
          <w:tcPr>
            <w:tcW w:w="1139" w:type="pct"/>
          </w:tcPr>
          <w:p w14:paraId="270A17CF" w14:textId="77777777" w:rsidR="00C62E91" w:rsidRDefault="00000000">
            <w:pPr>
              <w:spacing w:line="360" w:lineRule="auto"/>
              <w:jc w:val="both"/>
              <w:rPr>
                <w:rFonts w:ascii="Book Antiqua" w:hAnsi="Book Antiqua"/>
                <w:color w:val="000000"/>
              </w:rPr>
            </w:pPr>
            <w:r>
              <w:rPr>
                <w:rFonts w:ascii="Book Antiqua" w:hAnsi="Book Antiqua"/>
                <w:color w:val="000000"/>
              </w:rPr>
              <w:t>Refractory ascites</w:t>
            </w:r>
          </w:p>
        </w:tc>
        <w:tc>
          <w:tcPr>
            <w:tcW w:w="542" w:type="pct"/>
          </w:tcPr>
          <w:p w14:paraId="494019F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0.256 </w:t>
            </w:r>
          </w:p>
        </w:tc>
        <w:tc>
          <w:tcPr>
            <w:tcW w:w="490" w:type="pct"/>
          </w:tcPr>
          <w:p w14:paraId="3B311AA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1.498 </w:t>
            </w:r>
          </w:p>
        </w:tc>
        <w:tc>
          <w:tcPr>
            <w:tcW w:w="535" w:type="pct"/>
          </w:tcPr>
          <w:p w14:paraId="65D8778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0.029 </w:t>
            </w:r>
          </w:p>
        </w:tc>
        <w:tc>
          <w:tcPr>
            <w:tcW w:w="500" w:type="pct"/>
          </w:tcPr>
          <w:p w14:paraId="3C6E170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0.864 </w:t>
            </w:r>
          </w:p>
        </w:tc>
        <w:tc>
          <w:tcPr>
            <w:tcW w:w="1349" w:type="pct"/>
          </w:tcPr>
          <w:p w14:paraId="6675A4EE" w14:textId="77777777" w:rsidR="00C62E91" w:rsidRDefault="00000000">
            <w:pPr>
              <w:spacing w:line="360" w:lineRule="auto"/>
              <w:jc w:val="both"/>
              <w:rPr>
                <w:rFonts w:ascii="Book Antiqua" w:hAnsi="Book Antiqua"/>
                <w:color w:val="000000"/>
              </w:rPr>
            </w:pPr>
            <w:r>
              <w:rPr>
                <w:rFonts w:ascii="Book Antiqua" w:hAnsi="Book Antiqua"/>
                <w:color w:val="000000"/>
              </w:rPr>
              <w:t>1.292 (0.069, 24.324)</w:t>
            </w:r>
          </w:p>
        </w:tc>
      </w:tr>
      <w:tr w:rsidR="00C62E91" w14:paraId="1EA8B0F3" w14:textId="77777777">
        <w:tc>
          <w:tcPr>
            <w:tcW w:w="445" w:type="pct"/>
            <w:vMerge w:val="restart"/>
          </w:tcPr>
          <w:p w14:paraId="5AC1911D" w14:textId="77777777" w:rsidR="00C62E91" w:rsidRDefault="00000000">
            <w:pPr>
              <w:spacing w:line="360" w:lineRule="auto"/>
              <w:jc w:val="both"/>
              <w:rPr>
                <w:rFonts w:ascii="Book Antiqua" w:hAnsi="Book Antiqua"/>
                <w:color w:val="000000"/>
                <w:lang w:eastAsia="zh-CN"/>
              </w:rPr>
            </w:pPr>
            <w:r>
              <w:rPr>
                <w:rFonts w:ascii="Book Antiqua" w:hAnsi="Book Antiqua"/>
                <w:color w:val="000000"/>
              </w:rPr>
              <w:t>Part</w:t>
            </w:r>
            <w:r>
              <w:rPr>
                <w:rFonts w:ascii="Book Antiqua" w:hAnsi="Book Antiqua"/>
                <w:color w:val="000000"/>
                <w:lang w:eastAsia="zh-CN"/>
              </w:rPr>
              <w:t xml:space="preserve"> </w:t>
            </w:r>
            <w:r>
              <w:rPr>
                <w:rFonts w:ascii="Book Antiqua" w:eastAsia="宋体" w:hAnsi="Book Antiqua" w:cs="宋体"/>
                <w:color w:val="000000"/>
                <w:lang w:eastAsia="zh-CN"/>
              </w:rPr>
              <w:t>II</w:t>
            </w:r>
          </w:p>
        </w:tc>
        <w:tc>
          <w:tcPr>
            <w:tcW w:w="1139" w:type="pct"/>
          </w:tcPr>
          <w:p w14:paraId="4EE8EB23" w14:textId="77777777" w:rsidR="00C62E91" w:rsidRDefault="00000000">
            <w:pPr>
              <w:spacing w:line="360" w:lineRule="auto"/>
              <w:jc w:val="both"/>
              <w:rPr>
                <w:rFonts w:ascii="Book Antiqua" w:hAnsi="Book Antiqua"/>
                <w:color w:val="000000"/>
              </w:rPr>
            </w:pPr>
            <w:r>
              <w:rPr>
                <w:rFonts w:ascii="Book Antiqua" w:hAnsi="Book Antiqua"/>
                <w:color w:val="000000"/>
              </w:rPr>
              <w:t>RDW (%)</w:t>
            </w:r>
          </w:p>
        </w:tc>
        <w:tc>
          <w:tcPr>
            <w:tcW w:w="542" w:type="pct"/>
          </w:tcPr>
          <w:p w14:paraId="5891833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0.895 </w:t>
            </w:r>
          </w:p>
        </w:tc>
        <w:tc>
          <w:tcPr>
            <w:tcW w:w="490" w:type="pct"/>
          </w:tcPr>
          <w:p w14:paraId="6164C01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0.294 </w:t>
            </w:r>
          </w:p>
        </w:tc>
        <w:tc>
          <w:tcPr>
            <w:tcW w:w="535" w:type="pct"/>
          </w:tcPr>
          <w:p w14:paraId="7129C84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9.265 </w:t>
            </w:r>
          </w:p>
        </w:tc>
        <w:tc>
          <w:tcPr>
            <w:tcW w:w="500" w:type="pct"/>
          </w:tcPr>
          <w:p w14:paraId="6AF6610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0.002 </w:t>
            </w:r>
          </w:p>
        </w:tc>
        <w:tc>
          <w:tcPr>
            <w:tcW w:w="1349" w:type="pct"/>
          </w:tcPr>
          <w:p w14:paraId="08F44932" w14:textId="77777777" w:rsidR="00C62E91" w:rsidRDefault="00000000">
            <w:pPr>
              <w:spacing w:line="360" w:lineRule="auto"/>
              <w:jc w:val="both"/>
              <w:rPr>
                <w:rFonts w:ascii="Book Antiqua" w:hAnsi="Book Antiqua"/>
                <w:color w:val="000000"/>
              </w:rPr>
            </w:pPr>
            <w:r>
              <w:rPr>
                <w:rFonts w:ascii="Book Antiqua" w:hAnsi="Book Antiqua"/>
                <w:color w:val="000000"/>
              </w:rPr>
              <w:t>2.447 (1.375, 4.354)</w:t>
            </w:r>
          </w:p>
        </w:tc>
      </w:tr>
      <w:tr w:rsidR="00C62E91" w14:paraId="3301D8E0" w14:textId="77777777">
        <w:tc>
          <w:tcPr>
            <w:tcW w:w="445" w:type="pct"/>
            <w:vMerge/>
          </w:tcPr>
          <w:p w14:paraId="48990D14" w14:textId="77777777" w:rsidR="00C62E91" w:rsidRDefault="00C62E91">
            <w:pPr>
              <w:spacing w:line="360" w:lineRule="auto"/>
              <w:jc w:val="both"/>
              <w:rPr>
                <w:rFonts w:ascii="Book Antiqua" w:hAnsi="Book Antiqua"/>
                <w:color w:val="000000"/>
              </w:rPr>
            </w:pPr>
          </w:p>
        </w:tc>
        <w:tc>
          <w:tcPr>
            <w:tcW w:w="1139" w:type="pct"/>
          </w:tcPr>
          <w:p w14:paraId="329797F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14:paraId="7CAD1D6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-0.028 </w:t>
            </w:r>
          </w:p>
        </w:tc>
        <w:tc>
          <w:tcPr>
            <w:tcW w:w="490" w:type="pct"/>
          </w:tcPr>
          <w:p w14:paraId="184D768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0.083 </w:t>
            </w:r>
          </w:p>
        </w:tc>
        <w:tc>
          <w:tcPr>
            <w:tcW w:w="535" w:type="pct"/>
          </w:tcPr>
          <w:p w14:paraId="6EC99E0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0.116 </w:t>
            </w:r>
          </w:p>
        </w:tc>
        <w:tc>
          <w:tcPr>
            <w:tcW w:w="500" w:type="pct"/>
          </w:tcPr>
          <w:p w14:paraId="47BFF26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0.733 </w:t>
            </w:r>
          </w:p>
        </w:tc>
        <w:tc>
          <w:tcPr>
            <w:tcW w:w="1349" w:type="pct"/>
          </w:tcPr>
          <w:p w14:paraId="29C2D8BF" w14:textId="77777777" w:rsidR="00C62E91" w:rsidRDefault="00000000">
            <w:pPr>
              <w:spacing w:line="360" w:lineRule="auto"/>
              <w:jc w:val="both"/>
              <w:rPr>
                <w:rFonts w:ascii="Book Antiqua" w:hAnsi="Book Antiqua"/>
                <w:color w:val="000000"/>
              </w:rPr>
            </w:pPr>
            <w:r>
              <w:rPr>
                <w:rFonts w:ascii="Book Antiqua" w:hAnsi="Book Antiqua"/>
                <w:color w:val="000000"/>
              </w:rPr>
              <w:t>0.972 (0.825, 1.145)</w:t>
            </w:r>
          </w:p>
        </w:tc>
      </w:tr>
      <w:tr w:rsidR="00C62E91" w14:paraId="21A784FA" w14:textId="77777777">
        <w:tc>
          <w:tcPr>
            <w:tcW w:w="445" w:type="pct"/>
            <w:vMerge/>
          </w:tcPr>
          <w:p w14:paraId="68E9D9C5" w14:textId="77777777" w:rsidR="00C62E91" w:rsidRDefault="00C62E91">
            <w:pPr>
              <w:spacing w:line="360" w:lineRule="auto"/>
              <w:jc w:val="both"/>
              <w:rPr>
                <w:rFonts w:ascii="Book Antiqua" w:hAnsi="Book Antiqua"/>
                <w:color w:val="000000"/>
              </w:rPr>
            </w:pPr>
          </w:p>
        </w:tc>
        <w:tc>
          <w:tcPr>
            <w:tcW w:w="1139" w:type="pct"/>
          </w:tcPr>
          <w:p w14:paraId="6E5456F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14:paraId="34986FD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-0.723 </w:t>
            </w:r>
          </w:p>
        </w:tc>
        <w:tc>
          <w:tcPr>
            <w:tcW w:w="490" w:type="pct"/>
          </w:tcPr>
          <w:p w14:paraId="57072A3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0.140 </w:t>
            </w:r>
          </w:p>
        </w:tc>
        <w:tc>
          <w:tcPr>
            <w:tcW w:w="535" w:type="pct"/>
          </w:tcPr>
          <w:p w14:paraId="48EACEF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26.552 </w:t>
            </w:r>
          </w:p>
        </w:tc>
        <w:tc>
          <w:tcPr>
            <w:tcW w:w="500" w:type="pct"/>
          </w:tcPr>
          <w:p w14:paraId="73132E99"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41EFA55C" w14:textId="77777777" w:rsidR="00C62E91" w:rsidRDefault="00000000">
            <w:pPr>
              <w:spacing w:line="360" w:lineRule="auto"/>
              <w:jc w:val="both"/>
              <w:rPr>
                <w:rFonts w:ascii="Book Antiqua" w:hAnsi="Book Antiqua"/>
                <w:color w:val="000000"/>
              </w:rPr>
            </w:pPr>
            <w:r>
              <w:rPr>
                <w:rFonts w:ascii="Book Antiqua" w:hAnsi="Book Antiqua"/>
                <w:color w:val="000000"/>
              </w:rPr>
              <w:t>0.485 (0.369, 0.639)</w:t>
            </w:r>
          </w:p>
        </w:tc>
      </w:tr>
      <w:tr w:rsidR="00C62E91" w14:paraId="3BCB6BCE" w14:textId="77777777">
        <w:tc>
          <w:tcPr>
            <w:tcW w:w="445" w:type="pct"/>
            <w:vMerge/>
          </w:tcPr>
          <w:p w14:paraId="32A53A65" w14:textId="77777777" w:rsidR="00C62E91" w:rsidRDefault="00C62E91">
            <w:pPr>
              <w:spacing w:line="360" w:lineRule="auto"/>
              <w:jc w:val="both"/>
              <w:rPr>
                <w:rFonts w:ascii="Book Antiqua" w:hAnsi="Book Antiqua"/>
                <w:color w:val="000000"/>
              </w:rPr>
            </w:pPr>
          </w:p>
        </w:tc>
        <w:tc>
          <w:tcPr>
            <w:tcW w:w="1139" w:type="pct"/>
          </w:tcPr>
          <w:p w14:paraId="07BE0AC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14:paraId="20B08F8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0.337 </w:t>
            </w:r>
          </w:p>
        </w:tc>
        <w:tc>
          <w:tcPr>
            <w:tcW w:w="490" w:type="pct"/>
          </w:tcPr>
          <w:p w14:paraId="307FAF2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14:paraId="2D6E1A1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15.167 </w:t>
            </w:r>
          </w:p>
        </w:tc>
        <w:tc>
          <w:tcPr>
            <w:tcW w:w="500" w:type="pct"/>
          </w:tcPr>
          <w:p w14:paraId="73ECD347"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5F723796" w14:textId="77777777" w:rsidR="00C62E91" w:rsidRDefault="00000000">
            <w:pPr>
              <w:spacing w:line="360" w:lineRule="auto"/>
              <w:jc w:val="both"/>
              <w:rPr>
                <w:rFonts w:ascii="Book Antiqua" w:hAnsi="Book Antiqua"/>
                <w:color w:val="000000"/>
              </w:rPr>
            </w:pPr>
            <w:r>
              <w:rPr>
                <w:rFonts w:ascii="Book Antiqua" w:hAnsi="Book Antiqua"/>
                <w:color w:val="000000"/>
              </w:rPr>
              <w:t>1.401 (1.182, 1.660)</w:t>
            </w:r>
          </w:p>
        </w:tc>
      </w:tr>
      <w:tr w:rsidR="00C62E91" w14:paraId="1D4C5BEE" w14:textId="77777777">
        <w:tc>
          <w:tcPr>
            <w:tcW w:w="445" w:type="pct"/>
            <w:vMerge/>
          </w:tcPr>
          <w:p w14:paraId="05F39069" w14:textId="77777777" w:rsidR="00C62E91" w:rsidRDefault="00C62E91">
            <w:pPr>
              <w:spacing w:line="360" w:lineRule="auto"/>
              <w:jc w:val="both"/>
              <w:rPr>
                <w:rFonts w:ascii="Book Antiqua" w:hAnsi="Book Antiqua"/>
                <w:color w:val="000000"/>
              </w:rPr>
            </w:pPr>
          </w:p>
        </w:tc>
        <w:tc>
          <w:tcPr>
            <w:tcW w:w="1139" w:type="pct"/>
          </w:tcPr>
          <w:p w14:paraId="6BF7C61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14:paraId="1B763D5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-0.390 </w:t>
            </w:r>
          </w:p>
        </w:tc>
        <w:tc>
          <w:tcPr>
            <w:tcW w:w="490" w:type="pct"/>
          </w:tcPr>
          <w:p w14:paraId="221AF65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14:paraId="7F68232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19.883 </w:t>
            </w:r>
          </w:p>
        </w:tc>
        <w:tc>
          <w:tcPr>
            <w:tcW w:w="500" w:type="pct"/>
          </w:tcPr>
          <w:p w14:paraId="5919123D"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31DD993C" w14:textId="77777777" w:rsidR="00C62E91" w:rsidRDefault="00000000">
            <w:pPr>
              <w:spacing w:line="360" w:lineRule="auto"/>
              <w:jc w:val="both"/>
              <w:rPr>
                <w:rFonts w:ascii="Book Antiqua" w:hAnsi="Book Antiqua"/>
                <w:color w:val="000000"/>
              </w:rPr>
            </w:pPr>
            <w:r>
              <w:rPr>
                <w:rFonts w:ascii="Book Antiqua" w:hAnsi="Book Antiqua"/>
                <w:color w:val="000000"/>
              </w:rPr>
              <w:t>0.677 (0.571, 0.804)</w:t>
            </w:r>
          </w:p>
        </w:tc>
      </w:tr>
      <w:tr w:rsidR="00C62E91" w14:paraId="29709998" w14:textId="77777777">
        <w:tc>
          <w:tcPr>
            <w:tcW w:w="445" w:type="pct"/>
            <w:vMerge/>
          </w:tcPr>
          <w:p w14:paraId="156F77BB" w14:textId="77777777" w:rsidR="00C62E91" w:rsidRDefault="00C62E91">
            <w:pPr>
              <w:spacing w:line="360" w:lineRule="auto"/>
              <w:jc w:val="both"/>
              <w:rPr>
                <w:rFonts w:ascii="Book Antiqua" w:hAnsi="Book Antiqua"/>
                <w:color w:val="000000"/>
              </w:rPr>
            </w:pPr>
          </w:p>
        </w:tc>
        <w:tc>
          <w:tcPr>
            <w:tcW w:w="1139" w:type="pct"/>
          </w:tcPr>
          <w:p w14:paraId="7050F23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14:paraId="6C69D59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0.037 </w:t>
            </w:r>
          </w:p>
        </w:tc>
        <w:tc>
          <w:tcPr>
            <w:tcW w:w="490" w:type="pct"/>
          </w:tcPr>
          <w:p w14:paraId="3332F99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0.018 </w:t>
            </w:r>
          </w:p>
        </w:tc>
        <w:tc>
          <w:tcPr>
            <w:tcW w:w="535" w:type="pct"/>
          </w:tcPr>
          <w:p w14:paraId="459CD3B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4.313 </w:t>
            </w:r>
          </w:p>
        </w:tc>
        <w:tc>
          <w:tcPr>
            <w:tcW w:w="500" w:type="pct"/>
          </w:tcPr>
          <w:p w14:paraId="2C72FB7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0.038 </w:t>
            </w:r>
          </w:p>
        </w:tc>
        <w:tc>
          <w:tcPr>
            <w:tcW w:w="1349" w:type="pct"/>
          </w:tcPr>
          <w:p w14:paraId="52267C04" w14:textId="77777777" w:rsidR="00C62E91" w:rsidRDefault="00000000">
            <w:pPr>
              <w:spacing w:line="360" w:lineRule="auto"/>
              <w:jc w:val="both"/>
              <w:rPr>
                <w:rFonts w:ascii="Book Antiqua" w:hAnsi="Book Antiqua"/>
                <w:color w:val="000000"/>
              </w:rPr>
            </w:pPr>
            <w:r>
              <w:rPr>
                <w:rFonts w:ascii="Book Antiqua" w:hAnsi="Book Antiqua"/>
                <w:color w:val="000000"/>
              </w:rPr>
              <w:t>1.037 (1.002, 1.074)</w:t>
            </w:r>
          </w:p>
        </w:tc>
      </w:tr>
      <w:tr w:rsidR="00C62E91" w14:paraId="2D3CCE0A" w14:textId="77777777">
        <w:tc>
          <w:tcPr>
            <w:tcW w:w="445" w:type="pct"/>
            <w:vMerge/>
          </w:tcPr>
          <w:p w14:paraId="5FC12486" w14:textId="77777777" w:rsidR="00C62E91" w:rsidRDefault="00C62E91">
            <w:pPr>
              <w:spacing w:line="360" w:lineRule="auto"/>
              <w:jc w:val="both"/>
              <w:rPr>
                <w:rFonts w:ascii="Book Antiqua" w:hAnsi="Book Antiqua"/>
                <w:color w:val="000000"/>
              </w:rPr>
            </w:pPr>
          </w:p>
        </w:tc>
        <w:tc>
          <w:tcPr>
            <w:tcW w:w="1139" w:type="pct"/>
          </w:tcPr>
          <w:p w14:paraId="0FA30D6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WBC </w:t>
            </w:r>
            <w:r>
              <w:rPr>
                <w:rFonts w:ascii="Book Antiqua" w:hAnsi="Book Antiqua" w:hint="eastAsia"/>
                <w:color w:val="000000"/>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7D45473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0.592 </w:t>
            </w:r>
          </w:p>
        </w:tc>
        <w:tc>
          <w:tcPr>
            <w:tcW w:w="490" w:type="pct"/>
          </w:tcPr>
          <w:p w14:paraId="65CAB27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0.253 </w:t>
            </w:r>
          </w:p>
        </w:tc>
        <w:tc>
          <w:tcPr>
            <w:tcW w:w="535" w:type="pct"/>
          </w:tcPr>
          <w:p w14:paraId="2C2C9DC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5.464 </w:t>
            </w:r>
          </w:p>
        </w:tc>
        <w:tc>
          <w:tcPr>
            <w:tcW w:w="500" w:type="pct"/>
          </w:tcPr>
          <w:p w14:paraId="46AC9C8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0.019 </w:t>
            </w:r>
          </w:p>
        </w:tc>
        <w:tc>
          <w:tcPr>
            <w:tcW w:w="1349" w:type="pct"/>
          </w:tcPr>
          <w:p w14:paraId="66FDAF59" w14:textId="77777777" w:rsidR="00C62E91" w:rsidRDefault="00000000">
            <w:pPr>
              <w:spacing w:line="360" w:lineRule="auto"/>
              <w:jc w:val="both"/>
              <w:rPr>
                <w:rFonts w:ascii="Book Antiqua" w:hAnsi="Book Antiqua"/>
                <w:color w:val="000000"/>
              </w:rPr>
            </w:pPr>
            <w:r>
              <w:rPr>
                <w:rFonts w:ascii="Book Antiqua" w:hAnsi="Book Antiqua"/>
                <w:color w:val="000000"/>
              </w:rPr>
              <w:t>1.807 (1.100, 2.969)</w:t>
            </w:r>
          </w:p>
        </w:tc>
      </w:tr>
      <w:tr w:rsidR="00C62E91" w14:paraId="20D8CBC9" w14:textId="77777777">
        <w:tc>
          <w:tcPr>
            <w:tcW w:w="445" w:type="pct"/>
            <w:vMerge/>
          </w:tcPr>
          <w:p w14:paraId="10B90DE8" w14:textId="77777777" w:rsidR="00C62E91" w:rsidRDefault="00C62E91">
            <w:pPr>
              <w:spacing w:line="360" w:lineRule="auto"/>
              <w:jc w:val="both"/>
              <w:rPr>
                <w:rFonts w:ascii="Book Antiqua" w:hAnsi="Book Antiqua"/>
                <w:color w:val="000000"/>
              </w:rPr>
            </w:pPr>
          </w:p>
        </w:tc>
        <w:tc>
          <w:tcPr>
            <w:tcW w:w="1139" w:type="pct"/>
          </w:tcPr>
          <w:p w14:paraId="26574092" w14:textId="77777777" w:rsidR="00C62E91" w:rsidRDefault="00000000">
            <w:pPr>
              <w:spacing w:line="360" w:lineRule="auto"/>
              <w:jc w:val="both"/>
              <w:rPr>
                <w:rFonts w:ascii="Book Antiqua" w:hAnsi="Book Antiqua"/>
                <w:color w:val="000000"/>
              </w:rPr>
            </w:pPr>
            <w:r>
              <w:rPr>
                <w:rFonts w:ascii="Book Antiqua" w:hAnsi="Book Antiqua"/>
              </w:rPr>
              <w:t>Hemoglobin (g/L)</w:t>
            </w:r>
          </w:p>
        </w:tc>
        <w:tc>
          <w:tcPr>
            <w:tcW w:w="542" w:type="pct"/>
          </w:tcPr>
          <w:p w14:paraId="7C54D8D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-0.057 </w:t>
            </w:r>
          </w:p>
        </w:tc>
        <w:tc>
          <w:tcPr>
            <w:tcW w:w="490" w:type="pct"/>
          </w:tcPr>
          <w:p w14:paraId="5E10561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0.026 </w:t>
            </w:r>
          </w:p>
        </w:tc>
        <w:tc>
          <w:tcPr>
            <w:tcW w:w="535" w:type="pct"/>
          </w:tcPr>
          <w:p w14:paraId="33C4DA2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4.929 </w:t>
            </w:r>
          </w:p>
        </w:tc>
        <w:tc>
          <w:tcPr>
            <w:tcW w:w="500" w:type="pct"/>
          </w:tcPr>
          <w:p w14:paraId="21F2ADF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0.026 </w:t>
            </w:r>
          </w:p>
        </w:tc>
        <w:tc>
          <w:tcPr>
            <w:tcW w:w="1349" w:type="pct"/>
          </w:tcPr>
          <w:p w14:paraId="7607B5DD" w14:textId="77777777" w:rsidR="00C62E91" w:rsidRDefault="00000000">
            <w:pPr>
              <w:spacing w:line="360" w:lineRule="auto"/>
              <w:jc w:val="both"/>
              <w:rPr>
                <w:rFonts w:ascii="Book Antiqua" w:hAnsi="Book Antiqua"/>
                <w:color w:val="000000"/>
              </w:rPr>
            </w:pPr>
            <w:r>
              <w:rPr>
                <w:rFonts w:ascii="Book Antiqua" w:hAnsi="Book Antiqua"/>
                <w:color w:val="000000"/>
              </w:rPr>
              <w:t>0.944 (0.898, 0.993)</w:t>
            </w:r>
          </w:p>
        </w:tc>
      </w:tr>
      <w:tr w:rsidR="00C62E91" w14:paraId="6105B535" w14:textId="77777777">
        <w:tc>
          <w:tcPr>
            <w:tcW w:w="445" w:type="pct"/>
            <w:vMerge/>
          </w:tcPr>
          <w:p w14:paraId="380E9218" w14:textId="77777777" w:rsidR="00C62E91" w:rsidRDefault="00C62E91">
            <w:pPr>
              <w:spacing w:line="360" w:lineRule="auto"/>
              <w:jc w:val="both"/>
              <w:rPr>
                <w:rFonts w:ascii="Book Antiqua" w:hAnsi="Book Antiqua"/>
                <w:color w:val="000000"/>
              </w:rPr>
            </w:pPr>
          </w:p>
        </w:tc>
        <w:tc>
          <w:tcPr>
            <w:tcW w:w="1139" w:type="pct"/>
          </w:tcPr>
          <w:p w14:paraId="220785C7" w14:textId="77777777" w:rsidR="00C62E91" w:rsidRDefault="00000000">
            <w:pPr>
              <w:spacing w:line="360" w:lineRule="auto"/>
              <w:jc w:val="both"/>
              <w:rPr>
                <w:rFonts w:ascii="Book Antiqua" w:hAnsi="Book Antiqua"/>
                <w:color w:val="000000"/>
              </w:rPr>
            </w:pPr>
            <w:r>
              <w:rPr>
                <w:rFonts w:ascii="Book Antiqua" w:hAnsi="Book Antiqua"/>
              </w:rPr>
              <w:t xml:space="preserve">Platelet </w:t>
            </w:r>
            <w:r>
              <w:rPr>
                <w:rFonts w:ascii="Book Antiqua" w:hAnsi="Book Antiqua" w:hint="eastAsia"/>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15A3DBB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-0.055 </w:t>
            </w:r>
          </w:p>
        </w:tc>
        <w:tc>
          <w:tcPr>
            <w:tcW w:w="490" w:type="pct"/>
          </w:tcPr>
          <w:p w14:paraId="4A30CCB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0.010 </w:t>
            </w:r>
          </w:p>
        </w:tc>
        <w:tc>
          <w:tcPr>
            <w:tcW w:w="535" w:type="pct"/>
          </w:tcPr>
          <w:p w14:paraId="4D29EB5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32.104 </w:t>
            </w:r>
          </w:p>
        </w:tc>
        <w:tc>
          <w:tcPr>
            <w:tcW w:w="500" w:type="pct"/>
          </w:tcPr>
          <w:p w14:paraId="5C3602D4"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1F176EE3" w14:textId="77777777" w:rsidR="00C62E91" w:rsidRDefault="00000000">
            <w:pPr>
              <w:spacing w:line="360" w:lineRule="auto"/>
              <w:jc w:val="both"/>
              <w:rPr>
                <w:rFonts w:ascii="Book Antiqua" w:hAnsi="Book Antiqua"/>
                <w:color w:val="000000"/>
              </w:rPr>
            </w:pPr>
            <w:r>
              <w:rPr>
                <w:rFonts w:ascii="Book Antiqua" w:hAnsi="Book Antiqua"/>
                <w:color w:val="000000"/>
              </w:rPr>
              <w:t>0.947 (0.929, 0.965)</w:t>
            </w:r>
          </w:p>
        </w:tc>
      </w:tr>
      <w:tr w:rsidR="00C62E91" w14:paraId="26FD6AC0" w14:textId="77777777">
        <w:tc>
          <w:tcPr>
            <w:tcW w:w="445" w:type="pct"/>
            <w:vMerge/>
          </w:tcPr>
          <w:p w14:paraId="33059BAE" w14:textId="77777777" w:rsidR="00C62E91" w:rsidRDefault="00C62E91">
            <w:pPr>
              <w:spacing w:line="360" w:lineRule="auto"/>
              <w:jc w:val="both"/>
              <w:rPr>
                <w:rFonts w:ascii="Book Antiqua" w:hAnsi="Book Antiqua"/>
                <w:color w:val="000000"/>
              </w:rPr>
            </w:pPr>
          </w:p>
        </w:tc>
        <w:tc>
          <w:tcPr>
            <w:tcW w:w="1139" w:type="pct"/>
          </w:tcPr>
          <w:p w14:paraId="79322B7D" w14:textId="77777777" w:rsidR="00C62E91" w:rsidRDefault="00000000">
            <w:pPr>
              <w:spacing w:line="360" w:lineRule="auto"/>
              <w:jc w:val="both"/>
              <w:rPr>
                <w:rFonts w:ascii="Book Antiqua" w:hAnsi="Book Antiqua"/>
                <w:color w:val="000000"/>
              </w:rPr>
            </w:pPr>
            <w:r>
              <w:rPr>
                <w:rFonts w:ascii="Book Antiqua" w:hAnsi="Book Antiqua"/>
                <w:color w:val="000000"/>
              </w:rPr>
              <w:t>INR</w:t>
            </w:r>
          </w:p>
        </w:tc>
        <w:tc>
          <w:tcPr>
            <w:tcW w:w="542" w:type="pct"/>
          </w:tcPr>
          <w:p w14:paraId="14BB4CF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1.894 </w:t>
            </w:r>
          </w:p>
        </w:tc>
        <w:tc>
          <w:tcPr>
            <w:tcW w:w="490" w:type="pct"/>
          </w:tcPr>
          <w:p w14:paraId="7084E25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0.563 </w:t>
            </w:r>
          </w:p>
        </w:tc>
        <w:tc>
          <w:tcPr>
            <w:tcW w:w="535" w:type="pct"/>
          </w:tcPr>
          <w:p w14:paraId="34EB32E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11.321 </w:t>
            </w:r>
          </w:p>
        </w:tc>
        <w:tc>
          <w:tcPr>
            <w:tcW w:w="500" w:type="pct"/>
          </w:tcPr>
          <w:p w14:paraId="3E0D0DA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0.001 </w:t>
            </w:r>
          </w:p>
        </w:tc>
        <w:tc>
          <w:tcPr>
            <w:tcW w:w="1349" w:type="pct"/>
          </w:tcPr>
          <w:p w14:paraId="15D1A6EC" w14:textId="77777777" w:rsidR="00C62E91" w:rsidRDefault="00000000">
            <w:pPr>
              <w:spacing w:line="360" w:lineRule="auto"/>
              <w:jc w:val="both"/>
              <w:rPr>
                <w:rFonts w:ascii="Book Antiqua" w:hAnsi="Book Antiqua"/>
                <w:color w:val="000000"/>
              </w:rPr>
            </w:pPr>
            <w:r>
              <w:rPr>
                <w:rFonts w:ascii="Book Antiqua" w:hAnsi="Book Antiqua"/>
                <w:color w:val="000000"/>
              </w:rPr>
              <w:t>6.643 (2.205, 20.018)</w:t>
            </w:r>
          </w:p>
        </w:tc>
      </w:tr>
      <w:tr w:rsidR="00C62E91" w14:paraId="71300BC5" w14:textId="77777777">
        <w:tc>
          <w:tcPr>
            <w:tcW w:w="445" w:type="pct"/>
            <w:vMerge/>
          </w:tcPr>
          <w:p w14:paraId="62F5185F" w14:textId="77777777" w:rsidR="00C62E91" w:rsidRDefault="00C62E91">
            <w:pPr>
              <w:spacing w:line="360" w:lineRule="auto"/>
              <w:jc w:val="both"/>
              <w:rPr>
                <w:rFonts w:ascii="Book Antiqua" w:hAnsi="Book Antiqua"/>
                <w:color w:val="000000"/>
              </w:rPr>
            </w:pPr>
          </w:p>
        </w:tc>
        <w:tc>
          <w:tcPr>
            <w:tcW w:w="1139" w:type="pct"/>
          </w:tcPr>
          <w:p w14:paraId="6FB4DF6F" w14:textId="77777777" w:rsidR="00C62E91" w:rsidRDefault="00000000">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14:paraId="08EC86E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0.008 </w:t>
            </w:r>
          </w:p>
        </w:tc>
        <w:tc>
          <w:tcPr>
            <w:tcW w:w="490" w:type="pct"/>
          </w:tcPr>
          <w:p w14:paraId="74FF52C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0.003 </w:t>
            </w:r>
          </w:p>
        </w:tc>
        <w:tc>
          <w:tcPr>
            <w:tcW w:w="535" w:type="pct"/>
          </w:tcPr>
          <w:p w14:paraId="0216C15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8.203 </w:t>
            </w:r>
          </w:p>
        </w:tc>
        <w:tc>
          <w:tcPr>
            <w:tcW w:w="500" w:type="pct"/>
          </w:tcPr>
          <w:p w14:paraId="3E03A03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0.004 </w:t>
            </w:r>
          </w:p>
        </w:tc>
        <w:tc>
          <w:tcPr>
            <w:tcW w:w="1349" w:type="pct"/>
          </w:tcPr>
          <w:p w14:paraId="2C270D25" w14:textId="77777777" w:rsidR="00C62E91" w:rsidRDefault="00000000">
            <w:pPr>
              <w:spacing w:line="360" w:lineRule="auto"/>
              <w:jc w:val="both"/>
              <w:rPr>
                <w:rFonts w:ascii="Book Antiqua" w:hAnsi="Book Antiqua"/>
                <w:color w:val="000000"/>
              </w:rPr>
            </w:pPr>
            <w:r>
              <w:rPr>
                <w:rFonts w:ascii="Book Antiqua" w:hAnsi="Book Antiqua"/>
                <w:color w:val="000000"/>
              </w:rPr>
              <w:t>1.008 (1.003, 1.014)</w:t>
            </w:r>
          </w:p>
        </w:tc>
      </w:tr>
      <w:tr w:rsidR="00C62E91" w14:paraId="6F55AECC" w14:textId="77777777">
        <w:tc>
          <w:tcPr>
            <w:tcW w:w="445" w:type="pct"/>
            <w:vMerge/>
          </w:tcPr>
          <w:p w14:paraId="5B4081C5" w14:textId="77777777" w:rsidR="00C62E91" w:rsidRDefault="00C62E91">
            <w:pPr>
              <w:spacing w:line="360" w:lineRule="auto"/>
              <w:jc w:val="both"/>
              <w:rPr>
                <w:rFonts w:ascii="Book Antiqua" w:hAnsi="Book Antiqua"/>
                <w:color w:val="000000"/>
              </w:rPr>
            </w:pPr>
          </w:p>
        </w:tc>
        <w:tc>
          <w:tcPr>
            <w:tcW w:w="1139" w:type="pct"/>
          </w:tcPr>
          <w:p w14:paraId="54BF507C" w14:textId="77777777" w:rsidR="00C62E91" w:rsidRDefault="00000000">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14:paraId="4A7F90C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0.062 </w:t>
            </w:r>
          </w:p>
        </w:tc>
        <w:tc>
          <w:tcPr>
            <w:tcW w:w="490" w:type="pct"/>
          </w:tcPr>
          <w:p w14:paraId="1AE29D3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0.027 </w:t>
            </w:r>
          </w:p>
        </w:tc>
        <w:tc>
          <w:tcPr>
            <w:tcW w:w="535" w:type="pct"/>
          </w:tcPr>
          <w:p w14:paraId="02B69FF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5.365 </w:t>
            </w:r>
          </w:p>
        </w:tc>
        <w:tc>
          <w:tcPr>
            <w:tcW w:w="500" w:type="pct"/>
          </w:tcPr>
          <w:p w14:paraId="3323EE7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0.021 </w:t>
            </w:r>
          </w:p>
        </w:tc>
        <w:tc>
          <w:tcPr>
            <w:tcW w:w="1349" w:type="pct"/>
          </w:tcPr>
          <w:p w14:paraId="04814C38" w14:textId="77777777" w:rsidR="00C62E91" w:rsidRDefault="00000000">
            <w:pPr>
              <w:spacing w:line="360" w:lineRule="auto"/>
              <w:jc w:val="both"/>
              <w:rPr>
                <w:rFonts w:ascii="Book Antiqua" w:hAnsi="Book Antiqua"/>
                <w:color w:val="000000"/>
              </w:rPr>
            </w:pPr>
            <w:r>
              <w:rPr>
                <w:rFonts w:ascii="Book Antiqua" w:hAnsi="Book Antiqua"/>
                <w:color w:val="000000"/>
              </w:rPr>
              <w:t>1.064 (1.010, 1.121)</w:t>
            </w:r>
          </w:p>
        </w:tc>
      </w:tr>
      <w:tr w:rsidR="00C62E91" w14:paraId="5CB535CD" w14:textId="77777777">
        <w:tc>
          <w:tcPr>
            <w:tcW w:w="445" w:type="pct"/>
            <w:vMerge/>
          </w:tcPr>
          <w:p w14:paraId="451FB9A0" w14:textId="77777777" w:rsidR="00C62E91" w:rsidRDefault="00C62E91">
            <w:pPr>
              <w:spacing w:line="360" w:lineRule="auto"/>
              <w:jc w:val="both"/>
              <w:rPr>
                <w:rFonts w:ascii="Book Antiqua" w:hAnsi="Book Antiqua"/>
                <w:color w:val="000000"/>
              </w:rPr>
            </w:pPr>
          </w:p>
        </w:tc>
        <w:tc>
          <w:tcPr>
            <w:tcW w:w="1139" w:type="pct"/>
          </w:tcPr>
          <w:p w14:paraId="6D211028" w14:textId="77777777" w:rsidR="00C62E91" w:rsidRDefault="00000000">
            <w:pPr>
              <w:spacing w:line="360" w:lineRule="auto"/>
              <w:jc w:val="both"/>
              <w:rPr>
                <w:rFonts w:ascii="Book Antiqua" w:hAnsi="Book Antiqua"/>
                <w:color w:val="000000"/>
              </w:rPr>
            </w:pPr>
            <w:r>
              <w:rPr>
                <w:rFonts w:ascii="Book Antiqua" w:hAnsi="Book Antiqua"/>
                <w:color w:val="000000"/>
              </w:rPr>
              <w:t>Hyperlipidemia</w:t>
            </w:r>
          </w:p>
        </w:tc>
        <w:tc>
          <w:tcPr>
            <w:tcW w:w="542" w:type="pct"/>
          </w:tcPr>
          <w:p w14:paraId="2875B0F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-1.173 </w:t>
            </w:r>
          </w:p>
        </w:tc>
        <w:tc>
          <w:tcPr>
            <w:tcW w:w="490" w:type="pct"/>
          </w:tcPr>
          <w:p w14:paraId="4613A77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0.658 </w:t>
            </w:r>
          </w:p>
        </w:tc>
        <w:tc>
          <w:tcPr>
            <w:tcW w:w="535" w:type="pct"/>
          </w:tcPr>
          <w:p w14:paraId="7B0C33A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3.174 </w:t>
            </w:r>
          </w:p>
        </w:tc>
        <w:tc>
          <w:tcPr>
            <w:tcW w:w="500" w:type="pct"/>
          </w:tcPr>
          <w:p w14:paraId="1E25988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0.075 </w:t>
            </w:r>
          </w:p>
        </w:tc>
        <w:tc>
          <w:tcPr>
            <w:tcW w:w="1349" w:type="pct"/>
          </w:tcPr>
          <w:p w14:paraId="235A5D2C" w14:textId="77777777" w:rsidR="00C62E91" w:rsidRDefault="00000000">
            <w:pPr>
              <w:spacing w:line="360" w:lineRule="auto"/>
              <w:jc w:val="both"/>
              <w:rPr>
                <w:rFonts w:ascii="Book Antiqua" w:hAnsi="Book Antiqua"/>
                <w:color w:val="000000"/>
              </w:rPr>
            </w:pPr>
            <w:r>
              <w:rPr>
                <w:rFonts w:ascii="Book Antiqua" w:hAnsi="Book Antiqua"/>
                <w:color w:val="000000"/>
              </w:rPr>
              <w:t>0.309 (0.085, 1.125)</w:t>
            </w:r>
          </w:p>
        </w:tc>
      </w:tr>
      <w:tr w:rsidR="00C62E91" w14:paraId="45B1A6BE" w14:textId="77777777">
        <w:tc>
          <w:tcPr>
            <w:tcW w:w="445" w:type="pct"/>
            <w:vMerge/>
          </w:tcPr>
          <w:p w14:paraId="2EDDEAFE" w14:textId="77777777" w:rsidR="00C62E91" w:rsidRDefault="00C62E91">
            <w:pPr>
              <w:spacing w:line="360" w:lineRule="auto"/>
              <w:jc w:val="both"/>
              <w:rPr>
                <w:rFonts w:ascii="Book Antiqua" w:hAnsi="Book Antiqua"/>
                <w:color w:val="000000"/>
              </w:rPr>
            </w:pPr>
          </w:p>
        </w:tc>
        <w:tc>
          <w:tcPr>
            <w:tcW w:w="1139" w:type="pct"/>
          </w:tcPr>
          <w:p w14:paraId="128CCCDF" w14:textId="77777777" w:rsidR="00C62E91" w:rsidRDefault="00000000">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14:paraId="3E9C3C2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0.365 </w:t>
            </w:r>
          </w:p>
        </w:tc>
        <w:tc>
          <w:tcPr>
            <w:tcW w:w="490" w:type="pct"/>
          </w:tcPr>
          <w:p w14:paraId="0ABBDC3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1.006 </w:t>
            </w:r>
          </w:p>
        </w:tc>
        <w:tc>
          <w:tcPr>
            <w:tcW w:w="535" w:type="pct"/>
          </w:tcPr>
          <w:p w14:paraId="63FCDB9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0.132 </w:t>
            </w:r>
          </w:p>
        </w:tc>
        <w:tc>
          <w:tcPr>
            <w:tcW w:w="500" w:type="pct"/>
          </w:tcPr>
          <w:p w14:paraId="7681EC8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0.717 </w:t>
            </w:r>
          </w:p>
        </w:tc>
        <w:tc>
          <w:tcPr>
            <w:tcW w:w="1349" w:type="pct"/>
          </w:tcPr>
          <w:p w14:paraId="715ADBDD" w14:textId="77777777" w:rsidR="00C62E91" w:rsidRDefault="00000000">
            <w:pPr>
              <w:spacing w:line="360" w:lineRule="auto"/>
              <w:jc w:val="both"/>
              <w:rPr>
                <w:rFonts w:ascii="Book Antiqua" w:hAnsi="Book Antiqua"/>
                <w:color w:val="000000"/>
              </w:rPr>
            </w:pPr>
            <w:r>
              <w:rPr>
                <w:rFonts w:ascii="Book Antiqua" w:hAnsi="Book Antiqua"/>
                <w:color w:val="000000"/>
              </w:rPr>
              <w:t>1.441 (0.201, 10.345)</w:t>
            </w:r>
          </w:p>
        </w:tc>
      </w:tr>
      <w:tr w:rsidR="00C62E91" w14:paraId="5B063B28" w14:textId="77777777">
        <w:tc>
          <w:tcPr>
            <w:tcW w:w="445" w:type="pct"/>
            <w:vMerge/>
          </w:tcPr>
          <w:p w14:paraId="4B56B1CC" w14:textId="77777777" w:rsidR="00C62E91" w:rsidRDefault="00C62E91">
            <w:pPr>
              <w:spacing w:line="360" w:lineRule="auto"/>
              <w:jc w:val="both"/>
              <w:rPr>
                <w:rFonts w:ascii="Book Antiqua" w:hAnsi="Book Antiqua"/>
                <w:color w:val="000000"/>
              </w:rPr>
            </w:pPr>
          </w:p>
        </w:tc>
        <w:tc>
          <w:tcPr>
            <w:tcW w:w="1139" w:type="pct"/>
          </w:tcPr>
          <w:p w14:paraId="57EFB2BA" w14:textId="77777777" w:rsidR="00C62E91" w:rsidRDefault="00000000">
            <w:pPr>
              <w:spacing w:line="360" w:lineRule="auto"/>
              <w:jc w:val="both"/>
              <w:rPr>
                <w:rFonts w:ascii="Book Antiqua" w:hAnsi="Book Antiqua"/>
                <w:color w:val="000000"/>
              </w:rPr>
            </w:pPr>
            <w:r>
              <w:rPr>
                <w:rFonts w:ascii="Book Antiqua" w:hAnsi="Book Antiqua"/>
                <w:color w:val="000000"/>
              </w:rPr>
              <w:t>Haematemesis</w:t>
            </w:r>
          </w:p>
        </w:tc>
        <w:tc>
          <w:tcPr>
            <w:tcW w:w="542" w:type="pct"/>
          </w:tcPr>
          <w:p w14:paraId="21A87EA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2.282 </w:t>
            </w:r>
          </w:p>
        </w:tc>
        <w:tc>
          <w:tcPr>
            <w:tcW w:w="490" w:type="pct"/>
          </w:tcPr>
          <w:p w14:paraId="5810D5B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1.499 </w:t>
            </w:r>
          </w:p>
        </w:tc>
        <w:tc>
          <w:tcPr>
            <w:tcW w:w="535" w:type="pct"/>
          </w:tcPr>
          <w:p w14:paraId="18E4AF8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2.318 </w:t>
            </w:r>
          </w:p>
        </w:tc>
        <w:tc>
          <w:tcPr>
            <w:tcW w:w="500" w:type="pct"/>
          </w:tcPr>
          <w:p w14:paraId="182E3E7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0.128 </w:t>
            </w:r>
          </w:p>
        </w:tc>
        <w:tc>
          <w:tcPr>
            <w:tcW w:w="1349" w:type="pct"/>
          </w:tcPr>
          <w:p w14:paraId="411EF0BC" w14:textId="77777777" w:rsidR="00C62E91" w:rsidRDefault="00000000">
            <w:pPr>
              <w:spacing w:line="360" w:lineRule="auto"/>
              <w:jc w:val="both"/>
              <w:rPr>
                <w:rFonts w:ascii="Book Antiqua" w:hAnsi="Book Antiqua"/>
                <w:color w:val="000000"/>
              </w:rPr>
            </w:pPr>
            <w:r>
              <w:rPr>
                <w:rFonts w:ascii="Book Antiqua" w:hAnsi="Book Antiqua"/>
                <w:color w:val="000000"/>
              </w:rPr>
              <w:t>9.792 (0.519, 184.678)</w:t>
            </w:r>
          </w:p>
        </w:tc>
      </w:tr>
      <w:tr w:rsidR="00C62E91" w14:paraId="5A1B7CE4" w14:textId="77777777">
        <w:tc>
          <w:tcPr>
            <w:tcW w:w="445" w:type="pct"/>
            <w:vMerge/>
          </w:tcPr>
          <w:p w14:paraId="191845B9" w14:textId="77777777" w:rsidR="00C62E91" w:rsidRDefault="00C62E91">
            <w:pPr>
              <w:spacing w:line="360" w:lineRule="auto"/>
              <w:jc w:val="both"/>
              <w:rPr>
                <w:rFonts w:ascii="Book Antiqua" w:hAnsi="Book Antiqua"/>
                <w:color w:val="000000"/>
              </w:rPr>
            </w:pPr>
          </w:p>
        </w:tc>
        <w:tc>
          <w:tcPr>
            <w:tcW w:w="1139" w:type="pct"/>
          </w:tcPr>
          <w:p w14:paraId="53379C07" w14:textId="77777777" w:rsidR="00C62E91" w:rsidRDefault="00000000">
            <w:pPr>
              <w:spacing w:line="360" w:lineRule="auto"/>
              <w:jc w:val="both"/>
              <w:rPr>
                <w:rFonts w:ascii="Book Antiqua" w:hAnsi="Book Antiqua"/>
                <w:color w:val="000000"/>
              </w:rPr>
            </w:pPr>
            <w:r>
              <w:rPr>
                <w:rFonts w:ascii="Book Antiqua" w:hAnsi="Book Antiqua"/>
                <w:color w:val="000000"/>
              </w:rPr>
              <w:t>Edema</w:t>
            </w:r>
          </w:p>
        </w:tc>
        <w:tc>
          <w:tcPr>
            <w:tcW w:w="542" w:type="pct"/>
          </w:tcPr>
          <w:p w14:paraId="17699FD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3.004 </w:t>
            </w:r>
          </w:p>
        </w:tc>
        <w:tc>
          <w:tcPr>
            <w:tcW w:w="490" w:type="pct"/>
          </w:tcPr>
          <w:p w14:paraId="4A26F3F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1.778 </w:t>
            </w:r>
          </w:p>
        </w:tc>
        <w:tc>
          <w:tcPr>
            <w:tcW w:w="535" w:type="pct"/>
          </w:tcPr>
          <w:p w14:paraId="536B4A2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2.855 </w:t>
            </w:r>
          </w:p>
        </w:tc>
        <w:tc>
          <w:tcPr>
            <w:tcW w:w="500" w:type="pct"/>
          </w:tcPr>
          <w:p w14:paraId="56080C0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0.091 </w:t>
            </w:r>
          </w:p>
        </w:tc>
        <w:tc>
          <w:tcPr>
            <w:tcW w:w="1349" w:type="pct"/>
          </w:tcPr>
          <w:p w14:paraId="0DC1AD21" w14:textId="77777777" w:rsidR="00C62E91" w:rsidRDefault="00000000">
            <w:pPr>
              <w:spacing w:line="360" w:lineRule="auto"/>
              <w:jc w:val="both"/>
              <w:rPr>
                <w:rFonts w:ascii="Book Antiqua" w:hAnsi="Book Antiqua"/>
                <w:color w:val="000000"/>
              </w:rPr>
            </w:pPr>
            <w:r>
              <w:rPr>
                <w:rFonts w:ascii="Book Antiqua" w:hAnsi="Book Antiqua"/>
                <w:color w:val="000000"/>
              </w:rPr>
              <w:t>20.159 (0.618, 657.095)</w:t>
            </w:r>
          </w:p>
        </w:tc>
      </w:tr>
      <w:tr w:rsidR="00C62E91" w14:paraId="2CC9DB83" w14:textId="77777777">
        <w:tc>
          <w:tcPr>
            <w:tcW w:w="445" w:type="pct"/>
            <w:vMerge/>
          </w:tcPr>
          <w:p w14:paraId="6B930F9E" w14:textId="77777777" w:rsidR="00C62E91" w:rsidRDefault="00C62E91">
            <w:pPr>
              <w:spacing w:line="360" w:lineRule="auto"/>
              <w:jc w:val="both"/>
              <w:rPr>
                <w:rFonts w:ascii="Book Antiqua" w:hAnsi="Book Antiqua"/>
                <w:color w:val="000000"/>
              </w:rPr>
            </w:pPr>
          </w:p>
        </w:tc>
        <w:tc>
          <w:tcPr>
            <w:tcW w:w="1139" w:type="pct"/>
          </w:tcPr>
          <w:p w14:paraId="03CB039C" w14:textId="77777777" w:rsidR="00C62E91" w:rsidRDefault="00000000">
            <w:pPr>
              <w:spacing w:line="360" w:lineRule="auto"/>
              <w:jc w:val="both"/>
              <w:rPr>
                <w:rFonts w:ascii="Book Antiqua" w:hAnsi="Book Antiqua"/>
                <w:color w:val="000000"/>
              </w:rPr>
            </w:pPr>
            <w:r>
              <w:rPr>
                <w:rFonts w:ascii="Book Antiqua" w:hAnsi="Book Antiqua"/>
                <w:color w:val="000000"/>
              </w:rPr>
              <w:t>SBP</w:t>
            </w:r>
          </w:p>
        </w:tc>
        <w:tc>
          <w:tcPr>
            <w:tcW w:w="542" w:type="pct"/>
          </w:tcPr>
          <w:p w14:paraId="1E5617A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4.715 </w:t>
            </w:r>
          </w:p>
        </w:tc>
        <w:tc>
          <w:tcPr>
            <w:tcW w:w="490" w:type="pct"/>
          </w:tcPr>
          <w:p w14:paraId="67D6C41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4.750 </w:t>
            </w:r>
          </w:p>
        </w:tc>
        <w:tc>
          <w:tcPr>
            <w:tcW w:w="535" w:type="pct"/>
          </w:tcPr>
          <w:p w14:paraId="352DF02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0.985 </w:t>
            </w:r>
          </w:p>
        </w:tc>
        <w:tc>
          <w:tcPr>
            <w:tcW w:w="500" w:type="pct"/>
          </w:tcPr>
          <w:p w14:paraId="3E624EA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0.321 </w:t>
            </w:r>
          </w:p>
        </w:tc>
        <w:tc>
          <w:tcPr>
            <w:tcW w:w="1349" w:type="pct"/>
          </w:tcPr>
          <w:p w14:paraId="5C6F16C8" w14:textId="77777777" w:rsidR="00C62E91" w:rsidRDefault="00000000">
            <w:pPr>
              <w:spacing w:line="360" w:lineRule="auto"/>
              <w:jc w:val="both"/>
              <w:rPr>
                <w:rFonts w:ascii="Book Antiqua" w:hAnsi="Book Antiqua"/>
                <w:color w:val="000000"/>
              </w:rPr>
            </w:pPr>
            <w:r>
              <w:rPr>
                <w:rFonts w:ascii="Book Antiqua" w:hAnsi="Book Antiqua"/>
                <w:color w:val="000000"/>
              </w:rPr>
              <w:t>111.572 (0.010, 1231574.165)</w:t>
            </w:r>
          </w:p>
        </w:tc>
      </w:tr>
      <w:tr w:rsidR="00C62E91" w14:paraId="3B610094" w14:textId="77777777">
        <w:tc>
          <w:tcPr>
            <w:tcW w:w="445" w:type="pct"/>
            <w:vMerge/>
          </w:tcPr>
          <w:p w14:paraId="56F6F6CC" w14:textId="77777777" w:rsidR="00C62E91" w:rsidRDefault="00C62E91">
            <w:pPr>
              <w:spacing w:line="360" w:lineRule="auto"/>
              <w:jc w:val="both"/>
              <w:rPr>
                <w:rFonts w:ascii="Book Antiqua" w:hAnsi="Book Antiqua"/>
                <w:color w:val="000000"/>
              </w:rPr>
            </w:pPr>
          </w:p>
        </w:tc>
        <w:tc>
          <w:tcPr>
            <w:tcW w:w="1139" w:type="pct"/>
          </w:tcPr>
          <w:p w14:paraId="5B66D184" w14:textId="77777777" w:rsidR="00C62E91" w:rsidRDefault="00000000">
            <w:pPr>
              <w:spacing w:line="360" w:lineRule="auto"/>
              <w:jc w:val="both"/>
              <w:rPr>
                <w:rFonts w:ascii="Book Antiqua" w:hAnsi="Book Antiqua"/>
                <w:color w:val="000000"/>
              </w:rPr>
            </w:pPr>
            <w:r>
              <w:rPr>
                <w:rFonts w:ascii="Book Antiqua" w:hAnsi="Book Antiqua"/>
                <w:color w:val="000000"/>
              </w:rPr>
              <w:t>Hyponatremia</w:t>
            </w:r>
          </w:p>
        </w:tc>
        <w:tc>
          <w:tcPr>
            <w:tcW w:w="542" w:type="pct"/>
          </w:tcPr>
          <w:p w14:paraId="128093E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-0.424 </w:t>
            </w:r>
          </w:p>
        </w:tc>
        <w:tc>
          <w:tcPr>
            <w:tcW w:w="490" w:type="pct"/>
          </w:tcPr>
          <w:p w14:paraId="69B64A9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1.259 </w:t>
            </w:r>
          </w:p>
        </w:tc>
        <w:tc>
          <w:tcPr>
            <w:tcW w:w="535" w:type="pct"/>
          </w:tcPr>
          <w:p w14:paraId="1159A9D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0.113 </w:t>
            </w:r>
          </w:p>
        </w:tc>
        <w:tc>
          <w:tcPr>
            <w:tcW w:w="500" w:type="pct"/>
          </w:tcPr>
          <w:p w14:paraId="37D4EB5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0.736 </w:t>
            </w:r>
          </w:p>
        </w:tc>
        <w:tc>
          <w:tcPr>
            <w:tcW w:w="1349" w:type="pct"/>
          </w:tcPr>
          <w:p w14:paraId="7E55C484" w14:textId="77777777" w:rsidR="00C62E91" w:rsidRDefault="00000000">
            <w:pPr>
              <w:spacing w:line="360" w:lineRule="auto"/>
              <w:jc w:val="both"/>
              <w:rPr>
                <w:rFonts w:ascii="Book Antiqua" w:hAnsi="Book Antiqua"/>
                <w:color w:val="000000"/>
              </w:rPr>
            </w:pPr>
            <w:r>
              <w:rPr>
                <w:rFonts w:ascii="Book Antiqua" w:hAnsi="Book Antiqua"/>
                <w:color w:val="000000"/>
              </w:rPr>
              <w:t>0.655 (0.055, 7.724)</w:t>
            </w:r>
          </w:p>
        </w:tc>
      </w:tr>
      <w:tr w:rsidR="00C62E91" w14:paraId="503B697F" w14:textId="77777777">
        <w:tc>
          <w:tcPr>
            <w:tcW w:w="445" w:type="pct"/>
            <w:vMerge/>
          </w:tcPr>
          <w:p w14:paraId="135FF4BA" w14:textId="77777777" w:rsidR="00C62E91" w:rsidRDefault="00C62E91">
            <w:pPr>
              <w:spacing w:line="360" w:lineRule="auto"/>
              <w:jc w:val="both"/>
              <w:rPr>
                <w:rFonts w:ascii="Book Antiqua" w:hAnsi="Book Antiqua"/>
                <w:color w:val="000000"/>
              </w:rPr>
            </w:pPr>
          </w:p>
        </w:tc>
        <w:tc>
          <w:tcPr>
            <w:tcW w:w="1139" w:type="pct"/>
          </w:tcPr>
          <w:p w14:paraId="633C3792" w14:textId="77777777" w:rsidR="00C62E91" w:rsidRDefault="00000000">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14:paraId="182CB82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-1.850 </w:t>
            </w:r>
          </w:p>
        </w:tc>
        <w:tc>
          <w:tcPr>
            <w:tcW w:w="490" w:type="pct"/>
          </w:tcPr>
          <w:p w14:paraId="06A0868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1.290 </w:t>
            </w:r>
          </w:p>
        </w:tc>
        <w:tc>
          <w:tcPr>
            <w:tcW w:w="535" w:type="pct"/>
          </w:tcPr>
          <w:p w14:paraId="5755E04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2.057 </w:t>
            </w:r>
          </w:p>
        </w:tc>
        <w:tc>
          <w:tcPr>
            <w:tcW w:w="500" w:type="pct"/>
          </w:tcPr>
          <w:p w14:paraId="1488F71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0.151 </w:t>
            </w:r>
          </w:p>
        </w:tc>
        <w:tc>
          <w:tcPr>
            <w:tcW w:w="1349" w:type="pct"/>
          </w:tcPr>
          <w:p w14:paraId="657B8F75" w14:textId="77777777" w:rsidR="00C62E91" w:rsidRDefault="00000000">
            <w:pPr>
              <w:spacing w:line="360" w:lineRule="auto"/>
              <w:jc w:val="both"/>
              <w:rPr>
                <w:rFonts w:ascii="Book Antiqua" w:hAnsi="Book Antiqua"/>
                <w:color w:val="000000"/>
              </w:rPr>
            </w:pPr>
            <w:r>
              <w:rPr>
                <w:rFonts w:ascii="Book Antiqua" w:hAnsi="Book Antiqua"/>
                <w:color w:val="000000"/>
              </w:rPr>
              <w:t>0.157 (0.013, 1.970)</w:t>
            </w:r>
          </w:p>
        </w:tc>
      </w:tr>
      <w:tr w:rsidR="00C62E91" w14:paraId="60932862" w14:textId="77777777">
        <w:tc>
          <w:tcPr>
            <w:tcW w:w="445" w:type="pct"/>
            <w:vMerge/>
          </w:tcPr>
          <w:p w14:paraId="124B1FDB" w14:textId="77777777" w:rsidR="00C62E91" w:rsidRDefault="00C62E91">
            <w:pPr>
              <w:spacing w:line="360" w:lineRule="auto"/>
              <w:jc w:val="both"/>
              <w:rPr>
                <w:rFonts w:ascii="Book Antiqua" w:hAnsi="Book Antiqua"/>
                <w:color w:val="000000"/>
              </w:rPr>
            </w:pPr>
          </w:p>
        </w:tc>
        <w:tc>
          <w:tcPr>
            <w:tcW w:w="1139" w:type="pct"/>
          </w:tcPr>
          <w:p w14:paraId="6711CB8E" w14:textId="77777777" w:rsidR="00C62E91" w:rsidRDefault="00000000">
            <w:pPr>
              <w:spacing w:line="360" w:lineRule="auto"/>
              <w:jc w:val="both"/>
              <w:rPr>
                <w:rFonts w:ascii="Book Antiqua" w:hAnsi="Book Antiqua"/>
                <w:color w:val="000000"/>
              </w:rPr>
            </w:pPr>
            <w:r>
              <w:rPr>
                <w:rFonts w:ascii="Book Antiqua" w:hAnsi="Book Antiqua"/>
                <w:color w:val="000000"/>
              </w:rPr>
              <w:t>Jaundice</w:t>
            </w:r>
          </w:p>
        </w:tc>
        <w:tc>
          <w:tcPr>
            <w:tcW w:w="542" w:type="pct"/>
          </w:tcPr>
          <w:p w14:paraId="30BAECD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1.862 </w:t>
            </w:r>
          </w:p>
        </w:tc>
        <w:tc>
          <w:tcPr>
            <w:tcW w:w="490" w:type="pct"/>
          </w:tcPr>
          <w:p w14:paraId="0E1DB1C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2.392 </w:t>
            </w:r>
          </w:p>
        </w:tc>
        <w:tc>
          <w:tcPr>
            <w:tcW w:w="535" w:type="pct"/>
          </w:tcPr>
          <w:p w14:paraId="243AE54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0.606 </w:t>
            </w:r>
          </w:p>
        </w:tc>
        <w:tc>
          <w:tcPr>
            <w:tcW w:w="500" w:type="pct"/>
          </w:tcPr>
          <w:p w14:paraId="027BC76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0.436 </w:t>
            </w:r>
          </w:p>
        </w:tc>
        <w:tc>
          <w:tcPr>
            <w:tcW w:w="1349" w:type="pct"/>
          </w:tcPr>
          <w:p w14:paraId="619D09F0" w14:textId="77777777" w:rsidR="00C62E91" w:rsidRDefault="00000000">
            <w:pPr>
              <w:spacing w:line="360" w:lineRule="auto"/>
              <w:jc w:val="both"/>
              <w:rPr>
                <w:rFonts w:ascii="Book Antiqua" w:hAnsi="Book Antiqua"/>
                <w:color w:val="000000"/>
              </w:rPr>
            </w:pPr>
            <w:r>
              <w:rPr>
                <w:rFonts w:ascii="Book Antiqua" w:hAnsi="Book Antiqua"/>
                <w:color w:val="000000"/>
              </w:rPr>
              <w:t>6.437 (0.059, 699.588)</w:t>
            </w:r>
          </w:p>
        </w:tc>
      </w:tr>
      <w:tr w:rsidR="00C62E91" w14:paraId="1B44D2B1" w14:textId="77777777">
        <w:tc>
          <w:tcPr>
            <w:tcW w:w="445" w:type="pct"/>
            <w:vMerge/>
          </w:tcPr>
          <w:p w14:paraId="08813389" w14:textId="77777777" w:rsidR="00C62E91" w:rsidRDefault="00C62E91">
            <w:pPr>
              <w:spacing w:line="360" w:lineRule="auto"/>
              <w:jc w:val="both"/>
              <w:rPr>
                <w:rFonts w:ascii="Book Antiqua" w:hAnsi="Book Antiqua"/>
                <w:color w:val="000000"/>
              </w:rPr>
            </w:pPr>
          </w:p>
        </w:tc>
        <w:tc>
          <w:tcPr>
            <w:tcW w:w="1139" w:type="pct"/>
          </w:tcPr>
          <w:p w14:paraId="5FA2D2E1" w14:textId="77777777" w:rsidR="00C62E91" w:rsidRDefault="00000000">
            <w:pPr>
              <w:spacing w:line="360" w:lineRule="auto"/>
              <w:jc w:val="both"/>
              <w:rPr>
                <w:rFonts w:ascii="Book Antiqua" w:hAnsi="Book Antiqua"/>
                <w:color w:val="000000"/>
              </w:rPr>
            </w:pPr>
            <w:r>
              <w:rPr>
                <w:rFonts w:ascii="Book Antiqua" w:hAnsi="Book Antiqua"/>
                <w:color w:val="000000"/>
              </w:rPr>
              <w:t>Refractory ascites</w:t>
            </w:r>
          </w:p>
        </w:tc>
        <w:tc>
          <w:tcPr>
            <w:tcW w:w="542" w:type="pct"/>
          </w:tcPr>
          <w:p w14:paraId="0480DFD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-1.431 </w:t>
            </w:r>
          </w:p>
        </w:tc>
        <w:tc>
          <w:tcPr>
            <w:tcW w:w="490" w:type="pct"/>
          </w:tcPr>
          <w:p w14:paraId="5F18671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3.819 </w:t>
            </w:r>
          </w:p>
        </w:tc>
        <w:tc>
          <w:tcPr>
            <w:tcW w:w="535" w:type="pct"/>
          </w:tcPr>
          <w:p w14:paraId="4636CBD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0.140 </w:t>
            </w:r>
          </w:p>
        </w:tc>
        <w:tc>
          <w:tcPr>
            <w:tcW w:w="500" w:type="pct"/>
          </w:tcPr>
          <w:p w14:paraId="3F37010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0.708 </w:t>
            </w:r>
          </w:p>
        </w:tc>
        <w:tc>
          <w:tcPr>
            <w:tcW w:w="1349" w:type="pct"/>
          </w:tcPr>
          <w:p w14:paraId="3C30128F" w14:textId="77777777" w:rsidR="00C62E91" w:rsidRDefault="00000000">
            <w:pPr>
              <w:spacing w:line="360" w:lineRule="auto"/>
              <w:jc w:val="both"/>
              <w:rPr>
                <w:rFonts w:ascii="Book Antiqua" w:hAnsi="Book Antiqua"/>
                <w:color w:val="000000"/>
              </w:rPr>
            </w:pPr>
            <w:r>
              <w:rPr>
                <w:rFonts w:ascii="Book Antiqua" w:hAnsi="Book Antiqua"/>
                <w:color w:val="000000"/>
              </w:rPr>
              <w:t>0.239 (0, 425.671)</w:t>
            </w:r>
          </w:p>
        </w:tc>
      </w:tr>
      <w:tr w:rsidR="00C62E91" w14:paraId="0B799DC5" w14:textId="77777777">
        <w:tc>
          <w:tcPr>
            <w:tcW w:w="445" w:type="pct"/>
            <w:vMerge w:val="restart"/>
            <w:tcBorders>
              <w:bottom w:val="single" w:sz="4" w:space="0" w:color="auto"/>
            </w:tcBorders>
          </w:tcPr>
          <w:p w14:paraId="3A538281" w14:textId="77777777" w:rsidR="00C62E91" w:rsidRDefault="00000000">
            <w:pPr>
              <w:spacing w:line="360" w:lineRule="auto"/>
              <w:jc w:val="both"/>
              <w:rPr>
                <w:rFonts w:ascii="Book Antiqua" w:hAnsi="Book Antiqua"/>
                <w:color w:val="000000"/>
                <w:lang w:eastAsia="zh-CN"/>
              </w:rPr>
            </w:pPr>
            <w:r>
              <w:rPr>
                <w:rFonts w:ascii="Book Antiqua" w:hAnsi="Book Antiqua"/>
                <w:color w:val="000000"/>
              </w:rPr>
              <w:t xml:space="preserve">Part </w:t>
            </w:r>
            <w:r>
              <w:rPr>
                <w:rFonts w:ascii="Book Antiqua" w:eastAsia="宋体" w:hAnsi="Book Antiqua" w:cs="宋体"/>
                <w:color w:val="000000"/>
                <w:lang w:eastAsia="zh-CN"/>
              </w:rPr>
              <w:t>III</w:t>
            </w:r>
          </w:p>
        </w:tc>
        <w:tc>
          <w:tcPr>
            <w:tcW w:w="1139" w:type="pct"/>
          </w:tcPr>
          <w:p w14:paraId="30C25D2A" w14:textId="77777777" w:rsidR="00C62E91" w:rsidRDefault="00000000">
            <w:pPr>
              <w:spacing w:line="360" w:lineRule="auto"/>
              <w:jc w:val="both"/>
              <w:rPr>
                <w:rFonts w:ascii="Book Antiqua" w:hAnsi="Book Antiqua"/>
                <w:color w:val="000000"/>
              </w:rPr>
            </w:pPr>
            <w:r>
              <w:rPr>
                <w:rFonts w:ascii="Book Antiqua" w:hAnsi="Book Antiqua"/>
                <w:color w:val="000000"/>
              </w:rPr>
              <w:t>RDW (%)</w:t>
            </w:r>
          </w:p>
        </w:tc>
        <w:tc>
          <w:tcPr>
            <w:tcW w:w="542" w:type="pct"/>
          </w:tcPr>
          <w:p w14:paraId="2B7CE6F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1.582 </w:t>
            </w:r>
          </w:p>
        </w:tc>
        <w:tc>
          <w:tcPr>
            <w:tcW w:w="490" w:type="pct"/>
          </w:tcPr>
          <w:p w14:paraId="71B5F30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0.341 </w:t>
            </w:r>
          </w:p>
        </w:tc>
        <w:tc>
          <w:tcPr>
            <w:tcW w:w="535" w:type="pct"/>
          </w:tcPr>
          <w:p w14:paraId="6C39A7E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21.541 </w:t>
            </w:r>
          </w:p>
        </w:tc>
        <w:tc>
          <w:tcPr>
            <w:tcW w:w="500" w:type="pct"/>
          </w:tcPr>
          <w:p w14:paraId="7AEAA6F9"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171493DF" w14:textId="77777777" w:rsidR="00C62E91" w:rsidRDefault="00000000">
            <w:pPr>
              <w:spacing w:line="360" w:lineRule="auto"/>
              <w:jc w:val="both"/>
              <w:rPr>
                <w:rFonts w:ascii="Book Antiqua" w:hAnsi="Book Antiqua"/>
                <w:color w:val="000000"/>
              </w:rPr>
            </w:pPr>
            <w:r>
              <w:rPr>
                <w:rFonts w:ascii="Book Antiqua" w:hAnsi="Book Antiqua"/>
                <w:color w:val="000000"/>
              </w:rPr>
              <w:t>4.863 (2.493, 9.483)</w:t>
            </w:r>
          </w:p>
        </w:tc>
      </w:tr>
      <w:tr w:rsidR="00C62E91" w14:paraId="6BADDA50" w14:textId="77777777">
        <w:tc>
          <w:tcPr>
            <w:tcW w:w="445" w:type="pct"/>
            <w:vMerge/>
            <w:tcBorders>
              <w:bottom w:val="single" w:sz="4" w:space="0" w:color="auto"/>
            </w:tcBorders>
          </w:tcPr>
          <w:p w14:paraId="53A6342E" w14:textId="77777777" w:rsidR="00C62E91" w:rsidRDefault="00C62E91">
            <w:pPr>
              <w:spacing w:line="360" w:lineRule="auto"/>
              <w:jc w:val="both"/>
              <w:rPr>
                <w:rFonts w:ascii="Book Antiqua" w:hAnsi="Book Antiqua"/>
                <w:color w:val="000000"/>
              </w:rPr>
            </w:pPr>
          </w:p>
        </w:tc>
        <w:tc>
          <w:tcPr>
            <w:tcW w:w="1139" w:type="pct"/>
          </w:tcPr>
          <w:p w14:paraId="2A2CA99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14:paraId="0E7300B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-0.080 </w:t>
            </w:r>
          </w:p>
        </w:tc>
        <w:tc>
          <w:tcPr>
            <w:tcW w:w="490" w:type="pct"/>
          </w:tcPr>
          <w:p w14:paraId="6CF0284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0.090 </w:t>
            </w:r>
          </w:p>
        </w:tc>
        <w:tc>
          <w:tcPr>
            <w:tcW w:w="535" w:type="pct"/>
          </w:tcPr>
          <w:p w14:paraId="5447036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0.787 </w:t>
            </w:r>
          </w:p>
        </w:tc>
        <w:tc>
          <w:tcPr>
            <w:tcW w:w="500" w:type="pct"/>
          </w:tcPr>
          <w:p w14:paraId="435AD3A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0.375 </w:t>
            </w:r>
          </w:p>
        </w:tc>
        <w:tc>
          <w:tcPr>
            <w:tcW w:w="1349" w:type="pct"/>
          </w:tcPr>
          <w:p w14:paraId="0E764E7D" w14:textId="77777777" w:rsidR="00C62E91" w:rsidRDefault="00000000">
            <w:pPr>
              <w:spacing w:line="360" w:lineRule="auto"/>
              <w:jc w:val="both"/>
              <w:rPr>
                <w:rFonts w:ascii="Book Antiqua" w:hAnsi="Book Antiqua"/>
                <w:color w:val="000000"/>
              </w:rPr>
            </w:pPr>
            <w:r>
              <w:rPr>
                <w:rFonts w:ascii="Book Antiqua" w:hAnsi="Book Antiqua"/>
                <w:color w:val="000000"/>
              </w:rPr>
              <w:t>0.923 (0.774, 1.101)</w:t>
            </w:r>
          </w:p>
        </w:tc>
      </w:tr>
      <w:tr w:rsidR="00C62E91" w14:paraId="6C26E4DD" w14:textId="77777777">
        <w:tc>
          <w:tcPr>
            <w:tcW w:w="445" w:type="pct"/>
            <w:vMerge/>
            <w:tcBorders>
              <w:bottom w:val="single" w:sz="4" w:space="0" w:color="auto"/>
            </w:tcBorders>
          </w:tcPr>
          <w:p w14:paraId="079D2527" w14:textId="77777777" w:rsidR="00C62E91" w:rsidRDefault="00C62E91">
            <w:pPr>
              <w:spacing w:line="360" w:lineRule="auto"/>
              <w:jc w:val="both"/>
              <w:rPr>
                <w:rFonts w:ascii="Book Antiqua" w:hAnsi="Book Antiqua"/>
                <w:color w:val="000000"/>
              </w:rPr>
            </w:pPr>
          </w:p>
        </w:tc>
        <w:tc>
          <w:tcPr>
            <w:tcW w:w="1139" w:type="pct"/>
          </w:tcPr>
          <w:p w14:paraId="32A706D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14:paraId="4CBE060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-0.910 </w:t>
            </w:r>
          </w:p>
        </w:tc>
        <w:tc>
          <w:tcPr>
            <w:tcW w:w="490" w:type="pct"/>
          </w:tcPr>
          <w:p w14:paraId="30F9FC8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0.150 </w:t>
            </w:r>
          </w:p>
        </w:tc>
        <w:tc>
          <w:tcPr>
            <w:tcW w:w="535" w:type="pct"/>
          </w:tcPr>
          <w:p w14:paraId="015AAE6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37.020 </w:t>
            </w:r>
          </w:p>
        </w:tc>
        <w:tc>
          <w:tcPr>
            <w:tcW w:w="500" w:type="pct"/>
          </w:tcPr>
          <w:p w14:paraId="0EE15E97"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76F69108" w14:textId="77777777" w:rsidR="00C62E91" w:rsidRDefault="00000000">
            <w:pPr>
              <w:spacing w:line="360" w:lineRule="auto"/>
              <w:jc w:val="both"/>
              <w:rPr>
                <w:rFonts w:ascii="Book Antiqua" w:hAnsi="Book Antiqua"/>
                <w:color w:val="000000"/>
              </w:rPr>
            </w:pPr>
            <w:r>
              <w:rPr>
                <w:rFonts w:ascii="Book Antiqua" w:hAnsi="Book Antiqua"/>
                <w:color w:val="000000"/>
              </w:rPr>
              <w:t>0.402 (0.300, 0.539)</w:t>
            </w:r>
          </w:p>
        </w:tc>
      </w:tr>
      <w:tr w:rsidR="00C62E91" w14:paraId="440B799B" w14:textId="77777777">
        <w:tc>
          <w:tcPr>
            <w:tcW w:w="445" w:type="pct"/>
            <w:vMerge/>
            <w:tcBorders>
              <w:bottom w:val="single" w:sz="4" w:space="0" w:color="auto"/>
            </w:tcBorders>
          </w:tcPr>
          <w:p w14:paraId="2B26EBBF" w14:textId="77777777" w:rsidR="00C62E91" w:rsidRDefault="00C62E91">
            <w:pPr>
              <w:spacing w:line="360" w:lineRule="auto"/>
              <w:jc w:val="both"/>
              <w:rPr>
                <w:rFonts w:ascii="Book Antiqua" w:hAnsi="Book Antiqua"/>
                <w:color w:val="000000"/>
              </w:rPr>
            </w:pPr>
          </w:p>
        </w:tc>
        <w:tc>
          <w:tcPr>
            <w:tcW w:w="1139" w:type="pct"/>
          </w:tcPr>
          <w:p w14:paraId="0F2EC2C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14:paraId="0FF3DFB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0.350 </w:t>
            </w:r>
          </w:p>
        </w:tc>
        <w:tc>
          <w:tcPr>
            <w:tcW w:w="490" w:type="pct"/>
          </w:tcPr>
          <w:p w14:paraId="19DAD7B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14:paraId="7B912AB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16.273 </w:t>
            </w:r>
          </w:p>
        </w:tc>
        <w:tc>
          <w:tcPr>
            <w:tcW w:w="500" w:type="pct"/>
          </w:tcPr>
          <w:p w14:paraId="0B219085"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21B1FB89" w14:textId="77777777" w:rsidR="00C62E91" w:rsidRDefault="00000000">
            <w:pPr>
              <w:spacing w:line="360" w:lineRule="auto"/>
              <w:jc w:val="both"/>
              <w:rPr>
                <w:rFonts w:ascii="Book Antiqua" w:hAnsi="Book Antiqua"/>
                <w:color w:val="000000"/>
              </w:rPr>
            </w:pPr>
            <w:r>
              <w:rPr>
                <w:rFonts w:ascii="Book Antiqua" w:hAnsi="Book Antiqua"/>
                <w:color w:val="000000"/>
              </w:rPr>
              <w:t>1.419 (1.197, 1.682)</w:t>
            </w:r>
          </w:p>
        </w:tc>
      </w:tr>
      <w:tr w:rsidR="00C62E91" w14:paraId="74CC79E9" w14:textId="77777777">
        <w:tc>
          <w:tcPr>
            <w:tcW w:w="445" w:type="pct"/>
            <w:vMerge/>
            <w:tcBorders>
              <w:bottom w:val="single" w:sz="4" w:space="0" w:color="auto"/>
            </w:tcBorders>
          </w:tcPr>
          <w:p w14:paraId="07450A0D" w14:textId="77777777" w:rsidR="00C62E91" w:rsidRDefault="00C62E91">
            <w:pPr>
              <w:spacing w:line="360" w:lineRule="auto"/>
              <w:jc w:val="both"/>
              <w:rPr>
                <w:rFonts w:ascii="Book Antiqua" w:hAnsi="Book Antiqua"/>
                <w:color w:val="000000"/>
              </w:rPr>
            </w:pPr>
          </w:p>
        </w:tc>
        <w:tc>
          <w:tcPr>
            <w:tcW w:w="1139" w:type="pct"/>
          </w:tcPr>
          <w:p w14:paraId="7E9F46E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14:paraId="3F70C06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-0.410 </w:t>
            </w:r>
          </w:p>
        </w:tc>
        <w:tc>
          <w:tcPr>
            <w:tcW w:w="490" w:type="pct"/>
          </w:tcPr>
          <w:p w14:paraId="6391DBD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0.088 </w:t>
            </w:r>
          </w:p>
        </w:tc>
        <w:tc>
          <w:tcPr>
            <w:tcW w:w="535" w:type="pct"/>
          </w:tcPr>
          <w:p w14:paraId="6DAC090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21.725 </w:t>
            </w:r>
          </w:p>
        </w:tc>
        <w:tc>
          <w:tcPr>
            <w:tcW w:w="500" w:type="pct"/>
          </w:tcPr>
          <w:p w14:paraId="7BE2E1F3"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4A031F16" w14:textId="77777777" w:rsidR="00C62E91" w:rsidRDefault="00000000">
            <w:pPr>
              <w:spacing w:line="360" w:lineRule="auto"/>
              <w:jc w:val="both"/>
              <w:rPr>
                <w:rFonts w:ascii="Book Antiqua" w:hAnsi="Book Antiqua"/>
                <w:color w:val="000000"/>
              </w:rPr>
            </w:pPr>
            <w:r>
              <w:rPr>
                <w:rFonts w:ascii="Book Antiqua" w:hAnsi="Book Antiqua"/>
                <w:color w:val="000000"/>
              </w:rPr>
              <w:t>0.664 (0.559, 0.789)</w:t>
            </w:r>
          </w:p>
        </w:tc>
      </w:tr>
      <w:tr w:rsidR="00C62E91" w14:paraId="41027477" w14:textId="77777777">
        <w:tc>
          <w:tcPr>
            <w:tcW w:w="445" w:type="pct"/>
            <w:vMerge/>
            <w:tcBorders>
              <w:bottom w:val="single" w:sz="4" w:space="0" w:color="auto"/>
            </w:tcBorders>
          </w:tcPr>
          <w:p w14:paraId="636DE790" w14:textId="77777777" w:rsidR="00C62E91" w:rsidRDefault="00C62E91">
            <w:pPr>
              <w:spacing w:line="360" w:lineRule="auto"/>
              <w:jc w:val="both"/>
              <w:rPr>
                <w:rFonts w:ascii="Book Antiqua" w:hAnsi="Book Antiqua"/>
                <w:color w:val="000000"/>
              </w:rPr>
            </w:pPr>
          </w:p>
        </w:tc>
        <w:tc>
          <w:tcPr>
            <w:tcW w:w="1139" w:type="pct"/>
          </w:tcPr>
          <w:p w14:paraId="0A596C5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14:paraId="239DDDB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0.032 </w:t>
            </w:r>
          </w:p>
        </w:tc>
        <w:tc>
          <w:tcPr>
            <w:tcW w:w="490" w:type="pct"/>
          </w:tcPr>
          <w:p w14:paraId="7A503B8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0.018 </w:t>
            </w:r>
          </w:p>
        </w:tc>
        <w:tc>
          <w:tcPr>
            <w:tcW w:w="535" w:type="pct"/>
          </w:tcPr>
          <w:p w14:paraId="7307A54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3.226 </w:t>
            </w:r>
          </w:p>
        </w:tc>
        <w:tc>
          <w:tcPr>
            <w:tcW w:w="500" w:type="pct"/>
          </w:tcPr>
          <w:p w14:paraId="075C2701"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0.072 </w:t>
            </w:r>
          </w:p>
        </w:tc>
        <w:tc>
          <w:tcPr>
            <w:tcW w:w="1349" w:type="pct"/>
          </w:tcPr>
          <w:p w14:paraId="75510A3B" w14:textId="77777777" w:rsidR="00C62E91" w:rsidRDefault="00000000">
            <w:pPr>
              <w:spacing w:line="360" w:lineRule="auto"/>
              <w:jc w:val="both"/>
              <w:rPr>
                <w:rFonts w:ascii="Book Antiqua" w:hAnsi="Book Antiqua"/>
                <w:color w:val="000000"/>
              </w:rPr>
            </w:pPr>
            <w:r>
              <w:rPr>
                <w:rFonts w:ascii="Book Antiqua" w:hAnsi="Book Antiqua"/>
                <w:color w:val="000000"/>
              </w:rPr>
              <w:t>1.033 (0.997, 1.070)</w:t>
            </w:r>
          </w:p>
        </w:tc>
      </w:tr>
      <w:tr w:rsidR="00C62E91" w14:paraId="799EED0B" w14:textId="77777777">
        <w:tc>
          <w:tcPr>
            <w:tcW w:w="445" w:type="pct"/>
            <w:vMerge/>
            <w:tcBorders>
              <w:bottom w:val="single" w:sz="4" w:space="0" w:color="auto"/>
            </w:tcBorders>
          </w:tcPr>
          <w:p w14:paraId="163ADCF7" w14:textId="77777777" w:rsidR="00C62E91" w:rsidRDefault="00C62E91">
            <w:pPr>
              <w:spacing w:line="360" w:lineRule="auto"/>
              <w:jc w:val="both"/>
              <w:rPr>
                <w:rFonts w:ascii="Book Antiqua" w:hAnsi="Book Antiqua"/>
                <w:color w:val="000000"/>
              </w:rPr>
            </w:pPr>
          </w:p>
        </w:tc>
        <w:tc>
          <w:tcPr>
            <w:tcW w:w="1139" w:type="pct"/>
          </w:tcPr>
          <w:p w14:paraId="6B3B9A2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WBC </w:t>
            </w:r>
            <w:r>
              <w:rPr>
                <w:rFonts w:ascii="Book Antiqua" w:hAnsi="Book Antiqua" w:hint="eastAsia"/>
                <w:color w:val="000000"/>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6895299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0.763 </w:t>
            </w:r>
          </w:p>
        </w:tc>
        <w:tc>
          <w:tcPr>
            <w:tcW w:w="490" w:type="pct"/>
          </w:tcPr>
          <w:p w14:paraId="3D68C5C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0.292 </w:t>
            </w:r>
          </w:p>
        </w:tc>
        <w:tc>
          <w:tcPr>
            <w:tcW w:w="535" w:type="pct"/>
          </w:tcPr>
          <w:p w14:paraId="7778CAF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6.798 </w:t>
            </w:r>
          </w:p>
        </w:tc>
        <w:tc>
          <w:tcPr>
            <w:tcW w:w="500" w:type="pct"/>
          </w:tcPr>
          <w:p w14:paraId="700F7E3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0.009 </w:t>
            </w:r>
          </w:p>
        </w:tc>
        <w:tc>
          <w:tcPr>
            <w:tcW w:w="1349" w:type="pct"/>
          </w:tcPr>
          <w:p w14:paraId="1D69A9AC" w14:textId="77777777" w:rsidR="00C62E91" w:rsidRDefault="00000000">
            <w:pPr>
              <w:spacing w:line="360" w:lineRule="auto"/>
              <w:jc w:val="both"/>
              <w:rPr>
                <w:rFonts w:ascii="Book Antiqua" w:hAnsi="Book Antiqua"/>
                <w:color w:val="000000"/>
              </w:rPr>
            </w:pPr>
            <w:r>
              <w:rPr>
                <w:rFonts w:ascii="Book Antiqua" w:hAnsi="Book Antiqua"/>
                <w:color w:val="000000"/>
              </w:rPr>
              <w:t>2.144 (1.208, 3.803)</w:t>
            </w:r>
          </w:p>
        </w:tc>
      </w:tr>
      <w:tr w:rsidR="00C62E91" w14:paraId="1EFCCF97" w14:textId="77777777">
        <w:tc>
          <w:tcPr>
            <w:tcW w:w="445" w:type="pct"/>
            <w:vMerge/>
            <w:tcBorders>
              <w:bottom w:val="single" w:sz="4" w:space="0" w:color="auto"/>
            </w:tcBorders>
          </w:tcPr>
          <w:p w14:paraId="60F8BCB9" w14:textId="77777777" w:rsidR="00C62E91" w:rsidRDefault="00C62E91">
            <w:pPr>
              <w:spacing w:line="360" w:lineRule="auto"/>
              <w:jc w:val="both"/>
              <w:rPr>
                <w:rFonts w:ascii="Book Antiqua" w:hAnsi="Book Antiqua"/>
                <w:color w:val="000000"/>
              </w:rPr>
            </w:pPr>
          </w:p>
        </w:tc>
        <w:tc>
          <w:tcPr>
            <w:tcW w:w="1139" w:type="pct"/>
          </w:tcPr>
          <w:p w14:paraId="416CFD9E" w14:textId="77777777" w:rsidR="00C62E91" w:rsidRDefault="00000000">
            <w:pPr>
              <w:spacing w:line="360" w:lineRule="auto"/>
              <w:jc w:val="both"/>
              <w:rPr>
                <w:rFonts w:ascii="Book Antiqua" w:hAnsi="Book Antiqua"/>
                <w:color w:val="000000"/>
              </w:rPr>
            </w:pPr>
            <w:r>
              <w:rPr>
                <w:rFonts w:ascii="Book Antiqua" w:hAnsi="Book Antiqua"/>
              </w:rPr>
              <w:t>Hemoglobin (g/L)</w:t>
            </w:r>
          </w:p>
        </w:tc>
        <w:tc>
          <w:tcPr>
            <w:tcW w:w="542" w:type="pct"/>
          </w:tcPr>
          <w:p w14:paraId="0D4A6C4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-0.070 </w:t>
            </w:r>
          </w:p>
        </w:tc>
        <w:tc>
          <w:tcPr>
            <w:tcW w:w="490" w:type="pct"/>
          </w:tcPr>
          <w:p w14:paraId="7B284CAF"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0.029 </w:t>
            </w:r>
          </w:p>
        </w:tc>
        <w:tc>
          <w:tcPr>
            <w:tcW w:w="535" w:type="pct"/>
          </w:tcPr>
          <w:p w14:paraId="5412C99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5.697 </w:t>
            </w:r>
          </w:p>
        </w:tc>
        <w:tc>
          <w:tcPr>
            <w:tcW w:w="500" w:type="pct"/>
          </w:tcPr>
          <w:p w14:paraId="6FCB7A0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0.017 </w:t>
            </w:r>
          </w:p>
        </w:tc>
        <w:tc>
          <w:tcPr>
            <w:tcW w:w="1349" w:type="pct"/>
          </w:tcPr>
          <w:p w14:paraId="6C15E4F1" w14:textId="77777777" w:rsidR="00C62E91" w:rsidRDefault="00000000">
            <w:pPr>
              <w:spacing w:line="360" w:lineRule="auto"/>
              <w:jc w:val="both"/>
              <w:rPr>
                <w:rFonts w:ascii="Book Antiqua" w:hAnsi="Book Antiqua"/>
                <w:color w:val="000000"/>
              </w:rPr>
            </w:pPr>
            <w:r>
              <w:rPr>
                <w:rFonts w:ascii="Book Antiqua" w:hAnsi="Book Antiqua"/>
                <w:color w:val="000000"/>
              </w:rPr>
              <w:t>0.932 (0.880, 0.988)</w:t>
            </w:r>
          </w:p>
        </w:tc>
      </w:tr>
      <w:tr w:rsidR="00C62E91" w14:paraId="27C8FFEB" w14:textId="77777777">
        <w:tc>
          <w:tcPr>
            <w:tcW w:w="445" w:type="pct"/>
            <w:vMerge/>
            <w:tcBorders>
              <w:bottom w:val="single" w:sz="4" w:space="0" w:color="auto"/>
            </w:tcBorders>
          </w:tcPr>
          <w:p w14:paraId="63B485D5" w14:textId="77777777" w:rsidR="00C62E91" w:rsidRDefault="00C62E91">
            <w:pPr>
              <w:spacing w:line="360" w:lineRule="auto"/>
              <w:jc w:val="both"/>
              <w:rPr>
                <w:rFonts w:ascii="Book Antiqua" w:hAnsi="Book Antiqua"/>
                <w:color w:val="000000"/>
              </w:rPr>
            </w:pPr>
          </w:p>
        </w:tc>
        <w:tc>
          <w:tcPr>
            <w:tcW w:w="1139" w:type="pct"/>
          </w:tcPr>
          <w:p w14:paraId="1F7F1C24" w14:textId="77777777" w:rsidR="00C62E91" w:rsidRDefault="00000000">
            <w:pPr>
              <w:spacing w:line="360" w:lineRule="auto"/>
              <w:jc w:val="both"/>
              <w:rPr>
                <w:rFonts w:ascii="Book Antiqua" w:hAnsi="Book Antiqua"/>
                <w:color w:val="000000"/>
              </w:rPr>
            </w:pPr>
            <w:r>
              <w:rPr>
                <w:rFonts w:ascii="Book Antiqua" w:hAnsi="Book Antiqua"/>
              </w:rPr>
              <w:t xml:space="preserve">Platelet </w:t>
            </w:r>
            <w:r>
              <w:rPr>
                <w:rFonts w:ascii="Book Antiqua" w:hAnsi="Book Antiqua" w:hint="eastAsia"/>
                <w:lang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14:paraId="6A6749C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-0.077 </w:t>
            </w:r>
          </w:p>
        </w:tc>
        <w:tc>
          <w:tcPr>
            <w:tcW w:w="490" w:type="pct"/>
          </w:tcPr>
          <w:p w14:paraId="1787043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0.013 </w:t>
            </w:r>
          </w:p>
        </w:tc>
        <w:tc>
          <w:tcPr>
            <w:tcW w:w="535" w:type="pct"/>
          </w:tcPr>
          <w:p w14:paraId="31B92AB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35.070 </w:t>
            </w:r>
          </w:p>
        </w:tc>
        <w:tc>
          <w:tcPr>
            <w:tcW w:w="500" w:type="pct"/>
          </w:tcPr>
          <w:p w14:paraId="27A87092"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14:paraId="03F34C76" w14:textId="77777777" w:rsidR="00C62E91" w:rsidRDefault="00000000">
            <w:pPr>
              <w:spacing w:line="360" w:lineRule="auto"/>
              <w:jc w:val="both"/>
              <w:rPr>
                <w:rFonts w:ascii="Book Antiqua" w:hAnsi="Book Antiqua"/>
                <w:color w:val="000000"/>
              </w:rPr>
            </w:pPr>
            <w:r>
              <w:rPr>
                <w:rFonts w:ascii="Book Antiqua" w:hAnsi="Book Antiqua"/>
                <w:color w:val="000000"/>
              </w:rPr>
              <w:t>0.926 (0.902, 0.950)</w:t>
            </w:r>
          </w:p>
        </w:tc>
      </w:tr>
      <w:tr w:rsidR="00C62E91" w14:paraId="24E78AC4" w14:textId="77777777">
        <w:tc>
          <w:tcPr>
            <w:tcW w:w="445" w:type="pct"/>
            <w:vMerge/>
            <w:tcBorders>
              <w:bottom w:val="single" w:sz="4" w:space="0" w:color="auto"/>
            </w:tcBorders>
          </w:tcPr>
          <w:p w14:paraId="650EA4EC" w14:textId="77777777" w:rsidR="00C62E91" w:rsidRDefault="00C62E91">
            <w:pPr>
              <w:spacing w:line="360" w:lineRule="auto"/>
              <w:jc w:val="both"/>
              <w:rPr>
                <w:rFonts w:ascii="Book Antiqua" w:hAnsi="Book Antiqua"/>
                <w:color w:val="000000"/>
              </w:rPr>
            </w:pPr>
          </w:p>
        </w:tc>
        <w:tc>
          <w:tcPr>
            <w:tcW w:w="1139" w:type="pct"/>
          </w:tcPr>
          <w:p w14:paraId="7DD9E7AB" w14:textId="77777777" w:rsidR="00C62E91" w:rsidRDefault="00000000">
            <w:pPr>
              <w:spacing w:line="360" w:lineRule="auto"/>
              <w:jc w:val="both"/>
              <w:rPr>
                <w:rFonts w:ascii="Book Antiqua" w:hAnsi="Book Antiqua"/>
                <w:color w:val="000000"/>
              </w:rPr>
            </w:pPr>
            <w:r>
              <w:rPr>
                <w:rFonts w:ascii="Book Antiqua" w:hAnsi="Book Antiqua"/>
                <w:color w:val="000000"/>
              </w:rPr>
              <w:t>INR</w:t>
            </w:r>
          </w:p>
        </w:tc>
        <w:tc>
          <w:tcPr>
            <w:tcW w:w="542" w:type="pct"/>
          </w:tcPr>
          <w:p w14:paraId="2B99879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1.828 </w:t>
            </w:r>
          </w:p>
        </w:tc>
        <w:tc>
          <w:tcPr>
            <w:tcW w:w="490" w:type="pct"/>
          </w:tcPr>
          <w:p w14:paraId="3BF3075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0.621 </w:t>
            </w:r>
          </w:p>
        </w:tc>
        <w:tc>
          <w:tcPr>
            <w:tcW w:w="535" w:type="pct"/>
          </w:tcPr>
          <w:p w14:paraId="756E696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8.661 </w:t>
            </w:r>
          </w:p>
        </w:tc>
        <w:tc>
          <w:tcPr>
            <w:tcW w:w="500" w:type="pct"/>
          </w:tcPr>
          <w:p w14:paraId="27CD8BF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0.003 </w:t>
            </w:r>
          </w:p>
        </w:tc>
        <w:tc>
          <w:tcPr>
            <w:tcW w:w="1349" w:type="pct"/>
          </w:tcPr>
          <w:p w14:paraId="137FB24A" w14:textId="77777777" w:rsidR="00C62E91" w:rsidRDefault="00000000">
            <w:pPr>
              <w:spacing w:line="360" w:lineRule="auto"/>
              <w:jc w:val="both"/>
              <w:rPr>
                <w:rFonts w:ascii="Book Antiqua" w:hAnsi="Book Antiqua"/>
                <w:color w:val="000000"/>
              </w:rPr>
            </w:pPr>
            <w:r>
              <w:rPr>
                <w:rFonts w:ascii="Book Antiqua" w:hAnsi="Book Antiqua"/>
                <w:color w:val="000000"/>
              </w:rPr>
              <w:t>6.224 (1.842, 21.031)</w:t>
            </w:r>
          </w:p>
        </w:tc>
      </w:tr>
      <w:tr w:rsidR="00C62E91" w14:paraId="6F241922" w14:textId="77777777">
        <w:tc>
          <w:tcPr>
            <w:tcW w:w="445" w:type="pct"/>
            <w:vMerge/>
            <w:tcBorders>
              <w:bottom w:val="single" w:sz="4" w:space="0" w:color="auto"/>
            </w:tcBorders>
          </w:tcPr>
          <w:p w14:paraId="61C3386C" w14:textId="77777777" w:rsidR="00C62E91" w:rsidRDefault="00C62E91">
            <w:pPr>
              <w:spacing w:line="360" w:lineRule="auto"/>
              <w:jc w:val="both"/>
              <w:rPr>
                <w:rFonts w:ascii="Book Antiqua" w:hAnsi="Book Antiqua"/>
                <w:color w:val="000000"/>
              </w:rPr>
            </w:pPr>
          </w:p>
        </w:tc>
        <w:tc>
          <w:tcPr>
            <w:tcW w:w="1139" w:type="pct"/>
          </w:tcPr>
          <w:p w14:paraId="1958826B" w14:textId="77777777" w:rsidR="00C62E91" w:rsidRDefault="00000000">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14:paraId="73900E0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0.008 </w:t>
            </w:r>
          </w:p>
        </w:tc>
        <w:tc>
          <w:tcPr>
            <w:tcW w:w="490" w:type="pct"/>
          </w:tcPr>
          <w:p w14:paraId="7876DD2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0.003 </w:t>
            </w:r>
          </w:p>
        </w:tc>
        <w:tc>
          <w:tcPr>
            <w:tcW w:w="535" w:type="pct"/>
          </w:tcPr>
          <w:p w14:paraId="030E635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7.937 </w:t>
            </w:r>
          </w:p>
        </w:tc>
        <w:tc>
          <w:tcPr>
            <w:tcW w:w="500" w:type="pct"/>
          </w:tcPr>
          <w:p w14:paraId="5A06533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0.005 </w:t>
            </w:r>
          </w:p>
        </w:tc>
        <w:tc>
          <w:tcPr>
            <w:tcW w:w="1349" w:type="pct"/>
          </w:tcPr>
          <w:p w14:paraId="3FB3C89E" w14:textId="77777777" w:rsidR="00C62E91" w:rsidRDefault="00000000">
            <w:pPr>
              <w:spacing w:line="360" w:lineRule="auto"/>
              <w:jc w:val="both"/>
              <w:rPr>
                <w:rFonts w:ascii="Book Antiqua" w:hAnsi="Book Antiqua"/>
                <w:color w:val="000000"/>
              </w:rPr>
            </w:pPr>
            <w:r>
              <w:rPr>
                <w:rFonts w:ascii="Book Antiqua" w:hAnsi="Book Antiqua"/>
                <w:color w:val="000000"/>
              </w:rPr>
              <w:t>1.008 (1.002, 1.014)</w:t>
            </w:r>
          </w:p>
        </w:tc>
      </w:tr>
      <w:tr w:rsidR="00C62E91" w14:paraId="12E4FA97" w14:textId="77777777">
        <w:tc>
          <w:tcPr>
            <w:tcW w:w="445" w:type="pct"/>
            <w:vMerge/>
            <w:tcBorders>
              <w:bottom w:val="single" w:sz="4" w:space="0" w:color="auto"/>
            </w:tcBorders>
          </w:tcPr>
          <w:p w14:paraId="56E50EFB" w14:textId="77777777" w:rsidR="00C62E91" w:rsidRDefault="00C62E91">
            <w:pPr>
              <w:spacing w:line="360" w:lineRule="auto"/>
              <w:jc w:val="both"/>
              <w:rPr>
                <w:rFonts w:ascii="Book Antiqua" w:hAnsi="Book Antiqua"/>
                <w:color w:val="000000"/>
              </w:rPr>
            </w:pPr>
          </w:p>
        </w:tc>
        <w:tc>
          <w:tcPr>
            <w:tcW w:w="1139" w:type="pct"/>
          </w:tcPr>
          <w:p w14:paraId="2C7CA719" w14:textId="77777777" w:rsidR="00C62E91" w:rsidRDefault="00000000">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14:paraId="452343D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-0.005 </w:t>
            </w:r>
          </w:p>
        </w:tc>
        <w:tc>
          <w:tcPr>
            <w:tcW w:w="490" w:type="pct"/>
          </w:tcPr>
          <w:p w14:paraId="74EEA68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0.033 </w:t>
            </w:r>
          </w:p>
        </w:tc>
        <w:tc>
          <w:tcPr>
            <w:tcW w:w="535" w:type="pct"/>
          </w:tcPr>
          <w:p w14:paraId="0277B349"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0.018 </w:t>
            </w:r>
          </w:p>
        </w:tc>
        <w:tc>
          <w:tcPr>
            <w:tcW w:w="500" w:type="pct"/>
          </w:tcPr>
          <w:p w14:paraId="45259F0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0.892 </w:t>
            </w:r>
          </w:p>
        </w:tc>
        <w:tc>
          <w:tcPr>
            <w:tcW w:w="1349" w:type="pct"/>
          </w:tcPr>
          <w:p w14:paraId="4F51DF01" w14:textId="77777777" w:rsidR="00C62E91" w:rsidRDefault="00000000">
            <w:pPr>
              <w:spacing w:line="360" w:lineRule="auto"/>
              <w:jc w:val="both"/>
              <w:rPr>
                <w:rFonts w:ascii="Book Antiqua" w:hAnsi="Book Antiqua"/>
                <w:color w:val="000000"/>
              </w:rPr>
            </w:pPr>
            <w:r>
              <w:rPr>
                <w:rFonts w:ascii="Book Antiqua" w:hAnsi="Book Antiqua"/>
                <w:color w:val="000000"/>
              </w:rPr>
              <w:t>0.995 (0.932, 1.063)</w:t>
            </w:r>
          </w:p>
        </w:tc>
      </w:tr>
      <w:tr w:rsidR="00C62E91" w14:paraId="12EAF345" w14:textId="77777777">
        <w:tc>
          <w:tcPr>
            <w:tcW w:w="445" w:type="pct"/>
            <w:vMerge/>
            <w:tcBorders>
              <w:bottom w:val="single" w:sz="4" w:space="0" w:color="auto"/>
            </w:tcBorders>
          </w:tcPr>
          <w:p w14:paraId="756E226F" w14:textId="77777777" w:rsidR="00C62E91" w:rsidRDefault="00C62E91">
            <w:pPr>
              <w:spacing w:line="360" w:lineRule="auto"/>
              <w:jc w:val="both"/>
              <w:rPr>
                <w:rFonts w:ascii="Book Antiqua" w:hAnsi="Book Antiqua"/>
                <w:color w:val="000000"/>
              </w:rPr>
            </w:pPr>
          </w:p>
        </w:tc>
        <w:tc>
          <w:tcPr>
            <w:tcW w:w="1139" w:type="pct"/>
          </w:tcPr>
          <w:p w14:paraId="1D2BE347" w14:textId="77777777" w:rsidR="00C62E91" w:rsidRDefault="00000000">
            <w:pPr>
              <w:spacing w:line="360" w:lineRule="auto"/>
              <w:jc w:val="both"/>
              <w:rPr>
                <w:rFonts w:ascii="Book Antiqua" w:hAnsi="Book Antiqua"/>
                <w:color w:val="000000"/>
              </w:rPr>
            </w:pPr>
            <w:r>
              <w:rPr>
                <w:rFonts w:ascii="Book Antiqua" w:hAnsi="Book Antiqua"/>
                <w:color w:val="000000"/>
              </w:rPr>
              <w:t>Hyperlipidemia</w:t>
            </w:r>
          </w:p>
        </w:tc>
        <w:tc>
          <w:tcPr>
            <w:tcW w:w="542" w:type="pct"/>
          </w:tcPr>
          <w:p w14:paraId="37BAE47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-0.404 </w:t>
            </w:r>
          </w:p>
        </w:tc>
        <w:tc>
          <w:tcPr>
            <w:tcW w:w="490" w:type="pct"/>
          </w:tcPr>
          <w:p w14:paraId="17DAD87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0.764 </w:t>
            </w:r>
          </w:p>
        </w:tc>
        <w:tc>
          <w:tcPr>
            <w:tcW w:w="535" w:type="pct"/>
          </w:tcPr>
          <w:p w14:paraId="41AEE1B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0.280 </w:t>
            </w:r>
          </w:p>
        </w:tc>
        <w:tc>
          <w:tcPr>
            <w:tcW w:w="500" w:type="pct"/>
          </w:tcPr>
          <w:p w14:paraId="6D14E6F7" w14:textId="77777777" w:rsidR="00C62E91" w:rsidRDefault="00000000">
            <w:pPr>
              <w:spacing w:line="360" w:lineRule="auto"/>
              <w:jc w:val="both"/>
              <w:rPr>
                <w:rFonts w:ascii="Book Antiqua" w:hAnsi="Book Antiqua"/>
                <w:color w:val="000000"/>
              </w:rPr>
            </w:pPr>
            <w:r>
              <w:rPr>
                <w:rFonts w:ascii="Book Antiqua" w:hAnsi="Book Antiqua"/>
                <w:color w:val="000000"/>
              </w:rPr>
              <w:t>0.597</w:t>
            </w:r>
          </w:p>
        </w:tc>
        <w:tc>
          <w:tcPr>
            <w:tcW w:w="1349" w:type="pct"/>
          </w:tcPr>
          <w:p w14:paraId="55ED7D40" w14:textId="77777777" w:rsidR="00C62E91" w:rsidRDefault="00000000">
            <w:pPr>
              <w:spacing w:line="360" w:lineRule="auto"/>
              <w:jc w:val="both"/>
              <w:rPr>
                <w:rFonts w:ascii="Book Antiqua" w:hAnsi="Book Antiqua"/>
                <w:color w:val="000000"/>
              </w:rPr>
            </w:pPr>
            <w:r>
              <w:rPr>
                <w:rFonts w:ascii="Book Antiqua" w:hAnsi="Book Antiqua"/>
                <w:color w:val="000000"/>
              </w:rPr>
              <w:t>0.667 (0.149, 2.986)</w:t>
            </w:r>
          </w:p>
        </w:tc>
      </w:tr>
      <w:tr w:rsidR="00C62E91" w14:paraId="10B0D0D6" w14:textId="77777777">
        <w:tc>
          <w:tcPr>
            <w:tcW w:w="445" w:type="pct"/>
            <w:vMerge/>
            <w:tcBorders>
              <w:bottom w:val="single" w:sz="4" w:space="0" w:color="auto"/>
            </w:tcBorders>
          </w:tcPr>
          <w:p w14:paraId="5A834A93" w14:textId="77777777" w:rsidR="00C62E91" w:rsidRDefault="00C62E91">
            <w:pPr>
              <w:spacing w:line="360" w:lineRule="auto"/>
              <w:jc w:val="both"/>
              <w:rPr>
                <w:rFonts w:ascii="Book Antiqua" w:hAnsi="Book Antiqua"/>
                <w:color w:val="000000"/>
              </w:rPr>
            </w:pPr>
          </w:p>
        </w:tc>
        <w:tc>
          <w:tcPr>
            <w:tcW w:w="1139" w:type="pct"/>
          </w:tcPr>
          <w:p w14:paraId="79D0BF31" w14:textId="77777777" w:rsidR="00C62E91" w:rsidRDefault="00000000">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14:paraId="5843BA2D"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0.417 </w:t>
            </w:r>
          </w:p>
        </w:tc>
        <w:tc>
          <w:tcPr>
            <w:tcW w:w="490" w:type="pct"/>
          </w:tcPr>
          <w:p w14:paraId="394A487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1.132 </w:t>
            </w:r>
          </w:p>
        </w:tc>
        <w:tc>
          <w:tcPr>
            <w:tcW w:w="535" w:type="pct"/>
          </w:tcPr>
          <w:p w14:paraId="71CA90D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0.135 </w:t>
            </w:r>
          </w:p>
        </w:tc>
        <w:tc>
          <w:tcPr>
            <w:tcW w:w="500" w:type="pct"/>
          </w:tcPr>
          <w:p w14:paraId="03243865" w14:textId="77777777" w:rsidR="00C62E91" w:rsidRDefault="00000000">
            <w:pPr>
              <w:spacing w:line="360" w:lineRule="auto"/>
              <w:jc w:val="both"/>
              <w:rPr>
                <w:rFonts w:ascii="Book Antiqua" w:hAnsi="Book Antiqua"/>
                <w:color w:val="000000"/>
              </w:rPr>
            </w:pPr>
            <w:r>
              <w:rPr>
                <w:rFonts w:ascii="Book Antiqua" w:hAnsi="Book Antiqua"/>
                <w:color w:val="000000"/>
              </w:rPr>
              <w:t>0.713</w:t>
            </w:r>
          </w:p>
        </w:tc>
        <w:tc>
          <w:tcPr>
            <w:tcW w:w="1349" w:type="pct"/>
          </w:tcPr>
          <w:p w14:paraId="1F942088" w14:textId="77777777" w:rsidR="00C62E91" w:rsidRDefault="00000000">
            <w:pPr>
              <w:spacing w:line="360" w:lineRule="auto"/>
              <w:jc w:val="both"/>
              <w:rPr>
                <w:rFonts w:ascii="Book Antiqua" w:hAnsi="Book Antiqua"/>
                <w:color w:val="000000"/>
              </w:rPr>
            </w:pPr>
            <w:r>
              <w:rPr>
                <w:rFonts w:ascii="Book Antiqua" w:hAnsi="Book Antiqua"/>
                <w:color w:val="000000"/>
              </w:rPr>
              <w:t>1.517 (0.165, 13.954)</w:t>
            </w:r>
          </w:p>
        </w:tc>
      </w:tr>
      <w:tr w:rsidR="00C62E91" w14:paraId="4CD0B8BE" w14:textId="77777777">
        <w:tc>
          <w:tcPr>
            <w:tcW w:w="445" w:type="pct"/>
            <w:vMerge/>
            <w:tcBorders>
              <w:bottom w:val="single" w:sz="4" w:space="0" w:color="auto"/>
            </w:tcBorders>
          </w:tcPr>
          <w:p w14:paraId="6A485A89" w14:textId="77777777" w:rsidR="00C62E91" w:rsidRDefault="00C62E91">
            <w:pPr>
              <w:spacing w:line="360" w:lineRule="auto"/>
              <w:jc w:val="both"/>
              <w:rPr>
                <w:rFonts w:ascii="Book Antiqua" w:hAnsi="Book Antiqua"/>
                <w:color w:val="000000"/>
              </w:rPr>
            </w:pPr>
          </w:p>
        </w:tc>
        <w:tc>
          <w:tcPr>
            <w:tcW w:w="1139" w:type="pct"/>
          </w:tcPr>
          <w:p w14:paraId="74C62DD5" w14:textId="77777777" w:rsidR="00C62E91" w:rsidRDefault="00000000">
            <w:pPr>
              <w:spacing w:line="360" w:lineRule="auto"/>
              <w:jc w:val="both"/>
              <w:rPr>
                <w:rFonts w:ascii="Book Antiqua" w:hAnsi="Book Antiqua"/>
                <w:color w:val="000000"/>
              </w:rPr>
            </w:pPr>
            <w:r>
              <w:rPr>
                <w:rFonts w:ascii="Book Antiqua" w:hAnsi="Book Antiqua"/>
                <w:color w:val="000000"/>
              </w:rPr>
              <w:t>Haematemesis</w:t>
            </w:r>
          </w:p>
        </w:tc>
        <w:tc>
          <w:tcPr>
            <w:tcW w:w="542" w:type="pct"/>
          </w:tcPr>
          <w:p w14:paraId="71D92C14"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3.164 </w:t>
            </w:r>
          </w:p>
        </w:tc>
        <w:tc>
          <w:tcPr>
            <w:tcW w:w="490" w:type="pct"/>
          </w:tcPr>
          <w:p w14:paraId="337CE41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1.693 </w:t>
            </w:r>
          </w:p>
        </w:tc>
        <w:tc>
          <w:tcPr>
            <w:tcW w:w="535" w:type="pct"/>
          </w:tcPr>
          <w:p w14:paraId="594724B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3.493 </w:t>
            </w:r>
          </w:p>
        </w:tc>
        <w:tc>
          <w:tcPr>
            <w:tcW w:w="500" w:type="pct"/>
          </w:tcPr>
          <w:p w14:paraId="19576814" w14:textId="77777777" w:rsidR="00C62E91" w:rsidRDefault="00000000">
            <w:pPr>
              <w:spacing w:line="360" w:lineRule="auto"/>
              <w:jc w:val="both"/>
              <w:rPr>
                <w:rFonts w:ascii="Book Antiqua" w:hAnsi="Book Antiqua"/>
                <w:color w:val="000000"/>
              </w:rPr>
            </w:pPr>
            <w:r>
              <w:rPr>
                <w:rFonts w:ascii="Book Antiqua" w:hAnsi="Book Antiqua"/>
                <w:color w:val="000000"/>
              </w:rPr>
              <w:t>0.062</w:t>
            </w:r>
          </w:p>
        </w:tc>
        <w:tc>
          <w:tcPr>
            <w:tcW w:w="1349" w:type="pct"/>
          </w:tcPr>
          <w:p w14:paraId="49408F92" w14:textId="77777777" w:rsidR="00C62E91" w:rsidRDefault="00000000">
            <w:pPr>
              <w:spacing w:line="360" w:lineRule="auto"/>
              <w:jc w:val="both"/>
              <w:rPr>
                <w:rFonts w:ascii="Book Antiqua" w:hAnsi="Book Antiqua"/>
                <w:color w:val="000000"/>
              </w:rPr>
            </w:pPr>
            <w:r>
              <w:rPr>
                <w:rFonts w:ascii="Book Antiqua" w:hAnsi="Book Antiqua"/>
                <w:color w:val="000000"/>
              </w:rPr>
              <w:t>23.67 (0.857, 653.530)</w:t>
            </w:r>
          </w:p>
        </w:tc>
      </w:tr>
      <w:tr w:rsidR="00C62E91" w14:paraId="5FA1A56D" w14:textId="77777777">
        <w:tc>
          <w:tcPr>
            <w:tcW w:w="445" w:type="pct"/>
            <w:vMerge/>
            <w:tcBorders>
              <w:bottom w:val="single" w:sz="4" w:space="0" w:color="auto"/>
            </w:tcBorders>
          </w:tcPr>
          <w:p w14:paraId="7E4C2FA8" w14:textId="77777777" w:rsidR="00C62E91" w:rsidRDefault="00C62E91">
            <w:pPr>
              <w:spacing w:line="360" w:lineRule="auto"/>
              <w:jc w:val="both"/>
              <w:rPr>
                <w:rFonts w:ascii="Book Antiqua" w:hAnsi="Book Antiqua"/>
                <w:color w:val="000000"/>
              </w:rPr>
            </w:pPr>
          </w:p>
        </w:tc>
        <w:tc>
          <w:tcPr>
            <w:tcW w:w="1139" w:type="pct"/>
          </w:tcPr>
          <w:p w14:paraId="4BCD29AE" w14:textId="77777777" w:rsidR="00C62E91" w:rsidRDefault="00000000">
            <w:pPr>
              <w:spacing w:line="360" w:lineRule="auto"/>
              <w:jc w:val="both"/>
              <w:rPr>
                <w:rFonts w:ascii="Book Antiqua" w:hAnsi="Book Antiqua"/>
                <w:color w:val="000000"/>
              </w:rPr>
            </w:pPr>
            <w:r>
              <w:rPr>
                <w:rFonts w:ascii="Book Antiqua" w:hAnsi="Book Antiqua"/>
                <w:color w:val="000000"/>
              </w:rPr>
              <w:t>Edema</w:t>
            </w:r>
          </w:p>
        </w:tc>
        <w:tc>
          <w:tcPr>
            <w:tcW w:w="542" w:type="pct"/>
          </w:tcPr>
          <w:p w14:paraId="18C4D68C"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3.826 </w:t>
            </w:r>
          </w:p>
        </w:tc>
        <w:tc>
          <w:tcPr>
            <w:tcW w:w="490" w:type="pct"/>
          </w:tcPr>
          <w:p w14:paraId="526786A2"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1.882 </w:t>
            </w:r>
          </w:p>
        </w:tc>
        <w:tc>
          <w:tcPr>
            <w:tcW w:w="535" w:type="pct"/>
          </w:tcPr>
          <w:p w14:paraId="68A4E385"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4.132 </w:t>
            </w:r>
          </w:p>
        </w:tc>
        <w:tc>
          <w:tcPr>
            <w:tcW w:w="500" w:type="pct"/>
          </w:tcPr>
          <w:p w14:paraId="18B94A06" w14:textId="77777777" w:rsidR="00C62E91" w:rsidRDefault="00000000">
            <w:pPr>
              <w:spacing w:line="360" w:lineRule="auto"/>
              <w:jc w:val="both"/>
              <w:rPr>
                <w:rFonts w:ascii="Book Antiqua" w:hAnsi="Book Antiqua"/>
                <w:color w:val="000000"/>
              </w:rPr>
            </w:pPr>
            <w:r>
              <w:rPr>
                <w:rFonts w:ascii="Book Antiqua" w:hAnsi="Book Antiqua"/>
                <w:color w:val="000000"/>
              </w:rPr>
              <w:t>0.042</w:t>
            </w:r>
          </w:p>
        </w:tc>
        <w:tc>
          <w:tcPr>
            <w:tcW w:w="1349" w:type="pct"/>
          </w:tcPr>
          <w:p w14:paraId="17598074" w14:textId="77777777" w:rsidR="00C62E91" w:rsidRDefault="00000000">
            <w:pPr>
              <w:spacing w:line="360" w:lineRule="auto"/>
              <w:jc w:val="both"/>
              <w:rPr>
                <w:rFonts w:ascii="Book Antiqua" w:hAnsi="Book Antiqua"/>
                <w:color w:val="000000"/>
              </w:rPr>
            </w:pPr>
            <w:r>
              <w:rPr>
                <w:rFonts w:ascii="Book Antiqua" w:hAnsi="Book Antiqua"/>
                <w:color w:val="000000"/>
              </w:rPr>
              <w:t>45.891 (1.147, 1836.043)</w:t>
            </w:r>
          </w:p>
        </w:tc>
      </w:tr>
      <w:tr w:rsidR="00C62E91" w14:paraId="11ACFE07" w14:textId="77777777">
        <w:tc>
          <w:tcPr>
            <w:tcW w:w="445" w:type="pct"/>
            <w:vMerge/>
            <w:tcBorders>
              <w:bottom w:val="single" w:sz="4" w:space="0" w:color="auto"/>
            </w:tcBorders>
          </w:tcPr>
          <w:p w14:paraId="575424C8" w14:textId="77777777" w:rsidR="00C62E91" w:rsidRDefault="00C62E91">
            <w:pPr>
              <w:spacing w:line="360" w:lineRule="auto"/>
              <w:jc w:val="both"/>
              <w:rPr>
                <w:rFonts w:ascii="Book Antiqua" w:hAnsi="Book Antiqua"/>
                <w:color w:val="000000"/>
              </w:rPr>
            </w:pPr>
          </w:p>
        </w:tc>
        <w:tc>
          <w:tcPr>
            <w:tcW w:w="1139" w:type="pct"/>
          </w:tcPr>
          <w:p w14:paraId="5213F2DC" w14:textId="77777777" w:rsidR="00C62E91" w:rsidRDefault="00000000">
            <w:pPr>
              <w:spacing w:line="360" w:lineRule="auto"/>
              <w:jc w:val="both"/>
              <w:rPr>
                <w:rFonts w:ascii="Book Antiqua" w:hAnsi="Book Antiqua"/>
                <w:color w:val="000000"/>
              </w:rPr>
            </w:pPr>
            <w:r>
              <w:rPr>
                <w:rFonts w:ascii="Book Antiqua" w:hAnsi="Book Antiqua"/>
                <w:color w:val="000000"/>
              </w:rPr>
              <w:t>SBP</w:t>
            </w:r>
          </w:p>
        </w:tc>
        <w:tc>
          <w:tcPr>
            <w:tcW w:w="542" w:type="pct"/>
          </w:tcPr>
          <w:p w14:paraId="6258B27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5.570 </w:t>
            </w:r>
          </w:p>
        </w:tc>
        <w:tc>
          <w:tcPr>
            <w:tcW w:w="490" w:type="pct"/>
          </w:tcPr>
          <w:p w14:paraId="7FC3898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4.815 </w:t>
            </w:r>
          </w:p>
        </w:tc>
        <w:tc>
          <w:tcPr>
            <w:tcW w:w="535" w:type="pct"/>
          </w:tcPr>
          <w:p w14:paraId="0B80A58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1.339 </w:t>
            </w:r>
          </w:p>
        </w:tc>
        <w:tc>
          <w:tcPr>
            <w:tcW w:w="500" w:type="pct"/>
          </w:tcPr>
          <w:p w14:paraId="615B6557" w14:textId="77777777" w:rsidR="00C62E91" w:rsidRDefault="00000000">
            <w:pPr>
              <w:spacing w:line="360" w:lineRule="auto"/>
              <w:jc w:val="both"/>
              <w:rPr>
                <w:rFonts w:ascii="Book Antiqua" w:hAnsi="Book Antiqua"/>
                <w:color w:val="000000"/>
              </w:rPr>
            </w:pPr>
            <w:r>
              <w:rPr>
                <w:rFonts w:ascii="Book Antiqua" w:hAnsi="Book Antiqua"/>
                <w:color w:val="000000"/>
              </w:rPr>
              <w:t>0.247</w:t>
            </w:r>
          </w:p>
        </w:tc>
        <w:tc>
          <w:tcPr>
            <w:tcW w:w="1349" w:type="pct"/>
          </w:tcPr>
          <w:p w14:paraId="0A4B9C04" w14:textId="77777777" w:rsidR="00C62E91" w:rsidRDefault="00000000">
            <w:pPr>
              <w:spacing w:line="360" w:lineRule="auto"/>
              <w:jc w:val="both"/>
              <w:rPr>
                <w:rFonts w:ascii="Book Antiqua" w:hAnsi="Book Antiqua"/>
                <w:color w:val="000000"/>
              </w:rPr>
            </w:pPr>
            <w:r>
              <w:rPr>
                <w:rFonts w:ascii="Book Antiqua" w:hAnsi="Book Antiqua"/>
                <w:color w:val="000000"/>
              </w:rPr>
              <w:t>262.503 (0.021, 3291299.144)</w:t>
            </w:r>
          </w:p>
        </w:tc>
      </w:tr>
      <w:tr w:rsidR="00C62E91" w14:paraId="53472C5B" w14:textId="77777777">
        <w:tc>
          <w:tcPr>
            <w:tcW w:w="445" w:type="pct"/>
            <w:vMerge/>
            <w:tcBorders>
              <w:bottom w:val="single" w:sz="4" w:space="0" w:color="auto"/>
            </w:tcBorders>
          </w:tcPr>
          <w:p w14:paraId="349A0B57" w14:textId="77777777" w:rsidR="00C62E91" w:rsidRDefault="00C62E91">
            <w:pPr>
              <w:spacing w:line="360" w:lineRule="auto"/>
              <w:jc w:val="both"/>
              <w:rPr>
                <w:rFonts w:ascii="Book Antiqua" w:hAnsi="Book Antiqua"/>
                <w:color w:val="000000"/>
              </w:rPr>
            </w:pPr>
          </w:p>
        </w:tc>
        <w:tc>
          <w:tcPr>
            <w:tcW w:w="1139" w:type="pct"/>
          </w:tcPr>
          <w:p w14:paraId="14B1D64F" w14:textId="77777777" w:rsidR="00C62E91" w:rsidRDefault="00000000">
            <w:pPr>
              <w:spacing w:line="360" w:lineRule="auto"/>
              <w:jc w:val="both"/>
              <w:rPr>
                <w:rFonts w:ascii="Book Antiqua" w:hAnsi="Book Antiqua"/>
                <w:color w:val="000000"/>
              </w:rPr>
            </w:pPr>
            <w:r>
              <w:rPr>
                <w:rFonts w:ascii="Book Antiqua" w:hAnsi="Book Antiqua"/>
                <w:color w:val="000000"/>
              </w:rPr>
              <w:t>Hyponatremia</w:t>
            </w:r>
          </w:p>
        </w:tc>
        <w:tc>
          <w:tcPr>
            <w:tcW w:w="542" w:type="pct"/>
          </w:tcPr>
          <w:p w14:paraId="0577560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-0.376 </w:t>
            </w:r>
          </w:p>
        </w:tc>
        <w:tc>
          <w:tcPr>
            <w:tcW w:w="490" w:type="pct"/>
          </w:tcPr>
          <w:p w14:paraId="4E2C801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1.364 </w:t>
            </w:r>
          </w:p>
        </w:tc>
        <w:tc>
          <w:tcPr>
            <w:tcW w:w="535" w:type="pct"/>
          </w:tcPr>
          <w:p w14:paraId="1C3AF6FB"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0.076 </w:t>
            </w:r>
          </w:p>
        </w:tc>
        <w:tc>
          <w:tcPr>
            <w:tcW w:w="500" w:type="pct"/>
          </w:tcPr>
          <w:p w14:paraId="1D21C1FE" w14:textId="77777777" w:rsidR="00C62E91" w:rsidRDefault="00000000">
            <w:pPr>
              <w:spacing w:line="360" w:lineRule="auto"/>
              <w:jc w:val="both"/>
              <w:rPr>
                <w:rFonts w:ascii="Book Antiqua" w:hAnsi="Book Antiqua"/>
                <w:color w:val="000000"/>
              </w:rPr>
            </w:pPr>
            <w:r>
              <w:rPr>
                <w:rFonts w:ascii="Book Antiqua" w:hAnsi="Book Antiqua"/>
                <w:color w:val="000000"/>
              </w:rPr>
              <w:t>0.783</w:t>
            </w:r>
          </w:p>
        </w:tc>
        <w:tc>
          <w:tcPr>
            <w:tcW w:w="1349" w:type="pct"/>
          </w:tcPr>
          <w:p w14:paraId="331BF9B4" w14:textId="77777777" w:rsidR="00C62E91" w:rsidRDefault="00000000">
            <w:pPr>
              <w:spacing w:line="360" w:lineRule="auto"/>
              <w:jc w:val="both"/>
              <w:rPr>
                <w:rFonts w:ascii="Book Antiqua" w:hAnsi="Book Antiqua"/>
                <w:color w:val="000000"/>
              </w:rPr>
            </w:pPr>
            <w:r>
              <w:rPr>
                <w:rFonts w:ascii="Book Antiqua" w:hAnsi="Book Antiqua"/>
                <w:color w:val="000000"/>
              </w:rPr>
              <w:t>0.687 (0.047, 9.940)</w:t>
            </w:r>
          </w:p>
        </w:tc>
      </w:tr>
      <w:tr w:rsidR="00C62E91" w14:paraId="15BC4FB9" w14:textId="77777777">
        <w:tc>
          <w:tcPr>
            <w:tcW w:w="445" w:type="pct"/>
            <w:vMerge/>
            <w:tcBorders>
              <w:bottom w:val="single" w:sz="4" w:space="0" w:color="auto"/>
            </w:tcBorders>
          </w:tcPr>
          <w:p w14:paraId="6C7D8136" w14:textId="77777777" w:rsidR="00C62E91" w:rsidRDefault="00C62E91">
            <w:pPr>
              <w:spacing w:line="360" w:lineRule="auto"/>
              <w:jc w:val="both"/>
              <w:rPr>
                <w:rFonts w:ascii="Book Antiqua" w:hAnsi="Book Antiqua"/>
                <w:color w:val="000000"/>
              </w:rPr>
            </w:pPr>
          </w:p>
        </w:tc>
        <w:tc>
          <w:tcPr>
            <w:tcW w:w="1139" w:type="pct"/>
          </w:tcPr>
          <w:p w14:paraId="25D2F2E0" w14:textId="77777777" w:rsidR="00C62E91" w:rsidRDefault="00000000">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14:paraId="28BC316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-1.949 </w:t>
            </w:r>
          </w:p>
        </w:tc>
        <w:tc>
          <w:tcPr>
            <w:tcW w:w="490" w:type="pct"/>
          </w:tcPr>
          <w:p w14:paraId="56BFEE7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1.468 </w:t>
            </w:r>
          </w:p>
        </w:tc>
        <w:tc>
          <w:tcPr>
            <w:tcW w:w="535" w:type="pct"/>
          </w:tcPr>
          <w:p w14:paraId="1C2C5853"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1.763 </w:t>
            </w:r>
          </w:p>
        </w:tc>
        <w:tc>
          <w:tcPr>
            <w:tcW w:w="500" w:type="pct"/>
          </w:tcPr>
          <w:p w14:paraId="6C451CC0" w14:textId="77777777" w:rsidR="00C62E91" w:rsidRDefault="00000000">
            <w:pPr>
              <w:spacing w:line="360" w:lineRule="auto"/>
              <w:jc w:val="both"/>
              <w:rPr>
                <w:rFonts w:ascii="Book Antiqua" w:hAnsi="Book Antiqua"/>
                <w:color w:val="000000"/>
              </w:rPr>
            </w:pPr>
            <w:r>
              <w:rPr>
                <w:rFonts w:ascii="Book Antiqua" w:hAnsi="Book Antiqua"/>
                <w:color w:val="000000"/>
              </w:rPr>
              <w:t>0.184</w:t>
            </w:r>
          </w:p>
        </w:tc>
        <w:tc>
          <w:tcPr>
            <w:tcW w:w="1349" w:type="pct"/>
          </w:tcPr>
          <w:p w14:paraId="326CDF39" w14:textId="77777777" w:rsidR="00C62E91" w:rsidRDefault="00000000">
            <w:pPr>
              <w:spacing w:line="360" w:lineRule="auto"/>
              <w:jc w:val="both"/>
              <w:rPr>
                <w:rFonts w:ascii="Book Antiqua" w:hAnsi="Book Antiqua"/>
                <w:color w:val="000000"/>
              </w:rPr>
            </w:pPr>
            <w:r>
              <w:rPr>
                <w:rFonts w:ascii="Book Antiqua" w:hAnsi="Book Antiqua"/>
                <w:color w:val="000000"/>
              </w:rPr>
              <w:t>0.142 (0.008, 2.530)</w:t>
            </w:r>
          </w:p>
        </w:tc>
      </w:tr>
      <w:tr w:rsidR="00C62E91" w14:paraId="022EC1B2" w14:textId="77777777">
        <w:tc>
          <w:tcPr>
            <w:tcW w:w="445" w:type="pct"/>
            <w:vMerge/>
            <w:tcBorders>
              <w:bottom w:val="single" w:sz="4" w:space="0" w:color="auto"/>
            </w:tcBorders>
          </w:tcPr>
          <w:p w14:paraId="744B20A7" w14:textId="77777777" w:rsidR="00C62E91" w:rsidRDefault="00C62E91">
            <w:pPr>
              <w:spacing w:line="360" w:lineRule="auto"/>
              <w:jc w:val="both"/>
              <w:rPr>
                <w:rFonts w:ascii="Book Antiqua" w:hAnsi="Book Antiqua"/>
                <w:color w:val="000000"/>
              </w:rPr>
            </w:pPr>
          </w:p>
        </w:tc>
        <w:tc>
          <w:tcPr>
            <w:tcW w:w="1139" w:type="pct"/>
          </w:tcPr>
          <w:p w14:paraId="0130AC92" w14:textId="77777777" w:rsidR="00C62E91" w:rsidRDefault="00000000">
            <w:pPr>
              <w:spacing w:line="360" w:lineRule="auto"/>
              <w:jc w:val="both"/>
              <w:rPr>
                <w:rFonts w:ascii="Book Antiqua" w:hAnsi="Book Antiqua"/>
                <w:color w:val="000000"/>
              </w:rPr>
            </w:pPr>
            <w:r>
              <w:rPr>
                <w:rFonts w:ascii="Book Antiqua" w:hAnsi="Book Antiqua"/>
                <w:color w:val="000000"/>
              </w:rPr>
              <w:t>Jaundice</w:t>
            </w:r>
          </w:p>
        </w:tc>
        <w:tc>
          <w:tcPr>
            <w:tcW w:w="542" w:type="pct"/>
          </w:tcPr>
          <w:p w14:paraId="435900EE"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0.527 </w:t>
            </w:r>
          </w:p>
        </w:tc>
        <w:tc>
          <w:tcPr>
            <w:tcW w:w="490" w:type="pct"/>
          </w:tcPr>
          <w:p w14:paraId="4885848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2.529 </w:t>
            </w:r>
          </w:p>
        </w:tc>
        <w:tc>
          <w:tcPr>
            <w:tcW w:w="535" w:type="pct"/>
          </w:tcPr>
          <w:p w14:paraId="4539FAB8"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0.043 </w:t>
            </w:r>
          </w:p>
        </w:tc>
        <w:tc>
          <w:tcPr>
            <w:tcW w:w="500" w:type="pct"/>
          </w:tcPr>
          <w:p w14:paraId="5C545037" w14:textId="77777777" w:rsidR="00C62E91" w:rsidRDefault="00000000">
            <w:pPr>
              <w:spacing w:line="360" w:lineRule="auto"/>
              <w:jc w:val="both"/>
              <w:rPr>
                <w:rFonts w:ascii="Book Antiqua" w:hAnsi="Book Antiqua"/>
                <w:color w:val="000000"/>
              </w:rPr>
            </w:pPr>
            <w:r>
              <w:rPr>
                <w:rFonts w:ascii="Book Antiqua" w:hAnsi="Book Antiqua"/>
                <w:color w:val="000000"/>
              </w:rPr>
              <w:t>0.835</w:t>
            </w:r>
          </w:p>
        </w:tc>
        <w:tc>
          <w:tcPr>
            <w:tcW w:w="1349" w:type="pct"/>
          </w:tcPr>
          <w:p w14:paraId="299632FC" w14:textId="77777777" w:rsidR="00C62E91" w:rsidRDefault="00000000">
            <w:pPr>
              <w:spacing w:line="360" w:lineRule="auto"/>
              <w:jc w:val="both"/>
              <w:rPr>
                <w:rFonts w:ascii="Book Antiqua" w:hAnsi="Book Antiqua"/>
                <w:color w:val="000000"/>
              </w:rPr>
            </w:pPr>
            <w:r>
              <w:rPr>
                <w:rFonts w:ascii="Book Antiqua" w:hAnsi="Book Antiqua"/>
                <w:color w:val="000000"/>
              </w:rPr>
              <w:t>1.694 (0.012, 240.821)</w:t>
            </w:r>
          </w:p>
        </w:tc>
      </w:tr>
      <w:tr w:rsidR="00C62E91" w14:paraId="31C355BC" w14:textId="77777777">
        <w:tc>
          <w:tcPr>
            <w:tcW w:w="445" w:type="pct"/>
            <w:vMerge/>
            <w:tcBorders>
              <w:bottom w:val="single" w:sz="4" w:space="0" w:color="auto"/>
            </w:tcBorders>
          </w:tcPr>
          <w:p w14:paraId="56C97C77" w14:textId="77777777" w:rsidR="00C62E91" w:rsidRDefault="00C62E91">
            <w:pPr>
              <w:spacing w:line="360" w:lineRule="auto"/>
              <w:jc w:val="both"/>
              <w:rPr>
                <w:rFonts w:ascii="Book Antiqua" w:hAnsi="Book Antiqua"/>
                <w:color w:val="000000"/>
              </w:rPr>
            </w:pPr>
          </w:p>
        </w:tc>
        <w:tc>
          <w:tcPr>
            <w:tcW w:w="1139" w:type="pct"/>
            <w:tcBorders>
              <w:bottom w:val="single" w:sz="4" w:space="0" w:color="auto"/>
            </w:tcBorders>
          </w:tcPr>
          <w:p w14:paraId="0AB8C0EB" w14:textId="77777777" w:rsidR="00C62E91" w:rsidRDefault="00000000">
            <w:pPr>
              <w:spacing w:line="360" w:lineRule="auto"/>
              <w:jc w:val="both"/>
              <w:rPr>
                <w:rFonts w:ascii="Book Antiqua" w:hAnsi="Book Antiqua"/>
                <w:color w:val="000000"/>
              </w:rPr>
            </w:pPr>
            <w:r>
              <w:rPr>
                <w:rFonts w:ascii="Book Antiqua" w:hAnsi="Book Antiqua"/>
                <w:color w:val="000000"/>
              </w:rPr>
              <w:t>Refractory ascites</w:t>
            </w:r>
          </w:p>
        </w:tc>
        <w:tc>
          <w:tcPr>
            <w:tcW w:w="542" w:type="pct"/>
            <w:tcBorders>
              <w:bottom w:val="single" w:sz="4" w:space="0" w:color="auto"/>
            </w:tcBorders>
          </w:tcPr>
          <w:p w14:paraId="6CCDC020"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-0.538 </w:t>
            </w:r>
          </w:p>
        </w:tc>
        <w:tc>
          <w:tcPr>
            <w:tcW w:w="490" w:type="pct"/>
            <w:tcBorders>
              <w:bottom w:val="single" w:sz="4" w:space="0" w:color="auto"/>
            </w:tcBorders>
          </w:tcPr>
          <w:p w14:paraId="2C5073C7"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3.896 </w:t>
            </w:r>
          </w:p>
        </w:tc>
        <w:tc>
          <w:tcPr>
            <w:tcW w:w="535" w:type="pct"/>
            <w:tcBorders>
              <w:bottom w:val="single" w:sz="4" w:space="0" w:color="auto"/>
            </w:tcBorders>
          </w:tcPr>
          <w:p w14:paraId="25765F5A"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0.019 </w:t>
            </w:r>
          </w:p>
        </w:tc>
        <w:tc>
          <w:tcPr>
            <w:tcW w:w="500" w:type="pct"/>
            <w:tcBorders>
              <w:bottom w:val="single" w:sz="4" w:space="0" w:color="auto"/>
            </w:tcBorders>
          </w:tcPr>
          <w:p w14:paraId="4934D32A" w14:textId="77777777" w:rsidR="00C62E91" w:rsidRDefault="00000000">
            <w:pPr>
              <w:spacing w:line="360" w:lineRule="auto"/>
              <w:jc w:val="both"/>
              <w:rPr>
                <w:rFonts w:ascii="Book Antiqua" w:hAnsi="Book Antiqua"/>
                <w:color w:val="000000"/>
              </w:rPr>
            </w:pPr>
            <w:r>
              <w:rPr>
                <w:rFonts w:ascii="Book Antiqua" w:hAnsi="Book Antiqua"/>
                <w:color w:val="000000"/>
              </w:rPr>
              <w:t>0.890</w:t>
            </w:r>
          </w:p>
        </w:tc>
        <w:tc>
          <w:tcPr>
            <w:tcW w:w="1349" w:type="pct"/>
            <w:tcBorders>
              <w:bottom w:val="single" w:sz="4" w:space="0" w:color="auto"/>
            </w:tcBorders>
          </w:tcPr>
          <w:p w14:paraId="0A95D970" w14:textId="77777777" w:rsidR="00C62E91" w:rsidRDefault="00000000">
            <w:pPr>
              <w:spacing w:line="360" w:lineRule="auto"/>
              <w:jc w:val="both"/>
              <w:rPr>
                <w:rFonts w:ascii="Book Antiqua" w:hAnsi="Book Antiqua"/>
                <w:color w:val="000000"/>
              </w:rPr>
            </w:pPr>
            <w:r>
              <w:rPr>
                <w:rFonts w:ascii="Book Antiqua" w:hAnsi="Book Antiqua"/>
                <w:color w:val="000000"/>
              </w:rPr>
              <w:t>0.584 (0, 1210.714)</w:t>
            </w:r>
          </w:p>
        </w:tc>
      </w:tr>
    </w:tbl>
    <w:p w14:paraId="2DBCE20B" w14:textId="77777777" w:rsidR="00C62E91" w:rsidRDefault="00000000">
      <w:pPr>
        <w:spacing w:line="360" w:lineRule="auto"/>
        <w:jc w:val="both"/>
        <w:rPr>
          <w:rFonts w:ascii="Book Antiqua" w:hAnsi="Book Antiqua"/>
          <w:color w:val="000000"/>
        </w:rPr>
      </w:pPr>
      <w:r>
        <w:rPr>
          <w:rFonts w:ascii="Book Antiqua" w:hAnsi="Book Antiqua"/>
          <w:color w:val="000000"/>
        </w:rPr>
        <w:t>The multiple logistics regression reference group was Group</w:t>
      </w:r>
      <w:r>
        <w:rPr>
          <w:rFonts w:ascii="Book Antiqua" w:hAnsi="Book Antiqua"/>
          <w:color w:val="000000"/>
          <w:lang w:eastAsia="zh-CN"/>
        </w:rPr>
        <w:t xml:space="preserve"> </w:t>
      </w:r>
      <w:r>
        <w:rPr>
          <w:rFonts w:ascii="Book Antiqua" w:eastAsia="宋体" w:hAnsi="Book Antiqua" w:cs="宋体"/>
          <w:color w:val="000000"/>
          <w:lang w:eastAsia="zh-CN"/>
        </w:rPr>
        <w:t>I</w:t>
      </w:r>
      <w:r>
        <w:rPr>
          <w:rFonts w:ascii="Book Antiqua" w:hAnsi="Book Antiqua"/>
          <w:color w:val="000000"/>
          <w:lang w:eastAsia="zh-CN"/>
        </w:rPr>
        <w:t>.</w:t>
      </w:r>
      <w:r>
        <w:rPr>
          <w:rFonts w:ascii="Book Antiqua" w:hAnsi="Book Antiqua"/>
          <w:color w:val="000000"/>
        </w:rPr>
        <w:t xml:space="preserve"> Child-Pugh group assignment: Group </w:t>
      </w:r>
      <w:r>
        <w:rPr>
          <w:rFonts w:ascii="Book Antiqua" w:eastAsia="宋体" w:hAnsi="Book Antiqua" w:cs="宋体"/>
          <w:color w:val="000000"/>
          <w:lang w:eastAsia="zh-CN"/>
        </w:rPr>
        <w:t xml:space="preserve">I </w:t>
      </w:r>
      <w:r>
        <w:rPr>
          <w:rFonts w:ascii="Book Antiqua" w:hAnsi="Book Antiqua"/>
          <w:color w:val="000000"/>
        </w:rPr>
        <w:t>= 0, Group</w:t>
      </w:r>
      <w:r>
        <w:rPr>
          <w:rFonts w:ascii="Book Antiqua" w:hAnsi="Book Antiqua"/>
          <w:color w:val="000000"/>
          <w:lang w:eastAsia="zh-CN"/>
        </w:rPr>
        <w:t xml:space="preserve"> </w:t>
      </w:r>
      <w:r>
        <w:rPr>
          <w:rFonts w:ascii="Book Antiqua" w:eastAsia="宋体" w:hAnsi="Book Antiqua" w:cs="宋体"/>
          <w:color w:val="000000"/>
          <w:lang w:eastAsia="zh-CN"/>
        </w:rPr>
        <w:t xml:space="preserve">II </w:t>
      </w:r>
      <w:r>
        <w:rPr>
          <w:rFonts w:ascii="Book Antiqua" w:hAnsi="Book Antiqua"/>
          <w:color w:val="000000"/>
        </w:rPr>
        <w:t xml:space="preserve">= 1, Group </w:t>
      </w:r>
      <w:r>
        <w:rPr>
          <w:rFonts w:ascii="Book Antiqua" w:eastAsia="宋体" w:hAnsi="Book Antiqua" w:cs="宋体"/>
          <w:color w:val="000000"/>
          <w:lang w:eastAsia="zh-CN"/>
        </w:rPr>
        <w:t xml:space="preserve">III </w:t>
      </w:r>
      <w:r>
        <w:rPr>
          <w:rFonts w:ascii="Book Antiqua" w:hAnsi="Book Antiqua"/>
          <w:color w:val="000000"/>
        </w:rPr>
        <w:t xml:space="preserve">= 2, Group </w:t>
      </w:r>
      <w:r>
        <w:rPr>
          <w:rFonts w:ascii="Book Antiqua" w:eastAsia="宋体" w:hAnsi="Book Antiqua" w:cs="宋体"/>
          <w:color w:val="000000"/>
          <w:lang w:eastAsia="zh-CN"/>
        </w:rPr>
        <w:t xml:space="preserve">IV </w:t>
      </w:r>
      <w:r>
        <w:rPr>
          <w:rFonts w:ascii="Book Antiqua" w:hAnsi="Book Antiqua"/>
          <w:color w:val="000000"/>
        </w:rPr>
        <w:t>= 3</w:t>
      </w:r>
      <w:r>
        <w:rPr>
          <w:rFonts w:ascii="Book Antiqua" w:hAnsi="Book Antiqua"/>
          <w:color w:val="000000"/>
          <w:lang w:eastAsia="zh-CN"/>
        </w:rPr>
        <w:t>.</w:t>
      </w:r>
      <w:r>
        <w:rPr>
          <w:rFonts w:ascii="Book Antiqua" w:hAnsi="Book Antiqua"/>
          <w:color w:val="000000"/>
        </w:rPr>
        <w:t xml:space="preserve"> Every count indicator was set to 0 if unavailable and 1 if available.</w:t>
      </w:r>
      <w:r>
        <w:rPr>
          <w:rFonts w:ascii="Book Antiqua" w:hAnsi="Book Antiqua"/>
          <w:color w:val="000000"/>
          <w:lang w:eastAsia="zh-CN"/>
        </w:rPr>
        <w:t xml:space="preserve"> </w:t>
      </w:r>
      <w:r>
        <w:rPr>
          <w:rFonts w:ascii="Book Antiqua" w:hAnsi="Book Antiqua"/>
        </w:rPr>
        <w:t xml:space="preserve">ALB: Albumin; ALT: Alanine transaminase; AST: Aspartic transaminase; eGFR: </w:t>
      </w:r>
      <w:r>
        <w:rPr>
          <w:rFonts w:ascii="Book Antiqua" w:hAnsi="Book Antiqua"/>
          <w:color w:val="000000"/>
        </w:rPr>
        <w:t xml:space="preserve">Estimated glomerular filtration rate; </w:t>
      </w:r>
      <w:r>
        <w:rPr>
          <w:rFonts w:ascii="Book Antiqua" w:hAnsi="Book Antiqua"/>
        </w:rPr>
        <w:t xml:space="preserve">INR: International normalized ratio; </w:t>
      </w:r>
      <w:r>
        <w:rPr>
          <w:rFonts w:ascii="Book Antiqua" w:hAnsi="Book Antiqua"/>
          <w:color w:val="000000"/>
        </w:rPr>
        <w:t xml:space="preserve">NT-proBNP: N-Terminal pro-brain natriuretic peptide; RDW: Red blood cell distribution width; SBP: Spontaneous bacterial peritonitis; </w:t>
      </w:r>
      <w:r>
        <w:rPr>
          <w:rFonts w:ascii="Book Antiqua" w:hAnsi="Book Antiqua"/>
        </w:rPr>
        <w:t>TBIL: Total bilirubin; WBC: White blood cell; γ-GT: γ-glutamyl transferase.</w:t>
      </w:r>
    </w:p>
    <w:p w14:paraId="4238842E" w14:textId="77777777" w:rsidR="00C62E91" w:rsidRDefault="00C62E91">
      <w:pPr>
        <w:spacing w:line="360" w:lineRule="auto"/>
        <w:jc w:val="both"/>
        <w:rPr>
          <w:rFonts w:ascii="Book Antiqua" w:hAnsi="Book Antiqua"/>
          <w:b/>
          <w:bCs/>
          <w:color w:val="000000"/>
        </w:rPr>
      </w:pPr>
    </w:p>
    <w:p w14:paraId="0D33BDCB" w14:textId="77777777" w:rsidR="00C62E91" w:rsidRDefault="00C62E91">
      <w:pPr>
        <w:spacing w:line="360" w:lineRule="auto"/>
        <w:jc w:val="both"/>
        <w:rPr>
          <w:rFonts w:ascii="Book Antiqua" w:hAnsi="Book Antiqua"/>
          <w:b/>
          <w:bCs/>
          <w:color w:val="000000"/>
        </w:rPr>
      </w:pPr>
    </w:p>
    <w:p w14:paraId="1504C980" w14:textId="77777777" w:rsidR="00C62E91" w:rsidRDefault="00000000">
      <w:pPr>
        <w:spacing w:line="360" w:lineRule="auto"/>
        <w:jc w:val="both"/>
        <w:rPr>
          <w:rFonts w:ascii="Book Antiqua" w:eastAsia="宋体" w:hAnsi="Book Antiqua"/>
          <w:b/>
          <w:bCs/>
          <w:color w:val="000000"/>
          <w:lang w:eastAsia="zh-CN"/>
        </w:rPr>
      </w:pPr>
      <w:r>
        <w:rPr>
          <w:rFonts w:ascii="Book Antiqua" w:hAnsi="Book Antiqua"/>
          <w:b/>
          <w:bCs/>
          <w:color w:val="000000"/>
        </w:rPr>
        <w:t>Table 4</w:t>
      </w:r>
      <w:r>
        <w:rPr>
          <w:rFonts w:ascii="Book Antiqua" w:hAnsi="Book Antiqua"/>
          <w:b/>
          <w:bCs/>
          <w:color w:val="000000"/>
          <w:lang w:eastAsia="zh-CN"/>
        </w:rPr>
        <w:t xml:space="preserve"> Pearson correlation analysis between red blood cell distribution width and each index</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093"/>
        <w:gridCol w:w="2093"/>
        <w:gridCol w:w="2093"/>
        <w:gridCol w:w="2093"/>
      </w:tblGrid>
      <w:tr w:rsidR="00C62E91" w14:paraId="10E872F8" w14:textId="77777777">
        <w:tc>
          <w:tcPr>
            <w:tcW w:w="2000" w:type="pct"/>
            <w:gridSpan w:val="2"/>
            <w:tcBorders>
              <w:top w:val="single" w:sz="4" w:space="0" w:color="auto"/>
              <w:bottom w:val="single" w:sz="4" w:space="0" w:color="auto"/>
            </w:tcBorders>
          </w:tcPr>
          <w:p w14:paraId="73B2E22D" w14:textId="77777777" w:rsidR="00C62E91" w:rsidRDefault="00C62E91">
            <w:pPr>
              <w:spacing w:line="360" w:lineRule="auto"/>
              <w:jc w:val="both"/>
              <w:rPr>
                <w:rFonts w:ascii="Book Antiqua" w:hAnsi="Book Antiqua"/>
                <w:b/>
                <w:bCs/>
                <w:color w:val="000000"/>
                <w:lang w:eastAsia="zh-CN"/>
              </w:rPr>
            </w:pPr>
          </w:p>
        </w:tc>
        <w:tc>
          <w:tcPr>
            <w:tcW w:w="1000" w:type="pct"/>
            <w:tcBorders>
              <w:top w:val="single" w:sz="4" w:space="0" w:color="auto"/>
              <w:bottom w:val="single" w:sz="4" w:space="0" w:color="auto"/>
            </w:tcBorders>
          </w:tcPr>
          <w:p w14:paraId="309BDEC5" w14:textId="77777777" w:rsidR="00C62E91"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Child-Pugh score</w:t>
            </w:r>
          </w:p>
        </w:tc>
        <w:tc>
          <w:tcPr>
            <w:tcW w:w="1000" w:type="pct"/>
            <w:tcBorders>
              <w:top w:val="single" w:sz="4" w:space="0" w:color="auto"/>
              <w:bottom w:val="single" w:sz="4" w:space="0" w:color="auto"/>
            </w:tcBorders>
          </w:tcPr>
          <w:p w14:paraId="66BE004F" w14:textId="77777777" w:rsidR="00C62E91" w:rsidRDefault="00000000">
            <w:pPr>
              <w:spacing w:line="360" w:lineRule="auto"/>
              <w:jc w:val="both"/>
              <w:rPr>
                <w:rFonts w:ascii="Book Antiqua" w:hAnsi="Book Antiqua"/>
                <w:b/>
                <w:bCs/>
                <w:color w:val="000000"/>
                <w:lang w:eastAsia="zh-CN"/>
              </w:rPr>
            </w:pPr>
            <w:bookmarkStart w:id="2" w:name="OLE_LINK33"/>
            <w:r>
              <w:rPr>
                <w:rFonts w:ascii="Book Antiqua" w:hAnsi="Book Antiqua"/>
                <w:b/>
                <w:bCs/>
                <w:color w:val="000000"/>
                <w:lang w:eastAsia="zh-CN"/>
              </w:rPr>
              <w:t>MELD score</w:t>
            </w:r>
            <w:bookmarkEnd w:id="2"/>
          </w:p>
        </w:tc>
        <w:tc>
          <w:tcPr>
            <w:tcW w:w="1000" w:type="pct"/>
            <w:tcBorders>
              <w:top w:val="single" w:sz="4" w:space="0" w:color="auto"/>
              <w:bottom w:val="single" w:sz="4" w:space="0" w:color="auto"/>
            </w:tcBorders>
          </w:tcPr>
          <w:p w14:paraId="221EC140" w14:textId="77777777" w:rsidR="00C62E91" w:rsidRDefault="00000000">
            <w:pPr>
              <w:spacing w:line="360" w:lineRule="auto"/>
              <w:jc w:val="both"/>
              <w:rPr>
                <w:rFonts w:ascii="Book Antiqua" w:hAnsi="Book Antiqua"/>
                <w:b/>
                <w:bCs/>
                <w:color w:val="000000"/>
                <w:lang w:eastAsia="zh-CN"/>
              </w:rPr>
            </w:pPr>
            <w:r>
              <w:rPr>
                <w:rFonts w:ascii="Book Antiqua" w:hAnsi="Book Antiqua"/>
                <w:b/>
                <w:bCs/>
                <w:color w:val="000000"/>
                <w:lang w:eastAsia="zh-CN"/>
              </w:rPr>
              <w:t>NT-proBNP</w:t>
            </w:r>
          </w:p>
        </w:tc>
      </w:tr>
      <w:tr w:rsidR="00C62E91" w14:paraId="6096E094" w14:textId="77777777">
        <w:tc>
          <w:tcPr>
            <w:tcW w:w="1000" w:type="pct"/>
            <w:vMerge w:val="restart"/>
            <w:tcBorders>
              <w:top w:val="single" w:sz="4" w:space="0" w:color="auto"/>
            </w:tcBorders>
          </w:tcPr>
          <w:p w14:paraId="408F48D8"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RDW</w:t>
            </w:r>
          </w:p>
        </w:tc>
        <w:tc>
          <w:tcPr>
            <w:tcW w:w="1000" w:type="pct"/>
            <w:tcBorders>
              <w:top w:val="single" w:sz="4" w:space="0" w:color="auto"/>
            </w:tcBorders>
          </w:tcPr>
          <w:p w14:paraId="53EA5B83" w14:textId="77777777" w:rsidR="00C62E91" w:rsidRDefault="00000000">
            <w:pPr>
              <w:spacing w:line="360" w:lineRule="auto"/>
              <w:jc w:val="both"/>
              <w:rPr>
                <w:rFonts w:ascii="Book Antiqua" w:hAnsi="Book Antiqua"/>
                <w:color w:val="000000"/>
                <w:lang w:eastAsia="zh-CN"/>
              </w:rPr>
            </w:pPr>
            <w:r>
              <w:rPr>
                <w:rFonts w:ascii="Book Antiqua" w:hAnsi="Book Antiqua"/>
                <w:i/>
                <w:iCs/>
                <w:color w:val="000000"/>
                <w:lang w:eastAsia="zh-CN"/>
              </w:rPr>
              <w:t>r</w:t>
            </w:r>
            <w:r>
              <w:rPr>
                <w:rFonts w:ascii="Book Antiqua" w:hAnsi="Book Antiqua"/>
                <w:color w:val="000000"/>
                <w:lang w:eastAsia="zh-CN"/>
              </w:rPr>
              <w:t xml:space="preserve"> value</w:t>
            </w:r>
          </w:p>
        </w:tc>
        <w:tc>
          <w:tcPr>
            <w:tcW w:w="1000" w:type="pct"/>
            <w:tcBorders>
              <w:top w:val="single" w:sz="4" w:space="0" w:color="auto"/>
            </w:tcBorders>
          </w:tcPr>
          <w:p w14:paraId="60C590A5"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0.642</w:t>
            </w:r>
          </w:p>
        </w:tc>
        <w:tc>
          <w:tcPr>
            <w:tcW w:w="1000" w:type="pct"/>
            <w:tcBorders>
              <w:top w:val="single" w:sz="4" w:space="0" w:color="auto"/>
            </w:tcBorders>
          </w:tcPr>
          <w:p w14:paraId="164B04E7"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0.592</w:t>
            </w:r>
          </w:p>
        </w:tc>
        <w:tc>
          <w:tcPr>
            <w:tcW w:w="1000" w:type="pct"/>
            <w:tcBorders>
              <w:top w:val="single" w:sz="4" w:space="0" w:color="auto"/>
            </w:tcBorders>
          </w:tcPr>
          <w:p w14:paraId="5707C82A"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0.715</w:t>
            </w:r>
          </w:p>
        </w:tc>
      </w:tr>
      <w:tr w:rsidR="00C62E91" w14:paraId="1C418800" w14:textId="77777777">
        <w:tc>
          <w:tcPr>
            <w:tcW w:w="1000" w:type="pct"/>
            <w:vMerge/>
            <w:tcBorders>
              <w:bottom w:val="single" w:sz="4" w:space="0" w:color="auto"/>
            </w:tcBorders>
          </w:tcPr>
          <w:p w14:paraId="17326822" w14:textId="77777777" w:rsidR="00C62E91" w:rsidRDefault="00C62E91">
            <w:pPr>
              <w:spacing w:line="360" w:lineRule="auto"/>
              <w:jc w:val="both"/>
              <w:rPr>
                <w:rFonts w:ascii="Book Antiqua" w:hAnsi="Book Antiqua"/>
                <w:color w:val="000000"/>
                <w:lang w:eastAsia="zh-CN"/>
              </w:rPr>
            </w:pPr>
          </w:p>
        </w:tc>
        <w:tc>
          <w:tcPr>
            <w:tcW w:w="1000" w:type="pct"/>
            <w:tcBorders>
              <w:bottom w:val="single" w:sz="4" w:space="0" w:color="auto"/>
            </w:tcBorders>
          </w:tcPr>
          <w:p w14:paraId="03D19614" w14:textId="77777777" w:rsidR="00C62E91" w:rsidRDefault="00000000">
            <w:pPr>
              <w:spacing w:line="360" w:lineRule="auto"/>
              <w:jc w:val="both"/>
              <w:rPr>
                <w:rFonts w:ascii="Book Antiqua" w:hAnsi="Book Antiqua"/>
                <w:color w:val="000000"/>
                <w:lang w:eastAsia="zh-CN"/>
              </w:rPr>
            </w:pPr>
            <w:r>
              <w:rPr>
                <w:rFonts w:ascii="Book Antiqua" w:hAnsi="Book Antiqua"/>
                <w:i/>
                <w:iCs/>
                <w:color w:val="000000"/>
                <w:lang w:eastAsia="zh-CN"/>
              </w:rPr>
              <w:t>P</w:t>
            </w:r>
            <w:r>
              <w:rPr>
                <w:rFonts w:ascii="Book Antiqua" w:hAnsi="Book Antiqua"/>
                <w:color w:val="000000"/>
                <w:lang w:eastAsia="zh-CN"/>
              </w:rPr>
              <w:t xml:space="preserve"> value</w:t>
            </w:r>
          </w:p>
        </w:tc>
        <w:tc>
          <w:tcPr>
            <w:tcW w:w="1000" w:type="pct"/>
            <w:tcBorders>
              <w:bottom w:val="single" w:sz="4" w:space="0" w:color="auto"/>
            </w:tcBorders>
          </w:tcPr>
          <w:p w14:paraId="1A7739CF"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&lt; 0.001</w:t>
            </w:r>
          </w:p>
        </w:tc>
        <w:tc>
          <w:tcPr>
            <w:tcW w:w="1000" w:type="pct"/>
            <w:tcBorders>
              <w:bottom w:val="single" w:sz="4" w:space="0" w:color="auto"/>
            </w:tcBorders>
          </w:tcPr>
          <w:p w14:paraId="6AF18B0B"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&lt; 0.001</w:t>
            </w:r>
          </w:p>
        </w:tc>
        <w:tc>
          <w:tcPr>
            <w:tcW w:w="1000" w:type="pct"/>
            <w:tcBorders>
              <w:bottom w:val="single" w:sz="4" w:space="0" w:color="auto"/>
            </w:tcBorders>
          </w:tcPr>
          <w:p w14:paraId="4F7024D3"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t>&lt; 0.001</w:t>
            </w:r>
          </w:p>
        </w:tc>
      </w:tr>
    </w:tbl>
    <w:p w14:paraId="190B1735" w14:textId="77777777" w:rsidR="00C62E91" w:rsidRDefault="00000000">
      <w:pPr>
        <w:spacing w:line="360" w:lineRule="auto"/>
        <w:jc w:val="both"/>
        <w:rPr>
          <w:rFonts w:ascii="Book Antiqua" w:hAnsi="Book Antiqua"/>
          <w:color w:val="000000"/>
          <w:lang w:eastAsia="zh-CN"/>
        </w:rPr>
      </w:pPr>
      <w:r>
        <w:rPr>
          <w:rFonts w:ascii="Book Antiqua" w:hAnsi="Book Antiqua"/>
          <w:color w:val="000000"/>
          <w:lang w:eastAsia="zh-CN"/>
        </w:rPr>
        <w:lastRenderedPageBreak/>
        <w:t xml:space="preserve">MELD score: Model for End-Stage Liver Disease score; </w:t>
      </w:r>
      <w:r>
        <w:rPr>
          <w:rFonts w:ascii="Book Antiqua" w:hAnsi="Book Antiqua"/>
          <w:color w:val="000000"/>
        </w:rPr>
        <w:t>NT-proBNP</w:t>
      </w:r>
      <w:r>
        <w:rPr>
          <w:rFonts w:ascii="Book Antiqua" w:hAnsi="Book Antiqua"/>
          <w:color w:val="000000"/>
          <w:lang w:eastAsia="zh-CN"/>
        </w:rPr>
        <w:t xml:space="preserve">: </w:t>
      </w:r>
      <w:r>
        <w:rPr>
          <w:rFonts w:ascii="Book Antiqua" w:hAnsi="Book Antiqua"/>
          <w:color w:val="000000"/>
        </w:rPr>
        <w:t>N-</w:t>
      </w:r>
      <w:r>
        <w:rPr>
          <w:rFonts w:ascii="Book Antiqua" w:hAnsi="Book Antiqua" w:hint="eastAsia"/>
          <w:color w:val="000000"/>
          <w:lang w:eastAsia="zh-CN"/>
        </w:rPr>
        <w:t>t</w:t>
      </w:r>
      <w:r>
        <w:rPr>
          <w:rFonts w:ascii="Book Antiqua" w:hAnsi="Book Antiqua"/>
          <w:color w:val="000000"/>
        </w:rPr>
        <w:t>erminal pro-brain natriuretic peptide</w:t>
      </w:r>
      <w:r>
        <w:rPr>
          <w:rFonts w:ascii="Book Antiqua" w:hAnsi="Book Antiqua"/>
          <w:color w:val="000000"/>
          <w:lang w:eastAsia="zh-CN"/>
        </w:rPr>
        <w:t xml:space="preserve">; </w:t>
      </w:r>
      <w:r>
        <w:rPr>
          <w:rFonts w:ascii="Book Antiqua" w:hAnsi="Book Antiqua"/>
          <w:color w:val="000000"/>
        </w:rPr>
        <w:t>RDW</w:t>
      </w:r>
      <w:r>
        <w:rPr>
          <w:rFonts w:ascii="Book Antiqua" w:hAnsi="Book Antiqua"/>
          <w:color w:val="000000"/>
          <w:lang w:eastAsia="zh-CN"/>
        </w:rPr>
        <w:t>: Red blood cell distribution width.</w:t>
      </w:r>
    </w:p>
    <w:p w14:paraId="5986105D" w14:textId="77777777" w:rsidR="00C62E91" w:rsidRDefault="00000000">
      <w:pPr>
        <w:spacing w:line="360" w:lineRule="auto"/>
        <w:jc w:val="both"/>
        <w:rPr>
          <w:rFonts w:ascii="Book Antiqua" w:hAnsi="Book Antiqua"/>
          <w:b/>
          <w:bCs/>
          <w:color w:val="000000"/>
        </w:rPr>
      </w:pPr>
      <w:r>
        <w:rPr>
          <w:rFonts w:ascii="Book Antiqua" w:hAnsi="Book Antiqua"/>
          <w:b/>
          <w:bCs/>
          <w:color w:val="000000"/>
        </w:rPr>
        <w:br w:type="page"/>
      </w:r>
      <w:r>
        <w:rPr>
          <w:rFonts w:ascii="Book Antiqua" w:hAnsi="Book Antiqua"/>
          <w:b/>
          <w:bCs/>
          <w:color w:val="000000"/>
        </w:rPr>
        <w:lastRenderedPageBreak/>
        <w:t xml:space="preserve">Table 5 </w:t>
      </w:r>
      <w:r>
        <w:rPr>
          <w:rFonts w:ascii="Book Antiqua" w:hAnsi="Book Antiqua"/>
          <w:b/>
          <w:bCs/>
          <w:color w:val="000000"/>
          <w:lang w:eastAsia="zh-CN"/>
        </w:rPr>
        <w:t>R</w:t>
      </w:r>
      <w:r>
        <w:rPr>
          <w:rFonts w:ascii="Book Antiqua" w:hAnsi="Book Antiqua"/>
          <w:b/>
          <w:bCs/>
          <w:color w:val="000000"/>
        </w:rPr>
        <w:t>eceiver operating characteristic curve analysis of key indexes among groups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2044"/>
        <w:gridCol w:w="756"/>
        <w:gridCol w:w="798"/>
        <w:gridCol w:w="1312"/>
        <w:gridCol w:w="1403"/>
        <w:gridCol w:w="1389"/>
        <w:gridCol w:w="1340"/>
      </w:tblGrid>
      <w:tr w:rsidR="00C62E91" w14:paraId="79478C99" w14:textId="77777777">
        <w:tc>
          <w:tcPr>
            <w:tcW w:w="630" w:type="pct"/>
            <w:tcBorders>
              <w:top w:val="single" w:sz="4" w:space="0" w:color="auto"/>
              <w:bottom w:val="single" w:sz="4" w:space="0" w:color="auto"/>
            </w:tcBorders>
          </w:tcPr>
          <w:p w14:paraId="072E9DE6"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Variable</w:t>
            </w:r>
          </w:p>
        </w:tc>
        <w:tc>
          <w:tcPr>
            <w:tcW w:w="1024" w:type="pct"/>
            <w:tcBorders>
              <w:top w:val="single" w:sz="4" w:space="0" w:color="auto"/>
              <w:bottom w:val="single" w:sz="4" w:space="0" w:color="auto"/>
            </w:tcBorders>
          </w:tcPr>
          <w:p w14:paraId="226C396D"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AUC (95%Cl)</w:t>
            </w:r>
          </w:p>
        </w:tc>
        <w:tc>
          <w:tcPr>
            <w:tcW w:w="385" w:type="pct"/>
            <w:tcBorders>
              <w:top w:val="single" w:sz="4" w:space="0" w:color="auto"/>
              <w:bottom w:val="single" w:sz="4" w:space="0" w:color="auto"/>
            </w:tcBorders>
          </w:tcPr>
          <w:p w14:paraId="2CE3DF45"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SE</w:t>
            </w:r>
          </w:p>
        </w:tc>
        <w:tc>
          <w:tcPr>
            <w:tcW w:w="452" w:type="pct"/>
            <w:tcBorders>
              <w:top w:val="single" w:sz="4" w:space="0" w:color="auto"/>
              <w:bottom w:val="single" w:sz="4" w:space="0" w:color="auto"/>
            </w:tcBorders>
          </w:tcPr>
          <w:p w14:paraId="3CF91749" w14:textId="77777777" w:rsidR="00C62E91" w:rsidRDefault="00000000">
            <w:pPr>
              <w:spacing w:line="360" w:lineRule="auto"/>
              <w:jc w:val="both"/>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w:t>
            </w:r>
          </w:p>
        </w:tc>
        <w:tc>
          <w:tcPr>
            <w:tcW w:w="674" w:type="pct"/>
            <w:tcBorders>
              <w:top w:val="single" w:sz="4" w:space="0" w:color="auto"/>
              <w:bottom w:val="single" w:sz="4" w:space="0" w:color="auto"/>
            </w:tcBorders>
          </w:tcPr>
          <w:p w14:paraId="3AFF0E5B"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Critical value</w:t>
            </w:r>
          </w:p>
        </w:tc>
        <w:tc>
          <w:tcPr>
            <w:tcW w:w="572" w:type="pct"/>
            <w:tcBorders>
              <w:top w:val="single" w:sz="4" w:space="0" w:color="auto"/>
              <w:bottom w:val="single" w:sz="4" w:space="0" w:color="auto"/>
            </w:tcBorders>
          </w:tcPr>
          <w:p w14:paraId="65D693CB"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Sensitivity</w:t>
            </w:r>
          </w:p>
        </w:tc>
        <w:tc>
          <w:tcPr>
            <w:tcW w:w="575" w:type="pct"/>
            <w:tcBorders>
              <w:top w:val="single" w:sz="4" w:space="0" w:color="auto"/>
              <w:bottom w:val="single" w:sz="4" w:space="0" w:color="auto"/>
            </w:tcBorders>
          </w:tcPr>
          <w:p w14:paraId="73F0D1AC"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Specificity</w:t>
            </w:r>
          </w:p>
        </w:tc>
        <w:tc>
          <w:tcPr>
            <w:tcW w:w="687" w:type="pct"/>
            <w:tcBorders>
              <w:top w:val="single" w:sz="4" w:space="0" w:color="auto"/>
              <w:bottom w:val="single" w:sz="4" w:space="0" w:color="auto"/>
            </w:tcBorders>
          </w:tcPr>
          <w:p w14:paraId="78A8A825" w14:textId="77777777" w:rsidR="00C62E91" w:rsidRDefault="00000000">
            <w:pPr>
              <w:spacing w:line="360" w:lineRule="auto"/>
              <w:jc w:val="both"/>
              <w:rPr>
                <w:rFonts w:ascii="Book Antiqua" w:hAnsi="Book Antiqua"/>
                <w:b/>
                <w:bCs/>
                <w:color w:val="000000"/>
              </w:rPr>
            </w:pPr>
            <w:r>
              <w:rPr>
                <w:rFonts w:ascii="Book Antiqua" w:hAnsi="Book Antiqua"/>
                <w:b/>
                <w:bCs/>
                <w:color w:val="000000"/>
              </w:rPr>
              <w:t>Youden index</w:t>
            </w:r>
          </w:p>
        </w:tc>
      </w:tr>
      <w:tr w:rsidR="00C62E91" w14:paraId="6F49E246" w14:textId="77777777">
        <w:trPr>
          <w:trHeight w:val="621"/>
        </w:trPr>
        <w:tc>
          <w:tcPr>
            <w:tcW w:w="630" w:type="pct"/>
            <w:tcBorders>
              <w:top w:val="single" w:sz="4" w:space="0" w:color="auto"/>
            </w:tcBorders>
          </w:tcPr>
          <w:p w14:paraId="48E9BED8" w14:textId="77777777" w:rsidR="00C62E91" w:rsidRDefault="00000000">
            <w:pPr>
              <w:spacing w:line="360" w:lineRule="auto"/>
              <w:jc w:val="both"/>
              <w:rPr>
                <w:rFonts w:ascii="Book Antiqua" w:hAnsi="Book Antiqua"/>
                <w:color w:val="000000"/>
              </w:rPr>
            </w:pPr>
            <w:r>
              <w:rPr>
                <w:rFonts w:ascii="Book Antiqua" w:hAnsi="Book Antiqua"/>
                <w:color w:val="000000"/>
              </w:rPr>
              <w:t>RDW</w:t>
            </w:r>
          </w:p>
        </w:tc>
        <w:tc>
          <w:tcPr>
            <w:tcW w:w="1024" w:type="pct"/>
            <w:tcBorders>
              <w:top w:val="single" w:sz="4" w:space="0" w:color="auto"/>
            </w:tcBorders>
          </w:tcPr>
          <w:p w14:paraId="4A4B48A6" w14:textId="77777777" w:rsidR="00C62E91" w:rsidRDefault="00000000">
            <w:pPr>
              <w:spacing w:line="360" w:lineRule="auto"/>
              <w:jc w:val="both"/>
              <w:rPr>
                <w:rFonts w:ascii="Book Antiqua" w:hAnsi="Book Antiqua"/>
                <w:color w:val="000000"/>
              </w:rPr>
            </w:pPr>
            <w:r>
              <w:rPr>
                <w:rFonts w:ascii="Book Antiqua" w:hAnsi="Book Antiqua"/>
                <w:color w:val="000000"/>
              </w:rPr>
              <w:t>0.686 (0.624, 0.748)</w:t>
            </w:r>
          </w:p>
        </w:tc>
        <w:tc>
          <w:tcPr>
            <w:tcW w:w="385" w:type="pct"/>
            <w:tcBorders>
              <w:top w:val="single" w:sz="4" w:space="0" w:color="auto"/>
            </w:tcBorders>
          </w:tcPr>
          <w:p w14:paraId="452EDC86" w14:textId="77777777" w:rsidR="00C62E91" w:rsidRDefault="00000000">
            <w:pPr>
              <w:spacing w:line="360" w:lineRule="auto"/>
              <w:jc w:val="both"/>
              <w:rPr>
                <w:rFonts w:ascii="Book Antiqua" w:hAnsi="Book Antiqua"/>
                <w:color w:val="000000"/>
              </w:rPr>
            </w:pPr>
            <w:r>
              <w:rPr>
                <w:rFonts w:ascii="Book Antiqua" w:hAnsi="Book Antiqua"/>
                <w:color w:val="000000"/>
              </w:rPr>
              <w:t>0.032</w:t>
            </w:r>
          </w:p>
        </w:tc>
        <w:tc>
          <w:tcPr>
            <w:tcW w:w="452" w:type="pct"/>
            <w:tcBorders>
              <w:top w:val="single" w:sz="4" w:space="0" w:color="auto"/>
            </w:tcBorders>
          </w:tcPr>
          <w:p w14:paraId="31CEE0D0" w14:textId="77777777" w:rsidR="00C62E91" w:rsidRDefault="00000000">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674" w:type="pct"/>
            <w:tcBorders>
              <w:top w:val="single" w:sz="4" w:space="0" w:color="auto"/>
            </w:tcBorders>
          </w:tcPr>
          <w:p w14:paraId="6893671F" w14:textId="77777777" w:rsidR="00C62E91" w:rsidRDefault="00000000">
            <w:pPr>
              <w:spacing w:line="360" w:lineRule="auto"/>
              <w:jc w:val="both"/>
              <w:rPr>
                <w:rFonts w:ascii="Book Antiqua" w:hAnsi="Book Antiqua"/>
                <w:color w:val="000000"/>
              </w:rPr>
            </w:pPr>
            <w:r>
              <w:rPr>
                <w:rFonts w:ascii="Book Antiqua" w:hAnsi="Book Antiqua"/>
                <w:color w:val="000000"/>
              </w:rPr>
              <w:t>13.05</w:t>
            </w:r>
          </w:p>
        </w:tc>
        <w:tc>
          <w:tcPr>
            <w:tcW w:w="572" w:type="pct"/>
            <w:tcBorders>
              <w:top w:val="single" w:sz="4" w:space="0" w:color="auto"/>
            </w:tcBorders>
          </w:tcPr>
          <w:p w14:paraId="79E80F1D" w14:textId="77777777" w:rsidR="00C62E91" w:rsidRDefault="00000000">
            <w:pPr>
              <w:spacing w:line="360" w:lineRule="auto"/>
              <w:jc w:val="both"/>
              <w:rPr>
                <w:rFonts w:ascii="Book Antiqua" w:hAnsi="Book Antiqua"/>
                <w:color w:val="000000"/>
              </w:rPr>
            </w:pPr>
            <w:r>
              <w:rPr>
                <w:rFonts w:ascii="Book Antiqua" w:hAnsi="Book Antiqua"/>
                <w:color w:val="000000"/>
              </w:rPr>
              <w:t>56.0%</w:t>
            </w:r>
          </w:p>
        </w:tc>
        <w:tc>
          <w:tcPr>
            <w:tcW w:w="575" w:type="pct"/>
            <w:tcBorders>
              <w:top w:val="single" w:sz="4" w:space="0" w:color="auto"/>
            </w:tcBorders>
          </w:tcPr>
          <w:p w14:paraId="5698B93B" w14:textId="77777777" w:rsidR="00C62E91" w:rsidRDefault="00000000">
            <w:pPr>
              <w:spacing w:line="360" w:lineRule="auto"/>
              <w:jc w:val="both"/>
              <w:rPr>
                <w:rFonts w:ascii="Book Antiqua" w:hAnsi="Book Antiqua"/>
                <w:color w:val="000000"/>
              </w:rPr>
            </w:pPr>
            <w:r>
              <w:rPr>
                <w:rFonts w:ascii="Book Antiqua" w:hAnsi="Book Antiqua"/>
                <w:color w:val="000000"/>
              </w:rPr>
              <w:t>71.4%</w:t>
            </w:r>
          </w:p>
        </w:tc>
        <w:tc>
          <w:tcPr>
            <w:tcW w:w="687" w:type="pct"/>
            <w:tcBorders>
              <w:top w:val="single" w:sz="4" w:space="0" w:color="auto"/>
            </w:tcBorders>
          </w:tcPr>
          <w:p w14:paraId="3C06E347" w14:textId="77777777" w:rsidR="00C62E91" w:rsidRDefault="00000000">
            <w:pPr>
              <w:spacing w:line="360" w:lineRule="auto"/>
              <w:jc w:val="both"/>
              <w:rPr>
                <w:rFonts w:ascii="Book Antiqua" w:hAnsi="Book Antiqua"/>
                <w:color w:val="000000"/>
              </w:rPr>
            </w:pPr>
            <w:r>
              <w:rPr>
                <w:rFonts w:ascii="Book Antiqua" w:hAnsi="Book Antiqua"/>
                <w:color w:val="000000"/>
              </w:rPr>
              <w:t>0.274</w:t>
            </w:r>
          </w:p>
        </w:tc>
      </w:tr>
      <w:tr w:rsidR="00C62E91" w14:paraId="042A33E5" w14:textId="77777777">
        <w:tc>
          <w:tcPr>
            <w:tcW w:w="630" w:type="pct"/>
            <w:tcBorders>
              <w:bottom w:val="single" w:sz="4" w:space="0" w:color="auto"/>
            </w:tcBorders>
          </w:tcPr>
          <w:p w14:paraId="007A7C36" w14:textId="77777777" w:rsidR="00C62E91" w:rsidRDefault="00000000">
            <w:pPr>
              <w:spacing w:line="360" w:lineRule="auto"/>
              <w:jc w:val="both"/>
              <w:rPr>
                <w:rFonts w:ascii="Book Antiqua" w:hAnsi="Book Antiqua"/>
                <w:color w:val="000000"/>
              </w:rPr>
            </w:pPr>
            <w:r>
              <w:rPr>
                <w:rFonts w:ascii="Book Antiqua" w:hAnsi="Book Antiqua"/>
                <w:color w:val="000000"/>
              </w:rPr>
              <w:t xml:space="preserve">NTproBNP </w:t>
            </w:r>
          </w:p>
        </w:tc>
        <w:tc>
          <w:tcPr>
            <w:tcW w:w="1024" w:type="pct"/>
            <w:tcBorders>
              <w:bottom w:val="single" w:sz="4" w:space="0" w:color="auto"/>
            </w:tcBorders>
          </w:tcPr>
          <w:p w14:paraId="75FBE2EE" w14:textId="77777777" w:rsidR="00C62E91" w:rsidRDefault="00000000">
            <w:pPr>
              <w:spacing w:line="360" w:lineRule="auto"/>
              <w:jc w:val="both"/>
              <w:rPr>
                <w:rFonts w:ascii="Book Antiqua" w:hAnsi="Book Antiqua"/>
                <w:color w:val="000000"/>
              </w:rPr>
            </w:pPr>
            <w:r>
              <w:rPr>
                <w:rFonts w:ascii="Book Antiqua" w:hAnsi="Book Antiqua"/>
                <w:color w:val="000000"/>
              </w:rPr>
              <w:t>0.556 (0.490, 0.623)</w:t>
            </w:r>
          </w:p>
        </w:tc>
        <w:tc>
          <w:tcPr>
            <w:tcW w:w="385" w:type="pct"/>
            <w:tcBorders>
              <w:bottom w:val="single" w:sz="4" w:space="0" w:color="auto"/>
            </w:tcBorders>
          </w:tcPr>
          <w:p w14:paraId="5B3DB0F5" w14:textId="77777777" w:rsidR="00C62E91" w:rsidRDefault="00000000">
            <w:pPr>
              <w:spacing w:line="360" w:lineRule="auto"/>
              <w:jc w:val="both"/>
              <w:rPr>
                <w:rFonts w:ascii="Book Antiqua" w:hAnsi="Book Antiqua"/>
                <w:color w:val="000000"/>
              </w:rPr>
            </w:pPr>
            <w:r>
              <w:rPr>
                <w:rFonts w:ascii="Book Antiqua" w:hAnsi="Book Antiqua"/>
                <w:color w:val="000000"/>
              </w:rPr>
              <w:t>0.034</w:t>
            </w:r>
          </w:p>
        </w:tc>
        <w:tc>
          <w:tcPr>
            <w:tcW w:w="452" w:type="pct"/>
            <w:tcBorders>
              <w:bottom w:val="single" w:sz="4" w:space="0" w:color="auto"/>
            </w:tcBorders>
          </w:tcPr>
          <w:p w14:paraId="68BA8CFB" w14:textId="77777777" w:rsidR="00C62E91" w:rsidRDefault="00000000">
            <w:pPr>
              <w:spacing w:line="360" w:lineRule="auto"/>
              <w:jc w:val="both"/>
              <w:rPr>
                <w:rFonts w:ascii="Book Antiqua" w:hAnsi="Book Antiqua"/>
                <w:color w:val="000000"/>
              </w:rPr>
            </w:pPr>
            <w:r>
              <w:rPr>
                <w:rFonts w:ascii="Book Antiqua" w:hAnsi="Book Antiqua"/>
                <w:color w:val="000000"/>
              </w:rPr>
              <w:t>0.114</w:t>
            </w:r>
          </w:p>
        </w:tc>
        <w:tc>
          <w:tcPr>
            <w:tcW w:w="674" w:type="pct"/>
            <w:tcBorders>
              <w:bottom w:val="single" w:sz="4" w:space="0" w:color="auto"/>
            </w:tcBorders>
          </w:tcPr>
          <w:p w14:paraId="57BF5B30" w14:textId="77777777" w:rsidR="00C62E91" w:rsidRDefault="00000000">
            <w:pPr>
              <w:spacing w:line="360" w:lineRule="auto"/>
              <w:jc w:val="both"/>
              <w:rPr>
                <w:rFonts w:ascii="Book Antiqua" w:hAnsi="Book Antiqua"/>
                <w:color w:val="000000"/>
              </w:rPr>
            </w:pPr>
            <w:r>
              <w:rPr>
                <w:rFonts w:ascii="Book Antiqua" w:hAnsi="Book Antiqua"/>
                <w:color w:val="000000"/>
              </w:rPr>
              <w:t>95.50</w:t>
            </w:r>
          </w:p>
        </w:tc>
        <w:tc>
          <w:tcPr>
            <w:tcW w:w="572" w:type="pct"/>
            <w:tcBorders>
              <w:bottom w:val="single" w:sz="4" w:space="0" w:color="auto"/>
            </w:tcBorders>
          </w:tcPr>
          <w:p w14:paraId="631A30C1" w14:textId="77777777" w:rsidR="00C62E91" w:rsidRDefault="00000000">
            <w:pPr>
              <w:spacing w:line="360" w:lineRule="auto"/>
              <w:jc w:val="both"/>
              <w:rPr>
                <w:rFonts w:ascii="Book Antiqua" w:hAnsi="Book Antiqua"/>
                <w:color w:val="000000"/>
              </w:rPr>
            </w:pPr>
            <w:r>
              <w:rPr>
                <w:rFonts w:ascii="Book Antiqua" w:hAnsi="Book Antiqua"/>
                <w:color w:val="000000"/>
              </w:rPr>
              <w:t>28.0%</w:t>
            </w:r>
          </w:p>
        </w:tc>
        <w:tc>
          <w:tcPr>
            <w:tcW w:w="575" w:type="pct"/>
            <w:tcBorders>
              <w:bottom w:val="single" w:sz="4" w:space="0" w:color="auto"/>
            </w:tcBorders>
          </w:tcPr>
          <w:p w14:paraId="7ECD40AA" w14:textId="77777777" w:rsidR="00C62E91" w:rsidRDefault="00000000">
            <w:pPr>
              <w:spacing w:line="360" w:lineRule="auto"/>
              <w:jc w:val="both"/>
              <w:rPr>
                <w:rFonts w:ascii="Book Antiqua" w:hAnsi="Book Antiqua"/>
                <w:color w:val="000000"/>
              </w:rPr>
            </w:pPr>
            <w:r>
              <w:rPr>
                <w:rFonts w:ascii="Book Antiqua" w:hAnsi="Book Antiqua"/>
                <w:color w:val="000000"/>
              </w:rPr>
              <w:t>89.5%</w:t>
            </w:r>
          </w:p>
        </w:tc>
        <w:tc>
          <w:tcPr>
            <w:tcW w:w="687" w:type="pct"/>
            <w:tcBorders>
              <w:bottom w:val="single" w:sz="4" w:space="0" w:color="auto"/>
            </w:tcBorders>
          </w:tcPr>
          <w:p w14:paraId="2336B0D2" w14:textId="77777777" w:rsidR="00C62E91" w:rsidRDefault="00000000">
            <w:pPr>
              <w:spacing w:line="360" w:lineRule="auto"/>
              <w:jc w:val="both"/>
              <w:rPr>
                <w:rFonts w:ascii="Book Antiqua" w:hAnsi="Book Antiqua"/>
                <w:color w:val="000000"/>
              </w:rPr>
            </w:pPr>
            <w:r>
              <w:rPr>
                <w:rFonts w:ascii="Book Antiqua" w:hAnsi="Book Antiqua"/>
                <w:color w:val="000000"/>
              </w:rPr>
              <w:t>0.175</w:t>
            </w:r>
          </w:p>
        </w:tc>
      </w:tr>
    </w:tbl>
    <w:p w14:paraId="6215963B" w14:textId="77777777" w:rsidR="00C62E91" w:rsidRDefault="00000000">
      <w:pPr>
        <w:spacing w:line="360" w:lineRule="auto"/>
        <w:jc w:val="both"/>
        <w:rPr>
          <w:rFonts w:ascii="Book Antiqua" w:hAnsi="Book Antiqua"/>
          <w:color w:val="000000"/>
        </w:rPr>
      </w:pPr>
      <w:r>
        <w:rPr>
          <w:rFonts w:ascii="Book Antiqua" w:hAnsi="Book Antiqua"/>
          <w:color w:val="000000"/>
        </w:rPr>
        <w:t>AUC</w:t>
      </w:r>
      <w:r>
        <w:rPr>
          <w:rFonts w:ascii="Book Antiqua" w:hAnsi="Book Antiqua"/>
          <w:color w:val="000000"/>
          <w:lang w:eastAsia="zh-CN"/>
        </w:rPr>
        <w:t xml:space="preserve">: Area </w:t>
      </w:r>
      <w:r>
        <w:rPr>
          <w:rFonts w:ascii="Book Antiqua" w:hAnsi="Book Antiqua" w:hint="eastAsia"/>
          <w:color w:val="000000"/>
          <w:lang w:eastAsia="zh-CN"/>
        </w:rPr>
        <w:t>u</w:t>
      </w:r>
      <w:r>
        <w:rPr>
          <w:rFonts w:ascii="Book Antiqua" w:hAnsi="Book Antiqua"/>
          <w:color w:val="000000"/>
          <w:lang w:eastAsia="zh-CN"/>
        </w:rPr>
        <w:t>nder</w:t>
      </w:r>
      <w:r>
        <w:rPr>
          <w:rFonts w:ascii="Book Antiqua" w:hAnsi="Book Antiqua" w:hint="eastAsia"/>
          <w:color w:val="000000"/>
          <w:lang w:eastAsia="zh-CN"/>
        </w:rPr>
        <w:t xml:space="preserve"> the</w:t>
      </w:r>
      <w:r>
        <w:rPr>
          <w:rFonts w:ascii="Book Antiqua" w:hAnsi="Book Antiqua"/>
          <w:color w:val="000000"/>
          <w:lang w:eastAsia="zh-CN"/>
        </w:rPr>
        <w:t xml:space="preserve"> </w:t>
      </w:r>
      <w:r>
        <w:rPr>
          <w:rFonts w:ascii="Book Antiqua" w:hAnsi="Book Antiqua" w:hint="eastAsia"/>
          <w:color w:val="000000"/>
          <w:lang w:eastAsia="zh-CN"/>
        </w:rPr>
        <w:t>c</w:t>
      </w:r>
      <w:r>
        <w:rPr>
          <w:rFonts w:ascii="Book Antiqua" w:hAnsi="Book Antiqua"/>
          <w:color w:val="000000"/>
          <w:lang w:eastAsia="zh-CN"/>
        </w:rPr>
        <w:t xml:space="preserve">urve; CI: </w:t>
      </w:r>
      <w:r>
        <w:rPr>
          <w:rFonts w:ascii="Book Antiqua" w:hAnsi="Book Antiqua"/>
          <w:color w:val="000000"/>
        </w:rPr>
        <w:t>Confidence interval</w:t>
      </w:r>
      <w:r>
        <w:rPr>
          <w:rFonts w:ascii="Book Antiqua" w:hAnsi="Book Antiqua"/>
          <w:color w:val="000000"/>
          <w:lang w:eastAsia="zh-CN"/>
        </w:rPr>
        <w:t xml:space="preserve">; </w:t>
      </w:r>
      <w:r>
        <w:rPr>
          <w:rFonts w:ascii="Book Antiqua" w:hAnsi="Book Antiqua"/>
          <w:color w:val="000000"/>
        </w:rPr>
        <w:t>NT-proBNP: N-</w:t>
      </w:r>
      <w:r>
        <w:rPr>
          <w:rFonts w:ascii="Book Antiqua" w:hAnsi="Book Antiqua" w:hint="eastAsia"/>
          <w:color w:val="000000"/>
          <w:lang w:eastAsia="zh-CN"/>
        </w:rPr>
        <w:t>t</w:t>
      </w:r>
      <w:r>
        <w:rPr>
          <w:rFonts w:ascii="Book Antiqua" w:hAnsi="Book Antiqua"/>
          <w:color w:val="000000"/>
        </w:rPr>
        <w:t>erminal pro-brain natriuretic peptide; RDW: Red blood cell distribution width.</w:t>
      </w:r>
    </w:p>
    <w:p w14:paraId="268B1CF6" w14:textId="3F864EDA" w:rsidR="00D45D29" w:rsidRDefault="00D45D29">
      <w:pPr>
        <w:spacing w:line="360" w:lineRule="auto"/>
        <w:jc w:val="both"/>
        <w:rPr>
          <w:rFonts w:ascii="Book Antiqua" w:hAnsi="Book Antiqua"/>
          <w:color w:val="000000"/>
        </w:rPr>
      </w:pPr>
    </w:p>
    <w:p w14:paraId="1E8BC60F" w14:textId="77777777" w:rsidR="00D45D29" w:rsidRDefault="00D45D29">
      <w:pPr>
        <w:rPr>
          <w:rFonts w:ascii="Book Antiqua" w:hAnsi="Book Antiqua"/>
          <w:color w:val="000000"/>
        </w:rPr>
      </w:pPr>
      <w:r>
        <w:rPr>
          <w:rFonts w:ascii="Book Antiqua" w:hAnsi="Book Antiqua"/>
          <w:color w:val="000000"/>
        </w:rPr>
        <w:br w:type="page"/>
      </w:r>
    </w:p>
    <w:p w14:paraId="363C499B" w14:textId="77777777" w:rsidR="00D45D29" w:rsidRDefault="00D45D29" w:rsidP="00D45D29">
      <w:pPr>
        <w:snapToGrid w:val="0"/>
        <w:ind w:leftChars="100" w:left="240"/>
        <w:jc w:val="center"/>
        <w:rPr>
          <w:rFonts w:ascii="Book Antiqua" w:hAnsi="Book Antiqua"/>
        </w:rPr>
      </w:pPr>
      <w:bookmarkStart w:id="3" w:name="_Hlk132205211"/>
    </w:p>
    <w:p w14:paraId="41E09F5E" w14:textId="77777777" w:rsidR="00D45D29" w:rsidRDefault="00D45D29" w:rsidP="00D45D29">
      <w:pPr>
        <w:snapToGrid w:val="0"/>
        <w:ind w:leftChars="100" w:left="240"/>
        <w:jc w:val="center"/>
        <w:rPr>
          <w:rFonts w:ascii="Book Antiqua" w:hAnsi="Book Antiqua"/>
        </w:rPr>
      </w:pPr>
    </w:p>
    <w:p w14:paraId="614EADBE" w14:textId="77777777" w:rsidR="00D45D29" w:rsidRDefault="00D45D29" w:rsidP="00D45D29">
      <w:pPr>
        <w:snapToGrid w:val="0"/>
        <w:ind w:leftChars="100" w:left="240"/>
        <w:jc w:val="center"/>
        <w:rPr>
          <w:rFonts w:ascii="Book Antiqua" w:hAnsi="Book Antiqua"/>
        </w:rPr>
      </w:pPr>
    </w:p>
    <w:p w14:paraId="226C2EA3" w14:textId="77777777" w:rsidR="00D45D29" w:rsidRDefault="00D45D29" w:rsidP="00D45D29">
      <w:pPr>
        <w:snapToGrid w:val="0"/>
        <w:ind w:leftChars="100" w:left="240"/>
        <w:jc w:val="center"/>
        <w:rPr>
          <w:rFonts w:ascii="Book Antiqua" w:hAnsi="Book Antiqua"/>
        </w:rPr>
      </w:pPr>
    </w:p>
    <w:p w14:paraId="2B45EA2C" w14:textId="77777777" w:rsidR="00D45D29" w:rsidRDefault="00D45D29" w:rsidP="00D45D29">
      <w:pPr>
        <w:snapToGrid w:val="0"/>
        <w:ind w:leftChars="100" w:left="240"/>
        <w:jc w:val="center"/>
        <w:rPr>
          <w:rFonts w:ascii="Book Antiqua" w:hAnsi="Book Antiqua"/>
        </w:rPr>
      </w:pPr>
      <w:r>
        <w:rPr>
          <w:rFonts w:ascii="Book Antiqua" w:hAnsi="Book Antiqua"/>
          <w:noProof/>
        </w:rPr>
        <w:drawing>
          <wp:inline distT="0" distB="0" distL="0" distR="0" wp14:anchorId="1F7DF178" wp14:editId="3DA54CE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357459" w14:textId="77777777" w:rsidR="00D45D29" w:rsidRDefault="00D45D29" w:rsidP="00D45D29">
      <w:pPr>
        <w:snapToGrid w:val="0"/>
        <w:ind w:leftChars="100" w:left="240"/>
        <w:jc w:val="center"/>
        <w:rPr>
          <w:rFonts w:ascii="Book Antiqua" w:hAnsi="Book Antiqua"/>
        </w:rPr>
      </w:pPr>
    </w:p>
    <w:p w14:paraId="01BD566C" w14:textId="77777777" w:rsidR="00D45D29" w:rsidRDefault="00D45D29" w:rsidP="00D45D2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A929C6" w14:textId="77777777" w:rsidR="00D45D29" w:rsidRDefault="00D45D29" w:rsidP="00D45D2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B48825" w14:textId="77777777" w:rsidR="00D45D29" w:rsidRDefault="00D45D29" w:rsidP="00D45D2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D7BD8C" w14:textId="77777777" w:rsidR="00D45D29" w:rsidRDefault="00D45D29" w:rsidP="00D45D2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8F6FFD" w14:textId="77777777" w:rsidR="00D45D29" w:rsidRDefault="00D45D29" w:rsidP="00D45D2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C8055E" w14:textId="77777777" w:rsidR="00D45D29" w:rsidRDefault="00D45D29" w:rsidP="00D45D2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82B36D" w14:textId="77777777" w:rsidR="00D45D29" w:rsidRDefault="00D45D29" w:rsidP="00D45D29">
      <w:pPr>
        <w:snapToGrid w:val="0"/>
        <w:ind w:leftChars="100" w:left="240"/>
        <w:jc w:val="center"/>
        <w:rPr>
          <w:rFonts w:ascii="Book Antiqua" w:hAnsi="Book Antiqua"/>
        </w:rPr>
      </w:pPr>
    </w:p>
    <w:p w14:paraId="4C2A32FD" w14:textId="77777777" w:rsidR="00D45D29" w:rsidRDefault="00D45D29" w:rsidP="00D45D29">
      <w:pPr>
        <w:snapToGrid w:val="0"/>
        <w:ind w:leftChars="100" w:left="240"/>
        <w:jc w:val="center"/>
        <w:rPr>
          <w:rFonts w:ascii="Book Antiqua" w:hAnsi="Book Antiqua"/>
        </w:rPr>
      </w:pPr>
    </w:p>
    <w:p w14:paraId="09F2FE50" w14:textId="77777777" w:rsidR="00D45D29" w:rsidRDefault="00D45D29" w:rsidP="00D45D29">
      <w:pPr>
        <w:snapToGrid w:val="0"/>
        <w:ind w:leftChars="100" w:left="240"/>
        <w:jc w:val="center"/>
        <w:rPr>
          <w:rFonts w:ascii="Book Antiqua" w:hAnsi="Book Antiqua"/>
        </w:rPr>
      </w:pPr>
    </w:p>
    <w:p w14:paraId="4A12F3D7" w14:textId="77777777" w:rsidR="00D45D29" w:rsidRDefault="00D45D29" w:rsidP="00D45D29">
      <w:pPr>
        <w:snapToGrid w:val="0"/>
        <w:ind w:leftChars="100" w:left="240"/>
        <w:jc w:val="center"/>
        <w:rPr>
          <w:rFonts w:ascii="Book Antiqua" w:hAnsi="Book Antiqua"/>
        </w:rPr>
      </w:pPr>
      <w:r>
        <w:rPr>
          <w:rFonts w:ascii="Book Antiqua" w:hAnsi="Book Antiqua"/>
          <w:noProof/>
        </w:rPr>
        <w:drawing>
          <wp:inline distT="0" distB="0" distL="0" distR="0" wp14:anchorId="0985131E" wp14:editId="513B126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216276" w14:textId="77777777" w:rsidR="00D45D29" w:rsidRDefault="00D45D29" w:rsidP="00D45D29">
      <w:pPr>
        <w:snapToGrid w:val="0"/>
        <w:ind w:leftChars="100" w:left="240"/>
        <w:jc w:val="center"/>
        <w:rPr>
          <w:rFonts w:ascii="Book Antiqua" w:hAnsi="Book Antiqua"/>
        </w:rPr>
      </w:pPr>
    </w:p>
    <w:p w14:paraId="1FCB1D2A" w14:textId="77777777" w:rsidR="00D45D29" w:rsidRDefault="00D45D29" w:rsidP="00D45D29">
      <w:pPr>
        <w:snapToGrid w:val="0"/>
        <w:ind w:leftChars="100" w:left="240"/>
        <w:jc w:val="center"/>
        <w:rPr>
          <w:rFonts w:ascii="Book Antiqua" w:hAnsi="Book Antiqua"/>
        </w:rPr>
      </w:pPr>
    </w:p>
    <w:p w14:paraId="4E2A94FF" w14:textId="77777777" w:rsidR="00D45D29" w:rsidRDefault="00D45D29" w:rsidP="00D45D29">
      <w:pPr>
        <w:snapToGrid w:val="0"/>
        <w:ind w:leftChars="100" w:left="240"/>
        <w:jc w:val="center"/>
        <w:rPr>
          <w:rFonts w:ascii="Book Antiqua" w:hAnsi="Book Antiqua"/>
        </w:rPr>
      </w:pPr>
    </w:p>
    <w:p w14:paraId="52A2D214" w14:textId="77777777" w:rsidR="00D45D29" w:rsidRDefault="00D45D29" w:rsidP="00D45D29">
      <w:pPr>
        <w:snapToGrid w:val="0"/>
        <w:ind w:leftChars="100" w:left="240"/>
        <w:jc w:val="center"/>
        <w:rPr>
          <w:rFonts w:ascii="Book Antiqua" w:hAnsi="Book Antiqua"/>
        </w:rPr>
      </w:pPr>
    </w:p>
    <w:p w14:paraId="4B622221" w14:textId="77777777" w:rsidR="00D45D29" w:rsidRDefault="00D45D29" w:rsidP="00D45D29">
      <w:pPr>
        <w:snapToGrid w:val="0"/>
        <w:ind w:leftChars="100" w:left="240"/>
        <w:jc w:val="center"/>
        <w:rPr>
          <w:rFonts w:ascii="Book Antiqua" w:hAnsi="Book Antiqua"/>
        </w:rPr>
      </w:pPr>
    </w:p>
    <w:p w14:paraId="0EC4362A" w14:textId="77777777" w:rsidR="00D45D29" w:rsidRDefault="00D45D29" w:rsidP="00D45D29">
      <w:pPr>
        <w:snapToGrid w:val="0"/>
        <w:ind w:leftChars="100" w:left="240"/>
        <w:jc w:val="center"/>
        <w:rPr>
          <w:rFonts w:ascii="Book Antiqua" w:hAnsi="Book Antiqua"/>
        </w:rPr>
      </w:pPr>
    </w:p>
    <w:p w14:paraId="185EAB7F" w14:textId="77777777" w:rsidR="00D45D29" w:rsidRDefault="00D45D29" w:rsidP="00D45D29">
      <w:pPr>
        <w:snapToGrid w:val="0"/>
        <w:ind w:leftChars="100" w:left="240"/>
        <w:jc w:val="center"/>
        <w:rPr>
          <w:rFonts w:ascii="Book Antiqua" w:hAnsi="Book Antiqua"/>
        </w:rPr>
      </w:pPr>
    </w:p>
    <w:p w14:paraId="02E5F07F" w14:textId="77777777" w:rsidR="00D45D29" w:rsidRDefault="00D45D29" w:rsidP="00D45D29">
      <w:pPr>
        <w:snapToGrid w:val="0"/>
        <w:ind w:leftChars="100" w:left="240"/>
        <w:jc w:val="center"/>
        <w:rPr>
          <w:rFonts w:ascii="Book Antiqua" w:hAnsi="Book Antiqua"/>
        </w:rPr>
      </w:pPr>
    </w:p>
    <w:p w14:paraId="4A47E4F2" w14:textId="77777777" w:rsidR="00D45D29" w:rsidRDefault="00D45D29" w:rsidP="00D45D29">
      <w:pPr>
        <w:snapToGrid w:val="0"/>
        <w:ind w:leftChars="100" w:left="240"/>
        <w:jc w:val="center"/>
        <w:rPr>
          <w:rFonts w:ascii="Book Antiqua" w:hAnsi="Book Antiqua"/>
        </w:rPr>
      </w:pPr>
    </w:p>
    <w:p w14:paraId="4326E338" w14:textId="77777777" w:rsidR="00D45D29" w:rsidRDefault="00D45D29" w:rsidP="00D45D29">
      <w:pPr>
        <w:snapToGrid w:val="0"/>
        <w:ind w:leftChars="100" w:left="240"/>
        <w:jc w:val="right"/>
        <w:rPr>
          <w:rFonts w:ascii="Book Antiqua" w:hAnsi="Book Antiqua"/>
          <w:color w:val="000000" w:themeColor="text1"/>
        </w:rPr>
      </w:pPr>
    </w:p>
    <w:p w14:paraId="45E7BAE1" w14:textId="77777777" w:rsidR="00D45D29" w:rsidRDefault="00D45D29" w:rsidP="00D45D2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3"/>
    <w:p w14:paraId="65F913EA" w14:textId="77777777" w:rsidR="00D45D29" w:rsidRDefault="00D45D29" w:rsidP="00D45D29">
      <w:pPr>
        <w:rPr>
          <w:rFonts w:ascii="Book Antiqua" w:hAnsi="Book Antiqua" w:cs="Book Antiqua"/>
          <w:b/>
          <w:bCs/>
          <w:color w:val="000000"/>
        </w:rPr>
      </w:pPr>
    </w:p>
    <w:p w14:paraId="72B5B24E" w14:textId="77777777" w:rsidR="00D45D29" w:rsidRDefault="00D45D29">
      <w:pPr>
        <w:spacing w:line="360" w:lineRule="auto"/>
        <w:jc w:val="both"/>
        <w:rPr>
          <w:rFonts w:ascii="Book Antiqua" w:hAnsi="Book Antiqua"/>
          <w:color w:val="000000"/>
        </w:rPr>
      </w:pPr>
    </w:p>
    <w:sectPr w:rsidR="00D45D29">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2547" w14:textId="77777777" w:rsidR="0038173A" w:rsidRDefault="0038173A">
      <w:r>
        <w:separator/>
      </w:r>
    </w:p>
  </w:endnote>
  <w:endnote w:type="continuationSeparator" w:id="0">
    <w:p w14:paraId="48791B66" w14:textId="77777777" w:rsidR="0038173A" w:rsidRDefault="0038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42674"/>
    </w:sdtPr>
    <w:sdtContent>
      <w:sdt>
        <w:sdtPr>
          <w:id w:val="-1769616900"/>
        </w:sdtPr>
        <w:sdtContent>
          <w:p w14:paraId="00FEA6DE" w14:textId="77777777" w:rsidR="00C62E91"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4543856" w14:textId="77777777" w:rsidR="00C62E91" w:rsidRDefault="00C62E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D9A3" w14:textId="77777777" w:rsidR="0038173A" w:rsidRDefault="0038173A">
      <w:r>
        <w:separator/>
      </w:r>
    </w:p>
  </w:footnote>
  <w:footnote w:type="continuationSeparator" w:id="0">
    <w:p w14:paraId="0D8AE402" w14:textId="77777777" w:rsidR="0038173A" w:rsidRDefault="00381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0480"/>
    <w:rsid w:val="00033184"/>
    <w:rsid w:val="00090CC5"/>
    <w:rsid w:val="000B05F7"/>
    <w:rsid w:val="00110B5E"/>
    <w:rsid w:val="001472C0"/>
    <w:rsid w:val="0017573E"/>
    <w:rsid w:val="001901D7"/>
    <w:rsid w:val="001C2E94"/>
    <w:rsid w:val="001C546A"/>
    <w:rsid w:val="001C5757"/>
    <w:rsid w:val="001D2DAA"/>
    <w:rsid w:val="001F2766"/>
    <w:rsid w:val="00252E8E"/>
    <w:rsid w:val="00262B1A"/>
    <w:rsid w:val="00290106"/>
    <w:rsid w:val="002A56B5"/>
    <w:rsid w:val="002D55EC"/>
    <w:rsid w:val="00300A29"/>
    <w:rsid w:val="003230F6"/>
    <w:rsid w:val="003339FC"/>
    <w:rsid w:val="003472D2"/>
    <w:rsid w:val="0038173A"/>
    <w:rsid w:val="003872C9"/>
    <w:rsid w:val="003B0AD6"/>
    <w:rsid w:val="00443B91"/>
    <w:rsid w:val="00467D54"/>
    <w:rsid w:val="00484334"/>
    <w:rsid w:val="004A4A91"/>
    <w:rsid w:val="004D6EDF"/>
    <w:rsid w:val="004D7074"/>
    <w:rsid w:val="004F691F"/>
    <w:rsid w:val="00511FE8"/>
    <w:rsid w:val="00536759"/>
    <w:rsid w:val="00537B6D"/>
    <w:rsid w:val="005E6DD5"/>
    <w:rsid w:val="006057E6"/>
    <w:rsid w:val="00627759"/>
    <w:rsid w:val="00631FFC"/>
    <w:rsid w:val="0063476B"/>
    <w:rsid w:val="00655EB8"/>
    <w:rsid w:val="00670531"/>
    <w:rsid w:val="006936F9"/>
    <w:rsid w:val="006C6643"/>
    <w:rsid w:val="00700C73"/>
    <w:rsid w:val="00745D77"/>
    <w:rsid w:val="00783048"/>
    <w:rsid w:val="00796996"/>
    <w:rsid w:val="007A237F"/>
    <w:rsid w:val="007C2DA0"/>
    <w:rsid w:val="007E051B"/>
    <w:rsid w:val="007E1572"/>
    <w:rsid w:val="00837253"/>
    <w:rsid w:val="00862FF2"/>
    <w:rsid w:val="00892AF6"/>
    <w:rsid w:val="009559ED"/>
    <w:rsid w:val="00985F09"/>
    <w:rsid w:val="0099028D"/>
    <w:rsid w:val="00992C72"/>
    <w:rsid w:val="00995A31"/>
    <w:rsid w:val="009D55B7"/>
    <w:rsid w:val="009E2E51"/>
    <w:rsid w:val="00A1378B"/>
    <w:rsid w:val="00A22A49"/>
    <w:rsid w:val="00A25FEC"/>
    <w:rsid w:val="00A77B3E"/>
    <w:rsid w:val="00A850E9"/>
    <w:rsid w:val="00AA3C7C"/>
    <w:rsid w:val="00AB0846"/>
    <w:rsid w:val="00AE4923"/>
    <w:rsid w:val="00B8188C"/>
    <w:rsid w:val="00BA0B04"/>
    <w:rsid w:val="00BC7AD5"/>
    <w:rsid w:val="00C25D4E"/>
    <w:rsid w:val="00C62E91"/>
    <w:rsid w:val="00C87860"/>
    <w:rsid w:val="00C90189"/>
    <w:rsid w:val="00C93454"/>
    <w:rsid w:val="00CA2A55"/>
    <w:rsid w:val="00CC236C"/>
    <w:rsid w:val="00CC7241"/>
    <w:rsid w:val="00CD32B6"/>
    <w:rsid w:val="00D01B03"/>
    <w:rsid w:val="00D11093"/>
    <w:rsid w:val="00D45D29"/>
    <w:rsid w:val="00D73DD2"/>
    <w:rsid w:val="00D82C30"/>
    <w:rsid w:val="00D8679F"/>
    <w:rsid w:val="00DE6E3B"/>
    <w:rsid w:val="00E22D3F"/>
    <w:rsid w:val="00E24B30"/>
    <w:rsid w:val="00E33AA4"/>
    <w:rsid w:val="00E73012"/>
    <w:rsid w:val="00E85C16"/>
    <w:rsid w:val="00E940F4"/>
    <w:rsid w:val="00EB0F8E"/>
    <w:rsid w:val="00EB4ECB"/>
    <w:rsid w:val="00EE4E55"/>
    <w:rsid w:val="00F02F76"/>
    <w:rsid w:val="00F80EBF"/>
    <w:rsid w:val="00FB658F"/>
    <w:rsid w:val="16C2129E"/>
    <w:rsid w:val="19C47983"/>
    <w:rsid w:val="1A3C2DCE"/>
    <w:rsid w:val="1AF45974"/>
    <w:rsid w:val="1E805E5E"/>
    <w:rsid w:val="37714856"/>
    <w:rsid w:val="6EB2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8ABF1"/>
  <w15:docId w15:val="{A73264EB-A9E1-473F-9FC9-E2109814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val="0"/>
      <w:spacing w:before="100" w:beforeAutospacing="1" w:after="100" w:afterAutospacing="1"/>
    </w:pPr>
    <w:rPr>
      <w:rFonts w:ascii="Calibri" w:eastAsia="宋体" w:hAnsi="Calibri"/>
      <w:lang w:eastAsia="zh-CN"/>
    </w:rPr>
  </w:style>
  <w:style w:type="paragraph" w:styleId="aa">
    <w:name w:val="annotation subject"/>
    <w:basedOn w:val="a3"/>
    <w:next w:val="a3"/>
    <w:link w:val="ab"/>
    <w:semiHidden/>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customStyle="1" w:styleId="15">
    <w:name w:val="15"/>
    <w:basedOn w:val="a0"/>
    <w:qFormat/>
  </w:style>
  <w:style w:type="character" w:customStyle="1" w:styleId="src">
    <w:name w:val="src"/>
    <w:basedOn w:val="a0"/>
  </w:style>
  <w:style w:type="character" w:customStyle="1" w:styleId="tgtcolortext0">
    <w:name w:val="tgt color_text_0"/>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7911</Words>
  <Characters>45097</Characters>
  <Application>Microsoft Office Word</Application>
  <DocSecurity>0</DocSecurity>
  <Lines>375</Lines>
  <Paragraphs>105</Paragraphs>
  <ScaleCrop>false</ScaleCrop>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蔡 一瑄</cp:lastModifiedBy>
  <cp:revision>10</cp:revision>
  <dcterms:created xsi:type="dcterms:W3CDTF">2023-03-16T16:53:00Z</dcterms:created>
  <dcterms:modified xsi:type="dcterms:W3CDTF">2023-04-14T08:23:00Z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16B6B5560E824718A932D4C7A2FF27E1</vt:lpwstr>
  </property>
</Properties>
</file>