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2A54F" w14:textId="77777777" w:rsidR="0003392E" w:rsidRDefault="0000000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color w:val="000000"/>
        </w:rPr>
        <w:t>Name</w:t>
      </w:r>
      <w:r w:rsidR="00730C1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730C1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Journal:</w:t>
      </w:r>
      <w:r w:rsidR="00730C1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World</w:t>
      </w:r>
      <w:r w:rsidR="00730C12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Journal</w:t>
      </w:r>
      <w:r w:rsidR="00730C12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of</w:t>
      </w:r>
      <w:r w:rsidR="00730C12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Hepatology</w:t>
      </w:r>
    </w:p>
    <w:p w14:paraId="5FBC8CC8" w14:textId="77777777" w:rsidR="0003392E" w:rsidRDefault="0000000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730C1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NO:</w:t>
      </w:r>
      <w:r w:rsidR="00730C1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80986</w:t>
      </w:r>
    </w:p>
    <w:p w14:paraId="5F71C0A0" w14:textId="77777777" w:rsidR="0003392E" w:rsidRDefault="0000000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730C1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730C1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MINIREVIEWS</w:t>
      </w:r>
    </w:p>
    <w:p w14:paraId="29F7B083" w14:textId="77777777" w:rsidR="0003392E" w:rsidRDefault="0003392E">
      <w:pPr>
        <w:spacing w:line="360" w:lineRule="auto"/>
        <w:jc w:val="both"/>
        <w:rPr>
          <w:rFonts w:ascii="Book Antiqua" w:hAnsi="Book Antiqua"/>
        </w:rPr>
      </w:pPr>
    </w:p>
    <w:p w14:paraId="1E3B6B22" w14:textId="77777777" w:rsidR="0003392E" w:rsidRDefault="0000000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color w:val="000000"/>
        </w:rPr>
        <w:t>COVID-19</w:t>
      </w:r>
      <w:r w:rsidR="00730C1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and</w:t>
      </w:r>
      <w:r w:rsidR="00730C1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liver</w:t>
      </w:r>
      <w:r w:rsidR="00730C1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dysfunction</w:t>
      </w:r>
      <w:r w:rsidR="00730C1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730C1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children:</w:t>
      </w:r>
      <w:r w:rsidR="00730C1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Current</w:t>
      </w:r>
      <w:r w:rsidR="00730C1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views</w:t>
      </w:r>
      <w:r w:rsidR="00730C1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and</w:t>
      </w:r>
      <w:r w:rsidR="00730C1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new</w:t>
      </w:r>
      <w:r w:rsidR="00730C1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hypotheses</w:t>
      </w:r>
    </w:p>
    <w:p w14:paraId="6889AD26" w14:textId="77777777" w:rsidR="0003392E" w:rsidRDefault="0003392E">
      <w:pPr>
        <w:spacing w:line="360" w:lineRule="auto"/>
        <w:jc w:val="both"/>
        <w:rPr>
          <w:rFonts w:ascii="Book Antiqua" w:hAnsi="Book Antiqua"/>
        </w:rPr>
      </w:pPr>
    </w:p>
    <w:p w14:paraId="04C474AF" w14:textId="77777777" w:rsidR="0003392E" w:rsidRDefault="0000000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 w:cs="Book Antiqua"/>
          <w:color w:val="000000"/>
          <w:lang w:eastAsia="zh-CN"/>
        </w:rPr>
        <w:t>Yun</w:t>
      </w:r>
      <w:r w:rsidR="00730C12">
        <w:rPr>
          <w:rFonts w:ascii="Book Antiqua" w:hAnsi="Book Antiqua" w:cs="Book Antiqua"/>
          <w:color w:val="000000"/>
          <w:lang w:eastAsia="zh-CN"/>
        </w:rPr>
        <w:t xml:space="preserve"> </w:t>
      </w:r>
      <w:r>
        <w:rPr>
          <w:rFonts w:ascii="Book Antiqua" w:hAnsi="Book Antiqua" w:cs="Book Antiqua"/>
          <w:color w:val="000000"/>
          <w:lang w:eastAsia="zh-CN"/>
        </w:rPr>
        <w:t>YF</w:t>
      </w:r>
      <w:r w:rsidR="00730C12">
        <w:rPr>
          <w:rFonts w:ascii="Book Antiqua" w:hAnsi="Book Antiqua" w:cs="Book Antiqua"/>
          <w:color w:val="000000"/>
          <w:lang w:eastAsia="zh-CN"/>
        </w:rPr>
        <w:t xml:space="preserve"> </w:t>
      </w:r>
      <w:r>
        <w:rPr>
          <w:rFonts w:ascii="Book Antiqua" w:hAnsi="Book Antiqua" w:cs="Book Antiqua"/>
          <w:i/>
          <w:iCs/>
          <w:color w:val="000000"/>
          <w:lang w:eastAsia="zh-CN"/>
        </w:rPr>
        <w:t>et</w:t>
      </w:r>
      <w:r w:rsidR="00730C12">
        <w:rPr>
          <w:rFonts w:ascii="Book Antiqua" w:hAnsi="Book Antiqua" w:cs="Book Antiqua"/>
          <w:i/>
          <w:iCs/>
          <w:color w:val="000000"/>
          <w:lang w:eastAsia="zh-CN"/>
        </w:rPr>
        <w:t xml:space="preserve"> </w:t>
      </w:r>
      <w:r>
        <w:rPr>
          <w:rFonts w:ascii="Book Antiqua" w:hAnsi="Book Antiqua" w:cs="Book Antiqua"/>
          <w:i/>
          <w:iCs/>
          <w:color w:val="000000"/>
          <w:lang w:eastAsia="zh-CN"/>
        </w:rPr>
        <w:t>al</w:t>
      </w:r>
      <w:r>
        <w:rPr>
          <w:rFonts w:ascii="Book Antiqua" w:hAnsi="Book Antiqua" w:cs="Book Antiqua"/>
          <w:color w:val="000000"/>
          <w:lang w:eastAsia="zh-CN"/>
        </w:rPr>
        <w:t>.</w:t>
      </w:r>
      <w:r w:rsidR="00730C12">
        <w:rPr>
          <w:rFonts w:ascii="Book Antiqua" w:hAnsi="Book Antiqua" w:cs="Book Antiqu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COVID-19-related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</w:t>
      </w:r>
    </w:p>
    <w:p w14:paraId="7FBD03EF" w14:textId="77777777" w:rsidR="0003392E" w:rsidRDefault="0003392E">
      <w:pPr>
        <w:spacing w:line="360" w:lineRule="auto"/>
        <w:jc w:val="both"/>
        <w:rPr>
          <w:rFonts w:ascii="Book Antiqua" w:hAnsi="Book Antiqua"/>
        </w:rPr>
      </w:pPr>
    </w:p>
    <w:p w14:paraId="114CE808" w14:textId="77777777" w:rsidR="0003392E" w:rsidRDefault="0000000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Yang-Fang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Yun,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Zhi-Yuan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Feng,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Jing-Jing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</w:p>
    <w:p w14:paraId="4E6E264A" w14:textId="77777777" w:rsidR="0003392E" w:rsidRDefault="0003392E">
      <w:pPr>
        <w:spacing w:line="360" w:lineRule="auto"/>
        <w:jc w:val="both"/>
        <w:rPr>
          <w:rFonts w:ascii="Book Antiqua" w:hAnsi="Book Antiqua"/>
        </w:rPr>
      </w:pPr>
    </w:p>
    <w:p w14:paraId="72BFC53D" w14:textId="77777777" w:rsidR="0003392E" w:rsidRDefault="0000000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Yang-Fang</w:t>
      </w:r>
      <w:r w:rsidR="00730C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Yun,</w:t>
      </w:r>
      <w:r w:rsidR="00730C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Zhi-Yuan</w:t>
      </w:r>
      <w:r w:rsidR="00730C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Feng,</w:t>
      </w:r>
      <w:r w:rsidR="00730C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Jing-Jing</w:t>
      </w:r>
      <w:r w:rsidR="00730C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Zhang,</w:t>
      </w:r>
      <w:r w:rsidR="00730C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Laboratory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Analytical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Chemistry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Science,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School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Chemistry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Chemical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Engineering,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Chemistry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Biomedicine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Innovation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Nanjing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Nanjing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210023,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Jiangsu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Province,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</w:p>
    <w:p w14:paraId="41FEA5A1" w14:textId="77777777" w:rsidR="0003392E" w:rsidRDefault="0003392E">
      <w:pPr>
        <w:spacing w:line="360" w:lineRule="auto"/>
        <w:jc w:val="both"/>
        <w:rPr>
          <w:rFonts w:ascii="Book Antiqua" w:hAnsi="Book Antiqua"/>
        </w:rPr>
      </w:pPr>
    </w:p>
    <w:p w14:paraId="6124DDB0" w14:textId="77777777" w:rsidR="0003392E" w:rsidRDefault="0000000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730C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730C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Yun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YF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JJ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conceived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contents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manuscript;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Yun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YF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wrote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prepared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figures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tables;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JJ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Feng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revised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manuscript;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approved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manuscript.</w:t>
      </w:r>
    </w:p>
    <w:p w14:paraId="5E599EB9" w14:textId="77777777" w:rsidR="0003392E" w:rsidRDefault="0003392E">
      <w:pPr>
        <w:spacing w:line="360" w:lineRule="auto"/>
        <w:jc w:val="both"/>
        <w:rPr>
          <w:rFonts w:ascii="Book Antiqua" w:hAnsi="Book Antiqua"/>
        </w:rPr>
      </w:pPr>
    </w:p>
    <w:p w14:paraId="2F2B0DBA" w14:textId="77777777" w:rsidR="0003392E" w:rsidRDefault="0000000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Supported</w:t>
      </w:r>
      <w:r w:rsidR="00730C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by</w:t>
      </w:r>
      <w:r w:rsidR="00730C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National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Natural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Science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Foundation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22004063;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Natural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Science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Foundation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Jiangsu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Province,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20200303;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Program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Innovative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Talents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Entrepreneur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Jiangsu,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021413006001;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Fundamental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Funds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Central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Universities,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021414380504;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Laboratory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Analytical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Chemistry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Science,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5431ZZXM2206.</w:t>
      </w:r>
    </w:p>
    <w:p w14:paraId="21BA6F57" w14:textId="77777777" w:rsidR="0003392E" w:rsidRDefault="0003392E">
      <w:pPr>
        <w:spacing w:line="360" w:lineRule="auto"/>
        <w:jc w:val="both"/>
        <w:rPr>
          <w:rFonts w:ascii="Book Antiqua" w:hAnsi="Book Antiqua"/>
        </w:rPr>
      </w:pPr>
    </w:p>
    <w:p w14:paraId="084E1D1F" w14:textId="77777777" w:rsidR="0003392E" w:rsidRDefault="0000000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730C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730C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Jing-Jing</w:t>
      </w:r>
      <w:r w:rsidR="00730C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Zhang,</w:t>
      </w:r>
      <w:r w:rsidR="00730C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Doctor,</w:t>
      </w:r>
      <w:r w:rsidR="00730C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730C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50DEF" w:rsidRPr="00E50DEF">
        <w:rPr>
          <w:rFonts w:ascii="Book Antiqua" w:eastAsia="Book Antiqua" w:hAnsi="Book Antiqua" w:cs="Book Antiqua"/>
          <w:color w:val="000000"/>
        </w:rPr>
        <w:t xml:space="preserve">State Key Laboratory of Analytical Chemistry for Life Science, School of Chemistry and Chemical Engineering, Chemistry and Biomedicine Innovation Center, Nanjing University, No. 163 Xianlin </w:t>
      </w:r>
      <w:r w:rsidR="00E50DEF" w:rsidRPr="00E50DEF">
        <w:rPr>
          <w:rFonts w:ascii="Book Antiqua" w:eastAsia="Book Antiqua" w:hAnsi="Book Antiqua" w:cs="Book Antiqua"/>
          <w:color w:val="000000"/>
        </w:rPr>
        <w:lastRenderedPageBreak/>
        <w:t>Avenue, Qixia District, Nanjing 210023, Jiangsu Province, China. jing15209791@nju.edu.cn</w:t>
      </w:r>
    </w:p>
    <w:p w14:paraId="37BFF0CD" w14:textId="77777777" w:rsidR="0003392E" w:rsidRDefault="0003392E">
      <w:pPr>
        <w:spacing w:line="360" w:lineRule="auto"/>
        <w:jc w:val="both"/>
        <w:rPr>
          <w:rFonts w:ascii="Book Antiqua" w:hAnsi="Book Antiqua"/>
        </w:rPr>
      </w:pPr>
    </w:p>
    <w:p w14:paraId="5985A756" w14:textId="77777777" w:rsidR="0003392E" w:rsidRDefault="0000000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730C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October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</w:p>
    <w:p w14:paraId="7771774A" w14:textId="77777777" w:rsidR="0003392E" w:rsidRDefault="0000000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730C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January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2023</w:t>
      </w:r>
    </w:p>
    <w:p w14:paraId="56FA450C" w14:textId="34F6038A" w:rsidR="0003392E" w:rsidRDefault="0000000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730C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95A29" w:rsidRPr="00B95A29">
        <w:rPr>
          <w:rFonts w:ascii="Book Antiqua" w:eastAsia="Book Antiqua" w:hAnsi="Book Antiqua" w:cs="Book Antiqua"/>
          <w:color w:val="000000"/>
        </w:rPr>
        <w:t>March 17, 2023</w:t>
      </w:r>
    </w:p>
    <w:p w14:paraId="5A37BE3E" w14:textId="18BB6BA7" w:rsidR="0003392E" w:rsidRDefault="0000000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730C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730C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B2C31" w:rsidRPr="00AB2C31">
        <w:rPr>
          <w:rFonts w:ascii="Book Antiqua" w:eastAsia="BookAntiqua" w:hAnsi="Book Antiqua" w:cs="BookAntiqua"/>
          <w:lang w:eastAsia="zh-CN"/>
        </w:rPr>
        <w:t>March</w:t>
      </w:r>
      <w:r w:rsidR="00F7502D">
        <w:rPr>
          <w:rFonts w:ascii="Book Antiqua" w:hAnsi="Book Antiqua"/>
          <w:color w:val="000000"/>
          <w:shd w:val="clear" w:color="auto" w:fill="FFFFFF"/>
        </w:rPr>
        <w:t xml:space="preserve"> 27, 2023</w:t>
      </w:r>
    </w:p>
    <w:p w14:paraId="278A250B" w14:textId="77777777" w:rsidR="0003392E" w:rsidRDefault="0003392E">
      <w:pPr>
        <w:spacing w:line="360" w:lineRule="auto"/>
        <w:jc w:val="both"/>
        <w:rPr>
          <w:rFonts w:ascii="Book Antiqua" w:hAnsi="Book Antiqua"/>
        </w:rPr>
      </w:pPr>
    </w:p>
    <w:p w14:paraId="79BBECA3" w14:textId="77777777" w:rsidR="0003392E" w:rsidRDefault="0003392E">
      <w:pPr>
        <w:spacing w:line="360" w:lineRule="auto"/>
        <w:jc w:val="both"/>
        <w:rPr>
          <w:rFonts w:ascii="Book Antiqua" w:hAnsi="Book Antiqua"/>
        </w:rPr>
      </w:pPr>
    </w:p>
    <w:p w14:paraId="39721AA8" w14:textId="77777777" w:rsidR="0003392E" w:rsidRDefault="0000000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color w:val="000000"/>
        </w:rPr>
        <w:t>Abstract</w:t>
      </w:r>
    </w:p>
    <w:p w14:paraId="6975792B" w14:textId="77777777" w:rsidR="0003392E" w:rsidRDefault="00000000">
      <w:pPr>
        <w:spacing w:line="360" w:lineRule="auto"/>
        <w:jc w:val="both"/>
        <w:rPr>
          <w:rFonts w:ascii="Book Antiqua" w:eastAsia="宋体" w:hAnsi="Book Antiqua"/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>Coronavirus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(COVID-19)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poses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extremely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serious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global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public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healthcare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ages,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Increasing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abnormalities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commonly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age-related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innate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adaptive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demonstrated.</w:t>
      </w:r>
      <w:r w:rsidR="00730C12">
        <w:rPr>
          <w:rFonts w:ascii="Book Antiqua" w:eastAsia="宋体" w:hAnsi="Book Antiqua" w:cs="Book Antiqu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However,</w:t>
      </w:r>
      <w:r w:rsidR="00730C12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there</w:t>
      </w:r>
      <w:r w:rsidR="00730C12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are</w:t>
      </w:r>
      <w:r w:rsidR="00730C12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few</w:t>
      </w:r>
      <w:r w:rsidR="00730C12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reports</w:t>
      </w:r>
      <w:r w:rsidR="00730C12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and</w:t>
      </w:r>
      <w:r w:rsidR="00730C12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studies</w:t>
      </w:r>
      <w:r w:rsidR="00730C12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on</w:t>
      </w:r>
      <w:r w:rsidR="00730C12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COVID-19</w:t>
      </w:r>
      <w:r w:rsidR="00730C12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related</w:t>
      </w:r>
      <w:r w:rsidR="00730C12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liver</w:t>
      </w:r>
      <w:r w:rsidR="00730C12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injury</w:t>
      </w:r>
      <w:r w:rsidR="00730C12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in</w:t>
      </w:r>
      <w:r w:rsidR="00730C12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children,</w:t>
      </w:r>
      <w:r w:rsidR="00730C12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and</w:t>
      </w:r>
      <w:r w:rsidR="00730C12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the</w:t>
      </w:r>
      <w:r w:rsidR="00730C12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data</w:t>
      </w:r>
      <w:r w:rsidR="00730C12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are</w:t>
      </w:r>
      <w:r w:rsidR="00730C12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scattered.</w:t>
      </w:r>
      <w:r w:rsidR="00730C12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So</w:t>
      </w:r>
      <w:r w:rsidR="00730C12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that</w:t>
      </w:r>
      <w:r w:rsidR="00730C12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many</w:t>
      </w:r>
      <w:r w:rsidR="00730C12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contradictions</w:t>
      </w:r>
      <w:r w:rsidR="00730C12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have</w:t>
      </w:r>
      <w:r w:rsidR="00730C12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arose.</w:t>
      </w:r>
      <w:r w:rsidR="00730C12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This</w:t>
      </w:r>
      <w:r w:rsidR="00730C12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situation</w:t>
      </w:r>
      <w:r w:rsidR="00730C12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is</w:t>
      </w:r>
      <w:r w:rsidR="00730C12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not</w:t>
      </w:r>
      <w:r w:rsidR="00730C12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only</w:t>
      </w:r>
      <w:r w:rsidR="00730C12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due</w:t>
      </w:r>
      <w:r w:rsidR="00730C12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to</w:t>
      </w:r>
      <w:r w:rsidR="00730C12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the</w:t>
      </w:r>
      <w:r w:rsidR="00730C12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serious</w:t>
      </w:r>
      <w:r w:rsidR="00730C12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ethical</w:t>
      </w:r>
      <w:r w:rsidR="00730C12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issues</w:t>
      </w:r>
      <w:r w:rsidR="00730C12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in</w:t>
      </w:r>
      <w:r w:rsidR="00730C12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studying</w:t>
      </w:r>
      <w:r w:rsidR="00730C12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pediatric</w:t>
      </w:r>
      <w:r w:rsidR="00730C12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patients</w:t>
      </w:r>
      <w:r w:rsidR="00730C12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with</w:t>
      </w:r>
      <w:r w:rsidR="00730C12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COVID-19,</w:t>
      </w:r>
      <w:r w:rsidR="00730C12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but</w:t>
      </w:r>
      <w:r w:rsidR="00730C12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also</w:t>
      </w:r>
      <w:r w:rsidR="00730C12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because</w:t>
      </w:r>
      <w:r w:rsidR="00730C12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of</w:t>
      </w:r>
      <w:r w:rsidR="00730C12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the</w:t>
      </w:r>
      <w:r w:rsidR="00730C12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short</w:t>
      </w:r>
      <w:r w:rsidR="00730C12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duration</w:t>
      </w:r>
      <w:r w:rsidR="00730C12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and</w:t>
      </w:r>
      <w:r w:rsidR="00730C12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wide</w:t>
      </w:r>
      <w:r w:rsidR="00730C12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coverage</w:t>
      </w:r>
      <w:r w:rsidR="00730C12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of</w:t>
      </w:r>
      <w:r w:rsidR="00730C12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the</w:t>
      </w:r>
      <w:r w:rsidR="00730C12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COVID-19</w:t>
      </w:r>
      <w:r w:rsidR="00730C12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epidemic,</w:t>
      </w:r>
      <w:r w:rsidR="00730C12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the</w:t>
      </w:r>
      <w:r w:rsidR="00730C12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severity</w:t>
      </w:r>
      <w:r w:rsidR="00730C12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and</w:t>
      </w:r>
      <w:r w:rsidR="00730C12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complexity</w:t>
      </w:r>
      <w:r w:rsidR="00730C12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of</w:t>
      </w:r>
      <w:r w:rsidR="00730C12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clinical</w:t>
      </w:r>
      <w:r w:rsidR="00730C12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cases</w:t>
      </w:r>
      <w:r w:rsidR="00730C12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varied,</w:t>
      </w:r>
      <w:r w:rsidR="00730C12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as</w:t>
      </w:r>
      <w:r w:rsidR="00730C12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did</w:t>
      </w:r>
      <w:r w:rsidR="00730C12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the</w:t>
      </w:r>
      <w:r w:rsidR="00730C12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inclusion</w:t>
      </w:r>
      <w:r w:rsidR="00730C12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criteria</w:t>
      </w:r>
      <w:r w:rsidR="00730C12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for</w:t>
      </w:r>
      <w:r w:rsidR="00730C12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case</w:t>
      </w:r>
      <w:r w:rsidR="00730C12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reporting</w:t>
      </w:r>
      <w:r w:rsidR="00730C12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and</w:t>
      </w:r>
      <w:r w:rsidR="00730C12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patient</w:t>
      </w:r>
      <w:r w:rsidR="00730C12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outcomes.</w:t>
      </w:r>
      <w:r w:rsidR="00730C12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Therefore,</w:t>
      </w:r>
      <w:r w:rsidR="00730C12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we</w:t>
      </w:r>
      <w:r w:rsidR="00730C12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totaled</w:t>
      </w:r>
      <w:r w:rsidR="00730C12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the</w:t>
      </w:r>
      <w:r w:rsidR="00730C12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incidences,</w:t>
      </w:r>
      <w:r w:rsidR="00730C12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characteristics</w:t>
      </w:r>
      <w:r w:rsidR="00730C12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and</w:t>
      </w:r>
      <w:r w:rsidR="00730C12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pathomechanism</w:t>
      </w:r>
      <w:r w:rsidR="00730C12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of</w:t>
      </w:r>
      <w:r w:rsidR="00730C12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liver</w:t>
      </w:r>
      <w:r w:rsidR="00730C12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injury</w:t>
      </w:r>
      <w:r w:rsidR="00730C12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in</w:t>
      </w:r>
      <w:r w:rsidR="00730C12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children</w:t>
      </w:r>
      <w:r w:rsidR="00730C12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since</w:t>
      </w:r>
      <w:r w:rsidR="00730C12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the</w:t>
      </w:r>
      <w:r w:rsidR="00730C12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COVID-19</w:t>
      </w:r>
      <w:r w:rsidR="00730C12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outbreak.</w:t>
      </w:r>
      <w:r w:rsidR="00730C12">
        <w:rPr>
          <w:rFonts w:ascii="Book Antiqua" w:eastAsia="Book Antiqua" w:hAnsi="Book Antiqua" w:cs="Book Antiqua" w:hint="eastAsia"/>
          <w:color w:val="000000"/>
        </w:rPr>
        <w:t xml:space="preserve">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The</w:t>
      </w:r>
      <w:r w:rsidR="00730C12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 w:hint="eastAsia"/>
          <w:color w:val="000000"/>
        </w:rPr>
        <w:t>etiology</w:t>
      </w:r>
      <w:r w:rsidR="00730C12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of</w:t>
      </w:r>
      <w:r w:rsidR="00730C12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COVID-19-related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730C12">
        <w:rPr>
          <w:rFonts w:ascii="Book Antiqua" w:eastAsia="Book Antiqua" w:hAnsi="Book Antiqua" w:cs="Book Antiqua" w:hint="eastAsia"/>
          <w:color w:val="000000"/>
        </w:rPr>
        <w:t xml:space="preserve">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is</w:t>
      </w:r>
      <w:r w:rsidR="00730C12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divided</w:t>
      </w:r>
      <w:r w:rsidR="00730C12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 w:hint="eastAsia"/>
          <w:color w:val="000000"/>
        </w:rPr>
        <w:t>into</w:t>
      </w:r>
      <w:r w:rsidR="00730C12">
        <w:rPr>
          <w:rFonts w:ascii="Book Antiqua" w:eastAsia="Book Antiqua" w:hAnsi="Book Antiqua" w:cs="Book Antiqua" w:hint="eastAsia"/>
          <w:color w:val="000000"/>
        </w:rPr>
        <w:t xml:space="preserve"> </w:t>
      </w:r>
      <w:r>
        <w:rPr>
          <w:rFonts w:ascii="Book Antiqua" w:eastAsia="Book Antiqua" w:hAnsi="Book Antiqua" w:cs="Book Antiqua" w:hint="eastAsia"/>
          <w:color w:val="000000"/>
        </w:rPr>
        <w:t>three</w:t>
      </w:r>
      <w:r w:rsidR="00730C12">
        <w:rPr>
          <w:rFonts w:ascii="Book Antiqua" w:eastAsia="Book Antiqua" w:hAnsi="Book Antiqua" w:cs="Book Antiqua" w:hint="eastAsia"/>
          <w:color w:val="000000"/>
        </w:rPr>
        <w:t xml:space="preserve"> </w:t>
      </w:r>
      <w:r>
        <w:rPr>
          <w:rFonts w:ascii="Book Antiqua" w:eastAsia="Book Antiqua" w:hAnsi="Book Antiqua" w:cs="Book Antiqua" w:hint="eastAsia"/>
          <w:color w:val="000000"/>
        </w:rPr>
        <w:t>categories</w:t>
      </w:r>
      <w:r>
        <w:rPr>
          <w:rFonts w:ascii="Book Antiqua" w:eastAsia="Book Antiqua" w:hAnsi="Book Antiqua" w:cs="Book Antiqua"/>
          <w:color w:val="000000"/>
        </w:rPr>
        <w:t>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(1)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respiratory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coronavirus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binding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angiotensin-converting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enzyme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duct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exert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toxicity;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(2)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indirect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hypoxia;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(3)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COVID-19-related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treatments,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mechanical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ventilation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antiviral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drugs,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injury.</w:t>
      </w:r>
      <w:r w:rsidR="00730C12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In</w:t>
      </w:r>
      <w:r w:rsidR="00730C12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summary,</w:t>
      </w:r>
      <w:r w:rsidR="00730C12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t</w:t>
      </w:r>
      <w:r>
        <w:rPr>
          <w:rFonts w:ascii="Book Antiqua" w:eastAsia="Book Antiqua" w:hAnsi="Book Antiqua" w:cs="Book Antiqua"/>
          <w:color w:val="000000"/>
        </w:rPr>
        <w:t>his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minireview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fundamental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insights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dysfunction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</w:t>
      </w:r>
      <w:r>
        <w:rPr>
          <w:rFonts w:ascii="Book Antiqua" w:eastAsia="宋体" w:hAnsi="Book Antiqua" w:cs="Book Antiqua" w:hint="eastAsia"/>
          <w:color w:val="000000"/>
          <w:lang w:eastAsia="zh-CN"/>
        </w:rPr>
        <w:t>.</w:t>
      </w:r>
    </w:p>
    <w:p w14:paraId="5AB6542A" w14:textId="77777777" w:rsidR="0003392E" w:rsidRDefault="0003392E">
      <w:pPr>
        <w:spacing w:line="360" w:lineRule="auto"/>
        <w:jc w:val="both"/>
        <w:rPr>
          <w:rFonts w:ascii="Book Antiqua" w:hAnsi="Book Antiqua"/>
        </w:rPr>
      </w:pPr>
    </w:p>
    <w:p w14:paraId="1FC7BE87" w14:textId="19742CD7" w:rsidR="0003392E" w:rsidRDefault="0000000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bCs/>
          <w:color w:val="000000"/>
        </w:rPr>
        <w:lastRenderedPageBreak/>
        <w:t>Key</w:t>
      </w:r>
      <w:r w:rsidR="00730C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730C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0" w:name="OLE_LINK2"/>
      <w:r w:rsidR="00B95A29">
        <w:rPr>
          <w:rFonts w:ascii="Book Antiqua" w:eastAsia="Book Antiqua" w:hAnsi="Book Antiqua" w:cs="Book Antiqua"/>
          <w:color w:val="000000"/>
        </w:rPr>
        <w:t>COVID-19</w:t>
      </w:r>
      <w:bookmarkEnd w:id="0"/>
      <w:r>
        <w:rPr>
          <w:rFonts w:ascii="Book Antiqua" w:eastAsia="Book Antiqua" w:hAnsi="Book Antiqua" w:cs="Book Antiqua"/>
          <w:color w:val="000000"/>
        </w:rPr>
        <w:t>;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 w:rsidR="00B95A29">
        <w:rPr>
          <w:rFonts w:ascii="Book Antiqua" w:eastAsia="Book Antiqua" w:hAnsi="Book Antiqua" w:cs="Book Antiqua"/>
          <w:color w:val="000000"/>
        </w:rPr>
        <w:t>SARS-CoV-2</w:t>
      </w:r>
      <w:r>
        <w:rPr>
          <w:rFonts w:ascii="Book Antiqua" w:eastAsia="Book Antiqua" w:hAnsi="Book Antiqua" w:cs="Book Antiqua"/>
          <w:color w:val="000000"/>
        </w:rPr>
        <w:t>;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Children;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injury;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response;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storm</w:t>
      </w:r>
    </w:p>
    <w:p w14:paraId="4CE510C4" w14:textId="35F14FAD" w:rsidR="0003392E" w:rsidRDefault="0003392E">
      <w:pPr>
        <w:spacing w:line="360" w:lineRule="auto"/>
        <w:jc w:val="both"/>
        <w:rPr>
          <w:rFonts w:ascii="Book Antiqua" w:hAnsi="Book Antiqua"/>
        </w:rPr>
      </w:pPr>
    </w:p>
    <w:p w14:paraId="2B2C14F7" w14:textId="77777777" w:rsidR="00D5461A" w:rsidRDefault="00D5461A" w:rsidP="00D5461A">
      <w:pPr>
        <w:spacing w:line="360" w:lineRule="auto"/>
        <w:rPr>
          <w:rFonts w:ascii="Book Antiqua" w:eastAsia="Book Antiqua" w:hAnsi="Book Antiqua" w:cs="Book Antiqua"/>
          <w:color w:val="000000"/>
        </w:rPr>
      </w:pPr>
      <w:bookmarkStart w:id="1" w:name="_Hlk130288538"/>
      <w:r>
        <w:rPr>
          <w:rFonts w:ascii="Book Antiqua" w:eastAsia="Book Antiqua" w:hAnsi="Book Antiqua" w:cs="Book Antiqua" w:hint="eastAsia"/>
          <w:b/>
          <w:color w:val="000000"/>
        </w:rPr>
        <w:t>©</w:t>
      </w:r>
      <w:r>
        <w:rPr>
          <w:rFonts w:ascii="Book Antiqua" w:eastAsia="Book Antiqua" w:hAnsi="Book Antiqua" w:cs="Book Antiqua"/>
          <w:b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Author(s) 202</w:t>
      </w:r>
      <w:r>
        <w:rPr>
          <w:rFonts w:ascii="Book Antiqua" w:hAnsi="Book Antiqua" w:cs="Book Antiqua"/>
          <w:b/>
          <w:color w:val="000000"/>
        </w:rPr>
        <w:t>3</w:t>
      </w:r>
      <w:r>
        <w:rPr>
          <w:rFonts w:ascii="Book Antiqua" w:eastAsia="Book Antiqua" w:hAnsi="Book Antiqua" w:cs="Book Antiqua"/>
          <w:b/>
          <w:color w:val="000000"/>
        </w:rPr>
        <w:t xml:space="preserve">. </w:t>
      </w:r>
      <w:r>
        <w:rPr>
          <w:rFonts w:ascii="Book Antiqua" w:eastAsia="Book Antiqua" w:hAnsi="Book Antiqua" w:cs="Book Antiqua"/>
          <w:color w:val="000000"/>
        </w:rPr>
        <w:t>Published by Baishideng Publishing Group Inc. All rights reserved.</w:t>
      </w:r>
    </w:p>
    <w:bookmarkEnd w:id="1"/>
    <w:p w14:paraId="058A7160" w14:textId="77777777" w:rsidR="00D5461A" w:rsidRDefault="00D5461A">
      <w:pPr>
        <w:spacing w:line="360" w:lineRule="auto"/>
        <w:jc w:val="both"/>
        <w:rPr>
          <w:rFonts w:ascii="Book Antiqua" w:hAnsi="Book Antiqua"/>
        </w:rPr>
      </w:pPr>
    </w:p>
    <w:p w14:paraId="252DAC58" w14:textId="69F94A58" w:rsidR="00D5461A" w:rsidRDefault="00D5461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hAnsi="Book Antiqua" w:hint="eastAsia"/>
          <w:b/>
          <w:bCs/>
        </w:rPr>
        <w:t>Citation:</w:t>
      </w:r>
      <w:r>
        <w:rPr>
          <w:rFonts w:ascii="Book Antiqua" w:hAnsi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Yun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YF,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Feng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ZY,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JJ.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dysfunction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views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hypotheses.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730C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730C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2023;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 w:rsidR="00F7502D" w:rsidRPr="00F7502D">
        <w:rPr>
          <w:rFonts w:ascii="Book Antiqua" w:eastAsia="Book Antiqua" w:hAnsi="Book Antiqua" w:cs="Book Antiqua"/>
          <w:color w:val="000000"/>
        </w:rPr>
        <w:t>15(</w:t>
      </w:r>
      <w:r>
        <w:rPr>
          <w:rFonts w:ascii="Book Antiqua" w:eastAsia="Book Antiqua" w:hAnsi="Book Antiqua" w:cs="Book Antiqua"/>
          <w:color w:val="000000"/>
        </w:rPr>
        <w:t>3</w:t>
      </w:r>
      <w:r w:rsidR="00F7502D" w:rsidRPr="00F7502D">
        <w:rPr>
          <w:rFonts w:ascii="Book Antiqua" w:eastAsia="Book Antiqua" w:hAnsi="Book Antiqua" w:cs="Book Antiqua"/>
          <w:color w:val="000000"/>
        </w:rPr>
        <w:t xml:space="preserve">): </w:t>
      </w:r>
      <w:r>
        <w:rPr>
          <w:rFonts w:ascii="Book Antiqua" w:eastAsia="Book Antiqua" w:hAnsi="Book Antiqua" w:cs="Book Antiqua"/>
          <w:color w:val="000000"/>
        </w:rPr>
        <w:t>353</w:t>
      </w:r>
      <w:r w:rsidR="00F7502D" w:rsidRPr="00F7502D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363</w:t>
      </w:r>
      <w:r w:rsidR="00F7502D" w:rsidRPr="00F7502D">
        <w:rPr>
          <w:rFonts w:ascii="Book Antiqua" w:eastAsia="Book Antiqua" w:hAnsi="Book Antiqua" w:cs="Book Antiqua"/>
          <w:color w:val="000000"/>
        </w:rPr>
        <w:t xml:space="preserve"> </w:t>
      </w:r>
    </w:p>
    <w:p w14:paraId="0BAD0072" w14:textId="0C1084ED" w:rsidR="00D5461A" w:rsidRDefault="00F7502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5461A">
        <w:rPr>
          <w:rFonts w:ascii="Book Antiqua" w:eastAsia="Book Antiqua" w:hAnsi="Book Antiqua" w:cs="Book Antiqua"/>
          <w:b/>
          <w:bCs/>
          <w:color w:val="000000"/>
        </w:rPr>
        <w:t xml:space="preserve">URL: </w:t>
      </w:r>
      <w:hyperlink r:id="rId6" w:history="1">
        <w:r w:rsidR="00D5461A" w:rsidRPr="00D5461A">
          <w:rPr>
            <w:rStyle w:val="ae"/>
            <w:rFonts w:ascii="Book Antiqua" w:eastAsia="Book Antiqua" w:hAnsi="Book Antiqua" w:cs="Book Antiqua"/>
            <w:color w:val="000000" w:themeColor="text1"/>
            <w:u w:val="none"/>
          </w:rPr>
          <w:t>https://www.wjgnet.com/1948-5182/full/v15/i3/353.htm</w:t>
        </w:r>
      </w:hyperlink>
      <w:r w:rsidRPr="00D5461A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0AC1133C" w14:textId="7871A98E" w:rsidR="0003392E" w:rsidRDefault="00F7502D">
      <w:pPr>
        <w:spacing w:line="360" w:lineRule="auto"/>
        <w:jc w:val="both"/>
        <w:rPr>
          <w:rFonts w:ascii="Book Antiqua" w:hAnsi="Book Antiqua"/>
        </w:rPr>
      </w:pPr>
      <w:r w:rsidRPr="00D5461A">
        <w:rPr>
          <w:rFonts w:ascii="Book Antiqua" w:eastAsia="Book Antiqua" w:hAnsi="Book Antiqua" w:cs="Book Antiqua"/>
          <w:b/>
          <w:bCs/>
          <w:color w:val="000000"/>
        </w:rPr>
        <w:t xml:space="preserve">DOI: </w:t>
      </w:r>
      <w:r w:rsidRPr="00F7502D">
        <w:rPr>
          <w:rFonts w:ascii="Book Antiqua" w:eastAsia="Book Antiqua" w:hAnsi="Book Antiqua" w:cs="Book Antiqua"/>
          <w:color w:val="000000"/>
        </w:rPr>
        <w:t>https://dx.doi.org/10.4254/wjh.v15.i</w:t>
      </w:r>
      <w:r w:rsidR="00D5461A">
        <w:rPr>
          <w:rFonts w:ascii="Book Antiqua" w:eastAsia="Book Antiqua" w:hAnsi="Book Antiqua" w:cs="Book Antiqua"/>
          <w:color w:val="000000"/>
        </w:rPr>
        <w:t>3</w:t>
      </w:r>
      <w:r w:rsidRPr="00F7502D">
        <w:rPr>
          <w:rFonts w:ascii="Book Antiqua" w:eastAsia="Book Antiqua" w:hAnsi="Book Antiqua" w:cs="Book Antiqua"/>
          <w:color w:val="000000"/>
        </w:rPr>
        <w:t>.</w:t>
      </w:r>
      <w:r w:rsidR="00D5461A">
        <w:rPr>
          <w:rFonts w:ascii="Book Antiqua" w:eastAsia="Book Antiqua" w:hAnsi="Book Antiqua" w:cs="Book Antiqua"/>
          <w:color w:val="000000"/>
        </w:rPr>
        <w:t>353</w:t>
      </w:r>
    </w:p>
    <w:p w14:paraId="2C0BAB15" w14:textId="77777777" w:rsidR="0003392E" w:rsidRDefault="0003392E">
      <w:pPr>
        <w:spacing w:line="360" w:lineRule="auto"/>
        <w:jc w:val="both"/>
        <w:rPr>
          <w:rFonts w:ascii="Book Antiqua" w:hAnsi="Book Antiqua"/>
        </w:rPr>
      </w:pPr>
    </w:p>
    <w:p w14:paraId="56AF06A4" w14:textId="77777777" w:rsidR="0003392E" w:rsidRDefault="0000000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730C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730C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few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Coronavirus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(COVID-19)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scarce.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collected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bookmarkStart w:id="2" w:name="OLE_LINK1"/>
      <w:r>
        <w:rPr>
          <w:rFonts w:ascii="Book Antiqua" w:eastAsia="Book Antiqua" w:hAnsi="Book Antiqua" w:cs="Book Antiqua"/>
          <w:color w:val="000000"/>
        </w:rPr>
        <w:t>COVID-19-related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bookmarkEnd w:id="2"/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(CRLI)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last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divided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etiology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CRLI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categories: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(1)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respiratory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coronavirus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binding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angiotensin-converting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enzyme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duct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exert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toxicity;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(2)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indirect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hypoxia;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(3)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COVID-19-related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treatments,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mechanical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ventilation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antiviral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drugs,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discuss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controversies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regarding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pathophysiology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CRLI.</w:t>
      </w:r>
    </w:p>
    <w:p w14:paraId="139E9C65" w14:textId="77777777" w:rsidR="0003392E" w:rsidRDefault="0003392E">
      <w:pPr>
        <w:spacing w:line="360" w:lineRule="auto"/>
        <w:jc w:val="both"/>
        <w:rPr>
          <w:rFonts w:ascii="Book Antiqua" w:hAnsi="Book Antiqua"/>
        </w:rPr>
      </w:pPr>
    </w:p>
    <w:p w14:paraId="46E287DD" w14:textId="77777777" w:rsidR="0003392E" w:rsidRDefault="0000000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7B82F376" w14:textId="77777777" w:rsidR="0003392E" w:rsidRDefault="0000000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Coronavirus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(COVID-19)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infectious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respiratory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respiratory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coronavirus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(SARS-CoV-2).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global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crisis,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governments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institutions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actively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working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epidemic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prevention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measures,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methods,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transmission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rate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1-3]</w:t>
      </w:r>
      <w:r>
        <w:rPr>
          <w:rFonts w:ascii="Book Antiqua" w:eastAsia="Book Antiqua" w:hAnsi="Book Antiqua" w:cs="Book Antiqua"/>
          <w:color w:val="000000"/>
        </w:rPr>
        <w:t>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crisis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physical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damage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gradually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expanding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respiratory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systemic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inducing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acute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respiratory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distress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(ARDS</w:t>
      </w:r>
      <w:proofErr w:type="gramStart"/>
      <w:r>
        <w:rPr>
          <w:rFonts w:ascii="Book Antiqua" w:eastAsia="Book Antiqua" w:hAnsi="Book Antiqua" w:cs="Book Antiqua"/>
          <w:color w:val="000000"/>
        </w:rPr>
        <w:t>)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4,5]</w:t>
      </w:r>
      <w:r>
        <w:rPr>
          <w:rFonts w:ascii="Book Antiqua" w:eastAsia="Book Antiqua" w:hAnsi="Book Antiqua" w:cs="Book Antiqua"/>
          <w:color w:val="000000"/>
        </w:rPr>
        <w:t>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damage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tract,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kidney,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heart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nervous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>
        <w:rPr>
          <w:rFonts w:ascii="Book Antiqua" w:eastAsia="Book Antiqua" w:hAnsi="Book Antiqua" w:cs="Book Antiqua"/>
          <w:color w:val="000000"/>
          <w:vertAlign w:val="superscript"/>
        </w:rPr>
        <w:t>[6-9]</w:t>
      </w:r>
      <w:r>
        <w:rPr>
          <w:rFonts w:ascii="Book Antiqua" w:eastAsia="Book Antiqua" w:hAnsi="Book Antiqua" w:cs="Book Antiqua"/>
          <w:color w:val="000000"/>
        </w:rPr>
        <w:t>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regulating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physiological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processes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nutrient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exogenous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metabolism,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immunity,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endocrinology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volume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10]</w:t>
      </w:r>
      <w:r>
        <w:rPr>
          <w:rFonts w:ascii="Book Antiqua" w:eastAsia="Book Antiqua" w:hAnsi="Book Antiqua" w:cs="Book Antiqua"/>
          <w:color w:val="000000"/>
        </w:rPr>
        <w:t>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e.g</w:t>
      </w:r>
      <w:r>
        <w:rPr>
          <w:rFonts w:ascii="Book Antiqua" w:eastAsia="Book Antiqua" w:hAnsi="Book Antiqua" w:cs="Book Antiqua"/>
          <w:color w:val="000000"/>
        </w:rPr>
        <w:t>.,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viral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nutritional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overload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burden)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global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problem.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COVID-19-related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(CRLI)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course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regardless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prior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disease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11]</w:t>
      </w:r>
      <w:r>
        <w:rPr>
          <w:rFonts w:ascii="Book Antiqua" w:eastAsia="Book Antiqua" w:hAnsi="Book Antiqua" w:cs="Book Antiqua"/>
          <w:color w:val="000000"/>
        </w:rPr>
        <w:t>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approximately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2–11%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underlying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14%-53%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course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>
        <w:rPr>
          <w:rFonts w:ascii="Book Antiqua" w:eastAsia="Book Antiqua" w:hAnsi="Book Antiqua" w:cs="Book Antiqua"/>
          <w:color w:val="000000"/>
          <w:vertAlign w:val="superscript"/>
        </w:rPr>
        <w:t>[12]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69C2EF53" w14:textId="77777777" w:rsidR="0003392E" w:rsidRDefault="00000000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COVID-19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mainly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elderly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people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complications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13]</w:t>
      </w:r>
      <w:r>
        <w:rPr>
          <w:rFonts w:ascii="Book Antiqua" w:eastAsia="Book Antiqua" w:hAnsi="Book Antiqua" w:cs="Book Antiqua"/>
          <w:color w:val="000000"/>
        </w:rPr>
        <w:t>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lethality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logarithmically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linearly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asymptomatic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moderate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disease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14]</w:t>
      </w:r>
      <w:r>
        <w:rPr>
          <w:rFonts w:ascii="Book Antiqua" w:eastAsia="Book Antiqua" w:hAnsi="Book Antiqua" w:cs="Book Antiqua"/>
          <w:color w:val="000000"/>
        </w:rPr>
        <w:t>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currently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published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mainly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adult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resulting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lack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details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originate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contacts,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transmission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become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epidemic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prevention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measures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15]</w:t>
      </w:r>
      <w:r>
        <w:rPr>
          <w:rFonts w:ascii="Book Antiqua" w:eastAsia="Book Antiqua" w:hAnsi="Book Antiqua" w:cs="Book Antiqua"/>
          <w:color w:val="000000"/>
        </w:rPr>
        <w:t>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Meta-analyses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often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overlooked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16]</w:t>
      </w:r>
      <w:r>
        <w:rPr>
          <w:rFonts w:ascii="Book Antiqua" w:eastAsia="Book Antiqua" w:hAnsi="Book Antiqua" w:cs="Book Antiqua"/>
          <w:color w:val="000000"/>
        </w:rPr>
        <w:t>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focused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CRLI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divided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pathogenesis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CRLI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categories: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indirect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treatment-related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pathogenesis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1).</w:t>
      </w:r>
    </w:p>
    <w:p w14:paraId="76642DEC" w14:textId="77777777" w:rsidR="0003392E" w:rsidRDefault="0003392E">
      <w:pPr>
        <w:spacing w:line="360" w:lineRule="auto"/>
        <w:jc w:val="both"/>
        <w:rPr>
          <w:rFonts w:ascii="Book Antiqua" w:hAnsi="Book Antiqua"/>
        </w:rPr>
      </w:pPr>
    </w:p>
    <w:p w14:paraId="7C42B0B7" w14:textId="77777777" w:rsidR="0003392E" w:rsidRDefault="0000000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FEATURES</w:t>
      </w:r>
      <w:r w:rsidR="00730C12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OF</w:t>
      </w:r>
      <w:r w:rsidR="00730C12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CRLI</w:t>
      </w:r>
      <w:r w:rsidR="00730C12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IN</w:t>
      </w:r>
      <w:r w:rsidR="00730C12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CHILDREN</w:t>
      </w:r>
    </w:p>
    <w:p w14:paraId="25825198" w14:textId="77777777" w:rsidR="0003392E" w:rsidRDefault="0000000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COVID-19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varying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severity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abnormal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elevations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alanine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aminotransferase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(ALT)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aspartate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aminotransferase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(AST),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accompanied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elevations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alkaline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phosphatase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(ALP),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gamma-glutamyl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transferase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(GGT),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bilirubin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(TBIL)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reduction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albumin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17]</w:t>
      </w:r>
      <w:r>
        <w:rPr>
          <w:rFonts w:ascii="Book Antiqua" w:eastAsia="Book Antiqua" w:hAnsi="Book Antiqua" w:cs="Book Antiqua"/>
          <w:color w:val="000000"/>
        </w:rPr>
        <w:t>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abnormal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enzyme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&gt;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40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U/L,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&gt;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40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U/L,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GGT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&gt;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49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U/L,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ALP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&gt;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135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U/L,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TBIL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&gt;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17.1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μmol/L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albumin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g/</w:t>
      </w:r>
      <w:proofErr w:type="gramStart"/>
      <w:r>
        <w:rPr>
          <w:rFonts w:ascii="Book Antiqua" w:eastAsia="Book Antiqua" w:hAnsi="Book Antiqua" w:cs="Book Antiqua"/>
          <w:color w:val="000000"/>
        </w:rPr>
        <w:t>dL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18]</w:t>
      </w:r>
      <w:r>
        <w:rPr>
          <w:rFonts w:ascii="Book Antiqua" w:eastAsia="Book Antiqua" w:hAnsi="Book Antiqua" w:cs="Book Antiqua"/>
          <w:color w:val="000000"/>
        </w:rPr>
        <w:t>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Recently,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have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abnormal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Alkan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730C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19]</w:t>
      </w:r>
      <w:r w:rsidR="00730C12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130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(44.2%)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294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(age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range: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d-18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years)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abnormal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(33.3%)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characterized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(5.1%),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ALP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(6.6%),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GGT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(8.9%)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TBIL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(3.8%).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albumin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Esmaeili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730C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20]</w:t>
      </w:r>
      <w:r w:rsidR="00730C12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Liu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730C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vertAlign w:val="superscript"/>
        </w:rPr>
        <w:t>[21]</w:t>
      </w:r>
      <w:r>
        <w:rPr>
          <w:rFonts w:ascii="Book Antiqua" w:eastAsia="Book Antiqua" w:hAnsi="Book Antiqua" w:cs="Book Antiqua"/>
          <w:color w:val="000000"/>
        </w:rPr>
        <w:t>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proportion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albumin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16.7</w:t>
      </w:r>
      <w:proofErr w:type="gramStart"/>
      <w:r>
        <w:rPr>
          <w:rFonts w:ascii="Book Antiqua" w:eastAsia="Book Antiqua" w:hAnsi="Book Antiqua" w:cs="Book Antiqua"/>
          <w:color w:val="000000"/>
        </w:rPr>
        <w:t>%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20]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18.2%</w:t>
      </w:r>
      <w:r>
        <w:rPr>
          <w:rFonts w:ascii="Book Antiqua" w:eastAsia="Book Antiqua" w:hAnsi="Book Antiqua" w:cs="Book Antiqua"/>
          <w:color w:val="000000"/>
          <w:vertAlign w:val="superscript"/>
        </w:rPr>
        <w:t>[21]</w:t>
      </w:r>
      <w:r>
        <w:rPr>
          <w:rFonts w:ascii="Book Antiqua" w:eastAsia="Book Antiqua" w:hAnsi="Book Antiqua" w:cs="Book Antiqua"/>
          <w:color w:val="000000"/>
        </w:rPr>
        <w:t>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respectively.</w:t>
      </w:r>
    </w:p>
    <w:p w14:paraId="13810A77" w14:textId="77777777" w:rsidR="0003392E" w:rsidRDefault="00000000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manifestations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CRLI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mildly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ALT/AST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instance,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Parri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730C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vertAlign w:val="superscript"/>
        </w:rPr>
        <w:t>[22]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130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(age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range: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0-17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years)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Italy,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8/68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(11.8%)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11/60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(18.3%)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AST.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730C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vertAlign w:val="superscript"/>
        </w:rPr>
        <w:t>[23]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(5.0%)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(13.3%)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180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subjects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(age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range: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0-15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years),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(6.3%)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174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subjects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ALP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elevation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enzymes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mainly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children.</w:t>
      </w:r>
    </w:p>
    <w:p w14:paraId="587B2D54" w14:textId="77777777" w:rsidR="0003392E" w:rsidRDefault="00000000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730C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vertAlign w:val="superscript"/>
        </w:rPr>
        <w:t>[24]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observational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(age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range: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mo-15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years)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(50.0%)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possible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sometimes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abnormally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ALT/AST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sufficient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indicator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CRLI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summarized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Table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</w:t>
      </w:r>
    </w:p>
    <w:p w14:paraId="0886CEE7" w14:textId="77777777" w:rsidR="0003392E" w:rsidRDefault="0003392E">
      <w:pPr>
        <w:spacing w:line="360" w:lineRule="auto"/>
        <w:jc w:val="both"/>
        <w:rPr>
          <w:rFonts w:ascii="Book Antiqua" w:hAnsi="Book Antiqua"/>
        </w:rPr>
      </w:pPr>
    </w:p>
    <w:p w14:paraId="36BC3029" w14:textId="77777777" w:rsidR="0003392E" w:rsidRDefault="0000000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DIRECT</w:t>
      </w:r>
      <w:r w:rsidR="00730C12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PATHOPHYSIOLOGICAL</w:t>
      </w:r>
      <w:r w:rsidR="00730C12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MECHANISMS</w:t>
      </w:r>
    </w:p>
    <w:p w14:paraId="6C90703B" w14:textId="77777777" w:rsidR="0003392E" w:rsidRDefault="0000000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Toxicity</w:t>
      </w:r>
      <w:r w:rsidR="00730C1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730C1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SARS-CoV-2</w:t>
      </w:r>
      <w:r w:rsidR="00730C1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to</w:t>
      </w:r>
      <w:r w:rsidR="00730C1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hepatocytes</w:t>
      </w:r>
      <w:r w:rsidR="00730C1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730C1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cholangiocytes</w:t>
      </w:r>
    </w:p>
    <w:p w14:paraId="7C2E7161" w14:textId="77777777" w:rsidR="0003392E" w:rsidRDefault="0000000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Genome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sequencing,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phylogenetic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structural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analyses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SARS-CoV-2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angiotensin-converting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enzyme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(ACE2)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depending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spike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binding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mediate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membrane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fusion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viral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invasion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25]</w:t>
      </w:r>
      <w:r>
        <w:rPr>
          <w:rFonts w:ascii="Book Antiqua" w:eastAsia="Book Antiqua" w:hAnsi="Book Antiqua" w:cs="Book Antiqua"/>
          <w:color w:val="000000"/>
        </w:rPr>
        <w:t>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ACE2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highly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alveolar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throughout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body,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liver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26]</w:t>
      </w:r>
      <w:r>
        <w:rPr>
          <w:rFonts w:ascii="Book Antiqua" w:eastAsia="Book Antiqua" w:hAnsi="Book Antiqua" w:cs="Book Antiqua"/>
          <w:color w:val="000000"/>
        </w:rPr>
        <w:t>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pathological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basis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CRLI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viral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virulence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SARS-CoV-2,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ACE2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endothelial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exert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toxicity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causing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damage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27,28]</w:t>
      </w:r>
      <w:r>
        <w:rPr>
          <w:rFonts w:ascii="Book Antiqua" w:eastAsia="Book Antiqua" w:hAnsi="Book Antiqua" w:cs="Book Antiqua"/>
          <w:color w:val="000000"/>
        </w:rPr>
        <w:t>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Unlike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adults,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milder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CRLI,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possibly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ACE2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maturity,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weaker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e.g</w:t>
      </w:r>
      <w:r>
        <w:rPr>
          <w:rFonts w:ascii="Book Antiqua" w:eastAsia="Book Antiqua" w:hAnsi="Book Antiqua" w:cs="Book Antiqua"/>
          <w:color w:val="000000"/>
        </w:rPr>
        <w:t>.,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binding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SARS-CoV-2).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contrast,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ACE2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age;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ACE2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adults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29]</w:t>
      </w:r>
      <w:r>
        <w:rPr>
          <w:rFonts w:ascii="Book Antiqua" w:eastAsia="Book Antiqua" w:hAnsi="Book Antiqua" w:cs="Book Antiqua"/>
          <w:color w:val="000000"/>
        </w:rPr>
        <w:t>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Moreover,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ACE2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convert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angiotensin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(Ang)</w:t>
      </w:r>
      <w:r w:rsidR="00730C12">
        <w:rPr>
          <w:rFonts w:ascii="Book Antiqua" w:eastAsia="宋体" w:hAnsi="Book Antiqua" w:cs="宋体"/>
          <w:color w:val="000000"/>
        </w:rPr>
        <w:t xml:space="preserve"> </w:t>
      </w:r>
      <w:r>
        <w:rPr>
          <w:rFonts w:ascii="Book Antiqua" w:eastAsia="宋体" w:hAnsi="Book Antiqua" w:cs="宋体"/>
          <w:color w:val="000000"/>
        </w:rPr>
        <w:t>II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Ang(</w:t>
      </w:r>
      <w:proofErr w:type="gramEnd"/>
      <w:r>
        <w:rPr>
          <w:rFonts w:ascii="Book Antiqua" w:eastAsia="Book Antiqua" w:hAnsi="Book Antiqua" w:cs="Book Antiqua"/>
          <w:color w:val="000000"/>
        </w:rPr>
        <w:t>1-7),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anti-inflammatory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anti-liver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fibrosis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>
        <w:rPr>
          <w:rFonts w:ascii="Book Antiqua" w:eastAsia="Book Antiqua" w:hAnsi="Book Antiqua" w:cs="Book Antiqua"/>
          <w:color w:val="000000"/>
          <w:vertAlign w:val="superscript"/>
        </w:rPr>
        <w:t>[30,31]</w:t>
      </w:r>
      <w:r>
        <w:rPr>
          <w:rFonts w:ascii="Book Antiqua" w:eastAsia="Book Antiqua" w:hAnsi="Book Antiqua" w:cs="Book Antiqua"/>
          <w:color w:val="000000"/>
        </w:rPr>
        <w:t>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besides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ability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mediate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viral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infections,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distribution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ACE2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“dual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action”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damage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investigation.</w:t>
      </w:r>
    </w:p>
    <w:p w14:paraId="1CC09073" w14:textId="77777777" w:rsidR="0003392E" w:rsidRDefault="00000000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Interestingly,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Chai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730C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32]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ACE2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highly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cholangiocytes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SARS-CoV-2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prefer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directly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ACE2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cholangiocytes.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Cholangiocytes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epithelial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intrahepatic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extrahepatic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ducts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response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33]</w:t>
      </w:r>
      <w:r>
        <w:rPr>
          <w:rFonts w:ascii="Book Antiqua" w:eastAsia="Book Antiqua" w:hAnsi="Book Antiqua" w:cs="Book Antiqua"/>
          <w:color w:val="000000"/>
        </w:rPr>
        <w:t>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abnormalities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directly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damage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cholangiocytes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SARS-CoV-2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profound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liver.</w:t>
      </w:r>
    </w:p>
    <w:p w14:paraId="22724925" w14:textId="77777777" w:rsidR="0003392E" w:rsidRDefault="00000000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CRLI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categories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degree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enzymes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exceeding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upper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(ULN)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(Table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2).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raised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and/or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3×ULN;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cholangiocyte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raised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ALP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and/or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GGT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2×ULN;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requirements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simultaneously,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mixed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type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18,34]</w:t>
      </w:r>
      <w:r>
        <w:rPr>
          <w:rFonts w:ascii="Book Antiqua" w:eastAsia="Book Antiqua" w:hAnsi="Book Antiqua" w:cs="Book Antiqua"/>
          <w:color w:val="000000"/>
        </w:rPr>
        <w:t>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obvious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CRLI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adults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Cai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730C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18]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injuries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318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adult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abnormal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follows: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mixed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(43.4%)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&gt;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cholestatic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(29.2%)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&gt;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hepatocellular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(20.8%).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Furthermore,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elevation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ALP,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duct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abnormal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enzymes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adults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35]</w:t>
      </w:r>
      <w:r>
        <w:rPr>
          <w:rFonts w:ascii="Book Antiqua" w:eastAsia="Book Antiqua" w:hAnsi="Book Antiqua" w:cs="Book Antiqua"/>
          <w:color w:val="000000"/>
        </w:rPr>
        <w:t>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Alkan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730C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19]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injuries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130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follows: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cholestatic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(71.5%)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&gt;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hepatocellular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(18.5%)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&gt;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mixed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(10.0%).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ALP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elevation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slightly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(Table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1).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Cholestatic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especially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ACE2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being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cholangiocytes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younger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children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19]</w:t>
      </w:r>
      <w:r>
        <w:rPr>
          <w:rFonts w:ascii="Book Antiqua" w:eastAsia="Book Antiqua" w:hAnsi="Book Antiqua" w:cs="Book Antiqua"/>
          <w:color w:val="000000"/>
        </w:rPr>
        <w:t>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concerned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about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cholestatic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COVID-19.</w:t>
      </w:r>
    </w:p>
    <w:p w14:paraId="156CE138" w14:textId="77777777" w:rsidR="0003392E" w:rsidRDefault="0003392E">
      <w:pPr>
        <w:spacing w:line="360" w:lineRule="auto"/>
        <w:jc w:val="both"/>
        <w:rPr>
          <w:rFonts w:ascii="Book Antiqua" w:hAnsi="Book Antiqua"/>
        </w:rPr>
      </w:pPr>
    </w:p>
    <w:p w14:paraId="0D08CD7B" w14:textId="77777777" w:rsidR="0003392E" w:rsidRDefault="0000000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INDIRECT</w:t>
      </w:r>
      <w:r w:rsidR="00730C12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PATHOPHYSIOLOGICAL</w:t>
      </w:r>
      <w:r w:rsidR="00730C12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MECHANISMS</w:t>
      </w:r>
    </w:p>
    <w:p w14:paraId="25BF9AA3" w14:textId="77777777" w:rsidR="0003392E" w:rsidRDefault="0000000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Inflammatory</w:t>
      </w:r>
      <w:r w:rsidR="00730C1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immune</w:t>
      </w:r>
      <w:r w:rsidR="00730C1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response-mediated</w:t>
      </w:r>
      <w:r w:rsidR="00730C1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liver</w:t>
      </w:r>
      <w:r w:rsidR="00730C1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injury</w:t>
      </w:r>
    </w:p>
    <w:p w14:paraId="429C2679" w14:textId="77777777" w:rsidR="0003392E" w:rsidRDefault="0000000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Inflammatory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inseparable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systemic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cellular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moderate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(IIR)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plays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crucial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protecting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body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pathological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damage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internal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environment.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excessive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pathological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basis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systemic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increasing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systemic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SARS-CoV-2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intricate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pathophysiological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link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injury.</w:t>
      </w:r>
    </w:p>
    <w:p w14:paraId="7B7CBFD4" w14:textId="77777777" w:rsidR="0003392E" w:rsidRDefault="0003392E">
      <w:pPr>
        <w:spacing w:line="360" w:lineRule="auto"/>
        <w:jc w:val="both"/>
        <w:rPr>
          <w:rFonts w:ascii="Book Antiqua" w:hAnsi="Book Antiqua"/>
        </w:rPr>
      </w:pPr>
    </w:p>
    <w:p w14:paraId="7BD819FA" w14:textId="77777777" w:rsidR="0003392E" w:rsidRDefault="00000000">
      <w:pPr>
        <w:spacing w:line="360" w:lineRule="auto"/>
        <w:jc w:val="both"/>
        <w:rPr>
          <w:rFonts w:ascii="Book Antiqua" w:hAnsi="Book Antiqua"/>
        </w:rPr>
      </w:pPr>
      <w:r w:rsidRPr="009B7911">
        <w:rPr>
          <w:rFonts w:ascii="Book Antiqua" w:eastAsia="Book Antiqua" w:hAnsi="Book Antiqua" w:cs="Book Antiqua"/>
          <w:b/>
          <w:bCs/>
          <w:color w:val="000000"/>
        </w:rPr>
        <w:t>Dysfunction</w:t>
      </w:r>
      <w:r w:rsidR="00730C12" w:rsidRPr="009B79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B7911">
        <w:rPr>
          <w:rFonts w:ascii="Book Antiqua" w:eastAsia="Book Antiqua" w:hAnsi="Book Antiqua" w:cs="Book Antiqua"/>
          <w:b/>
          <w:bCs/>
          <w:color w:val="000000"/>
        </w:rPr>
        <w:t>of</w:t>
      </w:r>
      <w:r w:rsidR="00730C12" w:rsidRPr="009B79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B7911">
        <w:rPr>
          <w:rFonts w:ascii="Book Antiqua" w:eastAsia="Book Antiqua" w:hAnsi="Book Antiqua" w:cs="Book Antiqua"/>
          <w:b/>
          <w:bCs/>
          <w:color w:val="000000"/>
        </w:rPr>
        <w:t>innate</w:t>
      </w:r>
      <w:r w:rsidR="00730C12" w:rsidRPr="009B79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B7911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730C12" w:rsidRPr="009B79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B7911">
        <w:rPr>
          <w:rFonts w:ascii="Book Antiqua" w:eastAsia="Book Antiqua" w:hAnsi="Book Antiqua" w:cs="Book Antiqua"/>
          <w:b/>
          <w:bCs/>
          <w:color w:val="000000"/>
        </w:rPr>
        <w:t>adaptive</w:t>
      </w:r>
      <w:r w:rsidR="00730C12" w:rsidRPr="009B79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B7911">
        <w:rPr>
          <w:rFonts w:ascii="Book Antiqua" w:eastAsia="Book Antiqua" w:hAnsi="Book Antiqua" w:cs="Book Antiqua"/>
          <w:b/>
          <w:bCs/>
          <w:color w:val="000000"/>
        </w:rPr>
        <w:t>immune</w:t>
      </w:r>
      <w:r w:rsidR="00730C12" w:rsidRPr="009B79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B7911">
        <w:rPr>
          <w:rFonts w:ascii="Book Antiqua" w:eastAsia="Book Antiqua" w:hAnsi="Book Antiqua" w:cs="Book Antiqua"/>
          <w:b/>
          <w:bCs/>
          <w:color w:val="000000"/>
        </w:rPr>
        <w:t>responses</w:t>
      </w:r>
      <w:r w:rsidR="009B7911">
        <w:rPr>
          <w:rFonts w:ascii="Book Antiqua" w:eastAsia="Book Antiqua" w:hAnsi="Book Antiqua" w:cs="Book Antiqua"/>
          <w:b/>
          <w:bCs/>
          <w:color w:val="000000"/>
        </w:rPr>
        <w:t xml:space="preserve">: </w:t>
      </w:r>
      <w:r>
        <w:rPr>
          <w:rFonts w:ascii="Book Antiqua" w:eastAsia="Book Antiqua" w:hAnsi="Book Antiqua" w:cs="Book Antiqua"/>
          <w:color w:val="000000"/>
        </w:rPr>
        <w:t>Natural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killer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(NK)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natural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antibodies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components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innate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viruses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36,37]</w:t>
      </w:r>
      <w:r>
        <w:rPr>
          <w:rFonts w:ascii="Book Antiqua" w:eastAsia="Book Antiqua" w:hAnsi="Book Antiqua" w:cs="Book Antiqua"/>
          <w:color w:val="000000"/>
        </w:rPr>
        <w:t>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adaptive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comes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produces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highly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memory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clear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virus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reinfection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38]</w:t>
      </w:r>
      <w:r>
        <w:rPr>
          <w:rFonts w:ascii="Book Antiqua" w:eastAsia="Book Antiqua" w:hAnsi="Book Antiqua" w:cs="Book Antiqua"/>
          <w:color w:val="000000"/>
        </w:rPr>
        <w:t>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dysfunctional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innate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adaptive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mediate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damage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SARS-CoV-2</w:t>
      </w:r>
      <w:r>
        <w:rPr>
          <w:rFonts w:ascii="Book Antiqua" w:eastAsia="Book Antiqua" w:hAnsi="Book Antiqua" w:cs="Book Antiqua"/>
          <w:color w:val="000000"/>
          <w:vertAlign w:val="superscript"/>
        </w:rPr>
        <w:t>[39]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2C6996AA" w14:textId="77777777" w:rsidR="0003392E" w:rsidRDefault="00000000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innate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SARS-CoV-2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mainly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strategies: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SARS-CoV-2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pattern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recognition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plasmacytoid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dendritic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detecting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incoming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viral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genomic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RNA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intranuclear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body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via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toll-like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(TLR);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viral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replication,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double-stranded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RNA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intermediates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recognized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RIG-I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(RLR),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cytoplasmic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RNA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sensor.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engagement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TLR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RLR,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downstream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activates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transcription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interferons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(IFNs)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pro-inflammatory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cytokines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chemokines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40]</w:t>
      </w:r>
      <w:r>
        <w:rPr>
          <w:rFonts w:ascii="Book Antiqua" w:eastAsia="Book Antiqua" w:hAnsi="Book Antiqua" w:cs="Book Antiqua"/>
          <w:color w:val="000000"/>
        </w:rPr>
        <w:t>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SARS-CoV-2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block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innate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recognition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transduction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viral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proteins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41]</w:t>
      </w:r>
      <w:r>
        <w:rPr>
          <w:rFonts w:ascii="Book Antiqua" w:eastAsia="Book Antiqua" w:hAnsi="Book Antiqua" w:cs="Book Antiqua"/>
          <w:color w:val="000000"/>
        </w:rPr>
        <w:t>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Uncontrolled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innate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excess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cytokines,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trigger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worsen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condition.</w:t>
      </w:r>
    </w:p>
    <w:p w14:paraId="69C5C18F" w14:textId="77777777" w:rsidR="0003392E" w:rsidRDefault="00000000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With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adaptive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basic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components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CD4+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CD8+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rapidly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neutralizing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antibodies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SARS-CoV-2,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antibody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spike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virus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42]</w:t>
      </w:r>
      <w:r>
        <w:rPr>
          <w:rFonts w:ascii="Book Antiqua" w:eastAsia="Book Antiqua" w:hAnsi="Book Antiqua" w:cs="Book Antiqua"/>
          <w:color w:val="000000"/>
        </w:rPr>
        <w:t>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T-cell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almost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SARS-CoV-2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infections,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virus-specific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CD4+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Th1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follicular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helper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antiviral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production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IFN-</w:t>
      </w:r>
      <w:r>
        <w:rPr>
          <w:rFonts w:ascii="Book Antiqua" w:hAnsi="Book Antiqua" w:cs="Book Antiqua"/>
          <w:color w:val="000000"/>
          <w:lang w:eastAsia="zh-CN"/>
        </w:rPr>
        <w:t>γ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cytokines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43]</w:t>
      </w:r>
      <w:r>
        <w:rPr>
          <w:rFonts w:ascii="Book Antiqua" w:eastAsia="Book Antiqua" w:hAnsi="Book Antiqua" w:cs="Book Antiqua"/>
          <w:color w:val="000000"/>
        </w:rPr>
        <w:t>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CD8+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essential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clearing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virus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killing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milder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SARS-CoV-2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CD4+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CD8+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rapidly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exert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antiviral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effects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44]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629F87EE" w14:textId="77777777" w:rsidR="0003392E" w:rsidRDefault="00000000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Recently,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(Table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3).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Diao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730C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45]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retrospectively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522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(age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range: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d-97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years)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70%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reduction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CD4+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CD8+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reduction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age-dependent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younger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least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reduction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unlike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adults,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CD4+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moderate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cases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46]</w:t>
      </w:r>
      <w:r>
        <w:rPr>
          <w:rFonts w:ascii="Book Antiqua" w:eastAsia="Book Antiqua" w:hAnsi="Book Antiqua" w:cs="Book Antiqua"/>
          <w:color w:val="000000"/>
        </w:rPr>
        <w:t>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moderate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IL-10,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complement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(C)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NK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neutrophils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lower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46]</w:t>
      </w:r>
      <w:r>
        <w:rPr>
          <w:rFonts w:ascii="Book Antiqua" w:eastAsia="Book Antiqua" w:hAnsi="Book Antiqua" w:cs="Book Antiqua"/>
          <w:color w:val="000000"/>
        </w:rPr>
        <w:t>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innate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NK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neutrophils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crucial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CD4+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later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CD4+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IL-10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positively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CRLI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biomarkers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patients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46]</w:t>
      </w:r>
      <w:r>
        <w:rPr>
          <w:rFonts w:ascii="Book Antiqua" w:eastAsia="Book Antiqua" w:hAnsi="Book Antiqua" w:cs="Book Antiqua"/>
          <w:color w:val="000000"/>
        </w:rPr>
        <w:t>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IL-10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CD4+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plays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anti-inflammatory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excess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IL-10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progression.</w:t>
      </w:r>
    </w:p>
    <w:p w14:paraId="1D2E8E67" w14:textId="77777777" w:rsidR="0003392E" w:rsidRDefault="00000000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Furthermore,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730C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47]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CD3+,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CD3+CD4+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(helper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cells),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CD3+CD8+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(memory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cells)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decreased,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pro-inflammatory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IL-6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regulatory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IL-10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IL-2,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IL-4,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IL-10,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TNF-α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IFN-γ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detected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47]</w:t>
      </w:r>
      <w:r>
        <w:rPr>
          <w:rFonts w:ascii="Book Antiqua" w:eastAsia="Book Antiqua" w:hAnsi="Book Antiqua" w:cs="Book Antiqua"/>
          <w:color w:val="000000"/>
        </w:rPr>
        <w:t>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IL-2,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IL-4,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IL-6,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TNF-α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IFN-γ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rarely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moderate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patients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46]</w:t>
      </w:r>
      <w:r>
        <w:rPr>
          <w:rFonts w:ascii="Book Antiqua" w:eastAsia="Book Antiqua" w:hAnsi="Book Antiqua" w:cs="Book Antiqua"/>
          <w:color w:val="000000"/>
        </w:rPr>
        <w:t>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adaptive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immunity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relatively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weak,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innate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immunity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likely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SARS-CoV-2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storm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storms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adults.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CRLI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five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years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19]</w:t>
      </w:r>
      <w:r>
        <w:rPr>
          <w:rFonts w:ascii="Book Antiqua" w:eastAsia="Book Antiqua" w:hAnsi="Book Antiqua" w:cs="Book Antiqua"/>
          <w:color w:val="000000"/>
        </w:rPr>
        <w:t>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illustrated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SARS-CoV-2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still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trigger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series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damages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exceeds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threshold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weak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adaptive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immunity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younger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children.</w:t>
      </w:r>
    </w:p>
    <w:p w14:paraId="1E19D033" w14:textId="77777777" w:rsidR="0003392E" w:rsidRDefault="00000000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Chemokines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ability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chemotaxis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dealing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viral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infections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48]</w:t>
      </w:r>
      <w:r>
        <w:rPr>
          <w:rFonts w:ascii="Book Antiqua" w:eastAsia="Book Antiqua" w:hAnsi="Book Antiqua" w:cs="Book Antiqua"/>
          <w:color w:val="000000"/>
        </w:rPr>
        <w:t>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pro-inflammatory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chemokines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CXCL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[chemokine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(C-X-C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motif)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ligand]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CXCL9,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CXCL10,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CCL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(CC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chemokine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ligand)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CCL3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CCL5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aggravation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SARS-CoV-2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infection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48]</w:t>
      </w:r>
      <w:r>
        <w:rPr>
          <w:rFonts w:ascii="Book Antiqua" w:eastAsia="Book Antiqua" w:hAnsi="Book Antiqua" w:cs="Book Antiqua"/>
          <w:color w:val="000000"/>
        </w:rPr>
        <w:t>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CXCL8,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CXCL10,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CCL2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unchanged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Warner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730C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49]</w:t>
      </w:r>
      <w:r>
        <w:rPr>
          <w:rFonts w:ascii="Book Antiqua" w:eastAsia="Book Antiqua" w:hAnsi="Book Antiqua" w:cs="Book Antiqua"/>
          <w:color w:val="000000"/>
        </w:rPr>
        <w:t>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adults.</w:t>
      </w:r>
    </w:p>
    <w:p w14:paraId="5F54F2A4" w14:textId="77777777" w:rsidR="0003392E" w:rsidRDefault="00000000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B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regulation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antibody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secretion.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induced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23,48]</w:t>
      </w:r>
      <w:r>
        <w:rPr>
          <w:rFonts w:ascii="Book Antiqua" w:eastAsia="Book Antiqua" w:hAnsi="Book Antiqua" w:cs="Book Antiqua"/>
          <w:color w:val="000000"/>
        </w:rPr>
        <w:t>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</w:t>
      </w:r>
      <w:r w:rsidR="00730C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730C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23]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182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severity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immunoglobulin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(Ig)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IgG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IgA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generally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isolated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moderate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IgG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IgM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patients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23]</w:t>
      </w:r>
      <w:r>
        <w:rPr>
          <w:rFonts w:ascii="Book Antiqua" w:eastAsia="Book Antiqua" w:hAnsi="Book Antiqua" w:cs="Book Antiqua"/>
          <w:color w:val="000000"/>
        </w:rPr>
        <w:t>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Wu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730C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46]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Igs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IgG,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IgA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IgM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negatively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biomarkers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reason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CRLI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slightly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</w:p>
    <w:p w14:paraId="58ED6DAB" w14:textId="77777777" w:rsidR="0003392E" w:rsidRDefault="0003392E">
      <w:pPr>
        <w:spacing w:line="360" w:lineRule="auto"/>
        <w:jc w:val="both"/>
        <w:rPr>
          <w:rFonts w:ascii="Book Antiqua" w:hAnsi="Book Antiqua"/>
        </w:rPr>
      </w:pPr>
    </w:p>
    <w:p w14:paraId="27952F23" w14:textId="77777777" w:rsidR="0003392E" w:rsidRDefault="00000000">
      <w:pPr>
        <w:spacing w:line="360" w:lineRule="auto"/>
        <w:jc w:val="both"/>
        <w:rPr>
          <w:rFonts w:ascii="Book Antiqua" w:hAnsi="Book Antiqua"/>
        </w:rPr>
      </w:pPr>
      <w:r w:rsidRPr="009B7911">
        <w:rPr>
          <w:rFonts w:ascii="Book Antiqua" w:eastAsia="Book Antiqua" w:hAnsi="Book Antiqua" w:cs="Book Antiqua"/>
          <w:b/>
          <w:bCs/>
          <w:color w:val="000000"/>
        </w:rPr>
        <w:t>Multisystem</w:t>
      </w:r>
      <w:r w:rsidR="00730C12" w:rsidRPr="009B79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B7911">
        <w:rPr>
          <w:rFonts w:ascii="Book Antiqua" w:eastAsia="Book Antiqua" w:hAnsi="Book Antiqua" w:cs="Book Antiqua"/>
          <w:b/>
          <w:bCs/>
          <w:color w:val="000000"/>
        </w:rPr>
        <w:t>inflammatory</w:t>
      </w:r>
      <w:r w:rsidR="00730C12" w:rsidRPr="009B79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B7911">
        <w:rPr>
          <w:rFonts w:ascii="Book Antiqua" w:eastAsia="Book Antiqua" w:hAnsi="Book Antiqua" w:cs="Book Antiqua"/>
          <w:b/>
          <w:bCs/>
          <w:color w:val="000000"/>
        </w:rPr>
        <w:t>syndrome</w:t>
      </w:r>
      <w:r w:rsidR="00730C12" w:rsidRPr="009B79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B7911">
        <w:rPr>
          <w:rFonts w:ascii="Book Antiqua" w:eastAsia="Book Antiqua" w:hAnsi="Book Antiqua" w:cs="Book Antiqua"/>
          <w:b/>
          <w:bCs/>
          <w:color w:val="000000"/>
        </w:rPr>
        <w:t>in</w:t>
      </w:r>
      <w:r w:rsidR="00730C12" w:rsidRPr="009B79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B7911">
        <w:rPr>
          <w:rFonts w:ascii="Book Antiqua" w:eastAsia="Book Antiqua" w:hAnsi="Book Antiqua" w:cs="Book Antiqua"/>
          <w:b/>
          <w:bCs/>
          <w:color w:val="000000"/>
        </w:rPr>
        <w:t>children-mediated</w:t>
      </w:r>
      <w:r w:rsidR="00730C12" w:rsidRPr="009B79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B7911">
        <w:rPr>
          <w:rFonts w:ascii="Book Antiqua" w:eastAsia="Book Antiqua" w:hAnsi="Book Antiqua" w:cs="Book Antiqua"/>
          <w:b/>
          <w:bCs/>
          <w:color w:val="000000"/>
        </w:rPr>
        <w:t>liver</w:t>
      </w:r>
      <w:r w:rsidR="00730C12" w:rsidRPr="009B79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B7911">
        <w:rPr>
          <w:rFonts w:ascii="Book Antiqua" w:eastAsia="Book Antiqua" w:hAnsi="Book Antiqua" w:cs="Book Antiqua"/>
          <w:b/>
          <w:bCs/>
          <w:color w:val="000000"/>
        </w:rPr>
        <w:t>injury</w:t>
      </w:r>
      <w:r w:rsidR="009B7911">
        <w:rPr>
          <w:rFonts w:ascii="Book Antiqua" w:eastAsia="Book Antiqua" w:hAnsi="Book Antiqua" w:cs="Book Antiqua"/>
          <w:b/>
          <w:bCs/>
          <w:color w:val="000000"/>
        </w:rPr>
        <w:t xml:space="preserve">: </w:t>
      </w:r>
      <w:r>
        <w:rPr>
          <w:rFonts w:ascii="Book Antiqua" w:eastAsia="Book Antiqua" w:hAnsi="Book Antiqua" w:cs="Book Antiqua"/>
          <w:color w:val="000000"/>
        </w:rPr>
        <w:t>Recently,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SARS-CoV-2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weeks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multisystem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(MIS-C).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national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initiated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Boston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Children’s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Boston,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real-time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monitoring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approximately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35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children’s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hospitals,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186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MIS-C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131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SARS-CoV-2</w:t>
      </w:r>
      <w:r>
        <w:rPr>
          <w:rFonts w:ascii="Book Antiqua" w:eastAsia="Book Antiqua" w:hAnsi="Book Antiqua" w:cs="Book Antiqua"/>
          <w:color w:val="000000"/>
          <w:vertAlign w:val="superscript"/>
        </w:rPr>
        <w:t>[50]</w:t>
      </w:r>
      <w:r>
        <w:rPr>
          <w:rFonts w:ascii="Book Antiqua" w:eastAsia="Book Antiqua" w:hAnsi="Book Antiqua" w:cs="Book Antiqua"/>
          <w:color w:val="000000"/>
        </w:rPr>
        <w:t>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MIS-C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persistent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fever,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abdominal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diarrhea,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rash,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lymphadenopathy,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appendicitis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peritonitis,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multiorgan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dysfunction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51,52]</w:t>
      </w:r>
      <w:r>
        <w:rPr>
          <w:rFonts w:ascii="Book Antiqua" w:eastAsia="Book Antiqua" w:hAnsi="Book Antiqua" w:cs="Book Antiqua"/>
          <w:color w:val="000000"/>
        </w:rPr>
        <w:t>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mediated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MIS-C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being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successively.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Giannattasio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730C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53]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55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(mean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6.5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3.7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years)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MIS-C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(ALI)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admission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ALI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observation,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ALI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elevation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&gt;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40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U/L.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Furthermore,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14-year-old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MIS-C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SARS-COV-2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steatosis,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researchers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indices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cholestasis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54]</w:t>
      </w:r>
      <w:r>
        <w:rPr>
          <w:rFonts w:ascii="Book Antiqua" w:eastAsia="Book Antiqua" w:hAnsi="Book Antiqua" w:cs="Book Antiqua"/>
          <w:color w:val="000000"/>
        </w:rPr>
        <w:t>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Another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10-month-old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fulminant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failure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MIS-</w:t>
      </w:r>
      <w:proofErr w:type="gramStart"/>
      <w:r>
        <w:rPr>
          <w:rFonts w:ascii="Book Antiqua" w:eastAsia="Book Antiqua" w:hAnsi="Book Antiqua" w:cs="Book Antiqua"/>
          <w:color w:val="000000"/>
        </w:rPr>
        <w:t>C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55]</w:t>
      </w:r>
      <w:r>
        <w:rPr>
          <w:rFonts w:ascii="Book Antiqua" w:eastAsia="Book Antiqua" w:hAnsi="Book Antiqua" w:cs="Book Antiqua"/>
          <w:color w:val="000000"/>
        </w:rPr>
        <w:t>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pathophysiology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MIS-C-mediated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previously.</w:t>
      </w:r>
    </w:p>
    <w:p w14:paraId="213E086A" w14:textId="77777777" w:rsidR="0003392E" w:rsidRDefault="0003392E">
      <w:pPr>
        <w:spacing w:line="360" w:lineRule="auto"/>
        <w:jc w:val="both"/>
        <w:rPr>
          <w:rFonts w:ascii="Book Antiqua" w:hAnsi="Book Antiqua"/>
        </w:rPr>
      </w:pPr>
    </w:p>
    <w:p w14:paraId="63D594E9" w14:textId="77777777" w:rsidR="0003392E" w:rsidRDefault="00000000">
      <w:pPr>
        <w:spacing w:line="360" w:lineRule="auto"/>
        <w:jc w:val="both"/>
        <w:rPr>
          <w:rFonts w:ascii="Book Antiqua" w:hAnsi="Book Antiqua"/>
        </w:rPr>
      </w:pPr>
      <w:r w:rsidRPr="009B7911">
        <w:rPr>
          <w:rFonts w:ascii="Book Antiqua" w:eastAsia="Book Antiqua" w:hAnsi="Book Antiqua" w:cs="Book Antiqua"/>
          <w:b/>
          <w:bCs/>
          <w:color w:val="000000"/>
        </w:rPr>
        <w:t>Complement</w:t>
      </w:r>
      <w:r w:rsidR="00730C12" w:rsidRPr="009B79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B7911">
        <w:rPr>
          <w:rFonts w:ascii="Book Antiqua" w:eastAsia="Book Antiqua" w:hAnsi="Book Antiqua" w:cs="Book Antiqua"/>
          <w:b/>
          <w:bCs/>
          <w:color w:val="000000"/>
        </w:rPr>
        <w:t>dysfunction-mediated</w:t>
      </w:r>
      <w:r w:rsidR="00730C12" w:rsidRPr="009B79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B7911">
        <w:rPr>
          <w:rFonts w:ascii="Book Antiqua" w:eastAsia="Book Antiqua" w:hAnsi="Book Antiqua" w:cs="Book Antiqua"/>
          <w:b/>
          <w:bCs/>
          <w:color w:val="000000"/>
        </w:rPr>
        <w:t>liver</w:t>
      </w:r>
      <w:r w:rsidR="00730C12" w:rsidRPr="009B79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B7911">
        <w:rPr>
          <w:rFonts w:ascii="Book Antiqua" w:eastAsia="Book Antiqua" w:hAnsi="Book Antiqua" w:cs="Book Antiqua"/>
          <w:b/>
          <w:bCs/>
          <w:color w:val="000000"/>
        </w:rPr>
        <w:t>injury</w:t>
      </w:r>
      <w:r w:rsidR="009B7911">
        <w:rPr>
          <w:rFonts w:ascii="Book Antiqua" w:eastAsia="Book Antiqua" w:hAnsi="Book Antiqua" w:cs="Book Antiqua"/>
          <w:b/>
          <w:bCs/>
          <w:color w:val="000000"/>
        </w:rPr>
        <w:t xml:space="preserve">: </w:t>
      </w:r>
      <w:r>
        <w:rPr>
          <w:rFonts w:ascii="Book Antiqua" w:eastAsia="Book Antiqua" w:hAnsi="Book Antiqua" w:cs="Book Antiqua"/>
          <w:color w:val="000000"/>
        </w:rPr>
        <w:t>A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pathological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CRLI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dysfunction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complement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Complement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innate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defense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against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mediates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reactions.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SARS-CoV-2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overactive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complement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systemic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negative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complement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promotes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viral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replication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thereby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exacerbating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inducing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damage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organs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56]</w:t>
      </w:r>
      <w:r>
        <w:rPr>
          <w:rFonts w:ascii="Book Antiqua" w:eastAsia="Book Antiqua" w:hAnsi="Book Antiqua" w:cs="Book Antiqua"/>
          <w:color w:val="000000"/>
        </w:rPr>
        <w:t>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730C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23]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published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183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C3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was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12.4%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18.6%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C4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3.7%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4.3%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(Table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3).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complement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correlates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coagulation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cascade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dysregulated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complement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hypercoagulable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patients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57]</w:t>
      </w:r>
      <w:r>
        <w:rPr>
          <w:rFonts w:ascii="Book Antiqua" w:eastAsia="Book Antiqua" w:hAnsi="Book Antiqua" w:cs="Book Antiqua"/>
          <w:color w:val="000000"/>
        </w:rPr>
        <w:t>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example,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Antala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730C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58]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CRLI,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complement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dysfunction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microangiopathy,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rapid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improvement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eculizumab.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CRLI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complement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dysfunction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microangiopathy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features.</w:t>
      </w:r>
    </w:p>
    <w:p w14:paraId="13BE96A6" w14:textId="77777777" w:rsidR="0003392E" w:rsidRDefault="0003392E">
      <w:pPr>
        <w:spacing w:line="360" w:lineRule="auto"/>
        <w:jc w:val="both"/>
        <w:rPr>
          <w:rFonts w:ascii="Book Antiqua" w:hAnsi="Book Antiqua"/>
        </w:rPr>
      </w:pPr>
    </w:p>
    <w:p w14:paraId="11A61647" w14:textId="77777777" w:rsidR="0003392E" w:rsidRDefault="0000000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Hypoxia-mediated</w:t>
      </w:r>
      <w:r w:rsidR="00730C1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liver</w:t>
      </w:r>
      <w:r w:rsidR="00730C1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injury</w:t>
      </w:r>
    </w:p>
    <w:p w14:paraId="2BB16F92" w14:textId="77777777" w:rsidR="0003392E" w:rsidRDefault="0000000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normally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consumes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20%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whole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body</w:t>
      </w:r>
      <w:proofErr w:type="gramEnd"/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oxygen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dual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flow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able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extract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95%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blood-oxygen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order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maintain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oxygen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uptake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59]</w:t>
      </w:r>
      <w:r>
        <w:rPr>
          <w:rFonts w:ascii="Book Antiqua" w:eastAsia="Book Antiqua" w:hAnsi="Book Antiqua" w:cs="Book Antiqua"/>
          <w:color w:val="000000"/>
        </w:rPr>
        <w:t>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well-known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ARDS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usually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respiratory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distress,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hypoxemia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respiratory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failure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4,5]</w:t>
      </w:r>
      <w:r>
        <w:rPr>
          <w:rFonts w:ascii="Book Antiqua" w:eastAsia="Book Antiqua" w:hAnsi="Book Antiqua" w:cs="Book Antiqua"/>
          <w:color w:val="000000"/>
        </w:rPr>
        <w:t>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contributing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hypoxic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(HH).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HH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characterized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rapid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transaminases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oxygen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delivery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liver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60]</w:t>
      </w:r>
      <w:r>
        <w:rPr>
          <w:rFonts w:ascii="Book Antiqua" w:eastAsia="Book Antiqua" w:hAnsi="Book Antiqua" w:cs="Book Antiqua"/>
          <w:color w:val="000000"/>
        </w:rPr>
        <w:t>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Furthermore,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ability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extract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oxygen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leading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death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61]</w:t>
      </w:r>
      <w:r>
        <w:rPr>
          <w:rFonts w:ascii="Book Antiqua" w:eastAsia="Book Antiqua" w:hAnsi="Book Antiqua" w:cs="Book Antiqua"/>
          <w:color w:val="000000"/>
        </w:rPr>
        <w:t>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SARS-CoV-2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HH.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HH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uncommon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instance,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Wu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730C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62]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adult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HH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3041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(12.5%)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discharged,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(87.5%)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died.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Despite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lack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HH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warning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concerned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about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possibility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HH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children.</w:t>
      </w:r>
    </w:p>
    <w:p w14:paraId="5111FC58" w14:textId="77777777" w:rsidR="0003392E" w:rsidRDefault="0003392E">
      <w:pPr>
        <w:spacing w:line="360" w:lineRule="auto"/>
        <w:jc w:val="both"/>
        <w:rPr>
          <w:rFonts w:ascii="Book Antiqua" w:hAnsi="Book Antiqua"/>
        </w:rPr>
      </w:pPr>
    </w:p>
    <w:p w14:paraId="3A0AA0AC" w14:textId="77777777" w:rsidR="0003392E" w:rsidRDefault="0000000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COVID-19-RELATED</w:t>
      </w:r>
      <w:r w:rsidR="00730C12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TREATMENT</w:t>
      </w:r>
      <w:r w:rsidR="00730C12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CAUSES</w:t>
      </w:r>
      <w:r w:rsidR="00730C12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LIVER</w:t>
      </w:r>
      <w:r w:rsidR="00730C12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INJURY</w:t>
      </w:r>
    </w:p>
    <w:p w14:paraId="44C2C51E" w14:textId="77777777" w:rsidR="0003392E" w:rsidRDefault="0000000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Mechanical</w:t>
      </w:r>
      <w:r w:rsidR="00730C1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ventilation-mediated</w:t>
      </w:r>
      <w:r w:rsidR="00730C1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liver</w:t>
      </w:r>
      <w:r w:rsidR="00730C1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injury</w:t>
      </w:r>
    </w:p>
    <w:p w14:paraId="7F10F98B" w14:textId="77777777" w:rsidR="0003392E" w:rsidRDefault="0000000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lastRenderedPageBreak/>
        <w:t>Approximately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23%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SARS-CoV-2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pulmonary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embolism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63]</w:t>
      </w:r>
      <w:r>
        <w:rPr>
          <w:rFonts w:ascii="Book Antiqua" w:eastAsia="Book Antiqua" w:hAnsi="Book Antiqua" w:cs="Book Antiqua"/>
          <w:color w:val="000000"/>
        </w:rPr>
        <w:t>;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ventilation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support,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high-flow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nasal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cannula,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non-invasive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invasive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mechanical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ventilation,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hemodynamic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instability</w:t>
      </w:r>
      <w:r>
        <w:rPr>
          <w:rFonts w:ascii="Book Antiqua" w:eastAsia="Book Antiqua" w:hAnsi="Book Antiqua" w:cs="Book Antiqua"/>
          <w:color w:val="000000"/>
          <w:vertAlign w:val="superscript"/>
        </w:rPr>
        <w:t>[64]</w:t>
      </w:r>
      <w:r>
        <w:rPr>
          <w:rFonts w:ascii="Book Antiqua" w:eastAsia="Book Antiqua" w:hAnsi="Book Antiqua" w:cs="Book Antiqua"/>
          <w:color w:val="000000"/>
        </w:rPr>
        <w:t>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Woodruff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730C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65]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-associated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hospitalization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surveillance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network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691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(30.1%)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ICU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admission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122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(5.3%)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invasive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mechanical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ventilation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2293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hospitalized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(aged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years).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Moreover,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researches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6%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18%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mechanical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ventilation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3%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died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66-71]</w:t>
      </w:r>
      <w:r>
        <w:rPr>
          <w:rFonts w:ascii="Book Antiqua" w:eastAsia="Book Antiqua" w:hAnsi="Book Antiqua" w:cs="Book Antiqua"/>
          <w:color w:val="000000"/>
        </w:rPr>
        <w:t>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ventilation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strategies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usually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adult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reports,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pulmonary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vascular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resistance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right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ventricular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(RV)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activity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72]</w:t>
      </w:r>
      <w:r>
        <w:rPr>
          <w:rFonts w:ascii="Book Antiqua" w:eastAsia="Book Antiqua" w:hAnsi="Book Antiqua" w:cs="Book Antiqua"/>
          <w:color w:val="000000"/>
        </w:rPr>
        <w:t>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RV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dysfunction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predictor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heart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failure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73]</w:t>
      </w:r>
      <w:r>
        <w:rPr>
          <w:rFonts w:ascii="Book Antiqua" w:eastAsia="Book Antiqua" w:hAnsi="Book Antiqua" w:cs="Book Antiqua"/>
          <w:color w:val="000000"/>
        </w:rPr>
        <w:t>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largest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visceral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body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25%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entire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cardiac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output,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RV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failure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aggravate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congestion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central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venous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ischemic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hepatitis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59]</w:t>
      </w:r>
      <w:r>
        <w:rPr>
          <w:rFonts w:ascii="Book Antiqua" w:eastAsia="Book Antiqua" w:hAnsi="Book Antiqua" w:cs="Book Antiqua"/>
          <w:color w:val="000000"/>
        </w:rPr>
        <w:t>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Additionally,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multivariate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regression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severity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receiving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mechanical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ventilation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74]</w:t>
      </w:r>
      <w:r>
        <w:rPr>
          <w:rFonts w:ascii="Book Antiqua" w:eastAsia="Book Antiqua" w:hAnsi="Book Antiqua" w:cs="Book Antiqua"/>
          <w:color w:val="000000"/>
        </w:rPr>
        <w:t>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physicians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attention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cardiac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possibility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subsequent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mechanical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ventilation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given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</w:p>
    <w:p w14:paraId="49424E0B" w14:textId="77777777" w:rsidR="0003392E" w:rsidRDefault="0003392E">
      <w:pPr>
        <w:spacing w:line="360" w:lineRule="auto"/>
        <w:jc w:val="both"/>
        <w:rPr>
          <w:rFonts w:ascii="Book Antiqua" w:hAnsi="Book Antiqua"/>
        </w:rPr>
      </w:pPr>
    </w:p>
    <w:p w14:paraId="0FB8E247" w14:textId="77777777" w:rsidR="0003392E" w:rsidRDefault="0000000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Drug-induced</w:t>
      </w:r>
      <w:r w:rsidR="00730C1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liver</w:t>
      </w:r>
      <w:r w:rsidR="00730C1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injury</w:t>
      </w:r>
    </w:p>
    <w:p w14:paraId="42CD6EF2" w14:textId="77777777" w:rsidR="0003392E" w:rsidRDefault="0000000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Drugs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mainly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metabolized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Drug-related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(DRLI)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focus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monitoring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repurposing.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anti-SARS-CoV-2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dependent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adult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emergency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Italian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Society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Infectious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remdesivir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whom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lopinavir/ritonavir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remdesivir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incompatible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unavailable,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dexamethasone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tocilizumab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administered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ARDS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MIS-</w:t>
      </w:r>
      <w:proofErr w:type="gramStart"/>
      <w:r>
        <w:rPr>
          <w:rFonts w:ascii="Book Antiqua" w:eastAsia="Book Antiqua" w:hAnsi="Book Antiqua" w:cs="Book Antiqua"/>
          <w:color w:val="000000"/>
        </w:rPr>
        <w:t>C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75]</w:t>
      </w:r>
      <w:r>
        <w:rPr>
          <w:rFonts w:ascii="Book Antiqua" w:eastAsia="Book Antiqua" w:hAnsi="Book Antiqua" w:cs="Book Antiqua"/>
          <w:color w:val="000000"/>
        </w:rPr>
        <w:t>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medication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guidance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North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American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institution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hydroxychloroquine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first-line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second-line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above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years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76]</w:t>
      </w:r>
      <w:r>
        <w:rPr>
          <w:rFonts w:ascii="Book Antiqua" w:eastAsia="Book Antiqua" w:hAnsi="Book Antiqua" w:cs="Book Antiqua"/>
          <w:color w:val="000000"/>
        </w:rPr>
        <w:t>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DRLI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predominantly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characterized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enzymes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Goldman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730C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77]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77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remdesivir,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discontinued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remdesivir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enzyme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evaluation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antiviral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uncommon.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fewer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antiviral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still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deserves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separate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discussion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appropriate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children.</w:t>
      </w:r>
    </w:p>
    <w:p w14:paraId="5E2619BF" w14:textId="77777777" w:rsidR="0003392E" w:rsidRDefault="0003392E">
      <w:pPr>
        <w:spacing w:line="360" w:lineRule="auto"/>
        <w:jc w:val="both"/>
        <w:rPr>
          <w:rFonts w:ascii="Book Antiqua" w:hAnsi="Book Antiqua"/>
        </w:rPr>
      </w:pPr>
    </w:p>
    <w:p w14:paraId="76B69A70" w14:textId="77777777" w:rsidR="0003392E" w:rsidRDefault="00000000">
      <w:pPr>
        <w:spacing w:line="360" w:lineRule="auto"/>
        <w:jc w:val="both"/>
        <w:rPr>
          <w:rFonts w:ascii="Book Antiqua" w:eastAsia="Book Antiqua" w:hAnsi="Book Antiqua" w:cs="Book Antiqua"/>
          <w:b/>
          <w:bCs/>
          <w:caps/>
          <w:color w:val="000000"/>
          <w:u w:val="single"/>
        </w:rPr>
      </w:pPr>
      <w:r>
        <w:rPr>
          <w:rFonts w:ascii="Book Antiqua" w:eastAsia="Book Antiqua" w:hAnsi="Book Antiqua" w:cs="Book Antiqua" w:hint="eastAsia"/>
          <w:b/>
          <w:bCs/>
          <w:caps/>
          <w:color w:val="000000"/>
          <w:u w:val="single"/>
        </w:rPr>
        <w:t>Points</w:t>
      </w:r>
      <w:r w:rsidR="00730C12">
        <w:rPr>
          <w:rFonts w:ascii="Book Antiqua" w:eastAsia="Book Antiqua" w:hAnsi="Book Antiqua" w:cs="Book Antiqua" w:hint="eastAsi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 w:hint="eastAsia"/>
          <w:b/>
          <w:bCs/>
          <w:caps/>
          <w:color w:val="000000"/>
          <w:u w:val="single"/>
        </w:rPr>
        <w:t>of</w:t>
      </w:r>
      <w:r w:rsidR="00730C12">
        <w:rPr>
          <w:rFonts w:ascii="Book Antiqua" w:eastAsia="Book Antiqua" w:hAnsi="Book Antiqua" w:cs="Book Antiqua" w:hint="eastAsi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 w:hint="eastAsia"/>
          <w:b/>
          <w:bCs/>
          <w:caps/>
          <w:color w:val="000000"/>
          <w:u w:val="single"/>
        </w:rPr>
        <w:t>contention</w:t>
      </w:r>
      <w:r w:rsidR="00730C12">
        <w:rPr>
          <w:rFonts w:ascii="Book Antiqua" w:eastAsia="Book Antiqua" w:hAnsi="Book Antiqua" w:cs="Book Antiqua" w:hint="eastAsi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 w:hint="eastAsia"/>
          <w:b/>
          <w:bCs/>
          <w:caps/>
          <w:color w:val="000000"/>
          <w:u w:val="single"/>
        </w:rPr>
        <w:t>on</w:t>
      </w:r>
      <w:r w:rsidR="00730C12">
        <w:rPr>
          <w:rFonts w:ascii="Book Antiqua" w:eastAsia="Book Antiqua" w:hAnsi="Book Antiqua" w:cs="Book Antiqua" w:hint="eastAsi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 w:hint="eastAsia"/>
          <w:b/>
          <w:bCs/>
          <w:caps/>
          <w:color w:val="000000"/>
          <w:u w:val="single"/>
        </w:rPr>
        <w:t>CRLI</w:t>
      </w:r>
    </w:p>
    <w:p w14:paraId="564FA3A9" w14:textId="77777777" w:rsidR="0003392E" w:rsidRDefault="00000000">
      <w:pPr>
        <w:spacing w:line="360" w:lineRule="auto"/>
        <w:jc w:val="both"/>
      </w:pPr>
      <w:r>
        <w:rPr>
          <w:rFonts w:ascii="Book Antiqua" w:eastAsia="宋体" w:hAnsi="Book Antiqua" w:cs="Book Antiqua" w:hint="eastAsia"/>
          <w:color w:val="000000"/>
          <w:lang w:eastAsia="zh-CN"/>
        </w:rPr>
        <w:t>The</w:t>
      </w:r>
      <w:r w:rsidR="00730C12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above</w:t>
      </w:r>
      <w:r w:rsidR="00730C12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conclusions</w:t>
      </w:r>
      <w:r w:rsidR="00730C12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are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drawn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serious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ethical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questions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about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conflicting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views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explored,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example: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730C12">
        <w:rPr>
          <w:rFonts w:ascii="Book Antiqua" w:eastAsia="Book Antiqua" w:hAnsi="Book Antiqua" w:cs="Book Antiqua"/>
          <w:color w:val="000000"/>
        </w:rPr>
        <w:t>1</w:t>
      </w:r>
      <w:r>
        <w:rPr>
          <w:rFonts w:ascii="Book Antiqua" w:eastAsia="Book Antiqua" w:hAnsi="Book Antiqua" w:cs="Book Antiqua"/>
          <w:color w:val="000000"/>
        </w:rPr>
        <w:t>)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“SARS-CoV-2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binds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ACE2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exerts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injury”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vs</w:t>
      </w:r>
      <w:r w:rsidR="00730C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“Ang(1-7)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ACE2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hydrolysis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Ang</w:t>
      </w:r>
      <w:r w:rsidR="00730C12">
        <w:rPr>
          <w:rFonts w:ascii="Book Antiqua" w:eastAsia="Book Antiqua" w:hAnsi="Book Antiqua" w:cs="Book Antiqua"/>
          <w:color w:val="000000"/>
        </w:rPr>
        <w:t xml:space="preserve"> II </w:t>
      </w:r>
      <w:r>
        <w:rPr>
          <w:rFonts w:ascii="Book Antiqua" w:eastAsia="Book Antiqua" w:hAnsi="Book Antiqua" w:cs="Book Antiqua"/>
          <w:color w:val="000000"/>
        </w:rPr>
        <w:t>has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anti-inflammatory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anti-fibrotic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liver”;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730C12">
        <w:rPr>
          <w:rFonts w:ascii="Book Antiqua" w:eastAsia="Book Antiqua" w:hAnsi="Book Antiqua" w:cs="Book Antiqua"/>
          <w:color w:val="000000"/>
        </w:rPr>
        <w:t>2</w:t>
      </w:r>
      <w:r>
        <w:rPr>
          <w:rFonts w:ascii="Book Antiqua" w:eastAsia="Book Antiqua" w:hAnsi="Book Antiqua" w:cs="Book Antiqua"/>
          <w:color w:val="000000"/>
        </w:rPr>
        <w:t>)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“The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ACE2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weaker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children”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“The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ACE2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age”;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730C12">
        <w:rPr>
          <w:rFonts w:ascii="Book Antiqua" w:eastAsia="Book Antiqua" w:hAnsi="Book Antiqua" w:cs="Book Antiqua"/>
          <w:color w:val="000000"/>
        </w:rPr>
        <w:t>3</w:t>
      </w:r>
      <w:r>
        <w:rPr>
          <w:rFonts w:ascii="Book Antiqua" w:eastAsia="Book Antiqua" w:hAnsi="Book Antiqua" w:cs="Book Antiqua"/>
          <w:color w:val="000000"/>
        </w:rPr>
        <w:t>)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“Cholestatic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children”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“The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elevation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biliary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ALP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significant”;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730C12">
        <w:rPr>
          <w:rFonts w:ascii="Book Antiqua" w:eastAsia="Book Antiqua" w:hAnsi="Book Antiqua" w:cs="Book Antiqua"/>
          <w:color w:val="000000"/>
        </w:rPr>
        <w:t>4</w:t>
      </w:r>
      <w:r>
        <w:rPr>
          <w:rFonts w:ascii="Book Antiqua" w:eastAsia="Book Antiqua" w:hAnsi="Book Antiqua" w:cs="Book Antiqua"/>
          <w:color w:val="000000"/>
        </w:rPr>
        <w:t>)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“Cytokine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storm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injury”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“Cytokine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storm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patients”;</w:t>
      </w:r>
      <w:r w:rsidR="00730C12">
        <w:rPr>
          <w:rFonts w:ascii="Book Antiqua" w:eastAsia="Book Antiqua" w:hAnsi="Book Antiqua" w:cs="Book Antiqua"/>
          <w:color w:val="000000"/>
        </w:rPr>
        <w:t xml:space="preserve"> and </w:t>
      </w:r>
      <w:r>
        <w:rPr>
          <w:rFonts w:ascii="Book Antiqua" w:eastAsia="Book Antiqua" w:hAnsi="Book Antiqua" w:cs="Book Antiqua"/>
          <w:color w:val="000000"/>
        </w:rPr>
        <w:t>(</w:t>
      </w:r>
      <w:r w:rsidR="00730C12">
        <w:rPr>
          <w:rFonts w:ascii="Book Antiqua" w:eastAsia="Book Antiqua" w:hAnsi="Book Antiqua" w:cs="Book Antiqua"/>
          <w:color w:val="000000"/>
        </w:rPr>
        <w:t>5</w:t>
      </w:r>
      <w:r>
        <w:rPr>
          <w:rFonts w:ascii="Book Antiqua" w:eastAsia="Book Antiqua" w:hAnsi="Book Antiqua" w:cs="Book Antiqua"/>
          <w:color w:val="000000"/>
        </w:rPr>
        <w:t>)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“Inhibition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complement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aggravate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viral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injury”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“Excessive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complement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injury”.</w:t>
      </w:r>
    </w:p>
    <w:p w14:paraId="484676AA" w14:textId="77777777" w:rsidR="0003392E" w:rsidRDefault="00000000" w:rsidP="00730C12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It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contradictions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emerge.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short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duration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wide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coverage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epidemic,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severity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complexity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vary,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inclusion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reports.</w:t>
      </w:r>
      <w:r w:rsidR="00730C12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 w:hint="eastAsia"/>
          <w:color w:val="000000"/>
        </w:rPr>
        <w:t>For</w:t>
      </w:r>
      <w:r w:rsidR="00730C12">
        <w:rPr>
          <w:rFonts w:ascii="Book Antiqua" w:eastAsia="Book Antiqua" w:hAnsi="Book Antiqua" w:cs="Book Antiqua" w:hint="eastAsia"/>
          <w:color w:val="000000"/>
        </w:rPr>
        <w:t xml:space="preserve"> </w:t>
      </w:r>
      <w:r>
        <w:rPr>
          <w:rFonts w:ascii="Book Antiqua" w:eastAsia="Book Antiqua" w:hAnsi="Book Antiqua" w:cs="Book Antiqua" w:hint="eastAsia"/>
          <w:color w:val="000000"/>
        </w:rPr>
        <w:t>the</w:t>
      </w:r>
      <w:r w:rsidR="00730C12">
        <w:rPr>
          <w:rFonts w:ascii="Book Antiqua" w:eastAsia="Book Antiqua" w:hAnsi="Book Antiqua" w:cs="Book Antiqua" w:hint="eastAsi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 w:hint="eastAsia"/>
          <w:color w:val="000000"/>
        </w:rPr>
        <w:t>longer</w:t>
      </w:r>
      <w:r w:rsidR="00730C12">
        <w:rPr>
          <w:rFonts w:ascii="Book Antiqua" w:eastAsia="Book Antiqua" w:hAnsi="Book Antiqua" w:cs="Book Antiqua" w:hint="eastAsia"/>
          <w:color w:val="000000"/>
        </w:rPr>
        <w:t xml:space="preserve"> </w:t>
      </w:r>
      <w:r>
        <w:rPr>
          <w:rFonts w:ascii="Book Antiqua" w:eastAsia="Book Antiqua" w:hAnsi="Book Antiqua" w:cs="Book Antiqua" w:hint="eastAsia"/>
          <w:color w:val="000000"/>
        </w:rPr>
        <w:t>term</w:t>
      </w:r>
      <w:proofErr w:type="gramEnd"/>
      <w:r w:rsidR="00730C12">
        <w:rPr>
          <w:rFonts w:ascii="Book Antiqua" w:eastAsia="Book Antiqua" w:hAnsi="Book Antiqua" w:cs="Book Antiqua" w:hint="eastAsia"/>
          <w:color w:val="000000"/>
        </w:rPr>
        <w:t xml:space="preserve"> </w:t>
      </w:r>
      <w:r>
        <w:rPr>
          <w:rFonts w:ascii="Book Antiqua" w:eastAsia="Book Antiqua" w:hAnsi="Book Antiqua" w:cs="Book Antiqua" w:hint="eastAsia"/>
          <w:color w:val="000000"/>
        </w:rPr>
        <w:t>future,</w:t>
      </w:r>
      <w:r w:rsidR="00730C12">
        <w:rPr>
          <w:rFonts w:ascii="Book Antiqua" w:eastAsia="Book Antiqua" w:hAnsi="Book Antiqua" w:cs="Book Antiqua" w:hint="eastAsia"/>
          <w:color w:val="000000"/>
        </w:rPr>
        <w:t xml:space="preserve"> </w:t>
      </w:r>
      <w:r>
        <w:rPr>
          <w:rFonts w:ascii="Book Antiqua" w:eastAsia="Book Antiqua" w:hAnsi="Book Antiqua" w:cs="Book Antiqua" w:hint="eastAsia"/>
          <w:color w:val="000000"/>
        </w:rPr>
        <w:t>we</w:t>
      </w:r>
      <w:r w:rsidR="00730C12">
        <w:rPr>
          <w:rFonts w:ascii="Book Antiqua" w:eastAsia="Book Antiqua" w:hAnsi="Book Antiqua" w:cs="Book Antiqua" w:hint="eastAsia"/>
          <w:color w:val="000000"/>
        </w:rPr>
        <w:t xml:space="preserve"> </w:t>
      </w:r>
      <w:r>
        <w:rPr>
          <w:rFonts w:ascii="Book Antiqua" w:eastAsia="Book Antiqua" w:hAnsi="Book Antiqua" w:cs="Book Antiqua" w:hint="eastAsia"/>
          <w:color w:val="000000"/>
        </w:rPr>
        <w:t>should</w:t>
      </w:r>
      <w:r w:rsidR="00730C12">
        <w:rPr>
          <w:rFonts w:ascii="Book Antiqua" w:eastAsia="Book Antiqua" w:hAnsi="Book Antiqua" w:cs="Book Antiqua" w:hint="eastAsia"/>
          <w:color w:val="000000"/>
        </w:rPr>
        <w:t xml:space="preserve"> </w:t>
      </w:r>
      <w:r>
        <w:rPr>
          <w:rFonts w:ascii="Book Antiqua" w:eastAsia="Book Antiqua" w:hAnsi="Book Antiqua" w:cs="Book Antiqua" w:hint="eastAsia"/>
          <w:color w:val="000000"/>
        </w:rPr>
        <w:t>continue</w:t>
      </w:r>
      <w:r w:rsidR="00730C12">
        <w:rPr>
          <w:rFonts w:ascii="Book Antiqua" w:eastAsia="Book Antiqua" w:hAnsi="Book Antiqua" w:cs="Book Antiqua" w:hint="eastAsia"/>
          <w:color w:val="000000"/>
        </w:rPr>
        <w:t xml:space="preserve"> </w:t>
      </w:r>
      <w:r>
        <w:rPr>
          <w:rFonts w:ascii="Book Antiqua" w:eastAsia="Book Antiqua" w:hAnsi="Book Antiqua" w:cs="Book Antiqua" w:hint="eastAsia"/>
          <w:color w:val="000000"/>
        </w:rPr>
        <w:t>to</w:t>
      </w:r>
      <w:r w:rsidR="00730C12">
        <w:rPr>
          <w:rFonts w:ascii="Book Antiqua" w:eastAsia="Book Antiqua" w:hAnsi="Book Antiqua" w:cs="Book Antiqua" w:hint="eastAsia"/>
          <w:color w:val="000000"/>
        </w:rPr>
        <w:t xml:space="preserve"> </w:t>
      </w:r>
      <w:r>
        <w:rPr>
          <w:rFonts w:ascii="Book Antiqua" w:eastAsia="Book Antiqua" w:hAnsi="Book Antiqua" w:cs="Book Antiqua" w:hint="eastAsia"/>
          <w:color w:val="000000"/>
        </w:rPr>
        <w:t>focus</w:t>
      </w:r>
      <w:r w:rsidR="00730C12">
        <w:rPr>
          <w:rFonts w:ascii="Book Antiqua" w:eastAsia="Book Antiqua" w:hAnsi="Book Antiqua" w:cs="Book Antiqua" w:hint="eastAsia"/>
          <w:color w:val="000000"/>
        </w:rPr>
        <w:t xml:space="preserve"> </w:t>
      </w:r>
      <w:r>
        <w:rPr>
          <w:rFonts w:ascii="Book Antiqua" w:eastAsia="Book Antiqua" w:hAnsi="Book Antiqua" w:cs="Book Antiqua" w:hint="eastAsia"/>
          <w:color w:val="000000"/>
        </w:rPr>
        <w:t>on</w:t>
      </w:r>
      <w:r w:rsidR="00730C12">
        <w:rPr>
          <w:rFonts w:ascii="Book Antiqua" w:eastAsia="Book Antiqua" w:hAnsi="Book Antiqua" w:cs="Book Antiqua" w:hint="eastAsia"/>
          <w:color w:val="000000"/>
        </w:rPr>
        <w:t xml:space="preserve"> </w:t>
      </w:r>
      <w:r>
        <w:rPr>
          <w:rFonts w:ascii="Book Antiqua" w:eastAsia="Book Antiqua" w:hAnsi="Book Antiqua" w:cs="Book Antiqua" w:hint="eastAsia"/>
          <w:color w:val="000000"/>
        </w:rPr>
        <w:t>CRLI</w:t>
      </w:r>
      <w:r w:rsidR="00730C12">
        <w:rPr>
          <w:rFonts w:ascii="Book Antiqua" w:eastAsia="Book Antiqua" w:hAnsi="Book Antiqua" w:cs="Book Antiqua" w:hint="eastAsia"/>
          <w:color w:val="000000"/>
        </w:rPr>
        <w:t xml:space="preserve"> </w:t>
      </w:r>
      <w:r>
        <w:rPr>
          <w:rFonts w:ascii="Book Antiqua" w:eastAsia="Book Antiqua" w:hAnsi="Book Antiqua" w:cs="Book Antiqua" w:hint="eastAsia"/>
          <w:color w:val="000000"/>
        </w:rPr>
        <w:t>to</w:t>
      </w:r>
      <w:r w:rsidR="00730C12">
        <w:rPr>
          <w:rFonts w:ascii="Book Antiqua" w:eastAsia="Book Antiqua" w:hAnsi="Book Antiqua" w:cs="Book Antiqua" w:hint="eastAsia"/>
          <w:color w:val="000000"/>
        </w:rPr>
        <w:t xml:space="preserve"> </w:t>
      </w:r>
      <w:r>
        <w:rPr>
          <w:rFonts w:ascii="Book Antiqua" w:eastAsia="Book Antiqua" w:hAnsi="Book Antiqua" w:cs="Book Antiqua" w:hint="eastAsia"/>
          <w:color w:val="000000"/>
        </w:rPr>
        <w:t>address</w:t>
      </w:r>
      <w:r w:rsidR="00730C12">
        <w:rPr>
          <w:rFonts w:ascii="Book Antiqua" w:eastAsia="Book Antiqua" w:hAnsi="Book Antiqua" w:cs="Book Antiqua" w:hint="eastAsia"/>
          <w:color w:val="000000"/>
        </w:rPr>
        <w:t xml:space="preserve"> </w:t>
      </w:r>
      <w:r>
        <w:rPr>
          <w:rFonts w:ascii="Book Antiqua" w:eastAsia="Book Antiqua" w:hAnsi="Book Antiqua" w:cs="Book Antiqua" w:hint="eastAsia"/>
          <w:color w:val="000000"/>
        </w:rPr>
        <w:t>these</w:t>
      </w:r>
      <w:r w:rsidR="00730C12">
        <w:rPr>
          <w:rFonts w:ascii="Book Antiqua" w:eastAsia="Book Antiqua" w:hAnsi="Book Antiqua" w:cs="Book Antiqua" w:hint="eastAsia"/>
          <w:color w:val="000000"/>
        </w:rPr>
        <w:t xml:space="preserve"> </w:t>
      </w:r>
      <w:r>
        <w:rPr>
          <w:rFonts w:ascii="Book Antiqua" w:eastAsia="Book Antiqua" w:hAnsi="Book Antiqua" w:cs="Book Antiqua" w:hint="eastAsia"/>
          <w:color w:val="000000"/>
        </w:rPr>
        <w:t>issues.</w:t>
      </w:r>
    </w:p>
    <w:p w14:paraId="524343A7" w14:textId="77777777" w:rsidR="0003392E" w:rsidRDefault="0003392E">
      <w:pPr>
        <w:spacing w:line="360" w:lineRule="auto"/>
        <w:jc w:val="both"/>
        <w:rPr>
          <w:rFonts w:ascii="Book Antiqua" w:hAnsi="Book Antiqua"/>
        </w:rPr>
      </w:pPr>
    </w:p>
    <w:p w14:paraId="79874D15" w14:textId="77777777" w:rsidR="0003392E" w:rsidRDefault="0000000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CONCLUSION</w:t>
      </w:r>
    </w:p>
    <w:p w14:paraId="56A522A7" w14:textId="77777777" w:rsidR="0003392E" w:rsidRDefault="00000000">
      <w:pPr>
        <w:spacing w:line="360" w:lineRule="auto"/>
        <w:jc w:val="both"/>
        <w:rPr>
          <w:rFonts w:ascii="Book Antiqua" w:eastAsia="宋体" w:hAnsi="Book Antiqua" w:cs="Book Antiqua"/>
          <w:color w:val="000000"/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>With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continuous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becoming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focus.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divided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etiology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CRLI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categories,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possible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pathophysiological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discussed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separately.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SARS-CoV-2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binding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ACE2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duct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exert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toxicity,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indirect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hypoxia,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COVID-19-related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circumstances,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mechanical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ventilation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antiviral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drugs.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summary,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characterized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strong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innate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immunity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weak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adaptive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immunity,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resulting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SARS-CoV-2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still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evaluation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especially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MIS-C,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focus.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Another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focus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toxicity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SARS-CoV-2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cholangiocytes,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commonly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cholestatic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hypoxia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ARDS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Finally,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often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overlooked.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Mechanical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ventilation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respiratory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distress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RV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dysfunction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subsequent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antiviral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DRLI.</w:t>
      </w:r>
      <w:r w:rsidR="00730C12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In</w:t>
      </w:r>
      <w:r w:rsidR="00730C12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order</w:t>
      </w:r>
      <w:r w:rsidR="00730C12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to</w:t>
      </w:r>
      <w:r w:rsidR="00730C12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reach</w:t>
      </w:r>
      <w:r w:rsidR="00730C12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a</w:t>
      </w:r>
      <w:r w:rsidR="00730C12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consensus</w:t>
      </w:r>
      <w:r w:rsidR="00730C12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on</w:t>
      </w:r>
      <w:r w:rsidR="00730C12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the</w:t>
      </w:r>
      <w:r w:rsidR="00730C12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etiology</w:t>
      </w:r>
      <w:r w:rsidR="00730C12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of</w:t>
      </w:r>
      <w:r w:rsidR="00730C12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CRLI,</w:t>
      </w:r>
      <w:r w:rsidR="00730C12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more</w:t>
      </w:r>
      <w:r w:rsidR="00730C12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pediatric</w:t>
      </w:r>
      <w:r w:rsidR="00730C12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case</w:t>
      </w:r>
      <w:r w:rsidR="00730C12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reports,</w:t>
      </w:r>
      <w:r w:rsidR="00730C12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more</w:t>
      </w:r>
      <w:r w:rsidR="00730C12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detailed</w:t>
      </w:r>
      <w:r w:rsidR="00730C12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classifications</w:t>
      </w:r>
      <w:r w:rsidR="00730C12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and</w:t>
      </w:r>
      <w:r w:rsidR="00730C12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more</w:t>
      </w:r>
      <w:r w:rsidR="00730C12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in-depth</w:t>
      </w:r>
      <w:r w:rsidR="00730C12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studies</w:t>
      </w:r>
      <w:r w:rsidR="00730C12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are</w:t>
      </w:r>
      <w:r w:rsidR="00730C12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pending.</w:t>
      </w:r>
    </w:p>
    <w:p w14:paraId="182F3C9C" w14:textId="77777777" w:rsidR="0003392E" w:rsidRDefault="0003392E">
      <w:pPr>
        <w:spacing w:line="360" w:lineRule="auto"/>
        <w:ind w:firstLine="480"/>
        <w:jc w:val="both"/>
        <w:rPr>
          <w:rFonts w:ascii="Book Antiqua" w:hAnsi="Book Antiqua"/>
        </w:rPr>
      </w:pPr>
    </w:p>
    <w:p w14:paraId="6734DB46" w14:textId="77777777" w:rsidR="0003392E" w:rsidRDefault="0000000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color w:val="000000"/>
        </w:rPr>
        <w:t>REFERENCES</w:t>
      </w:r>
    </w:p>
    <w:p w14:paraId="71CD0BE1" w14:textId="77777777" w:rsidR="0003392E" w:rsidRDefault="0000000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1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Jin</w:t>
      </w:r>
      <w:r w:rsidR="00730C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</w:t>
      </w:r>
      <w:r>
        <w:rPr>
          <w:rFonts w:ascii="Book Antiqua" w:eastAsia="Book Antiqua" w:hAnsi="Book Antiqua" w:cs="Book Antiqua"/>
          <w:color w:val="000000"/>
        </w:rPr>
        <w:t>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Yang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Ji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Wu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Duan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Virology,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Epidemiology,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Pathogenesis,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Viruses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12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32230900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10.3390/v12040372]</w:t>
      </w:r>
    </w:p>
    <w:p w14:paraId="624DB5D1" w14:textId="77777777" w:rsidR="0003392E" w:rsidRDefault="0000000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2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Rahman</w:t>
      </w:r>
      <w:r w:rsidR="00730C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Montero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MTV,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Rowe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Kirton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Kunik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Jr.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Epidemiology,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pathogenesis,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presentations,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Expert</w:t>
      </w:r>
      <w:r w:rsidR="00730C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Rev</w:t>
      </w:r>
      <w:r w:rsidR="00730C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730C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Pharmacol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2021;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14</w:t>
      </w:r>
      <w:r>
        <w:rPr>
          <w:rFonts w:ascii="Book Antiqua" w:eastAsia="Book Antiqua" w:hAnsi="Book Antiqua" w:cs="Book Antiqua"/>
          <w:color w:val="000000"/>
        </w:rPr>
        <w:t>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601-621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33705239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10.1080/17512433.2021.1902303]</w:t>
      </w:r>
    </w:p>
    <w:p w14:paraId="5A44EF29" w14:textId="77777777" w:rsidR="0003392E" w:rsidRDefault="0000000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lastRenderedPageBreak/>
        <w:t>3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Wang</w:t>
      </w:r>
      <w:r w:rsidR="00730C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</w:t>
      </w:r>
      <w:r>
        <w:rPr>
          <w:rFonts w:ascii="Book Antiqua" w:eastAsia="Book Antiqua" w:hAnsi="Book Antiqua" w:cs="Book Antiqua"/>
          <w:color w:val="000000"/>
        </w:rPr>
        <w:t>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Yang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Ji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JS,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Shen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Zhao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Ying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Shi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Prevention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nursing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homes,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orphanages,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prisons.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Environ</w:t>
      </w:r>
      <w:r w:rsidR="00730C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Pollut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266</w:t>
      </w:r>
      <w:r>
        <w:rPr>
          <w:rFonts w:ascii="Book Antiqua" w:eastAsia="Book Antiqua" w:hAnsi="Book Antiqua" w:cs="Book Antiqua"/>
          <w:color w:val="000000"/>
        </w:rPr>
        <w:t>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115161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32645554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10.1016/j.envpol.2020.115161]</w:t>
      </w:r>
    </w:p>
    <w:p w14:paraId="2197E8BD" w14:textId="77777777" w:rsidR="0003392E" w:rsidRDefault="0000000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4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Meyer</w:t>
      </w:r>
      <w:r w:rsidR="00730C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NJ</w:t>
      </w:r>
      <w:r>
        <w:rPr>
          <w:rFonts w:ascii="Book Antiqua" w:eastAsia="Book Antiqua" w:hAnsi="Book Antiqua" w:cs="Book Antiqua"/>
          <w:color w:val="000000"/>
        </w:rPr>
        <w:t>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Gattinoni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Calfee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CS.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respiratory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distress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2021;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398</w:t>
      </w:r>
      <w:r>
        <w:rPr>
          <w:rFonts w:ascii="Book Antiqua" w:eastAsia="Book Antiqua" w:hAnsi="Book Antiqua" w:cs="Book Antiqua"/>
          <w:color w:val="000000"/>
        </w:rPr>
        <w:t>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622-637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34217425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10.1016/S0140-6736(21)00439-6]</w:t>
      </w:r>
    </w:p>
    <w:p w14:paraId="5BC86344" w14:textId="77777777" w:rsidR="0003392E" w:rsidRDefault="0000000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5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Swenson</w:t>
      </w:r>
      <w:r w:rsidR="00730C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KE</w:t>
      </w:r>
      <w:r>
        <w:rPr>
          <w:rFonts w:ascii="Book Antiqua" w:eastAsia="Book Antiqua" w:hAnsi="Book Antiqua" w:cs="Book Antiqua"/>
          <w:color w:val="000000"/>
        </w:rPr>
        <w:t>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Swenson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Pathophysiology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Respiratory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Distress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Lung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Crit</w:t>
      </w:r>
      <w:r w:rsidR="00730C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730C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2021;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37</w:t>
      </w:r>
      <w:r>
        <w:rPr>
          <w:rFonts w:ascii="Book Antiqua" w:eastAsia="Book Antiqua" w:hAnsi="Book Antiqua" w:cs="Book Antiqua"/>
          <w:color w:val="000000"/>
        </w:rPr>
        <w:t>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749-776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34548132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10.1016/j.ccc.2021.05.003]</w:t>
      </w:r>
    </w:p>
    <w:p w14:paraId="319501EB" w14:textId="77777777" w:rsidR="0003392E" w:rsidRDefault="0000000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6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Skok</w:t>
      </w:r>
      <w:r w:rsidR="00730C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</w:t>
      </w:r>
      <w:r>
        <w:rPr>
          <w:rFonts w:ascii="Book Antiqua" w:eastAsia="Book Antiqua" w:hAnsi="Book Antiqua" w:cs="Book Antiqua"/>
          <w:color w:val="000000"/>
        </w:rPr>
        <w:t>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Stelzl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Trauner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Kessler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HH,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Lax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SF.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Post-mortem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viral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dynamics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tropism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correlation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damage.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Virchows</w:t>
      </w:r>
      <w:r w:rsidR="00730C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Arch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2021;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478</w:t>
      </w:r>
      <w:r>
        <w:rPr>
          <w:rFonts w:ascii="Book Antiqua" w:eastAsia="Book Antiqua" w:hAnsi="Book Antiqua" w:cs="Book Antiqua"/>
          <w:color w:val="000000"/>
        </w:rPr>
        <w:t>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343-353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32815036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10.1007/s00428-020-02903-8]</w:t>
      </w:r>
    </w:p>
    <w:p w14:paraId="3C776286" w14:textId="77777777" w:rsidR="0003392E" w:rsidRDefault="0000000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7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Oyelade</w:t>
      </w:r>
      <w:r w:rsidR="00730C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</w:t>
      </w:r>
      <w:r>
        <w:rPr>
          <w:rFonts w:ascii="Book Antiqua" w:eastAsia="Book Antiqua" w:hAnsi="Book Antiqua" w:cs="Book Antiqua"/>
          <w:color w:val="000000"/>
        </w:rPr>
        <w:t>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Alqahtani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Canciani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Kidney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Systematic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Meta-Analysis.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Trop</w:t>
      </w:r>
      <w:r w:rsidR="00730C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730C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Infect</w:t>
      </w:r>
      <w:r w:rsidR="00730C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Dis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5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32429038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10.3390/tropicalmed5020080]</w:t>
      </w:r>
    </w:p>
    <w:p w14:paraId="4B0B7377" w14:textId="77777777" w:rsidR="0003392E" w:rsidRDefault="0000000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8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Misra</w:t>
      </w:r>
      <w:r w:rsidR="00730C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Kolappa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Prasad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Radhakrishnan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Thakur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KT,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Solomon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Michael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BD,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Winkler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Beghi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Guekht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Pardo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Wood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GK,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Hsiang-Yi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Chou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Fink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Schmutzhard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Kheradmand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Hoo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FK,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Kumar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Srivastava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AK,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Agarwal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Dua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Prasad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Frequency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Neurologic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Manifestations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Systematic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Meta-analysis.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Neurology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2021;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97</w:t>
      </w:r>
      <w:r>
        <w:rPr>
          <w:rFonts w:ascii="Book Antiqua" w:eastAsia="Book Antiqua" w:hAnsi="Book Antiqua" w:cs="Book Antiqua"/>
          <w:color w:val="000000"/>
        </w:rPr>
        <w:t>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e2269-e2281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34635561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10.1212/WNL.0000000000012930]</w:t>
      </w:r>
    </w:p>
    <w:p w14:paraId="11596C55" w14:textId="77777777" w:rsidR="0003392E" w:rsidRDefault="0000000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9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Tajbakhsh</w:t>
      </w:r>
      <w:r w:rsidR="00730C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>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Gheibi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Hayat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Taghizadeh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Akbari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Inabadi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Savardashtaki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Johnston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TP,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Sahebkar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cardiac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manifestations,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biomarkers,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Expert</w:t>
      </w:r>
      <w:r w:rsidR="00730C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Rev</w:t>
      </w:r>
      <w:r w:rsidR="00730C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Anti</w:t>
      </w:r>
      <w:r w:rsidR="00730C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Infect</w:t>
      </w:r>
      <w:r w:rsidR="00730C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Ther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2021;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19</w:t>
      </w:r>
      <w:r>
        <w:rPr>
          <w:rFonts w:ascii="Book Antiqua" w:eastAsia="Book Antiqua" w:hAnsi="Book Antiqua" w:cs="Book Antiqua"/>
          <w:color w:val="000000"/>
        </w:rPr>
        <w:t>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345-357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32921216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10.1080/14787210.2020.1822737]</w:t>
      </w:r>
    </w:p>
    <w:p w14:paraId="2E9DB306" w14:textId="77777777" w:rsidR="0003392E" w:rsidRDefault="0000000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10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Trefts</w:t>
      </w:r>
      <w:r w:rsidR="00730C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E</w:t>
      </w:r>
      <w:r>
        <w:rPr>
          <w:rFonts w:ascii="Book Antiqua" w:eastAsia="Book Antiqua" w:hAnsi="Book Antiqua" w:cs="Book Antiqua"/>
          <w:color w:val="000000"/>
        </w:rPr>
        <w:t>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Gannon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Wasserman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DH.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Curr</w:t>
      </w:r>
      <w:r w:rsidR="00730C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2017;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27</w:t>
      </w:r>
      <w:r>
        <w:rPr>
          <w:rFonts w:ascii="Book Antiqua" w:eastAsia="Book Antiqua" w:hAnsi="Book Antiqua" w:cs="Book Antiqua"/>
          <w:color w:val="000000"/>
        </w:rPr>
        <w:t>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R1147-R1151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29112863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10.1016/j.cub.2017.09.019]</w:t>
      </w:r>
    </w:p>
    <w:p w14:paraId="72E9C538" w14:textId="77777777" w:rsidR="0003392E" w:rsidRDefault="0000000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11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Xu</w:t>
      </w:r>
      <w:r w:rsidR="00730C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</w:t>
      </w:r>
      <w:r>
        <w:rPr>
          <w:rFonts w:ascii="Book Antiqua" w:eastAsia="Book Antiqua" w:hAnsi="Book Antiqua" w:cs="Book Antiqua"/>
          <w:color w:val="000000"/>
        </w:rPr>
        <w:t>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Liu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Yang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Zheng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highly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pathogenic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coronavirus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infections.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Liver</w:t>
      </w:r>
      <w:r w:rsidR="00730C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40</w:t>
      </w:r>
      <w:r>
        <w:rPr>
          <w:rFonts w:ascii="Book Antiqua" w:eastAsia="Book Antiqua" w:hAnsi="Book Antiqua" w:cs="Book Antiqua"/>
          <w:color w:val="000000"/>
        </w:rPr>
        <w:t>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998-1004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32170806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10.1111/liv.14435]</w:t>
      </w:r>
    </w:p>
    <w:p w14:paraId="0D3FDF98" w14:textId="77777777" w:rsidR="0003392E" w:rsidRDefault="0000000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lastRenderedPageBreak/>
        <w:t>12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Zhang</w:t>
      </w:r>
      <w:r w:rsidR="00730C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</w:t>
      </w:r>
      <w:r>
        <w:rPr>
          <w:rFonts w:ascii="Book Antiqua" w:eastAsia="Book Antiqua" w:hAnsi="Book Antiqua" w:cs="Book Antiqua"/>
          <w:color w:val="000000"/>
        </w:rPr>
        <w:t>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Shi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FS.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challenges.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730C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730C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5</w:t>
      </w:r>
      <w:r>
        <w:rPr>
          <w:rFonts w:ascii="Book Antiqua" w:eastAsia="Book Antiqua" w:hAnsi="Book Antiqua" w:cs="Book Antiqua"/>
          <w:color w:val="000000"/>
        </w:rPr>
        <w:t>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428-430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32145190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10.1016/S2468-1253(20)30057-1]</w:t>
      </w:r>
    </w:p>
    <w:p w14:paraId="66719392" w14:textId="77777777" w:rsidR="0003392E" w:rsidRDefault="0000000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13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Hu</w:t>
      </w:r>
      <w:r w:rsidR="00730C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</w:t>
      </w:r>
      <w:r>
        <w:rPr>
          <w:rFonts w:ascii="Book Antiqua" w:eastAsia="Book Antiqua" w:hAnsi="Book Antiqua" w:cs="Book Antiqua"/>
          <w:color w:val="000000"/>
        </w:rPr>
        <w:t>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Guo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Zhou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Shi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ZL.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SARS-CoV-2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Nat</w:t>
      </w:r>
      <w:r w:rsidR="00730C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Rev</w:t>
      </w:r>
      <w:r w:rsidR="00730C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Microbiol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2021;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19</w:t>
      </w:r>
      <w:r>
        <w:rPr>
          <w:rFonts w:ascii="Book Antiqua" w:eastAsia="Book Antiqua" w:hAnsi="Book Antiqua" w:cs="Book Antiqua"/>
          <w:color w:val="000000"/>
        </w:rPr>
        <w:t>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141-154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33024307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10.1038/s41579-020-00459-7]</w:t>
      </w:r>
    </w:p>
    <w:p w14:paraId="2E374193" w14:textId="77777777" w:rsidR="0003392E" w:rsidRDefault="0000000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14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O'Driscoll</w:t>
      </w:r>
      <w:r w:rsidR="00730C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</w:t>
      </w:r>
      <w:r>
        <w:rPr>
          <w:rFonts w:ascii="Book Antiqua" w:eastAsia="Book Antiqua" w:hAnsi="Book Antiqua" w:cs="Book Antiqua"/>
          <w:color w:val="000000"/>
        </w:rPr>
        <w:t>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Ribeiro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Santos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Cummings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Azman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Paireau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Fontanet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Cauchemez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Salje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Age-specific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immunity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patterns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SARS-CoV-2.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Nature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2021;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590</w:t>
      </w:r>
      <w:r>
        <w:rPr>
          <w:rFonts w:ascii="Book Antiqua" w:eastAsia="Book Antiqua" w:hAnsi="Book Antiqua" w:cs="Book Antiqua"/>
          <w:color w:val="000000"/>
        </w:rPr>
        <w:t>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140-145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33137809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10.1038/s41586-020-2918-0]</w:t>
      </w:r>
    </w:p>
    <w:p w14:paraId="18DB6FB5" w14:textId="77777777" w:rsidR="0003392E" w:rsidRDefault="0000000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15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Qiu</w:t>
      </w:r>
      <w:r w:rsidR="00730C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</w:t>
      </w:r>
      <w:r>
        <w:rPr>
          <w:rFonts w:ascii="Book Antiqua" w:eastAsia="Book Antiqua" w:hAnsi="Book Antiqua" w:cs="Book Antiqua"/>
          <w:color w:val="000000"/>
        </w:rPr>
        <w:t>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Wu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Hong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Luo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Song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epidemiological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36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coronavirus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(COVID-19)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Zhejiang,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observational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730C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Infect</w:t>
      </w:r>
      <w:r w:rsidR="00730C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Dis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20</w:t>
      </w:r>
      <w:r>
        <w:rPr>
          <w:rFonts w:ascii="Book Antiqua" w:eastAsia="Book Antiqua" w:hAnsi="Book Antiqua" w:cs="Book Antiqua"/>
          <w:color w:val="000000"/>
        </w:rPr>
        <w:t>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689-696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32220650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10.1016/S1473-3099(20)30198-5]</w:t>
      </w:r>
    </w:p>
    <w:p w14:paraId="35593B49" w14:textId="77777777" w:rsidR="0003392E" w:rsidRDefault="0000000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16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Wang</w:t>
      </w:r>
      <w:r w:rsidR="00730C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</w:t>
      </w:r>
      <w:r>
        <w:rPr>
          <w:rFonts w:ascii="Book Antiqua" w:eastAsia="Book Antiqua" w:hAnsi="Book Antiqua" w:cs="Book Antiqua"/>
          <w:color w:val="000000"/>
        </w:rPr>
        <w:t>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Yuan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Digestive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meta-analysis.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Medicine</w:t>
      </w:r>
      <w:r w:rsidR="00730C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(Baltimore)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2021;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100</w:t>
      </w:r>
      <w:r>
        <w:rPr>
          <w:rFonts w:ascii="Book Antiqua" w:eastAsia="Book Antiqua" w:hAnsi="Book Antiqua" w:cs="Book Antiqua"/>
          <w:color w:val="000000"/>
        </w:rPr>
        <w:t>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e24897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33725961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10.1097/MD.0000000000024897]</w:t>
      </w:r>
    </w:p>
    <w:p w14:paraId="3B4432C4" w14:textId="77777777" w:rsidR="0003392E" w:rsidRDefault="0000000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17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Musa</w:t>
      </w:r>
      <w:r w:rsidR="00730C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involvement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coronavirus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(COVID-19):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What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till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now?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Arab</w:t>
      </w:r>
      <w:r w:rsidR="00730C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730C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21</w:t>
      </w:r>
      <w:r>
        <w:rPr>
          <w:rFonts w:ascii="Book Antiqua" w:eastAsia="Book Antiqua" w:hAnsi="Book Antiqua" w:cs="Book Antiqua"/>
          <w:color w:val="000000"/>
        </w:rPr>
        <w:t>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3-8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32253172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10.1016/j.ajg.2020.03.002]</w:t>
      </w:r>
    </w:p>
    <w:p w14:paraId="425C5B79" w14:textId="77777777" w:rsidR="0003392E" w:rsidRDefault="0000000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18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Cai</w:t>
      </w:r>
      <w:r w:rsidR="00730C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Q</w:t>
      </w:r>
      <w:r>
        <w:rPr>
          <w:rFonts w:ascii="Book Antiqua" w:eastAsia="Book Antiqua" w:hAnsi="Book Antiqua" w:cs="Book Antiqua"/>
          <w:color w:val="000000"/>
        </w:rPr>
        <w:t>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Huang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Yu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Zhu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Xia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Zhou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Gou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Liu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Liu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Xu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Abnormal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tests.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730C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73</w:t>
      </w:r>
      <w:r>
        <w:rPr>
          <w:rFonts w:ascii="Book Antiqua" w:eastAsia="Book Antiqua" w:hAnsi="Book Antiqua" w:cs="Book Antiqua"/>
          <w:color w:val="000000"/>
        </w:rPr>
        <w:t>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566-574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32298767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10.1016/j.jhep.2020.04.006]</w:t>
      </w:r>
    </w:p>
    <w:p w14:paraId="6C2E1BBA" w14:textId="77777777" w:rsidR="0003392E" w:rsidRDefault="0000000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19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Alkan</w:t>
      </w:r>
      <w:r w:rsidR="00730C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</w:t>
      </w:r>
      <w:r>
        <w:rPr>
          <w:rFonts w:ascii="Book Antiqua" w:eastAsia="Book Antiqua" w:hAnsi="Book Antiqua" w:cs="Book Antiqua"/>
          <w:color w:val="000000"/>
        </w:rPr>
        <w:t>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Emiroğlu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Tüter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Öz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SK,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Emiroğlu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HH,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Türk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Dağı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Körez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MK.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Manifestations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Relationship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Course.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Turk</w:t>
      </w:r>
      <w:r w:rsidR="00730C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Arch</w:t>
      </w:r>
      <w:r w:rsidR="00730C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Pediatr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2022;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57</w:t>
      </w:r>
      <w:r>
        <w:rPr>
          <w:rFonts w:ascii="Book Antiqua" w:eastAsia="Book Antiqua" w:hAnsi="Book Antiqua" w:cs="Book Antiqua"/>
          <w:color w:val="000000"/>
        </w:rPr>
        <w:t>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413-420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35822473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10.5152/TurkArchPediatr.2022.22011]</w:t>
      </w:r>
    </w:p>
    <w:p w14:paraId="3FEAA88E" w14:textId="77777777" w:rsidR="0003392E" w:rsidRDefault="0000000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20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Esmaeili</w:t>
      </w:r>
      <w:r w:rsidR="00730C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Dooki</w:t>
      </w:r>
      <w:r w:rsidR="00730C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</w:t>
      </w:r>
      <w:r>
        <w:rPr>
          <w:rFonts w:ascii="Book Antiqua" w:eastAsia="Book Antiqua" w:hAnsi="Book Antiqua" w:cs="Book Antiqua"/>
          <w:color w:val="000000"/>
        </w:rPr>
        <w:t>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Mehrabani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Sorkhi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Nikpour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Tabatabaie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Mohammadi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Kiani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Digestive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Arch</w:t>
      </w:r>
      <w:r w:rsidR="00730C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Iran</w:t>
      </w:r>
      <w:r w:rsidR="00730C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23</w:t>
      </w:r>
      <w:r>
        <w:rPr>
          <w:rFonts w:ascii="Book Antiqua" w:eastAsia="Book Antiqua" w:hAnsi="Book Antiqua" w:cs="Book Antiqua"/>
          <w:color w:val="000000"/>
        </w:rPr>
        <w:t>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782-786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33220697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10.34172/aim.2020.104]</w:t>
      </w:r>
    </w:p>
    <w:p w14:paraId="28511E56" w14:textId="77777777" w:rsidR="0003392E" w:rsidRDefault="0000000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lastRenderedPageBreak/>
        <w:t>21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Liu</w:t>
      </w:r>
      <w:r w:rsidR="00730C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X</w:t>
      </w:r>
      <w:r>
        <w:rPr>
          <w:rFonts w:ascii="Book Antiqua" w:eastAsia="Book Antiqua" w:hAnsi="Book Antiqua" w:cs="Book Antiqua"/>
          <w:color w:val="000000"/>
        </w:rPr>
        <w:t>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Tang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Xie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Guo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Peng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Lei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Luo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Epidemiological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46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&lt;1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Old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Coronavirus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Wuhan,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Descriptive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730C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Infect</w:t>
      </w:r>
      <w:r w:rsidR="00730C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Dis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222</w:t>
      </w:r>
      <w:r>
        <w:rPr>
          <w:rFonts w:ascii="Book Antiqua" w:eastAsia="Book Antiqua" w:hAnsi="Book Antiqua" w:cs="Book Antiqua"/>
          <w:color w:val="000000"/>
        </w:rPr>
        <w:t>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1293-1297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32761128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10.1093/infdis/jiaa472]</w:t>
      </w:r>
    </w:p>
    <w:p w14:paraId="4B059F69" w14:textId="77777777" w:rsidR="0003392E" w:rsidRDefault="0000000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22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Parri</w:t>
      </w:r>
      <w:r w:rsidR="00730C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N</w:t>
      </w:r>
      <w:r>
        <w:rPr>
          <w:rFonts w:ascii="Book Antiqua" w:eastAsia="Book Antiqua" w:hAnsi="Book Antiqua" w:cs="Book Antiqua"/>
          <w:color w:val="000000"/>
        </w:rPr>
        <w:t>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Magistà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Marchetti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Cantoni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Arrighini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Romanengo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Felici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Urbino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Dalt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Verdoni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Armocida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Mariani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Giacchero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Musolino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Binotti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Biban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Fasoli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Pilotto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Nicoloso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Raggi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Miorin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Buonsenso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Chiossi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Agostiniani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Plebani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Barbieri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Lanari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Arrigo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Zoia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Lenge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Masi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Barbi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Lazzerini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M;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CONFIDENCE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Italian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Networks.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Italian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Networks.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Eur</w:t>
      </w:r>
      <w:r w:rsidR="00730C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730C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Pediatr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179</w:t>
      </w:r>
      <w:r>
        <w:rPr>
          <w:rFonts w:ascii="Book Antiqua" w:eastAsia="Book Antiqua" w:hAnsi="Book Antiqua" w:cs="Book Antiqua"/>
          <w:color w:val="000000"/>
        </w:rPr>
        <w:t>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1315-1323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32495147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10.1007/s00431-020-03683-8]</w:t>
      </w:r>
    </w:p>
    <w:p w14:paraId="31C154A4" w14:textId="77777777" w:rsidR="0003392E" w:rsidRDefault="0000000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23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Du</w:t>
      </w:r>
      <w:r w:rsidR="00730C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</w:t>
      </w:r>
      <w:r>
        <w:rPr>
          <w:rFonts w:ascii="Book Antiqua" w:eastAsia="Book Antiqua" w:hAnsi="Book Antiqua" w:cs="Book Antiqua"/>
          <w:color w:val="000000"/>
        </w:rPr>
        <w:t>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Dong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JJ,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Cao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YY,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Akdis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Huang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PQ,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HW,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Liu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GH,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Akdis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XX,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Gao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YD.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182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severities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allergic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Allergy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2021;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76</w:t>
      </w:r>
      <w:r>
        <w:rPr>
          <w:rFonts w:ascii="Book Antiqua" w:eastAsia="Book Antiqua" w:hAnsi="Book Antiqua" w:cs="Book Antiqua"/>
          <w:color w:val="000000"/>
        </w:rPr>
        <w:t>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510-532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32524611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10.1111/all.14452]</w:t>
      </w:r>
    </w:p>
    <w:p w14:paraId="60D8D4B8" w14:textId="77777777" w:rsidR="0003392E" w:rsidRDefault="0000000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24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Sun</w:t>
      </w:r>
      <w:r w:rsidR="00730C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</w:t>
      </w:r>
      <w:r>
        <w:rPr>
          <w:rFonts w:ascii="Book Antiqua" w:eastAsia="Book Antiqua" w:hAnsi="Book Antiqua" w:cs="Book Antiqua"/>
          <w:color w:val="000000"/>
        </w:rPr>
        <w:t>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XX,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Xiao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Liu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ZS.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coronavirus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Wuhan: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center's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observational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730C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730C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Pediatr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16</w:t>
      </w:r>
      <w:r>
        <w:rPr>
          <w:rFonts w:ascii="Book Antiqua" w:eastAsia="Book Antiqua" w:hAnsi="Book Antiqua" w:cs="Book Antiqua"/>
          <w:color w:val="000000"/>
        </w:rPr>
        <w:t>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251-259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32193831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10.1007/s12519-020-00354-4]</w:t>
      </w:r>
    </w:p>
    <w:p w14:paraId="79657912" w14:textId="77777777" w:rsidR="0003392E" w:rsidRDefault="0000000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25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Zhou</w:t>
      </w:r>
      <w:r w:rsidR="00730C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</w:t>
      </w:r>
      <w:r>
        <w:rPr>
          <w:rFonts w:ascii="Book Antiqua" w:eastAsia="Book Antiqua" w:hAnsi="Book Antiqua" w:cs="Book Antiqua"/>
          <w:color w:val="000000"/>
        </w:rPr>
        <w:t>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Yang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XL,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XG,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HR,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Zhu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Huang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HD,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Luo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Guo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Jiang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RD,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Liu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MQ,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Shen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XR,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Zheng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XS,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Zhao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QJ,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Deng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Liu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LL,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FX,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YY,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Xiao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GF,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Shi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ZL.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pneumonia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outbreak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coronavirus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probable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Nature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579</w:t>
      </w:r>
      <w:r>
        <w:rPr>
          <w:rFonts w:ascii="Book Antiqua" w:eastAsia="Book Antiqua" w:hAnsi="Book Antiqua" w:cs="Book Antiqua"/>
          <w:color w:val="000000"/>
        </w:rPr>
        <w:t>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270-273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32015507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10.1038/s41586-020-2012-7]</w:t>
      </w:r>
    </w:p>
    <w:p w14:paraId="44E2ACC3" w14:textId="77777777" w:rsidR="0003392E" w:rsidRDefault="0000000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26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Hamming</w:t>
      </w:r>
      <w:r w:rsidR="00730C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I</w:t>
      </w:r>
      <w:r>
        <w:rPr>
          <w:rFonts w:ascii="Book Antiqua" w:eastAsia="Book Antiqua" w:hAnsi="Book Antiqua" w:cs="Book Antiqua"/>
          <w:color w:val="000000"/>
        </w:rPr>
        <w:t>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Timens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Bulthuis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ML,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Lely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Navis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distribution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ACE2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functional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coronavirus.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step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understanding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pathogenesis.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730C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Pathol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2004;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203</w:t>
      </w:r>
      <w:r>
        <w:rPr>
          <w:rFonts w:ascii="Book Antiqua" w:eastAsia="Book Antiqua" w:hAnsi="Book Antiqua" w:cs="Book Antiqua"/>
          <w:color w:val="000000"/>
        </w:rPr>
        <w:t>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631-637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15141377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10.1002/path.1570]</w:t>
      </w:r>
    </w:p>
    <w:p w14:paraId="470A8D2E" w14:textId="77777777" w:rsidR="0003392E" w:rsidRDefault="0000000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lastRenderedPageBreak/>
        <w:t>27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Wang</w:t>
      </w:r>
      <w:r w:rsidR="00730C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</w:t>
      </w:r>
      <w:r>
        <w:rPr>
          <w:rFonts w:ascii="Book Antiqua" w:eastAsia="Book Antiqua" w:hAnsi="Book Antiqua" w:cs="Book Antiqua"/>
          <w:color w:val="000000"/>
        </w:rPr>
        <w:t>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Liu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Liu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Jiang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Xu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Zhao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Cao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Kang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Yang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Liu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Zhao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Zhao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SARS-CoV-2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directly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contributes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impairment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730C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73</w:t>
      </w:r>
      <w:r>
        <w:rPr>
          <w:rFonts w:ascii="Book Antiqua" w:eastAsia="Book Antiqua" w:hAnsi="Book Antiqua" w:cs="Book Antiqua"/>
          <w:color w:val="000000"/>
        </w:rPr>
        <w:t>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807-816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32437830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10.1016/j.jhep.2020.05.002]</w:t>
      </w:r>
    </w:p>
    <w:p w14:paraId="7AD6FD77" w14:textId="77777777" w:rsidR="0003392E" w:rsidRDefault="0000000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28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Spearman</w:t>
      </w:r>
      <w:r w:rsidR="00730C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CW</w:t>
      </w:r>
      <w:r>
        <w:rPr>
          <w:rFonts w:ascii="Book Antiqua" w:eastAsia="Book Antiqua" w:hAnsi="Book Antiqua" w:cs="Book Antiqua"/>
          <w:color w:val="000000"/>
        </w:rPr>
        <w:t>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Aghemo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Valenti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Sonderup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MW.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update.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Liver</w:t>
      </w:r>
      <w:r w:rsidR="00730C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2021;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41</w:t>
      </w:r>
      <w:r>
        <w:rPr>
          <w:rFonts w:ascii="Book Antiqua" w:eastAsia="Book Antiqua" w:hAnsi="Book Antiqua" w:cs="Book Antiqua"/>
          <w:color w:val="000000"/>
        </w:rPr>
        <w:t>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1988-1998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34152690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10.1111/liv.14984]</w:t>
      </w:r>
    </w:p>
    <w:p w14:paraId="24C6C3AE" w14:textId="77777777" w:rsidR="0003392E" w:rsidRDefault="0000000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29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Chen</w:t>
      </w:r>
      <w:r w:rsidR="00730C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</w:t>
      </w:r>
      <w:r>
        <w:rPr>
          <w:rFonts w:ascii="Book Antiqua" w:eastAsia="Book Antiqua" w:hAnsi="Book Antiqua" w:cs="Book Antiqua"/>
          <w:color w:val="000000"/>
        </w:rPr>
        <w:t>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Jiang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Xia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Liu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Yu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Tao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Gong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JJ.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variation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SARS-CoV-2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ACE2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regulation.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Aging</w:t>
      </w:r>
      <w:r w:rsidR="00730C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19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32558150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10.1111/acel.13168]</w:t>
      </w:r>
    </w:p>
    <w:p w14:paraId="784DB104" w14:textId="77777777" w:rsidR="0003392E" w:rsidRDefault="0000000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30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Bourgonje</w:t>
      </w:r>
      <w:r w:rsidR="00730C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AR</w:t>
      </w:r>
      <w:r>
        <w:rPr>
          <w:rFonts w:ascii="Book Antiqua" w:eastAsia="Book Antiqua" w:hAnsi="Book Antiqua" w:cs="Book Antiqua"/>
          <w:color w:val="000000"/>
        </w:rPr>
        <w:t>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Abdulle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AE,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Timens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Hillebrands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JL,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Navis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GJ,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Gordijn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SJ,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Bolling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Dijkstra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Voors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AA,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Osterhaus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Voort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Mulder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DJ,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Angiotensin-converting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enzyme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(ACE2),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SARS-CoV-2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pathophysiology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coronavirus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(COVID-19).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730C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Pathol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251</w:t>
      </w:r>
      <w:r>
        <w:rPr>
          <w:rFonts w:ascii="Book Antiqua" w:eastAsia="Book Antiqua" w:hAnsi="Book Antiqua" w:cs="Book Antiqua"/>
          <w:color w:val="000000"/>
        </w:rPr>
        <w:t>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228-248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32418199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10.1002/path.5471]</w:t>
      </w:r>
    </w:p>
    <w:p w14:paraId="578CD93E" w14:textId="77777777" w:rsidR="0003392E" w:rsidRDefault="0000000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31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Amirfakhryan</w:t>
      </w:r>
      <w:r w:rsidR="00730C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</w:t>
      </w:r>
      <w:r>
        <w:rPr>
          <w:rFonts w:ascii="Book Antiqua" w:eastAsia="Book Antiqua" w:hAnsi="Book Antiqua" w:cs="Book Antiqua"/>
          <w:color w:val="000000"/>
        </w:rPr>
        <w:t>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Kawasaki-like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hypothesis.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730C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Hypotheses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143</w:t>
      </w:r>
      <w:r>
        <w:rPr>
          <w:rFonts w:ascii="Book Antiqua" w:eastAsia="Book Antiqua" w:hAnsi="Book Antiqua" w:cs="Book Antiqua"/>
          <w:color w:val="000000"/>
        </w:rPr>
        <w:t>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110117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32721809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10.1016/j.mehy.2020.110117]</w:t>
      </w:r>
    </w:p>
    <w:p w14:paraId="517703DA" w14:textId="77777777" w:rsidR="0003392E" w:rsidRDefault="0000000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32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Chai</w:t>
      </w:r>
      <w:r w:rsidR="00730C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X,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Zhou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Shi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Fang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Cai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ACE2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cholangiocytes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damage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2019-nCoV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Preprint.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Available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BioRxiv:931766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[DOI: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10.1101/2020.02.03.931766]</w:t>
      </w:r>
    </w:p>
    <w:p w14:paraId="5DDBA45A" w14:textId="77777777" w:rsidR="0003392E" w:rsidRDefault="0000000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33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Banales</w:t>
      </w:r>
      <w:r w:rsidR="00730C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JM</w:t>
      </w:r>
      <w:r>
        <w:rPr>
          <w:rFonts w:ascii="Book Antiqua" w:eastAsia="Book Antiqua" w:hAnsi="Book Antiqua" w:cs="Book Antiqua"/>
          <w:color w:val="000000"/>
        </w:rPr>
        <w:t>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Huebert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RC,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Karlsen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Strazzabosco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LaRusso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NF,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Gores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GJ.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Cholangiocyte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pathobiology.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Nat</w:t>
      </w:r>
      <w:r w:rsidR="00730C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Rev</w:t>
      </w:r>
      <w:r w:rsidR="00730C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730C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2019;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16</w:t>
      </w:r>
      <w:r>
        <w:rPr>
          <w:rFonts w:ascii="Book Antiqua" w:eastAsia="Book Antiqua" w:hAnsi="Book Antiqua" w:cs="Book Antiqua"/>
          <w:color w:val="000000"/>
        </w:rPr>
        <w:t>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269-281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30850822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10.1038/s41575-019-0125-y]</w:t>
      </w:r>
    </w:p>
    <w:p w14:paraId="4E3CE896" w14:textId="77777777" w:rsidR="0003392E" w:rsidRDefault="0000000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34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Wu</w:t>
      </w:r>
      <w:r w:rsidR="00730C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</w:t>
      </w:r>
      <w:r>
        <w:rPr>
          <w:rFonts w:ascii="Book Antiqua" w:eastAsia="Book Antiqua" w:hAnsi="Book Antiqua" w:cs="Book Antiqua"/>
          <w:color w:val="000000"/>
        </w:rPr>
        <w:t>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Song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Cao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LJ.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Etiology,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730C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730C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26</w:t>
      </w:r>
      <w:r>
        <w:rPr>
          <w:rFonts w:ascii="Book Antiqua" w:eastAsia="Book Antiqua" w:hAnsi="Book Antiqua" w:cs="Book Antiqua"/>
          <w:color w:val="000000"/>
        </w:rPr>
        <w:t>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2286-2293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32476793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10.3748/wjg.v26.i19.2286]</w:t>
      </w:r>
    </w:p>
    <w:p w14:paraId="11B39ECF" w14:textId="77777777" w:rsidR="0003392E" w:rsidRDefault="0000000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35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Fan</w:t>
      </w:r>
      <w:r w:rsidR="00730C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Z</w:t>
      </w:r>
      <w:r>
        <w:rPr>
          <w:rFonts w:ascii="Book Antiqua" w:eastAsia="Book Antiqua" w:hAnsi="Book Antiqua" w:cs="Book Antiqua"/>
          <w:color w:val="000000"/>
        </w:rPr>
        <w:t>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Cheng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Yang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Tian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Huang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Liu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Cheng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COVID-19-Related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Functional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Abnormality.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730C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730C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18</w:t>
      </w:r>
      <w:r>
        <w:rPr>
          <w:rFonts w:ascii="Book Antiqua" w:eastAsia="Book Antiqua" w:hAnsi="Book Antiqua" w:cs="Book Antiqua"/>
          <w:color w:val="000000"/>
        </w:rPr>
        <w:t>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1561-1566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32283325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10.1016/j.cgh.2020.04.002]</w:t>
      </w:r>
    </w:p>
    <w:p w14:paraId="32E01649" w14:textId="77777777" w:rsidR="0003392E" w:rsidRDefault="0000000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lastRenderedPageBreak/>
        <w:t>36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Abel</w:t>
      </w:r>
      <w:r w:rsidR="00730C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AM</w:t>
      </w:r>
      <w:r>
        <w:rPr>
          <w:rFonts w:ascii="Book Antiqua" w:eastAsia="Book Antiqua" w:hAnsi="Book Antiqua" w:cs="Book Antiqua"/>
          <w:color w:val="000000"/>
        </w:rPr>
        <w:t>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Yang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Thakar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Malarkannan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Natural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Killer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Maturation,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Utilization.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Front</w:t>
      </w:r>
      <w:r w:rsidR="00730C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Immunol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2018;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9</w:t>
      </w:r>
      <w:r>
        <w:rPr>
          <w:rFonts w:ascii="Book Antiqua" w:eastAsia="Book Antiqua" w:hAnsi="Book Antiqua" w:cs="Book Antiqua"/>
          <w:color w:val="000000"/>
        </w:rPr>
        <w:t>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1869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30150991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10.3389/fimmu.2018.01869]</w:t>
      </w:r>
    </w:p>
    <w:p w14:paraId="59C3B301" w14:textId="77777777" w:rsidR="0003392E" w:rsidRDefault="0000000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37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Ochsenbein</w:t>
      </w:r>
      <w:r w:rsidR="00730C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AF</w:t>
      </w:r>
      <w:r>
        <w:rPr>
          <w:rFonts w:ascii="Book Antiqua" w:eastAsia="Book Antiqua" w:hAnsi="Book Antiqua" w:cs="Book Antiqua"/>
          <w:color w:val="000000"/>
        </w:rPr>
        <w:t>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Zinkernagel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RM.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Natural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antibodies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complement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link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innate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acquired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immunity.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Immunol</w:t>
      </w:r>
      <w:r w:rsidR="00730C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Today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2000;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21</w:t>
      </w:r>
      <w:r>
        <w:rPr>
          <w:rFonts w:ascii="Book Antiqua" w:eastAsia="Book Antiqua" w:hAnsi="Book Antiqua" w:cs="Book Antiqua"/>
          <w:color w:val="000000"/>
        </w:rPr>
        <w:t>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624-630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11114423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10.1016/s0167-5699(00)01754-0]</w:t>
      </w:r>
    </w:p>
    <w:p w14:paraId="43B707F4" w14:textId="77777777" w:rsidR="0003392E" w:rsidRDefault="0000000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38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Aoshi</w:t>
      </w:r>
      <w:r w:rsidR="00730C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</w:t>
      </w:r>
      <w:r>
        <w:rPr>
          <w:rFonts w:ascii="Book Antiqua" w:eastAsia="Book Antiqua" w:hAnsi="Book Antiqua" w:cs="Book Antiqua"/>
          <w:color w:val="000000"/>
        </w:rPr>
        <w:t>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Koyama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Kobiyama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Akira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Ishii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KJ.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Innate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adaptive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viral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vaccination.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Curr</w:t>
      </w:r>
      <w:r w:rsidR="00730C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Opin</w:t>
      </w:r>
      <w:r w:rsidR="00730C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Virol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2011;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</w:t>
      </w:r>
      <w:r>
        <w:rPr>
          <w:rFonts w:ascii="Book Antiqua" w:eastAsia="Book Antiqua" w:hAnsi="Book Antiqua" w:cs="Book Antiqua"/>
          <w:color w:val="000000"/>
        </w:rPr>
        <w:t>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226-232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22440781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10.1016/j.coviro.2011.07.002]</w:t>
      </w:r>
    </w:p>
    <w:p w14:paraId="5FB8E645" w14:textId="77777777" w:rsidR="0003392E" w:rsidRDefault="0000000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39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Cao</w:t>
      </w:r>
      <w:r w:rsidR="00730C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X</w:t>
      </w:r>
      <w:r>
        <w:rPr>
          <w:rFonts w:ascii="Book Antiqua" w:eastAsia="Book Antiqua" w:hAnsi="Book Antiqua" w:cs="Book Antiqua"/>
          <w:color w:val="000000"/>
        </w:rPr>
        <w:t>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immunopathology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implications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Nat</w:t>
      </w:r>
      <w:r w:rsidR="00730C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Rev</w:t>
      </w:r>
      <w:r w:rsidR="00730C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Immunol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20</w:t>
      </w:r>
      <w:r>
        <w:rPr>
          <w:rFonts w:ascii="Book Antiqua" w:eastAsia="Book Antiqua" w:hAnsi="Book Antiqua" w:cs="Book Antiqua"/>
          <w:color w:val="000000"/>
        </w:rPr>
        <w:t>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269-270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32273594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10.1038/s41577-020-0308-3]</w:t>
      </w:r>
    </w:p>
    <w:p w14:paraId="5366BB9C" w14:textId="77777777" w:rsidR="0003392E" w:rsidRDefault="0000000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40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Merad</w:t>
      </w:r>
      <w:r w:rsidR="00730C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</w:t>
      </w:r>
      <w:r>
        <w:rPr>
          <w:rFonts w:ascii="Book Antiqua" w:eastAsia="Book Antiqua" w:hAnsi="Book Antiqua" w:cs="Book Antiqua"/>
          <w:color w:val="000000"/>
        </w:rPr>
        <w:t>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Blish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Sallusto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Iwasaki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immunology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immunopathology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Science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2022;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375</w:t>
      </w:r>
      <w:r>
        <w:rPr>
          <w:rFonts w:ascii="Book Antiqua" w:eastAsia="Book Antiqua" w:hAnsi="Book Antiqua" w:cs="Book Antiqua"/>
          <w:color w:val="000000"/>
        </w:rPr>
        <w:t>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1122-1127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35271343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10.1126/</w:t>
      </w:r>
      <w:proofErr w:type="gramStart"/>
      <w:r>
        <w:rPr>
          <w:rFonts w:ascii="Book Antiqua" w:eastAsia="Book Antiqua" w:hAnsi="Book Antiqua" w:cs="Book Antiqua"/>
          <w:color w:val="000000"/>
        </w:rPr>
        <w:t>science.abm</w:t>
      </w:r>
      <w:proofErr w:type="gramEnd"/>
      <w:r>
        <w:rPr>
          <w:rFonts w:ascii="Book Antiqua" w:eastAsia="Book Antiqua" w:hAnsi="Book Antiqua" w:cs="Book Antiqua"/>
          <w:color w:val="000000"/>
        </w:rPr>
        <w:t>8108]</w:t>
      </w:r>
    </w:p>
    <w:p w14:paraId="273821A5" w14:textId="77777777" w:rsidR="0003392E" w:rsidRDefault="0000000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41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Kasuga</w:t>
      </w:r>
      <w:r w:rsidR="00730C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</w:t>
      </w:r>
      <w:r>
        <w:rPr>
          <w:rFonts w:ascii="Book Antiqua" w:eastAsia="Book Antiqua" w:hAnsi="Book Antiqua" w:cs="Book Antiqua"/>
          <w:color w:val="000000"/>
        </w:rPr>
        <w:t>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Zhu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Jang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KJ,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Yoo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JS.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Innate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sensing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coronavirus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viral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evasion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strategies.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Exp</w:t>
      </w:r>
      <w:r w:rsidR="00730C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Mol</w:t>
      </w:r>
      <w:r w:rsidR="00730C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2021;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53</w:t>
      </w:r>
      <w:r>
        <w:rPr>
          <w:rFonts w:ascii="Book Antiqua" w:eastAsia="Book Antiqua" w:hAnsi="Book Antiqua" w:cs="Book Antiqua"/>
          <w:color w:val="000000"/>
        </w:rPr>
        <w:t>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723-736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33953325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10.1038/s12276-021-00602-1]</w:t>
      </w:r>
    </w:p>
    <w:p w14:paraId="2F6F85D8" w14:textId="77777777" w:rsidR="0003392E" w:rsidRDefault="0000000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42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Robbiani</w:t>
      </w:r>
      <w:r w:rsidR="00730C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DF</w:t>
      </w:r>
      <w:r>
        <w:rPr>
          <w:rFonts w:ascii="Book Antiqua" w:eastAsia="Book Antiqua" w:hAnsi="Book Antiqua" w:cs="Book Antiqua"/>
          <w:color w:val="000000"/>
        </w:rPr>
        <w:t>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Gaebler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Muecksch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Lorenzi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JCC,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Agudelo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Barnes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Gazumyan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Finkin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Hägglöf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Oliveira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Viant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Hurley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Hoffmann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HH,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Millard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KG,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Kost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RG,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Cipolla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Gordon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Bianchini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Ramos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Patel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Dizon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Shimeliovich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Mendoza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Hartweger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Nogueira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Pack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Horowitz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Schmidt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Weisblum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Michailidis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Ashbrook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AW,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Waltari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Pak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JE,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Huey-Tubman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Koranda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Hoffman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West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Jr,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Rice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CM,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Hatziioannou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Bjorkman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PJ,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Bieniasz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PD,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Caskey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Nussenzweig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Convergent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antibody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SARS-CoV-2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convalescent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Nature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584</w:t>
      </w:r>
      <w:r>
        <w:rPr>
          <w:rFonts w:ascii="Book Antiqua" w:eastAsia="Book Antiqua" w:hAnsi="Book Antiqua" w:cs="Book Antiqua"/>
          <w:color w:val="000000"/>
        </w:rPr>
        <w:t>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437-442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32555388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10.1038/s41586-020-2456-9]</w:t>
      </w:r>
    </w:p>
    <w:p w14:paraId="646E6D35" w14:textId="77777777" w:rsidR="0003392E" w:rsidRDefault="0000000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43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Crotty</w:t>
      </w:r>
      <w:r w:rsidR="00730C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Follicular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Helper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Biology: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Decade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Discovery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Immunity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2019;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50</w:t>
      </w:r>
      <w:r>
        <w:rPr>
          <w:rFonts w:ascii="Book Antiqua" w:eastAsia="Book Antiqua" w:hAnsi="Book Antiqua" w:cs="Book Antiqua"/>
          <w:color w:val="000000"/>
        </w:rPr>
        <w:t>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1132-1148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31117010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10.1016/j.immuni.2019.04.011]</w:t>
      </w:r>
    </w:p>
    <w:p w14:paraId="7B607DDD" w14:textId="77777777" w:rsidR="0003392E" w:rsidRDefault="0000000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lastRenderedPageBreak/>
        <w:t>44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Rydyznski</w:t>
      </w:r>
      <w:r w:rsidR="00730C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Moderbacher</w:t>
      </w:r>
      <w:r w:rsidR="00730C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</w:t>
      </w:r>
      <w:r>
        <w:rPr>
          <w:rFonts w:ascii="Book Antiqua" w:eastAsia="Book Antiqua" w:hAnsi="Book Antiqua" w:cs="Book Antiqua"/>
          <w:color w:val="000000"/>
        </w:rPr>
        <w:t>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Ramirez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JM,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Grifoni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Hastie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KM,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Weiskopf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Belanger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Abbott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RK,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Kim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Choi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Kato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Crotty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EG,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Kim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Rawlings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Mateus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Tse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LPV,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Frazier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Baric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Peters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Greenbaum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Ollmann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Saphire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Smith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DM,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Sette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Crotty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Antigen-Specific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Adaptive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Immunity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SARS-CoV-2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Severity.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183</w:t>
      </w:r>
      <w:r>
        <w:rPr>
          <w:rFonts w:ascii="Book Antiqua" w:eastAsia="Book Antiqua" w:hAnsi="Book Antiqua" w:cs="Book Antiqua"/>
          <w:color w:val="000000"/>
        </w:rPr>
        <w:t>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996-1012.e19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33010815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10.1016/j.cell.2020.09.038]</w:t>
      </w:r>
    </w:p>
    <w:p w14:paraId="3FC991E7" w14:textId="77777777" w:rsidR="0003392E" w:rsidRDefault="0000000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45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Diao</w:t>
      </w:r>
      <w:r w:rsidR="00730C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</w:t>
      </w:r>
      <w:r>
        <w:rPr>
          <w:rFonts w:ascii="Book Antiqua" w:eastAsia="Book Antiqua" w:hAnsi="Book Antiqua" w:cs="Book Antiqua"/>
          <w:color w:val="000000"/>
        </w:rPr>
        <w:t>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Liu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Ning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Liu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Yuan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Feng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Wu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Reduction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Functional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Exhaustion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With</w:t>
      </w:r>
      <w:proofErr w:type="gramEnd"/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Coronavirus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(COVID-19).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Front</w:t>
      </w:r>
      <w:r w:rsidR="00730C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Immunol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11</w:t>
      </w:r>
      <w:r>
        <w:rPr>
          <w:rFonts w:ascii="Book Antiqua" w:eastAsia="Book Antiqua" w:hAnsi="Book Antiqua" w:cs="Book Antiqua"/>
          <w:color w:val="000000"/>
        </w:rPr>
        <w:t>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827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32425950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10.3389/fimmu.2020.00827]</w:t>
      </w:r>
    </w:p>
    <w:p w14:paraId="32EF2642" w14:textId="77777777" w:rsidR="0003392E" w:rsidRDefault="0000000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46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Wu</w:t>
      </w:r>
      <w:r w:rsidR="00730C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</w:t>
      </w:r>
      <w:r>
        <w:rPr>
          <w:rFonts w:ascii="Book Antiqua" w:eastAsia="Book Antiqua" w:hAnsi="Book Antiqua" w:cs="Book Antiqua"/>
          <w:color w:val="000000"/>
        </w:rPr>
        <w:t>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Zhu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Yuan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Yao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Luo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Shen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Shao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Xiang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Hospitalized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With</w:t>
      </w:r>
      <w:proofErr w:type="gramEnd"/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Coronavirus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(COVID-19)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Wuhan,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JAMA</w:t>
      </w:r>
      <w:r w:rsidR="00730C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Netw</w:t>
      </w:r>
      <w:r w:rsidR="00730C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Open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</w:t>
      </w:r>
      <w:r>
        <w:rPr>
          <w:rFonts w:ascii="Book Antiqua" w:eastAsia="Book Antiqua" w:hAnsi="Book Antiqua" w:cs="Book Antiqua"/>
          <w:color w:val="000000"/>
        </w:rPr>
        <w:t>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e2010895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32492165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10.1001/jamanetworkopen.2020.10895]</w:t>
      </w:r>
    </w:p>
    <w:p w14:paraId="1B9B7590" w14:textId="77777777" w:rsidR="0003392E" w:rsidRDefault="0000000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47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Li</w:t>
      </w:r>
      <w:r w:rsidR="00730C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</w:t>
      </w:r>
      <w:r>
        <w:rPr>
          <w:rFonts w:ascii="Book Antiqua" w:eastAsia="Book Antiqua" w:hAnsi="Book Antiqua" w:cs="Book Antiqua"/>
          <w:color w:val="000000"/>
        </w:rPr>
        <w:t>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Liu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Xu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Xu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profile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peripheral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lymphocyte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subsets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coronavirus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pneumonia.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730C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Infect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81</w:t>
      </w:r>
      <w:r>
        <w:rPr>
          <w:rFonts w:ascii="Book Antiqua" w:eastAsia="Book Antiqua" w:hAnsi="Book Antiqua" w:cs="Book Antiqua"/>
          <w:color w:val="000000"/>
        </w:rPr>
        <w:t>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115-120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32325129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10.1016/j.jinf.2020.04.001]</w:t>
      </w:r>
    </w:p>
    <w:p w14:paraId="35F9E902" w14:textId="77777777" w:rsidR="0003392E" w:rsidRDefault="0000000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48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Coperchini</w:t>
      </w:r>
      <w:r w:rsidR="00730C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</w:t>
      </w:r>
      <w:r>
        <w:rPr>
          <w:rFonts w:ascii="Book Antiqua" w:eastAsia="Book Antiqua" w:hAnsi="Book Antiqua" w:cs="Book Antiqua"/>
          <w:color w:val="000000"/>
        </w:rPr>
        <w:t>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Chiovato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Croce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Magri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Rotondi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storm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overview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involvement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chemokine/chemokine-receptor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Cytokine</w:t>
      </w:r>
      <w:r w:rsidR="00730C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Growth</w:t>
      </w:r>
      <w:r w:rsidR="00730C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Factor</w:t>
      </w:r>
      <w:r w:rsidR="00730C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Rev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53</w:t>
      </w:r>
      <w:r>
        <w:rPr>
          <w:rFonts w:ascii="Book Antiqua" w:eastAsia="Book Antiqua" w:hAnsi="Book Antiqua" w:cs="Book Antiqua"/>
          <w:color w:val="000000"/>
        </w:rPr>
        <w:t>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25-32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32446778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10.1016/j.cytogfr.2020.05.003]</w:t>
      </w:r>
    </w:p>
    <w:p w14:paraId="4F6CC772" w14:textId="77777777" w:rsidR="0003392E" w:rsidRDefault="0000000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49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Warner</w:t>
      </w:r>
      <w:r w:rsidR="00730C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Richter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Stamataki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Kelly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Understanding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key?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BMJ</w:t>
      </w:r>
      <w:r w:rsidR="00730C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Paediatr</w:t>
      </w:r>
      <w:r w:rsidR="00730C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Open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2021;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5</w:t>
      </w:r>
      <w:r>
        <w:rPr>
          <w:rFonts w:ascii="Book Antiqua" w:eastAsia="Book Antiqua" w:hAnsi="Book Antiqua" w:cs="Book Antiqua"/>
          <w:color w:val="000000"/>
        </w:rPr>
        <w:t>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e001063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34192201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10.1136/bmjpo-2021-001063]</w:t>
      </w:r>
    </w:p>
    <w:p w14:paraId="1B2C3277" w14:textId="77777777" w:rsidR="0003392E" w:rsidRDefault="0000000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50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Feldstein</w:t>
      </w:r>
      <w:r w:rsidR="00730C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LR</w:t>
      </w:r>
      <w:r>
        <w:rPr>
          <w:rFonts w:ascii="Book Antiqua" w:eastAsia="Book Antiqua" w:hAnsi="Book Antiqua" w:cs="Book Antiqua"/>
          <w:color w:val="000000"/>
        </w:rPr>
        <w:t>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Rose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EB,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Horwitz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Collins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JP,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Newhams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MBF,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Newburger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JW,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Kleinman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LC,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Heidemann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Martin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AA,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Singh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Tarquinio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KM,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Jaggi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Oster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Zackai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Gillen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Ratner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AJ,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Walsh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RF,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Fitzgerald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JC,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Keenaghan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Alharash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Doymaz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Clouser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Giuliano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Jr,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Gupta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Parker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RM,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Maddux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Havalad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Ramsingh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Bukulmez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Bradford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TT,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Smith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LS,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Tenforde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MW,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Carroll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Riggs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BJ,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Gertz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SJ,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Daube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Lansell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Coronado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Munoz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Hobbs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CV,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Marohn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KL,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Halasa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NB,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Patel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Randolph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AG;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Overcoming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Investigators;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CDC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Team.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Multisystem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U.S.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Adolescents.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</w:t>
      </w:r>
      <w:r w:rsidR="00730C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Engl</w:t>
      </w:r>
      <w:r w:rsidR="00730C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730C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383</w:t>
      </w:r>
      <w:r>
        <w:rPr>
          <w:rFonts w:ascii="Book Antiqua" w:eastAsia="Book Antiqua" w:hAnsi="Book Antiqua" w:cs="Book Antiqua"/>
          <w:color w:val="000000"/>
        </w:rPr>
        <w:t>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334-346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32598831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10.1056/NEJMoa2021680]</w:t>
      </w:r>
    </w:p>
    <w:p w14:paraId="0998AEBD" w14:textId="77777777" w:rsidR="0003392E" w:rsidRDefault="0000000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51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Verdoni</w:t>
      </w:r>
      <w:r w:rsidR="00730C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</w:t>
      </w:r>
      <w:r>
        <w:rPr>
          <w:rFonts w:ascii="Book Antiqua" w:eastAsia="Book Antiqua" w:hAnsi="Book Antiqua" w:cs="Book Antiqua"/>
          <w:color w:val="000000"/>
        </w:rPr>
        <w:t>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Mazza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Gervasoni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Martelli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Ruggeri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Ciuffreda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Bonanomi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D'Antiga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outbreak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Kawasaki-like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Italian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epicentre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SARS-CoV-2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epidemic: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observational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395</w:t>
      </w:r>
      <w:r>
        <w:rPr>
          <w:rFonts w:ascii="Book Antiqua" w:eastAsia="Book Antiqua" w:hAnsi="Book Antiqua" w:cs="Book Antiqua"/>
          <w:color w:val="000000"/>
        </w:rPr>
        <w:t>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1771-1778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32410760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10.1016/S0140-6736(20)31103-X]</w:t>
      </w:r>
    </w:p>
    <w:p w14:paraId="41744248" w14:textId="77777777" w:rsidR="0003392E" w:rsidRDefault="0000000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52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Belhadjer</w:t>
      </w:r>
      <w:r w:rsidR="00730C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Z</w:t>
      </w:r>
      <w:r>
        <w:rPr>
          <w:rFonts w:ascii="Book Antiqua" w:eastAsia="Book Antiqua" w:hAnsi="Book Antiqua" w:cs="Book Antiqua"/>
          <w:color w:val="000000"/>
        </w:rPr>
        <w:t>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Méot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Bajolle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Khraiche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Legendre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Abakka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Auriau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Grimaud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Oualha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Beghetti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Wacker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Ovaert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Hascoet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Selegny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Malekzadeh-Milani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Maltret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Bosser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Giroux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Bonnemains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Bordet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Filippo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Mauran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Falcon-Eicher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Thambo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JB,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Lefort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Moceri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Houyel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Renolleau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Bonnet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Heart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Failure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Multisystem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Context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Global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SARS-CoV-2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Pandemic.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Circulation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142</w:t>
      </w:r>
      <w:r>
        <w:rPr>
          <w:rFonts w:ascii="Book Antiqua" w:eastAsia="Book Antiqua" w:hAnsi="Book Antiqua" w:cs="Book Antiqua"/>
          <w:color w:val="000000"/>
        </w:rPr>
        <w:t>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429-436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32418446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10.1161/CIRCULATIONAHA.120.048360]</w:t>
      </w:r>
    </w:p>
    <w:p w14:paraId="241F91C9" w14:textId="77777777" w:rsidR="0003392E" w:rsidRDefault="0000000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53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Giannattasio</w:t>
      </w:r>
      <w:r w:rsidR="00730C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>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Maglione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D'Anna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Muzzica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Pappacoda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Lenta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Mita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Ranucci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Mandato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Tipo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Involvement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Multisystem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SARS-CoV-2: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Monocentric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Children</w:t>
      </w:r>
      <w:r w:rsidR="00730C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(Basel)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2022;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9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35455620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10.3390/children9040575]</w:t>
      </w:r>
    </w:p>
    <w:p w14:paraId="6A288663" w14:textId="77777777" w:rsidR="0003392E" w:rsidRDefault="0000000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54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Sica</w:t>
      </w:r>
      <w:r w:rsidR="00730C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</w:t>
      </w:r>
      <w:r>
        <w:rPr>
          <w:rFonts w:ascii="Book Antiqua" w:eastAsia="Book Antiqua" w:hAnsi="Book Antiqua" w:cs="Book Antiqua"/>
          <w:color w:val="000000"/>
        </w:rPr>
        <w:t>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Pennoni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Penta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Cara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Verrotti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Onset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Steatosis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Post-Severe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Multisystem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(MIS-C):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Int</w:t>
      </w:r>
      <w:r w:rsidR="00730C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730C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Environ</w:t>
      </w:r>
      <w:r w:rsidR="00730C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Res</w:t>
      </w:r>
      <w:r w:rsidR="00730C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Public</w:t>
      </w:r>
      <w:r w:rsidR="00730C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Health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2021;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18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34209719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10.3390/ijerph18136961]</w:t>
      </w:r>
    </w:p>
    <w:p w14:paraId="2FB870E9" w14:textId="77777777" w:rsidR="0003392E" w:rsidRDefault="0000000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55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Bonilla</w:t>
      </w:r>
      <w:r w:rsidR="00730C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Gonzalez</w:t>
      </w:r>
      <w:r w:rsidR="00730C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</w:t>
      </w:r>
      <w:r>
        <w:rPr>
          <w:rFonts w:ascii="Book Antiqua" w:eastAsia="Book Antiqua" w:hAnsi="Book Antiqua" w:cs="Book Antiqua"/>
          <w:color w:val="000000"/>
        </w:rPr>
        <w:t>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Hincapié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Echeverría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Plazas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Pachón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Mora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Umaña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Diaz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Gómez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Gualdron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Barreto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Fatal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Failure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With</w:t>
      </w:r>
      <w:proofErr w:type="gramEnd"/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Giant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Transformation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MIS-C.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Front</w:t>
      </w:r>
      <w:r w:rsidR="00730C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Pediatr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2021;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9</w:t>
      </w:r>
      <w:r>
        <w:rPr>
          <w:rFonts w:ascii="Book Antiqua" w:eastAsia="Book Antiqua" w:hAnsi="Book Antiqua" w:cs="Book Antiqua"/>
          <w:color w:val="000000"/>
        </w:rPr>
        <w:t>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780258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35127589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10.3389/fped.2021.780258]</w:t>
      </w:r>
    </w:p>
    <w:p w14:paraId="51D07887" w14:textId="77777777" w:rsidR="0003392E" w:rsidRDefault="0000000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56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Vitiello</w:t>
      </w:r>
      <w:r w:rsidR="00730C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>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D'Aiuto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Ferrara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Pharmacological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reduction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prothrombotic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hyperactive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patients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acting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complement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cascade.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Hum</w:t>
      </w:r>
      <w:r w:rsidR="00730C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Immunol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2021;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82</w:t>
      </w:r>
      <w:r>
        <w:rPr>
          <w:rFonts w:ascii="Book Antiqua" w:eastAsia="Book Antiqua" w:hAnsi="Book Antiqua" w:cs="Book Antiqua"/>
          <w:color w:val="000000"/>
        </w:rPr>
        <w:t>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264-269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33632561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10.1016/j.humimm.2021.01.007]</w:t>
      </w:r>
    </w:p>
    <w:p w14:paraId="45ACC3BC" w14:textId="77777777" w:rsidR="0003392E" w:rsidRDefault="0000000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57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Perico</w:t>
      </w:r>
      <w:r w:rsidR="00730C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</w:t>
      </w:r>
      <w:r>
        <w:rPr>
          <w:rFonts w:ascii="Book Antiqua" w:eastAsia="Book Antiqua" w:hAnsi="Book Antiqua" w:cs="Book Antiqua"/>
          <w:color w:val="000000"/>
        </w:rPr>
        <w:t>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Benigni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Casiraghi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Ng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LFP,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Renia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Remuzzi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Immunity,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endothelial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complement-induced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coagulopathy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Nat</w:t>
      </w:r>
      <w:r w:rsidR="00730C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Rev</w:t>
      </w:r>
      <w:r w:rsidR="00730C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Nephrol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2021;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17</w:t>
      </w:r>
      <w:r>
        <w:rPr>
          <w:rFonts w:ascii="Book Antiqua" w:eastAsia="Book Antiqua" w:hAnsi="Book Antiqua" w:cs="Book Antiqua"/>
          <w:color w:val="000000"/>
        </w:rPr>
        <w:t>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46-64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33077917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10.1038/s41581-020-00357-4]</w:t>
      </w:r>
    </w:p>
    <w:p w14:paraId="0FDDE455" w14:textId="77777777" w:rsidR="0003392E" w:rsidRDefault="0000000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58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Antala</w:t>
      </w:r>
      <w:r w:rsidR="00730C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Diamond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Kociolek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LK,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Shah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AA,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Chapin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Coronavirus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730C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Pediatr</w:t>
      </w:r>
      <w:r w:rsidR="00730C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730C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Nutr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2022;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74</w:t>
      </w:r>
      <w:r>
        <w:rPr>
          <w:rFonts w:ascii="Book Antiqua" w:eastAsia="Book Antiqua" w:hAnsi="Book Antiqua" w:cs="Book Antiqua"/>
          <w:color w:val="000000"/>
        </w:rPr>
        <w:t>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631-635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35149651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10.1097/MPG.0000000000003404]</w:t>
      </w:r>
    </w:p>
    <w:p w14:paraId="4E8D4CF9" w14:textId="77777777" w:rsidR="0003392E" w:rsidRDefault="0000000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59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Fuhrmann</w:t>
      </w:r>
      <w:r w:rsidR="00730C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V</w:t>
      </w:r>
      <w:r>
        <w:rPr>
          <w:rFonts w:ascii="Book Antiqua" w:eastAsia="Book Antiqua" w:hAnsi="Book Antiqua" w:cs="Book Antiqua"/>
          <w:color w:val="000000"/>
        </w:rPr>
        <w:t>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Jäger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Zubkova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Drolz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Hypoxic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-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epidemiology,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pathophysiology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Wien</w:t>
      </w:r>
      <w:r w:rsidR="00730C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Klin</w:t>
      </w:r>
      <w:r w:rsidR="00730C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Wochenschr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2010;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122</w:t>
      </w:r>
      <w:r>
        <w:rPr>
          <w:rFonts w:ascii="Book Antiqua" w:eastAsia="Book Antiqua" w:hAnsi="Book Antiqua" w:cs="Book Antiqua"/>
          <w:color w:val="000000"/>
        </w:rPr>
        <w:t>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129-139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20361374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10.1007/s00508-010-1357-6]</w:t>
      </w:r>
    </w:p>
    <w:p w14:paraId="1DCEB9DC" w14:textId="77777777" w:rsidR="0003392E" w:rsidRDefault="0000000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60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Ucgun</w:t>
      </w:r>
      <w:r w:rsidR="00730C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I</w:t>
      </w:r>
      <w:r>
        <w:rPr>
          <w:rFonts w:ascii="Book Antiqua" w:eastAsia="Book Antiqua" w:hAnsi="Book Antiqua" w:cs="Book Antiqua"/>
          <w:color w:val="000000"/>
        </w:rPr>
        <w:t>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Ozakyol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Metintas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Moral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Orman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Yildirim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Relationship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hypoxic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pulmonale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respiratory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ICU.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Int</w:t>
      </w:r>
      <w:r w:rsidR="00730C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730C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730C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Pract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2005;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59</w:t>
      </w:r>
      <w:r>
        <w:rPr>
          <w:rFonts w:ascii="Book Antiqua" w:eastAsia="Book Antiqua" w:hAnsi="Book Antiqua" w:cs="Book Antiqua"/>
          <w:color w:val="000000"/>
        </w:rPr>
        <w:t>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1295-1300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16236083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10.1111/j.1742-1241.</w:t>
      </w:r>
      <w:proofErr w:type="gramStart"/>
      <w:r>
        <w:rPr>
          <w:rFonts w:ascii="Book Antiqua" w:eastAsia="Book Antiqua" w:hAnsi="Book Antiqua" w:cs="Book Antiqua"/>
          <w:color w:val="000000"/>
        </w:rPr>
        <w:t>2005.00609.x</w:t>
      </w:r>
      <w:proofErr w:type="gramEnd"/>
      <w:r>
        <w:rPr>
          <w:rFonts w:ascii="Book Antiqua" w:eastAsia="Book Antiqua" w:hAnsi="Book Antiqua" w:cs="Book Antiqua"/>
          <w:color w:val="000000"/>
        </w:rPr>
        <w:t>]</w:t>
      </w:r>
    </w:p>
    <w:p w14:paraId="1EBCF8C0" w14:textId="77777777" w:rsidR="0003392E" w:rsidRDefault="0000000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61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Waseem</w:t>
      </w:r>
      <w:r w:rsidR="00730C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N</w:t>
      </w:r>
      <w:r>
        <w:rPr>
          <w:rFonts w:ascii="Book Antiqua" w:eastAsia="Book Antiqua" w:hAnsi="Book Antiqua" w:cs="Book Antiqua"/>
          <w:color w:val="000000"/>
        </w:rPr>
        <w:t>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Hypoxic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Update.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730C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730C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Transl</w:t>
      </w:r>
      <w:r w:rsidR="00730C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2016;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</w:t>
      </w:r>
      <w:r>
        <w:rPr>
          <w:rFonts w:ascii="Book Antiqua" w:eastAsia="Book Antiqua" w:hAnsi="Book Antiqua" w:cs="Book Antiqua"/>
          <w:color w:val="000000"/>
        </w:rPr>
        <w:t>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263-268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27777895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10.14218/JCTH.2016.00022]</w:t>
      </w:r>
    </w:p>
    <w:p w14:paraId="529FB0B2" w14:textId="77777777" w:rsidR="0003392E" w:rsidRDefault="0000000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62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Wu</w:t>
      </w:r>
      <w:r w:rsidR="00730C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</w:t>
      </w:r>
      <w:r>
        <w:rPr>
          <w:rFonts w:ascii="Book Antiqua" w:eastAsia="Book Antiqua" w:hAnsi="Book Antiqua" w:cs="Book Antiqua"/>
          <w:color w:val="000000"/>
        </w:rPr>
        <w:t>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Guo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Tang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Meng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Yu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Peng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Chu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Teng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Zhu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Tong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Zhao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Qi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hypoxic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730C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Res</w:t>
      </w:r>
      <w:r w:rsidR="00730C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730C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2021;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45</w:t>
      </w:r>
      <w:r>
        <w:rPr>
          <w:rFonts w:ascii="Book Antiqua" w:eastAsia="Book Antiqua" w:hAnsi="Book Antiqua" w:cs="Book Antiqua"/>
          <w:color w:val="000000"/>
        </w:rPr>
        <w:t>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101665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33677126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10.1016/j.clinre.2021.101665]</w:t>
      </w:r>
    </w:p>
    <w:p w14:paraId="534A796D" w14:textId="77777777" w:rsidR="0003392E" w:rsidRDefault="0000000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63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Grillet</w:t>
      </w:r>
      <w:r w:rsidR="00730C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</w:t>
      </w:r>
      <w:r>
        <w:rPr>
          <w:rFonts w:ascii="Book Antiqua" w:eastAsia="Book Antiqua" w:hAnsi="Book Antiqua" w:cs="Book Antiqua"/>
          <w:color w:val="000000"/>
        </w:rPr>
        <w:t>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Behr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Calame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Aubry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Delabrousse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Pulmonary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Embolism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Pneumonia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Pulmonary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Angiography.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Radiology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296</w:t>
      </w:r>
      <w:r>
        <w:rPr>
          <w:rFonts w:ascii="Book Antiqua" w:eastAsia="Book Antiqua" w:hAnsi="Book Antiqua" w:cs="Book Antiqua"/>
          <w:color w:val="000000"/>
        </w:rPr>
        <w:t>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E186-E188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32324103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10.1148/radiol.2020201544]</w:t>
      </w:r>
    </w:p>
    <w:p w14:paraId="6B211F7D" w14:textId="77777777" w:rsidR="0003392E" w:rsidRDefault="0000000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64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Qiu</w:t>
      </w:r>
      <w:r w:rsidR="00730C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</w:t>
      </w:r>
      <w:r>
        <w:rPr>
          <w:rFonts w:ascii="Book Antiqua" w:eastAsia="Book Antiqua" w:hAnsi="Book Antiqua" w:cs="Book Antiqua"/>
          <w:color w:val="000000"/>
        </w:rPr>
        <w:t>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Tong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Peng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Wu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B;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(CCCCTG).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Intensive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coronavirus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epidemic.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Intensive</w:t>
      </w:r>
      <w:r w:rsidR="00730C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730C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46</w:t>
      </w:r>
      <w:r>
        <w:rPr>
          <w:rFonts w:ascii="Book Antiqua" w:eastAsia="Book Antiqua" w:hAnsi="Book Antiqua" w:cs="Book Antiqua"/>
          <w:color w:val="000000"/>
        </w:rPr>
        <w:t>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576-578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32077996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10.1007/s00134-020-05966-y]</w:t>
      </w:r>
    </w:p>
    <w:p w14:paraId="70C1F6E4" w14:textId="77777777" w:rsidR="0003392E" w:rsidRDefault="0000000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65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Woodruff</w:t>
      </w:r>
      <w:r w:rsidR="00730C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RC</w:t>
      </w:r>
      <w:r>
        <w:rPr>
          <w:rFonts w:ascii="Book Antiqua" w:eastAsia="Book Antiqua" w:hAnsi="Book Antiqua" w:cs="Book Antiqua"/>
          <w:color w:val="000000"/>
        </w:rPr>
        <w:t>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Campbell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Taylor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Chai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SJ,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Kawasaki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Meek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Anderson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EJ,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Weigel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Monroe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ML,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Reeg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Sosin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DM,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Bennett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NM,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Billing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LM,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Sutton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Talbot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HK,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McCaffrey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Pham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Patel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Whitaker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McMorrow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Havers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Pediatrics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2022;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149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34935038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10.1542/peds.2021-053418]</w:t>
      </w:r>
    </w:p>
    <w:p w14:paraId="5C298C07" w14:textId="77777777" w:rsidR="0003392E" w:rsidRDefault="0000000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66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Kim</w:t>
      </w:r>
      <w:r w:rsidR="00730C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</w:t>
      </w:r>
      <w:r>
        <w:rPr>
          <w:rFonts w:ascii="Book Antiqua" w:eastAsia="Book Antiqua" w:hAnsi="Book Antiqua" w:cs="Book Antiqua"/>
          <w:color w:val="000000"/>
        </w:rPr>
        <w:t>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Whitaker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O'Halloran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Kambhampati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Chai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SJ,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Reingold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Armistead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Kawasaki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Meek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Yousey-Hindes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Anderson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EJ,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Openo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KP,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Weigel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Ryan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Monroe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ML,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Fox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Kim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Lynfield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Shrum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Davis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Smelser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Barney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Spina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NL,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Bennett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NM,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Felsen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CB,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Billing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LM,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Shiltz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Sutton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West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Talbot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HK,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Schaffner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Price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Brammer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Hall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AJ,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Langley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Garg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S;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COVID-NET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Surveillance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Team.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Hospitalization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&lt;18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Hospitalized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Laboratory-Confirmed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-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COVID-NET,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March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1-July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MMWR</w:t>
      </w:r>
      <w:r w:rsidR="00730C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Morb</w:t>
      </w:r>
      <w:r w:rsidR="00730C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Mortal</w:t>
      </w:r>
      <w:r w:rsidR="00730C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Wkly</w:t>
      </w:r>
      <w:r w:rsidR="00730C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Rep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69</w:t>
      </w:r>
      <w:r>
        <w:rPr>
          <w:rFonts w:ascii="Book Antiqua" w:eastAsia="Book Antiqua" w:hAnsi="Book Antiqua" w:cs="Book Antiqua"/>
          <w:color w:val="000000"/>
        </w:rPr>
        <w:t>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1081-1088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32790664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10.15585/mmwr.mm6932e3]</w:t>
      </w:r>
    </w:p>
    <w:p w14:paraId="40EDC47B" w14:textId="77777777" w:rsidR="0003392E" w:rsidRDefault="0000000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67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Fernandes</w:t>
      </w:r>
      <w:r w:rsidR="00730C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DM</w:t>
      </w:r>
      <w:r>
        <w:rPr>
          <w:rFonts w:ascii="Book Antiqua" w:eastAsia="Book Antiqua" w:hAnsi="Book Antiqua" w:cs="Book Antiqua"/>
          <w:color w:val="000000"/>
        </w:rPr>
        <w:t>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Oliveira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Guerguis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Eisenberg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Choi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Kim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Abdelhemid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Agha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Agarwal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Aschner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JL,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Avner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JR,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Ballance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Bock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Bhavsar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Campbell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Clouser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Gesner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Goldman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DL,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Hammerschlag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MR,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Hymes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Howard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Jung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HJ,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Kohlhoff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Kojaoghlanian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Lewis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Nachman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Naganathan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Paintsil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Pall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Wadowski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Zirinsky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Cabana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MD,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Herold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BC;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Tri-State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Consortium.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Respiratory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Coronavirus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Predictors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Severity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Hospitalized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Youth.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730C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Pediatr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2021;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230</w:t>
      </w:r>
      <w:r>
        <w:rPr>
          <w:rFonts w:ascii="Book Antiqua" w:eastAsia="Book Antiqua" w:hAnsi="Book Antiqua" w:cs="Book Antiqua"/>
          <w:color w:val="000000"/>
        </w:rPr>
        <w:t>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23-</w:t>
      </w:r>
      <w:proofErr w:type="gramStart"/>
      <w:r>
        <w:rPr>
          <w:rFonts w:ascii="Book Antiqua" w:eastAsia="Book Antiqua" w:hAnsi="Book Antiqua" w:cs="Book Antiqua"/>
          <w:color w:val="000000"/>
        </w:rPr>
        <w:t>31.e</w:t>
      </w:r>
      <w:proofErr w:type="gramEnd"/>
      <w:r>
        <w:rPr>
          <w:rFonts w:ascii="Book Antiqua" w:eastAsia="Book Antiqua" w:hAnsi="Book Antiqua" w:cs="Book Antiqua"/>
          <w:color w:val="000000"/>
        </w:rPr>
        <w:t>10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33197493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10.1016/j.jpeds.2020.11.016]</w:t>
      </w:r>
    </w:p>
    <w:p w14:paraId="7C9777A6" w14:textId="77777777" w:rsidR="0003392E" w:rsidRDefault="0000000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68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Fisler</w:t>
      </w:r>
      <w:r w:rsidR="00730C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</w:t>
      </w:r>
      <w:r>
        <w:rPr>
          <w:rFonts w:ascii="Book Antiqua" w:eastAsia="Book Antiqua" w:hAnsi="Book Antiqua" w:cs="Book Antiqua"/>
          <w:color w:val="000000"/>
        </w:rPr>
        <w:t>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Izard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Shah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Lewis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Kainth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MK,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Hagmann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SHF,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Belfer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Feld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LM,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Mastroianni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Kvasnovsky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Capone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Schneider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Sweberg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Schleien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Taylor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MD;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Northwell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Consortium.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illness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Ann</w:t>
      </w:r>
      <w:r w:rsidR="00730C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Intensive</w:t>
      </w:r>
      <w:r w:rsidR="00730C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10</w:t>
      </w:r>
      <w:r>
        <w:rPr>
          <w:rFonts w:ascii="Book Antiqua" w:eastAsia="Book Antiqua" w:hAnsi="Book Antiqua" w:cs="Book Antiqua"/>
          <w:color w:val="000000"/>
        </w:rPr>
        <w:t>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171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33340348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10.1186/s13613-020-00790-5]</w:t>
      </w:r>
    </w:p>
    <w:p w14:paraId="59D61AC2" w14:textId="77777777" w:rsidR="0003392E" w:rsidRDefault="0000000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69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Kainth</w:t>
      </w:r>
      <w:r w:rsidR="00730C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MK</w:t>
      </w:r>
      <w:r>
        <w:rPr>
          <w:rFonts w:ascii="Book Antiqua" w:eastAsia="Book Antiqua" w:hAnsi="Book Antiqua" w:cs="Book Antiqua"/>
          <w:color w:val="000000"/>
        </w:rPr>
        <w:t>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Goenka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PK,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Williamson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Fishbein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JS,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Subramony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Barone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Belfer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Feld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LM,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Krief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Palumbo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Rajan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Rocker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Scotto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Sharma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Sokoloff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WC,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Schleien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Rubin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LG;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NORTHWELL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CONSORTIUM.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Early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Children's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Pediatrics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146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32680880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10.1542/peds.2020-003186]</w:t>
      </w:r>
    </w:p>
    <w:p w14:paraId="05CD5D45" w14:textId="77777777" w:rsidR="0003392E" w:rsidRDefault="0000000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70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Verma</w:t>
      </w:r>
      <w:r w:rsidR="00730C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Lumba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Dapul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HM,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Gold-von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Simson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Phoon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CK,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Lighter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JL,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Farkas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JS,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Vinci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Noor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Raabe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VN,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Rhee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Rigaud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Mally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PV,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Randis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TM,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Dreyer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Ratner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AJ,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Manno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CS,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Chopra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Hospitalized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SARS-CoV-2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York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City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Metropolitan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Area.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Hosp</w:t>
      </w:r>
      <w:r w:rsidR="00730C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Pediatr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2021;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11</w:t>
      </w:r>
      <w:r>
        <w:rPr>
          <w:rFonts w:ascii="Book Antiqua" w:eastAsia="Book Antiqua" w:hAnsi="Book Antiqua" w:cs="Book Antiqua"/>
          <w:color w:val="000000"/>
        </w:rPr>
        <w:t>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71-78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33033078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10.1542/hpeds.2020-001917]</w:t>
      </w:r>
    </w:p>
    <w:p w14:paraId="327FDCE9" w14:textId="77777777" w:rsidR="0003392E" w:rsidRDefault="0000000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71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Zachariah</w:t>
      </w:r>
      <w:r w:rsidR="00730C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</w:t>
      </w:r>
      <w:r>
        <w:rPr>
          <w:rFonts w:ascii="Book Antiqua" w:eastAsia="Book Antiqua" w:hAnsi="Book Antiqua" w:cs="Book Antiqua"/>
          <w:color w:val="000000"/>
        </w:rPr>
        <w:t>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Johnson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Halabi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KC,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Ahn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Fischer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Banker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Giordano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Manice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CS,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Diamond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Sewell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TB,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Schweickert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AJ,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Babineau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JR,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Carter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RC,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Fenster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DB,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Orange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JS,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McCann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Kernie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SG,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Saiman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L;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Columbia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Epidemiology,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Severity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With</w:t>
      </w:r>
      <w:proofErr w:type="gramEnd"/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Coronavirus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(COVID-19)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Children's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York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City,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York.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JAMA</w:t>
      </w:r>
      <w:r w:rsidR="00730C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Pediatr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174</w:t>
      </w:r>
      <w:r>
        <w:rPr>
          <w:rFonts w:ascii="Book Antiqua" w:eastAsia="Book Antiqua" w:hAnsi="Book Antiqua" w:cs="Book Antiqua"/>
          <w:color w:val="000000"/>
        </w:rPr>
        <w:t>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e202430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32492092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10.1001/jamapediatrics.2020.2430]</w:t>
      </w:r>
    </w:p>
    <w:p w14:paraId="6E4A9D00" w14:textId="77777777" w:rsidR="0003392E" w:rsidRDefault="0000000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72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Shahrbaf</w:t>
      </w:r>
      <w:r w:rsidR="00730C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MA</w:t>
      </w:r>
      <w:r>
        <w:rPr>
          <w:rFonts w:ascii="Book Antiqua" w:eastAsia="Book Antiqua" w:hAnsi="Book Antiqua" w:cs="Book Antiqua"/>
          <w:color w:val="000000"/>
        </w:rPr>
        <w:t>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Tabary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Khaheshi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right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ventricle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Eur</w:t>
      </w:r>
      <w:r w:rsidR="00730C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Heart</w:t>
      </w:r>
      <w:r w:rsidR="00730C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2021;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42</w:t>
      </w:r>
      <w:r>
        <w:rPr>
          <w:rFonts w:ascii="Book Antiqua" w:eastAsia="Book Antiqua" w:hAnsi="Book Antiqua" w:cs="Book Antiqua"/>
          <w:color w:val="000000"/>
        </w:rPr>
        <w:t>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559-560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33206948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10.1093/eurheartj/ehaa832]</w:t>
      </w:r>
    </w:p>
    <w:p w14:paraId="3F75F858" w14:textId="77777777" w:rsidR="0003392E" w:rsidRDefault="0000000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73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Lightsey</w:t>
      </w:r>
      <w:r w:rsidR="00730C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JM</w:t>
      </w:r>
      <w:r>
        <w:rPr>
          <w:rFonts w:ascii="Book Antiqua" w:eastAsia="Book Antiqua" w:hAnsi="Book Antiqua" w:cs="Book Antiqua"/>
          <w:color w:val="000000"/>
        </w:rPr>
        <w:t>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Rockey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DC.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concepts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ischemic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Curr</w:t>
      </w:r>
      <w:r w:rsidR="00730C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Opin</w:t>
      </w:r>
      <w:r w:rsidR="00730C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2017;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33</w:t>
      </w:r>
      <w:r>
        <w:rPr>
          <w:rFonts w:ascii="Book Antiqua" w:eastAsia="Book Antiqua" w:hAnsi="Book Antiqua" w:cs="Book Antiqua"/>
          <w:color w:val="000000"/>
        </w:rPr>
        <w:t>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158-163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28346236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10.1097/MOG.0000000000000355]</w:t>
      </w:r>
    </w:p>
    <w:p w14:paraId="2BC51ED0" w14:textId="77777777" w:rsidR="0003392E" w:rsidRDefault="0000000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74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Saleh</w:t>
      </w:r>
      <w:r w:rsidR="00730C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NY</w:t>
      </w:r>
      <w:r>
        <w:rPr>
          <w:rFonts w:ascii="Book Antiqua" w:eastAsia="Book Antiqua" w:hAnsi="Book Antiqua" w:cs="Book Antiqua"/>
          <w:color w:val="000000"/>
        </w:rPr>
        <w:t>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Aboelghar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HM,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Salem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SS,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Ibrahem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Khalil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Abdelgawad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Mahmoud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AA.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severity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atypical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presentations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pediatrics.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BMC</w:t>
      </w:r>
      <w:r w:rsidR="00730C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Pediatr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2021;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21</w:t>
      </w:r>
      <w:r>
        <w:rPr>
          <w:rFonts w:ascii="Book Antiqua" w:eastAsia="Book Antiqua" w:hAnsi="Book Antiqua" w:cs="Book Antiqua"/>
          <w:color w:val="000000"/>
        </w:rPr>
        <w:t>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144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33765980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10.1186/s12887-021-02614-2]</w:t>
      </w:r>
    </w:p>
    <w:p w14:paraId="443BD90B" w14:textId="77777777" w:rsidR="0003392E" w:rsidRDefault="0000000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75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Venturini</w:t>
      </w:r>
      <w:r w:rsidR="00730C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E</w:t>
      </w:r>
      <w:r>
        <w:rPr>
          <w:rFonts w:ascii="Book Antiqua" w:eastAsia="Book Antiqua" w:hAnsi="Book Antiqua" w:cs="Book Antiqua"/>
          <w:color w:val="000000"/>
        </w:rPr>
        <w:t>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Montagnani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Garazzino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Donà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Pierantoni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Vecchio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Nicolini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Bianchini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Krzysztofiak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Galli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Villani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Castelli-Gattinara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G;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Italian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SITIP-SIP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SARS-Cov-2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position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paper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Italian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Society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Infectious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Ital</w:t>
      </w:r>
      <w:r w:rsidR="00730C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730C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Pediatr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46</w:t>
      </w:r>
      <w:r>
        <w:rPr>
          <w:rFonts w:ascii="Book Antiqua" w:eastAsia="Book Antiqua" w:hAnsi="Book Antiqua" w:cs="Book Antiqua"/>
          <w:color w:val="000000"/>
        </w:rPr>
        <w:t>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139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32972435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10.1186/s13052-020-00900-w]</w:t>
      </w:r>
    </w:p>
    <w:p w14:paraId="47025FC6" w14:textId="77777777" w:rsidR="0003392E" w:rsidRDefault="0000000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76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Chiotos</w:t>
      </w:r>
      <w:r w:rsidR="00730C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</w:t>
      </w:r>
      <w:r>
        <w:rPr>
          <w:rFonts w:ascii="Book Antiqua" w:eastAsia="Book Antiqua" w:hAnsi="Book Antiqua" w:cs="Book Antiqua"/>
          <w:color w:val="000000"/>
        </w:rPr>
        <w:t>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Hayes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Kimberlin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DW,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Jones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SB,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James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Pinninti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SG,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Yarbrough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Abzug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MJ,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MacBrayne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Soma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VL,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Dulek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Vora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SB,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Waghmare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Wolf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Olivero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Grapentine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Wattier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RL,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Cross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SJ,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Dillman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Downes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KJ,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Timberlake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Young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Orscheln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RC,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Tamma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PD,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Schwenk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HT,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Zachariah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Aldrich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Goldman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DL,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Groves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Lamb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GS,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Tribble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Hersh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Thorell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Denison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MR,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Ratner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AJ,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Newland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JG,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Nakamura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Multicenter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Guidance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Antivirals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Coronavirus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2019/Severe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Respiratory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Coronavirus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730C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Pediatric</w:t>
      </w:r>
      <w:r w:rsidR="00730C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Infect</w:t>
      </w:r>
      <w:r w:rsidR="00730C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Dis</w:t>
      </w:r>
      <w:r w:rsidR="00730C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Soc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9</w:t>
      </w:r>
      <w:r>
        <w:rPr>
          <w:rFonts w:ascii="Book Antiqua" w:eastAsia="Book Antiqua" w:hAnsi="Book Antiqua" w:cs="Book Antiqua"/>
          <w:color w:val="000000"/>
        </w:rPr>
        <w:t>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701-715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32318706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10.1093/jpids/piaa045]</w:t>
      </w:r>
    </w:p>
    <w:p w14:paraId="41211488" w14:textId="77777777" w:rsidR="0003392E" w:rsidRDefault="0000000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77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Goldman</w:t>
      </w:r>
      <w:r w:rsidR="00730C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DL</w:t>
      </w:r>
      <w:r>
        <w:rPr>
          <w:rFonts w:ascii="Book Antiqua" w:eastAsia="Book Antiqua" w:hAnsi="Book Antiqua" w:cs="Book Antiqua"/>
          <w:color w:val="000000"/>
        </w:rPr>
        <w:t>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Aldrich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ML,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Hagmann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SHF,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Bamford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Camacho-Gonzalez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Lapadula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Bonfanti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Carter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CC,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Zhao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Telep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Pikora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Naik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Marshall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Katsarolis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DeZure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Desai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Cao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Chokkalingam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Osinusi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Brainard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DM,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Méndez-Echevarría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Compassionate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Remdesivir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Pediatrics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2021;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147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33883243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10.1542/peds.2020-047803]</w:t>
      </w:r>
    </w:p>
    <w:p w14:paraId="2D1D8AF0" w14:textId="77777777" w:rsidR="0003392E" w:rsidRDefault="0003392E">
      <w:pPr>
        <w:spacing w:line="360" w:lineRule="auto"/>
        <w:jc w:val="both"/>
        <w:rPr>
          <w:rFonts w:ascii="Book Antiqua" w:hAnsi="Book Antiqua"/>
        </w:rPr>
        <w:sectPr w:rsidR="0003392E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167D162" w14:textId="77777777" w:rsidR="0003392E" w:rsidRDefault="0000000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66D87F48" w14:textId="77777777" w:rsidR="0003392E" w:rsidRDefault="0000000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730C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730C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50DEF">
        <w:rPr>
          <w:rFonts w:ascii="Book Antiqua" w:eastAsia="Book Antiqua" w:hAnsi="Book Antiqua" w:cs="Book Antiqua"/>
          <w:color w:val="000000"/>
        </w:rPr>
        <w:t xml:space="preserve">The authors have </w:t>
      </w:r>
      <w:r>
        <w:rPr>
          <w:rFonts w:ascii="Book Antiqua" w:eastAsia="Book Antiqua" w:hAnsi="Book Antiqua" w:cs="Book Antiqua"/>
          <w:color w:val="000000"/>
        </w:rPr>
        <w:t>no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conflict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</w:t>
      </w:r>
      <w:r w:rsidR="00E50DEF">
        <w:rPr>
          <w:rFonts w:ascii="Book Antiqua" w:eastAsia="Book Antiqua" w:hAnsi="Book Antiqua" w:cs="Book Antiqua"/>
          <w:color w:val="000000"/>
        </w:rPr>
        <w:t xml:space="preserve"> to disclose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1A97CF77" w14:textId="77777777" w:rsidR="0003392E" w:rsidRDefault="0003392E">
      <w:pPr>
        <w:spacing w:line="360" w:lineRule="auto"/>
        <w:jc w:val="both"/>
        <w:rPr>
          <w:rFonts w:ascii="Book Antiqua" w:hAnsi="Book Antiqua"/>
        </w:rPr>
      </w:pPr>
    </w:p>
    <w:p w14:paraId="4CFEC7B2" w14:textId="77777777" w:rsidR="0003392E" w:rsidRDefault="0000000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730C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open-access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in-house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editor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peer-reviewed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reviewers.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accordance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Creative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Attribution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NonCommercial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(CC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BY-NC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4.0)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permits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remix,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build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non-commercially,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derivative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properly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cited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653FCBBB" w14:textId="77777777" w:rsidR="0003392E" w:rsidRDefault="0003392E">
      <w:pPr>
        <w:spacing w:line="360" w:lineRule="auto"/>
        <w:jc w:val="both"/>
        <w:rPr>
          <w:rFonts w:ascii="Book Antiqua" w:hAnsi="Book Antiqua"/>
        </w:rPr>
      </w:pPr>
    </w:p>
    <w:p w14:paraId="5B77BD7E" w14:textId="77777777" w:rsidR="0003392E" w:rsidRDefault="0000000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color w:val="000000"/>
        </w:rPr>
        <w:t>Provenance</w:t>
      </w:r>
      <w:r w:rsidR="00730C1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and</w:t>
      </w:r>
      <w:r w:rsidR="00730C1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peer</w:t>
      </w:r>
      <w:r w:rsidR="00730C1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review:</w:t>
      </w:r>
      <w:r w:rsidR="00730C1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Invited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article;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Externally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reviewed.</w:t>
      </w:r>
    </w:p>
    <w:p w14:paraId="1BAD6E95" w14:textId="77777777" w:rsidR="0003392E" w:rsidRDefault="0000000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730C1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model:</w:t>
      </w:r>
      <w:r w:rsidR="00730C1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blind</w:t>
      </w:r>
    </w:p>
    <w:p w14:paraId="6777FB81" w14:textId="77777777" w:rsidR="0003392E" w:rsidRDefault="0003392E">
      <w:pPr>
        <w:spacing w:line="360" w:lineRule="auto"/>
        <w:jc w:val="both"/>
        <w:rPr>
          <w:rFonts w:ascii="Book Antiqua" w:hAnsi="Book Antiqua"/>
        </w:rPr>
      </w:pPr>
    </w:p>
    <w:p w14:paraId="00F8789B" w14:textId="77777777" w:rsidR="0003392E" w:rsidRDefault="0000000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730C1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started:</w:t>
      </w:r>
      <w:r w:rsidR="00730C1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October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</w:p>
    <w:p w14:paraId="573785A2" w14:textId="77777777" w:rsidR="0003392E" w:rsidRDefault="0000000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color w:val="000000"/>
        </w:rPr>
        <w:t>First</w:t>
      </w:r>
      <w:r w:rsidR="00730C1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decision:</w:t>
      </w:r>
      <w:r w:rsidR="00730C1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January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2023</w:t>
      </w:r>
    </w:p>
    <w:p w14:paraId="080E81F4" w14:textId="1267961D" w:rsidR="0003392E" w:rsidRDefault="0000000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color w:val="000000"/>
        </w:rPr>
        <w:t>Article</w:t>
      </w:r>
      <w:r w:rsidR="00730C1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730C1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press:</w:t>
      </w:r>
      <w:r w:rsidR="00730C12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7502D" w:rsidRPr="00B95A29">
        <w:rPr>
          <w:rFonts w:ascii="Book Antiqua" w:eastAsia="Book Antiqua" w:hAnsi="Book Antiqua" w:cs="Book Antiqua"/>
          <w:color w:val="000000"/>
        </w:rPr>
        <w:t>March 17, 2023</w:t>
      </w:r>
    </w:p>
    <w:p w14:paraId="2F9C3460" w14:textId="77777777" w:rsidR="0003392E" w:rsidRDefault="0003392E">
      <w:pPr>
        <w:spacing w:line="360" w:lineRule="auto"/>
        <w:jc w:val="both"/>
        <w:rPr>
          <w:rFonts w:ascii="Book Antiqua" w:hAnsi="Book Antiqua"/>
        </w:rPr>
      </w:pPr>
    </w:p>
    <w:p w14:paraId="16920C56" w14:textId="77777777" w:rsidR="0003392E" w:rsidRDefault="0000000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color w:val="000000"/>
        </w:rPr>
        <w:t>Specialty</w:t>
      </w:r>
      <w:r w:rsidR="00730C1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730C1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Gastroenterology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Hepatology</w:t>
      </w:r>
    </w:p>
    <w:p w14:paraId="7BF00153" w14:textId="77777777" w:rsidR="0003392E" w:rsidRDefault="0000000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color w:val="000000"/>
        </w:rPr>
        <w:t>Country/Territory</w:t>
      </w:r>
      <w:r w:rsidR="00730C1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730C1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origin:</w:t>
      </w:r>
      <w:r w:rsidR="00730C1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</w:p>
    <w:p w14:paraId="416FD54C" w14:textId="77777777" w:rsidR="0003392E" w:rsidRDefault="0000000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730C1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report’s</w:t>
      </w:r>
      <w:r w:rsidR="00730C1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scientific</w:t>
      </w:r>
      <w:r w:rsidR="00730C1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quality</w:t>
      </w:r>
      <w:r w:rsidR="00730C1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7A56A018" w14:textId="77777777" w:rsidR="0003392E" w:rsidRDefault="0000000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Grade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(Excellent):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6848B09A" w14:textId="77777777" w:rsidR="0003392E" w:rsidRDefault="0000000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Grade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(Very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good):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8A15CA">
        <w:rPr>
          <w:rFonts w:ascii="Book Antiqua" w:eastAsia="Book Antiqua" w:hAnsi="Book Antiqua" w:cs="Book Antiqua"/>
          <w:color w:val="000000"/>
        </w:rPr>
        <w:t>, B</w:t>
      </w:r>
    </w:p>
    <w:p w14:paraId="47ABF5C3" w14:textId="77777777" w:rsidR="0003392E" w:rsidRDefault="0000000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Grade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(Good):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2B00104F" w14:textId="77777777" w:rsidR="0003392E" w:rsidRDefault="0000000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Grade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(Fair):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</w:p>
    <w:p w14:paraId="3C7E71B4" w14:textId="77777777" w:rsidR="0003392E" w:rsidRDefault="0000000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Grade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(Poor):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59DCD969" w14:textId="77777777" w:rsidR="0003392E" w:rsidRDefault="0003392E">
      <w:pPr>
        <w:spacing w:line="360" w:lineRule="auto"/>
        <w:jc w:val="both"/>
        <w:rPr>
          <w:rFonts w:ascii="Book Antiqua" w:hAnsi="Book Antiqua"/>
        </w:rPr>
      </w:pPr>
    </w:p>
    <w:p w14:paraId="088D74E1" w14:textId="0B1C3250" w:rsidR="0003392E" w:rsidRDefault="00000000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>P-Reviewer:</w:t>
      </w:r>
      <w:r w:rsidR="00730C1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Ulasoglu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Turkey;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Wishahi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</w:t>
      </w:r>
      <w:r w:rsidR="00730C1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S-Editor:</w:t>
      </w:r>
      <w:r w:rsidR="00730C1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Cs/>
          <w:color w:val="000000"/>
        </w:rPr>
        <w:t>Chang</w:t>
      </w:r>
      <w:r w:rsidR="00730C12">
        <w:rPr>
          <w:rFonts w:ascii="Book Antiqua" w:eastAsia="Book Antiqua" w:hAnsi="Book Antiqua" w:cs="Book Antiqua"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Cs/>
          <w:color w:val="000000"/>
        </w:rPr>
        <w:t>KL</w:t>
      </w:r>
      <w:r w:rsidR="00730C1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L-Editor:</w:t>
      </w:r>
      <w:r w:rsidR="00730C1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Cs/>
          <w:color w:val="000000"/>
        </w:rPr>
        <w:t>A</w:t>
      </w:r>
      <w:r w:rsidR="00730C1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P-Editor:</w:t>
      </w:r>
      <w:r w:rsidR="00730C12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840C35" w:rsidRPr="00840C35">
        <w:rPr>
          <w:rFonts w:ascii="Book Antiqua" w:eastAsia="Book Antiqua" w:hAnsi="Book Antiqua" w:cs="Book Antiqua"/>
          <w:bCs/>
          <w:color w:val="000000"/>
        </w:rPr>
        <w:t>Chang KL</w:t>
      </w:r>
    </w:p>
    <w:p w14:paraId="35C98626" w14:textId="77777777" w:rsidR="0003392E" w:rsidRDefault="00000000">
      <w:pPr>
        <w:spacing w:line="360" w:lineRule="auto"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lastRenderedPageBreak/>
        <w:t>Figure</w:t>
      </w:r>
      <w:r w:rsidR="00730C12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Legends</w:t>
      </w:r>
    </w:p>
    <w:p w14:paraId="0F2C324E" w14:textId="784BAD56" w:rsidR="0003392E" w:rsidRDefault="00795F39">
      <w:pPr>
        <w:spacing w:line="360" w:lineRule="auto"/>
        <w:jc w:val="both"/>
        <w:rPr>
          <w:rFonts w:ascii="Book Antiqua" w:hAnsi="Book Antiqua"/>
          <w:b/>
          <w:bCs/>
        </w:rPr>
      </w:pPr>
      <w:r>
        <w:rPr>
          <w:noProof/>
        </w:rPr>
        <w:drawing>
          <wp:inline distT="0" distB="0" distL="0" distR="0" wp14:anchorId="72C171B6" wp14:editId="7656BADD">
            <wp:extent cx="5398135" cy="30416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135" cy="304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928D4A" w14:textId="46834149" w:rsidR="0003392E" w:rsidRPr="006771E4" w:rsidRDefault="00000000">
      <w:pPr>
        <w:spacing w:line="360" w:lineRule="auto"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Figure</w:t>
      </w:r>
      <w:r w:rsidR="00730C12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1</w:t>
      </w:r>
      <w:r w:rsidR="00730C12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The</w:t>
      </w:r>
      <w:r w:rsidR="00730C12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possible</w:t>
      </w:r>
      <w:r w:rsidR="00730C12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pathophysiological</w:t>
      </w:r>
      <w:r w:rsidR="00730C12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mechanisms</w:t>
      </w:r>
      <w:r w:rsidR="00730C12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of</w:t>
      </w:r>
      <w:r w:rsidR="00730C12">
        <w:rPr>
          <w:rFonts w:ascii="Book Antiqua" w:hAnsi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Coronavirus</w:t>
      </w:r>
      <w:r w:rsidR="00730C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disease</w:t>
      </w:r>
      <w:r w:rsidR="00730C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2019-related</w:t>
      </w:r>
      <w:r w:rsidR="00730C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liver</w:t>
      </w:r>
      <w:r w:rsidR="00730C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injury</w:t>
      </w:r>
      <w:r w:rsidR="00730C12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in</w:t>
      </w:r>
      <w:r w:rsidR="00730C12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children.</w:t>
      </w:r>
      <w:r w:rsidR="008E42C9">
        <w:rPr>
          <w:rFonts w:ascii="Book Antiqua" w:hAnsi="Book Antiqua"/>
          <w:b/>
          <w:bCs/>
        </w:rPr>
        <w:t xml:space="preserve"> </w:t>
      </w:r>
      <w:r w:rsidR="008E42C9" w:rsidRPr="008E42C9">
        <w:rPr>
          <w:rFonts w:ascii="Book Antiqua" w:hAnsi="Book Antiqua"/>
        </w:rPr>
        <w:t>SARS-CoV-2: Severe acute respiratory syndrome coronavirus 2; ACE2: Angiotensin-converting enzyme 2</w:t>
      </w:r>
      <w:r w:rsidR="006771E4" w:rsidRPr="006771E4">
        <w:rPr>
          <w:rFonts w:ascii="Book Antiqua" w:hAnsi="Book Antiqua" w:cs="Segoe UI"/>
          <w:color w:val="000000"/>
          <w:lang w:eastAsia="zh-CN"/>
        </w:rPr>
        <w:t>; COVID-19: Coronavirus disease 2019.</w:t>
      </w:r>
    </w:p>
    <w:p w14:paraId="6A431723" w14:textId="77777777" w:rsidR="0003392E" w:rsidRDefault="0003392E">
      <w:pPr>
        <w:spacing w:line="360" w:lineRule="auto"/>
        <w:jc w:val="both"/>
        <w:rPr>
          <w:rFonts w:ascii="Book Antiqua" w:hAnsi="Book Antiqua"/>
          <w:b/>
          <w:bCs/>
        </w:rPr>
        <w:sectPr w:rsidR="0003392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ADB8FF4" w14:textId="77777777" w:rsidR="0003392E" w:rsidRDefault="00000000">
      <w:pPr>
        <w:spacing w:line="360" w:lineRule="auto"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lastRenderedPageBreak/>
        <w:t>Table</w:t>
      </w:r>
      <w:r w:rsidR="00730C12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1</w:t>
      </w:r>
      <w:r w:rsidR="00730C12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Laboratory</w:t>
      </w:r>
      <w:r w:rsidR="00730C12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features</w:t>
      </w:r>
      <w:r w:rsidR="00730C12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of</w:t>
      </w:r>
      <w:r w:rsidR="00730C12">
        <w:rPr>
          <w:rFonts w:ascii="Book Antiqua" w:hAnsi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coronavirus</w:t>
      </w:r>
      <w:r w:rsidR="00730C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disease</w:t>
      </w:r>
      <w:r w:rsidR="00730C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2019-related</w:t>
      </w:r>
      <w:r w:rsidR="00730C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liver</w:t>
      </w:r>
      <w:r w:rsidR="00730C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injury</w:t>
      </w:r>
      <w:r w:rsidR="00730C12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in</w:t>
      </w:r>
      <w:r w:rsidR="00730C12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children</w:t>
      </w:r>
    </w:p>
    <w:tbl>
      <w:tblPr>
        <w:tblStyle w:val="ab"/>
        <w:tblW w:w="0" w:type="auto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5"/>
        <w:gridCol w:w="1748"/>
        <w:gridCol w:w="1256"/>
        <w:gridCol w:w="2114"/>
        <w:gridCol w:w="1280"/>
        <w:gridCol w:w="1399"/>
        <w:gridCol w:w="1321"/>
        <w:gridCol w:w="1028"/>
        <w:gridCol w:w="1088"/>
        <w:gridCol w:w="1455"/>
      </w:tblGrid>
      <w:tr w:rsidR="00E50DEF" w14:paraId="2C5233FE" w14:textId="77777777">
        <w:trPr>
          <w:trHeight w:val="20"/>
        </w:trPr>
        <w:tc>
          <w:tcPr>
            <w:tcW w:w="0" w:type="auto"/>
            <w:tcBorders>
              <w:bottom w:val="single" w:sz="8" w:space="0" w:color="auto"/>
            </w:tcBorders>
          </w:tcPr>
          <w:p w14:paraId="442E4F3E" w14:textId="77777777" w:rsidR="0003392E" w:rsidRDefault="00000000">
            <w:pPr>
              <w:widowControl/>
              <w:spacing w:line="360" w:lineRule="auto"/>
              <w:rPr>
                <w:rFonts w:ascii="Book Antiqua" w:hAnsi="Book Antiqua"/>
                <w:b/>
                <w:bCs/>
                <w:lang w:eastAsia="zh-CN"/>
              </w:rPr>
            </w:pPr>
            <w:r>
              <w:rPr>
                <w:rFonts w:ascii="Book Antiqua" w:hAnsi="Book Antiqua"/>
                <w:b/>
                <w:bCs/>
                <w:lang w:eastAsia="zh-CN"/>
              </w:rPr>
              <w:t>Ref.</w:t>
            </w:r>
          </w:p>
        </w:tc>
        <w:tc>
          <w:tcPr>
            <w:tcW w:w="0" w:type="auto"/>
            <w:tcBorders>
              <w:bottom w:val="single" w:sz="8" w:space="0" w:color="auto"/>
            </w:tcBorders>
          </w:tcPr>
          <w:p w14:paraId="3FA2E1ED" w14:textId="77777777" w:rsidR="0003392E" w:rsidRDefault="00000000">
            <w:pPr>
              <w:widowControl/>
              <w:spacing w:line="360" w:lineRule="auto"/>
              <w:rPr>
                <w:rFonts w:ascii="Book Antiqua" w:hAnsi="Book Antiqua"/>
                <w:b/>
                <w:bCs/>
                <w:lang w:eastAsia="zh-CN"/>
              </w:rPr>
            </w:pPr>
            <w:r>
              <w:rPr>
                <w:rFonts w:ascii="Book Antiqua" w:hAnsi="Book Antiqua"/>
                <w:b/>
                <w:bCs/>
                <w:lang w:eastAsia="zh-CN"/>
              </w:rPr>
              <w:t>Number</w:t>
            </w:r>
            <w:r w:rsidR="00730C12">
              <w:rPr>
                <w:rFonts w:ascii="Book Antiqua" w:hAnsi="Book Antiqua"/>
                <w:b/>
                <w:bCs/>
                <w:lang w:eastAsia="zh-CN"/>
              </w:rPr>
              <w:t xml:space="preserve"> </w:t>
            </w:r>
            <w:r>
              <w:rPr>
                <w:rFonts w:ascii="Book Antiqua" w:hAnsi="Book Antiqua"/>
                <w:b/>
                <w:bCs/>
                <w:lang w:eastAsia="zh-CN"/>
              </w:rPr>
              <w:t>of</w:t>
            </w:r>
            <w:r w:rsidR="00730C12">
              <w:rPr>
                <w:rFonts w:ascii="Book Antiqua" w:hAnsi="Book Antiqua"/>
                <w:b/>
                <w:bCs/>
                <w:lang w:eastAsia="zh-CN"/>
              </w:rPr>
              <w:t xml:space="preserve"> </w:t>
            </w:r>
            <w:r>
              <w:rPr>
                <w:rFonts w:ascii="Book Antiqua" w:hAnsi="Book Antiqua"/>
                <w:b/>
                <w:bCs/>
                <w:lang w:eastAsia="zh-CN"/>
              </w:rPr>
              <w:t>patients</w:t>
            </w:r>
          </w:p>
        </w:tc>
        <w:tc>
          <w:tcPr>
            <w:tcW w:w="0" w:type="auto"/>
            <w:tcBorders>
              <w:bottom w:val="single" w:sz="8" w:space="0" w:color="auto"/>
            </w:tcBorders>
          </w:tcPr>
          <w:p w14:paraId="66C22A38" w14:textId="77777777" w:rsidR="0003392E" w:rsidRDefault="00000000">
            <w:pPr>
              <w:widowControl/>
              <w:spacing w:line="360" w:lineRule="auto"/>
              <w:rPr>
                <w:rFonts w:ascii="Book Antiqua" w:hAnsi="Book Antiqua"/>
                <w:b/>
                <w:bCs/>
                <w:lang w:eastAsia="zh-CN"/>
              </w:rPr>
            </w:pPr>
            <w:r>
              <w:rPr>
                <w:rFonts w:ascii="Book Antiqua" w:hAnsi="Book Antiqua"/>
                <w:b/>
                <w:bCs/>
                <w:lang w:eastAsia="zh-CN"/>
              </w:rPr>
              <w:t>Age</w:t>
            </w:r>
            <w:r w:rsidR="00730C12">
              <w:rPr>
                <w:rFonts w:ascii="Book Antiqua" w:hAnsi="Book Antiqua"/>
                <w:b/>
                <w:bCs/>
                <w:lang w:eastAsia="zh-CN"/>
              </w:rPr>
              <w:t xml:space="preserve"> </w:t>
            </w:r>
            <w:r>
              <w:rPr>
                <w:rFonts w:ascii="Book Antiqua" w:hAnsi="Book Antiqua"/>
                <w:b/>
                <w:bCs/>
                <w:lang w:eastAsia="zh-CN"/>
              </w:rPr>
              <w:t>range</w:t>
            </w:r>
          </w:p>
        </w:tc>
        <w:tc>
          <w:tcPr>
            <w:tcW w:w="0" w:type="auto"/>
            <w:tcBorders>
              <w:bottom w:val="single" w:sz="8" w:space="0" w:color="auto"/>
            </w:tcBorders>
          </w:tcPr>
          <w:p w14:paraId="41DAA07A" w14:textId="77777777" w:rsidR="0003392E" w:rsidRDefault="00000000">
            <w:pPr>
              <w:widowControl/>
              <w:spacing w:line="360" w:lineRule="auto"/>
              <w:rPr>
                <w:rFonts w:ascii="Book Antiqua" w:hAnsi="Book Antiqua"/>
                <w:b/>
                <w:bCs/>
                <w:lang w:eastAsia="zh-CN"/>
              </w:rPr>
            </w:pPr>
            <w:r>
              <w:rPr>
                <w:rFonts w:ascii="Book Antiqua" w:hAnsi="Book Antiqua"/>
                <w:b/>
                <w:bCs/>
                <w:lang w:eastAsia="zh-CN"/>
              </w:rPr>
              <w:t>Abnormal</w:t>
            </w:r>
            <w:r w:rsidR="00730C12">
              <w:rPr>
                <w:rFonts w:ascii="Book Antiqua" w:hAnsi="Book Antiqua"/>
                <w:b/>
                <w:bCs/>
                <w:lang w:eastAsia="zh-CN"/>
              </w:rPr>
              <w:t xml:space="preserve"> </w:t>
            </w:r>
            <w:r>
              <w:rPr>
                <w:rFonts w:ascii="Book Antiqua" w:hAnsi="Book Antiqua"/>
                <w:b/>
                <w:bCs/>
                <w:lang w:eastAsia="zh-CN"/>
              </w:rPr>
              <w:t>liver</w:t>
            </w:r>
            <w:r w:rsidR="00730C12">
              <w:rPr>
                <w:rFonts w:ascii="Book Antiqua" w:hAnsi="Book Antiqua"/>
                <w:b/>
                <w:bCs/>
                <w:lang w:eastAsia="zh-CN"/>
              </w:rPr>
              <w:t xml:space="preserve"> </w:t>
            </w:r>
            <w:r>
              <w:rPr>
                <w:rFonts w:ascii="Book Antiqua" w:hAnsi="Book Antiqua"/>
                <w:b/>
                <w:bCs/>
                <w:lang w:eastAsia="zh-CN"/>
              </w:rPr>
              <w:t>function</w:t>
            </w:r>
          </w:p>
        </w:tc>
        <w:tc>
          <w:tcPr>
            <w:tcW w:w="0" w:type="auto"/>
            <w:tcBorders>
              <w:bottom w:val="single" w:sz="8" w:space="0" w:color="auto"/>
            </w:tcBorders>
          </w:tcPr>
          <w:p w14:paraId="7B4B4501" w14:textId="77777777" w:rsidR="0003392E" w:rsidRDefault="00000000">
            <w:pPr>
              <w:widowControl/>
              <w:spacing w:line="360" w:lineRule="auto"/>
              <w:rPr>
                <w:rFonts w:ascii="Book Antiqua" w:hAnsi="Book Antiqua"/>
                <w:b/>
                <w:bCs/>
                <w:lang w:eastAsia="zh-CN"/>
              </w:rPr>
            </w:pPr>
            <w:r>
              <w:rPr>
                <w:rFonts w:ascii="Book Antiqua" w:hAnsi="Book Antiqua"/>
                <w:b/>
                <w:bCs/>
                <w:lang w:eastAsia="zh-CN"/>
              </w:rPr>
              <w:t>E-ALT</w:t>
            </w:r>
          </w:p>
        </w:tc>
        <w:tc>
          <w:tcPr>
            <w:tcW w:w="0" w:type="auto"/>
            <w:tcBorders>
              <w:bottom w:val="single" w:sz="8" w:space="0" w:color="auto"/>
            </w:tcBorders>
          </w:tcPr>
          <w:p w14:paraId="11A32BA8" w14:textId="77777777" w:rsidR="0003392E" w:rsidRDefault="00000000">
            <w:pPr>
              <w:widowControl/>
              <w:spacing w:line="360" w:lineRule="auto"/>
              <w:rPr>
                <w:rFonts w:ascii="Book Antiqua" w:hAnsi="Book Antiqua"/>
                <w:b/>
                <w:bCs/>
                <w:lang w:eastAsia="zh-CN"/>
              </w:rPr>
            </w:pPr>
            <w:r>
              <w:rPr>
                <w:rFonts w:ascii="Book Antiqua" w:hAnsi="Book Antiqua"/>
                <w:b/>
                <w:bCs/>
                <w:lang w:eastAsia="zh-CN"/>
              </w:rPr>
              <w:t>E-AST</w:t>
            </w:r>
          </w:p>
        </w:tc>
        <w:tc>
          <w:tcPr>
            <w:tcW w:w="0" w:type="auto"/>
            <w:tcBorders>
              <w:bottom w:val="single" w:sz="8" w:space="0" w:color="auto"/>
            </w:tcBorders>
          </w:tcPr>
          <w:p w14:paraId="3BCE7BE9" w14:textId="77777777" w:rsidR="0003392E" w:rsidRDefault="00000000">
            <w:pPr>
              <w:widowControl/>
              <w:spacing w:line="360" w:lineRule="auto"/>
              <w:rPr>
                <w:rFonts w:ascii="Book Antiqua" w:hAnsi="Book Antiqua"/>
                <w:b/>
                <w:bCs/>
                <w:lang w:eastAsia="zh-CN"/>
              </w:rPr>
            </w:pPr>
            <w:r>
              <w:rPr>
                <w:rFonts w:ascii="Book Antiqua" w:hAnsi="Book Antiqua"/>
                <w:b/>
                <w:bCs/>
                <w:lang w:eastAsia="zh-CN"/>
              </w:rPr>
              <w:t>E-ALP</w:t>
            </w:r>
          </w:p>
        </w:tc>
        <w:tc>
          <w:tcPr>
            <w:tcW w:w="0" w:type="auto"/>
            <w:tcBorders>
              <w:bottom w:val="single" w:sz="8" w:space="0" w:color="auto"/>
            </w:tcBorders>
          </w:tcPr>
          <w:p w14:paraId="7B74761A" w14:textId="77777777" w:rsidR="0003392E" w:rsidRDefault="00000000">
            <w:pPr>
              <w:widowControl/>
              <w:spacing w:line="360" w:lineRule="auto"/>
              <w:rPr>
                <w:rFonts w:ascii="Book Antiqua" w:hAnsi="Book Antiqua"/>
                <w:b/>
                <w:bCs/>
                <w:lang w:eastAsia="zh-CN"/>
              </w:rPr>
            </w:pPr>
            <w:r>
              <w:rPr>
                <w:rFonts w:ascii="Book Antiqua" w:hAnsi="Book Antiqua"/>
                <w:b/>
                <w:bCs/>
                <w:lang w:eastAsia="zh-CN"/>
              </w:rPr>
              <w:t>E-GGT</w:t>
            </w:r>
          </w:p>
        </w:tc>
        <w:tc>
          <w:tcPr>
            <w:tcW w:w="0" w:type="auto"/>
            <w:tcBorders>
              <w:bottom w:val="single" w:sz="8" w:space="0" w:color="auto"/>
            </w:tcBorders>
          </w:tcPr>
          <w:p w14:paraId="3DE3C931" w14:textId="77777777" w:rsidR="0003392E" w:rsidRDefault="00000000">
            <w:pPr>
              <w:widowControl/>
              <w:spacing w:line="360" w:lineRule="auto"/>
              <w:rPr>
                <w:rFonts w:ascii="Book Antiqua" w:hAnsi="Book Antiqua"/>
                <w:b/>
                <w:bCs/>
                <w:lang w:eastAsia="zh-CN"/>
              </w:rPr>
            </w:pPr>
            <w:r>
              <w:rPr>
                <w:rFonts w:ascii="Book Antiqua" w:hAnsi="Book Antiqua"/>
                <w:b/>
                <w:bCs/>
                <w:lang w:eastAsia="zh-CN"/>
              </w:rPr>
              <w:t>E-TBIL</w:t>
            </w:r>
          </w:p>
        </w:tc>
        <w:tc>
          <w:tcPr>
            <w:tcW w:w="0" w:type="auto"/>
            <w:tcBorders>
              <w:bottom w:val="single" w:sz="8" w:space="0" w:color="auto"/>
            </w:tcBorders>
          </w:tcPr>
          <w:p w14:paraId="66AA3F7B" w14:textId="77777777" w:rsidR="0003392E" w:rsidRDefault="00000000">
            <w:pPr>
              <w:widowControl/>
              <w:spacing w:line="360" w:lineRule="auto"/>
              <w:rPr>
                <w:rFonts w:ascii="Book Antiqua" w:hAnsi="Book Antiqua"/>
                <w:b/>
                <w:bCs/>
                <w:lang w:eastAsia="zh-CN"/>
              </w:rPr>
            </w:pPr>
            <w:r>
              <w:rPr>
                <w:rFonts w:ascii="Book Antiqua" w:hAnsi="Book Antiqua"/>
                <w:b/>
                <w:bCs/>
                <w:lang w:eastAsia="zh-CN"/>
              </w:rPr>
              <w:t>D-albumi</w:t>
            </w:r>
            <w:r w:rsidR="00730C12">
              <w:rPr>
                <w:rFonts w:ascii="Book Antiqua" w:hAnsi="Book Antiqua"/>
                <w:b/>
                <w:bCs/>
                <w:lang w:eastAsia="zh-CN"/>
              </w:rPr>
              <w:t xml:space="preserve"> </w:t>
            </w:r>
            <w:r>
              <w:rPr>
                <w:rFonts w:ascii="Book Antiqua" w:hAnsi="Book Antiqua"/>
                <w:b/>
                <w:bCs/>
                <w:i/>
                <w:lang w:eastAsia="zh-CN"/>
              </w:rPr>
              <w:t>n</w:t>
            </w:r>
            <w:r w:rsidR="00730C12">
              <w:rPr>
                <w:rFonts w:ascii="Book Antiqua" w:hAnsi="Book Antiqua"/>
                <w:b/>
                <w:bCs/>
                <w:lang w:eastAsia="zh-CN"/>
              </w:rPr>
              <w:t xml:space="preserve"> </w:t>
            </w:r>
            <w:r>
              <w:rPr>
                <w:rFonts w:ascii="Book Antiqua" w:hAnsi="Book Antiqua"/>
                <w:b/>
                <w:bCs/>
                <w:lang w:eastAsia="zh-CN"/>
              </w:rPr>
              <w:t>(%)</w:t>
            </w:r>
          </w:p>
        </w:tc>
      </w:tr>
      <w:tr w:rsidR="00E50DEF" w14:paraId="557ED096" w14:textId="77777777">
        <w:trPr>
          <w:trHeight w:val="20"/>
        </w:trPr>
        <w:tc>
          <w:tcPr>
            <w:tcW w:w="0" w:type="auto"/>
            <w:tcBorders>
              <w:top w:val="single" w:sz="8" w:space="0" w:color="auto"/>
            </w:tcBorders>
          </w:tcPr>
          <w:p w14:paraId="68A156BC" w14:textId="77777777" w:rsidR="0003392E" w:rsidRDefault="00000000">
            <w:pPr>
              <w:widowControl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  <w:lang w:eastAsia="zh-CN"/>
              </w:rPr>
              <w:t>Alkan</w:t>
            </w:r>
            <w:r w:rsidR="00730C12">
              <w:rPr>
                <w:rFonts w:ascii="Book Antiqua" w:hAnsi="Book Antiqua"/>
                <w:lang w:eastAsia="zh-CN"/>
              </w:rPr>
              <w:t xml:space="preserve"> </w:t>
            </w:r>
            <w:r>
              <w:rPr>
                <w:rFonts w:ascii="Book Antiqua" w:hAnsi="Book Antiqua"/>
                <w:i/>
                <w:iCs/>
                <w:lang w:eastAsia="zh-CN"/>
              </w:rPr>
              <w:t>et</w:t>
            </w:r>
            <w:r w:rsidR="00730C12">
              <w:rPr>
                <w:rFonts w:ascii="Book Antiqua" w:hAnsi="Book Antiqua"/>
                <w:i/>
                <w:iCs/>
                <w:lang w:eastAsia="zh-CN"/>
              </w:rPr>
              <w:t xml:space="preserve"> </w:t>
            </w:r>
            <w:proofErr w:type="gramStart"/>
            <w:r>
              <w:rPr>
                <w:rFonts w:ascii="Book Antiqua" w:hAnsi="Book Antiqua"/>
                <w:i/>
                <w:iCs/>
                <w:lang w:eastAsia="zh-CN"/>
              </w:rPr>
              <w:t>al</w:t>
            </w:r>
            <w:r>
              <w:rPr>
                <w:rFonts w:ascii="Book Antiqua" w:hAnsi="Book Antiqua"/>
                <w:vertAlign w:val="superscript"/>
                <w:lang w:eastAsia="zh-CN"/>
              </w:rPr>
              <w:t>[</w:t>
            </w:r>
            <w:proofErr w:type="gramEnd"/>
            <w:r>
              <w:rPr>
                <w:rFonts w:ascii="Book Antiqua" w:hAnsi="Book Antiqua"/>
                <w:vertAlign w:val="superscript"/>
                <w:lang w:eastAsia="zh-CN"/>
              </w:rPr>
              <w:t>19]</w:t>
            </w:r>
          </w:p>
        </w:tc>
        <w:tc>
          <w:tcPr>
            <w:tcW w:w="0" w:type="auto"/>
            <w:tcBorders>
              <w:top w:val="single" w:sz="8" w:space="0" w:color="auto"/>
            </w:tcBorders>
          </w:tcPr>
          <w:p w14:paraId="108964BC" w14:textId="77777777" w:rsidR="0003392E" w:rsidRDefault="00000000">
            <w:pPr>
              <w:widowControl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  <w:lang w:eastAsia="zh-CN"/>
              </w:rPr>
              <w:t>294</w:t>
            </w:r>
          </w:p>
        </w:tc>
        <w:tc>
          <w:tcPr>
            <w:tcW w:w="0" w:type="auto"/>
            <w:tcBorders>
              <w:top w:val="single" w:sz="8" w:space="0" w:color="auto"/>
            </w:tcBorders>
          </w:tcPr>
          <w:p w14:paraId="01EA2C22" w14:textId="77777777" w:rsidR="0003392E" w:rsidRDefault="00000000">
            <w:pPr>
              <w:widowControl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  <w:lang w:eastAsia="zh-CN"/>
              </w:rPr>
              <w:t>14</w:t>
            </w:r>
            <w:r w:rsidR="00730C12">
              <w:rPr>
                <w:rFonts w:ascii="Book Antiqua" w:hAnsi="Book Antiqua"/>
                <w:lang w:eastAsia="zh-CN"/>
              </w:rPr>
              <w:t xml:space="preserve"> </w:t>
            </w:r>
            <w:r>
              <w:rPr>
                <w:rFonts w:ascii="Book Antiqua" w:hAnsi="Book Antiqua"/>
                <w:lang w:eastAsia="zh-CN"/>
              </w:rPr>
              <w:t>d-18</w:t>
            </w:r>
            <w:r w:rsidR="00730C12">
              <w:rPr>
                <w:rFonts w:ascii="Book Antiqua" w:hAnsi="Book Antiqua"/>
                <w:lang w:eastAsia="zh-CN"/>
              </w:rPr>
              <w:t xml:space="preserve"> </w:t>
            </w:r>
            <w:r>
              <w:rPr>
                <w:rFonts w:ascii="Book Antiqua" w:hAnsi="Book Antiqua"/>
                <w:lang w:eastAsia="zh-CN"/>
              </w:rPr>
              <w:t>years</w:t>
            </w:r>
          </w:p>
        </w:tc>
        <w:tc>
          <w:tcPr>
            <w:tcW w:w="0" w:type="auto"/>
            <w:tcBorders>
              <w:top w:val="single" w:sz="8" w:space="0" w:color="auto"/>
            </w:tcBorders>
          </w:tcPr>
          <w:p w14:paraId="0FABD1CC" w14:textId="77777777" w:rsidR="0003392E" w:rsidRDefault="00000000">
            <w:pPr>
              <w:widowControl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  <w:lang w:eastAsia="zh-CN"/>
              </w:rPr>
              <w:t>130</w:t>
            </w:r>
            <w:r w:rsidR="00730C12">
              <w:rPr>
                <w:rFonts w:ascii="Book Antiqua" w:hAnsi="Book Antiqua"/>
                <w:lang w:eastAsia="zh-CN"/>
              </w:rPr>
              <w:t xml:space="preserve"> </w:t>
            </w:r>
            <w:r>
              <w:rPr>
                <w:rFonts w:ascii="Book Antiqua" w:hAnsi="Book Antiqua"/>
                <w:lang w:eastAsia="zh-CN"/>
              </w:rPr>
              <w:t>(44.2</w:t>
            </w:r>
            <w:r w:rsidR="00E50DEF">
              <w:rPr>
                <w:rFonts w:ascii="Book Antiqua" w:hAnsi="Book Antiqua"/>
                <w:lang w:eastAsia="zh-CN"/>
              </w:rPr>
              <w:t>%</w:t>
            </w:r>
            <w:r>
              <w:rPr>
                <w:rFonts w:ascii="Book Antiqua" w:hAnsi="Book Antiqua"/>
                <w:lang w:eastAsia="zh-CN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</w:tcBorders>
          </w:tcPr>
          <w:p w14:paraId="4D9C307D" w14:textId="77777777" w:rsidR="0003392E" w:rsidRDefault="00000000">
            <w:pPr>
              <w:widowControl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  <w:lang w:eastAsia="zh-CN"/>
              </w:rPr>
              <w:t>15</w:t>
            </w:r>
            <w:r w:rsidR="00730C12">
              <w:rPr>
                <w:rFonts w:ascii="Book Antiqua" w:hAnsi="Book Antiqua"/>
                <w:lang w:eastAsia="zh-CN"/>
              </w:rPr>
              <w:t xml:space="preserve"> </w:t>
            </w:r>
            <w:r>
              <w:rPr>
                <w:rFonts w:ascii="Book Antiqua" w:hAnsi="Book Antiqua"/>
                <w:lang w:eastAsia="zh-CN"/>
              </w:rPr>
              <w:t>(5.1</w:t>
            </w:r>
            <w:r w:rsidR="00E50DEF">
              <w:rPr>
                <w:rFonts w:ascii="Book Antiqua" w:hAnsi="Book Antiqua"/>
                <w:lang w:eastAsia="zh-CN"/>
              </w:rPr>
              <w:t>%</w:t>
            </w:r>
            <w:r>
              <w:rPr>
                <w:rFonts w:ascii="Book Antiqua" w:hAnsi="Book Antiqua"/>
                <w:lang w:eastAsia="zh-CN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</w:tcBorders>
          </w:tcPr>
          <w:p w14:paraId="7BFD10C9" w14:textId="77777777" w:rsidR="0003392E" w:rsidRDefault="00000000">
            <w:pPr>
              <w:widowControl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  <w:lang w:eastAsia="zh-CN"/>
              </w:rPr>
              <w:t>98</w:t>
            </w:r>
            <w:r w:rsidR="00730C12">
              <w:rPr>
                <w:rFonts w:ascii="Book Antiqua" w:hAnsi="Book Antiqua"/>
                <w:lang w:eastAsia="zh-CN"/>
              </w:rPr>
              <w:t xml:space="preserve"> </w:t>
            </w:r>
            <w:r>
              <w:rPr>
                <w:rFonts w:ascii="Book Antiqua" w:hAnsi="Book Antiqua"/>
                <w:lang w:eastAsia="zh-CN"/>
              </w:rPr>
              <w:t>(33.3</w:t>
            </w:r>
            <w:r w:rsidR="00E50DEF">
              <w:rPr>
                <w:rFonts w:ascii="Book Antiqua" w:hAnsi="Book Antiqua"/>
                <w:lang w:eastAsia="zh-CN"/>
              </w:rPr>
              <w:t>%</w:t>
            </w:r>
            <w:r>
              <w:rPr>
                <w:rFonts w:ascii="Book Antiqua" w:hAnsi="Book Antiqua"/>
                <w:lang w:eastAsia="zh-CN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</w:tcBorders>
          </w:tcPr>
          <w:p w14:paraId="3679E602" w14:textId="77777777" w:rsidR="0003392E" w:rsidRDefault="00000000">
            <w:pPr>
              <w:widowControl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  <w:lang w:eastAsia="zh-CN"/>
              </w:rPr>
              <w:t>19</w:t>
            </w:r>
            <w:r w:rsidR="00730C12">
              <w:rPr>
                <w:rFonts w:ascii="Book Antiqua" w:hAnsi="Book Antiqua"/>
                <w:lang w:eastAsia="zh-CN"/>
              </w:rPr>
              <w:t xml:space="preserve"> </w:t>
            </w:r>
            <w:r>
              <w:rPr>
                <w:rFonts w:ascii="Book Antiqua" w:hAnsi="Book Antiqua"/>
                <w:lang w:eastAsia="zh-CN"/>
              </w:rPr>
              <w:t>(6.6</w:t>
            </w:r>
            <w:r w:rsidR="00E50DEF">
              <w:rPr>
                <w:rFonts w:ascii="Book Antiqua" w:hAnsi="Book Antiqua"/>
                <w:lang w:eastAsia="zh-CN"/>
              </w:rPr>
              <w:t>%</w:t>
            </w:r>
            <w:r>
              <w:rPr>
                <w:rFonts w:ascii="Book Antiqua" w:hAnsi="Book Antiqua"/>
                <w:lang w:eastAsia="zh-CN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</w:tcBorders>
          </w:tcPr>
          <w:p w14:paraId="7D799F48" w14:textId="77777777" w:rsidR="0003392E" w:rsidRDefault="00000000">
            <w:pPr>
              <w:widowControl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  <w:lang w:eastAsia="zh-CN"/>
              </w:rPr>
              <w:t>26</w:t>
            </w:r>
            <w:r w:rsidR="00730C12">
              <w:rPr>
                <w:rFonts w:ascii="Book Antiqua" w:hAnsi="Book Antiqua"/>
                <w:lang w:eastAsia="zh-CN"/>
              </w:rPr>
              <w:t xml:space="preserve"> </w:t>
            </w:r>
            <w:r>
              <w:rPr>
                <w:rFonts w:ascii="Book Antiqua" w:hAnsi="Book Antiqua"/>
                <w:lang w:eastAsia="zh-CN"/>
              </w:rPr>
              <w:t>(8.9</w:t>
            </w:r>
            <w:r w:rsidR="00E50DEF">
              <w:rPr>
                <w:rFonts w:ascii="Book Antiqua" w:hAnsi="Book Antiqua"/>
                <w:lang w:eastAsia="zh-CN"/>
              </w:rPr>
              <w:t>%</w:t>
            </w:r>
            <w:r>
              <w:rPr>
                <w:rFonts w:ascii="Book Antiqua" w:hAnsi="Book Antiqua"/>
                <w:lang w:eastAsia="zh-CN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</w:tcBorders>
          </w:tcPr>
          <w:p w14:paraId="3DE09514" w14:textId="77777777" w:rsidR="0003392E" w:rsidRDefault="00000000">
            <w:pPr>
              <w:widowControl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  <w:lang w:eastAsia="zh-CN"/>
              </w:rPr>
              <w:t>11</w:t>
            </w:r>
            <w:r w:rsidR="00730C12">
              <w:rPr>
                <w:rFonts w:ascii="Book Antiqua" w:hAnsi="Book Antiqua"/>
                <w:lang w:eastAsia="zh-CN"/>
              </w:rPr>
              <w:t xml:space="preserve"> </w:t>
            </w:r>
            <w:r>
              <w:rPr>
                <w:rFonts w:ascii="Book Antiqua" w:hAnsi="Book Antiqua"/>
                <w:lang w:eastAsia="zh-CN"/>
              </w:rPr>
              <w:t>(3.8</w:t>
            </w:r>
            <w:r w:rsidR="00E50DEF">
              <w:rPr>
                <w:rFonts w:ascii="Book Antiqua" w:hAnsi="Book Antiqua"/>
                <w:lang w:eastAsia="zh-CN"/>
              </w:rPr>
              <w:t>%</w:t>
            </w:r>
            <w:r>
              <w:rPr>
                <w:rFonts w:ascii="Book Antiqua" w:hAnsi="Book Antiqua"/>
                <w:lang w:eastAsia="zh-CN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</w:tcBorders>
          </w:tcPr>
          <w:p w14:paraId="6BC3E6EC" w14:textId="77777777" w:rsidR="0003392E" w:rsidRDefault="00000000">
            <w:pPr>
              <w:widowControl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  <w:lang w:eastAsia="zh-CN"/>
              </w:rPr>
              <w:t>NA</w:t>
            </w:r>
          </w:p>
        </w:tc>
      </w:tr>
      <w:tr w:rsidR="00E50DEF" w14:paraId="783BDD9F" w14:textId="77777777">
        <w:trPr>
          <w:trHeight w:val="20"/>
        </w:trPr>
        <w:tc>
          <w:tcPr>
            <w:tcW w:w="0" w:type="auto"/>
          </w:tcPr>
          <w:p w14:paraId="7D14F736" w14:textId="77777777" w:rsidR="0003392E" w:rsidRDefault="00000000">
            <w:pPr>
              <w:widowControl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  <w:lang w:eastAsia="zh-CN"/>
              </w:rPr>
              <w:t>Esmaeili</w:t>
            </w:r>
            <w:r w:rsidR="00730C12">
              <w:rPr>
                <w:rFonts w:ascii="Book Antiqua" w:hAnsi="Book Antiqua"/>
                <w:i/>
                <w:iCs/>
                <w:lang w:eastAsia="zh-CN"/>
              </w:rPr>
              <w:t xml:space="preserve"> </w:t>
            </w:r>
            <w:r>
              <w:rPr>
                <w:rFonts w:ascii="Book Antiqua" w:hAnsi="Book Antiqua"/>
                <w:i/>
                <w:iCs/>
                <w:lang w:eastAsia="zh-CN"/>
              </w:rPr>
              <w:t>et</w:t>
            </w:r>
            <w:r w:rsidR="00730C12">
              <w:rPr>
                <w:rFonts w:ascii="Book Antiqua" w:hAnsi="Book Antiqua"/>
                <w:i/>
                <w:iCs/>
                <w:lang w:eastAsia="zh-CN"/>
              </w:rPr>
              <w:t xml:space="preserve"> </w:t>
            </w:r>
            <w:proofErr w:type="gramStart"/>
            <w:r>
              <w:rPr>
                <w:rFonts w:ascii="Book Antiqua" w:hAnsi="Book Antiqua"/>
                <w:i/>
                <w:iCs/>
                <w:lang w:eastAsia="zh-CN"/>
              </w:rPr>
              <w:t>al</w:t>
            </w:r>
            <w:r>
              <w:rPr>
                <w:rFonts w:ascii="Book Antiqua" w:hAnsi="Book Antiqua"/>
                <w:vertAlign w:val="superscript"/>
                <w:lang w:eastAsia="zh-CN"/>
              </w:rPr>
              <w:t>[</w:t>
            </w:r>
            <w:proofErr w:type="gramEnd"/>
            <w:r>
              <w:rPr>
                <w:rFonts w:ascii="Book Antiqua" w:hAnsi="Book Antiqua"/>
                <w:vertAlign w:val="superscript"/>
                <w:lang w:eastAsia="zh-CN"/>
              </w:rPr>
              <w:t>20]</w:t>
            </w:r>
          </w:p>
        </w:tc>
        <w:tc>
          <w:tcPr>
            <w:tcW w:w="0" w:type="auto"/>
          </w:tcPr>
          <w:p w14:paraId="285CC1F6" w14:textId="77777777" w:rsidR="0003392E" w:rsidRDefault="00000000">
            <w:pPr>
              <w:widowControl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  <w:lang w:eastAsia="zh-CN"/>
              </w:rPr>
              <w:t>18</w:t>
            </w:r>
          </w:p>
        </w:tc>
        <w:tc>
          <w:tcPr>
            <w:tcW w:w="0" w:type="auto"/>
          </w:tcPr>
          <w:p w14:paraId="0989D136" w14:textId="77777777" w:rsidR="0003392E" w:rsidRDefault="00000000">
            <w:pPr>
              <w:widowControl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  <w:lang w:eastAsia="zh-CN"/>
              </w:rPr>
              <w:t>3-10</w:t>
            </w:r>
            <w:r w:rsidR="00730C12">
              <w:rPr>
                <w:rFonts w:ascii="Book Antiqua" w:hAnsi="Book Antiqua"/>
                <w:lang w:eastAsia="zh-CN"/>
              </w:rPr>
              <w:t xml:space="preserve"> </w:t>
            </w:r>
            <w:r>
              <w:rPr>
                <w:rFonts w:ascii="Book Antiqua" w:hAnsi="Book Antiqua"/>
                <w:lang w:eastAsia="zh-CN"/>
              </w:rPr>
              <w:t>years</w:t>
            </w:r>
          </w:p>
        </w:tc>
        <w:tc>
          <w:tcPr>
            <w:tcW w:w="0" w:type="auto"/>
          </w:tcPr>
          <w:p w14:paraId="072BCC1A" w14:textId="77777777" w:rsidR="0003392E" w:rsidRDefault="00000000">
            <w:pPr>
              <w:widowControl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  <w:lang w:eastAsia="zh-CN"/>
              </w:rPr>
              <w:t>6</w:t>
            </w:r>
            <w:r w:rsidR="00730C12">
              <w:rPr>
                <w:rFonts w:ascii="Book Antiqua" w:hAnsi="Book Antiqua"/>
                <w:lang w:eastAsia="zh-CN"/>
              </w:rPr>
              <w:t xml:space="preserve"> </w:t>
            </w:r>
            <w:r>
              <w:rPr>
                <w:rFonts w:ascii="Book Antiqua" w:hAnsi="Book Antiqua"/>
                <w:lang w:eastAsia="zh-CN"/>
              </w:rPr>
              <w:t>(33.3</w:t>
            </w:r>
            <w:r w:rsidR="00E50DEF">
              <w:rPr>
                <w:rFonts w:ascii="Book Antiqua" w:hAnsi="Book Antiqua"/>
                <w:lang w:eastAsia="zh-CN"/>
              </w:rPr>
              <w:t>%</w:t>
            </w:r>
            <w:r>
              <w:rPr>
                <w:rFonts w:ascii="Book Antiqua" w:hAnsi="Book Antiqua"/>
                <w:lang w:eastAsia="zh-CN"/>
              </w:rPr>
              <w:t>)</w:t>
            </w:r>
          </w:p>
        </w:tc>
        <w:tc>
          <w:tcPr>
            <w:tcW w:w="0" w:type="auto"/>
          </w:tcPr>
          <w:p w14:paraId="3641BFDD" w14:textId="77777777" w:rsidR="0003392E" w:rsidRDefault="00000000">
            <w:pPr>
              <w:widowControl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  <w:lang w:eastAsia="zh-CN"/>
              </w:rPr>
              <w:t>5</w:t>
            </w:r>
            <w:r w:rsidR="00730C12">
              <w:rPr>
                <w:rFonts w:ascii="Book Antiqua" w:hAnsi="Book Antiqua"/>
                <w:lang w:eastAsia="zh-CN"/>
              </w:rPr>
              <w:t xml:space="preserve"> </w:t>
            </w:r>
            <w:r>
              <w:rPr>
                <w:rFonts w:ascii="Book Antiqua" w:hAnsi="Book Antiqua"/>
                <w:lang w:eastAsia="zh-CN"/>
              </w:rPr>
              <w:t>(27.8</w:t>
            </w:r>
            <w:r w:rsidR="00E50DEF">
              <w:rPr>
                <w:rFonts w:ascii="Book Antiqua" w:hAnsi="Book Antiqua"/>
                <w:lang w:eastAsia="zh-CN"/>
              </w:rPr>
              <w:t>%</w:t>
            </w:r>
            <w:r>
              <w:rPr>
                <w:rFonts w:ascii="Book Antiqua" w:hAnsi="Book Antiqua"/>
                <w:lang w:eastAsia="zh-CN"/>
              </w:rPr>
              <w:t>)</w:t>
            </w:r>
          </w:p>
        </w:tc>
        <w:tc>
          <w:tcPr>
            <w:tcW w:w="0" w:type="auto"/>
          </w:tcPr>
          <w:p w14:paraId="136A4087" w14:textId="77777777" w:rsidR="0003392E" w:rsidRDefault="00000000">
            <w:pPr>
              <w:widowControl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  <w:lang w:eastAsia="zh-CN"/>
              </w:rPr>
              <w:t>7</w:t>
            </w:r>
            <w:r w:rsidR="00730C12">
              <w:rPr>
                <w:rFonts w:ascii="Book Antiqua" w:hAnsi="Book Antiqua"/>
                <w:lang w:eastAsia="zh-CN"/>
              </w:rPr>
              <w:t xml:space="preserve"> </w:t>
            </w:r>
            <w:r>
              <w:rPr>
                <w:rFonts w:ascii="Book Antiqua" w:hAnsi="Book Antiqua"/>
                <w:lang w:eastAsia="zh-CN"/>
              </w:rPr>
              <w:t>(38.9</w:t>
            </w:r>
            <w:r w:rsidR="00E50DEF">
              <w:rPr>
                <w:rFonts w:ascii="Book Antiqua" w:hAnsi="Book Antiqua"/>
                <w:lang w:eastAsia="zh-CN"/>
              </w:rPr>
              <w:t>%</w:t>
            </w:r>
            <w:r>
              <w:rPr>
                <w:rFonts w:ascii="Book Antiqua" w:hAnsi="Book Antiqua"/>
                <w:lang w:eastAsia="zh-CN"/>
              </w:rPr>
              <w:t>)</w:t>
            </w:r>
          </w:p>
        </w:tc>
        <w:tc>
          <w:tcPr>
            <w:tcW w:w="0" w:type="auto"/>
          </w:tcPr>
          <w:p w14:paraId="6E3A3A34" w14:textId="77777777" w:rsidR="0003392E" w:rsidRDefault="00000000">
            <w:pPr>
              <w:widowControl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  <w:lang w:eastAsia="zh-CN"/>
              </w:rPr>
              <w:t>0</w:t>
            </w:r>
          </w:p>
        </w:tc>
        <w:tc>
          <w:tcPr>
            <w:tcW w:w="0" w:type="auto"/>
          </w:tcPr>
          <w:p w14:paraId="4AD7E1D0" w14:textId="77777777" w:rsidR="0003392E" w:rsidRDefault="00000000">
            <w:pPr>
              <w:widowControl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  <w:lang w:eastAsia="zh-CN"/>
              </w:rPr>
              <w:t>NA</w:t>
            </w:r>
          </w:p>
        </w:tc>
        <w:tc>
          <w:tcPr>
            <w:tcW w:w="0" w:type="auto"/>
          </w:tcPr>
          <w:p w14:paraId="56FECB64" w14:textId="77777777" w:rsidR="0003392E" w:rsidRDefault="00000000">
            <w:pPr>
              <w:widowControl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  <w:lang w:eastAsia="zh-CN"/>
              </w:rPr>
              <w:t>3</w:t>
            </w:r>
            <w:r w:rsidR="00730C12">
              <w:rPr>
                <w:rFonts w:ascii="Book Antiqua" w:hAnsi="Book Antiqua"/>
                <w:lang w:eastAsia="zh-CN"/>
              </w:rPr>
              <w:t xml:space="preserve"> </w:t>
            </w:r>
            <w:r>
              <w:rPr>
                <w:rFonts w:ascii="Book Antiqua" w:hAnsi="Book Antiqua"/>
                <w:lang w:eastAsia="zh-CN"/>
              </w:rPr>
              <w:t>(16.7</w:t>
            </w:r>
            <w:r w:rsidR="00E50DEF">
              <w:rPr>
                <w:rFonts w:ascii="Book Antiqua" w:hAnsi="Book Antiqua"/>
                <w:lang w:eastAsia="zh-CN"/>
              </w:rPr>
              <w:t>%</w:t>
            </w:r>
            <w:r>
              <w:rPr>
                <w:rFonts w:ascii="Book Antiqua" w:hAnsi="Book Antiqua"/>
                <w:lang w:eastAsia="zh-CN"/>
              </w:rPr>
              <w:t>)</w:t>
            </w:r>
          </w:p>
        </w:tc>
        <w:tc>
          <w:tcPr>
            <w:tcW w:w="0" w:type="auto"/>
          </w:tcPr>
          <w:p w14:paraId="07CDAB93" w14:textId="77777777" w:rsidR="0003392E" w:rsidRDefault="00000000">
            <w:pPr>
              <w:widowControl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  <w:lang w:eastAsia="zh-CN"/>
              </w:rPr>
              <w:t>3</w:t>
            </w:r>
            <w:r w:rsidR="00730C12">
              <w:rPr>
                <w:rFonts w:ascii="Book Antiqua" w:hAnsi="Book Antiqua"/>
                <w:lang w:eastAsia="zh-CN"/>
              </w:rPr>
              <w:t xml:space="preserve"> </w:t>
            </w:r>
            <w:r>
              <w:rPr>
                <w:rFonts w:ascii="Book Antiqua" w:hAnsi="Book Antiqua"/>
                <w:lang w:eastAsia="zh-CN"/>
              </w:rPr>
              <w:t>(16.7</w:t>
            </w:r>
            <w:r w:rsidR="00E50DEF">
              <w:rPr>
                <w:rFonts w:ascii="Book Antiqua" w:hAnsi="Book Antiqua"/>
                <w:lang w:eastAsia="zh-CN"/>
              </w:rPr>
              <w:t>%</w:t>
            </w:r>
            <w:r>
              <w:rPr>
                <w:rFonts w:ascii="Book Antiqua" w:hAnsi="Book Antiqua"/>
                <w:lang w:eastAsia="zh-CN"/>
              </w:rPr>
              <w:t>)</w:t>
            </w:r>
          </w:p>
        </w:tc>
      </w:tr>
      <w:tr w:rsidR="00E50DEF" w14:paraId="62082D1A" w14:textId="77777777">
        <w:trPr>
          <w:trHeight w:val="20"/>
        </w:trPr>
        <w:tc>
          <w:tcPr>
            <w:tcW w:w="0" w:type="auto"/>
          </w:tcPr>
          <w:p w14:paraId="2BB217F2" w14:textId="77777777" w:rsidR="0003392E" w:rsidRDefault="00000000">
            <w:pPr>
              <w:widowControl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  <w:lang w:eastAsia="zh-CN"/>
              </w:rPr>
              <w:t>Liu</w:t>
            </w:r>
            <w:r w:rsidR="00730C12">
              <w:rPr>
                <w:rFonts w:ascii="Book Antiqua" w:hAnsi="Book Antiqua"/>
                <w:i/>
                <w:iCs/>
                <w:lang w:eastAsia="zh-CN"/>
              </w:rPr>
              <w:t xml:space="preserve"> </w:t>
            </w:r>
            <w:r>
              <w:rPr>
                <w:rFonts w:ascii="Book Antiqua" w:hAnsi="Book Antiqua"/>
                <w:i/>
                <w:iCs/>
                <w:lang w:eastAsia="zh-CN"/>
              </w:rPr>
              <w:t>et</w:t>
            </w:r>
            <w:r w:rsidR="00730C12">
              <w:rPr>
                <w:rFonts w:ascii="Book Antiqua" w:hAnsi="Book Antiqua"/>
                <w:i/>
                <w:iCs/>
                <w:lang w:eastAsia="zh-CN"/>
              </w:rPr>
              <w:t xml:space="preserve"> </w:t>
            </w:r>
            <w:proofErr w:type="gramStart"/>
            <w:r>
              <w:rPr>
                <w:rFonts w:ascii="Book Antiqua" w:hAnsi="Book Antiqua"/>
                <w:i/>
                <w:iCs/>
                <w:lang w:eastAsia="zh-CN"/>
              </w:rPr>
              <w:t>al</w:t>
            </w:r>
            <w:r>
              <w:rPr>
                <w:rFonts w:ascii="Book Antiqua" w:hAnsi="Book Antiqua"/>
                <w:vertAlign w:val="superscript"/>
                <w:lang w:eastAsia="zh-CN"/>
              </w:rPr>
              <w:t>[</w:t>
            </w:r>
            <w:proofErr w:type="gramEnd"/>
            <w:r>
              <w:rPr>
                <w:rFonts w:ascii="Book Antiqua" w:hAnsi="Book Antiqua"/>
                <w:vertAlign w:val="superscript"/>
                <w:lang w:eastAsia="zh-CN"/>
              </w:rPr>
              <w:t>21]</w:t>
            </w:r>
          </w:p>
        </w:tc>
        <w:tc>
          <w:tcPr>
            <w:tcW w:w="0" w:type="auto"/>
          </w:tcPr>
          <w:p w14:paraId="6A4D6A11" w14:textId="77777777" w:rsidR="0003392E" w:rsidRDefault="00000000">
            <w:pPr>
              <w:widowControl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  <w:lang w:eastAsia="zh-CN"/>
              </w:rPr>
              <w:t>46</w:t>
            </w:r>
          </w:p>
        </w:tc>
        <w:tc>
          <w:tcPr>
            <w:tcW w:w="0" w:type="auto"/>
          </w:tcPr>
          <w:p w14:paraId="36EAEF22" w14:textId="77777777" w:rsidR="0003392E" w:rsidRDefault="00000000">
            <w:pPr>
              <w:widowControl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  <w:lang w:eastAsia="zh-CN"/>
              </w:rPr>
              <w:t>0-1</w:t>
            </w:r>
            <w:r w:rsidR="00730C12">
              <w:rPr>
                <w:rFonts w:ascii="Book Antiqua" w:hAnsi="Book Antiqua"/>
                <w:lang w:eastAsia="zh-CN"/>
              </w:rPr>
              <w:t xml:space="preserve"> </w:t>
            </w:r>
            <w:r>
              <w:rPr>
                <w:rFonts w:ascii="Book Antiqua" w:hAnsi="Book Antiqua"/>
                <w:lang w:eastAsia="zh-CN"/>
              </w:rPr>
              <w:t>year</w:t>
            </w:r>
          </w:p>
        </w:tc>
        <w:tc>
          <w:tcPr>
            <w:tcW w:w="0" w:type="auto"/>
          </w:tcPr>
          <w:p w14:paraId="6DE4C6D6" w14:textId="77777777" w:rsidR="0003392E" w:rsidRDefault="00000000">
            <w:pPr>
              <w:widowControl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  <w:lang w:eastAsia="zh-CN"/>
              </w:rPr>
              <w:t>20</w:t>
            </w:r>
            <w:r w:rsidR="00730C12">
              <w:rPr>
                <w:rFonts w:ascii="Book Antiqua" w:hAnsi="Book Antiqua"/>
                <w:lang w:eastAsia="zh-CN"/>
              </w:rPr>
              <w:t xml:space="preserve"> </w:t>
            </w:r>
            <w:r>
              <w:rPr>
                <w:rFonts w:ascii="Book Antiqua" w:hAnsi="Book Antiqua"/>
                <w:lang w:eastAsia="zh-CN"/>
              </w:rPr>
              <w:t>(43.5</w:t>
            </w:r>
            <w:r w:rsidR="00E50DEF">
              <w:rPr>
                <w:rFonts w:ascii="Book Antiqua" w:hAnsi="Book Antiqua"/>
                <w:lang w:eastAsia="zh-CN"/>
              </w:rPr>
              <w:t>%</w:t>
            </w:r>
            <w:r>
              <w:rPr>
                <w:rFonts w:ascii="Book Antiqua" w:hAnsi="Book Antiqua"/>
                <w:lang w:eastAsia="zh-CN"/>
              </w:rPr>
              <w:t>)</w:t>
            </w:r>
          </w:p>
        </w:tc>
        <w:tc>
          <w:tcPr>
            <w:tcW w:w="0" w:type="auto"/>
          </w:tcPr>
          <w:p w14:paraId="7CACF7A0" w14:textId="77777777" w:rsidR="0003392E" w:rsidRDefault="00000000">
            <w:pPr>
              <w:widowControl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  <w:lang w:eastAsia="zh-CN"/>
              </w:rPr>
              <w:t>11</w:t>
            </w:r>
            <w:r w:rsidR="00730C12">
              <w:rPr>
                <w:rFonts w:ascii="Book Antiqua" w:hAnsi="Book Antiqua"/>
                <w:lang w:eastAsia="zh-CN"/>
              </w:rPr>
              <w:t xml:space="preserve"> </w:t>
            </w:r>
            <w:r>
              <w:rPr>
                <w:rFonts w:ascii="Book Antiqua" w:hAnsi="Book Antiqua"/>
                <w:lang w:eastAsia="zh-CN"/>
              </w:rPr>
              <w:t>(25.0%)</w:t>
            </w:r>
          </w:p>
        </w:tc>
        <w:tc>
          <w:tcPr>
            <w:tcW w:w="0" w:type="auto"/>
          </w:tcPr>
          <w:p w14:paraId="12A4A6F2" w14:textId="77777777" w:rsidR="0003392E" w:rsidRDefault="00000000">
            <w:pPr>
              <w:widowControl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  <w:lang w:eastAsia="zh-CN"/>
              </w:rPr>
              <w:t>20</w:t>
            </w:r>
            <w:r w:rsidR="00730C12">
              <w:rPr>
                <w:rFonts w:ascii="Book Antiqua" w:hAnsi="Book Antiqua"/>
                <w:lang w:eastAsia="zh-CN"/>
              </w:rPr>
              <w:t xml:space="preserve"> </w:t>
            </w:r>
            <w:r>
              <w:rPr>
                <w:rFonts w:ascii="Book Antiqua" w:hAnsi="Book Antiqua"/>
                <w:lang w:eastAsia="zh-CN"/>
              </w:rPr>
              <w:t>(45.5</w:t>
            </w:r>
            <w:r w:rsidR="00E50DEF">
              <w:rPr>
                <w:rFonts w:ascii="Book Antiqua" w:hAnsi="Book Antiqua"/>
                <w:lang w:eastAsia="zh-CN"/>
              </w:rPr>
              <w:t>%</w:t>
            </w:r>
            <w:r>
              <w:rPr>
                <w:rFonts w:ascii="Book Antiqua" w:hAnsi="Book Antiqua"/>
                <w:lang w:eastAsia="zh-CN"/>
              </w:rPr>
              <w:t>)</w:t>
            </w:r>
          </w:p>
        </w:tc>
        <w:tc>
          <w:tcPr>
            <w:tcW w:w="0" w:type="auto"/>
          </w:tcPr>
          <w:p w14:paraId="51A54218" w14:textId="77777777" w:rsidR="0003392E" w:rsidRDefault="00000000">
            <w:pPr>
              <w:widowControl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  <w:lang w:eastAsia="zh-CN"/>
              </w:rPr>
              <w:t>NA</w:t>
            </w:r>
          </w:p>
        </w:tc>
        <w:tc>
          <w:tcPr>
            <w:tcW w:w="0" w:type="auto"/>
          </w:tcPr>
          <w:p w14:paraId="4BE564B1" w14:textId="77777777" w:rsidR="0003392E" w:rsidRDefault="00000000">
            <w:pPr>
              <w:widowControl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  <w:lang w:eastAsia="zh-CN"/>
              </w:rPr>
              <w:t>NA</w:t>
            </w:r>
          </w:p>
        </w:tc>
        <w:tc>
          <w:tcPr>
            <w:tcW w:w="0" w:type="auto"/>
          </w:tcPr>
          <w:p w14:paraId="3A54A933" w14:textId="77777777" w:rsidR="0003392E" w:rsidRDefault="00000000">
            <w:pPr>
              <w:widowControl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  <w:lang w:eastAsia="zh-CN"/>
              </w:rPr>
              <w:t>6</w:t>
            </w:r>
            <w:r w:rsidR="00730C12">
              <w:rPr>
                <w:rFonts w:ascii="Book Antiqua" w:hAnsi="Book Antiqua"/>
                <w:lang w:eastAsia="zh-CN"/>
              </w:rPr>
              <w:t xml:space="preserve"> </w:t>
            </w:r>
            <w:r>
              <w:rPr>
                <w:rFonts w:ascii="Book Antiqua" w:hAnsi="Book Antiqua"/>
                <w:lang w:eastAsia="zh-CN"/>
              </w:rPr>
              <w:t>(13.6</w:t>
            </w:r>
            <w:r w:rsidR="00E50DEF">
              <w:rPr>
                <w:rFonts w:ascii="Book Antiqua" w:hAnsi="Book Antiqua"/>
                <w:lang w:eastAsia="zh-CN"/>
              </w:rPr>
              <w:t>%</w:t>
            </w:r>
            <w:r>
              <w:rPr>
                <w:rFonts w:ascii="Book Antiqua" w:hAnsi="Book Antiqua"/>
                <w:lang w:eastAsia="zh-CN"/>
              </w:rPr>
              <w:t>)</w:t>
            </w:r>
          </w:p>
        </w:tc>
        <w:tc>
          <w:tcPr>
            <w:tcW w:w="0" w:type="auto"/>
          </w:tcPr>
          <w:p w14:paraId="5CEBEDA1" w14:textId="77777777" w:rsidR="0003392E" w:rsidRDefault="00000000">
            <w:pPr>
              <w:widowControl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  <w:lang w:eastAsia="zh-CN"/>
              </w:rPr>
              <w:t>8</w:t>
            </w:r>
            <w:r w:rsidR="00730C12">
              <w:rPr>
                <w:rFonts w:ascii="Book Antiqua" w:hAnsi="Book Antiqua"/>
                <w:lang w:eastAsia="zh-CN"/>
              </w:rPr>
              <w:t xml:space="preserve"> </w:t>
            </w:r>
            <w:r>
              <w:rPr>
                <w:rFonts w:ascii="Book Antiqua" w:hAnsi="Book Antiqua"/>
                <w:lang w:eastAsia="zh-CN"/>
              </w:rPr>
              <w:t>(18.2</w:t>
            </w:r>
            <w:r w:rsidR="00E50DEF">
              <w:rPr>
                <w:rFonts w:ascii="Book Antiqua" w:hAnsi="Book Antiqua"/>
                <w:lang w:eastAsia="zh-CN"/>
              </w:rPr>
              <w:t>%</w:t>
            </w:r>
            <w:r>
              <w:rPr>
                <w:rFonts w:ascii="Book Antiqua" w:hAnsi="Book Antiqua"/>
                <w:lang w:eastAsia="zh-CN"/>
              </w:rPr>
              <w:t>)</w:t>
            </w:r>
          </w:p>
        </w:tc>
      </w:tr>
      <w:tr w:rsidR="00E50DEF" w14:paraId="274234ED" w14:textId="77777777">
        <w:trPr>
          <w:trHeight w:val="20"/>
        </w:trPr>
        <w:tc>
          <w:tcPr>
            <w:tcW w:w="0" w:type="auto"/>
          </w:tcPr>
          <w:p w14:paraId="6EB722B2" w14:textId="77777777" w:rsidR="0003392E" w:rsidRDefault="00000000">
            <w:pPr>
              <w:widowControl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  <w:lang w:eastAsia="zh-CN"/>
              </w:rPr>
              <w:t>Parri</w:t>
            </w:r>
            <w:r w:rsidR="00730C12">
              <w:rPr>
                <w:rFonts w:ascii="Book Antiqua" w:hAnsi="Book Antiqua"/>
                <w:i/>
                <w:iCs/>
                <w:lang w:eastAsia="zh-CN"/>
              </w:rPr>
              <w:t xml:space="preserve"> </w:t>
            </w:r>
            <w:r>
              <w:rPr>
                <w:rFonts w:ascii="Book Antiqua" w:hAnsi="Book Antiqua"/>
                <w:i/>
                <w:iCs/>
                <w:lang w:eastAsia="zh-CN"/>
              </w:rPr>
              <w:t>et</w:t>
            </w:r>
            <w:r w:rsidR="00730C12">
              <w:rPr>
                <w:rFonts w:ascii="Book Antiqua" w:hAnsi="Book Antiqua"/>
                <w:i/>
                <w:iCs/>
                <w:lang w:eastAsia="zh-CN"/>
              </w:rPr>
              <w:t xml:space="preserve"> </w:t>
            </w:r>
            <w:proofErr w:type="gramStart"/>
            <w:r>
              <w:rPr>
                <w:rFonts w:ascii="Book Antiqua" w:hAnsi="Book Antiqua"/>
                <w:i/>
                <w:iCs/>
                <w:lang w:eastAsia="zh-CN"/>
              </w:rPr>
              <w:t>al</w:t>
            </w:r>
            <w:r>
              <w:rPr>
                <w:rFonts w:ascii="Book Antiqua" w:hAnsi="Book Antiqua"/>
                <w:vertAlign w:val="superscript"/>
                <w:lang w:eastAsia="zh-CN"/>
              </w:rPr>
              <w:t>[</w:t>
            </w:r>
            <w:proofErr w:type="gramEnd"/>
            <w:r>
              <w:rPr>
                <w:rFonts w:ascii="Book Antiqua" w:hAnsi="Book Antiqua"/>
                <w:vertAlign w:val="superscript"/>
                <w:lang w:eastAsia="zh-CN"/>
              </w:rPr>
              <w:t>22]</w:t>
            </w:r>
          </w:p>
        </w:tc>
        <w:tc>
          <w:tcPr>
            <w:tcW w:w="0" w:type="auto"/>
          </w:tcPr>
          <w:p w14:paraId="02BB0838" w14:textId="77777777" w:rsidR="0003392E" w:rsidRDefault="00000000">
            <w:pPr>
              <w:widowControl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  <w:lang w:eastAsia="zh-CN"/>
              </w:rPr>
              <w:t>130</w:t>
            </w:r>
          </w:p>
        </w:tc>
        <w:tc>
          <w:tcPr>
            <w:tcW w:w="0" w:type="auto"/>
          </w:tcPr>
          <w:p w14:paraId="5C370211" w14:textId="77777777" w:rsidR="0003392E" w:rsidRDefault="00000000">
            <w:pPr>
              <w:widowControl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  <w:lang w:eastAsia="zh-CN"/>
              </w:rPr>
              <w:t>0-17</w:t>
            </w:r>
            <w:r w:rsidR="00730C12">
              <w:rPr>
                <w:rFonts w:ascii="Book Antiqua" w:hAnsi="Book Antiqua"/>
                <w:lang w:eastAsia="zh-CN"/>
              </w:rPr>
              <w:t xml:space="preserve"> </w:t>
            </w:r>
            <w:r>
              <w:rPr>
                <w:rFonts w:ascii="Book Antiqua" w:hAnsi="Book Antiqua"/>
                <w:lang w:eastAsia="zh-CN"/>
              </w:rPr>
              <w:t>years</w:t>
            </w:r>
          </w:p>
        </w:tc>
        <w:tc>
          <w:tcPr>
            <w:tcW w:w="0" w:type="auto"/>
          </w:tcPr>
          <w:p w14:paraId="45572915" w14:textId="77777777" w:rsidR="0003392E" w:rsidRDefault="00000000">
            <w:pPr>
              <w:widowControl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  <w:lang w:eastAsia="zh-CN"/>
              </w:rPr>
              <w:t>NA</w:t>
            </w:r>
          </w:p>
        </w:tc>
        <w:tc>
          <w:tcPr>
            <w:tcW w:w="0" w:type="auto"/>
          </w:tcPr>
          <w:p w14:paraId="3BCFF27B" w14:textId="77777777" w:rsidR="0003392E" w:rsidRDefault="00000000">
            <w:pPr>
              <w:widowControl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  <w:lang w:eastAsia="zh-CN"/>
              </w:rPr>
              <w:t>8/68</w:t>
            </w:r>
            <w:r w:rsidR="00730C12">
              <w:rPr>
                <w:rFonts w:ascii="Book Antiqua" w:hAnsi="Book Antiqua"/>
                <w:lang w:eastAsia="zh-CN"/>
              </w:rPr>
              <w:t xml:space="preserve"> </w:t>
            </w:r>
            <w:r>
              <w:rPr>
                <w:rFonts w:ascii="Book Antiqua" w:hAnsi="Book Antiqua"/>
                <w:lang w:eastAsia="zh-CN"/>
              </w:rPr>
              <w:t>(11.8</w:t>
            </w:r>
            <w:r w:rsidR="00E50DEF">
              <w:rPr>
                <w:rFonts w:ascii="Book Antiqua" w:hAnsi="Book Antiqua"/>
                <w:lang w:eastAsia="zh-CN"/>
              </w:rPr>
              <w:t>%</w:t>
            </w:r>
            <w:r>
              <w:rPr>
                <w:rFonts w:ascii="Book Antiqua" w:hAnsi="Book Antiqua"/>
                <w:lang w:eastAsia="zh-CN"/>
              </w:rPr>
              <w:t>)</w:t>
            </w:r>
          </w:p>
        </w:tc>
        <w:tc>
          <w:tcPr>
            <w:tcW w:w="0" w:type="auto"/>
          </w:tcPr>
          <w:p w14:paraId="33962915" w14:textId="77777777" w:rsidR="0003392E" w:rsidRDefault="00000000">
            <w:pPr>
              <w:widowControl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  <w:lang w:eastAsia="zh-CN"/>
              </w:rPr>
              <w:t>11/60</w:t>
            </w:r>
            <w:r w:rsidR="00730C12">
              <w:rPr>
                <w:rFonts w:ascii="Book Antiqua" w:hAnsi="Book Antiqua"/>
                <w:lang w:eastAsia="zh-CN"/>
              </w:rPr>
              <w:t xml:space="preserve"> </w:t>
            </w:r>
            <w:r>
              <w:rPr>
                <w:rFonts w:ascii="Book Antiqua" w:hAnsi="Book Antiqua"/>
                <w:lang w:eastAsia="zh-CN"/>
              </w:rPr>
              <w:t>(18.3</w:t>
            </w:r>
            <w:r w:rsidR="00E50DEF">
              <w:rPr>
                <w:rFonts w:ascii="Book Antiqua" w:hAnsi="Book Antiqua"/>
                <w:lang w:eastAsia="zh-CN"/>
              </w:rPr>
              <w:t>%</w:t>
            </w:r>
            <w:r>
              <w:rPr>
                <w:rFonts w:ascii="Book Antiqua" w:hAnsi="Book Antiqua"/>
                <w:lang w:eastAsia="zh-CN"/>
              </w:rPr>
              <w:t>)</w:t>
            </w:r>
          </w:p>
        </w:tc>
        <w:tc>
          <w:tcPr>
            <w:tcW w:w="0" w:type="auto"/>
          </w:tcPr>
          <w:p w14:paraId="22B2E0A6" w14:textId="77777777" w:rsidR="0003392E" w:rsidRDefault="00000000">
            <w:pPr>
              <w:widowControl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  <w:lang w:eastAsia="zh-CN"/>
              </w:rPr>
              <w:t>NA</w:t>
            </w:r>
          </w:p>
        </w:tc>
        <w:tc>
          <w:tcPr>
            <w:tcW w:w="0" w:type="auto"/>
          </w:tcPr>
          <w:p w14:paraId="436107DC" w14:textId="77777777" w:rsidR="0003392E" w:rsidRDefault="00000000">
            <w:pPr>
              <w:widowControl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  <w:lang w:eastAsia="zh-CN"/>
              </w:rPr>
              <w:t>NA</w:t>
            </w:r>
          </w:p>
        </w:tc>
        <w:tc>
          <w:tcPr>
            <w:tcW w:w="0" w:type="auto"/>
          </w:tcPr>
          <w:p w14:paraId="7C776EAA" w14:textId="77777777" w:rsidR="0003392E" w:rsidRDefault="00000000">
            <w:pPr>
              <w:widowControl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  <w:lang w:eastAsia="zh-CN"/>
              </w:rPr>
              <w:t>NA</w:t>
            </w:r>
          </w:p>
        </w:tc>
        <w:tc>
          <w:tcPr>
            <w:tcW w:w="0" w:type="auto"/>
          </w:tcPr>
          <w:p w14:paraId="0CDD779B" w14:textId="77777777" w:rsidR="0003392E" w:rsidRDefault="00000000">
            <w:pPr>
              <w:widowControl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  <w:lang w:eastAsia="zh-CN"/>
              </w:rPr>
              <w:t>NA</w:t>
            </w:r>
          </w:p>
        </w:tc>
      </w:tr>
      <w:tr w:rsidR="00E50DEF" w14:paraId="66EE0561" w14:textId="77777777">
        <w:trPr>
          <w:trHeight w:val="20"/>
        </w:trPr>
        <w:tc>
          <w:tcPr>
            <w:tcW w:w="0" w:type="auto"/>
          </w:tcPr>
          <w:p w14:paraId="31F523BE" w14:textId="77777777" w:rsidR="0003392E" w:rsidRDefault="00000000">
            <w:pPr>
              <w:widowControl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  <w:lang w:eastAsia="zh-CN"/>
              </w:rPr>
              <w:t>Du</w:t>
            </w:r>
            <w:r w:rsidR="00730C12">
              <w:rPr>
                <w:rFonts w:ascii="Book Antiqua" w:hAnsi="Book Antiqua"/>
                <w:i/>
                <w:iCs/>
                <w:lang w:eastAsia="zh-CN"/>
              </w:rPr>
              <w:t xml:space="preserve"> </w:t>
            </w:r>
            <w:r>
              <w:rPr>
                <w:rFonts w:ascii="Book Antiqua" w:hAnsi="Book Antiqua"/>
                <w:i/>
                <w:iCs/>
                <w:lang w:eastAsia="zh-CN"/>
              </w:rPr>
              <w:t>et</w:t>
            </w:r>
            <w:r w:rsidR="00730C12">
              <w:rPr>
                <w:rFonts w:ascii="Book Antiqua" w:hAnsi="Book Antiqua"/>
                <w:i/>
                <w:iCs/>
                <w:lang w:eastAsia="zh-CN"/>
              </w:rPr>
              <w:t xml:space="preserve"> </w:t>
            </w:r>
            <w:proofErr w:type="gramStart"/>
            <w:r>
              <w:rPr>
                <w:rFonts w:ascii="Book Antiqua" w:hAnsi="Book Antiqua"/>
                <w:i/>
                <w:iCs/>
                <w:lang w:eastAsia="zh-CN"/>
              </w:rPr>
              <w:t>al</w:t>
            </w:r>
            <w:r>
              <w:rPr>
                <w:rFonts w:ascii="Book Antiqua" w:hAnsi="Book Antiqua"/>
                <w:vertAlign w:val="superscript"/>
                <w:lang w:eastAsia="zh-CN"/>
              </w:rPr>
              <w:t>[</w:t>
            </w:r>
            <w:proofErr w:type="gramEnd"/>
            <w:r>
              <w:rPr>
                <w:rFonts w:ascii="Book Antiqua" w:hAnsi="Book Antiqua"/>
                <w:vertAlign w:val="superscript"/>
                <w:lang w:eastAsia="zh-CN"/>
              </w:rPr>
              <w:t>23]</w:t>
            </w:r>
          </w:p>
        </w:tc>
        <w:tc>
          <w:tcPr>
            <w:tcW w:w="0" w:type="auto"/>
          </w:tcPr>
          <w:p w14:paraId="2468F9FB" w14:textId="77777777" w:rsidR="0003392E" w:rsidRDefault="00000000">
            <w:pPr>
              <w:widowControl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  <w:lang w:eastAsia="zh-CN"/>
              </w:rPr>
              <w:t>182</w:t>
            </w:r>
          </w:p>
        </w:tc>
        <w:tc>
          <w:tcPr>
            <w:tcW w:w="0" w:type="auto"/>
          </w:tcPr>
          <w:p w14:paraId="6A4AD05F" w14:textId="77777777" w:rsidR="0003392E" w:rsidRDefault="00000000">
            <w:pPr>
              <w:widowControl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  <w:lang w:eastAsia="zh-CN"/>
              </w:rPr>
              <w:t>0-15</w:t>
            </w:r>
            <w:r w:rsidR="00730C12">
              <w:rPr>
                <w:rFonts w:ascii="Book Antiqua" w:hAnsi="Book Antiqua"/>
                <w:lang w:eastAsia="zh-CN"/>
              </w:rPr>
              <w:t xml:space="preserve"> </w:t>
            </w:r>
            <w:r>
              <w:rPr>
                <w:rFonts w:ascii="Book Antiqua" w:hAnsi="Book Antiqua"/>
                <w:lang w:eastAsia="zh-CN"/>
              </w:rPr>
              <w:t>years</w:t>
            </w:r>
          </w:p>
        </w:tc>
        <w:tc>
          <w:tcPr>
            <w:tcW w:w="0" w:type="auto"/>
          </w:tcPr>
          <w:p w14:paraId="5328C392" w14:textId="77777777" w:rsidR="0003392E" w:rsidRDefault="00000000">
            <w:pPr>
              <w:widowControl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  <w:lang w:eastAsia="zh-CN"/>
              </w:rPr>
              <w:t>NA</w:t>
            </w:r>
          </w:p>
        </w:tc>
        <w:tc>
          <w:tcPr>
            <w:tcW w:w="0" w:type="auto"/>
          </w:tcPr>
          <w:p w14:paraId="5DE3A9EE" w14:textId="77777777" w:rsidR="0003392E" w:rsidRDefault="00000000">
            <w:pPr>
              <w:widowControl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  <w:lang w:eastAsia="zh-CN"/>
              </w:rPr>
              <w:t>9/180</w:t>
            </w:r>
            <w:r w:rsidR="00730C12">
              <w:rPr>
                <w:rFonts w:ascii="Book Antiqua" w:hAnsi="Book Antiqua"/>
                <w:lang w:eastAsia="zh-CN"/>
              </w:rPr>
              <w:t xml:space="preserve"> </w:t>
            </w:r>
            <w:r>
              <w:rPr>
                <w:rFonts w:ascii="Book Antiqua" w:hAnsi="Book Antiqua"/>
                <w:lang w:eastAsia="zh-CN"/>
              </w:rPr>
              <w:t>(5.0</w:t>
            </w:r>
            <w:r w:rsidR="00E50DEF">
              <w:rPr>
                <w:rFonts w:ascii="Book Antiqua" w:hAnsi="Book Antiqua"/>
                <w:lang w:eastAsia="zh-CN"/>
              </w:rPr>
              <w:t>%</w:t>
            </w:r>
            <w:r>
              <w:rPr>
                <w:rFonts w:ascii="Book Antiqua" w:hAnsi="Book Antiqua"/>
                <w:lang w:eastAsia="zh-CN"/>
              </w:rPr>
              <w:t>)</w:t>
            </w:r>
          </w:p>
        </w:tc>
        <w:tc>
          <w:tcPr>
            <w:tcW w:w="0" w:type="auto"/>
          </w:tcPr>
          <w:p w14:paraId="01FAECE7" w14:textId="77777777" w:rsidR="0003392E" w:rsidRDefault="00000000">
            <w:pPr>
              <w:widowControl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  <w:lang w:eastAsia="zh-CN"/>
              </w:rPr>
              <w:t>24/180</w:t>
            </w:r>
            <w:r w:rsidR="00730C12">
              <w:rPr>
                <w:rFonts w:ascii="Book Antiqua" w:hAnsi="Book Antiqua"/>
                <w:lang w:eastAsia="zh-CN"/>
              </w:rPr>
              <w:t xml:space="preserve"> </w:t>
            </w:r>
            <w:r>
              <w:rPr>
                <w:rFonts w:ascii="Book Antiqua" w:hAnsi="Book Antiqua"/>
                <w:lang w:eastAsia="zh-CN"/>
              </w:rPr>
              <w:t>(13.3</w:t>
            </w:r>
            <w:r w:rsidR="00E50DEF">
              <w:rPr>
                <w:rFonts w:ascii="Book Antiqua" w:hAnsi="Book Antiqua"/>
                <w:lang w:eastAsia="zh-CN"/>
              </w:rPr>
              <w:t>%</w:t>
            </w:r>
            <w:r>
              <w:rPr>
                <w:rFonts w:ascii="Book Antiqua" w:hAnsi="Book Antiqua"/>
                <w:lang w:eastAsia="zh-CN"/>
              </w:rPr>
              <w:t>)</w:t>
            </w:r>
          </w:p>
        </w:tc>
        <w:tc>
          <w:tcPr>
            <w:tcW w:w="0" w:type="auto"/>
          </w:tcPr>
          <w:p w14:paraId="125EFA71" w14:textId="77777777" w:rsidR="0003392E" w:rsidRDefault="00000000">
            <w:pPr>
              <w:widowControl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  <w:lang w:eastAsia="zh-CN"/>
              </w:rPr>
              <w:t>11/174</w:t>
            </w:r>
            <w:r w:rsidR="00730C12">
              <w:rPr>
                <w:rFonts w:ascii="Book Antiqua" w:hAnsi="Book Antiqua"/>
                <w:lang w:eastAsia="zh-CN"/>
              </w:rPr>
              <w:t xml:space="preserve"> </w:t>
            </w:r>
            <w:r>
              <w:rPr>
                <w:rFonts w:ascii="Book Antiqua" w:hAnsi="Book Antiqua"/>
                <w:lang w:eastAsia="zh-CN"/>
              </w:rPr>
              <w:t>(6.3</w:t>
            </w:r>
            <w:r w:rsidR="00E50DEF">
              <w:rPr>
                <w:rFonts w:ascii="Book Antiqua" w:hAnsi="Book Antiqua"/>
                <w:lang w:eastAsia="zh-CN"/>
              </w:rPr>
              <w:t>%</w:t>
            </w:r>
            <w:r>
              <w:rPr>
                <w:rFonts w:ascii="Book Antiqua" w:hAnsi="Book Antiqua"/>
                <w:lang w:eastAsia="zh-CN"/>
              </w:rPr>
              <w:t>)</w:t>
            </w:r>
          </w:p>
        </w:tc>
        <w:tc>
          <w:tcPr>
            <w:tcW w:w="0" w:type="auto"/>
          </w:tcPr>
          <w:p w14:paraId="60BA6E15" w14:textId="77777777" w:rsidR="0003392E" w:rsidRDefault="00000000">
            <w:pPr>
              <w:widowControl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  <w:lang w:eastAsia="zh-CN"/>
              </w:rPr>
              <w:t>NA</w:t>
            </w:r>
          </w:p>
        </w:tc>
        <w:tc>
          <w:tcPr>
            <w:tcW w:w="0" w:type="auto"/>
          </w:tcPr>
          <w:p w14:paraId="6B1E12D6" w14:textId="77777777" w:rsidR="0003392E" w:rsidRDefault="00000000">
            <w:pPr>
              <w:widowControl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  <w:lang w:eastAsia="zh-CN"/>
              </w:rPr>
              <w:t>NA</w:t>
            </w:r>
          </w:p>
        </w:tc>
        <w:tc>
          <w:tcPr>
            <w:tcW w:w="0" w:type="auto"/>
          </w:tcPr>
          <w:p w14:paraId="7BC59B91" w14:textId="77777777" w:rsidR="0003392E" w:rsidRDefault="00000000">
            <w:pPr>
              <w:widowControl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  <w:lang w:eastAsia="zh-CN"/>
              </w:rPr>
              <w:t>NA</w:t>
            </w:r>
          </w:p>
        </w:tc>
      </w:tr>
      <w:tr w:rsidR="00E50DEF" w14:paraId="15037E0C" w14:textId="77777777">
        <w:trPr>
          <w:trHeight w:val="20"/>
        </w:trPr>
        <w:tc>
          <w:tcPr>
            <w:tcW w:w="0" w:type="auto"/>
          </w:tcPr>
          <w:p w14:paraId="5451563E" w14:textId="77777777" w:rsidR="0003392E" w:rsidRDefault="00000000">
            <w:pPr>
              <w:widowControl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  <w:lang w:eastAsia="zh-CN"/>
              </w:rPr>
              <w:t>Sun</w:t>
            </w:r>
            <w:r w:rsidR="00730C12">
              <w:rPr>
                <w:rFonts w:ascii="Book Antiqua" w:hAnsi="Book Antiqua"/>
                <w:i/>
                <w:iCs/>
                <w:lang w:eastAsia="zh-CN"/>
              </w:rPr>
              <w:t xml:space="preserve"> </w:t>
            </w:r>
            <w:r>
              <w:rPr>
                <w:rFonts w:ascii="Book Antiqua" w:hAnsi="Book Antiqua"/>
                <w:i/>
                <w:iCs/>
                <w:lang w:eastAsia="zh-CN"/>
              </w:rPr>
              <w:t>et</w:t>
            </w:r>
            <w:r w:rsidR="00730C12">
              <w:rPr>
                <w:rFonts w:ascii="Book Antiqua" w:hAnsi="Book Antiqua"/>
                <w:i/>
                <w:iCs/>
                <w:lang w:eastAsia="zh-CN"/>
              </w:rPr>
              <w:t xml:space="preserve"> </w:t>
            </w:r>
            <w:proofErr w:type="gramStart"/>
            <w:r>
              <w:rPr>
                <w:rFonts w:ascii="Book Antiqua" w:hAnsi="Book Antiqua"/>
                <w:i/>
                <w:iCs/>
                <w:lang w:eastAsia="zh-CN"/>
              </w:rPr>
              <w:t>al</w:t>
            </w:r>
            <w:r>
              <w:rPr>
                <w:rFonts w:ascii="Book Antiqua" w:hAnsi="Book Antiqua"/>
                <w:vertAlign w:val="superscript"/>
                <w:lang w:eastAsia="zh-CN"/>
              </w:rPr>
              <w:t>[</w:t>
            </w:r>
            <w:proofErr w:type="gramEnd"/>
            <w:r>
              <w:rPr>
                <w:rFonts w:ascii="Book Antiqua" w:hAnsi="Book Antiqua"/>
                <w:vertAlign w:val="superscript"/>
                <w:lang w:eastAsia="zh-CN"/>
              </w:rPr>
              <w:t>24]</w:t>
            </w:r>
          </w:p>
        </w:tc>
        <w:tc>
          <w:tcPr>
            <w:tcW w:w="0" w:type="auto"/>
          </w:tcPr>
          <w:p w14:paraId="4F6679F7" w14:textId="77777777" w:rsidR="0003392E" w:rsidRDefault="00000000">
            <w:pPr>
              <w:widowControl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  <w:lang w:eastAsia="zh-CN"/>
              </w:rPr>
              <w:t>8</w:t>
            </w:r>
          </w:p>
        </w:tc>
        <w:tc>
          <w:tcPr>
            <w:tcW w:w="0" w:type="auto"/>
          </w:tcPr>
          <w:p w14:paraId="2961D2B9" w14:textId="77777777" w:rsidR="0003392E" w:rsidRDefault="00000000">
            <w:pPr>
              <w:widowControl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  <w:lang w:eastAsia="zh-CN"/>
              </w:rPr>
              <w:t>2</w:t>
            </w:r>
            <w:r w:rsidR="00730C12">
              <w:rPr>
                <w:rFonts w:ascii="Book Antiqua" w:hAnsi="Book Antiqua"/>
                <w:lang w:eastAsia="zh-CN"/>
              </w:rPr>
              <w:t xml:space="preserve"> </w:t>
            </w:r>
            <w:r>
              <w:rPr>
                <w:rFonts w:ascii="Book Antiqua" w:hAnsi="Book Antiqua"/>
                <w:lang w:eastAsia="zh-CN"/>
              </w:rPr>
              <w:t>mo-15</w:t>
            </w:r>
            <w:r w:rsidR="00730C12">
              <w:rPr>
                <w:rFonts w:ascii="Book Antiqua" w:hAnsi="Book Antiqua"/>
                <w:lang w:eastAsia="zh-CN"/>
              </w:rPr>
              <w:t xml:space="preserve"> </w:t>
            </w:r>
            <w:r>
              <w:rPr>
                <w:rFonts w:ascii="Book Antiqua" w:hAnsi="Book Antiqua"/>
                <w:lang w:eastAsia="zh-CN"/>
              </w:rPr>
              <w:t>years</w:t>
            </w:r>
          </w:p>
        </w:tc>
        <w:tc>
          <w:tcPr>
            <w:tcW w:w="0" w:type="auto"/>
          </w:tcPr>
          <w:p w14:paraId="28DDBC74" w14:textId="77777777" w:rsidR="0003392E" w:rsidRDefault="00000000">
            <w:pPr>
              <w:widowControl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  <w:lang w:eastAsia="zh-CN"/>
              </w:rPr>
              <w:t>4</w:t>
            </w:r>
            <w:r w:rsidR="00730C12">
              <w:rPr>
                <w:rFonts w:ascii="Book Antiqua" w:hAnsi="Book Antiqua"/>
                <w:lang w:eastAsia="zh-CN"/>
              </w:rPr>
              <w:t xml:space="preserve"> </w:t>
            </w:r>
            <w:r>
              <w:rPr>
                <w:rFonts w:ascii="Book Antiqua" w:hAnsi="Book Antiqua"/>
                <w:lang w:eastAsia="zh-CN"/>
              </w:rPr>
              <w:t>(50.0</w:t>
            </w:r>
            <w:r w:rsidR="00E50DEF">
              <w:rPr>
                <w:rFonts w:ascii="Book Antiqua" w:hAnsi="Book Antiqua"/>
                <w:lang w:eastAsia="zh-CN"/>
              </w:rPr>
              <w:t>%</w:t>
            </w:r>
            <w:r>
              <w:rPr>
                <w:rFonts w:ascii="Book Antiqua" w:hAnsi="Book Antiqua"/>
                <w:lang w:eastAsia="zh-CN"/>
              </w:rPr>
              <w:t>)</w:t>
            </w:r>
          </w:p>
        </w:tc>
        <w:tc>
          <w:tcPr>
            <w:tcW w:w="0" w:type="auto"/>
          </w:tcPr>
          <w:p w14:paraId="5D937F49" w14:textId="77777777" w:rsidR="0003392E" w:rsidRDefault="00000000">
            <w:pPr>
              <w:widowControl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  <w:lang w:eastAsia="zh-CN"/>
              </w:rPr>
              <w:t>4</w:t>
            </w:r>
            <w:r w:rsidR="00730C12">
              <w:rPr>
                <w:rFonts w:ascii="Book Antiqua" w:hAnsi="Book Antiqua"/>
                <w:lang w:eastAsia="zh-CN"/>
              </w:rPr>
              <w:t xml:space="preserve"> </w:t>
            </w:r>
            <w:r>
              <w:rPr>
                <w:rFonts w:ascii="Book Antiqua" w:hAnsi="Book Antiqua"/>
                <w:lang w:eastAsia="zh-CN"/>
              </w:rPr>
              <w:t>(50.0</w:t>
            </w:r>
            <w:r w:rsidR="00E50DEF">
              <w:rPr>
                <w:rFonts w:ascii="Book Antiqua" w:hAnsi="Book Antiqua"/>
                <w:lang w:eastAsia="zh-CN"/>
              </w:rPr>
              <w:t>%</w:t>
            </w:r>
            <w:r>
              <w:rPr>
                <w:rFonts w:ascii="Book Antiqua" w:hAnsi="Book Antiqua"/>
                <w:lang w:eastAsia="zh-CN"/>
              </w:rPr>
              <w:t>)</w:t>
            </w:r>
          </w:p>
        </w:tc>
        <w:tc>
          <w:tcPr>
            <w:tcW w:w="0" w:type="auto"/>
          </w:tcPr>
          <w:p w14:paraId="7E8708DB" w14:textId="77777777" w:rsidR="0003392E" w:rsidRDefault="00000000">
            <w:pPr>
              <w:widowControl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  <w:lang w:eastAsia="zh-CN"/>
              </w:rPr>
              <w:t>0</w:t>
            </w:r>
            <w:r w:rsidR="00730C12">
              <w:rPr>
                <w:rFonts w:ascii="Book Antiqua" w:hAnsi="Book Antiqua"/>
                <w:lang w:eastAsia="zh-CN"/>
              </w:rPr>
              <w:t xml:space="preserve"> </w:t>
            </w:r>
          </w:p>
        </w:tc>
        <w:tc>
          <w:tcPr>
            <w:tcW w:w="0" w:type="auto"/>
          </w:tcPr>
          <w:p w14:paraId="1D6BA4A2" w14:textId="77777777" w:rsidR="0003392E" w:rsidRDefault="00000000">
            <w:pPr>
              <w:widowControl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  <w:lang w:eastAsia="zh-CN"/>
              </w:rPr>
              <w:t>NA</w:t>
            </w:r>
          </w:p>
        </w:tc>
        <w:tc>
          <w:tcPr>
            <w:tcW w:w="0" w:type="auto"/>
          </w:tcPr>
          <w:p w14:paraId="4597A40E" w14:textId="77777777" w:rsidR="0003392E" w:rsidRDefault="00000000">
            <w:pPr>
              <w:widowControl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  <w:lang w:eastAsia="zh-CN"/>
              </w:rPr>
              <w:t>NA</w:t>
            </w:r>
          </w:p>
        </w:tc>
        <w:tc>
          <w:tcPr>
            <w:tcW w:w="0" w:type="auto"/>
          </w:tcPr>
          <w:p w14:paraId="657D98AE" w14:textId="77777777" w:rsidR="0003392E" w:rsidRDefault="00000000">
            <w:pPr>
              <w:widowControl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  <w:lang w:eastAsia="zh-CN"/>
              </w:rPr>
              <w:t>0</w:t>
            </w:r>
          </w:p>
        </w:tc>
        <w:tc>
          <w:tcPr>
            <w:tcW w:w="0" w:type="auto"/>
          </w:tcPr>
          <w:p w14:paraId="1E57451F" w14:textId="77777777" w:rsidR="0003392E" w:rsidRDefault="00000000">
            <w:pPr>
              <w:widowControl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  <w:lang w:eastAsia="zh-CN"/>
              </w:rPr>
              <w:t>NA</w:t>
            </w:r>
          </w:p>
        </w:tc>
      </w:tr>
    </w:tbl>
    <w:p w14:paraId="42074649" w14:textId="77777777" w:rsidR="0003392E" w:rsidRDefault="0000000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E-ALT:</w:t>
      </w:r>
      <w:r w:rsidR="00730C12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Elevated</w:t>
      </w:r>
      <w:r w:rsidR="00730C12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alanine</w:t>
      </w:r>
      <w:r w:rsidR="00730C12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aminotransferase;</w:t>
      </w:r>
      <w:r w:rsidR="00730C12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E-AST:</w:t>
      </w:r>
      <w:r w:rsidR="00730C12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Elevated</w:t>
      </w:r>
      <w:r w:rsidR="00730C12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aspartate</w:t>
      </w:r>
      <w:r w:rsidR="00730C12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aminotransferase;</w:t>
      </w:r>
      <w:r w:rsidR="00730C12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E-ALP:</w:t>
      </w:r>
      <w:r w:rsidR="00730C12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Elevated</w:t>
      </w:r>
      <w:r w:rsidR="00730C12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alkaline</w:t>
      </w:r>
      <w:r w:rsidR="00730C12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phosphatase;</w:t>
      </w:r>
      <w:r w:rsidR="00730C12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E-GGT:</w:t>
      </w:r>
      <w:r w:rsidR="00730C12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Elevated</w:t>
      </w:r>
      <w:r w:rsidR="00730C12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gamma-glutamyl</w:t>
      </w:r>
      <w:r w:rsidR="00730C12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transferase;</w:t>
      </w:r>
      <w:r w:rsidR="00730C12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E-TBIL:</w:t>
      </w:r>
      <w:r w:rsidR="00730C12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Elevated</w:t>
      </w:r>
      <w:r w:rsidR="00730C12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total</w:t>
      </w:r>
      <w:r w:rsidR="00730C12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bilirubin;</w:t>
      </w:r>
      <w:r w:rsidR="00730C12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D-albumin:</w:t>
      </w:r>
      <w:r w:rsidR="00730C12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Decreased</w:t>
      </w:r>
      <w:r w:rsidR="00730C12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albumin;</w:t>
      </w:r>
      <w:r w:rsidR="00730C12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NA:</w:t>
      </w:r>
      <w:r w:rsidR="00730C12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Not</w:t>
      </w:r>
      <w:r w:rsidR="00730C12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available.</w:t>
      </w:r>
    </w:p>
    <w:p w14:paraId="2C2033A4" w14:textId="77777777" w:rsidR="0003392E" w:rsidRDefault="0003392E">
      <w:pPr>
        <w:spacing w:line="360" w:lineRule="auto"/>
        <w:jc w:val="both"/>
        <w:rPr>
          <w:rFonts w:ascii="Book Antiqua" w:hAnsi="Book Antiqua"/>
          <w:b/>
          <w:bCs/>
        </w:rPr>
        <w:sectPr w:rsidR="0003392E">
          <w:pgSz w:w="16838" w:h="23811"/>
          <w:pgMar w:top="1440" w:right="1440" w:bottom="1440" w:left="1440" w:header="720" w:footer="720" w:gutter="0"/>
          <w:cols w:space="720"/>
          <w:docGrid w:linePitch="360"/>
        </w:sectPr>
      </w:pPr>
    </w:p>
    <w:p w14:paraId="6A69DB3D" w14:textId="77777777" w:rsidR="0003392E" w:rsidRDefault="00000000">
      <w:pPr>
        <w:spacing w:line="360" w:lineRule="auto"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lastRenderedPageBreak/>
        <w:t>Table</w:t>
      </w:r>
      <w:r w:rsidR="00730C12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2</w:t>
      </w:r>
      <w:r w:rsidR="00730C12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The</w:t>
      </w:r>
      <w:r w:rsidR="00730C12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frequencies</w:t>
      </w:r>
      <w:r w:rsidR="00730C12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of</w:t>
      </w:r>
      <w:r w:rsidR="00730C12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different</w:t>
      </w:r>
      <w:r w:rsidR="00730C12">
        <w:rPr>
          <w:rFonts w:ascii="Book Antiqua" w:hAnsi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coronavirus</w:t>
      </w:r>
      <w:r w:rsidR="00730C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disease</w:t>
      </w:r>
      <w:r w:rsidR="00730C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2019-related</w:t>
      </w:r>
      <w:r w:rsidR="00730C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liver</w:t>
      </w:r>
      <w:r w:rsidR="00730C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injury</w:t>
      </w:r>
      <w:r w:rsidR="00730C12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types</w:t>
      </w:r>
      <w:r w:rsidR="00730C12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in</w:t>
      </w:r>
      <w:r w:rsidR="00730C12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adults</w:t>
      </w:r>
      <w:r w:rsidR="00730C12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and</w:t>
      </w:r>
      <w:r w:rsidR="00730C12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children</w:t>
      </w:r>
    </w:p>
    <w:tbl>
      <w:tblPr>
        <w:tblStyle w:val="ab"/>
        <w:tblW w:w="0" w:type="auto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5"/>
        <w:gridCol w:w="5065"/>
        <w:gridCol w:w="1418"/>
        <w:gridCol w:w="1469"/>
      </w:tblGrid>
      <w:tr w:rsidR="0003392E" w14:paraId="64BA6963" w14:textId="77777777">
        <w:tc>
          <w:tcPr>
            <w:tcW w:w="0" w:type="auto"/>
            <w:tcBorders>
              <w:bottom w:val="single" w:sz="8" w:space="0" w:color="auto"/>
            </w:tcBorders>
          </w:tcPr>
          <w:p w14:paraId="7A0CA9FE" w14:textId="77777777" w:rsidR="0003392E" w:rsidRDefault="00000000">
            <w:pPr>
              <w:widowControl/>
              <w:spacing w:line="360" w:lineRule="auto"/>
              <w:rPr>
                <w:rFonts w:ascii="Book Antiqua" w:hAnsi="Book Antiqua"/>
                <w:b/>
                <w:bCs/>
                <w:lang w:eastAsia="zh-CN"/>
              </w:rPr>
            </w:pPr>
            <w:r>
              <w:rPr>
                <w:rFonts w:ascii="Book Antiqua" w:hAnsi="Book Antiqua"/>
                <w:b/>
                <w:bCs/>
                <w:lang w:eastAsia="zh-CN"/>
              </w:rPr>
              <w:t>CRLI</w:t>
            </w:r>
            <w:r w:rsidR="00730C12">
              <w:rPr>
                <w:rFonts w:ascii="Book Antiqua" w:hAnsi="Book Antiqua"/>
                <w:b/>
                <w:bCs/>
                <w:lang w:eastAsia="zh-CN"/>
              </w:rPr>
              <w:t xml:space="preserve"> </w:t>
            </w:r>
            <w:r>
              <w:rPr>
                <w:rFonts w:ascii="Book Antiqua" w:hAnsi="Book Antiqua"/>
                <w:b/>
                <w:bCs/>
                <w:lang w:eastAsia="zh-CN"/>
              </w:rPr>
              <w:t>types</w:t>
            </w:r>
          </w:p>
        </w:tc>
        <w:tc>
          <w:tcPr>
            <w:tcW w:w="0" w:type="auto"/>
            <w:tcBorders>
              <w:bottom w:val="single" w:sz="8" w:space="0" w:color="auto"/>
            </w:tcBorders>
          </w:tcPr>
          <w:p w14:paraId="52E2789F" w14:textId="77777777" w:rsidR="0003392E" w:rsidRDefault="00000000">
            <w:pPr>
              <w:widowControl/>
              <w:spacing w:line="360" w:lineRule="auto"/>
              <w:rPr>
                <w:rFonts w:ascii="Book Antiqua" w:hAnsi="Book Antiqua"/>
                <w:b/>
                <w:bCs/>
                <w:lang w:eastAsia="zh-CN"/>
              </w:rPr>
            </w:pPr>
            <w:r>
              <w:rPr>
                <w:rFonts w:ascii="Book Antiqua" w:hAnsi="Book Antiqua"/>
                <w:b/>
                <w:bCs/>
                <w:lang w:eastAsia="zh-CN"/>
              </w:rPr>
              <w:t>Liver</w:t>
            </w:r>
            <w:r w:rsidR="00730C12">
              <w:rPr>
                <w:rFonts w:ascii="Book Antiqua" w:hAnsi="Book Antiqua"/>
                <w:b/>
                <w:bCs/>
                <w:lang w:eastAsia="zh-CN"/>
              </w:rPr>
              <w:t xml:space="preserve"> </w:t>
            </w:r>
            <w:r>
              <w:rPr>
                <w:rFonts w:ascii="Book Antiqua" w:hAnsi="Book Antiqua"/>
                <w:b/>
                <w:bCs/>
                <w:lang w:eastAsia="zh-CN"/>
              </w:rPr>
              <w:t>test</w:t>
            </w:r>
            <w:r w:rsidR="00730C12">
              <w:rPr>
                <w:rFonts w:ascii="Book Antiqua" w:hAnsi="Book Antiqua"/>
                <w:b/>
                <w:bCs/>
                <w:lang w:eastAsia="zh-CN"/>
              </w:rPr>
              <w:t xml:space="preserve"> </w:t>
            </w:r>
            <w:proofErr w:type="gramStart"/>
            <w:r>
              <w:rPr>
                <w:rFonts w:ascii="Book Antiqua" w:hAnsi="Book Antiqua"/>
                <w:b/>
                <w:bCs/>
                <w:lang w:eastAsia="zh-CN"/>
              </w:rPr>
              <w:t>parameters</w:t>
            </w:r>
            <w:r>
              <w:rPr>
                <w:rFonts w:ascii="Book Antiqua" w:hAnsi="Book Antiqua"/>
                <w:b/>
                <w:bCs/>
                <w:vertAlign w:val="superscript"/>
                <w:lang w:eastAsia="zh-CN"/>
              </w:rPr>
              <w:t>[</w:t>
            </w:r>
            <w:proofErr w:type="gramEnd"/>
            <w:r>
              <w:rPr>
                <w:rFonts w:ascii="Book Antiqua" w:hAnsi="Book Antiqua"/>
                <w:b/>
                <w:bCs/>
                <w:vertAlign w:val="superscript"/>
                <w:lang w:eastAsia="zh-CN"/>
              </w:rPr>
              <w:t>18]</w:t>
            </w:r>
          </w:p>
        </w:tc>
        <w:tc>
          <w:tcPr>
            <w:tcW w:w="0" w:type="auto"/>
            <w:tcBorders>
              <w:bottom w:val="single" w:sz="8" w:space="0" w:color="auto"/>
            </w:tcBorders>
          </w:tcPr>
          <w:p w14:paraId="553A55A2" w14:textId="77777777" w:rsidR="0003392E" w:rsidRDefault="00000000">
            <w:pPr>
              <w:widowControl/>
              <w:spacing w:line="360" w:lineRule="auto"/>
              <w:rPr>
                <w:rFonts w:ascii="Book Antiqua" w:hAnsi="Book Antiqua"/>
                <w:b/>
                <w:bCs/>
                <w:lang w:eastAsia="zh-CN"/>
              </w:rPr>
            </w:pPr>
            <w:proofErr w:type="gramStart"/>
            <w:r>
              <w:rPr>
                <w:rFonts w:ascii="Book Antiqua" w:hAnsi="Book Antiqua"/>
                <w:b/>
                <w:bCs/>
                <w:lang w:eastAsia="zh-CN"/>
              </w:rPr>
              <w:t>Adults</w:t>
            </w:r>
            <w:r>
              <w:rPr>
                <w:rFonts w:ascii="Book Antiqua" w:hAnsi="Book Antiqua"/>
                <w:b/>
                <w:bCs/>
                <w:vertAlign w:val="superscript"/>
                <w:lang w:eastAsia="zh-CN"/>
              </w:rPr>
              <w:t>[</w:t>
            </w:r>
            <w:proofErr w:type="gramEnd"/>
            <w:r>
              <w:rPr>
                <w:rFonts w:ascii="Book Antiqua" w:hAnsi="Book Antiqua"/>
                <w:b/>
                <w:bCs/>
                <w:vertAlign w:val="superscript"/>
                <w:lang w:eastAsia="zh-CN"/>
              </w:rPr>
              <w:t>18]</w:t>
            </w:r>
          </w:p>
        </w:tc>
        <w:tc>
          <w:tcPr>
            <w:tcW w:w="0" w:type="auto"/>
            <w:tcBorders>
              <w:bottom w:val="single" w:sz="8" w:space="0" w:color="auto"/>
            </w:tcBorders>
          </w:tcPr>
          <w:p w14:paraId="39F41AF1" w14:textId="77777777" w:rsidR="0003392E" w:rsidRDefault="00000000">
            <w:pPr>
              <w:widowControl/>
              <w:spacing w:line="360" w:lineRule="auto"/>
              <w:rPr>
                <w:rFonts w:ascii="Book Antiqua" w:hAnsi="Book Antiqua"/>
                <w:b/>
                <w:bCs/>
                <w:lang w:eastAsia="zh-CN"/>
              </w:rPr>
            </w:pPr>
            <w:proofErr w:type="gramStart"/>
            <w:r>
              <w:rPr>
                <w:rFonts w:ascii="Book Antiqua" w:hAnsi="Book Antiqua"/>
                <w:b/>
                <w:bCs/>
                <w:lang w:eastAsia="zh-CN"/>
              </w:rPr>
              <w:t>Children</w:t>
            </w:r>
            <w:r>
              <w:rPr>
                <w:rFonts w:ascii="Book Antiqua" w:hAnsi="Book Antiqua"/>
                <w:b/>
                <w:bCs/>
                <w:vertAlign w:val="superscript"/>
                <w:lang w:eastAsia="zh-CN"/>
              </w:rPr>
              <w:t>[</w:t>
            </w:r>
            <w:proofErr w:type="gramEnd"/>
            <w:r>
              <w:rPr>
                <w:rFonts w:ascii="Book Antiqua" w:hAnsi="Book Antiqua"/>
                <w:b/>
                <w:bCs/>
                <w:vertAlign w:val="superscript"/>
                <w:lang w:eastAsia="zh-CN"/>
              </w:rPr>
              <w:t>19]</w:t>
            </w:r>
          </w:p>
        </w:tc>
      </w:tr>
      <w:tr w:rsidR="0003392E" w14:paraId="094CF6A9" w14:textId="77777777">
        <w:tc>
          <w:tcPr>
            <w:tcW w:w="0" w:type="auto"/>
            <w:tcBorders>
              <w:top w:val="single" w:sz="8" w:space="0" w:color="auto"/>
            </w:tcBorders>
          </w:tcPr>
          <w:p w14:paraId="5E69F300" w14:textId="77777777" w:rsidR="0003392E" w:rsidRDefault="00000000">
            <w:pPr>
              <w:widowControl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  <w:lang w:eastAsia="zh-CN"/>
              </w:rPr>
              <w:t>Hepatocyte</w:t>
            </w:r>
            <w:r w:rsidR="00730C12">
              <w:rPr>
                <w:rFonts w:ascii="Book Antiqua" w:hAnsi="Book Antiqua"/>
                <w:lang w:eastAsia="zh-CN"/>
              </w:rPr>
              <w:t xml:space="preserve"> </w:t>
            </w:r>
            <w:r>
              <w:rPr>
                <w:rFonts w:ascii="Book Antiqua" w:hAnsi="Book Antiqua"/>
                <w:lang w:eastAsia="zh-CN"/>
              </w:rPr>
              <w:t>type</w:t>
            </w:r>
          </w:p>
        </w:tc>
        <w:tc>
          <w:tcPr>
            <w:tcW w:w="0" w:type="auto"/>
            <w:tcBorders>
              <w:top w:val="single" w:sz="8" w:space="0" w:color="auto"/>
            </w:tcBorders>
          </w:tcPr>
          <w:p w14:paraId="219C2064" w14:textId="77777777" w:rsidR="0003392E" w:rsidRDefault="00000000">
            <w:pPr>
              <w:widowControl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  <w:lang w:eastAsia="zh-CN"/>
              </w:rPr>
              <w:t>ALT/AST</w:t>
            </w:r>
            <w:r w:rsidR="00730C12">
              <w:rPr>
                <w:rFonts w:ascii="Book Antiqua" w:hAnsi="Book Antiqua"/>
                <w:lang w:eastAsia="zh-CN"/>
              </w:rPr>
              <w:t xml:space="preserve"> </w:t>
            </w:r>
            <w:r>
              <w:rPr>
                <w:rFonts w:ascii="Book Antiqua" w:hAnsi="Book Antiqua"/>
                <w:lang w:eastAsia="zh-CN"/>
              </w:rPr>
              <w:t>≥</w:t>
            </w:r>
            <w:r w:rsidR="00730C12">
              <w:rPr>
                <w:rFonts w:ascii="Book Antiqua" w:hAnsi="Book Antiqua"/>
                <w:lang w:eastAsia="zh-CN"/>
              </w:rPr>
              <w:t xml:space="preserve"> </w:t>
            </w:r>
            <w:r>
              <w:rPr>
                <w:rFonts w:ascii="Book Antiqua" w:hAnsi="Book Antiqua"/>
                <w:lang w:eastAsia="zh-CN"/>
              </w:rPr>
              <w:t>3×ULN</w:t>
            </w:r>
            <w:r w:rsidR="00730C12">
              <w:rPr>
                <w:rFonts w:ascii="Book Antiqua" w:hAnsi="Book Antiqua"/>
                <w:lang w:eastAsia="zh-CN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</w:tcBorders>
          </w:tcPr>
          <w:p w14:paraId="7D936A8D" w14:textId="77777777" w:rsidR="0003392E" w:rsidRDefault="00000000">
            <w:pPr>
              <w:widowControl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  <w:lang w:eastAsia="zh-CN"/>
              </w:rPr>
              <w:t>66</w:t>
            </w:r>
            <w:r w:rsidR="00730C12">
              <w:rPr>
                <w:rFonts w:ascii="Book Antiqua" w:hAnsi="Book Antiqua"/>
                <w:lang w:eastAsia="zh-CN"/>
              </w:rPr>
              <w:t xml:space="preserve"> </w:t>
            </w:r>
            <w:r>
              <w:rPr>
                <w:rFonts w:ascii="Book Antiqua" w:hAnsi="Book Antiqua"/>
                <w:lang w:eastAsia="zh-CN"/>
              </w:rPr>
              <w:t>(20.8</w:t>
            </w:r>
            <w:r w:rsidR="00E50DEF">
              <w:rPr>
                <w:rFonts w:ascii="Book Antiqua" w:hAnsi="Book Antiqua"/>
                <w:lang w:eastAsia="zh-CN"/>
              </w:rPr>
              <w:t>%</w:t>
            </w:r>
            <w:r>
              <w:rPr>
                <w:rFonts w:ascii="Book Antiqua" w:hAnsi="Book Antiqua"/>
                <w:lang w:eastAsia="zh-CN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</w:tcBorders>
          </w:tcPr>
          <w:p w14:paraId="1B6B9557" w14:textId="77777777" w:rsidR="0003392E" w:rsidRDefault="00000000">
            <w:pPr>
              <w:widowControl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  <w:lang w:eastAsia="zh-CN"/>
              </w:rPr>
              <w:t>24</w:t>
            </w:r>
            <w:r w:rsidR="00730C12">
              <w:rPr>
                <w:rFonts w:ascii="Book Antiqua" w:hAnsi="Book Antiqua"/>
                <w:lang w:eastAsia="zh-CN"/>
              </w:rPr>
              <w:t xml:space="preserve"> </w:t>
            </w:r>
            <w:r>
              <w:rPr>
                <w:rFonts w:ascii="Book Antiqua" w:hAnsi="Book Antiqua"/>
                <w:lang w:eastAsia="zh-CN"/>
              </w:rPr>
              <w:t>(18.5</w:t>
            </w:r>
            <w:r w:rsidR="00E50DEF">
              <w:rPr>
                <w:rFonts w:ascii="Book Antiqua" w:hAnsi="Book Antiqua"/>
                <w:lang w:eastAsia="zh-CN"/>
              </w:rPr>
              <w:t>%</w:t>
            </w:r>
            <w:r>
              <w:rPr>
                <w:rFonts w:ascii="Book Antiqua" w:hAnsi="Book Antiqua"/>
                <w:lang w:eastAsia="zh-CN"/>
              </w:rPr>
              <w:t>)</w:t>
            </w:r>
          </w:p>
        </w:tc>
      </w:tr>
      <w:tr w:rsidR="0003392E" w14:paraId="76E8B3C1" w14:textId="77777777">
        <w:tc>
          <w:tcPr>
            <w:tcW w:w="0" w:type="auto"/>
          </w:tcPr>
          <w:p w14:paraId="689F72E1" w14:textId="77777777" w:rsidR="0003392E" w:rsidRDefault="00000000">
            <w:pPr>
              <w:widowControl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  <w:lang w:eastAsia="zh-CN"/>
              </w:rPr>
              <w:t>Cholangiocyte</w:t>
            </w:r>
            <w:r w:rsidR="00730C12">
              <w:rPr>
                <w:rFonts w:ascii="Book Antiqua" w:hAnsi="Book Antiqua"/>
                <w:lang w:eastAsia="zh-CN"/>
              </w:rPr>
              <w:t xml:space="preserve"> </w:t>
            </w:r>
            <w:r>
              <w:rPr>
                <w:rFonts w:ascii="Book Antiqua" w:hAnsi="Book Antiqua"/>
                <w:lang w:eastAsia="zh-CN"/>
              </w:rPr>
              <w:t>type</w:t>
            </w:r>
          </w:p>
        </w:tc>
        <w:tc>
          <w:tcPr>
            <w:tcW w:w="0" w:type="auto"/>
          </w:tcPr>
          <w:p w14:paraId="48071880" w14:textId="77777777" w:rsidR="0003392E" w:rsidRDefault="00000000">
            <w:pPr>
              <w:widowControl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  <w:lang w:eastAsia="zh-CN"/>
              </w:rPr>
              <w:t>ALP/GGT</w:t>
            </w:r>
            <w:r w:rsidR="00730C12">
              <w:rPr>
                <w:rFonts w:ascii="Book Antiqua" w:hAnsi="Book Antiqua"/>
                <w:lang w:eastAsia="zh-CN"/>
              </w:rPr>
              <w:t xml:space="preserve"> </w:t>
            </w:r>
            <w:r>
              <w:rPr>
                <w:rFonts w:ascii="Book Antiqua" w:hAnsi="Book Antiqua"/>
                <w:lang w:eastAsia="zh-CN"/>
              </w:rPr>
              <w:t>≥</w:t>
            </w:r>
            <w:r w:rsidR="00730C12">
              <w:rPr>
                <w:rFonts w:ascii="Book Antiqua" w:hAnsi="Book Antiqua"/>
                <w:lang w:eastAsia="zh-CN"/>
              </w:rPr>
              <w:t xml:space="preserve"> </w:t>
            </w:r>
            <w:r>
              <w:rPr>
                <w:rFonts w:ascii="Book Antiqua" w:hAnsi="Book Antiqua"/>
                <w:lang w:eastAsia="zh-CN"/>
              </w:rPr>
              <w:t>2×ULN</w:t>
            </w:r>
          </w:p>
        </w:tc>
        <w:tc>
          <w:tcPr>
            <w:tcW w:w="0" w:type="auto"/>
          </w:tcPr>
          <w:p w14:paraId="5343BC84" w14:textId="77777777" w:rsidR="0003392E" w:rsidRDefault="00000000">
            <w:pPr>
              <w:widowControl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  <w:lang w:eastAsia="zh-CN"/>
              </w:rPr>
              <w:t>93</w:t>
            </w:r>
            <w:r w:rsidR="00730C12">
              <w:rPr>
                <w:rFonts w:ascii="Book Antiqua" w:hAnsi="Book Antiqua"/>
                <w:lang w:eastAsia="zh-CN"/>
              </w:rPr>
              <w:t xml:space="preserve"> </w:t>
            </w:r>
            <w:r>
              <w:rPr>
                <w:rFonts w:ascii="Book Antiqua" w:hAnsi="Book Antiqua"/>
                <w:lang w:eastAsia="zh-CN"/>
              </w:rPr>
              <w:t>(29.2</w:t>
            </w:r>
            <w:r w:rsidR="00E50DEF">
              <w:rPr>
                <w:rFonts w:ascii="Book Antiqua" w:hAnsi="Book Antiqua"/>
                <w:lang w:eastAsia="zh-CN"/>
              </w:rPr>
              <w:t>%</w:t>
            </w:r>
            <w:r>
              <w:rPr>
                <w:rFonts w:ascii="Book Antiqua" w:hAnsi="Book Antiqua"/>
                <w:lang w:eastAsia="zh-CN"/>
              </w:rPr>
              <w:t>)</w:t>
            </w:r>
          </w:p>
        </w:tc>
        <w:tc>
          <w:tcPr>
            <w:tcW w:w="0" w:type="auto"/>
          </w:tcPr>
          <w:p w14:paraId="68A401DF" w14:textId="77777777" w:rsidR="0003392E" w:rsidRDefault="00000000">
            <w:pPr>
              <w:widowControl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  <w:lang w:eastAsia="zh-CN"/>
              </w:rPr>
              <w:t>93</w:t>
            </w:r>
            <w:r w:rsidR="00730C12">
              <w:rPr>
                <w:rFonts w:ascii="Book Antiqua" w:hAnsi="Book Antiqua"/>
                <w:lang w:eastAsia="zh-CN"/>
              </w:rPr>
              <w:t xml:space="preserve"> </w:t>
            </w:r>
            <w:r>
              <w:rPr>
                <w:rFonts w:ascii="Book Antiqua" w:hAnsi="Book Antiqua"/>
                <w:lang w:eastAsia="zh-CN"/>
              </w:rPr>
              <w:t>(71.5</w:t>
            </w:r>
            <w:r w:rsidR="00E50DEF">
              <w:rPr>
                <w:rFonts w:ascii="Book Antiqua" w:hAnsi="Book Antiqua"/>
                <w:lang w:eastAsia="zh-CN"/>
              </w:rPr>
              <w:t>%</w:t>
            </w:r>
            <w:r>
              <w:rPr>
                <w:rFonts w:ascii="Book Antiqua" w:hAnsi="Book Antiqua"/>
                <w:lang w:eastAsia="zh-CN"/>
              </w:rPr>
              <w:t>)</w:t>
            </w:r>
          </w:p>
        </w:tc>
      </w:tr>
      <w:tr w:rsidR="0003392E" w14:paraId="4086AAAB" w14:textId="77777777">
        <w:tc>
          <w:tcPr>
            <w:tcW w:w="0" w:type="auto"/>
          </w:tcPr>
          <w:p w14:paraId="5844FAF5" w14:textId="77777777" w:rsidR="0003392E" w:rsidRDefault="00000000">
            <w:pPr>
              <w:widowControl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  <w:lang w:eastAsia="zh-CN"/>
              </w:rPr>
              <w:t>Mixed</w:t>
            </w:r>
            <w:r w:rsidR="00730C12">
              <w:rPr>
                <w:rFonts w:ascii="Book Antiqua" w:hAnsi="Book Antiqua"/>
                <w:lang w:eastAsia="zh-CN"/>
              </w:rPr>
              <w:t xml:space="preserve"> </w:t>
            </w:r>
            <w:r>
              <w:rPr>
                <w:rFonts w:ascii="Book Antiqua" w:hAnsi="Book Antiqua"/>
                <w:lang w:eastAsia="zh-CN"/>
              </w:rPr>
              <w:t>type</w:t>
            </w:r>
          </w:p>
        </w:tc>
        <w:tc>
          <w:tcPr>
            <w:tcW w:w="0" w:type="auto"/>
          </w:tcPr>
          <w:p w14:paraId="695C6EFB" w14:textId="77777777" w:rsidR="0003392E" w:rsidRDefault="00000000">
            <w:pPr>
              <w:widowControl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  <w:lang w:eastAsia="zh-CN"/>
              </w:rPr>
              <w:t>ALT/AST</w:t>
            </w:r>
            <w:r w:rsidR="00730C12">
              <w:rPr>
                <w:rFonts w:ascii="Book Antiqua" w:hAnsi="Book Antiqua"/>
                <w:lang w:eastAsia="zh-CN"/>
              </w:rPr>
              <w:t xml:space="preserve"> </w:t>
            </w:r>
            <w:r>
              <w:rPr>
                <w:rFonts w:ascii="Book Antiqua" w:hAnsi="Book Antiqua"/>
                <w:lang w:eastAsia="zh-CN"/>
              </w:rPr>
              <w:t>≥</w:t>
            </w:r>
            <w:r w:rsidR="00730C12">
              <w:rPr>
                <w:rFonts w:ascii="Book Antiqua" w:hAnsi="Book Antiqua"/>
                <w:lang w:eastAsia="zh-CN"/>
              </w:rPr>
              <w:t xml:space="preserve"> </w:t>
            </w:r>
            <w:r>
              <w:rPr>
                <w:rFonts w:ascii="Book Antiqua" w:hAnsi="Book Antiqua"/>
                <w:lang w:eastAsia="zh-CN"/>
              </w:rPr>
              <w:t>3×ULN</w:t>
            </w:r>
            <w:r w:rsidR="00730C12">
              <w:rPr>
                <w:rFonts w:ascii="Book Antiqua" w:hAnsi="Book Antiqua"/>
                <w:lang w:eastAsia="zh-CN"/>
              </w:rPr>
              <w:t xml:space="preserve"> </w:t>
            </w:r>
            <w:r>
              <w:rPr>
                <w:rFonts w:ascii="Book Antiqua" w:hAnsi="Book Antiqua"/>
                <w:lang w:eastAsia="zh-CN"/>
              </w:rPr>
              <w:t>and</w:t>
            </w:r>
            <w:r w:rsidR="00730C12">
              <w:rPr>
                <w:rFonts w:ascii="Book Antiqua" w:hAnsi="Book Antiqua"/>
                <w:lang w:eastAsia="zh-CN"/>
              </w:rPr>
              <w:t xml:space="preserve"> </w:t>
            </w:r>
            <w:r>
              <w:rPr>
                <w:rFonts w:ascii="Book Antiqua" w:hAnsi="Book Antiqua"/>
                <w:lang w:eastAsia="zh-CN"/>
              </w:rPr>
              <w:t>ALP/GGT</w:t>
            </w:r>
            <w:r w:rsidR="00730C12">
              <w:rPr>
                <w:rFonts w:ascii="Book Antiqua" w:hAnsi="Book Antiqua"/>
                <w:lang w:eastAsia="zh-CN"/>
              </w:rPr>
              <w:t xml:space="preserve"> </w:t>
            </w:r>
            <w:r>
              <w:rPr>
                <w:rFonts w:ascii="Book Antiqua" w:hAnsi="Book Antiqua"/>
                <w:lang w:eastAsia="zh-CN"/>
              </w:rPr>
              <w:t>≥</w:t>
            </w:r>
            <w:r w:rsidR="00730C12">
              <w:rPr>
                <w:rFonts w:ascii="Book Antiqua" w:hAnsi="Book Antiqua"/>
                <w:lang w:eastAsia="zh-CN"/>
              </w:rPr>
              <w:t xml:space="preserve"> </w:t>
            </w:r>
            <w:r>
              <w:rPr>
                <w:rFonts w:ascii="Book Antiqua" w:hAnsi="Book Antiqua"/>
                <w:lang w:eastAsia="zh-CN"/>
              </w:rPr>
              <w:t>2×ULN</w:t>
            </w:r>
          </w:p>
        </w:tc>
        <w:tc>
          <w:tcPr>
            <w:tcW w:w="0" w:type="auto"/>
          </w:tcPr>
          <w:p w14:paraId="1A1A7531" w14:textId="77777777" w:rsidR="0003392E" w:rsidRDefault="00000000">
            <w:pPr>
              <w:widowControl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  <w:lang w:eastAsia="zh-CN"/>
              </w:rPr>
              <w:t>138</w:t>
            </w:r>
            <w:r w:rsidR="00730C12">
              <w:rPr>
                <w:rFonts w:ascii="Book Antiqua" w:hAnsi="Book Antiqua"/>
                <w:lang w:eastAsia="zh-CN"/>
              </w:rPr>
              <w:t xml:space="preserve"> </w:t>
            </w:r>
            <w:r>
              <w:rPr>
                <w:rFonts w:ascii="Book Antiqua" w:hAnsi="Book Antiqua"/>
                <w:lang w:eastAsia="zh-CN"/>
              </w:rPr>
              <w:t>(43.4</w:t>
            </w:r>
            <w:r w:rsidR="00E50DEF">
              <w:rPr>
                <w:rFonts w:ascii="Book Antiqua" w:hAnsi="Book Antiqua"/>
                <w:lang w:eastAsia="zh-CN"/>
              </w:rPr>
              <w:t>%</w:t>
            </w:r>
            <w:r>
              <w:rPr>
                <w:rFonts w:ascii="Book Antiqua" w:hAnsi="Book Antiqua"/>
                <w:lang w:eastAsia="zh-CN"/>
              </w:rPr>
              <w:t>)</w:t>
            </w:r>
          </w:p>
        </w:tc>
        <w:tc>
          <w:tcPr>
            <w:tcW w:w="0" w:type="auto"/>
          </w:tcPr>
          <w:p w14:paraId="040EA2C2" w14:textId="77777777" w:rsidR="0003392E" w:rsidRDefault="00000000">
            <w:pPr>
              <w:widowControl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  <w:lang w:eastAsia="zh-CN"/>
              </w:rPr>
              <w:t>13</w:t>
            </w:r>
            <w:r w:rsidR="00730C12">
              <w:rPr>
                <w:rFonts w:ascii="Book Antiqua" w:hAnsi="Book Antiqua"/>
                <w:lang w:eastAsia="zh-CN"/>
              </w:rPr>
              <w:t xml:space="preserve"> </w:t>
            </w:r>
            <w:r>
              <w:rPr>
                <w:rFonts w:ascii="Book Antiqua" w:hAnsi="Book Antiqua"/>
                <w:lang w:eastAsia="zh-CN"/>
              </w:rPr>
              <w:t>(10.0</w:t>
            </w:r>
            <w:r w:rsidR="00E50DEF">
              <w:rPr>
                <w:rFonts w:ascii="Book Antiqua" w:hAnsi="Book Antiqua"/>
                <w:lang w:eastAsia="zh-CN"/>
              </w:rPr>
              <w:t>%</w:t>
            </w:r>
            <w:r>
              <w:rPr>
                <w:rFonts w:ascii="Book Antiqua" w:hAnsi="Book Antiqua"/>
                <w:lang w:eastAsia="zh-CN"/>
              </w:rPr>
              <w:t>)</w:t>
            </w:r>
          </w:p>
        </w:tc>
      </w:tr>
    </w:tbl>
    <w:p w14:paraId="094E32D3" w14:textId="77777777" w:rsidR="0003392E" w:rsidRDefault="0000000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CRLI:</w:t>
      </w:r>
      <w:r w:rsidR="00730C12">
        <w:rPr>
          <w:rFonts w:ascii="Book Antiqua" w:hAnsi="Book Antiqua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Coronavirus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2019-related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>
        <w:rPr>
          <w:rFonts w:ascii="Book Antiqua" w:hAnsi="Book Antiqua"/>
        </w:rPr>
        <w:t>;</w:t>
      </w:r>
      <w:r w:rsidR="00730C12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ALT:</w:t>
      </w:r>
      <w:r w:rsidR="00730C12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Alanine</w:t>
      </w:r>
      <w:r w:rsidR="00730C12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aminotransferase;</w:t>
      </w:r>
      <w:r w:rsidR="00730C12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AST:</w:t>
      </w:r>
      <w:r w:rsidR="00730C12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Aspartate</w:t>
      </w:r>
      <w:r w:rsidR="00730C12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aminotransferase;</w:t>
      </w:r>
      <w:r w:rsidR="00730C12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ALP:</w:t>
      </w:r>
      <w:r w:rsidR="00730C12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Alkaline</w:t>
      </w:r>
      <w:r w:rsidR="00730C12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phosphatase;</w:t>
      </w:r>
      <w:r w:rsidR="00730C12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GGT:</w:t>
      </w:r>
      <w:r w:rsidR="00730C12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Gamma-glutamyl</w:t>
      </w:r>
      <w:r w:rsidR="00730C12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transferase;</w:t>
      </w:r>
      <w:r w:rsidR="00730C12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ULN:</w:t>
      </w:r>
      <w:r w:rsidR="00730C12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Upper</w:t>
      </w:r>
      <w:r w:rsidR="00730C12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limit</w:t>
      </w:r>
      <w:r w:rsidR="00730C12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of</w:t>
      </w:r>
      <w:r w:rsidR="00730C12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normal.</w:t>
      </w:r>
    </w:p>
    <w:p w14:paraId="18006DD2" w14:textId="77777777" w:rsidR="0003392E" w:rsidRDefault="0003392E">
      <w:pPr>
        <w:spacing w:line="360" w:lineRule="auto"/>
        <w:jc w:val="both"/>
        <w:rPr>
          <w:rFonts w:ascii="Book Antiqua" w:hAnsi="Book Antiqua"/>
          <w:b/>
          <w:bCs/>
        </w:rPr>
        <w:sectPr w:rsidR="0003392E">
          <w:pgSz w:w="16838" w:h="23811"/>
          <w:pgMar w:top="1440" w:right="1440" w:bottom="1440" w:left="1440" w:header="720" w:footer="720" w:gutter="0"/>
          <w:cols w:space="720"/>
          <w:docGrid w:linePitch="360"/>
        </w:sectPr>
      </w:pPr>
    </w:p>
    <w:p w14:paraId="6381C85C" w14:textId="77777777" w:rsidR="0003392E" w:rsidRDefault="00000000">
      <w:pPr>
        <w:spacing w:line="360" w:lineRule="auto"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lastRenderedPageBreak/>
        <w:t>Table</w:t>
      </w:r>
      <w:r w:rsidR="00730C12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3</w:t>
      </w:r>
      <w:r w:rsidR="00730C12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Immune</w:t>
      </w:r>
      <w:r w:rsidR="00730C12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features</w:t>
      </w:r>
      <w:r w:rsidR="00730C12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in</w:t>
      </w:r>
      <w:r w:rsidR="00730C12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pediatric</w:t>
      </w:r>
      <w:r w:rsidR="00730C12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patients</w:t>
      </w:r>
      <w:r w:rsidR="00730C12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with</w:t>
      </w:r>
      <w:r w:rsidR="00730C12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varying</w:t>
      </w:r>
      <w:r w:rsidR="00730C12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degrees</w:t>
      </w:r>
      <w:r w:rsidR="00730C12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of</w:t>
      </w:r>
      <w:r w:rsidR="00730C12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coronavirus</w:t>
      </w:r>
      <w:r w:rsidR="00730C12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disease</w:t>
      </w:r>
      <w:r w:rsidR="00730C12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2019</w:t>
      </w:r>
    </w:p>
    <w:tbl>
      <w:tblPr>
        <w:tblStyle w:val="ab"/>
        <w:tblW w:w="0" w:type="auto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1"/>
        <w:gridCol w:w="3720"/>
        <w:gridCol w:w="3603"/>
        <w:gridCol w:w="4090"/>
      </w:tblGrid>
      <w:tr w:rsidR="0003392E" w14:paraId="5D6399F7" w14:textId="77777777">
        <w:trPr>
          <w:trHeight w:val="20"/>
        </w:trPr>
        <w:tc>
          <w:tcPr>
            <w:tcW w:w="0" w:type="auto"/>
            <w:tcBorders>
              <w:bottom w:val="single" w:sz="8" w:space="0" w:color="auto"/>
            </w:tcBorders>
          </w:tcPr>
          <w:p w14:paraId="04F05EAC" w14:textId="77777777" w:rsidR="0003392E" w:rsidRDefault="00000000">
            <w:pPr>
              <w:widowControl/>
              <w:spacing w:line="360" w:lineRule="auto"/>
              <w:rPr>
                <w:rFonts w:ascii="Book Antiqua" w:hAnsi="Book Antiqua"/>
                <w:b/>
                <w:bCs/>
                <w:lang w:eastAsia="zh-CN"/>
              </w:rPr>
            </w:pPr>
            <w:bookmarkStart w:id="3" w:name="OLE_LINK56"/>
            <w:r>
              <w:rPr>
                <w:rFonts w:ascii="Book Antiqua" w:hAnsi="Book Antiqua"/>
                <w:b/>
                <w:bCs/>
                <w:lang w:eastAsia="zh-CN"/>
              </w:rPr>
              <w:t>Biomarker</w:t>
            </w:r>
          </w:p>
        </w:tc>
        <w:tc>
          <w:tcPr>
            <w:tcW w:w="0" w:type="auto"/>
            <w:tcBorders>
              <w:bottom w:val="single" w:sz="8" w:space="0" w:color="auto"/>
            </w:tcBorders>
          </w:tcPr>
          <w:p w14:paraId="146C9985" w14:textId="77777777" w:rsidR="0003392E" w:rsidRDefault="00000000">
            <w:pPr>
              <w:widowControl/>
              <w:spacing w:line="360" w:lineRule="auto"/>
              <w:rPr>
                <w:rFonts w:ascii="Book Antiqua" w:hAnsi="Book Antiqua"/>
                <w:b/>
                <w:bCs/>
                <w:lang w:eastAsia="zh-CN"/>
              </w:rPr>
            </w:pPr>
            <w:r>
              <w:rPr>
                <w:rFonts w:ascii="Book Antiqua" w:hAnsi="Book Antiqua"/>
                <w:b/>
                <w:bCs/>
                <w:lang w:eastAsia="zh-CN"/>
              </w:rPr>
              <w:t>Severe</w:t>
            </w:r>
          </w:p>
        </w:tc>
        <w:tc>
          <w:tcPr>
            <w:tcW w:w="0" w:type="auto"/>
            <w:tcBorders>
              <w:bottom w:val="single" w:sz="8" w:space="0" w:color="auto"/>
            </w:tcBorders>
          </w:tcPr>
          <w:p w14:paraId="254A3D2A" w14:textId="77777777" w:rsidR="0003392E" w:rsidRDefault="00000000">
            <w:pPr>
              <w:widowControl/>
              <w:spacing w:line="360" w:lineRule="auto"/>
              <w:rPr>
                <w:rFonts w:ascii="Book Antiqua" w:hAnsi="Book Antiqua"/>
                <w:b/>
                <w:bCs/>
                <w:lang w:eastAsia="zh-CN"/>
              </w:rPr>
            </w:pPr>
            <w:r>
              <w:rPr>
                <w:rFonts w:ascii="Book Antiqua" w:hAnsi="Book Antiqua"/>
                <w:b/>
                <w:bCs/>
                <w:lang w:eastAsia="zh-CN"/>
              </w:rPr>
              <w:t>Moderate</w:t>
            </w:r>
          </w:p>
        </w:tc>
        <w:tc>
          <w:tcPr>
            <w:tcW w:w="0" w:type="auto"/>
            <w:tcBorders>
              <w:bottom w:val="single" w:sz="8" w:space="0" w:color="auto"/>
            </w:tcBorders>
          </w:tcPr>
          <w:p w14:paraId="2C19306D" w14:textId="77777777" w:rsidR="0003392E" w:rsidRDefault="00000000">
            <w:pPr>
              <w:widowControl/>
              <w:spacing w:line="360" w:lineRule="auto"/>
              <w:rPr>
                <w:rFonts w:ascii="Book Antiqua" w:hAnsi="Book Antiqua"/>
                <w:b/>
                <w:bCs/>
                <w:lang w:eastAsia="zh-CN"/>
              </w:rPr>
            </w:pPr>
            <w:r>
              <w:rPr>
                <w:rFonts w:ascii="Book Antiqua" w:hAnsi="Book Antiqua"/>
                <w:b/>
                <w:bCs/>
                <w:lang w:eastAsia="zh-CN"/>
              </w:rPr>
              <w:t>Mild/asymptomatic</w:t>
            </w:r>
          </w:p>
        </w:tc>
      </w:tr>
      <w:tr w:rsidR="0003392E" w14:paraId="24A3BB86" w14:textId="77777777">
        <w:trPr>
          <w:trHeight w:val="20"/>
        </w:trPr>
        <w:tc>
          <w:tcPr>
            <w:tcW w:w="0" w:type="auto"/>
            <w:tcBorders>
              <w:top w:val="single" w:sz="8" w:space="0" w:color="auto"/>
            </w:tcBorders>
          </w:tcPr>
          <w:p w14:paraId="511686CD" w14:textId="77777777" w:rsidR="0003392E" w:rsidRDefault="00000000">
            <w:pPr>
              <w:widowControl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  <w:lang w:eastAsia="zh-CN"/>
              </w:rPr>
              <w:t>T</w:t>
            </w:r>
            <w:r w:rsidR="00730C12">
              <w:rPr>
                <w:rFonts w:ascii="Book Antiqua" w:hAnsi="Book Antiqua"/>
                <w:lang w:eastAsia="zh-CN"/>
              </w:rPr>
              <w:t xml:space="preserve"> </w:t>
            </w:r>
            <w:bookmarkStart w:id="4" w:name="OLE_LINK57"/>
            <w:proofErr w:type="gramStart"/>
            <w:r>
              <w:rPr>
                <w:rFonts w:ascii="Book Antiqua" w:hAnsi="Book Antiqua"/>
                <w:lang w:eastAsia="zh-CN"/>
              </w:rPr>
              <w:t>lymphocyte</w:t>
            </w:r>
            <w:r>
              <w:rPr>
                <w:rFonts w:ascii="Book Antiqua" w:hAnsi="Book Antiqua"/>
                <w:vertAlign w:val="superscript"/>
                <w:lang w:eastAsia="zh-CN"/>
              </w:rPr>
              <w:t>[</w:t>
            </w:r>
            <w:bookmarkEnd w:id="4"/>
            <w:proofErr w:type="gramEnd"/>
            <w:r>
              <w:rPr>
                <w:rFonts w:ascii="Book Antiqua" w:hAnsi="Book Antiqua"/>
                <w:vertAlign w:val="superscript"/>
                <w:lang w:eastAsia="zh-CN"/>
              </w:rPr>
              <w:t>45-47]</w:t>
            </w:r>
          </w:p>
        </w:tc>
        <w:tc>
          <w:tcPr>
            <w:tcW w:w="0" w:type="auto"/>
            <w:tcBorders>
              <w:top w:val="single" w:sz="8" w:space="0" w:color="auto"/>
            </w:tcBorders>
          </w:tcPr>
          <w:p w14:paraId="683E39CA" w14:textId="77777777" w:rsidR="0003392E" w:rsidRDefault="00000000">
            <w:pPr>
              <w:widowControl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  <w:lang w:eastAsia="zh-CN"/>
              </w:rPr>
              <w:t>CD3+↓;</w:t>
            </w:r>
            <w:r w:rsidR="00730C12">
              <w:rPr>
                <w:rFonts w:ascii="Book Antiqua" w:hAnsi="Book Antiqua"/>
                <w:lang w:eastAsia="zh-CN"/>
              </w:rPr>
              <w:t xml:space="preserve"> </w:t>
            </w:r>
            <w:r>
              <w:rPr>
                <w:rFonts w:ascii="Book Antiqua" w:hAnsi="Book Antiqua"/>
                <w:lang w:eastAsia="zh-CN"/>
              </w:rPr>
              <w:t>CD4+</w:t>
            </w:r>
            <w:r w:rsidR="00730C12">
              <w:rPr>
                <w:rFonts w:ascii="Book Antiqua" w:hAnsi="Book Antiqua"/>
                <w:lang w:eastAsia="zh-CN"/>
              </w:rPr>
              <w:t xml:space="preserve"> </w:t>
            </w:r>
            <w:bookmarkStart w:id="5" w:name="OLE_LINK42"/>
            <w:r>
              <w:rPr>
                <w:rFonts w:ascii="Book Antiqua" w:hAnsi="Book Antiqua"/>
                <w:lang w:eastAsia="zh-CN"/>
              </w:rPr>
              <w:t>↓</w:t>
            </w:r>
            <w:bookmarkEnd w:id="5"/>
            <w:r>
              <w:rPr>
                <w:rFonts w:ascii="Book Antiqua" w:hAnsi="Book Antiqua"/>
                <w:lang w:eastAsia="zh-CN"/>
              </w:rPr>
              <w:t>;</w:t>
            </w:r>
            <w:r w:rsidR="00730C12">
              <w:rPr>
                <w:rFonts w:ascii="Book Antiqua" w:hAnsi="Book Antiqua"/>
                <w:lang w:eastAsia="zh-CN"/>
              </w:rPr>
              <w:t xml:space="preserve"> </w:t>
            </w:r>
            <w:r>
              <w:rPr>
                <w:rFonts w:ascii="Book Antiqua" w:hAnsi="Book Antiqua"/>
                <w:lang w:eastAsia="zh-CN"/>
              </w:rPr>
              <w:t>CD8+</w:t>
            </w:r>
            <w:r w:rsidR="00730C12">
              <w:rPr>
                <w:rFonts w:ascii="Book Antiqua" w:hAnsi="Book Antiqua"/>
                <w:lang w:eastAsia="zh-CN"/>
              </w:rPr>
              <w:t xml:space="preserve"> </w:t>
            </w:r>
            <w:r>
              <w:rPr>
                <w:rFonts w:ascii="Book Antiqua" w:hAnsi="Book Antiqua"/>
                <w:lang w:eastAsia="zh-CN"/>
              </w:rPr>
              <w:t>↓;</w:t>
            </w:r>
            <w:r w:rsidR="00730C12">
              <w:rPr>
                <w:rFonts w:ascii="Book Antiqua" w:hAnsi="Book Antiqua"/>
                <w:lang w:eastAsia="zh-CN"/>
              </w:rPr>
              <w:t xml:space="preserve"> </w:t>
            </w:r>
            <w:r>
              <w:rPr>
                <w:rFonts w:ascii="Book Antiqua" w:hAnsi="Book Antiqua"/>
                <w:lang w:eastAsia="zh-CN"/>
              </w:rPr>
              <w:t>CD3+CD4+</w:t>
            </w:r>
            <w:r w:rsidR="00730C12">
              <w:rPr>
                <w:rFonts w:ascii="Book Antiqua" w:hAnsi="Book Antiqua"/>
                <w:lang w:eastAsia="zh-CN"/>
              </w:rPr>
              <w:t xml:space="preserve"> </w:t>
            </w:r>
            <w:r>
              <w:rPr>
                <w:rFonts w:ascii="Book Antiqua" w:hAnsi="Book Antiqua"/>
                <w:lang w:eastAsia="zh-CN"/>
              </w:rPr>
              <w:t>↓;</w:t>
            </w:r>
            <w:r w:rsidR="00730C12">
              <w:rPr>
                <w:rFonts w:ascii="Book Antiqua" w:hAnsi="Book Antiqua"/>
                <w:lang w:eastAsia="zh-CN"/>
              </w:rPr>
              <w:t xml:space="preserve"> </w:t>
            </w:r>
            <w:r>
              <w:rPr>
                <w:rFonts w:ascii="Book Antiqua" w:hAnsi="Book Antiqua"/>
                <w:lang w:eastAsia="zh-CN"/>
              </w:rPr>
              <w:t>CD3+CD8+</w:t>
            </w:r>
            <w:r w:rsidR="00730C12">
              <w:rPr>
                <w:rFonts w:ascii="Book Antiqua" w:hAnsi="Book Antiqua"/>
                <w:lang w:eastAsia="zh-CN"/>
              </w:rPr>
              <w:t xml:space="preserve"> </w:t>
            </w:r>
            <w:r>
              <w:rPr>
                <w:rFonts w:ascii="Book Antiqua" w:hAnsi="Book Antiqua"/>
                <w:lang w:eastAsia="zh-CN"/>
              </w:rPr>
              <w:t>↓</w:t>
            </w:r>
          </w:p>
        </w:tc>
        <w:tc>
          <w:tcPr>
            <w:tcW w:w="0" w:type="auto"/>
            <w:tcBorders>
              <w:top w:val="single" w:sz="8" w:space="0" w:color="auto"/>
            </w:tcBorders>
          </w:tcPr>
          <w:p w14:paraId="363BF9FD" w14:textId="77777777" w:rsidR="0003392E" w:rsidRDefault="00000000">
            <w:pPr>
              <w:widowControl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  <w:lang w:eastAsia="zh-CN"/>
              </w:rPr>
              <w:t>CD3+</w:t>
            </w:r>
            <w:r w:rsidR="00730C12">
              <w:rPr>
                <w:rFonts w:ascii="Book Antiqua" w:hAnsi="Book Antiqua"/>
                <w:lang w:eastAsia="zh-CN"/>
              </w:rPr>
              <w:t xml:space="preserve"> </w:t>
            </w:r>
            <w:r>
              <w:rPr>
                <w:rFonts w:ascii="Book Antiqua" w:hAnsi="Book Antiqua"/>
                <w:lang w:eastAsia="zh-CN"/>
              </w:rPr>
              <w:t>→;</w:t>
            </w:r>
            <w:r w:rsidR="00730C12">
              <w:rPr>
                <w:rFonts w:ascii="Book Antiqua" w:hAnsi="Book Antiqua"/>
                <w:lang w:eastAsia="zh-CN"/>
              </w:rPr>
              <w:t xml:space="preserve"> </w:t>
            </w:r>
            <w:r>
              <w:rPr>
                <w:rFonts w:ascii="Book Antiqua" w:hAnsi="Book Antiqua"/>
                <w:lang w:eastAsia="zh-CN"/>
              </w:rPr>
              <w:t>CD4+</w:t>
            </w:r>
            <w:r w:rsidR="00730C12">
              <w:rPr>
                <w:rFonts w:ascii="Book Antiqua" w:hAnsi="Book Antiqua"/>
                <w:lang w:eastAsia="zh-CN"/>
              </w:rPr>
              <w:t xml:space="preserve"> </w:t>
            </w:r>
            <w:r>
              <w:rPr>
                <w:rFonts w:ascii="Book Antiqua" w:hAnsi="Book Antiqua"/>
                <w:lang w:eastAsia="zh-CN"/>
              </w:rPr>
              <w:t>→/↑;</w:t>
            </w:r>
            <w:r w:rsidR="00730C12">
              <w:rPr>
                <w:rFonts w:ascii="Book Antiqua" w:hAnsi="Book Antiqua"/>
                <w:lang w:eastAsia="zh-CN"/>
              </w:rPr>
              <w:t xml:space="preserve"> </w:t>
            </w:r>
            <w:r>
              <w:rPr>
                <w:rFonts w:ascii="Book Antiqua" w:hAnsi="Book Antiqua"/>
                <w:lang w:eastAsia="zh-CN"/>
              </w:rPr>
              <w:t>CD8+</w:t>
            </w:r>
            <w:r w:rsidR="00730C12">
              <w:rPr>
                <w:rFonts w:ascii="Book Antiqua" w:hAnsi="Book Antiqua"/>
                <w:lang w:eastAsia="zh-CN"/>
              </w:rPr>
              <w:t xml:space="preserve"> </w:t>
            </w:r>
            <w:r>
              <w:rPr>
                <w:rFonts w:ascii="Book Antiqua" w:hAnsi="Book Antiqua"/>
                <w:lang w:eastAsia="zh-CN"/>
              </w:rPr>
              <w:t>→</w:t>
            </w:r>
          </w:p>
        </w:tc>
        <w:tc>
          <w:tcPr>
            <w:tcW w:w="0" w:type="auto"/>
            <w:tcBorders>
              <w:top w:val="single" w:sz="8" w:space="0" w:color="auto"/>
            </w:tcBorders>
          </w:tcPr>
          <w:p w14:paraId="35F21F33" w14:textId="77777777" w:rsidR="0003392E" w:rsidRDefault="00000000">
            <w:pPr>
              <w:widowControl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  <w:lang w:eastAsia="zh-CN"/>
              </w:rPr>
              <w:t>CD3+</w:t>
            </w:r>
            <w:r w:rsidR="00730C12">
              <w:rPr>
                <w:rFonts w:ascii="Book Antiqua" w:hAnsi="Book Antiqua"/>
                <w:lang w:eastAsia="zh-CN"/>
              </w:rPr>
              <w:t xml:space="preserve"> </w:t>
            </w:r>
            <w:r>
              <w:rPr>
                <w:rFonts w:ascii="Book Antiqua" w:hAnsi="Book Antiqua"/>
                <w:lang w:eastAsia="zh-CN"/>
              </w:rPr>
              <w:t>→;</w:t>
            </w:r>
            <w:r w:rsidR="00730C12">
              <w:rPr>
                <w:rFonts w:ascii="Book Antiqua" w:hAnsi="Book Antiqua"/>
                <w:lang w:eastAsia="zh-CN"/>
              </w:rPr>
              <w:t xml:space="preserve"> </w:t>
            </w:r>
            <w:r>
              <w:rPr>
                <w:rFonts w:ascii="Book Antiqua" w:hAnsi="Book Antiqua"/>
                <w:lang w:eastAsia="zh-CN"/>
              </w:rPr>
              <w:t>CD4+</w:t>
            </w:r>
            <w:r w:rsidR="00730C12">
              <w:rPr>
                <w:rFonts w:ascii="Book Antiqua" w:hAnsi="Book Antiqua"/>
                <w:lang w:eastAsia="zh-CN"/>
              </w:rPr>
              <w:t xml:space="preserve"> </w:t>
            </w:r>
            <w:r>
              <w:rPr>
                <w:rFonts w:ascii="Book Antiqua" w:hAnsi="Book Antiqua"/>
                <w:lang w:eastAsia="zh-CN"/>
              </w:rPr>
              <w:t>→;</w:t>
            </w:r>
            <w:bookmarkStart w:id="6" w:name="OLE_LINK81"/>
            <w:r w:rsidR="00730C12">
              <w:rPr>
                <w:rFonts w:ascii="Book Antiqua" w:hAnsi="Book Antiqua"/>
                <w:lang w:eastAsia="zh-CN"/>
              </w:rPr>
              <w:t xml:space="preserve"> </w:t>
            </w:r>
            <w:r>
              <w:rPr>
                <w:rFonts w:ascii="Book Antiqua" w:hAnsi="Book Antiqua"/>
                <w:lang w:eastAsia="zh-CN"/>
              </w:rPr>
              <w:t>CD8+</w:t>
            </w:r>
            <w:r w:rsidR="00730C12">
              <w:rPr>
                <w:rFonts w:ascii="Book Antiqua" w:hAnsi="Book Antiqua"/>
                <w:lang w:eastAsia="zh-CN"/>
              </w:rPr>
              <w:t xml:space="preserve"> </w:t>
            </w:r>
            <w:r>
              <w:rPr>
                <w:rFonts w:ascii="Book Antiqua" w:hAnsi="Book Antiqua"/>
                <w:lang w:eastAsia="zh-CN"/>
              </w:rPr>
              <w:t>→</w:t>
            </w:r>
            <w:bookmarkEnd w:id="6"/>
          </w:p>
        </w:tc>
      </w:tr>
      <w:tr w:rsidR="0003392E" w14:paraId="47B2B554" w14:textId="77777777">
        <w:trPr>
          <w:trHeight w:val="20"/>
        </w:trPr>
        <w:tc>
          <w:tcPr>
            <w:tcW w:w="0" w:type="auto"/>
          </w:tcPr>
          <w:p w14:paraId="385DCEE9" w14:textId="77777777" w:rsidR="0003392E" w:rsidRDefault="00000000">
            <w:pPr>
              <w:widowControl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  <w:lang w:eastAsia="zh-CN"/>
              </w:rPr>
              <w:t>B</w:t>
            </w:r>
            <w:r w:rsidR="00730C12">
              <w:rPr>
                <w:rFonts w:ascii="Book Antiqua" w:hAnsi="Book Antiqua"/>
                <w:lang w:eastAsia="zh-CN"/>
              </w:rPr>
              <w:t xml:space="preserve"> </w:t>
            </w:r>
            <w:proofErr w:type="gramStart"/>
            <w:r>
              <w:rPr>
                <w:rFonts w:ascii="Book Antiqua" w:hAnsi="Book Antiqua"/>
                <w:lang w:eastAsia="zh-CN"/>
              </w:rPr>
              <w:t>lymphocyte</w:t>
            </w:r>
            <w:r>
              <w:rPr>
                <w:rFonts w:ascii="Book Antiqua" w:hAnsi="Book Antiqua"/>
                <w:vertAlign w:val="superscript"/>
                <w:lang w:eastAsia="zh-CN"/>
              </w:rPr>
              <w:t>[</w:t>
            </w:r>
            <w:proofErr w:type="gramEnd"/>
            <w:r>
              <w:rPr>
                <w:rFonts w:ascii="Book Antiqua" w:hAnsi="Book Antiqua"/>
                <w:vertAlign w:val="superscript"/>
                <w:lang w:eastAsia="zh-CN"/>
              </w:rPr>
              <w:t>23,46]</w:t>
            </w:r>
          </w:p>
        </w:tc>
        <w:tc>
          <w:tcPr>
            <w:tcW w:w="0" w:type="auto"/>
          </w:tcPr>
          <w:p w14:paraId="01D78236" w14:textId="77777777" w:rsidR="0003392E" w:rsidRDefault="00000000">
            <w:pPr>
              <w:widowControl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  <w:lang w:eastAsia="zh-CN"/>
              </w:rPr>
              <w:t>↓</w:t>
            </w:r>
          </w:p>
        </w:tc>
        <w:tc>
          <w:tcPr>
            <w:tcW w:w="0" w:type="auto"/>
          </w:tcPr>
          <w:p w14:paraId="43AB029F" w14:textId="77777777" w:rsidR="0003392E" w:rsidRDefault="00730C12">
            <w:pPr>
              <w:widowControl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  <w:lang w:eastAsia="zh-CN"/>
              </w:rPr>
              <w:t xml:space="preserve"> →/↑</w:t>
            </w:r>
          </w:p>
        </w:tc>
        <w:tc>
          <w:tcPr>
            <w:tcW w:w="0" w:type="auto"/>
          </w:tcPr>
          <w:p w14:paraId="12905FAA" w14:textId="77777777" w:rsidR="0003392E" w:rsidRDefault="00000000">
            <w:pPr>
              <w:widowControl/>
              <w:spacing w:line="360" w:lineRule="auto"/>
              <w:rPr>
                <w:rFonts w:ascii="Book Antiqua" w:hAnsi="Book Antiqua"/>
                <w:lang w:eastAsia="zh-CN"/>
              </w:rPr>
            </w:pPr>
            <w:bookmarkStart w:id="7" w:name="OLE_LINK98"/>
            <w:r>
              <w:rPr>
                <w:rFonts w:ascii="Book Antiqua" w:hAnsi="Book Antiqua"/>
                <w:lang w:eastAsia="zh-CN"/>
              </w:rPr>
              <w:t>→/↑</w:t>
            </w:r>
            <w:bookmarkEnd w:id="7"/>
          </w:p>
        </w:tc>
      </w:tr>
      <w:tr w:rsidR="0003392E" w14:paraId="3726FDA8" w14:textId="77777777">
        <w:trPr>
          <w:trHeight w:val="20"/>
        </w:trPr>
        <w:tc>
          <w:tcPr>
            <w:tcW w:w="0" w:type="auto"/>
          </w:tcPr>
          <w:p w14:paraId="2DE336AD" w14:textId="77777777" w:rsidR="0003392E" w:rsidRDefault="00000000">
            <w:pPr>
              <w:widowControl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  <w:lang w:eastAsia="zh-CN"/>
              </w:rPr>
              <w:t>Innate</w:t>
            </w:r>
            <w:r w:rsidR="00730C12">
              <w:rPr>
                <w:rFonts w:ascii="Book Antiqua" w:hAnsi="Book Antiqua"/>
                <w:lang w:eastAsia="zh-CN"/>
              </w:rPr>
              <w:t xml:space="preserve"> </w:t>
            </w:r>
            <w:proofErr w:type="gramStart"/>
            <w:r>
              <w:rPr>
                <w:rFonts w:ascii="Book Antiqua" w:hAnsi="Book Antiqua"/>
                <w:lang w:eastAsia="zh-CN"/>
              </w:rPr>
              <w:t>cell</w:t>
            </w:r>
            <w:r>
              <w:rPr>
                <w:rFonts w:ascii="Book Antiqua" w:hAnsi="Book Antiqua"/>
                <w:vertAlign w:val="superscript"/>
                <w:lang w:eastAsia="zh-CN"/>
              </w:rPr>
              <w:t>[</w:t>
            </w:r>
            <w:proofErr w:type="gramEnd"/>
            <w:r>
              <w:rPr>
                <w:rFonts w:ascii="Book Antiqua" w:hAnsi="Book Antiqua"/>
                <w:vertAlign w:val="superscript"/>
                <w:lang w:eastAsia="zh-CN"/>
              </w:rPr>
              <w:t>23,46]</w:t>
            </w:r>
          </w:p>
        </w:tc>
        <w:tc>
          <w:tcPr>
            <w:tcW w:w="0" w:type="auto"/>
          </w:tcPr>
          <w:p w14:paraId="00B5588D" w14:textId="77777777" w:rsidR="0003392E" w:rsidRDefault="00000000">
            <w:pPr>
              <w:widowControl/>
              <w:spacing w:line="360" w:lineRule="auto"/>
              <w:rPr>
                <w:rFonts w:ascii="Book Antiqua" w:hAnsi="Book Antiqua"/>
                <w:lang w:eastAsia="zh-CN"/>
              </w:rPr>
            </w:pPr>
            <w:bookmarkStart w:id="8" w:name="OLE_LINK30"/>
            <w:r>
              <w:rPr>
                <w:rFonts w:ascii="Book Antiqua" w:hAnsi="Book Antiqua"/>
                <w:lang w:eastAsia="zh-CN"/>
              </w:rPr>
              <w:t>Monocytes</w:t>
            </w:r>
            <w:r w:rsidR="00730C12">
              <w:rPr>
                <w:rFonts w:ascii="Book Antiqua" w:hAnsi="Book Antiqua"/>
                <w:lang w:eastAsia="zh-CN"/>
              </w:rPr>
              <w:t xml:space="preserve"> </w:t>
            </w:r>
            <w:r>
              <w:rPr>
                <w:rFonts w:ascii="Book Antiqua" w:hAnsi="Book Antiqua"/>
                <w:lang w:eastAsia="zh-CN"/>
              </w:rPr>
              <w:t>↑</w:t>
            </w:r>
            <w:bookmarkEnd w:id="8"/>
            <w:r>
              <w:rPr>
                <w:rFonts w:ascii="Book Antiqua" w:hAnsi="Book Antiqua"/>
                <w:lang w:eastAsia="zh-CN"/>
              </w:rPr>
              <w:t>;</w:t>
            </w:r>
            <w:r w:rsidR="00730C12">
              <w:rPr>
                <w:rFonts w:ascii="Book Antiqua" w:hAnsi="Book Antiqua"/>
                <w:lang w:eastAsia="zh-CN"/>
              </w:rPr>
              <w:t xml:space="preserve"> </w:t>
            </w:r>
            <w:r>
              <w:rPr>
                <w:rFonts w:ascii="Book Antiqua" w:hAnsi="Book Antiqua"/>
                <w:lang w:eastAsia="zh-CN"/>
              </w:rPr>
              <w:t>Neutrophils</w:t>
            </w:r>
            <w:r w:rsidR="00730C12">
              <w:rPr>
                <w:rFonts w:ascii="Book Antiqua" w:hAnsi="Book Antiqua"/>
                <w:lang w:eastAsia="zh-CN"/>
              </w:rPr>
              <w:t xml:space="preserve"> </w:t>
            </w:r>
            <w:r>
              <w:rPr>
                <w:rFonts w:ascii="Book Antiqua" w:hAnsi="Book Antiqua"/>
                <w:lang w:eastAsia="zh-CN"/>
              </w:rPr>
              <w:t>↑;</w:t>
            </w:r>
            <w:r w:rsidR="00730C12">
              <w:rPr>
                <w:rFonts w:ascii="Book Antiqua" w:hAnsi="Book Antiqua"/>
                <w:lang w:eastAsia="zh-CN"/>
              </w:rPr>
              <w:t xml:space="preserve"> </w:t>
            </w:r>
            <w:r>
              <w:rPr>
                <w:rFonts w:ascii="Book Antiqua" w:hAnsi="Book Antiqua"/>
                <w:lang w:eastAsia="zh-CN"/>
              </w:rPr>
              <w:t>NK</w:t>
            </w:r>
            <w:r w:rsidR="00730C12">
              <w:rPr>
                <w:rFonts w:ascii="Book Antiqua" w:hAnsi="Book Antiqua"/>
                <w:lang w:eastAsia="zh-CN"/>
              </w:rPr>
              <w:t xml:space="preserve"> </w:t>
            </w:r>
            <w:r>
              <w:rPr>
                <w:rFonts w:ascii="Book Antiqua" w:hAnsi="Book Antiqua"/>
                <w:lang w:eastAsia="zh-CN"/>
              </w:rPr>
              <w:t>cells</w:t>
            </w:r>
            <w:r w:rsidR="00730C12">
              <w:rPr>
                <w:rFonts w:ascii="Book Antiqua" w:hAnsi="Book Antiqua"/>
                <w:lang w:eastAsia="zh-CN"/>
              </w:rPr>
              <w:t xml:space="preserve"> </w:t>
            </w:r>
            <w:bookmarkStart w:id="9" w:name="OLE_LINK100"/>
            <w:r>
              <w:rPr>
                <w:rFonts w:ascii="Book Antiqua" w:hAnsi="Book Antiqua"/>
                <w:lang w:eastAsia="zh-CN"/>
              </w:rPr>
              <w:t>↓</w:t>
            </w:r>
            <w:bookmarkEnd w:id="9"/>
          </w:p>
        </w:tc>
        <w:tc>
          <w:tcPr>
            <w:tcW w:w="0" w:type="auto"/>
          </w:tcPr>
          <w:p w14:paraId="4812DA8F" w14:textId="77777777" w:rsidR="0003392E" w:rsidRDefault="00000000">
            <w:pPr>
              <w:widowControl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  <w:lang w:eastAsia="zh-CN"/>
              </w:rPr>
              <w:t>Monocytes</w:t>
            </w:r>
            <w:r w:rsidR="00730C12">
              <w:rPr>
                <w:rFonts w:ascii="Book Antiqua" w:hAnsi="Book Antiqua"/>
                <w:lang w:eastAsia="zh-CN"/>
              </w:rPr>
              <w:t xml:space="preserve"> </w:t>
            </w:r>
            <w:r>
              <w:rPr>
                <w:rFonts w:ascii="Book Antiqua" w:hAnsi="Book Antiqua"/>
                <w:lang w:eastAsia="zh-CN"/>
              </w:rPr>
              <w:t>↑;</w:t>
            </w:r>
            <w:r w:rsidR="00730C12">
              <w:rPr>
                <w:rFonts w:ascii="Book Antiqua" w:hAnsi="Book Antiqua"/>
                <w:lang w:eastAsia="zh-CN"/>
              </w:rPr>
              <w:t xml:space="preserve"> </w:t>
            </w:r>
            <w:r>
              <w:rPr>
                <w:rFonts w:ascii="Book Antiqua" w:hAnsi="Book Antiqua"/>
                <w:lang w:eastAsia="zh-CN"/>
              </w:rPr>
              <w:t>NK</w:t>
            </w:r>
            <w:r w:rsidR="00730C12">
              <w:rPr>
                <w:rFonts w:ascii="Book Antiqua" w:hAnsi="Book Antiqua"/>
                <w:lang w:eastAsia="zh-CN"/>
              </w:rPr>
              <w:t xml:space="preserve"> </w:t>
            </w:r>
            <w:r>
              <w:rPr>
                <w:rFonts w:ascii="Book Antiqua" w:hAnsi="Book Antiqua"/>
                <w:lang w:eastAsia="zh-CN"/>
              </w:rPr>
              <w:t>cells</w:t>
            </w:r>
            <w:r w:rsidR="00730C12">
              <w:rPr>
                <w:rFonts w:ascii="Book Antiqua" w:hAnsi="Book Antiqua"/>
                <w:lang w:eastAsia="zh-CN"/>
              </w:rPr>
              <w:t xml:space="preserve"> </w:t>
            </w:r>
            <w:r>
              <w:rPr>
                <w:rFonts w:ascii="Book Antiqua" w:hAnsi="Book Antiqua"/>
                <w:lang w:eastAsia="zh-CN"/>
              </w:rPr>
              <w:t>↑;</w:t>
            </w:r>
            <w:r w:rsidR="00730C12">
              <w:rPr>
                <w:rFonts w:ascii="Book Antiqua" w:hAnsi="Book Antiqua"/>
                <w:lang w:eastAsia="zh-CN"/>
              </w:rPr>
              <w:t xml:space="preserve"> </w:t>
            </w:r>
            <w:r>
              <w:rPr>
                <w:rFonts w:ascii="Book Antiqua" w:hAnsi="Book Antiqua"/>
                <w:lang w:eastAsia="zh-CN"/>
              </w:rPr>
              <w:t>Neutrophils</w:t>
            </w:r>
            <w:r w:rsidR="00730C12">
              <w:rPr>
                <w:rFonts w:ascii="Book Antiqua" w:hAnsi="Book Antiqua"/>
                <w:lang w:eastAsia="zh-CN"/>
              </w:rPr>
              <w:t xml:space="preserve"> </w:t>
            </w:r>
            <w:r>
              <w:rPr>
                <w:rFonts w:ascii="Book Antiqua" w:hAnsi="Book Antiqua"/>
                <w:lang w:eastAsia="zh-CN"/>
              </w:rPr>
              <w:t>↓</w:t>
            </w:r>
          </w:p>
        </w:tc>
        <w:tc>
          <w:tcPr>
            <w:tcW w:w="0" w:type="auto"/>
          </w:tcPr>
          <w:p w14:paraId="165788C7" w14:textId="77777777" w:rsidR="0003392E" w:rsidRDefault="00000000">
            <w:pPr>
              <w:widowControl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  <w:lang w:eastAsia="zh-CN"/>
              </w:rPr>
              <w:t>Monocytes</w:t>
            </w:r>
            <w:r w:rsidR="00730C12">
              <w:rPr>
                <w:rFonts w:ascii="Book Antiqua" w:hAnsi="Book Antiqua"/>
                <w:lang w:eastAsia="zh-CN"/>
              </w:rPr>
              <w:t xml:space="preserve"> </w:t>
            </w:r>
            <w:r>
              <w:rPr>
                <w:rFonts w:ascii="Book Antiqua" w:hAnsi="Book Antiqua"/>
                <w:lang w:eastAsia="zh-CN"/>
              </w:rPr>
              <w:t>→;</w:t>
            </w:r>
            <w:r w:rsidR="00730C12">
              <w:rPr>
                <w:rFonts w:ascii="Book Antiqua" w:hAnsi="Book Antiqua"/>
                <w:lang w:eastAsia="zh-CN"/>
              </w:rPr>
              <w:t xml:space="preserve"> </w:t>
            </w:r>
            <w:r>
              <w:rPr>
                <w:rFonts w:ascii="Book Antiqua" w:hAnsi="Book Antiqua"/>
                <w:lang w:eastAsia="zh-CN"/>
              </w:rPr>
              <w:t>Neutrophils</w:t>
            </w:r>
            <w:r w:rsidR="00730C12">
              <w:rPr>
                <w:rFonts w:ascii="Book Antiqua" w:hAnsi="Book Antiqua"/>
                <w:lang w:eastAsia="zh-CN"/>
              </w:rPr>
              <w:t xml:space="preserve"> </w:t>
            </w:r>
            <w:r>
              <w:rPr>
                <w:rFonts w:ascii="Book Antiqua" w:hAnsi="Book Antiqua"/>
                <w:lang w:eastAsia="zh-CN"/>
              </w:rPr>
              <w:t>→;</w:t>
            </w:r>
            <w:r w:rsidR="00730C12">
              <w:rPr>
                <w:rFonts w:ascii="Book Antiqua" w:hAnsi="Book Antiqua"/>
                <w:lang w:eastAsia="zh-CN"/>
              </w:rPr>
              <w:t xml:space="preserve"> </w:t>
            </w:r>
            <w:r>
              <w:rPr>
                <w:rFonts w:ascii="Book Antiqua" w:hAnsi="Book Antiqua"/>
                <w:lang w:eastAsia="zh-CN"/>
              </w:rPr>
              <w:t>NK</w:t>
            </w:r>
            <w:r w:rsidR="00730C12">
              <w:rPr>
                <w:rFonts w:ascii="Book Antiqua" w:hAnsi="Book Antiqua"/>
                <w:lang w:eastAsia="zh-CN"/>
              </w:rPr>
              <w:t xml:space="preserve"> </w:t>
            </w:r>
            <w:r>
              <w:rPr>
                <w:rFonts w:ascii="Book Antiqua" w:hAnsi="Book Antiqua"/>
                <w:lang w:eastAsia="zh-CN"/>
              </w:rPr>
              <w:t>cells</w:t>
            </w:r>
            <w:r w:rsidR="00730C12">
              <w:rPr>
                <w:rFonts w:ascii="Book Antiqua" w:hAnsi="Book Antiqua"/>
                <w:lang w:eastAsia="zh-CN"/>
              </w:rPr>
              <w:t xml:space="preserve"> </w:t>
            </w:r>
            <w:r>
              <w:rPr>
                <w:rFonts w:ascii="Book Antiqua" w:hAnsi="Book Antiqua"/>
                <w:lang w:eastAsia="zh-CN"/>
              </w:rPr>
              <w:t>→</w:t>
            </w:r>
          </w:p>
        </w:tc>
      </w:tr>
      <w:tr w:rsidR="0003392E" w14:paraId="06E17250" w14:textId="77777777">
        <w:trPr>
          <w:trHeight w:val="20"/>
        </w:trPr>
        <w:tc>
          <w:tcPr>
            <w:tcW w:w="0" w:type="auto"/>
          </w:tcPr>
          <w:p w14:paraId="6DDDD4D2" w14:textId="77777777" w:rsidR="0003392E" w:rsidRDefault="00000000">
            <w:pPr>
              <w:widowControl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  <w:lang w:eastAsia="zh-CN"/>
              </w:rPr>
              <w:t>Immunological</w:t>
            </w:r>
            <w:r w:rsidR="00730C12">
              <w:rPr>
                <w:rFonts w:ascii="Book Antiqua" w:hAnsi="Book Antiqua"/>
                <w:lang w:eastAsia="zh-CN"/>
              </w:rPr>
              <w:t xml:space="preserve"> </w:t>
            </w:r>
            <w:proofErr w:type="gramStart"/>
            <w:r>
              <w:rPr>
                <w:rFonts w:ascii="Book Antiqua" w:hAnsi="Book Antiqua"/>
                <w:lang w:eastAsia="zh-CN"/>
              </w:rPr>
              <w:t>parameters</w:t>
            </w:r>
            <w:r>
              <w:rPr>
                <w:rFonts w:ascii="Book Antiqua" w:hAnsi="Book Antiqua"/>
                <w:vertAlign w:val="superscript"/>
                <w:lang w:eastAsia="zh-CN"/>
              </w:rPr>
              <w:t>[</w:t>
            </w:r>
            <w:proofErr w:type="gramEnd"/>
            <w:r>
              <w:rPr>
                <w:rFonts w:ascii="Book Antiqua" w:hAnsi="Book Antiqua"/>
                <w:vertAlign w:val="superscript"/>
                <w:lang w:eastAsia="zh-CN"/>
              </w:rPr>
              <w:t>23,46]</w:t>
            </w:r>
          </w:p>
        </w:tc>
        <w:tc>
          <w:tcPr>
            <w:tcW w:w="0" w:type="auto"/>
          </w:tcPr>
          <w:p w14:paraId="723A5E5E" w14:textId="77777777" w:rsidR="0003392E" w:rsidRDefault="00000000">
            <w:pPr>
              <w:widowControl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  <w:lang w:eastAsia="zh-CN"/>
              </w:rPr>
              <w:t>IgE</w:t>
            </w:r>
            <w:r w:rsidR="00730C12">
              <w:rPr>
                <w:rFonts w:ascii="Book Antiqua" w:hAnsi="Book Antiqua"/>
                <w:lang w:eastAsia="zh-CN"/>
              </w:rPr>
              <w:t xml:space="preserve"> </w:t>
            </w:r>
            <w:r>
              <w:rPr>
                <w:rFonts w:ascii="Book Antiqua" w:hAnsi="Book Antiqua"/>
                <w:lang w:eastAsia="zh-CN"/>
              </w:rPr>
              <w:t>↑;</w:t>
            </w:r>
            <w:r w:rsidR="00730C12">
              <w:rPr>
                <w:rFonts w:ascii="Book Antiqua" w:hAnsi="Book Antiqua"/>
                <w:lang w:eastAsia="zh-CN"/>
              </w:rPr>
              <w:t xml:space="preserve"> </w:t>
            </w:r>
            <w:r>
              <w:rPr>
                <w:rFonts w:ascii="Book Antiqua" w:hAnsi="Book Antiqua"/>
                <w:lang w:eastAsia="zh-CN"/>
              </w:rPr>
              <w:t>IgG</w:t>
            </w:r>
            <w:r w:rsidR="00730C12">
              <w:rPr>
                <w:rFonts w:ascii="Book Antiqua" w:hAnsi="Book Antiqua"/>
                <w:lang w:eastAsia="zh-CN"/>
              </w:rPr>
              <w:t xml:space="preserve"> </w:t>
            </w:r>
            <w:r>
              <w:rPr>
                <w:rFonts w:ascii="Book Antiqua" w:hAnsi="Book Antiqua"/>
                <w:lang w:eastAsia="zh-CN"/>
              </w:rPr>
              <w:t>↓;</w:t>
            </w:r>
            <w:r w:rsidR="00730C12">
              <w:rPr>
                <w:rFonts w:ascii="Book Antiqua" w:hAnsi="Book Antiqua"/>
                <w:lang w:eastAsia="zh-CN"/>
              </w:rPr>
              <w:t xml:space="preserve"> </w:t>
            </w:r>
            <w:r>
              <w:rPr>
                <w:rFonts w:ascii="Book Antiqua" w:hAnsi="Book Antiqua"/>
                <w:lang w:eastAsia="zh-CN"/>
              </w:rPr>
              <w:t>IgA</w:t>
            </w:r>
            <w:r w:rsidR="00730C12">
              <w:rPr>
                <w:rFonts w:ascii="Book Antiqua" w:hAnsi="Book Antiqua"/>
                <w:lang w:eastAsia="zh-CN"/>
              </w:rPr>
              <w:t xml:space="preserve"> </w:t>
            </w:r>
            <w:r>
              <w:rPr>
                <w:rFonts w:ascii="Book Antiqua" w:hAnsi="Book Antiqua"/>
                <w:lang w:eastAsia="zh-CN"/>
              </w:rPr>
              <w:t>↑;</w:t>
            </w:r>
            <w:r w:rsidR="00730C12">
              <w:rPr>
                <w:rFonts w:ascii="Book Antiqua" w:hAnsi="Book Antiqua"/>
                <w:lang w:eastAsia="zh-CN"/>
              </w:rPr>
              <w:t xml:space="preserve"> </w:t>
            </w:r>
            <w:r>
              <w:rPr>
                <w:rFonts w:ascii="Book Antiqua" w:hAnsi="Book Antiqua"/>
                <w:lang w:eastAsia="zh-CN"/>
              </w:rPr>
              <w:t>IgM</w:t>
            </w:r>
            <w:r w:rsidR="00730C12">
              <w:rPr>
                <w:rFonts w:ascii="Book Antiqua" w:hAnsi="Book Antiqua"/>
                <w:lang w:eastAsia="zh-CN"/>
              </w:rPr>
              <w:t xml:space="preserve"> </w:t>
            </w:r>
            <w:r>
              <w:rPr>
                <w:rFonts w:ascii="Book Antiqua" w:hAnsi="Book Antiqua"/>
                <w:lang w:eastAsia="zh-CN"/>
              </w:rPr>
              <w:t>↓;</w:t>
            </w:r>
            <w:r w:rsidR="00730C12">
              <w:rPr>
                <w:rFonts w:ascii="Book Antiqua" w:hAnsi="Book Antiqua"/>
                <w:lang w:eastAsia="zh-CN"/>
              </w:rPr>
              <w:t xml:space="preserve"> </w:t>
            </w:r>
            <w:r>
              <w:rPr>
                <w:rFonts w:ascii="Book Antiqua" w:hAnsi="Book Antiqua"/>
                <w:lang w:eastAsia="zh-CN"/>
              </w:rPr>
              <w:t>C3</w:t>
            </w:r>
            <w:r w:rsidR="00730C12">
              <w:rPr>
                <w:rFonts w:ascii="Book Antiqua" w:hAnsi="Book Antiqua"/>
                <w:lang w:eastAsia="zh-CN"/>
              </w:rPr>
              <w:t xml:space="preserve"> </w:t>
            </w:r>
            <w:r>
              <w:rPr>
                <w:rFonts w:ascii="Book Antiqua" w:hAnsi="Book Antiqua"/>
                <w:lang w:eastAsia="zh-CN"/>
              </w:rPr>
              <w:t>↑/↓;</w:t>
            </w:r>
            <w:bookmarkStart w:id="10" w:name="OLE_LINK79"/>
            <w:r w:rsidR="00730C12">
              <w:rPr>
                <w:rFonts w:ascii="Book Antiqua" w:hAnsi="Book Antiqua"/>
                <w:lang w:eastAsia="zh-CN"/>
              </w:rPr>
              <w:t xml:space="preserve"> </w:t>
            </w:r>
            <w:r>
              <w:rPr>
                <w:rFonts w:ascii="Book Antiqua" w:hAnsi="Book Antiqua"/>
                <w:lang w:eastAsia="zh-CN"/>
              </w:rPr>
              <w:t>C4</w:t>
            </w:r>
            <w:r w:rsidR="00730C12">
              <w:rPr>
                <w:rFonts w:ascii="Book Antiqua" w:hAnsi="Book Antiqua"/>
                <w:lang w:eastAsia="zh-CN"/>
              </w:rPr>
              <w:t xml:space="preserve"> </w:t>
            </w:r>
            <w:r>
              <w:rPr>
                <w:rFonts w:ascii="Book Antiqua" w:hAnsi="Book Antiqua"/>
                <w:lang w:eastAsia="zh-CN"/>
              </w:rPr>
              <w:t>↑</w:t>
            </w:r>
            <w:bookmarkEnd w:id="10"/>
            <w:r>
              <w:rPr>
                <w:rFonts w:ascii="Book Antiqua" w:hAnsi="Book Antiqua"/>
                <w:lang w:eastAsia="zh-CN"/>
              </w:rPr>
              <w:t>/↓</w:t>
            </w:r>
          </w:p>
        </w:tc>
        <w:tc>
          <w:tcPr>
            <w:tcW w:w="0" w:type="auto"/>
          </w:tcPr>
          <w:p w14:paraId="44433382" w14:textId="77777777" w:rsidR="0003392E" w:rsidRDefault="00000000">
            <w:pPr>
              <w:widowControl/>
              <w:spacing w:line="360" w:lineRule="auto"/>
              <w:rPr>
                <w:rFonts w:ascii="Book Antiqua" w:hAnsi="Book Antiqua"/>
                <w:lang w:eastAsia="zh-CN"/>
              </w:rPr>
            </w:pPr>
            <w:bookmarkStart w:id="11" w:name="OLE_LINK97"/>
            <w:r>
              <w:rPr>
                <w:rFonts w:ascii="Book Antiqua" w:hAnsi="Book Antiqua"/>
                <w:lang w:eastAsia="zh-CN"/>
              </w:rPr>
              <w:t>IgE</w:t>
            </w:r>
            <w:r w:rsidR="00730C12">
              <w:rPr>
                <w:rFonts w:ascii="Book Antiqua" w:hAnsi="Book Antiqua"/>
                <w:lang w:eastAsia="zh-CN"/>
              </w:rPr>
              <w:t xml:space="preserve"> </w:t>
            </w:r>
            <w:r>
              <w:rPr>
                <w:rFonts w:ascii="Book Antiqua" w:hAnsi="Book Antiqua"/>
                <w:lang w:eastAsia="zh-CN"/>
              </w:rPr>
              <w:t>→/↑;</w:t>
            </w:r>
            <w:r w:rsidR="00730C12">
              <w:rPr>
                <w:rFonts w:ascii="Book Antiqua" w:hAnsi="Book Antiqua"/>
                <w:lang w:eastAsia="zh-CN"/>
              </w:rPr>
              <w:t xml:space="preserve"> </w:t>
            </w:r>
            <w:r>
              <w:rPr>
                <w:rFonts w:ascii="Book Antiqua" w:hAnsi="Book Antiqua"/>
                <w:lang w:eastAsia="zh-CN"/>
              </w:rPr>
              <w:t>IgG</w:t>
            </w:r>
            <w:r w:rsidR="00730C12">
              <w:rPr>
                <w:rFonts w:ascii="Book Antiqua" w:hAnsi="Book Antiqua"/>
                <w:lang w:eastAsia="zh-CN"/>
              </w:rPr>
              <w:t xml:space="preserve"> </w:t>
            </w:r>
            <w:r>
              <w:rPr>
                <w:rFonts w:ascii="Book Antiqua" w:hAnsi="Book Antiqua"/>
                <w:lang w:eastAsia="zh-CN"/>
              </w:rPr>
              <w:t>→/↑;</w:t>
            </w:r>
            <w:r w:rsidR="00730C12">
              <w:rPr>
                <w:rFonts w:ascii="Book Antiqua" w:hAnsi="Book Antiqua"/>
                <w:lang w:eastAsia="zh-CN"/>
              </w:rPr>
              <w:t xml:space="preserve"> </w:t>
            </w:r>
            <w:r>
              <w:rPr>
                <w:rFonts w:ascii="Book Antiqua" w:hAnsi="Book Antiqua"/>
                <w:lang w:eastAsia="zh-CN"/>
              </w:rPr>
              <w:t>IgA</w:t>
            </w:r>
            <w:r w:rsidR="00730C12">
              <w:rPr>
                <w:rFonts w:ascii="Book Antiqua" w:hAnsi="Book Antiqua"/>
                <w:lang w:eastAsia="zh-CN"/>
              </w:rPr>
              <w:t xml:space="preserve"> </w:t>
            </w:r>
            <w:r>
              <w:rPr>
                <w:rFonts w:ascii="Book Antiqua" w:hAnsi="Book Antiqua"/>
                <w:lang w:eastAsia="zh-CN"/>
              </w:rPr>
              <w:t>→/↑</w:t>
            </w:r>
            <w:bookmarkEnd w:id="11"/>
            <w:r>
              <w:rPr>
                <w:rFonts w:ascii="Book Antiqua" w:hAnsi="Book Antiqua"/>
                <w:lang w:eastAsia="zh-CN"/>
              </w:rPr>
              <w:t>;</w:t>
            </w:r>
            <w:r w:rsidR="00730C12">
              <w:rPr>
                <w:rFonts w:ascii="Book Antiqua" w:hAnsi="Book Antiqua"/>
                <w:lang w:eastAsia="zh-CN"/>
              </w:rPr>
              <w:t xml:space="preserve"> </w:t>
            </w:r>
            <w:r>
              <w:rPr>
                <w:rFonts w:ascii="Book Antiqua" w:hAnsi="Book Antiqua"/>
                <w:lang w:eastAsia="zh-CN"/>
              </w:rPr>
              <w:t>IgM</w:t>
            </w:r>
            <w:r w:rsidR="00730C12">
              <w:rPr>
                <w:rFonts w:ascii="Book Antiqua" w:hAnsi="Book Antiqua"/>
                <w:lang w:eastAsia="zh-CN"/>
              </w:rPr>
              <w:t xml:space="preserve"> </w:t>
            </w:r>
            <w:r>
              <w:rPr>
                <w:rFonts w:ascii="Book Antiqua" w:hAnsi="Book Antiqua"/>
                <w:lang w:eastAsia="zh-CN"/>
              </w:rPr>
              <w:t>→;</w:t>
            </w:r>
            <w:r w:rsidR="00730C12">
              <w:rPr>
                <w:rFonts w:ascii="Book Antiqua" w:hAnsi="Book Antiqua"/>
                <w:lang w:eastAsia="zh-CN"/>
              </w:rPr>
              <w:t xml:space="preserve"> </w:t>
            </w:r>
            <w:r>
              <w:rPr>
                <w:rFonts w:ascii="Book Antiqua" w:hAnsi="Book Antiqua"/>
                <w:lang w:eastAsia="zh-CN"/>
              </w:rPr>
              <w:t>C3</w:t>
            </w:r>
            <w:r w:rsidR="00730C12">
              <w:rPr>
                <w:rFonts w:ascii="Book Antiqua" w:hAnsi="Book Antiqua"/>
                <w:lang w:eastAsia="zh-CN"/>
              </w:rPr>
              <w:t xml:space="preserve"> </w:t>
            </w:r>
            <w:r>
              <w:rPr>
                <w:rFonts w:ascii="Book Antiqua" w:hAnsi="Book Antiqua"/>
                <w:lang w:eastAsia="zh-CN"/>
              </w:rPr>
              <w:t>↑/↓;</w:t>
            </w:r>
            <w:r w:rsidR="00730C12">
              <w:rPr>
                <w:rFonts w:ascii="Book Antiqua" w:hAnsi="Book Antiqua"/>
                <w:lang w:eastAsia="zh-CN"/>
              </w:rPr>
              <w:t xml:space="preserve"> </w:t>
            </w:r>
            <w:r>
              <w:rPr>
                <w:rFonts w:ascii="Book Antiqua" w:hAnsi="Book Antiqua"/>
                <w:lang w:eastAsia="zh-CN"/>
              </w:rPr>
              <w:t>C4</w:t>
            </w:r>
            <w:r w:rsidR="00730C12">
              <w:rPr>
                <w:rFonts w:ascii="Book Antiqua" w:hAnsi="Book Antiqua"/>
                <w:lang w:eastAsia="zh-CN"/>
              </w:rPr>
              <w:t xml:space="preserve"> </w:t>
            </w:r>
            <w:r>
              <w:rPr>
                <w:rFonts w:ascii="Book Antiqua" w:hAnsi="Book Antiqua"/>
                <w:lang w:eastAsia="zh-CN"/>
              </w:rPr>
              <w:t>↑</w:t>
            </w:r>
          </w:p>
        </w:tc>
        <w:tc>
          <w:tcPr>
            <w:tcW w:w="0" w:type="auto"/>
          </w:tcPr>
          <w:p w14:paraId="611BE9B3" w14:textId="77777777" w:rsidR="0003392E" w:rsidRDefault="00000000">
            <w:pPr>
              <w:widowControl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  <w:lang w:eastAsia="zh-CN"/>
              </w:rPr>
              <w:t>IgE</w:t>
            </w:r>
            <w:r w:rsidR="00730C12">
              <w:rPr>
                <w:rFonts w:ascii="Book Antiqua" w:hAnsi="Book Antiqua"/>
                <w:lang w:eastAsia="zh-CN"/>
              </w:rPr>
              <w:t xml:space="preserve"> </w:t>
            </w:r>
            <w:r>
              <w:rPr>
                <w:rFonts w:ascii="Book Antiqua" w:hAnsi="Book Antiqua"/>
                <w:lang w:eastAsia="zh-CN"/>
              </w:rPr>
              <w:t>→/↑;</w:t>
            </w:r>
            <w:r w:rsidR="00730C12">
              <w:rPr>
                <w:rFonts w:ascii="Book Antiqua" w:hAnsi="Book Antiqua"/>
                <w:lang w:eastAsia="zh-CN"/>
              </w:rPr>
              <w:t xml:space="preserve"> </w:t>
            </w:r>
            <w:r>
              <w:rPr>
                <w:rFonts w:ascii="Book Antiqua" w:hAnsi="Book Antiqua"/>
                <w:lang w:eastAsia="zh-CN"/>
              </w:rPr>
              <w:t>IgG</w:t>
            </w:r>
            <w:r w:rsidR="00730C12">
              <w:rPr>
                <w:rFonts w:ascii="Book Antiqua" w:hAnsi="Book Antiqua"/>
                <w:lang w:eastAsia="zh-CN"/>
              </w:rPr>
              <w:t xml:space="preserve"> </w:t>
            </w:r>
            <w:r>
              <w:rPr>
                <w:rFonts w:ascii="Book Antiqua" w:hAnsi="Book Antiqua"/>
                <w:lang w:eastAsia="zh-CN"/>
              </w:rPr>
              <w:t>→/↑;</w:t>
            </w:r>
            <w:r w:rsidR="00730C12">
              <w:rPr>
                <w:rFonts w:ascii="Book Antiqua" w:hAnsi="Book Antiqua"/>
                <w:lang w:eastAsia="zh-CN"/>
              </w:rPr>
              <w:t xml:space="preserve"> </w:t>
            </w:r>
            <w:r>
              <w:rPr>
                <w:rFonts w:ascii="Book Antiqua" w:hAnsi="Book Antiqua"/>
                <w:lang w:eastAsia="zh-CN"/>
              </w:rPr>
              <w:t>IgA</w:t>
            </w:r>
            <w:r w:rsidR="00730C12">
              <w:rPr>
                <w:rFonts w:ascii="Book Antiqua" w:hAnsi="Book Antiqua"/>
                <w:lang w:eastAsia="zh-CN"/>
              </w:rPr>
              <w:t xml:space="preserve"> </w:t>
            </w:r>
            <w:r>
              <w:rPr>
                <w:rFonts w:ascii="Book Antiqua" w:hAnsi="Book Antiqua"/>
                <w:lang w:eastAsia="zh-CN"/>
              </w:rPr>
              <w:t>→/↑;</w:t>
            </w:r>
            <w:r w:rsidR="00730C12">
              <w:rPr>
                <w:rFonts w:ascii="Book Antiqua" w:hAnsi="Book Antiqua"/>
                <w:lang w:eastAsia="zh-CN"/>
              </w:rPr>
              <w:t xml:space="preserve"> </w:t>
            </w:r>
            <w:r>
              <w:rPr>
                <w:rFonts w:ascii="Book Antiqua" w:hAnsi="Book Antiqua"/>
                <w:lang w:eastAsia="zh-CN"/>
              </w:rPr>
              <w:t>IgM</w:t>
            </w:r>
            <w:r w:rsidR="00730C12">
              <w:rPr>
                <w:rFonts w:ascii="Book Antiqua" w:hAnsi="Book Antiqua"/>
                <w:lang w:eastAsia="zh-CN"/>
              </w:rPr>
              <w:t xml:space="preserve"> </w:t>
            </w:r>
            <w:r>
              <w:rPr>
                <w:rFonts w:ascii="Book Antiqua" w:hAnsi="Book Antiqua"/>
                <w:lang w:eastAsia="zh-CN"/>
              </w:rPr>
              <w:t>→;</w:t>
            </w:r>
            <w:r w:rsidR="00730C12">
              <w:rPr>
                <w:rFonts w:ascii="Book Antiqua" w:hAnsi="Book Antiqua"/>
                <w:lang w:eastAsia="zh-CN"/>
              </w:rPr>
              <w:t xml:space="preserve"> </w:t>
            </w:r>
            <w:r>
              <w:rPr>
                <w:rFonts w:ascii="Book Antiqua" w:hAnsi="Book Antiqua"/>
                <w:lang w:eastAsia="zh-CN"/>
              </w:rPr>
              <w:t>C3</w:t>
            </w:r>
            <w:r w:rsidR="00730C12">
              <w:rPr>
                <w:rFonts w:ascii="Book Antiqua" w:hAnsi="Book Antiqua"/>
                <w:lang w:eastAsia="zh-CN"/>
              </w:rPr>
              <w:t xml:space="preserve"> </w:t>
            </w:r>
            <w:r>
              <w:rPr>
                <w:rFonts w:ascii="Book Antiqua" w:hAnsi="Book Antiqua"/>
                <w:lang w:eastAsia="zh-CN"/>
              </w:rPr>
              <w:t>↑/↓;</w:t>
            </w:r>
            <w:r w:rsidR="00730C12">
              <w:rPr>
                <w:rFonts w:ascii="Book Antiqua" w:hAnsi="Book Antiqua"/>
                <w:lang w:eastAsia="zh-CN"/>
              </w:rPr>
              <w:t xml:space="preserve"> </w:t>
            </w:r>
            <w:r>
              <w:rPr>
                <w:rFonts w:ascii="Book Antiqua" w:hAnsi="Book Antiqua"/>
                <w:lang w:eastAsia="zh-CN"/>
              </w:rPr>
              <w:t>C4</w:t>
            </w:r>
            <w:r w:rsidR="00730C12">
              <w:rPr>
                <w:rFonts w:ascii="Book Antiqua" w:hAnsi="Book Antiqua"/>
                <w:lang w:eastAsia="zh-CN"/>
              </w:rPr>
              <w:t xml:space="preserve"> </w:t>
            </w:r>
            <w:r>
              <w:rPr>
                <w:rFonts w:ascii="Book Antiqua" w:hAnsi="Book Antiqua"/>
                <w:lang w:eastAsia="zh-CN"/>
              </w:rPr>
              <w:t>→</w:t>
            </w:r>
          </w:p>
        </w:tc>
      </w:tr>
      <w:tr w:rsidR="0003392E" w14:paraId="2BEEF205" w14:textId="77777777">
        <w:trPr>
          <w:trHeight w:val="20"/>
        </w:trPr>
        <w:tc>
          <w:tcPr>
            <w:tcW w:w="0" w:type="auto"/>
          </w:tcPr>
          <w:p w14:paraId="11EB2B53" w14:textId="77777777" w:rsidR="0003392E" w:rsidRDefault="00000000">
            <w:pPr>
              <w:widowControl/>
              <w:spacing w:line="360" w:lineRule="auto"/>
              <w:rPr>
                <w:rFonts w:ascii="Book Antiqua" w:hAnsi="Book Antiqua"/>
                <w:vertAlign w:val="superscript"/>
                <w:lang w:eastAsia="zh-CN"/>
              </w:rPr>
            </w:pPr>
            <w:r>
              <w:rPr>
                <w:rFonts w:ascii="Book Antiqua" w:hAnsi="Book Antiqua"/>
                <w:lang w:eastAsia="zh-CN"/>
              </w:rPr>
              <w:t>Inflammatory</w:t>
            </w:r>
            <w:r w:rsidR="00730C12">
              <w:rPr>
                <w:rFonts w:ascii="Book Antiqua" w:hAnsi="Book Antiqua"/>
                <w:lang w:eastAsia="zh-CN"/>
              </w:rPr>
              <w:t xml:space="preserve"> </w:t>
            </w:r>
            <w:proofErr w:type="gramStart"/>
            <w:r>
              <w:rPr>
                <w:rFonts w:ascii="Book Antiqua" w:hAnsi="Book Antiqua"/>
                <w:lang w:eastAsia="zh-CN"/>
              </w:rPr>
              <w:t>cytokine</w:t>
            </w:r>
            <w:r>
              <w:rPr>
                <w:rFonts w:ascii="Book Antiqua" w:hAnsi="Book Antiqua"/>
                <w:vertAlign w:val="superscript"/>
                <w:lang w:eastAsia="zh-CN"/>
              </w:rPr>
              <w:t>[</w:t>
            </w:r>
            <w:proofErr w:type="gramEnd"/>
            <w:r>
              <w:rPr>
                <w:rFonts w:ascii="Book Antiqua" w:hAnsi="Book Antiqua"/>
                <w:vertAlign w:val="superscript"/>
                <w:lang w:eastAsia="zh-CN"/>
              </w:rPr>
              <w:t>23,46,47]</w:t>
            </w:r>
          </w:p>
        </w:tc>
        <w:tc>
          <w:tcPr>
            <w:tcW w:w="0" w:type="auto"/>
          </w:tcPr>
          <w:p w14:paraId="05E9D4D7" w14:textId="77777777" w:rsidR="0003392E" w:rsidRDefault="00000000">
            <w:pPr>
              <w:widowControl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  <w:lang w:eastAsia="zh-CN"/>
              </w:rPr>
              <w:t>IL-2</w:t>
            </w:r>
            <w:r w:rsidR="00730C12">
              <w:rPr>
                <w:rFonts w:ascii="Book Antiqua" w:hAnsi="Book Antiqua"/>
                <w:lang w:eastAsia="zh-CN"/>
              </w:rPr>
              <w:t xml:space="preserve"> </w:t>
            </w:r>
            <w:r>
              <w:rPr>
                <w:rFonts w:ascii="Book Antiqua" w:hAnsi="Book Antiqua"/>
                <w:lang w:eastAsia="zh-CN"/>
              </w:rPr>
              <w:t>↑;</w:t>
            </w:r>
            <w:r w:rsidR="00730C12">
              <w:rPr>
                <w:rFonts w:ascii="Book Antiqua" w:hAnsi="Book Antiqua"/>
                <w:lang w:eastAsia="zh-CN"/>
              </w:rPr>
              <w:t xml:space="preserve"> </w:t>
            </w:r>
            <w:r>
              <w:rPr>
                <w:rFonts w:ascii="Book Antiqua" w:hAnsi="Book Antiqua"/>
                <w:lang w:eastAsia="zh-CN"/>
              </w:rPr>
              <w:t>IL-4</w:t>
            </w:r>
            <w:r w:rsidR="00730C12">
              <w:rPr>
                <w:rFonts w:ascii="Book Antiqua" w:hAnsi="Book Antiqua"/>
                <w:lang w:eastAsia="zh-CN"/>
              </w:rPr>
              <w:t xml:space="preserve"> </w:t>
            </w:r>
            <w:r>
              <w:rPr>
                <w:rFonts w:ascii="Book Antiqua" w:hAnsi="Book Antiqua"/>
                <w:lang w:eastAsia="zh-CN"/>
              </w:rPr>
              <w:t>↑;</w:t>
            </w:r>
            <w:r w:rsidR="00730C12">
              <w:rPr>
                <w:rFonts w:ascii="Book Antiqua" w:hAnsi="Book Antiqua"/>
                <w:lang w:eastAsia="zh-CN"/>
              </w:rPr>
              <w:t xml:space="preserve"> </w:t>
            </w:r>
            <w:r>
              <w:rPr>
                <w:rFonts w:ascii="Book Antiqua" w:hAnsi="Book Antiqua"/>
                <w:lang w:eastAsia="zh-CN"/>
              </w:rPr>
              <w:t>IL-6</w:t>
            </w:r>
            <w:r w:rsidR="00730C12">
              <w:rPr>
                <w:rFonts w:ascii="Book Antiqua" w:hAnsi="Book Antiqua"/>
                <w:lang w:eastAsia="zh-CN"/>
              </w:rPr>
              <w:t xml:space="preserve"> </w:t>
            </w:r>
            <w:r>
              <w:rPr>
                <w:rFonts w:ascii="Book Antiqua" w:hAnsi="Book Antiqua"/>
                <w:lang w:eastAsia="zh-CN"/>
              </w:rPr>
              <w:t>↑;</w:t>
            </w:r>
            <w:r w:rsidR="00730C12">
              <w:rPr>
                <w:rFonts w:ascii="Book Antiqua" w:hAnsi="Book Antiqua"/>
                <w:lang w:eastAsia="zh-CN"/>
              </w:rPr>
              <w:t xml:space="preserve"> </w:t>
            </w:r>
            <w:r>
              <w:rPr>
                <w:rFonts w:ascii="Book Antiqua" w:hAnsi="Book Antiqua"/>
                <w:lang w:eastAsia="zh-CN"/>
              </w:rPr>
              <w:t>IL-10</w:t>
            </w:r>
            <w:r w:rsidR="00730C12">
              <w:rPr>
                <w:rFonts w:ascii="Book Antiqua" w:hAnsi="Book Antiqua"/>
                <w:lang w:eastAsia="zh-CN"/>
              </w:rPr>
              <w:t xml:space="preserve"> </w:t>
            </w:r>
            <w:r>
              <w:rPr>
                <w:rFonts w:ascii="Book Antiqua" w:hAnsi="Book Antiqua"/>
                <w:lang w:eastAsia="zh-CN"/>
              </w:rPr>
              <w:t>↑;</w:t>
            </w:r>
            <w:r w:rsidR="00730C12">
              <w:rPr>
                <w:rFonts w:ascii="Book Antiqua" w:hAnsi="Book Antiqua"/>
                <w:lang w:eastAsia="zh-CN"/>
              </w:rPr>
              <w:t xml:space="preserve"> </w:t>
            </w:r>
            <w:r>
              <w:rPr>
                <w:rFonts w:ascii="Book Antiqua" w:hAnsi="Book Antiqua"/>
                <w:lang w:eastAsia="zh-CN"/>
              </w:rPr>
              <w:t>IFN-γ</w:t>
            </w:r>
            <w:r w:rsidR="00730C12">
              <w:rPr>
                <w:rFonts w:ascii="Book Antiqua" w:hAnsi="Book Antiqua"/>
                <w:lang w:eastAsia="zh-CN"/>
              </w:rPr>
              <w:t xml:space="preserve"> </w:t>
            </w:r>
            <w:r>
              <w:rPr>
                <w:rFonts w:ascii="Book Antiqua" w:hAnsi="Book Antiqua"/>
                <w:lang w:eastAsia="zh-CN"/>
              </w:rPr>
              <w:t>↑;</w:t>
            </w:r>
            <w:r w:rsidR="00730C12">
              <w:rPr>
                <w:rFonts w:ascii="Book Antiqua" w:hAnsi="Book Antiqua"/>
                <w:lang w:eastAsia="zh-CN"/>
              </w:rPr>
              <w:t xml:space="preserve"> </w:t>
            </w:r>
            <w:r>
              <w:rPr>
                <w:rFonts w:ascii="Book Antiqua" w:hAnsi="Book Antiqua"/>
                <w:lang w:eastAsia="zh-CN"/>
              </w:rPr>
              <w:t>TNF-α</w:t>
            </w:r>
            <w:r w:rsidR="00730C12">
              <w:rPr>
                <w:rFonts w:ascii="Book Antiqua" w:hAnsi="Book Antiqua"/>
                <w:lang w:eastAsia="zh-CN"/>
              </w:rPr>
              <w:t xml:space="preserve"> </w:t>
            </w:r>
            <w:r>
              <w:rPr>
                <w:rFonts w:ascii="Book Antiqua" w:hAnsi="Book Antiqua"/>
                <w:lang w:eastAsia="zh-CN"/>
              </w:rPr>
              <w:t>↑</w:t>
            </w:r>
          </w:p>
        </w:tc>
        <w:tc>
          <w:tcPr>
            <w:tcW w:w="0" w:type="auto"/>
          </w:tcPr>
          <w:p w14:paraId="7696ECBB" w14:textId="77777777" w:rsidR="0003392E" w:rsidRDefault="00000000">
            <w:pPr>
              <w:widowControl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  <w:lang w:eastAsia="zh-CN"/>
              </w:rPr>
              <w:t>IL-2</w:t>
            </w:r>
            <w:r w:rsidR="00730C12">
              <w:rPr>
                <w:rFonts w:ascii="Book Antiqua" w:hAnsi="Book Antiqua"/>
                <w:lang w:eastAsia="zh-CN"/>
              </w:rPr>
              <w:t xml:space="preserve"> </w:t>
            </w:r>
            <w:r>
              <w:rPr>
                <w:rFonts w:ascii="Book Antiqua" w:hAnsi="Book Antiqua"/>
                <w:lang w:eastAsia="zh-CN"/>
              </w:rPr>
              <w:t>→;</w:t>
            </w:r>
            <w:r w:rsidR="00730C12">
              <w:rPr>
                <w:rFonts w:ascii="Book Antiqua" w:hAnsi="Book Antiqua"/>
                <w:lang w:eastAsia="zh-CN"/>
              </w:rPr>
              <w:t xml:space="preserve"> </w:t>
            </w:r>
            <w:r>
              <w:rPr>
                <w:rFonts w:ascii="Book Antiqua" w:hAnsi="Book Antiqua"/>
                <w:lang w:eastAsia="zh-CN"/>
              </w:rPr>
              <w:t>IL-4</w:t>
            </w:r>
            <w:r w:rsidR="00730C12">
              <w:rPr>
                <w:rFonts w:ascii="Book Antiqua" w:hAnsi="Book Antiqua"/>
                <w:lang w:eastAsia="zh-CN"/>
              </w:rPr>
              <w:t xml:space="preserve"> </w:t>
            </w:r>
            <w:r>
              <w:rPr>
                <w:rFonts w:ascii="Book Antiqua" w:hAnsi="Book Antiqua"/>
                <w:lang w:eastAsia="zh-CN"/>
              </w:rPr>
              <w:t>→;</w:t>
            </w:r>
            <w:r w:rsidR="00730C12">
              <w:rPr>
                <w:rFonts w:ascii="Book Antiqua" w:hAnsi="Book Antiqua"/>
                <w:lang w:eastAsia="zh-CN"/>
              </w:rPr>
              <w:t xml:space="preserve"> </w:t>
            </w:r>
            <w:r>
              <w:rPr>
                <w:rFonts w:ascii="Book Antiqua" w:hAnsi="Book Antiqua"/>
                <w:lang w:eastAsia="zh-CN"/>
              </w:rPr>
              <w:t>IL-6</w:t>
            </w:r>
            <w:r w:rsidR="00730C12">
              <w:rPr>
                <w:rFonts w:ascii="Book Antiqua" w:hAnsi="Book Antiqua"/>
                <w:lang w:eastAsia="zh-CN"/>
              </w:rPr>
              <w:t xml:space="preserve"> </w:t>
            </w:r>
            <w:r>
              <w:rPr>
                <w:rFonts w:ascii="Book Antiqua" w:hAnsi="Book Antiqua"/>
                <w:lang w:eastAsia="zh-CN"/>
              </w:rPr>
              <w:t>→;</w:t>
            </w:r>
            <w:r w:rsidR="00730C12">
              <w:rPr>
                <w:rFonts w:ascii="Book Antiqua" w:hAnsi="Book Antiqua"/>
                <w:lang w:eastAsia="zh-CN"/>
              </w:rPr>
              <w:t xml:space="preserve"> </w:t>
            </w:r>
            <w:r>
              <w:rPr>
                <w:rFonts w:ascii="Book Antiqua" w:hAnsi="Book Antiqua"/>
                <w:lang w:eastAsia="zh-CN"/>
              </w:rPr>
              <w:t>IL-10</w:t>
            </w:r>
            <w:r w:rsidR="00730C12">
              <w:rPr>
                <w:rFonts w:ascii="Book Antiqua" w:hAnsi="Book Antiqua"/>
                <w:lang w:eastAsia="zh-CN"/>
              </w:rPr>
              <w:t xml:space="preserve"> </w:t>
            </w:r>
            <w:r>
              <w:rPr>
                <w:rFonts w:ascii="Book Antiqua" w:hAnsi="Book Antiqua"/>
                <w:lang w:eastAsia="zh-CN"/>
              </w:rPr>
              <w:t>↑;</w:t>
            </w:r>
            <w:r w:rsidR="00730C12">
              <w:rPr>
                <w:rFonts w:ascii="Book Antiqua" w:hAnsi="Book Antiqua"/>
                <w:lang w:eastAsia="zh-CN"/>
              </w:rPr>
              <w:t xml:space="preserve"> </w:t>
            </w:r>
            <w:r>
              <w:rPr>
                <w:rFonts w:ascii="Book Antiqua" w:hAnsi="Book Antiqua"/>
                <w:lang w:eastAsia="zh-CN"/>
              </w:rPr>
              <w:t>IFN-γ</w:t>
            </w:r>
            <w:r w:rsidR="00730C12">
              <w:rPr>
                <w:rFonts w:ascii="Book Antiqua" w:hAnsi="Book Antiqua"/>
                <w:lang w:eastAsia="zh-CN"/>
              </w:rPr>
              <w:t xml:space="preserve"> </w:t>
            </w:r>
            <w:r>
              <w:rPr>
                <w:rFonts w:ascii="Book Antiqua" w:hAnsi="Book Antiqua"/>
                <w:lang w:eastAsia="zh-CN"/>
              </w:rPr>
              <w:t>→;</w:t>
            </w:r>
            <w:r w:rsidR="00730C12">
              <w:rPr>
                <w:rFonts w:ascii="Book Antiqua" w:hAnsi="Book Antiqua"/>
                <w:lang w:eastAsia="zh-CN"/>
              </w:rPr>
              <w:t xml:space="preserve"> </w:t>
            </w:r>
            <w:r>
              <w:rPr>
                <w:rFonts w:ascii="Book Antiqua" w:hAnsi="Book Antiqua"/>
                <w:lang w:eastAsia="zh-CN"/>
              </w:rPr>
              <w:t>TNF-α</w:t>
            </w:r>
            <w:r w:rsidR="00730C12">
              <w:rPr>
                <w:rFonts w:ascii="Book Antiqua" w:hAnsi="Book Antiqua"/>
                <w:lang w:eastAsia="zh-CN"/>
              </w:rPr>
              <w:t xml:space="preserve"> </w:t>
            </w:r>
            <w:r>
              <w:rPr>
                <w:rFonts w:ascii="Book Antiqua" w:hAnsi="Book Antiqua"/>
                <w:lang w:eastAsia="zh-CN"/>
              </w:rPr>
              <w:t>→</w:t>
            </w:r>
          </w:p>
        </w:tc>
        <w:tc>
          <w:tcPr>
            <w:tcW w:w="0" w:type="auto"/>
          </w:tcPr>
          <w:p w14:paraId="1704BDB8" w14:textId="77777777" w:rsidR="0003392E" w:rsidRDefault="00000000">
            <w:pPr>
              <w:widowControl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  <w:lang w:eastAsia="zh-CN"/>
              </w:rPr>
              <w:t>IL-2</w:t>
            </w:r>
            <w:r w:rsidR="00730C12">
              <w:rPr>
                <w:rFonts w:ascii="Book Antiqua" w:hAnsi="Book Antiqua"/>
                <w:lang w:eastAsia="zh-CN"/>
              </w:rPr>
              <w:t xml:space="preserve"> </w:t>
            </w:r>
            <w:r>
              <w:rPr>
                <w:rFonts w:ascii="Book Antiqua" w:hAnsi="Book Antiqua"/>
                <w:lang w:eastAsia="zh-CN"/>
              </w:rPr>
              <w:t>→;</w:t>
            </w:r>
            <w:r w:rsidR="00730C12">
              <w:rPr>
                <w:rFonts w:ascii="Book Antiqua" w:hAnsi="Book Antiqua"/>
                <w:lang w:eastAsia="zh-CN"/>
              </w:rPr>
              <w:t xml:space="preserve"> </w:t>
            </w:r>
            <w:r>
              <w:rPr>
                <w:rFonts w:ascii="Book Antiqua" w:hAnsi="Book Antiqua"/>
                <w:lang w:eastAsia="zh-CN"/>
              </w:rPr>
              <w:t>IL-4</w:t>
            </w:r>
            <w:r w:rsidR="00730C12">
              <w:rPr>
                <w:rFonts w:ascii="Book Antiqua" w:hAnsi="Book Antiqua"/>
                <w:lang w:eastAsia="zh-CN"/>
              </w:rPr>
              <w:t xml:space="preserve"> </w:t>
            </w:r>
            <w:r>
              <w:rPr>
                <w:rFonts w:ascii="Book Antiqua" w:hAnsi="Book Antiqua"/>
                <w:lang w:eastAsia="zh-CN"/>
              </w:rPr>
              <w:t>→;</w:t>
            </w:r>
            <w:r w:rsidR="00730C12">
              <w:rPr>
                <w:rFonts w:ascii="Book Antiqua" w:hAnsi="Book Antiqua"/>
                <w:lang w:eastAsia="zh-CN"/>
              </w:rPr>
              <w:t xml:space="preserve"> </w:t>
            </w:r>
            <w:r>
              <w:rPr>
                <w:rFonts w:ascii="Book Antiqua" w:hAnsi="Book Antiqua"/>
                <w:lang w:eastAsia="zh-CN"/>
              </w:rPr>
              <w:t>IL-6</w:t>
            </w:r>
            <w:r w:rsidR="00730C12">
              <w:rPr>
                <w:rFonts w:ascii="Book Antiqua" w:hAnsi="Book Antiqua"/>
                <w:lang w:eastAsia="zh-CN"/>
              </w:rPr>
              <w:t xml:space="preserve"> </w:t>
            </w:r>
            <w:r>
              <w:rPr>
                <w:rFonts w:ascii="Book Antiqua" w:hAnsi="Book Antiqua"/>
                <w:lang w:eastAsia="zh-CN"/>
              </w:rPr>
              <w:t>→;</w:t>
            </w:r>
            <w:r w:rsidR="00730C12">
              <w:rPr>
                <w:rFonts w:ascii="Book Antiqua" w:hAnsi="Book Antiqua"/>
                <w:lang w:eastAsia="zh-CN"/>
              </w:rPr>
              <w:t xml:space="preserve"> </w:t>
            </w:r>
            <w:r>
              <w:rPr>
                <w:rFonts w:ascii="Book Antiqua" w:hAnsi="Book Antiqua"/>
                <w:lang w:eastAsia="zh-CN"/>
              </w:rPr>
              <w:t>IL-10</w:t>
            </w:r>
            <w:r w:rsidR="00730C12">
              <w:rPr>
                <w:rFonts w:ascii="Book Antiqua" w:hAnsi="Book Antiqua"/>
                <w:lang w:eastAsia="zh-CN"/>
              </w:rPr>
              <w:t xml:space="preserve"> </w:t>
            </w:r>
            <w:r>
              <w:rPr>
                <w:rFonts w:ascii="Book Antiqua" w:hAnsi="Book Antiqua"/>
                <w:lang w:eastAsia="zh-CN"/>
              </w:rPr>
              <w:t>→;</w:t>
            </w:r>
            <w:r w:rsidR="00730C12">
              <w:rPr>
                <w:rFonts w:ascii="Book Antiqua" w:hAnsi="Book Antiqua"/>
                <w:lang w:eastAsia="zh-CN"/>
              </w:rPr>
              <w:t xml:space="preserve"> </w:t>
            </w:r>
            <w:r>
              <w:rPr>
                <w:rFonts w:ascii="Book Antiqua" w:hAnsi="Book Antiqua"/>
                <w:lang w:eastAsia="zh-CN"/>
              </w:rPr>
              <w:t>IFN-γ</w:t>
            </w:r>
            <w:r w:rsidR="00730C12">
              <w:rPr>
                <w:rFonts w:ascii="Book Antiqua" w:hAnsi="Book Antiqua"/>
                <w:lang w:eastAsia="zh-CN"/>
              </w:rPr>
              <w:t xml:space="preserve"> </w:t>
            </w:r>
            <w:r>
              <w:rPr>
                <w:rFonts w:ascii="Book Antiqua" w:hAnsi="Book Antiqua"/>
                <w:lang w:eastAsia="zh-CN"/>
              </w:rPr>
              <w:t>→;</w:t>
            </w:r>
            <w:r w:rsidR="00730C12">
              <w:rPr>
                <w:rFonts w:ascii="Book Antiqua" w:hAnsi="Book Antiqua"/>
                <w:lang w:eastAsia="zh-CN"/>
              </w:rPr>
              <w:t xml:space="preserve"> </w:t>
            </w:r>
            <w:r>
              <w:rPr>
                <w:rFonts w:ascii="Book Antiqua" w:hAnsi="Book Antiqua"/>
                <w:lang w:eastAsia="zh-CN"/>
              </w:rPr>
              <w:t>TNF-α</w:t>
            </w:r>
            <w:r w:rsidR="00730C12">
              <w:rPr>
                <w:rFonts w:ascii="Book Antiqua" w:hAnsi="Book Antiqua"/>
                <w:lang w:eastAsia="zh-CN"/>
              </w:rPr>
              <w:t xml:space="preserve"> </w:t>
            </w:r>
            <w:r>
              <w:rPr>
                <w:rFonts w:ascii="Book Antiqua" w:hAnsi="Book Antiqua"/>
                <w:lang w:eastAsia="zh-CN"/>
              </w:rPr>
              <w:t>→</w:t>
            </w:r>
          </w:p>
        </w:tc>
      </w:tr>
      <w:tr w:rsidR="0003392E" w14:paraId="2B6D24A1" w14:textId="77777777">
        <w:trPr>
          <w:trHeight w:val="20"/>
        </w:trPr>
        <w:tc>
          <w:tcPr>
            <w:tcW w:w="0" w:type="auto"/>
          </w:tcPr>
          <w:p w14:paraId="08C769CF" w14:textId="77777777" w:rsidR="0003392E" w:rsidRDefault="00000000">
            <w:pPr>
              <w:widowControl/>
              <w:spacing w:line="360" w:lineRule="auto"/>
              <w:rPr>
                <w:rFonts w:ascii="Book Antiqua" w:hAnsi="Book Antiqua"/>
                <w:vertAlign w:val="superscript"/>
                <w:lang w:eastAsia="zh-CN"/>
              </w:rPr>
            </w:pPr>
            <w:proofErr w:type="gramStart"/>
            <w:r>
              <w:rPr>
                <w:rFonts w:ascii="Book Antiqua" w:hAnsi="Book Antiqua"/>
                <w:lang w:eastAsia="zh-CN"/>
              </w:rPr>
              <w:t>Chemokines</w:t>
            </w:r>
            <w:r>
              <w:rPr>
                <w:rFonts w:ascii="Book Antiqua" w:hAnsi="Book Antiqua"/>
                <w:vertAlign w:val="superscript"/>
                <w:lang w:eastAsia="zh-CN"/>
              </w:rPr>
              <w:t>[</w:t>
            </w:r>
            <w:proofErr w:type="gramEnd"/>
            <w:r>
              <w:rPr>
                <w:rFonts w:ascii="Book Antiqua" w:hAnsi="Book Antiqua"/>
                <w:vertAlign w:val="superscript"/>
                <w:lang w:eastAsia="zh-CN"/>
              </w:rPr>
              <w:t>49]</w:t>
            </w:r>
          </w:p>
        </w:tc>
        <w:tc>
          <w:tcPr>
            <w:tcW w:w="0" w:type="auto"/>
          </w:tcPr>
          <w:p w14:paraId="6532E252" w14:textId="77777777" w:rsidR="0003392E" w:rsidRDefault="00000000">
            <w:pPr>
              <w:widowControl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  <w:lang w:eastAsia="zh-CN"/>
              </w:rPr>
              <w:t>CXCL10</w:t>
            </w:r>
            <w:r w:rsidR="00730C12">
              <w:rPr>
                <w:rFonts w:ascii="Book Antiqua" w:hAnsi="Book Antiqua"/>
                <w:lang w:eastAsia="zh-CN"/>
              </w:rPr>
              <w:t xml:space="preserve"> </w:t>
            </w:r>
            <w:r>
              <w:rPr>
                <w:rFonts w:ascii="Book Antiqua" w:hAnsi="Book Antiqua"/>
                <w:lang w:eastAsia="zh-CN"/>
              </w:rPr>
              <w:t>→;</w:t>
            </w:r>
            <w:r w:rsidR="00730C12">
              <w:rPr>
                <w:rFonts w:ascii="Book Antiqua" w:hAnsi="Book Antiqua"/>
                <w:lang w:eastAsia="zh-CN"/>
              </w:rPr>
              <w:t xml:space="preserve"> </w:t>
            </w:r>
            <w:r>
              <w:rPr>
                <w:rFonts w:ascii="Book Antiqua" w:hAnsi="Book Antiqua"/>
                <w:lang w:eastAsia="zh-CN"/>
              </w:rPr>
              <w:t>CXCL8</w:t>
            </w:r>
            <w:r w:rsidR="00730C12">
              <w:rPr>
                <w:rFonts w:ascii="Book Antiqua" w:hAnsi="Book Antiqua"/>
                <w:lang w:eastAsia="zh-CN"/>
              </w:rPr>
              <w:t xml:space="preserve"> </w:t>
            </w:r>
            <w:r>
              <w:rPr>
                <w:rFonts w:ascii="Book Antiqua" w:hAnsi="Book Antiqua"/>
                <w:lang w:eastAsia="zh-CN"/>
              </w:rPr>
              <w:t>→;</w:t>
            </w:r>
            <w:r w:rsidR="00730C12">
              <w:rPr>
                <w:rFonts w:ascii="Book Antiqua" w:hAnsi="Book Antiqua"/>
                <w:lang w:eastAsia="zh-CN"/>
              </w:rPr>
              <w:t xml:space="preserve"> </w:t>
            </w:r>
            <w:r>
              <w:rPr>
                <w:rFonts w:ascii="Book Antiqua" w:hAnsi="Book Antiqua"/>
                <w:lang w:eastAsia="zh-CN"/>
              </w:rPr>
              <w:t>CCL2</w:t>
            </w:r>
            <w:r w:rsidR="00730C12">
              <w:rPr>
                <w:rFonts w:ascii="Book Antiqua" w:hAnsi="Book Antiqua"/>
                <w:lang w:eastAsia="zh-CN"/>
              </w:rPr>
              <w:t xml:space="preserve"> </w:t>
            </w:r>
            <w:r>
              <w:rPr>
                <w:rFonts w:ascii="Book Antiqua" w:hAnsi="Book Antiqua"/>
                <w:lang w:eastAsia="zh-CN"/>
              </w:rPr>
              <w:t>→</w:t>
            </w:r>
          </w:p>
        </w:tc>
        <w:tc>
          <w:tcPr>
            <w:tcW w:w="0" w:type="auto"/>
          </w:tcPr>
          <w:p w14:paraId="6C213F80" w14:textId="77777777" w:rsidR="0003392E" w:rsidRDefault="00000000">
            <w:pPr>
              <w:widowControl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  <w:lang w:eastAsia="zh-CN"/>
              </w:rPr>
              <w:t>CXCL10</w:t>
            </w:r>
            <w:r w:rsidR="00730C12">
              <w:rPr>
                <w:rFonts w:ascii="Book Antiqua" w:hAnsi="Book Antiqua"/>
                <w:lang w:eastAsia="zh-CN"/>
              </w:rPr>
              <w:t xml:space="preserve"> </w:t>
            </w:r>
            <w:r>
              <w:rPr>
                <w:rFonts w:ascii="Book Antiqua" w:hAnsi="Book Antiqua"/>
                <w:lang w:eastAsia="zh-CN"/>
              </w:rPr>
              <w:t>→;</w:t>
            </w:r>
            <w:r w:rsidR="00730C12">
              <w:rPr>
                <w:rFonts w:ascii="Book Antiqua" w:hAnsi="Book Antiqua"/>
                <w:lang w:eastAsia="zh-CN"/>
              </w:rPr>
              <w:t xml:space="preserve"> </w:t>
            </w:r>
            <w:r>
              <w:rPr>
                <w:rFonts w:ascii="Book Antiqua" w:hAnsi="Book Antiqua"/>
                <w:lang w:eastAsia="zh-CN"/>
              </w:rPr>
              <w:t>CXCL8</w:t>
            </w:r>
            <w:r w:rsidR="00730C12">
              <w:rPr>
                <w:rFonts w:ascii="Book Antiqua" w:hAnsi="Book Antiqua"/>
                <w:lang w:eastAsia="zh-CN"/>
              </w:rPr>
              <w:t xml:space="preserve"> </w:t>
            </w:r>
            <w:r>
              <w:rPr>
                <w:rFonts w:ascii="Book Antiqua" w:hAnsi="Book Antiqua"/>
                <w:lang w:eastAsia="zh-CN"/>
              </w:rPr>
              <w:t>→;</w:t>
            </w:r>
            <w:r w:rsidR="00730C12">
              <w:rPr>
                <w:rFonts w:ascii="Book Antiqua" w:hAnsi="Book Antiqua"/>
                <w:lang w:eastAsia="zh-CN"/>
              </w:rPr>
              <w:t xml:space="preserve"> </w:t>
            </w:r>
            <w:r>
              <w:rPr>
                <w:rFonts w:ascii="Book Antiqua" w:hAnsi="Book Antiqua"/>
                <w:lang w:eastAsia="zh-CN"/>
              </w:rPr>
              <w:t>CCL2</w:t>
            </w:r>
            <w:r w:rsidR="00730C12">
              <w:rPr>
                <w:rFonts w:ascii="Book Antiqua" w:hAnsi="Book Antiqua"/>
                <w:lang w:eastAsia="zh-CN"/>
              </w:rPr>
              <w:t xml:space="preserve"> </w:t>
            </w:r>
            <w:r>
              <w:rPr>
                <w:rFonts w:ascii="Book Antiqua" w:hAnsi="Book Antiqua"/>
                <w:lang w:eastAsia="zh-CN"/>
              </w:rPr>
              <w:t>→</w:t>
            </w:r>
          </w:p>
        </w:tc>
        <w:tc>
          <w:tcPr>
            <w:tcW w:w="0" w:type="auto"/>
          </w:tcPr>
          <w:p w14:paraId="528DF7ED" w14:textId="77777777" w:rsidR="0003392E" w:rsidRDefault="00000000">
            <w:pPr>
              <w:widowControl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  <w:lang w:eastAsia="zh-CN"/>
              </w:rPr>
              <w:t>CXCL10</w:t>
            </w:r>
            <w:r w:rsidR="00730C12">
              <w:rPr>
                <w:rFonts w:ascii="Book Antiqua" w:hAnsi="Book Antiqua"/>
                <w:lang w:eastAsia="zh-CN"/>
              </w:rPr>
              <w:t xml:space="preserve"> </w:t>
            </w:r>
            <w:r>
              <w:rPr>
                <w:rFonts w:ascii="Book Antiqua" w:hAnsi="Book Antiqua"/>
                <w:lang w:eastAsia="zh-CN"/>
              </w:rPr>
              <w:t>→;</w:t>
            </w:r>
            <w:r w:rsidR="00730C12">
              <w:rPr>
                <w:rFonts w:ascii="Book Antiqua" w:hAnsi="Book Antiqua"/>
                <w:lang w:eastAsia="zh-CN"/>
              </w:rPr>
              <w:t xml:space="preserve"> </w:t>
            </w:r>
            <w:r>
              <w:rPr>
                <w:rFonts w:ascii="Book Antiqua" w:hAnsi="Book Antiqua"/>
                <w:lang w:eastAsia="zh-CN"/>
              </w:rPr>
              <w:t>CXCL8</w:t>
            </w:r>
            <w:r w:rsidR="00730C12">
              <w:rPr>
                <w:rFonts w:ascii="Book Antiqua" w:hAnsi="Book Antiqua"/>
                <w:lang w:eastAsia="zh-CN"/>
              </w:rPr>
              <w:t xml:space="preserve"> </w:t>
            </w:r>
            <w:r>
              <w:rPr>
                <w:rFonts w:ascii="Book Antiqua" w:hAnsi="Book Antiqua"/>
                <w:lang w:eastAsia="zh-CN"/>
              </w:rPr>
              <w:t>→;</w:t>
            </w:r>
            <w:r w:rsidR="00730C12">
              <w:rPr>
                <w:rFonts w:ascii="Book Antiqua" w:hAnsi="Book Antiqua"/>
                <w:lang w:eastAsia="zh-CN"/>
              </w:rPr>
              <w:t xml:space="preserve"> </w:t>
            </w:r>
            <w:r>
              <w:rPr>
                <w:rFonts w:ascii="Book Antiqua" w:hAnsi="Book Antiqua"/>
                <w:lang w:eastAsia="zh-CN"/>
              </w:rPr>
              <w:t>CCL2</w:t>
            </w:r>
            <w:r w:rsidR="00730C12">
              <w:rPr>
                <w:rFonts w:ascii="Book Antiqua" w:hAnsi="Book Antiqua"/>
                <w:lang w:eastAsia="zh-CN"/>
              </w:rPr>
              <w:t xml:space="preserve"> </w:t>
            </w:r>
            <w:r>
              <w:rPr>
                <w:rFonts w:ascii="Book Antiqua" w:hAnsi="Book Antiqua"/>
                <w:lang w:eastAsia="zh-CN"/>
              </w:rPr>
              <w:t>→</w:t>
            </w:r>
          </w:p>
        </w:tc>
      </w:tr>
    </w:tbl>
    <w:bookmarkEnd w:id="3"/>
    <w:p w14:paraId="1522ECB0" w14:textId="77777777" w:rsidR="00E50DEF" w:rsidRDefault="0000000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↑increased;</w:t>
      </w:r>
      <w:r w:rsidR="00730C12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↓decreased;</w:t>
      </w:r>
      <w:r w:rsidR="00730C12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→unchanged.</w:t>
      </w:r>
    </w:p>
    <w:p w14:paraId="77DED840" w14:textId="76CE653D" w:rsidR="0003392E" w:rsidRDefault="0000000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NK:</w:t>
      </w:r>
      <w:r w:rsidR="00730C12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Nature</w:t>
      </w:r>
      <w:r w:rsidR="00730C12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killer;</w:t>
      </w:r>
      <w:r w:rsidR="00730C12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Ig:</w:t>
      </w:r>
      <w:r w:rsidR="00730C12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Immunoglobulin;</w:t>
      </w:r>
      <w:r w:rsidR="00730C12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C:</w:t>
      </w:r>
      <w:r w:rsidR="00730C12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Complement;</w:t>
      </w:r>
      <w:r w:rsidR="00730C12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IL:</w:t>
      </w:r>
      <w:r w:rsidR="00730C12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Interleukin;</w:t>
      </w:r>
      <w:r w:rsidR="00730C12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IFN:</w:t>
      </w:r>
      <w:r w:rsidR="00730C12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Interferon;</w:t>
      </w:r>
      <w:r w:rsidR="00730C12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TNF:</w:t>
      </w:r>
      <w:r w:rsidR="00730C12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Tumor</w:t>
      </w:r>
      <w:r w:rsidR="00730C12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necrosis</w:t>
      </w:r>
      <w:r w:rsidR="00730C12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factor;</w:t>
      </w:r>
      <w:r w:rsidR="00730C12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CXCL:</w:t>
      </w:r>
      <w:r w:rsidR="00730C12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Chemokine</w:t>
      </w:r>
      <w:r w:rsidR="00730C12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(C-X-C</w:t>
      </w:r>
      <w:r w:rsidR="00730C12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motif)</w:t>
      </w:r>
      <w:r w:rsidR="00730C12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ligand;</w:t>
      </w:r>
      <w:r w:rsidR="00730C12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CCL:</w:t>
      </w:r>
      <w:r w:rsidR="00730C12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CC</w:t>
      </w:r>
      <w:r w:rsidR="00730C12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chemokine</w:t>
      </w:r>
      <w:r w:rsidR="00730C12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ligand.</w:t>
      </w:r>
    </w:p>
    <w:p w14:paraId="670ED4B0" w14:textId="4EA71CAF" w:rsidR="006B2A5E" w:rsidRDefault="006B2A5E">
      <w:pPr>
        <w:spacing w:line="360" w:lineRule="auto"/>
        <w:jc w:val="both"/>
        <w:rPr>
          <w:rFonts w:ascii="Book Antiqua" w:hAnsi="Book Antiqua"/>
        </w:rPr>
      </w:pPr>
    </w:p>
    <w:p w14:paraId="7C0432BF" w14:textId="6274E00B" w:rsidR="006B2A5E" w:rsidRDefault="006B2A5E" w:rsidP="006B2A5E">
      <w:pPr>
        <w:snapToGrid w:val="0"/>
        <w:ind w:leftChars="100" w:left="240"/>
        <w:jc w:val="center"/>
        <w:rPr>
          <w:rFonts w:ascii="Book Antiqua" w:hAnsi="Book Antiqua"/>
        </w:rPr>
      </w:pPr>
      <w:r>
        <w:rPr>
          <w:rFonts w:ascii="Book Antiqua" w:hAnsi="Book Antiqua"/>
        </w:rPr>
        <w:br w:type="page"/>
      </w:r>
    </w:p>
    <w:p w14:paraId="38C3E8FA" w14:textId="4ECD96A3" w:rsidR="006B2A5E" w:rsidRDefault="006B2A5E" w:rsidP="006B2A5E">
      <w:pPr>
        <w:snapToGrid w:val="0"/>
        <w:ind w:leftChars="100" w:left="240"/>
        <w:jc w:val="center"/>
        <w:rPr>
          <w:rFonts w:ascii="Book Antiqua" w:hAnsi="Book Antiqua"/>
        </w:rPr>
      </w:pPr>
    </w:p>
    <w:p w14:paraId="4018C08F" w14:textId="10A00385" w:rsidR="006B2A5E" w:rsidRDefault="006B2A5E" w:rsidP="006B2A5E">
      <w:pPr>
        <w:snapToGrid w:val="0"/>
        <w:ind w:leftChars="100" w:left="240"/>
        <w:jc w:val="center"/>
        <w:rPr>
          <w:rFonts w:ascii="Book Antiqua" w:hAnsi="Book Antiqua"/>
        </w:rPr>
      </w:pPr>
    </w:p>
    <w:p w14:paraId="65B3C96D" w14:textId="3D4338B5" w:rsidR="006B2A5E" w:rsidRDefault="006B2A5E" w:rsidP="006B2A5E">
      <w:pPr>
        <w:snapToGrid w:val="0"/>
        <w:ind w:leftChars="100" w:left="240"/>
        <w:jc w:val="center"/>
        <w:rPr>
          <w:rFonts w:ascii="Book Antiqua" w:hAnsi="Book Antiqua"/>
        </w:rPr>
      </w:pPr>
    </w:p>
    <w:p w14:paraId="56E356FD" w14:textId="6A8CFC94" w:rsidR="006B2A5E" w:rsidRDefault="006B2A5E" w:rsidP="006B2A5E">
      <w:pPr>
        <w:snapToGrid w:val="0"/>
        <w:ind w:leftChars="100" w:left="240"/>
        <w:jc w:val="center"/>
        <w:rPr>
          <w:rFonts w:ascii="Book Antiqua" w:hAnsi="Book Antiqua"/>
        </w:rPr>
      </w:pPr>
    </w:p>
    <w:p w14:paraId="3DC29D59" w14:textId="6E1B222A" w:rsidR="006B2A5E" w:rsidRDefault="006B2A5E" w:rsidP="006B2A5E">
      <w:pPr>
        <w:snapToGrid w:val="0"/>
        <w:ind w:leftChars="100" w:left="240"/>
        <w:jc w:val="center"/>
        <w:rPr>
          <w:rFonts w:ascii="Book Antiqua" w:hAnsi="Book Antiqua"/>
        </w:rPr>
      </w:pPr>
    </w:p>
    <w:p w14:paraId="21FAA65D" w14:textId="27CCF010" w:rsidR="006B2A5E" w:rsidRDefault="006B2A5E" w:rsidP="006B2A5E">
      <w:pPr>
        <w:snapToGrid w:val="0"/>
        <w:ind w:leftChars="100" w:left="240"/>
        <w:jc w:val="center"/>
        <w:rPr>
          <w:rFonts w:ascii="Book Antiqua" w:hAnsi="Book Antiqua"/>
        </w:rPr>
      </w:pPr>
    </w:p>
    <w:p w14:paraId="7C226B14" w14:textId="4F72D33A" w:rsidR="006B2A5E" w:rsidRDefault="006B2A5E" w:rsidP="006B2A5E">
      <w:pPr>
        <w:snapToGrid w:val="0"/>
        <w:ind w:leftChars="100" w:left="240"/>
        <w:jc w:val="center"/>
        <w:rPr>
          <w:rFonts w:ascii="Book Antiqua" w:hAnsi="Book Antiqua"/>
        </w:rPr>
      </w:pPr>
    </w:p>
    <w:p w14:paraId="031E46BE" w14:textId="3B8CA55D" w:rsidR="006B2A5E" w:rsidRDefault="006B2A5E" w:rsidP="006B2A5E">
      <w:pPr>
        <w:snapToGrid w:val="0"/>
        <w:ind w:leftChars="100" w:left="240"/>
        <w:jc w:val="center"/>
        <w:rPr>
          <w:rFonts w:ascii="Book Antiqua" w:hAnsi="Book Antiqua"/>
        </w:rPr>
      </w:pPr>
    </w:p>
    <w:p w14:paraId="1DB0BF6D" w14:textId="77777777" w:rsidR="006B2A5E" w:rsidRDefault="006B2A5E" w:rsidP="006B2A5E">
      <w:pPr>
        <w:snapToGrid w:val="0"/>
        <w:ind w:leftChars="100" w:left="240"/>
        <w:jc w:val="center"/>
        <w:rPr>
          <w:rFonts w:ascii="Book Antiqua" w:hAnsi="Book Antiqua"/>
        </w:rPr>
      </w:pPr>
    </w:p>
    <w:p w14:paraId="481BCD09" w14:textId="77777777" w:rsidR="006B2A5E" w:rsidRDefault="006B2A5E" w:rsidP="006B2A5E">
      <w:pPr>
        <w:snapToGrid w:val="0"/>
        <w:ind w:leftChars="100" w:left="240"/>
        <w:jc w:val="center"/>
        <w:rPr>
          <w:rFonts w:ascii="Book Antiqua" w:hAnsi="Book Antiqua"/>
        </w:rPr>
      </w:pPr>
    </w:p>
    <w:p w14:paraId="6D95B1A7" w14:textId="77777777" w:rsidR="006B2A5E" w:rsidRDefault="006B2A5E" w:rsidP="006B2A5E">
      <w:pPr>
        <w:snapToGrid w:val="0"/>
        <w:ind w:leftChars="100" w:left="240"/>
        <w:jc w:val="center"/>
        <w:rPr>
          <w:rFonts w:ascii="Book Antiqua" w:hAnsi="Book Antiqua"/>
        </w:rPr>
      </w:pPr>
    </w:p>
    <w:p w14:paraId="22CD3647" w14:textId="77777777" w:rsidR="006B2A5E" w:rsidRDefault="006B2A5E" w:rsidP="006B2A5E">
      <w:pPr>
        <w:snapToGrid w:val="0"/>
        <w:ind w:leftChars="100" w:left="240"/>
        <w:jc w:val="center"/>
        <w:rPr>
          <w:rFonts w:ascii="Book Antiqua" w:hAnsi="Book Antiqua"/>
        </w:rPr>
      </w:pPr>
    </w:p>
    <w:p w14:paraId="35A7F6C5" w14:textId="77777777" w:rsidR="006B2A5E" w:rsidRDefault="006B2A5E" w:rsidP="006B2A5E">
      <w:pPr>
        <w:snapToGrid w:val="0"/>
        <w:ind w:leftChars="100" w:left="240"/>
        <w:jc w:val="center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inline distT="0" distB="0" distL="0" distR="0" wp14:anchorId="47548681" wp14:editId="10B8E5FF">
            <wp:extent cx="2499360" cy="1440180"/>
            <wp:effectExtent l="0" t="0" r="0" b="7620"/>
            <wp:docPr id="5" name="图片 5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B2A728" w14:textId="77777777" w:rsidR="006B2A5E" w:rsidRDefault="006B2A5E" w:rsidP="006B2A5E">
      <w:pPr>
        <w:snapToGrid w:val="0"/>
        <w:ind w:leftChars="100" w:left="240"/>
        <w:jc w:val="center"/>
        <w:rPr>
          <w:rFonts w:ascii="Book Antiqua" w:hAnsi="Book Antiqua"/>
        </w:rPr>
      </w:pPr>
    </w:p>
    <w:p w14:paraId="6BC356DC" w14:textId="77777777" w:rsidR="006B2A5E" w:rsidRDefault="006B2A5E" w:rsidP="006B2A5E">
      <w:pPr>
        <w:autoSpaceDE w:val="0"/>
        <w:autoSpaceDN w:val="0"/>
        <w:adjustRightInd w:val="0"/>
        <w:snapToGrid w:val="0"/>
        <w:spacing w:line="240" w:lineRule="atLeast"/>
        <w:ind w:leftChars="100" w:left="24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 Publishing Group Inc</w:t>
      </w:r>
    </w:p>
    <w:p w14:paraId="3FE83201" w14:textId="77777777" w:rsidR="006B2A5E" w:rsidRDefault="006B2A5E" w:rsidP="006B2A5E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49D32269" w14:textId="77777777" w:rsidR="006B2A5E" w:rsidRDefault="006B2A5E" w:rsidP="006B2A5E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43DBEC03" w14:textId="77777777" w:rsidR="006B2A5E" w:rsidRDefault="006B2A5E" w:rsidP="006B2A5E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66FA0F12" w14:textId="77777777" w:rsidR="006B2A5E" w:rsidRDefault="006B2A5E" w:rsidP="006B2A5E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22211988" w14:textId="77777777" w:rsidR="006B2A5E" w:rsidRDefault="006B2A5E" w:rsidP="006B2A5E">
      <w:pPr>
        <w:snapToGrid w:val="0"/>
        <w:ind w:leftChars="100" w:left="240"/>
        <w:jc w:val="center"/>
        <w:rPr>
          <w:rFonts w:ascii="Book Antiqua" w:hAnsi="Book Antiqua"/>
        </w:rPr>
      </w:pP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6ADD30C6" w14:textId="77777777" w:rsidR="006B2A5E" w:rsidRDefault="006B2A5E" w:rsidP="006B2A5E">
      <w:pPr>
        <w:snapToGrid w:val="0"/>
        <w:ind w:leftChars="100" w:left="240"/>
        <w:jc w:val="center"/>
        <w:rPr>
          <w:rFonts w:ascii="Book Antiqua" w:hAnsi="Book Antiqua"/>
        </w:rPr>
      </w:pPr>
    </w:p>
    <w:p w14:paraId="42A508E0" w14:textId="77777777" w:rsidR="006B2A5E" w:rsidRDefault="006B2A5E" w:rsidP="006B2A5E">
      <w:pPr>
        <w:snapToGrid w:val="0"/>
        <w:ind w:leftChars="100" w:left="240"/>
        <w:jc w:val="center"/>
        <w:rPr>
          <w:rFonts w:ascii="Book Antiqua" w:hAnsi="Book Antiqua"/>
        </w:rPr>
      </w:pPr>
    </w:p>
    <w:p w14:paraId="50525769" w14:textId="77777777" w:rsidR="006B2A5E" w:rsidRDefault="006B2A5E" w:rsidP="006B2A5E">
      <w:pPr>
        <w:snapToGrid w:val="0"/>
        <w:ind w:leftChars="100" w:left="240"/>
        <w:jc w:val="center"/>
        <w:rPr>
          <w:rFonts w:ascii="Book Antiqua" w:hAnsi="Book Antiqua"/>
        </w:rPr>
      </w:pPr>
    </w:p>
    <w:p w14:paraId="01F02F6A" w14:textId="77777777" w:rsidR="006B2A5E" w:rsidRDefault="006B2A5E" w:rsidP="006B2A5E">
      <w:pPr>
        <w:snapToGrid w:val="0"/>
        <w:ind w:leftChars="100" w:left="240"/>
        <w:jc w:val="center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inline distT="0" distB="0" distL="0" distR="0" wp14:anchorId="205C2707" wp14:editId="0A5204A6">
            <wp:extent cx="1447800" cy="1440180"/>
            <wp:effectExtent l="0" t="0" r="0" b="7620"/>
            <wp:docPr id="6" name="图片 6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57A7EE" w14:textId="77777777" w:rsidR="006B2A5E" w:rsidRDefault="006B2A5E" w:rsidP="006B2A5E">
      <w:pPr>
        <w:snapToGrid w:val="0"/>
        <w:ind w:leftChars="100" w:left="240"/>
        <w:jc w:val="center"/>
        <w:rPr>
          <w:rFonts w:ascii="Book Antiqua" w:hAnsi="Book Antiqua"/>
        </w:rPr>
      </w:pPr>
    </w:p>
    <w:p w14:paraId="1BD25F09" w14:textId="77777777" w:rsidR="006B2A5E" w:rsidRDefault="006B2A5E" w:rsidP="006B2A5E">
      <w:pPr>
        <w:snapToGrid w:val="0"/>
        <w:ind w:leftChars="100" w:left="240"/>
        <w:jc w:val="center"/>
        <w:rPr>
          <w:rFonts w:ascii="Book Antiqua" w:hAnsi="Book Antiqua"/>
        </w:rPr>
      </w:pPr>
    </w:p>
    <w:p w14:paraId="70949357" w14:textId="77777777" w:rsidR="006B2A5E" w:rsidRDefault="006B2A5E" w:rsidP="006B2A5E">
      <w:pPr>
        <w:snapToGrid w:val="0"/>
        <w:ind w:leftChars="100" w:left="240"/>
        <w:jc w:val="center"/>
        <w:rPr>
          <w:rFonts w:ascii="Book Antiqua" w:hAnsi="Book Antiqua"/>
        </w:rPr>
      </w:pPr>
    </w:p>
    <w:p w14:paraId="0EE55DDB" w14:textId="77777777" w:rsidR="006B2A5E" w:rsidRDefault="006B2A5E" w:rsidP="006B2A5E">
      <w:pPr>
        <w:snapToGrid w:val="0"/>
        <w:ind w:leftChars="100" w:left="240"/>
        <w:jc w:val="center"/>
        <w:rPr>
          <w:rFonts w:ascii="Book Antiqua" w:hAnsi="Book Antiqua"/>
        </w:rPr>
      </w:pPr>
    </w:p>
    <w:p w14:paraId="104E47BE" w14:textId="77777777" w:rsidR="006B2A5E" w:rsidRDefault="006B2A5E" w:rsidP="006B2A5E">
      <w:pPr>
        <w:snapToGrid w:val="0"/>
        <w:ind w:leftChars="100" w:left="240"/>
        <w:jc w:val="center"/>
        <w:rPr>
          <w:rFonts w:ascii="Book Antiqua" w:hAnsi="Book Antiqua"/>
        </w:rPr>
      </w:pPr>
    </w:p>
    <w:p w14:paraId="26230BCF" w14:textId="77777777" w:rsidR="006B2A5E" w:rsidRDefault="006B2A5E" w:rsidP="006B2A5E">
      <w:pPr>
        <w:snapToGrid w:val="0"/>
        <w:ind w:leftChars="100" w:left="240"/>
        <w:jc w:val="center"/>
        <w:rPr>
          <w:rFonts w:ascii="Book Antiqua" w:hAnsi="Book Antiqua"/>
        </w:rPr>
      </w:pPr>
    </w:p>
    <w:p w14:paraId="2988B820" w14:textId="77777777" w:rsidR="006B2A5E" w:rsidRDefault="006B2A5E" w:rsidP="006B2A5E">
      <w:pPr>
        <w:snapToGrid w:val="0"/>
        <w:ind w:leftChars="100" w:left="240"/>
        <w:jc w:val="center"/>
        <w:rPr>
          <w:rFonts w:ascii="Book Antiqua" w:hAnsi="Book Antiqua"/>
        </w:rPr>
      </w:pPr>
    </w:p>
    <w:p w14:paraId="7D0C78BD" w14:textId="77777777" w:rsidR="006B2A5E" w:rsidRDefault="006B2A5E" w:rsidP="006B2A5E">
      <w:pPr>
        <w:snapToGrid w:val="0"/>
        <w:ind w:leftChars="100" w:left="240"/>
        <w:jc w:val="center"/>
        <w:rPr>
          <w:rFonts w:ascii="Book Antiqua" w:hAnsi="Book Antiqua"/>
        </w:rPr>
      </w:pPr>
    </w:p>
    <w:p w14:paraId="6280F80C" w14:textId="77777777" w:rsidR="006B2A5E" w:rsidRDefault="006B2A5E" w:rsidP="006B2A5E">
      <w:pPr>
        <w:snapToGrid w:val="0"/>
        <w:ind w:leftChars="100" w:left="240"/>
        <w:jc w:val="center"/>
        <w:rPr>
          <w:rFonts w:ascii="Book Antiqua" w:hAnsi="Book Antiqua"/>
        </w:rPr>
      </w:pPr>
    </w:p>
    <w:p w14:paraId="08B8DB46" w14:textId="77777777" w:rsidR="006B2A5E" w:rsidRDefault="006B2A5E" w:rsidP="006B2A5E">
      <w:pPr>
        <w:snapToGrid w:val="0"/>
        <w:ind w:leftChars="100" w:left="240"/>
        <w:jc w:val="right"/>
        <w:rPr>
          <w:rFonts w:ascii="Book Antiqua" w:hAnsi="Book Antiqua"/>
          <w:color w:val="000000" w:themeColor="text1"/>
        </w:rPr>
      </w:pPr>
    </w:p>
    <w:p w14:paraId="36C0CA06" w14:textId="77777777" w:rsidR="006B2A5E" w:rsidRDefault="006B2A5E" w:rsidP="006B2A5E">
      <w:pPr>
        <w:snapToGrid w:val="0"/>
        <w:jc w:val="center"/>
        <w:rPr>
          <w:rFonts w:ascii="Book Antiqua" w:hAnsi="Book Antiqua"/>
          <w:shd w:val="clear" w:color="auto" w:fill="FFFFFF"/>
        </w:rPr>
      </w:pPr>
      <w:r>
        <w:rPr>
          <w:rFonts w:ascii="Book Antiqua" w:eastAsia="BookAntiqua-Bold" w:hAnsi="Book Antiqua" w:cs="BookAntiqua-Bold"/>
          <w:b/>
          <w:bCs/>
          <w:color w:val="000000" w:themeColor="text1"/>
        </w:rPr>
        <w:t>© 202</w:t>
      </w:r>
      <w:r>
        <w:rPr>
          <w:rFonts w:ascii="Book Antiqua" w:hAnsi="Book Antiqua" w:cs="BookAntiqua-Bold"/>
          <w:b/>
          <w:bCs/>
          <w:color w:val="000000" w:themeColor="text1"/>
        </w:rPr>
        <w:t>3</w:t>
      </w:r>
      <w:r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Baishideng Publishing Group Inc. All rights reserved.</w:t>
      </w:r>
    </w:p>
    <w:p w14:paraId="1D13077F" w14:textId="77777777" w:rsidR="006B2A5E" w:rsidRDefault="006B2A5E" w:rsidP="006B2A5E">
      <w:pPr>
        <w:rPr>
          <w:rFonts w:ascii="Book Antiqua" w:hAnsi="Book Antiqua" w:cs="Book Antiqua"/>
          <w:b/>
          <w:bCs/>
          <w:color w:val="000000"/>
        </w:rPr>
      </w:pPr>
    </w:p>
    <w:p w14:paraId="1859F8B6" w14:textId="7E135944" w:rsidR="006B2A5E" w:rsidRDefault="006B2A5E">
      <w:pPr>
        <w:spacing w:line="360" w:lineRule="auto"/>
        <w:jc w:val="both"/>
        <w:rPr>
          <w:rFonts w:ascii="Book Antiqua" w:hAnsi="Book Antiqua"/>
        </w:rPr>
      </w:pPr>
    </w:p>
    <w:sectPr w:rsidR="006B2A5E">
      <w:pgSz w:w="16838" w:h="2381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3F4C8" w14:textId="77777777" w:rsidR="00B75182" w:rsidRDefault="00B75182">
      <w:r>
        <w:separator/>
      </w:r>
    </w:p>
  </w:endnote>
  <w:endnote w:type="continuationSeparator" w:id="0">
    <w:p w14:paraId="084A77AB" w14:textId="77777777" w:rsidR="00B75182" w:rsidRDefault="00B75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Antiqua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Yu Gothic"/>
    <w:charset w:val="86"/>
    <w:family w:val="auto"/>
    <w:pitch w:val="default"/>
    <w:sig w:usb0="00000000" w:usb1="00000000" w:usb2="00000010" w:usb3="00000000" w:csb0="00060002" w:csb1="00000000"/>
  </w:font>
  <w:font w:name="Garamond-Bold">
    <w:altName w:val="等线"/>
    <w:charset w:val="00"/>
    <w:family w:val="auto"/>
    <w:pitch w:val="default"/>
    <w:sig w:usb0="00000000" w:usb1="0000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等线"/>
    <w:charset w:val="00"/>
    <w:family w:val="swiss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2071C" w14:textId="77777777" w:rsidR="0003392E" w:rsidRDefault="00730C12">
    <w:pPr>
      <w:pStyle w:val="a5"/>
      <w:jc w:val="right"/>
      <w:rPr>
        <w:rFonts w:ascii="Book Antiqua" w:hAnsi="Book Antiqua"/>
        <w:sz w:val="24"/>
        <w:szCs w:val="24"/>
      </w:rPr>
    </w:pPr>
    <w:r>
      <w:rPr>
        <w:rFonts w:ascii="Book Antiqua" w:hAnsi="Book Antiqua"/>
        <w:sz w:val="24"/>
        <w:szCs w:val="24"/>
        <w:lang w:val="zh-CN" w:eastAsia="zh-CN"/>
      </w:rPr>
      <w:t xml:space="preserve"> </w:t>
    </w:r>
    <w:r>
      <w:rPr>
        <w:rFonts w:ascii="Book Antiqua" w:hAnsi="Book Antiqua"/>
        <w:sz w:val="24"/>
        <w:szCs w:val="24"/>
      </w:rPr>
      <w:fldChar w:fldCharType="begin"/>
    </w:r>
    <w:r>
      <w:rPr>
        <w:rFonts w:ascii="Book Antiqua" w:hAnsi="Book Antiqua"/>
        <w:sz w:val="24"/>
        <w:szCs w:val="24"/>
      </w:rPr>
      <w:instrText>PAGE  \* Arabic  \* MERGEFORMAT</w:instrText>
    </w:r>
    <w:r>
      <w:rPr>
        <w:rFonts w:ascii="Book Antiqua" w:hAnsi="Book Antiqua"/>
        <w:sz w:val="24"/>
        <w:szCs w:val="24"/>
      </w:rPr>
      <w:fldChar w:fldCharType="separate"/>
    </w:r>
    <w:r>
      <w:rPr>
        <w:rFonts w:ascii="Book Antiqua" w:hAnsi="Book Antiqua"/>
        <w:sz w:val="24"/>
        <w:szCs w:val="24"/>
        <w:lang w:val="zh-CN" w:eastAsia="zh-CN"/>
      </w:rPr>
      <w:t>2</w:t>
    </w:r>
    <w:r>
      <w:rPr>
        <w:rFonts w:ascii="Book Antiqua" w:hAnsi="Book Antiqua"/>
        <w:sz w:val="24"/>
        <w:szCs w:val="24"/>
      </w:rPr>
      <w:fldChar w:fldCharType="end"/>
    </w:r>
    <w:r>
      <w:rPr>
        <w:rFonts w:ascii="Book Antiqua" w:hAnsi="Book Antiqua"/>
        <w:sz w:val="24"/>
        <w:szCs w:val="24"/>
        <w:lang w:val="zh-CN" w:eastAsia="zh-CN"/>
      </w:rPr>
      <w:t xml:space="preserve"> / </w:t>
    </w:r>
    <w:r>
      <w:rPr>
        <w:rFonts w:ascii="Book Antiqua" w:hAnsi="Book Antiqua"/>
        <w:sz w:val="24"/>
        <w:szCs w:val="24"/>
      </w:rPr>
      <w:fldChar w:fldCharType="begin"/>
    </w:r>
    <w:r>
      <w:rPr>
        <w:rFonts w:ascii="Book Antiqua" w:hAnsi="Book Antiqua"/>
        <w:sz w:val="24"/>
        <w:szCs w:val="24"/>
      </w:rPr>
      <w:instrText>NUMPAGES  \* Arabic  \* MERGEFORMAT</w:instrText>
    </w:r>
    <w:r>
      <w:rPr>
        <w:rFonts w:ascii="Book Antiqua" w:hAnsi="Book Antiqua"/>
        <w:sz w:val="24"/>
        <w:szCs w:val="24"/>
      </w:rPr>
      <w:fldChar w:fldCharType="separate"/>
    </w:r>
    <w:r>
      <w:rPr>
        <w:rFonts w:ascii="Book Antiqua" w:hAnsi="Book Antiqua"/>
        <w:sz w:val="24"/>
        <w:szCs w:val="24"/>
        <w:lang w:val="zh-CN" w:eastAsia="zh-CN"/>
      </w:rPr>
      <w:t>2</w:t>
    </w:r>
    <w:r>
      <w:rPr>
        <w:rFonts w:ascii="Book Antiqua" w:hAnsi="Book Antiqua"/>
        <w:sz w:val="24"/>
        <w:szCs w:val="24"/>
      </w:rPr>
      <w:fldChar w:fldCharType="end"/>
    </w:r>
  </w:p>
  <w:p w14:paraId="50078FF8" w14:textId="77777777" w:rsidR="0003392E" w:rsidRDefault="0003392E">
    <w:pPr>
      <w:pStyle w:val="a5"/>
      <w:jc w:val="right"/>
      <w:rPr>
        <w:rFonts w:ascii="Book Antiqua" w:hAnsi="Book Antiqua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FCB0C" w14:textId="77777777" w:rsidR="00B75182" w:rsidRDefault="00B75182">
      <w:r>
        <w:separator/>
      </w:r>
    </w:p>
  </w:footnote>
  <w:footnote w:type="continuationSeparator" w:id="0">
    <w:p w14:paraId="108AB854" w14:textId="77777777" w:rsidR="00B75182" w:rsidRDefault="00B751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YmQ0MjI4MzMzNzU0MjIzMmEzYTczNGE1NWQ3NDUwNTAifQ=="/>
  </w:docVars>
  <w:rsids>
    <w:rsidRoot w:val="00A77B3E"/>
    <w:rsid w:val="00000F85"/>
    <w:rsid w:val="0003392E"/>
    <w:rsid w:val="000437E9"/>
    <w:rsid w:val="000C1A10"/>
    <w:rsid w:val="00124E2F"/>
    <w:rsid w:val="001757DF"/>
    <w:rsid w:val="001828F7"/>
    <w:rsid w:val="00200994"/>
    <w:rsid w:val="003A0FD6"/>
    <w:rsid w:val="003D3562"/>
    <w:rsid w:val="00422DE1"/>
    <w:rsid w:val="00455B58"/>
    <w:rsid w:val="004A11CB"/>
    <w:rsid w:val="0054051B"/>
    <w:rsid w:val="006771E4"/>
    <w:rsid w:val="006B2A5E"/>
    <w:rsid w:val="00730C12"/>
    <w:rsid w:val="00795F39"/>
    <w:rsid w:val="00815DBE"/>
    <w:rsid w:val="00840C35"/>
    <w:rsid w:val="008A15CA"/>
    <w:rsid w:val="008E42C9"/>
    <w:rsid w:val="00925C0E"/>
    <w:rsid w:val="009A4EDA"/>
    <w:rsid w:val="009B7911"/>
    <w:rsid w:val="009E5F46"/>
    <w:rsid w:val="00A3264C"/>
    <w:rsid w:val="00A77B3E"/>
    <w:rsid w:val="00AB2C31"/>
    <w:rsid w:val="00B75182"/>
    <w:rsid w:val="00B95A29"/>
    <w:rsid w:val="00BA60D6"/>
    <w:rsid w:val="00CA2A55"/>
    <w:rsid w:val="00D41435"/>
    <w:rsid w:val="00D5461A"/>
    <w:rsid w:val="00E50DEF"/>
    <w:rsid w:val="00EC71EC"/>
    <w:rsid w:val="00F00577"/>
    <w:rsid w:val="00F7502D"/>
    <w:rsid w:val="04EF7ECC"/>
    <w:rsid w:val="09A03570"/>
    <w:rsid w:val="0B962613"/>
    <w:rsid w:val="10952084"/>
    <w:rsid w:val="167F7745"/>
    <w:rsid w:val="18605D33"/>
    <w:rsid w:val="1B067919"/>
    <w:rsid w:val="1F5A7BA4"/>
    <w:rsid w:val="298363D1"/>
    <w:rsid w:val="328D4906"/>
    <w:rsid w:val="348A6712"/>
    <w:rsid w:val="380D728F"/>
    <w:rsid w:val="3E67120A"/>
    <w:rsid w:val="3F6C79FB"/>
    <w:rsid w:val="40535028"/>
    <w:rsid w:val="407C4056"/>
    <w:rsid w:val="40A42493"/>
    <w:rsid w:val="442E7225"/>
    <w:rsid w:val="471825FE"/>
    <w:rsid w:val="492D157D"/>
    <w:rsid w:val="4B985ABC"/>
    <w:rsid w:val="4D726FBA"/>
    <w:rsid w:val="52B16599"/>
    <w:rsid w:val="52BD67C2"/>
    <w:rsid w:val="56CD7ABB"/>
    <w:rsid w:val="587370B0"/>
    <w:rsid w:val="61AA5F0C"/>
    <w:rsid w:val="6E3D2F8F"/>
    <w:rsid w:val="6FCA1E38"/>
    <w:rsid w:val="7027728A"/>
    <w:rsid w:val="769A446E"/>
    <w:rsid w:val="773429BC"/>
    <w:rsid w:val="797614CD"/>
    <w:rsid w:val="79DD296B"/>
    <w:rsid w:val="7A677C06"/>
    <w:rsid w:val="7DE1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F19B877"/>
  <w15:docId w15:val="{A3A49A84-4FE6-4D52-AEA1-EB9AE8684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nhideWhenUsed/>
    <w:qFormat/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7">
    <w:name w:val="header"/>
    <w:basedOn w:val="a"/>
    <w:link w:val="a8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annotation subject"/>
    <w:basedOn w:val="a3"/>
    <w:next w:val="a3"/>
    <w:link w:val="aa"/>
    <w:semiHidden/>
    <w:unhideWhenUsed/>
    <w:rPr>
      <w:b/>
      <w:bCs/>
    </w:rPr>
  </w:style>
  <w:style w:type="table" w:styleId="ab">
    <w:name w:val="Table Grid"/>
    <w:basedOn w:val="a1"/>
    <w:qFormat/>
    <w:pPr>
      <w:widowControl w:val="0"/>
      <w:jc w:val="both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semiHidden/>
    <w:unhideWhenUsed/>
    <w:qFormat/>
    <w:rPr>
      <w:sz w:val="21"/>
      <w:szCs w:val="21"/>
    </w:rPr>
  </w:style>
  <w:style w:type="character" w:customStyle="1" w:styleId="a4">
    <w:name w:val="批注文字 字符"/>
    <w:basedOn w:val="a0"/>
    <w:link w:val="a3"/>
    <w:rPr>
      <w:sz w:val="24"/>
      <w:szCs w:val="24"/>
    </w:rPr>
  </w:style>
  <w:style w:type="character" w:customStyle="1" w:styleId="aa">
    <w:name w:val="批注主题 字符"/>
    <w:basedOn w:val="a4"/>
    <w:link w:val="a9"/>
    <w:semiHidden/>
    <w:qFormat/>
    <w:rPr>
      <w:b/>
      <w:bCs/>
      <w:sz w:val="24"/>
      <w:szCs w:val="24"/>
    </w:rPr>
  </w:style>
  <w:style w:type="character" w:customStyle="1" w:styleId="a8">
    <w:name w:val="页眉 字符"/>
    <w:basedOn w:val="a0"/>
    <w:link w:val="a7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styleId="ad">
    <w:name w:val="Revision"/>
    <w:hidden/>
    <w:uiPriority w:val="99"/>
    <w:semiHidden/>
    <w:rsid w:val="00B95A29"/>
    <w:rPr>
      <w:sz w:val="24"/>
      <w:szCs w:val="24"/>
      <w:lang w:eastAsia="en-US"/>
    </w:rPr>
  </w:style>
  <w:style w:type="character" w:styleId="ae">
    <w:name w:val="Hyperlink"/>
    <w:basedOn w:val="a0"/>
    <w:unhideWhenUsed/>
    <w:rsid w:val="00D5461A"/>
    <w:rPr>
      <w:color w:val="0000FF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D546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jgnet.com/1948-5182/full/v15/i3/353.ht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31</Pages>
  <Words>8260</Words>
  <Characters>47086</Characters>
  <Application>Microsoft Office Word</Application>
  <DocSecurity>0</DocSecurity>
  <Lines>392</Lines>
  <Paragraphs>110</Paragraphs>
  <ScaleCrop>false</ScaleCrop>
  <Company/>
  <LinksUpToDate>false</LinksUpToDate>
  <CharactersWithSpaces>55236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yunyangfang</dc:creator>
  <cp:lastModifiedBy>CC15613419072@163.com</cp:lastModifiedBy>
  <cp:revision>19</cp:revision>
  <dcterms:created xsi:type="dcterms:W3CDTF">2023-02-28T16:39:00Z</dcterms:created>
  <dcterms:modified xsi:type="dcterms:W3CDTF">2023-03-22T07:59:00Z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8AC3ED2E41494321829373A33F013E06</vt:lpwstr>
  </property>
</Properties>
</file>