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70" w:rsidRPr="001D5965" w:rsidRDefault="00DE6D70" w:rsidP="00360FA6">
      <w:pPr>
        <w:adjustRightInd w:val="0"/>
        <w:snapToGrid w:val="0"/>
        <w:spacing w:line="360" w:lineRule="auto"/>
        <w:rPr>
          <w:rFonts w:ascii="Book Antiqua" w:hAnsi="Book Antiqua"/>
          <w:sz w:val="21"/>
          <w:szCs w:val="21"/>
          <w:lang w:val="en-US"/>
        </w:rPr>
      </w:pPr>
      <w:bookmarkStart w:id="0" w:name="OLE_LINK8"/>
      <w:bookmarkStart w:id="1" w:name="OLE_LINK11"/>
      <w:bookmarkStart w:id="2" w:name="OLE_LINK32"/>
      <w:bookmarkStart w:id="3" w:name="OLE_LINK60"/>
      <w:r w:rsidRPr="001D5965">
        <w:rPr>
          <w:rFonts w:ascii="Book Antiqua" w:hAnsi="Book Antiqua" w:cs="宋体"/>
          <w:b/>
          <w:sz w:val="21"/>
          <w:szCs w:val="21"/>
          <w:lang w:val="en-US"/>
        </w:rPr>
        <w:t xml:space="preserve">Name of journal: </w:t>
      </w:r>
      <w:bookmarkStart w:id="4" w:name="OLE_LINK718"/>
      <w:bookmarkStart w:id="5" w:name="OLE_LINK719"/>
      <w:r w:rsidRPr="001D5965">
        <w:rPr>
          <w:rFonts w:ascii="Book Antiqua" w:hAnsi="Book Antiqua" w:cs="宋体"/>
          <w:b/>
          <w:sz w:val="21"/>
          <w:szCs w:val="21"/>
          <w:lang w:val="en-US"/>
        </w:rPr>
        <w:t xml:space="preserve">World Journal of </w:t>
      </w:r>
      <w:bookmarkEnd w:id="4"/>
      <w:bookmarkEnd w:id="5"/>
      <w:r w:rsidRPr="001D5965">
        <w:rPr>
          <w:rFonts w:ascii="Book Antiqua" w:hAnsi="Book Antiqua"/>
          <w:b/>
          <w:sz w:val="21"/>
          <w:szCs w:val="21"/>
          <w:lang w:val="en-US"/>
        </w:rPr>
        <w:t xml:space="preserve">Gastroenterology </w:t>
      </w:r>
    </w:p>
    <w:p w:rsidR="00DE6D70" w:rsidRPr="001D5965" w:rsidRDefault="00DE6D70" w:rsidP="00360FA6">
      <w:pPr>
        <w:adjustRightInd w:val="0"/>
        <w:snapToGrid w:val="0"/>
        <w:spacing w:line="360" w:lineRule="auto"/>
        <w:rPr>
          <w:rFonts w:ascii="Book Antiqua" w:eastAsia="宋体" w:hAnsi="Book Antiqua" w:cs="宋体"/>
          <w:b/>
          <w:sz w:val="21"/>
          <w:szCs w:val="21"/>
          <w:lang w:val="en-US" w:eastAsia="zh-CN"/>
        </w:rPr>
      </w:pPr>
      <w:r w:rsidRPr="001D5965">
        <w:rPr>
          <w:rFonts w:ascii="Book Antiqua" w:hAnsi="Book Antiqua" w:cs="Arial"/>
          <w:b/>
          <w:sz w:val="21"/>
          <w:szCs w:val="21"/>
        </w:rPr>
        <w:t>ESPS Manuscript NO:</w:t>
      </w:r>
      <w:r w:rsidRPr="001D5965">
        <w:rPr>
          <w:rFonts w:ascii="Book Antiqua" w:eastAsia="宋体" w:hAnsi="Book Antiqua" w:cs="Arial"/>
          <w:b/>
          <w:sz w:val="21"/>
          <w:szCs w:val="21"/>
          <w:lang w:eastAsia="zh-CN"/>
        </w:rPr>
        <w:t xml:space="preserve"> 8106</w:t>
      </w:r>
    </w:p>
    <w:p w:rsidR="00DE6D70" w:rsidRPr="001D5965" w:rsidRDefault="00DE6D70" w:rsidP="00360FA6">
      <w:pPr>
        <w:suppressAutoHyphens/>
        <w:autoSpaceDE w:val="0"/>
        <w:autoSpaceDN w:val="0"/>
        <w:adjustRightInd w:val="0"/>
        <w:snapToGrid w:val="0"/>
        <w:spacing w:line="360" w:lineRule="auto"/>
        <w:rPr>
          <w:rFonts w:ascii="Book Antiqua" w:hAnsi="Book Antiqua"/>
          <w:b/>
          <w:sz w:val="21"/>
          <w:szCs w:val="21"/>
          <w:lang w:val="en-US"/>
        </w:rPr>
      </w:pPr>
      <w:bookmarkStart w:id="6" w:name="OLE_LINK1617"/>
      <w:bookmarkStart w:id="7" w:name="OLE_LINK1618"/>
      <w:r w:rsidRPr="001D5965">
        <w:rPr>
          <w:rFonts w:ascii="Book Antiqua" w:hAnsi="Book Antiqua"/>
          <w:b/>
          <w:sz w:val="21"/>
          <w:szCs w:val="21"/>
          <w:lang w:val="en-US"/>
        </w:rPr>
        <w:t xml:space="preserve">Columns: </w:t>
      </w:r>
      <w:r w:rsidRPr="001D5965">
        <w:rPr>
          <w:rFonts w:ascii="Book Antiqua" w:hAnsi="Book Antiqua"/>
          <w:b/>
          <w:caps/>
          <w:sz w:val="21"/>
          <w:szCs w:val="21"/>
          <w:lang w:val="en-US"/>
        </w:rPr>
        <w:t>evidence based Medicine</w:t>
      </w:r>
    </w:p>
    <w:bookmarkEnd w:id="0"/>
    <w:bookmarkEnd w:id="1"/>
    <w:bookmarkEnd w:id="2"/>
    <w:bookmarkEnd w:id="3"/>
    <w:bookmarkEnd w:id="6"/>
    <w:bookmarkEnd w:id="7"/>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US" w:eastAsia="zh-CN"/>
        </w:rPr>
      </w:pP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GB" w:eastAsia="zh-CN"/>
        </w:rPr>
      </w:pPr>
      <w:r w:rsidRPr="006543DC">
        <w:rPr>
          <w:rFonts w:ascii="Book Antiqua" w:hAnsi="Book Antiqua"/>
          <w:b/>
          <w:bCs/>
          <w:lang w:val="en-GB" w:eastAsia="ja-JP"/>
        </w:rPr>
        <w:t xml:space="preserve">Cost-effectiveness analysis of beta-blockers </w:t>
      </w:r>
      <w:r w:rsidRPr="006543DC">
        <w:rPr>
          <w:rFonts w:ascii="Book Antiqua" w:hAnsi="Book Antiqua"/>
          <w:b/>
          <w:bCs/>
          <w:i/>
          <w:lang w:val="en-GB" w:eastAsia="ja-JP"/>
        </w:rPr>
        <w:t>vs</w:t>
      </w:r>
      <w:r w:rsidRPr="006543DC">
        <w:rPr>
          <w:rFonts w:ascii="Book Antiqua" w:hAnsi="Book Antiqua"/>
          <w:b/>
          <w:bCs/>
          <w:lang w:val="en-GB" w:eastAsia="ja-JP"/>
        </w:rPr>
        <w:t xml:space="preserve"> endoscopic surveillance in patients with cirrhosis and small varices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color w:val="000000"/>
          <w:lang w:val="en-GB" w:eastAsia="ja-JP"/>
        </w:rPr>
      </w:pPr>
      <w:r w:rsidRPr="006543DC">
        <w:rPr>
          <w:rFonts w:ascii="Book Antiqua" w:hAnsi="Book Antiqua"/>
          <w:color w:val="000000"/>
          <w:lang w:eastAsia="ja-JP"/>
        </w:rPr>
        <w:t>Di Pascoli</w:t>
      </w:r>
      <w:r w:rsidRPr="006543DC">
        <w:rPr>
          <w:rFonts w:ascii="Book Antiqua" w:eastAsia="宋体" w:hAnsi="Book Antiqua"/>
          <w:color w:val="000000"/>
          <w:lang w:eastAsia="zh-CN"/>
        </w:rPr>
        <w:t xml:space="preserve"> L </w:t>
      </w:r>
      <w:r w:rsidRPr="006543DC">
        <w:rPr>
          <w:rFonts w:ascii="Book Antiqua" w:eastAsia="宋体" w:hAnsi="Book Antiqua"/>
          <w:i/>
          <w:color w:val="000000"/>
          <w:lang w:eastAsia="zh-CN"/>
        </w:rPr>
        <w:t>et al</w:t>
      </w:r>
      <w:r w:rsidRPr="006543DC">
        <w:rPr>
          <w:rFonts w:ascii="Book Antiqua" w:eastAsia="宋体" w:hAnsi="Book Antiqua"/>
          <w:color w:val="000000"/>
          <w:lang w:eastAsia="zh-CN"/>
        </w:rPr>
        <w:t>.</w:t>
      </w:r>
      <w:r w:rsidRPr="006543DC">
        <w:rPr>
          <w:rFonts w:ascii="Book Antiqua" w:hAnsi="Book Antiqua"/>
          <w:bCs/>
          <w:color w:val="000000"/>
          <w:lang w:eastAsia="ja-JP"/>
        </w:rPr>
        <w:t xml:space="preserve"> </w:t>
      </w:r>
      <w:r w:rsidRPr="006543DC">
        <w:rPr>
          <w:rFonts w:ascii="Book Antiqua" w:hAnsi="Book Antiqua"/>
          <w:bCs/>
          <w:color w:val="000000"/>
          <w:lang w:val="en-GB" w:eastAsia="ja-JP"/>
        </w:rPr>
        <w:t>Cost-effective analysis of beta-blockers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eastAsia="zh-CN"/>
        </w:rPr>
      </w:pPr>
      <w:r w:rsidRPr="006543DC">
        <w:rPr>
          <w:rFonts w:ascii="Book Antiqua" w:hAnsi="Book Antiqua"/>
          <w:lang w:eastAsia="ja-JP"/>
        </w:rPr>
        <w:t>Lorenza Di Pascoli, Alessandra Buja, Massimo Bolognesi, Sara Montagnese, Angelo Gatta, Dario Gregori, Carlo Merkel</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eastAsia="ja-JP"/>
        </w:rPr>
      </w:pPr>
      <w:r w:rsidRPr="006543DC">
        <w:rPr>
          <w:rFonts w:ascii="Book Antiqua" w:hAnsi="Book Antiqua"/>
          <w:b/>
          <w:lang w:eastAsia="ja-JP"/>
        </w:rPr>
        <w:t>Lorenza Di Pascoli, Massimo Bolognesi, Sara Montagnese, Angelo Gatta, Carlo Merkel</w:t>
      </w:r>
      <w:r w:rsidRPr="006543DC">
        <w:rPr>
          <w:rFonts w:ascii="Book Antiqua" w:eastAsia="宋体" w:hAnsi="Book Antiqua"/>
          <w:b/>
          <w:lang w:eastAsia="zh-CN"/>
        </w:rPr>
        <w:t>,</w:t>
      </w:r>
      <w:r w:rsidRPr="006543DC">
        <w:rPr>
          <w:rFonts w:ascii="Book Antiqua" w:eastAsia="宋体" w:hAnsi="Book Antiqua"/>
          <w:b/>
          <w:vertAlign w:val="superscript"/>
          <w:lang w:eastAsia="zh-CN"/>
        </w:rPr>
        <w:t xml:space="preserve"> </w:t>
      </w:r>
      <w:r w:rsidRPr="006543DC">
        <w:rPr>
          <w:rFonts w:ascii="Book Antiqua" w:hAnsi="Book Antiqua"/>
          <w:lang w:eastAsia="ja-JP"/>
        </w:rPr>
        <w:t>Hepatic Hemodynamic Laboratory and Clinica Medica 5, Department of Medicine, University of Padua, 35128 Padova</w:t>
      </w:r>
      <w:r w:rsidRPr="006543DC">
        <w:rPr>
          <w:rFonts w:ascii="Book Antiqua" w:eastAsia="宋体" w:hAnsi="Book Antiqua"/>
          <w:lang w:eastAsia="zh-CN"/>
        </w:rPr>
        <w:t>,</w:t>
      </w:r>
      <w:r w:rsidRPr="006543DC">
        <w:rPr>
          <w:rFonts w:ascii="Book Antiqua" w:hAnsi="Book Antiqua"/>
          <w:lang w:eastAsia="ja-JP"/>
        </w:rPr>
        <w:t xml:space="preserve"> Italy</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eastAsia="zh-CN"/>
        </w:rPr>
      </w:pPr>
    </w:p>
    <w:p w:rsidR="00DE6D70" w:rsidRPr="006543DC" w:rsidRDefault="00DE6D70" w:rsidP="0042713F">
      <w:pPr>
        <w:spacing w:line="360" w:lineRule="auto"/>
        <w:jc w:val="both"/>
        <w:rPr>
          <w:rFonts w:ascii="Book Antiqua" w:hAnsi="Book Antiqua"/>
          <w:lang w:val="en-GB" w:eastAsia="ja-JP"/>
        </w:rPr>
      </w:pPr>
      <w:r w:rsidRPr="006543DC">
        <w:rPr>
          <w:rFonts w:ascii="Book Antiqua" w:hAnsi="Book Antiqua"/>
          <w:b/>
          <w:lang w:val="en-GB" w:eastAsia="ja-JP"/>
        </w:rPr>
        <w:t xml:space="preserve">Alessandra </w:t>
      </w:r>
      <w:proofErr w:type="spellStart"/>
      <w:r w:rsidRPr="006543DC">
        <w:rPr>
          <w:rFonts w:ascii="Book Antiqua" w:hAnsi="Book Antiqua"/>
          <w:b/>
          <w:lang w:val="en-GB" w:eastAsia="ja-JP"/>
        </w:rPr>
        <w:t>Buja</w:t>
      </w:r>
      <w:proofErr w:type="spellEnd"/>
      <w:r w:rsidRPr="006543DC">
        <w:rPr>
          <w:rFonts w:ascii="Book Antiqua" w:hAnsi="Book Antiqua"/>
          <w:b/>
          <w:lang w:val="en-GB" w:eastAsia="ja-JP"/>
        </w:rPr>
        <w:t xml:space="preserve">, Dario </w:t>
      </w:r>
      <w:proofErr w:type="spellStart"/>
      <w:r w:rsidRPr="006543DC">
        <w:rPr>
          <w:rFonts w:ascii="Book Antiqua" w:hAnsi="Book Antiqua"/>
          <w:b/>
          <w:lang w:val="en-GB" w:eastAsia="ja-JP"/>
        </w:rPr>
        <w:t>Gregori</w:t>
      </w:r>
      <w:proofErr w:type="spellEnd"/>
      <w:r w:rsidRPr="006543DC">
        <w:rPr>
          <w:rFonts w:ascii="Book Antiqua" w:hAnsi="Book Antiqua"/>
          <w:b/>
          <w:lang w:val="en-GB" w:eastAsia="ja-JP"/>
        </w:rPr>
        <w:t>,</w:t>
      </w:r>
      <w:r w:rsidRPr="006543DC">
        <w:rPr>
          <w:rFonts w:ascii="Book Antiqua" w:eastAsia="宋体" w:hAnsi="Book Antiqua"/>
          <w:b/>
          <w:lang w:val="en-GB" w:eastAsia="zh-CN"/>
        </w:rPr>
        <w:t xml:space="preserve"> </w:t>
      </w:r>
      <w:r w:rsidRPr="006543DC">
        <w:rPr>
          <w:rFonts w:ascii="Book Antiqua" w:hAnsi="Book Antiqua"/>
          <w:lang w:val="en-GB" w:eastAsia="ja-JP"/>
        </w:rPr>
        <w:t xml:space="preserve">Laboratory of Epidemiological Methodology and Biostatistics, Department of Environmental Medicine and Public Health, University of Padua, 35128 </w:t>
      </w:r>
      <w:proofErr w:type="spellStart"/>
      <w:r w:rsidRPr="006543DC">
        <w:rPr>
          <w:rFonts w:ascii="Book Antiqua" w:hAnsi="Book Antiqua"/>
          <w:lang w:val="en-GB" w:eastAsia="ja-JP"/>
        </w:rPr>
        <w:t>Padova</w:t>
      </w:r>
      <w:proofErr w:type="spellEnd"/>
      <w:r w:rsidRPr="006543DC">
        <w:rPr>
          <w:rFonts w:ascii="Book Antiqua" w:eastAsia="宋体" w:hAnsi="Book Antiqua"/>
          <w:lang w:val="en-GB" w:eastAsia="zh-CN"/>
        </w:rPr>
        <w:t>,</w:t>
      </w:r>
      <w:r w:rsidRPr="006543DC">
        <w:rPr>
          <w:rFonts w:ascii="Book Antiqua" w:hAnsi="Book Antiqua"/>
          <w:lang w:val="en-GB" w:eastAsia="ja-JP"/>
        </w:rPr>
        <w:t xml:space="preserve"> Italy</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color w:val="000000"/>
          <w:lang w:val="en-GB" w:eastAsia="ja-JP"/>
        </w:rPr>
      </w:pPr>
      <w:r w:rsidRPr="006543DC">
        <w:rPr>
          <w:rFonts w:ascii="Book Antiqua" w:hAnsi="Book Antiqua"/>
          <w:b/>
          <w:color w:val="000000"/>
          <w:lang w:val="en-GB" w:eastAsia="ja-JP"/>
        </w:rPr>
        <w:t>Author contribution</w:t>
      </w:r>
      <w:r w:rsidRPr="006543DC">
        <w:rPr>
          <w:rFonts w:ascii="Book Antiqua" w:eastAsia="宋体" w:hAnsi="Book Antiqua"/>
          <w:b/>
          <w:color w:val="000000"/>
          <w:lang w:val="en-GB" w:eastAsia="zh-CN"/>
        </w:rPr>
        <w:t>s</w:t>
      </w:r>
      <w:r w:rsidRPr="006543DC">
        <w:rPr>
          <w:rFonts w:ascii="Book Antiqua" w:hAnsi="Book Antiqua"/>
          <w:b/>
          <w:color w:val="000000"/>
          <w:lang w:val="en-GB" w:eastAsia="ja-JP"/>
        </w:rPr>
        <w:t xml:space="preserve">: </w:t>
      </w:r>
      <w:r w:rsidRPr="006543DC">
        <w:rPr>
          <w:rFonts w:ascii="Book Antiqua" w:hAnsi="Book Antiqua"/>
          <w:color w:val="000000"/>
          <w:lang w:val="en-GB" w:eastAsia="ja-JP"/>
        </w:rPr>
        <w:t xml:space="preserve">Di </w:t>
      </w:r>
      <w:proofErr w:type="spellStart"/>
      <w:r w:rsidRPr="006543DC">
        <w:rPr>
          <w:rFonts w:ascii="Book Antiqua" w:hAnsi="Book Antiqua"/>
          <w:color w:val="000000"/>
          <w:lang w:val="en-GB" w:eastAsia="ja-JP"/>
        </w:rPr>
        <w:t>Pascoli</w:t>
      </w:r>
      <w:proofErr w:type="spellEnd"/>
      <w:r w:rsidRPr="006543DC">
        <w:rPr>
          <w:rFonts w:ascii="Book Antiqua" w:eastAsia="宋体" w:hAnsi="Book Antiqua"/>
          <w:color w:val="000000"/>
          <w:lang w:val="en-GB" w:eastAsia="zh-CN"/>
        </w:rPr>
        <w:t xml:space="preserve"> L </w:t>
      </w:r>
      <w:r w:rsidRPr="006543DC">
        <w:rPr>
          <w:rFonts w:ascii="Book Antiqua" w:hAnsi="Book Antiqua"/>
          <w:color w:val="000000"/>
          <w:lang w:val="en-GB" w:eastAsia="ja-JP"/>
        </w:rPr>
        <w:t>coordinated the work and participated in the analysis and writing of the manuscript;</w:t>
      </w:r>
      <w:r w:rsidRPr="006543DC">
        <w:rPr>
          <w:rFonts w:ascii="Book Antiqua" w:eastAsia="宋体" w:hAnsi="Book Antiqua"/>
          <w:color w:val="000000"/>
          <w:lang w:val="en-GB" w:eastAsia="zh-CN"/>
        </w:rPr>
        <w:t xml:space="preserve"> </w:t>
      </w:r>
      <w:proofErr w:type="spellStart"/>
      <w:r w:rsidRPr="006543DC">
        <w:rPr>
          <w:rFonts w:ascii="Book Antiqua" w:hAnsi="Book Antiqua"/>
          <w:color w:val="000000"/>
          <w:lang w:val="en-GB" w:eastAsia="ja-JP"/>
        </w:rPr>
        <w:t>Buja</w:t>
      </w:r>
      <w:proofErr w:type="spellEnd"/>
      <w:r w:rsidRPr="006543DC">
        <w:rPr>
          <w:rFonts w:ascii="Book Antiqua" w:eastAsia="宋体" w:hAnsi="Book Antiqua"/>
          <w:color w:val="000000"/>
          <w:lang w:val="en-GB" w:eastAsia="zh-CN"/>
        </w:rPr>
        <w:t xml:space="preserve"> A and </w:t>
      </w:r>
      <w:proofErr w:type="spellStart"/>
      <w:r w:rsidRPr="006543DC">
        <w:rPr>
          <w:rFonts w:ascii="Book Antiqua" w:hAnsi="Book Antiqua"/>
          <w:color w:val="000000"/>
          <w:lang w:val="en-GB" w:eastAsia="ja-JP"/>
        </w:rPr>
        <w:t>Gregori</w:t>
      </w:r>
      <w:proofErr w:type="spellEnd"/>
      <w:r w:rsidRPr="006543DC">
        <w:rPr>
          <w:rFonts w:ascii="Book Antiqua" w:eastAsia="宋体" w:hAnsi="Book Antiqua"/>
          <w:color w:val="000000"/>
          <w:lang w:val="en-GB" w:eastAsia="zh-CN"/>
        </w:rPr>
        <w:t xml:space="preserve"> D </w:t>
      </w:r>
      <w:r w:rsidRPr="006543DC">
        <w:rPr>
          <w:rFonts w:ascii="Book Antiqua" w:hAnsi="Book Antiqua"/>
          <w:color w:val="000000"/>
          <w:lang w:val="en-GB" w:eastAsia="ja-JP"/>
        </w:rPr>
        <w:t xml:space="preserve">performed the cost-effective analysis; </w:t>
      </w:r>
      <w:proofErr w:type="spellStart"/>
      <w:r w:rsidRPr="006543DC">
        <w:rPr>
          <w:rFonts w:ascii="Book Antiqua" w:hAnsi="Book Antiqua"/>
          <w:color w:val="000000"/>
          <w:lang w:val="en-GB" w:eastAsia="ja-JP"/>
        </w:rPr>
        <w:t>Bolognesi</w:t>
      </w:r>
      <w:proofErr w:type="spellEnd"/>
      <w:r w:rsidRPr="006543DC">
        <w:rPr>
          <w:rFonts w:ascii="Book Antiqua" w:eastAsia="宋体" w:hAnsi="Book Antiqua"/>
          <w:color w:val="000000"/>
          <w:lang w:val="en-GB" w:eastAsia="zh-CN"/>
        </w:rPr>
        <w:t xml:space="preserve"> M</w:t>
      </w:r>
      <w:r w:rsidRPr="006543DC">
        <w:rPr>
          <w:rFonts w:ascii="Book Antiqua" w:hAnsi="Book Antiqua"/>
          <w:color w:val="000000"/>
          <w:lang w:val="en-GB" w:eastAsia="ja-JP"/>
        </w:rPr>
        <w:t xml:space="preserve">, </w:t>
      </w:r>
      <w:proofErr w:type="spellStart"/>
      <w:r w:rsidRPr="006543DC">
        <w:rPr>
          <w:rFonts w:ascii="Book Antiqua" w:hAnsi="Book Antiqua"/>
          <w:color w:val="000000"/>
          <w:lang w:val="en-GB" w:eastAsia="ja-JP"/>
        </w:rPr>
        <w:t>Montagnese</w:t>
      </w:r>
      <w:proofErr w:type="spellEnd"/>
      <w:r w:rsidRPr="006543DC">
        <w:rPr>
          <w:rFonts w:ascii="Book Antiqua" w:eastAsia="宋体" w:hAnsi="Book Antiqua"/>
          <w:color w:val="000000"/>
          <w:lang w:val="en-GB" w:eastAsia="zh-CN"/>
        </w:rPr>
        <w:t xml:space="preserve"> S</w:t>
      </w:r>
      <w:r w:rsidRPr="006543DC">
        <w:rPr>
          <w:rFonts w:ascii="Book Antiqua" w:hAnsi="Book Antiqua"/>
          <w:color w:val="000000"/>
          <w:lang w:val="en-GB" w:eastAsia="ja-JP"/>
        </w:rPr>
        <w:t xml:space="preserve"> </w:t>
      </w:r>
      <w:r w:rsidRPr="006543DC">
        <w:rPr>
          <w:rFonts w:ascii="Book Antiqua" w:eastAsia="宋体" w:hAnsi="Book Antiqua"/>
          <w:color w:val="000000"/>
          <w:lang w:val="en-GB" w:eastAsia="zh-CN"/>
        </w:rPr>
        <w:t xml:space="preserve">and </w:t>
      </w:r>
      <w:proofErr w:type="spellStart"/>
      <w:r w:rsidRPr="006543DC">
        <w:rPr>
          <w:rFonts w:ascii="Book Antiqua" w:hAnsi="Book Antiqua"/>
          <w:color w:val="000000"/>
          <w:lang w:val="en-GB" w:eastAsia="ja-JP"/>
        </w:rPr>
        <w:t>Gatta</w:t>
      </w:r>
      <w:proofErr w:type="spellEnd"/>
      <w:r w:rsidRPr="006543DC">
        <w:rPr>
          <w:rFonts w:ascii="Book Antiqua" w:eastAsia="宋体" w:hAnsi="Book Antiqua"/>
          <w:color w:val="000000"/>
          <w:lang w:val="en-GB" w:eastAsia="zh-CN"/>
        </w:rPr>
        <w:t xml:space="preserve"> A</w:t>
      </w:r>
      <w:r w:rsidRPr="006543DC">
        <w:rPr>
          <w:rFonts w:ascii="Book Antiqua" w:hAnsi="Book Antiqua"/>
          <w:color w:val="000000"/>
          <w:lang w:val="en-GB" w:eastAsia="ja-JP"/>
        </w:rPr>
        <w:t xml:space="preserve"> performed the follow up of the patients and controlled the </w:t>
      </w:r>
      <w:proofErr w:type="spellStart"/>
      <w:r w:rsidRPr="006543DC">
        <w:rPr>
          <w:rFonts w:ascii="Book Antiqua" w:hAnsi="Book Antiqua"/>
          <w:color w:val="000000"/>
          <w:lang w:val="en-GB" w:eastAsia="ja-JP"/>
        </w:rPr>
        <w:t>adeguacy</w:t>
      </w:r>
      <w:proofErr w:type="spellEnd"/>
      <w:r w:rsidRPr="006543DC">
        <w:rPr>
          <w:rFonts w:ascii="Book Antiqua" w:hAnsi="Book Antiqua"/>
          <w:color w:val="000000"/>
          <w:lang w:val="en-GB" w:eastAsia="ja-JP"/>
        </w:rPr>
        <w:t xml:space="preserve"> of the data set;</w:t>
      </w:r>
      <w:r w:rsidRPr="006543DC">
        <w:rPr>
          <w:rFonts w:ascii="Book Antiqua" w:eastAsia="宋体" w:hAnsi="Book Antiqua"/>
          <w:color w:val="000000"/>
          <w:lang w:val="en-GB" w:eastAsia="zh-CN"/>
        </w:rPr>
        <w:t xml:space="preserve"> </w:t>
      </w:r>
      <w:r w:rsidRPr="006543DC">
        <w:rPr>
          <w:rFonts w:ascii="Book Antiqua" w:hAnsi="Book Antiqua"/>
          <w:color w:val="000000"/>
          <w:lang w:val="en-GB" w:eastAsia="ja-JP"/>
        </w:rPr>
        <w:t>Merkel</w:t>
      </w:r>
      <w:r w:rsidRPr="006543DC">
        <w:rPr>
          <w:rFonts w:ascii="Book Antiqua" w:eastAsia="宋体" w:hAnsi="Book Antiqua"/>
          <w:color w:val="000000"/>
          <w:lang w:val="en-GB" w:eastAsia="zh-CN"/>
        </w:rPr>
        <w:t xml:space="preserve"> C</w:t>
      </w:r>
      <w:r w:rsidRPr="006543DC">
        <w:rPr>
          <w:rFonts w:ascii="Book Antiqua" w:hAnsi="Book Antiqua"/>
          <w:color w:val="000000"/>
          <w:lang w:val="en-GB" w:eastAsia="ja-JP"/>
        </w:rPr>
        <w:t xml:space="preserve"> conceived the study, participated in the analysis and revised the manuscript.</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b/>
          <w:lang w:val="en-GB"/>
        </w:rPr>
        <w:t xml:space="preserve">Correspondence to: </w:t>
      </w:r>
      <w:r w:rsidRPr="006543DC">
        <w:rPr>
          <w:rFonts w:ascii="Book Antiqua" w:hAnsi="Book Antiqua"/>
          <w:b/>
          <w:lang w:val="en-GB" w:eastAsia="ja-JP"/>
        </w:rPr>
        <w:t>Carlo Merkel, MD</w:t>
      </w:r>
      <w:r w:rsidRPr="006543DC">
        <w:rPr>
          <w:rFonts w:ascii="Book Antiqua" w:eastAsia="宋体" w:hAnsi="Book Antiqua"/>
          <w:b/>
          <w:lang w:val="en-GB" w:eastAsia="zh-CN"/>
        </w:rPr>
        <w:t xml:space="preserve">, </w:t>
      </w:r>
      <w:r w:rsidRPr="006543DC">
        <w:rPr>
          <w:rFonts w:ascii="Book Antiqua" w:hAnsi="Book Antiqua"/>
          <w:lang w:val="en-GB" w:eastAsia="ja-JP"/>
        </w:rPr>
        <w:t xml:space="preserve">Hepatic Hemodynamic Laboratory and </w:t>
      </w:r>
      <w:proofErr w:type="spellStart"/>
      <w:r w:rsidRPr="006543DC">
        <w:rPr>
          <w:rFonts w:ascii="Book Antiqua" w:hAnsi="Book Antiqua"/>
          <w:lang w:val="en-GB" w:eastAsia="ja-JP"/>
        </w:rPr>
        <w:t>Clinica</w:t>
      </w:r>
      <w:proofErr w:type="spellEnd"/>
      <w:r w:rsidRPr="006543DC">
        <w:rPr>
          <w:rFonts w:ascii="Book Antiqua" w:hAnsi="Book Antiqua"/>
          <w:lang w:val="en-GB" w:eastAsia="ja-JP"/>
        </w:rPr>
        <w:t xml:space="preserve"> </w:t>
      </w:r>
      <w:proofErr w:type="spellStart"/>
      <w:r w:rsidRPr="006543DC">
        <w:rPr>
          <w:rFonts w:ascii="Book Antiqua" w:hAnsi="Book Antiqua"/>
          <w:lang w:val="en-GB" w:eastAsia="ja-JP"/>
        </w:rPr>
        <w:t>Medica</w:t>
      </w:r>
      <w:proofErr w:type="spellEnd"/>
      <w:r w:rsidRPr="006543DC">
        <w:rPr>
          <w:rFonts w:ascii="Book Antiqua" w:hAnsi="Book Antiqua"/>
          <w:lang w:val="en-GB" w:eastAsia="ja-JP"/>
        </w:rPr>
        <w:t xml:space="preserve"> 5,</w:t>
      </w:r>
      <w:r w:rsidRPr="006543DC">
        <w:rPr>
          <w:rFonts w:ascii="Book Antiqua" w:eastAsia="宋体" w:hAnsi="Book Antiqua"/>
          <w:lang w:val="en-GB" w:eastAsia="zh-CN"/>
        </w:rPr>
        <w:t xml:space="preserve"> </w:t>
      </w:r>
      <w:r w:rsidRPr="006543DC">
        <w:rPr>
          <w:rFonts w:ascii="Book Antiqua" w:hAnsi="Book Antiqua"/>
          <w:lang w:val="en-GB" w:eastAsia="ja-JP"/>
        </w:rPr>
        <w:t>Department of Medicine</w:t>
      </w:r>
      <w:r w:rsidRPr="006543DC">
        <w:rPr>
          <w:rFonts w:ascii="Book Antiqua" w:eastAsia="宋体" w:hAnsi="Book Antiqua"/>
          <w:lang w:val="en-GB" w:eastAsia="zh-CN"/>
        </w:rPr>
        <w:t xml:space="preserve">, </w:t>
      </w:r>
      <w:r w:rsidRPr="006543DC">
        <w:rPr>
          <w:rFonts w:ascii="Book Antiqua" w:hAnsi="Book Antiqua"/>
          <w:lang w:val="en-GB" w:eastAsia="ja-JP"/>
        </w:rPr>
        <w:t xml:space="preserve">University of Padua, via </w:t>
      </w:r>
      <w:proofErr w:type="spellStart"/>
      <w:r w:rsidRPr="006543DC">
        <w:rPr>
          <w:rFonts w:ascii="Book Antiqua" w:hAnsi="Book Antiqua"/>
          <w:lang w:val="en-GB" w:eastAsia="ja-JP"/>
        </w:rPr>
        <w:t>Giustiniani</w:t>
      </w:r>
      <w:proofErr w:type="spellEnd"/>
      <w:r w:rsidRPr="006543DC">
        <w:rPr>
          <w:rFonts w:ascii="Book Antiqua" w:hAnsi="Book Antiqua"/>
          <w:lang w:val="en-GB" w:eastAsia="ja-JP"/>
        </w:rPr>
        <w:t xml:space="preserve"> 2</w:t>
      </w:r>
      <w:r w:rsidRPr="006543DC">
        <w:rPr>
          <w:rFonts w:ascii="Book Antiqua" w:eastAsia="宋体" w:hAnsi="Book Antiqua"/>
          <w:lang w:val="en-GB" w:eastAsia="zh-CN"/>
        </w:rPr>
        <w:t xml:space="preserve">, </w:t>
      </w:r>
      <w:r w:rsidRPr="006543DC">
        <w:rPr>
          <w:rFonts w:ascii="Book Antiqua" w:hAnsi="Book Antiqua"/>
          <w:lang w:val="en-GB" w:eastAsia="ja-JP"/>
        </w:rPr>
        <w:t xml:space="preserve">35128 </w:t>
      </w:r>
      <w:proofErr w:type="spellStart"/>
      <w:r w:rsidRPr="006543DC">
        <w:rPr>
          <w:rFonts w:ascii="Book Antiqua" w:hAnsi="Book Antiqua"/>
          <w:lang w:val="en-GB" w:eastAsia="ja-JP"/>
        </w:rPr>
        <w:t>Padova</w:t>
      </w:r>
      <w:proofErr w:type="spellEnd"/>
      <w:r w:rsidRPr="006543DC">
        <w:rPr>
          <w:rFonts w:ascii="Book Antiqua" w:eastAsia="宋体" w:hAnsi="Book Antiqua"/>
          <w:lang w:val="en-GB" w:eastAsia="zh-CN"/>
        </w:rPr>
        <w:t>,</w:t>
      </w:r>
      <w:r w:rsidRPr="006543DC">
        <w:rPr>
          <w:rFonts w:ascii="Book Antiqua" w:hAnsi="Book Antiqua"/>
          <w:lang w:val="en-GB" w:eastAsia="ja-JP"/>
        </w:rPr>
        <w:t xml:space="preserve"> Italy</w:t>
      </w:r>
      <w:r w:rsidRPr="006543DC">
        <w:rPr>
          <w:rFonts w:ascii="Book Antiqua" w:eastAsia="宋体" w:hAnsi="Book Antiqua"/>
          <w:lang w:val="en-GB" w:eastAsia="zh-CN"/>
        </w:rPr>
        <w:t xml:space="preserve">. </w:t>
      </w:r>
      <w:r w:rsidRPr="006543DC">
        <w:rPr>
          <w:rFonts w:ascii="Book Antiqua" w:hAnsi="Book Antiqua"/>
          <w:lang w:val="en-GB" w:eastAsia="ja-JP"/>
        </w:rPr>
        <w:t>carlo.merkel@unipd.it</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6543DC" w:rsidRDefault="00DE6D70" w:rsidP="00052310">
      <w:pPr>
        <w:spacing w:line="360" w:lineRule="auto"/>
        <w:rPr>
          <w:rFonts w:ascii="Book Antiqua" w:hAnsi="Book Antiqua"/>
          <w:lang w:val="en-US"/>
        </w:rPr>
      </w:pPr>
      <w:r w:rsidRPr="006543DC">
        <w:rPr>
          <w:rFonts w:ascii="Book Antiqua" w:hAnsi="Book Antiqua"/>
          <w:b/>
          <w:lang w:val="en-US"/>
        </w:rPr>
        <w:t>Telephone:</w:t>
      </w:r>
      <w:r w:rsidRPr="006543DC">
        <w:rPr>
          <w:rFonts w:ascii="Book Antiqua" w:hAnsi="Book Antiqua"/>
          <w:lang w:val="en-US"/>
        </w:rPr>
        <w:t xml:space="preserve"> </w:t>
      </w:r>
      <w:r w:rsidRPr="006543DC">
        <w:rPr>
          <w:rFonts w:ascii="Book Antiqua" w:hAnsi="Book Antiqua"/>
          <w:lang w:val="en-GB" w:eastAsia="ja-JP"/>
        </w:rPr>
        <w:t>+39</w:t>
      </w:r>
      <w:r w:rsidRPr="006543DC">
        <w:rPr>
          <w:rFonts w:ascii="Book Antiqua" w:eastAsia="宋体" w:hAnsi="Book Antiqua"/>
          <w:lang w:val="en-GB" w:eastAsia="zh-CN"/>
        </w:rPr>
        <w:t>-</w:t>
      </w:r>
      <w:r w:rsidRPr="006543DC">
        <w:rPr>
          <w:rFonts w:ascii="Book Antiqua" w:hAnsi="Book Antiqua"/>
          <w:lang w:val="en-GB" w:eastAsia="ja-JP"/>
        </w:rPr>
        <w:t>49</w:t>
      </w:r>
      <w:r w:rsidRPr="006543DC">
        <w:rPr>
          <w:rFonts w:ascii="Book Antiqua" w:eastAsia="宋体" w:hAnsi="Book Antiqua"/>
          <w:lang w:val="en-GB" w:eastAsia="zh-CN"/>
        </w:rPr>
        <w:t>-</w:t>
      </w:r>
      <w:r w:rsidRPr="006543DC">
        <w:rPr>
          <w:rFonts w:ascii="Book Antiqua" w:hAnsi="Book Antiqua"/>
          <w:lang w:val="en-GB" w:eastAsia="ja-JP"/>
        </w:rPr>
        <w:t>8212282</w:t>
      </w:r>
      <w:r w:rsidRPr="006543DC">
        <w:rPr>
          <w:rFonts w:ascii="Book Antiqua" w:eastAsia="宋体" w:hAnsi="Book Antiqua"/>
          <w:lang w:val="en-GB" w:eastAsia="zh-CN"/>
        </w:rPr>
        <w:t xml:space="preserve"> </w:t>
      </w:r>
      <w:r w:rsidRPr="006543DC">
        <w:rPr>
          <w:rFonts w:ascii="Book Antiqua" w:hAnsi="Book Antiqua"/>
          <w:b/>
          <w:lang w:val="en-US"/>
        </w:rPr>
        <w:t xml:space="preserve">Fax: </w:t>
      </w:r>
      <w:r w:rsidRPr="006543DC">
        <w:rPr>
          <w:rFonts w:ascii="Book Antiqua" w:hAnsi="Book Antiqua"/>
          <w:lang w:val="en-GB" w:eastAsia="ja-JP"/>
        </w:rPr>
        <w:t>+39</w:t>
      </w:r>
      <w:r w:rsidRPr="006543DC">
        <w:rPr>
          <w:rFonts w:ascii="Book Antiqua" w:eastAsia="宋体" w:hAnsi="Book Antiqua"/>
          <w:lang w:val="en-GB" w:eastAsia="zh-CN"/>
        </w:rPr>
        <w:t>-</w:t>
      </w:r>
      <w:r w:rsidRPr="006543DC">
        <w:rPr>
          <w:rFonts w:ascii="Book Antiqua" w:hAnsi="Book Antiqua"/>
          <w:lang w:val="en-GB" w:eastAsia="ja-JP"/>
        </w:rPr>
        <w:t>49</w:t>
      </w:r>
      <w:r w:rsidRPr="006543DC">
        <w:rPr>
          <w:rFonts w:ascii="Book Antiqua" w:eastAsia="宋体" w:hAnsi="Book Antiqua"/>
          <w:lang w:val="en-GB" w:eastAsia="zh-CN"/>
        </w:rPr>
        <w:t>-</w:t>
      </w:r>
      <w:r w:rsidRPr="006543DC">
        <w:rPr>
          <w:rFonts w:ascii="Book Antiqua" w:hAnsi="Book Antiqua"/>
          <w:lang w:val="en-GB" w:eastAsia="ja-JP"/>
        </w:rPr>
        <w:t>8754179</w:t>
      </w:r>
    </w:p>
    <w:p w:rsidR="00DE6D70" w:rsidRPr="006543DC" w:rsidRDefault="00DE6D70" w:rsidP="00052310">
      <w:pPr>
        <w:rPr>
          <w:lang w:val="en-US"/>
        </w:rPr>
      </w:pPr>
      <w:r w:rsidRPr="006543DC">
        <w:rPr>
          <w:rFonts w:ascii="Book Antiqua" w:hAnsi="Book Antiqua"/>
          <w:b/>
          <w:lang w:val="en-US"/>
        </w:rPr>
        <w:lastRenderedPageBreak/>
        <w:t xml:space="preserve">Received: </w:t>
      </w:r>
      <w:r w:rsidRPr="006543DC">
        <w:rPr>
          <w:rFonts w:ascii="Book Antiqua" w:hAnsi="Book Antiqua"/>
          <w:lang w:val="en-US"/>
        </w:rPr>
        <w:t xml:space="preserve">December </w:t>
      </w:r>
      <w:r w:rsidRPr="006543DC">
        <w:rPr>
          <w:rFonts w:ascii="Book Antiqua" w:eastAsia="宋体" w:hAnsi="Book Antiqua"/>
          <w:lang w:val="en-US" w:eastAsia="zh-CN"/>
        </w:rPr>
        <w:t>15</w:t>
      </w:r>
      <w:r w:rsidRPr="006543DC">
        <w:rPr>
          <w:rFonts w:ascii="Book Antiqua" w:hAnsi="Book Antiqua"/>
          <w:lang w:val="en-US"/>
        </w:rPr>
        <w:t xml:space="preserve">, </w:t>
      </w:r>
      <w:proofErr w:type="gramStart"/>
      <w:r w:rsidRPr="006543DC">
        <w:rPr>
          <w:rFonts w:ascii="Book Antiqua" w:hAnsi="Book Antiqua"/>
          <w:lang w:val="en-US"/>
        </w:rPr>
        <w:t>2013</w:t>
      </w:r>
      <w:r w:rsidRPr="006543DC">
        <w:rPr>
          <w:rFonts w:ascii="Book Antiqua" w:hAnsi="Book Antiqua"/>
          <w:b/>
          <w:lang w:val="en-US"/>
        </w:rPr>
        <w:t xml:space="preserve">  Revised</w:t>
      </w:r>
      <w:proofErr w:type="gramEnd"/>
      <w:r w:rsidRPr="006543DC">
        <w:rPr>
          <w:rFonts w:ascii="Book Antiqua" w:hAnsi="Book Antiqua"/>
          <w:b/>
          <w:lang w:val="en-US"/>
        </w:rPr>
        <w:t xml:space="preserve">: </w:t>
      </w:r>
      <w:r w:rsidRPr="006543DC">
        <w:rPr>
          <w:rFonts w:ascii="Book Antiqua" w:hAnsi="Book Antiqua"/>
          <w:lang w:val="en-US"/>
        </w:rPr>
        <w:t xml:space="preserve">February </w:t>
      </w:r>
      <w:r w:rsidRPr="006543DC">
        <w:rPr>
          <w:rFonts w:ascii="Book Antiqua" w:eastAsia="宋体" w:hAnsi="Book Antiqua"/>
          <w:lang w:val="en-US" w:eastAsia="zh-CN"/>
        </w:rPr>
        <w:t>9</w:t>
      </w:r>
      <w:r w:rsidRPr="006543DC">
        <w:rPr>
          <w:rFonts w:ascii="Book Antiqua" w:hAnsi="Book Antiqua"/>
          <w:lang w:val="en-US"/>
        </w:rPr>
        <w:t>, 2014</w:t>
      </w:r>
    </w:p>
    <w:p w:rsidR="00EA6840" w:rsidRPr="0066219B" w:rsidRDefault="00EA6840" w:rsidP="00EA6840">
      <w:pPr>
        <w:rPr>
          <w:rFonts w:ascii="Book Antiqua" w:hAnsi="Book Antiqua"/>
        </w:rPr>
      </w:pPr>
      <w:bookmarkStart w:id="8" w:name="OLE_LINK1"/>
      <w:bookmarkStart w:id="9" w:name="OLE_LINK2"/>
      <w:bookmarkStart w:id="10" w:name="OLE_LINK3"/>
      <w:r>
        <w:rPr>
          <w:rFonts w:ascii="Book Antiqua" w:hAnsi="Book Antiqua"/>
          <w:b/>
          <w:lang w:val="en-US"/>
        </w:rPr>
        <w:t xml:space="preserve">Accepted: </w:t>
      </w:r>
      <w:bookmarkStart w:id="11" w:name="_GoBack"/>
      <w:bookmarkEnd w:id="11"/>
      <w:r w:rsidRPr="0066219B">
        <w:rPr>
          <w:rFonts w:ascii="Book Antiqua" w:hAnsi="Book Antiqua"/>
        </w:rPr>
        <w:t>April 30, 2014</w:t>
      </w:r>
      <w:bookmarkEnd w:id="8"/>
      <w:bookmarkEnd w:id="9"/>
      <w:bookmarkEnd w:id="10"/>
    </w:p>
    <w:p w:rsidR="00DE6D70" w:rsidRPr="006543DC" w:rsidRDefault="00DE6D70" w:rsidP="00052310">
      <w:pPr>
        <w:spacing w:line="360" w:lineRule="auto"/>
        <w:rPr>
          <w:rFonts w:ascii="Book Antiqua" w:hAnsi="Book Antiqua"/>
          <w:b/>
          <w:lang w:val="en-US"/>
        </w:rPr>
      </w:pPr>
    </w:p>
    <w:p w:rsidR="00DE6D70" w:rsidRPr="006543DC" w:rsidRDefault="00DE6D70" w:rsidP="00052310">
      <w:pPr>
        <w:spacing w:line="360" w:lineRule="auto"/>
        <w:rPr>
          <w:rFonts w:ascii="Book Antiqua" w:hAnsi="Book Antiqua"/>
          <w:b/>
          <w:lang w:val="en-US"/>
        </w:rPr>
      </w:pPr>
      <w:r w:rsidRPr="006543DC">
        <w:rPr>
          <w:rFonts w:ascii="Book Antiqua" w:hAnsi="Book Antiqua"/>
          <w:b/>
          <w:lang w:val="en-US"/>
        </w:rPr>
        <w:t xml:space="preserve">Published online: </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GB" w:eastAsia="zh-CN"/>
        </w:rPr>
      </w:pP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GB" w:eastAsia="zh-CN"/>
        </w:rPr>
      </w:pPr>
      <w:r w:rsidRPr="006543DC">
        <w:rPr>
          <w:rFonts w:ascii="Book Antiqua" w:hAnsi="Book Antiqua"/>
          <w:b/>
          <w:bCs/>
          <w:lang w:val="en-GB" w:eastAsia="ja-JP"/>
        </w:rPr>
        <w:t>Abstract</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b/>
          <w:bCs/>
          <w:caps/>
          <w:lang w:val="en-GB" w:eastAsia="ja-JP"/>
        </w:rPr>
        <w:t>Aim</w:t>
      </w:r>
      <w:r w:rsidRPr="006543DC">
        <w:rPr>
          <w:rFonts w:ascii="Book Antiqua" w:eastAsia="宋体" w:hAnsi="Book Antiqua"/>
          <w:b/>
          <w:bCs/>
          <w:lang w:val="en-GB" w:eastAsia="zh-CN"/>
        </w:rPr>
        <w:t>:</w:t>
      </w:r>
      <w:r w:rsidRPr="006543DC">
        <w:rPr>
          <w:rFonts w:ascii="Book Antiqua" w:hAnsi="Book Antiqua"/>
          <w:b/>
          <w:bCs/>
          <w:lang w:val="en-GB" w:eastAsia="ja-JP"/>
        </w:rPr>
        <w:t xml:space="preserve"> </w:t>
      </w:r>
      <w:r w:rsidRPr="006543DC">
        <w:rPr>
          <w:rFonts w:ascii="Book Antiqua" w:hAnsi="Book Antiqua"/>
          <w:bCs/>
          <w:lang w:val="en-GB" w:eastAsia="ja-JP"/>
        </w:rPr>
        <w:t xml:space="preserve">To evaluate </w:t>
      </w:r>
      <w:r w:rsidRPr="006543DC">
        <w:rPr>
          <w:rFonts w:ascii="Book Antiqua" w:hAnsi="Book Antiqua"/>
          <w:lang w:val="en-GB" w:eastAsia="ja-JP"/>
        </w:rPr>
        <w:t xml:space="preserve">the most cost-effectiveness strategy for preventing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growth and bleeding in patients with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GB" w:eastAsia="zh-CN"/>
        </w:rPr>
      </w:pPr>
    </w:p>
    <w:p w:rsidR="00DE6D70" w:rsidRPr="006543DC" w:rsidRDefault="00DE6D70" w:rsidP="00682367">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b/>
          <w:bCs/>
          <w:caps/>
          <w:lang w:val="en-GB" w:eastAsia="ja-JP"/>
        </w:rPr>
        <w:t>Methods</w:t>
      </w:r>
      <w:r w:rsidRPr="006543DC">
        <w:rPr>
          <w:rFonts w:ascii="Book Antiqua" w:eastAsia="宋体" w:hAnsi="Book Antiqua"/>
          <w:lang w:val="en-GB" w:eastAsia="zh-CN"/>
        </w:rPr>
        <w:t>:</w:t>
      </w:r>
      <w:r w:rsidRPr="006543DC">
        <w:rPr>
          <w:rFonts w:ascii="Book Antiqua" w:hAnsi="Book Antiqua"/>
          <w:lang w:val="en-GB" w:eastAsia="ja-JP"/>
        </w:rPr>
        <w:t xml:space="preserve"> A stochastic analysis based on decision trees was performed t</w:t>
      </w:r>
      <w:r w:rsidRPr="006543DC">
        <w:rPr>
          <w:rFonts w:ascii="Book Antiqua" w:hAnsi="Book Antiqua"/>
          <w:bCs/>
          <w:lang w:val="en-GB" w:eastAsia="ja-JP"/>
        </w:rPr>
        <w:t xml:space="preserve">o </w:t>
      </w:r>
      <w:r w:rsidRPr="006543DC">
        <w:rPr>
          <w:rFonts w:ascii="Book Antiqua" w:hAnsi="Book Antiqua"/>
          <w:lang w:val="en-GB" w:eastAsia="ja-JP"/>
        </w:rPr>
        <w:t xml:space="preserve">compare the cost-effectiveness of beta-blockers therapy starting from a diagnosis of small varices (Strategy 1) with that of endoscopic surveillance followed by beta-blockers treatment when large varices are demonstrated (Strategy 2), for preventing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growth,  bleeding and death in patients with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The basic nodes of the tree were gastrointestinal endoscopy, inpatient admission and treatment for bleeding, as required. All estimates were performed using a Monte Carlo </w:t>
      </w:r>
      <w:proofErr w:type="spellStart"/>
      <w:r w:rsidRPr="006543DC">
        <w:rPr>
          <w:rFonts w:ascii="Book Antiqua" w:hAnsi="Book Antiqua"/>
          <w:lang w:val="en-GB" w:eastAsia="ja-JP"/>
        </w:rPr>
        <w:t>microsimulation</w:t>
      </w:r>
      <w:proofErr w:type="spellEnd"/>
      <w:r w:rsidRPr="006543DC">
        <w:rPr>
          <w:rFonts w:ascii="Book Antiqua" w:hAnsi="Book Antiqua"/>
          <w:lang w:val="en-GB" w:eastAsia="ja-JP"/>
        </w:rPr>
        <w:t xml:space="preserve"> technique, consisting in simulating observations from known probability distributions depicted in the model. Eight-hundred-thousand simulations were performed to obtain the final estimates. All estimates were then subjected to Monte Carlo Probabilistic sensitivity analysis, to assess the impact of the variability of such estimates on the outcome distributions.</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b/>
          <w:bCs/>
          <w:lang w:val="en-GB" w:eastAsia="zh-CN"/>
        </w:rPr>
      </w:pP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b/>
          <w:bCs/>
          <w:caps/>
          <w:lang w:val="en-GB" w:eastAsia="ja-JP"/>
        </w:rPr>
        <w:t>Results</w:t>
      </w:r>
      <w:r w:rsidRPr="006543DC">
        <w:rPr>
          <w:rFonts w:ascii="Book Antiqua" w:eastAsia="宋体" w:hAnsi="Book Antiqua"/>
          <w:b/>
          <w:bCs/>
          <w:lang w:val="en-GB" w:eastAsia="zh-CN"/>
        </w:rPr>
        <w:t>:</w:t>
      </w:r>
      <w:r w:rsidRPr="006543DC">
        <w:rPr>
          <w:rFonts w:ascii="Book Antiqua" w:hAnsi="Book Antiqua"/>
          <w:b/>
          <w:bCs/>
          <w:lang w:val="en-GB" w:eastAsia="ja-JP"/>
        </w:rPr>
        <w:t xml:space="preserve"> </w:t>
      </w:r>
      <w:r w:rsidRPr="006543DC">
        <w:rPr>
          <w:rFonts w:ascii="Book Antiqua" w:hAnsi="Book Antiqua"/>
          <w:lang w:val="en-GB" w:eastAsia="ja-JP"/>
        </w:rPr>
        <w:t>The event rate (considered as progression of varices or bleeding or death) in Strategy 1 [24.09% (95%CI: 14.89%-33.29%)] was significantly lower than in Strategy 2 [60.00% (95%CI: 48.91% - 71.08%)]. The mean cost (up to the first event) associated with Strategy 1 [823</w:t>
      </w:r>
      <w:r>
        <w:rPr>
          <w:rFonts w:ascii="Book Antiqua" w:eastAsia="宋体" w:hAnsi="Book Antiqua"/>
          <w:lang w:val="en-GB" w:eastAsia="zh-CN"/>
        </w:rPr>
        <w:t xml:space="preserve"> </w:t>
      </w:r>
      <w:r w:rsidRPr="006543DC">
        <w:rPr>
          <w:rFonts w:ascii="Book Antiqua" w:hAnsi="Book Antiqua"/>
          <w:lang w:val="en-GB" w:eastAsia="ja-JP"/>
        </w:rPr>
        <w:t>£ (95%CI:  106</w:t>
      </w:r>
      <w:r>
        <w:rPr>
          <w:rFonts w:ascii="Book Antiqua" w:eastAsia="宋体" w:hAnsi="Book Antiqua"/>
          <w:lang w:val="en-GB" w:eastAsia="zh-CN"/>
        </w:rPr>
        <w:t xml:space="preserve"> </w:t>
      </w:r>
      <w:r w:rsidRPr="006543DC">
        <w:rPr>
          <w:rFonts w:ascii="Book Antiqua" w:hAnsi="Book Antiqua"/>
          <w:lang w:val="en-GB" w:eastAsia="ja-JP"/>
        </w:rPr>
        <w:t>£-2036</w:t>
      </w:r>
      <w:r>
        <w:rPr>
          <w:rFonts w:ascii="Book Antiqua" w:eastAsia="宋体" w:hAnsi="Book Antiqua"/>
          <w:lang w:val="en-GB" w:eastAsia="zh-CN"/>
        </w:rPr>
        <w:t xml:space="preserve"> </w:t>
      </w:r>
      <w:r w:rsidRPr="006543DC">
        <w:rPr>
          <w:rFonts w:ascii="Book Antiqua" w:hAnsi="Book Antiqua"/>
          <w:lang w:val="en-GB" w:eastAsia="ja-JP"/>
        </w:rPr>
        <w:t>£)] was not significantly different from that of Strategy 2 [799</w:t>
      </w:r>
      <w:r>
        <w:rPr>
          <w:rFonts w:ascii="Book Antiqua" w:eastAsia="宋体" w:hAnsi="Book Antiqua"/>
          <w:lang w:val="en-GB" w:eastAsia="zh-CN"/>
        </w:rPr>
        <w:t xml:space="preserve"> </w:t>
      </w:r>
      <w:r w:rsidRPr="006543DC">
        <w:rPr>
          <w:rFonts w:ascii="Book Antiqua" w:hAnsi="Book Antiqua"/>
          <w:lang w:val="en-GB" w:eastAsia="ja-JP"/>
        </w:rPr>
        <w:t>£ (95%CI:  0</w:t>
      </w:r>
      <w:r>
        <w:rPr>
          <w:rFonts w:ascii="Book Antiqua" w:eastAsia="宋体" w:hAnsi="Book Antiqua"/>
          <w:lang w:val="en-GB" w:eastAsia="zh-CN"/>
        </w:rPr>
        <w:t xml:space="preserve"> </w:t>
      </w:r>
      <w:r w:rsidRPr="006543DC">
        <w:rPr>
          <w:rFonts w:ascii="Book Antiqua" w:hAnsi="Book Antiqua"/>
          <w:lang w:val="en-GB" w:eastAsia="ja-JP"/>
        </w:rPr>
        <w:t>£-3498</w:t>
      </w:r>
      <w:r>
        <w:rPr>
          <w:rFonts w:ascii="Book Antiqua" w:eastAsia="宋体" w:hAnsi="Book Antiqua"/>
          <w:lang w:val="en-GB" w:eastAsia="zh-CN"/>
        </w:rPr>
        <w:t xml:space="preserve"> </w:t>
      </w:r>
      <w:r w:rsidRPr="006543DC">
        <w:rPr>
          <w:rFonts w:ascii="Book Antiqua" w:hAnsi="Book Antiqua"/>
          <w:lang w:val="en-GB" w:eastAsia="ja-JP"/>
        </w:rPr>
        <w:t>£)]. The cost-effectiveness ratio with respect to this endpoint was equal to 50.26</w:t>
      </w:r>
      <w:r>
        <w:rPr>
          <w:rFonts w:ascii="Book Antiqua" w:eastAsia="宋体" w:hAnsi="Book Antiqua"/>
          <w:lang w:val="en-GB" w:eastAsia="zh-CN"/>
        </w:rPr>
        <w:t xml:space="preserve"> </w:t>
      </w:r>
      <w:r w:rsidRPr="006543DC">
        <w:rPr>
          <w:rFonts w:ascii="Book Antiqua" w:hAnsi="Book Antiqua"/>
          <w:lang w:val="en-GB" w:eastAsia="ja-JP"/>
        </w:rPr>
        <w:t>£ (95%CI: -504.37</w:t>
      </w:r>
      <w:r>
        <w:rPr>
          <w:rFonts w:ascii="Book Antiqua" w:eastAsia="宋体" w:hAnsi="Book Antiqua"/>
          <w:lang w:val="en-GB" w:eastAsia="zh-CN"/>
        </w:rPr>
        <w:t xml:space="preserve"> </w:t>
      </w:r>
      <w:r>
        <w:rPr>
          <w:rFonts w:ascii="Book Antiqua" w:hAnsi="Book Antiqua"/>
          <w:lang w:val="en-GB" w:eastAsia="ja-JP"/>
        </w:rPr>
        <w:t>£–</w:t>
      </w:r>
      <w:r w:rsidRPr="006543DC">
        <w:rPr>
          <w:rFonts w:ascii="Book Antiqua" w:hAnsi="Book Antiqua"/>
          <w:lang w:val="en-GB" w:eastAsia="ja-JP"/>
        </w:rPr>
        <w:t>604.89</w:t>
      </w:r>
      <w:r>
        <w:rPr>
          <w:rFonts w:ascii="Book Antiqua" w:eastAsia="宋体" w:hAnsi="Book Antiqua"/>
          <w:lang w:val="en-GB" w:eastAsia="zh-CN"/>
        </w:rPr>
        <w:t xml:space="preserve"> </w:t>
      </w:r>
      <w:r w:rsidRPr="006543DC">
        <w:rPr>
          <w:rFonts w:ascii="Book Antiqua" w:hAnsi="Book Antiqua"/>
          <w:lang w:val="en-GB" w:eastAsia="ja-JP"/>
        </w:rPr>
        <w:t>£) per event avoided over the four-year follow-up. When bleeding episodes/deaths in subjects whose varices had grown were included, the mean cost associated with Strategy 1 was 1028</w:t>
      </w:r>
      <w:r>
        <w:rPr>
          <w:rFonts w:ascii="Book Antiqua" w:eastAsia="宋体" w:hAnsi="Book Antiqua"/>
          <w:lang w:val="en-GB" w:eastAsia="zh-CN"/>
        </w:rPr>
        <w:t xml:space="preserve"> </w:t>
      </w:r>
      <w:r w:rsidRPr="006543DC">
        <w:rPr>
          <w:rFonts w:ascii="Book Antiqua" w:hAnsi="Book Antiqua"/>
          <w:lang w:val="en-GB" w:eastAsia="ja-JP"/>
        </w:rPr>
        <w:t>£ (95%CI: 122</w:t>
      </w:r>
      <w:r>
        <w:rPr>
          <w:rFonts w:ascii="Book Antiqua" w:eastAsia="宋体" w:hAnsi="Book Antiqua"/>
          <w:lang w:val="en-GB" w:eastAsia="zh-CN"/>
        </w:rPr>
        <w:t xml:space="preserve"> </w:t>
      </w:r>
      <w:r w:rsidRPr="006543DC">
        <w:rPr>
          <w:rFonts w:ascii="Book Antiqua" w:hAnsi="Book Antiqua"/>
          <w:lang w:val="en-GB" w:eastAsia="ja-JP"/>
        </w:rPr>
        <w:t>£-2581</w:t>
      </w:r>
      <w:r>
        <w:rPr>
          <w:rFonts w:ascii="Book Antiqua" w:eastAsia="宋体" w:hAnsi="Book Antiqua"/>
          <w:lang w:val="en-GB" w:eastAsia="zh-CN"/>
        </w:rPr>
        <w:t xml:space="preserve"> </w:t>
      </w:r>
      <w:r w:rsidRPr="006543DC">
        <w:rPr>
          <w:rFonts w:ascii="Book Antiqua" w:hAnsi="Book Antiqua"/>
          <w:lang w:val="en-GB" w:eastAsia="ja-JP"/>
        </w:rPr>
        <w:t>£), while 1699</w:t>
      </w:r>
      <w:r>
        <w:rPr>
          <w:rFonts w:ascii="Book Antiqua" w:eastAsia="宋体" w:hAnsi="Book Antiqua"/>
          <w:lang w:val="en-GB" w:eastAsia="zh-CN"/>
        </w:rPr>
        <w:t xml:space="preserve"> </w:t>
      </w:r>
      <w:r w:rsidRPr="006543DC">
        <w:rPr>
          <w:rFonts w:ascii="Book Antiqua" w:hAnsi="Book Antiqua"/>
          <w:lang w:val="en-GB" w:eastAsia="ja-JP"/>
        </w:rPr>
        <w:t>£ (95%CI: 171</w:t>
      </w:r>
      <w:r>
        <w:rPr>
          <w:rFonts w:ascii="Book Antiqua" w:eastAsia="宋体" w:hAnsi="Book Antiqua"/>
          <w:lang w:val="en-GB" w:eastAsia="zh-CN"/>
        </w:rPr>
        <w:t xml:space="preserve"> </w:t>
      </w:r>
      <w:r w:rsidRPr="006543DC">
        <w:rPr>
          <w:rFonts w:ascii="Book Antiqua" w:hAnsi="Book Antiqua"/>
          <w:lang w:val="en-GB" w:eastAsia="ja-JP"/>
        </w:rPr>
        <w:t>£-4674</w:t>
      </w:r>
      <w:r>
        <w:rPr>
          <w:rFonts w:ascii="Book Antiqua" w:eastAsia="宋体" w:hAnsi="Book Antiqua"/>
          <w:lang w:val="en-GB" w:eastAsia="zh-CN"/>
        </w:rPr>
        <w:t xml:space="preserve"> </w:t>
      </w:r>
      <w:r w:rsidRPr="006543DC">
        <w:rPr>
          <w:rFonts w:ascii="Book Antiqua" w:hAnsi="Book Antiqua"/>
          <w:lang w:val="en-GB" w:eastAsia="ja-JP"/>
        </w:rPr>
        <w:t xml:space="preserve">£) in Strategy 2. </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b/>
          <w:bCs/>
          <w:caps/>
          <w:lang w:val="en-GB" w:eastAsia="ja-JP"/>
        </w:rPr>
        <w:lastRenderedPageBreak/>
        <w:t>Conclusion</w:t>
      </w:r>
      <w:r>
        <w:rPr>
          <w:rFonts w:ascii="Book Antiqua" w:eastAsia="宋体" w:hAnsi="Book Antiqua"/>
          <w:b/>
          <w:bCs/>
          <w:lang w:val="en-GB" w:eastAsia="zh-CN"/>
        </w:rPr>
        <w:t>:</w:t>
      </w:r>
      <w:r w:rsidRPr="006543DC">
        <w:rPr>
          <w:rFonts w:ascii="Book Antiqua" w:hAnsi="Book Antiqua"/>
          <w:lang w:val="en-GB" w:eastAsia="ja-JP"/>
        </w:rPr>
        <w:t xml:space="preserve"> Beta-blocker </w:t>
      </w:r>
      <w:proofErr w:type="gramStart"/>
      <w:r w:rsidRPr="006543DC">
        <w:rPr>
          <w:rFonts w:ascii="Book Antiqua" w:hAnsi="Book Antiqua"/>
          <w:lang w:val="en-GB" w:eastAsia="ja-JP"/>
        </w:rPr>
        <w:t>therapy turn</w:t>
      </w:r>
      <w:proofErr w:type="gramEnd"/>
      <w:r w:rsidRPr="006543DC">
        <w:rPr>
          <w:rFonts w:ascii="Book Antiqua" w:hAnsi="Book Antiqua"/>
          <w:lang w:val="en-GB" w:eastAsia="ja-JP"/>
        </w:rPr>
        <w:t xml:space="preserve"> out to be more effective and less expensive than endoscopic surveillance for primary prophylaxis of bleeding in patients with cirrhosis and small varices.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sz w:val="18"/>
          <w:szCs w:val="18"/>
          <w:lang w:val="en-US" w:eastAsia="ja-JP"/>
        </w:rPr>
      </w:pPr>
    </w:p>
    <w:p w:rsidR="00DE6D70" w:rsidRDefault="00DE6D70" w:rsidP="006543DC">
      <w:pPr>
        <w:rPr>
          <w:rFonts w:ascii="Book Antiqua" w:hAnsi="Book Antiqua" w:cs="宋体"/>
          <w:color w:val="000000"/>
        </w:rPr>
      </w:pPr>
      <w:bookmarkStart w:id="12" w:name="OLE_LINK6"/>
      <w:bookmarkStart w:id="13" w:name="OLE_LINK7"/>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2014 Baishideng Publishing Group Co., Limited. All rights reserved.</w:t>
      </w:r>
    </w:p>
    <w:bookmarkEnd w:id="12"/>
    <w:bookmarkEnd w:id="13"/>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US"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b/>
          <w:lang w:val="en-GB" w:eastAsia="ja-JP"/>
        </w:rPr>
        <w:t>Key</w:t>
      </w:r>
      <w:r>
        <w:rPr>
          <w:rFonts w:ascii="Book Antiqua" w:eastAsia="宋体" w:hAnsi="Book Antiqua"/>
          <w:b/>
          <w:lang w:val="en-GB" w:eastAsia="zh-CN"/>
        </w:rPr>
        <w:t xml:space="preserve"> </w:t>
      </w:r>
      <w:r w:rsidRPr="006543DC">
        <w:rPr>
          <w:rFonts w:ascii="Book Antiqua" w:hAnsi="Book Antiqua"/>
          <w:b/>
          <w:lang w:val="en-GB" w:eastAsia="ja-JP"/>
        </w:rPr>
        <w:t>words</w:t>
      </w:r>
      <w:r w:rsidRPr="006543DC">
        <w:rPr>
          <w:rFonts w:ascii="Book Antiqua" w:hAnsi="Book Antiqua"/>
          <w:lang w:val="en-GB" w:eastAsia="ja-JP"/>
        </w:rPr>
        <w:t xml:space="preserve">: </w:t>
      </w:r>
      <w:proofErr w:type="spellStart"/>
      <w:r w:rsidRPr="006543DC">
        <w:rPr>
          <w:rFonts w:ascii="Book Antiqua" w:hAnsi="Book Antiqua"/>
          <w:lang w:val="en-GB" w:eastAsia="ja-JP"/>
        </w:rPr>
        <w:t>Pharmaco</w:t>
      </w:r>
      <w:proofErr w:type="spellEnd"/>
      <w:r w:rsidRPr="006543DC">
        <w:rPr>
          <w:rFonts w:ascii="Book Antiqua" w:hAnsi="Book Antiqua"/>
          <w:lang w:val="en-GB" w:eastAsia="ja-JP"/>
        </w:rPr>
        <w:t>-</w:t>
      </w:r>
      <w:proofErr w:type="spellStart"/>
      <w:r w:rsidRPr="006543DC">
        <w:rPr>
          <w:rFonts w:ascii="Book Antiqua" w:hAnsi="Book Antiqua"/>
          <w:lang w:val="en-GB" w:eastAsia="ja-JP"/>
        </w:rPr>
        <w:t>economical</w:t>
      </w:r>
      <w:proofErr w:type="spellEnd"/>
      <w:r w:rsidRPr="006543DC">
        <w:rPr>
          <w:rFonts w:ascii="Book Antiqua" w:hAnsi="Book Antiqua"/>
          <w:lang w:val="en-GB" w:eastAsia="ja-JP"/>
        </w:rPr>
        <w:t xml:space="preserve"> analysis</w:t>
      </w:r>
      <w:r>
        <w:rPr>
          <w:rFonts w:ascii="Book Antiqua" w:eastAsia="宋体" w:hAnsi="Book Antiqua"/>
          <w:lang w:val="en-GB" w:eastAsia="zh-CN"/>
        </w:rPr>
        <w:t>;</w:t>
      </w:r>
      <w:r w:rsidRPr="006543DC">
        <w:rPr>
          <w:rFonts w:ascii="Book Antiqua" w:hAnsi="Book Antiqua"/>
          <w:lang w:val="en-GB" w:eastAsia="ja-JP"/>
        </w:rPr>
        <w:t xml:space="preserve"> Cirrhosis</w:t>
      </w:r>
      <w:r>
        <w:rPr>
          <w:rFonts w:ascii="Book Antiqua" w:eastAsia="宋体" w:hAnsi="Book Antiqua"/>
          <w:lang w:val="en-GB" w:eastAsia="zh-CN"/>
        </w:rPr>
        <w:t>;</w:t>
      </w:r>
      <w:r w:rsidRPr="006543DC">
        <w:rPr>
          <w:rFonts w:ascii="Book Antiqua" w:hAnsi="Book Antiqua"/>
          <w:lang w:val="en-GB" w:eastAsia="ja-JP"/>
        </w:rPr>
        <w:t xml:space="preserve">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w:t>
      </w:r>
      <w:r>
        <w:rPr>
          <w:rFonts w:ascii="Book Antiqua" w:eastAsia="宋体" w:hAnsi="Book Antiqua"/>
          <w:lang w:val="en-GB" w:eastAsia="zh-CN"/>
        </w:rPr>
        <w:t>;</w:t>
      </w:r>
      <w:r w:rsidRPr="006543DC">
        <w:rPr>
          <w:rFonts w:ascii="Book Antiqua" w:hAnsi="Book Antiqua"/>
          <w:lang w:val="en-GB" w:eastAsia="ja-JP"/>
        </w:rPr>
        <w:t xml:space="preserve"> </w:t>
      </w:r>
      <w:proofErr w:type="spellStart"/>
      <w:proofErr w:type="gramStart"/>
      <w:r w:rsidRPr="006543DC">
        <w:rPr>
          <w:rFonts w:ascii="Book Antiqua" w:hAnsi="Book Antiqua"/>
          <w:lang w:val="en-GB" w:eastAsia="ja-JP"/>
        </w:rPr>
        <w:t>Variceal</w:t>
      </w:r>
      <w:proofErr w:type="spellEnd"/>
      <w:proofErr w:type="gramEnd"/>
      <w:r w:rsidRPr="006543DC">
        <w:rPr>
          <w:rFonts w:ascii="Book Antiqua" w:hAnsi="Book Antiqua"/>
          <w:lang w:val="en-GB" w:eastAsia="ja-JP"/>
        </w:rPr>
        <w:t xml:space="preserve"> bleeding</w:t>
      </w:r>
      <w:r>
        <w:rPr>
          <w:rFonts w:ascii="Book Antiqua" w:eastAsia="宋体" w:hAnsi="Book Antiqua"/>
          <w:lang w:val="en-GB" w:eastAsia="zh-CN"/>
        </w:rPr>
        <w:t>;</w:t>
      </w:r>
      <w:r w:rsidRPr="006543DC">
        <w:rPr>
          <w:rFonts w:ascii="Book Antiqua" w:hAnsi="Book Antiqua"/>
          <w:lang w:val="en-GB" w:eastAsia="ja-JP"/>
        </w:rPr>
        <w:t xml:space="preserve"> Primary prophylaxis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b/>
          <w:lang w:val="en-GB" w:eastAsia="ja-JP"/>
        </w:rPr>
        <w:t>Core tip</w:t>
      </w:r>
      <w:r>
        <w:rPr>
          <w:rFonts w:ascii="Book Antiqua" w:hAnsi="Book Antiqua"/>
          <w:lang w:val="en-GB" w:eastAsia="ja-JP"/>
        </w:rPr>
        <w:t>:</w:t>
      </w:r>
      <w:r w:rsidRPr="006543DC">
        <w:rPr>
          <w:rFonts w:ascii="Book Antiqua" w:hAnsi="Book Antiqua"/>
          <w:lang w:val="en-GB" w:eastAsia="ja-JP"/>
        </w:rPr>
        <w:t xml:space="preserve"> In patients with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w:t>
      </w:r>
      <w:proofErr w:type="gramStart"/>
      <w:r w:rsidRPr="006543DC">
        <w:rPr>
          <w:rFonts w:ascii="Book Antiqua" w:hAnsi="Book Antiqua"/>
          <w:lang w:val="en-GB" w:eastAsia="ja-JP"/>
        </w:rPr>
        <w:t>varices  no</w:t>
      </w:r>
      <w:proofErr w:type="gramEnd"/>
      <w:r w:rsidRPr="006543DC">
        <w:rPr>
          <w:rFonts w:ascii="Book Antiqua" w:hAnsi="Book Antiqua"/>
          <w:lang w:val="en-GB" w:eastAsia="ja-JP"/>
        </w:rPr>
        <w:t xml:space="preserve"> study so far has evaluated the </w:t>
      </w:r>
      <w:proofErr w:type="spellStart"/>
      <w:r w:rsidRPr="006543DC">
        <w:rPr>
          <w:rFonts w:ascii="Book Antiqua" w:hAnsi="Book Antiqua"/>
          <w:lang w:val="en-GB" w:eastAsia="ja-JP"/>
        </w:rPr>
        <w:t>economical</w:t>
      </w:r>
      <w:proofErr w:type="spellEnd"/>
      <w:r w:rsidRPr="006543DC">
        <w:rPr>
          <w:rFonts w:ascii="Book Antiqua" w:hAnsi="Book Antiqua"/>
          <w:lang w:val="en-GB" w:eastAsia="ja-JP"/>
        </w:rPr>
        <w:t xml:space="preserve"> consequences of replacing traditional endoscopic surveillance with primary prophylaxis with beta-blockers from this stage. In this study, a decision analysis based on stochastic regression trees and Markov models compared cost-effectiveness of primary prophylaxis with beta-blockers (starting from the diagnosis of small varices) and endoscopic surveillance (and beta-blockers administration when large varices develop). Beta-blocker therapy from the beginning turned out to be more effective and less expensive. </w:t>
      </w:r>
      <w:proofErr w:type="gramStart"/>
      <w:r w:rsidRPr="006543DC">
        <w:rPr>
          <w:rFonts w:ascii="Book Antiqua" w:hAnsi="Book Antiqua"/>
          <w:lang w:val="en-GB" w:eastAsia="ja-JP"/>
        </w:rPr>
        <w:t>This result demonstrate</w:t>
      </w:r>
      <w:proofErr w:type="gramEnd"/>
      <w:r w:rsidRPr="006543DC">
        <w:rPr>
          <w:rFonts w:ascii="Book Antiqua" w:hAnsi="Book Antiqua"/>
          <w:lang w:val="en-GB" w:eastAsia="ja-JP"/>
        </w:rPr>
        <w:t xml:space="preserve"> that an early beta-blocker therapy besides being clinically effective, is also </w:t>
      </w:r>
      <w:proofErr w:type="spellStart"/>
      <w:r w:rsidRPr="006543DC">
        <w:rPr>
          <w:rFonts w:ascii="Book Antiqua" w:hAnsi="Book Antiqua"/>
          <w:lang w:val="en-GB" w:eastAsia="ja-JP"/>
        </w:rPr>
        <w:t>also</w:t>
      </w:r>
      <w:proofErr w:type="spellEnd"/>
      <w:r w:rsidRPr="006543DC">
        <w:rPr>
          <w:rFonts w:ascii="Book Antiqua" w:hAnsi="Book Antiqua"/>
          <w:lang w:val="en-GB" w:eastAsia="ja-JP"/>
        </w:rPr>
        <w:t xml:space="preserve"> cost-effective.</w:t>
      </w: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0C6300" w:rsidRDefault="00DE6D70" w:rsidP="006543DC">
      <w:pPr>
        <w:widowControl w:val="0"/>
        <w:autoSpaceDE w:val="0"/>
        <w:autoSpaceDN w:val="0"/>
        <w:adjustRightInd w:val="0"/>
        <w:spacing w:after="20" w:line="360" w:lineRule="auto"/>
        <w:ind w:right="-997"/>
        <w:jc w:val="both"/>
        <w:rPr>
          <w:rFonts w:ascii="Book Antiqua" w:eastAsia="宋体" w:hAnsi="Book Antiqua"/>
          <w:bCs/>
          <w:lang w:val="en-GB" w:eastAsia="zh-CN"/>
        </w:rPr>
      </w:pPr>
      <w:r w:rsidRPr="006543DC">
        <w:rPr>
          <w:rFonts w:ascii="Book Antiqua" w:hAnsi="Book Antiqua"/>
          <w:lang w:eastAsia="ja-JP"/>
        </w:rPr>
        <w:t>Di Pascoli</w:t>
      </w:r>
      <w:r>
        <w:rPr>
          <w:rFonts w:ascii="Book Antiqua" w:eastAsia="宋体" w:hAnsi="Book Antiqua"/>
          <w:lang w:eastAsia="zh-CN"/>
        </w:rPr>
        <w:t xml:space="preserve"> L</w:t>
      </w:r>
      <w:r w:rsidRPr="006543DC">
        <w:rPr>
          <w:rFonts w:ascii="Book Antiqua" w:hAnsi="Book Antiqua"/>
          <w:lang w:eastAsia="ja-JP"/>
        </w:rPr>
        <w:t>, Buja</w:t>
      </w:r>
      <w:r>
        <w:rPr>
          <w:rFonts w:ascii="Book Antiqua" w:eastAsia="宋体" w:hAnsi="Book Antiqua"/>
          <w:lang w:eastAsia="zh-CN"/>
        </w:rPr>
        <w:t xml:space="preserve"> A</w:t>
      </w:r>
      <w:r w:rsidRPr="006543DC">
        <w:rPr>
          <w:rFonts w:ascii="Book Antiqua" w:hAnsi="Book Antiqua"/>
          <w:lang w:eastAsia="ja-JP"/>
        </w:rPr>
        <w:t>, Bolognesi</w:t>
      </w:r>
      <w:r>
        <w:rPr>
          <w:rFonts w:ascii="Book Antiqua" w:eastAsia="宋体" w:hAnsi="Book Antiqua"/>
          <w:lang w:eastAsia="zh-CN"/>
        </w:rPr>
        <w:t xml:space="preserve"> M</w:t>
      </w:r>
      <w:r w:rsidRPr="006543DC">
        <w:rPr>
          <w:rFonts w:ascii="Book Antiqua" w:hAnsi="Book Antiqua"/>
          <w:lang w:eastAsia="ja-JP"/>
        </w:rPr>
        <w:t>, Montagnese</w:t>
      </w:r>
      <w:r>
        <w:rPr>
          <w:rFonts w:ascii="Book Antiqua" w:eastAsia="宋体" w:hAnsi="Book Antiqua"/>
          <w:lang w:eastAsia="zh-CN"/>
        </w:rPr>
        <w:t xml:space="preserve"> S</w:t>
      </w:r>
      <w:r w:rsidRPr="006543DC">
        <w:rPr>
          <w:rFonts w:ascii="Book Antiqua" w:hAnsi="Book Antiqua"/>
          <w:lang w:eastAsia="ja-JP"/>
        </w:rPr>
        <w:t>, Gatta</w:t>
      </w:r>
      <w:r>
        <w:rPr>
          <w:rFonts w:ascii="Book Antiqua" w:eastAsia="宋体" w:hAnsi="Book Antiqua"/>
          <w:lang w:eastAsia="zh-CN"/>
        </w:rPr>
        <w:t xml:space="preserve"> A</w:t>
      </w:r>
      <w:r w:rsidRPr="006543DC">
        <w:rPr>
          <w:rFonts w:ascii="Book Antiqua" w:hAnsi="Book Antiqua"/>
          <w:lang w:eastAsia="ja-JP"/>
        </w:rPr>
        <w:t>, Gregori</w:t>
      </w:r>
      <w:r>
        <w:rPr>
          <w:rFonts w:ascii="Book Antiqua" w:eastAsia="宋体" w:hAnsi="Book Antiqua"/>
          <w:lang w:eastAsia="zh-CN"/>
        </w:rPr>
        <w:t xml:space="preserve"> D</w:t>
      </w:r>
      <w:r w:rsidRPr="006543DC">
        <w:rPr>
          <w:rFonts w:ascii="Book Antiqua" w:hAnsi="Book Antiqua"/>
          <w:lang w:eastAsia="ja-JP"/>
        </w:rPr>
        <w:t>, Merkel</w:t>
      </w:r>
      <w:r>
        <w:rPr>
          <w:rFonts w:ascii="Book Antiqua" w:eastAsia="宋体" w:hAnsi="Book Antiqua"/>
          <w:lang w:eastAsia="zh-CN"/>
        </w:rPr>
        <w:t xml:space="preserve"> C.</w:t>
      </w:r>
      <w:r w:rsidRPr="006543DC">
        <w:rPr>
          <w:rFonts w:ascii="Book Antiqua" w:hAnsi="Book Antiqua"/>
          <w:b/>
          <w:bCs/>
          <w:lang w:val="en-GB" w:eastAsia="ja-JP"/>
        </w:rPr>
        <w:t xml:space="preserve"> </w:t>
      </w:r>
      <w:proofErr w:type="gramStart"/>
      <w:r w:rsidRPr="006543DC">
        <w:rPr>
          <w:rFonts w:ascii="Book Antiqua" w:hAnsi="Book Antiqua"/>
          <w:bCs/>
          <w:lang w:val="en-GB" w:eastAsia="ja-JP"/>
        </w:rPr>
        <w:t xml:space="preserve">Cost-effectiveness analysis of beta-blockers </w:t>
      </w:r>
      <w:r w:rsidRPr="006543DC">
        <w:rPr>
          <w:rFonts w:ascii="Book Antiqua" w:hAnsi="Book Antiqua"/>
          <w:bCs/>
          <w:i/>
          <w:lang w:val="en-GB" w:eastAsia="ja-JP"/>
        </w:rPr>
        <w:t>vs</w:t>
      </w:r>
      <w:r w:rsidRPr="006543DC">
        <w:rPr>
          <w:rFonts w:ascii="Book Antiqua" w:hAnsi="Book Antiqua"/>
          <w:bCs/>
          <w:lang w:val="en-GB" w:eastAsia="ja-JP"/>
        </w:rPr>
        <w:t xml:space="preserve"> endoscopic surveillance in patients with cirrhosis and small varices</w:t>
      </w:r>
      <w:r>
        <w:rPr>
          <w:rFonts w:ascii="Book Antiqua" w:eastAsia="宋体" w:hAnsi="Book Antiqua"/>
          <w:bCs/>
          <w:lang w:val="en-GB" w:eastAsia="zh-CN"/>
        </w:rPr>
        <w:t>.</w:t>
      </w:r>
      <w:proofErr w:type="gramEnd"/>
      <w:r w:rsidRPr="000C6300">
        <w:t xml:space="preserve"> </w:t>
      </w:r>
      <w:r w:rsidRPr="000C6300">
        <w:rPr>
          <w:rFonts w:ascii="Book Antiqua" w:eastAsia="宋体" w:hAnsi="Book Antiqua"/>
          <w:bCs/>
          <w:i/>
          <w:lang w:val="en-GB" w:eastAsia="zh-CN"/>
        </w:rPr>
        <w:t xml:space="preserve">World J </w:t>
      </w:r>
      <w:proofErr w:type="spellStart"/>
      <w:r w:rsidRPr="000C6300">
        <w:rPr>
          <w:rFonts w:ascii="Book Antiqua" w:eastAsia="宋体" w:hAnsi="Book Antiqua"/>
          <w:bCs/>
          <w:i/>
          <w:lang w:val="en-GB" w:eastAsia="zh-CN"/>
        </w:rPr>
        <w:t>Gastroenterol</w:t>
      </w:r>
      <w:proofErr w:type="spellEnd"/>
      <w:r w:rsidRPr="000C6300">
        <w:rPr>
          <w:rFonts w:ascii="Book Antiqua" w:eastAsia="宋体" w:hAnsi="Book Antiqua"/>
          <w:bCs/>
          <w:i/>
          <w:lang w:val="en-GB" w:eastAsia="zh-CN"/>
        </w:rPr>
        <w:t xml:space="preserve"> </w:t>
      </w:r>
      <w:r w:rsidRPr="000C6300">
        <w:rPr>
          <w:rFonts w:ascii="Book Antiqua" w:eastAsia="宋体" w:hAnsi="Book Antiqua"/>
          <w:bCs/>
          <w:lang w:val="en-GB" w:eastAsia="zh-CN"/>
        </w:rPr>
        <w:t xml:space="preserve">2014; </w:t>
      </w:r>
      <w:proofErr w:type="gramStart"/>
      <w:r w:rsidRPr="000C6300">
        <w:rPr>
          <w:rFonts w:ascii="Book Antiqua" w:eastAsia="宋体" w:hAnsi="Book Antiqua"/>
          <w:bCs/>
          <w:lang w:val="en-GB" w:eastAsia="zh-CN"/>
        </w:rPr>
        <w:t>In</w:t>
      </w:r>
      <w:proofErr w:type="gramEnd"/>
      <w:r w:rsidRPr="000C6300">
        <w:rPr>
          <w:rFonts w:ascii="Book Antiqua" w:eastAsia="宋体" w:hAnsi="Book Antiqua"/>
          <w:bCs/>
          <w:lang w:val="en-GB" w:eastAsia="zh-CN"/>
        </w:rPr>
        <w:t xml:space="preserve"> press</w:t>
      </w: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b/>
          <w:lang w:eastAsia="zh-CN"/>
        </w:rPr>
      </w:pPr>
    </w:p>
    <w:p w:rsidR="00DE6D70" w:rsidRPr="000C6300"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r w:rsidRPr="006543DC">
        <w:rPr>
          <w:rFonts w:ascii="Book Antiqua" w:hAnsi="Book Antiqua"/>
          <w:b/>
          <w:bCs/>
          <w:lang w:val="en-GB" w:eastAsia="ja-JP"/>
        </w:rPr>
        <w:t>INTRODUCTION</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 xml:space="preserve">The natural history of portal hypertension in patients with liver cirrhosis is characterized by varices formation, progression of varices from small to large and, eventually,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rupture with upper gastrointestinal bleeding, which is associated with an increased risk of </w:t>
      </w:r>
      <w:proofErr w:type="gramStart"/>
      <w:r w:rsidRPr="006543DC">
        <w:rPr>
          <w:rFonts w:ascii="Book Antiqua" w:hAnsi="Book Antiqua"/>
          <w:lang w:val="en-GB" w:eastAsia="ja-JP"/>
        </w:rPr>
        <w:t>death</w:t>
      </w:r>
      <w:r w:rsidRPr="006543DC">
        <w:rPr>
          <w:rFonts w:ascii="Book Antiqua" w:eastAsia="宋体" w:hAnsi="Book Antiqua"/>
          <w:vertAlign w:val="superscript"/>
          <w:lang w:val="en-GB" w:eastAsia="zh-CN"/>
        </w:rPr>
        <w:t>[</w:t>
      </w:r>
      <w:proofErr w:type="gramEnd"/>
      <w:r w:rsidRPr="006543DC">
        <w:rPr>
          <w:rFonts w:ascii="Book Antiqua" w:eastAsia="宋体" w:hAnsi="Book Antiqua"/>
          <w:vertAlign w:val="superscript"/>
          <w:lang w:val="en-GB" w:eastAsia="zh-CN"/>
        </w:rPr>
        <w:t>1-3]</w:t>
      </w:r>
      <w:r w:rsidRPr="006543DC">
        <w:rPr>
          <w:rFonts w:ascii="Book Antiqua" w:hAnsi="Book Antiqua"/>
          <w:lang w:val="en-GB" w:eastAsia="ja-JP"/>
        </w:rPr>
        <w:t>.</w:t>
      </w:r>
      <w:r w:rsidRPr="006543DC">
        <w:rPr>
          <w:rFonts w:ascii="Book Antiqua" w:hAnsi="Book Antiqua"/>
          <w:vertAlign w:val="superscript"/>
          <w:lang w:val="en-GB" w:eastAsia="ja-JP"/>
        </w:rPr>
        <w:t xml:space="preserve"> </w:t>
      </w:r>
      <w:r w:rsidRPr="006543DC">
        <w:rPr>
          <w:rFonts w:ascii="Book Antiqua" w:hAnsi="Book Antiqua"/>
          <w:lang w:val="en-GB" w:eastAsia="ja-JP"/>
        </w:rPr>
        <w:t xml:space="preserve">Although there is general agreement that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is very unusual while varices remain </w:t>
      </w:r>
      <w:proofErr w:type="gramStart"/>
      <w:r w:rsidRPr="006543DC">
        <w:rPr>
          <w:rFonts w:ascii="Book Antiqua" w:hAnsi="Book Antiqua"/>
          <w:lang w:val="en-GB" w:eastAsia="ja-JP"/>
        </w:rPr>
        <w:t>small</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4-6</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hAnsi="Book Antiqua"/>
          <w:vertAlign w:val="superscript"/>
          <w:lang w:val="en-GB" w:eastAsia="ja-JP"/>
        </w:rPr>
        <w:t xml:space="preserve"> </w:t>
      </w:r>
      <w:r w:rsidRPr="006543DC">
        <w:rPr>
          <w:rFonts w:ascii="Book Antiqua" w:hAnsi="Book Antiqua"/>
          <w:lang w:val="en-GB" w:eastAsia="ja-JP"/>
        </w:rPr>
        <w:t xml:space="preserve">it is reasonable to make an effort to avoid or delay the progression of small varices into large varices and, in turn, to prevent the occurrence of the </w:t>
      </w:r>
      <w:r w:rsidRPr="006543DC">
        <w:rPr>
          <w:rFonts w:ascii="Book Antiqua" w:hAnsi="Book Antiqua"/>
          <w:lang w:val="en-GB" w:eastAsia="ja-JP"/>
        </w:rPr>
        <w:lastRenderedPageBreak/>
        <w:t xml:space="preserve">first episode of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bleeding.</w:t>
      </w:r>
    </w:p>
    <w:p w:rsidR="00DE6D70" w:rsidRPr="003221AF" w:rsidRDefault="00DE6D70" w:rsidP="006543DC">
      <w:pPr>
        <w:widowControl w:val="0"/>
        <w:autoSpaceDE w:val="0"/>
        <w:autoSpaceDN w:val="0"/>
        <w:adjustRightInd w:val="0"/>
        <w:spacing w:after="20" w:line="360" w:lineRule="auto"/>
        <w:ind w:right="-997" w:firstLineChars="200" w:firstLine="480"/>
        <w:jc w:val="both"/>
        <w:rPr>
          <w:rFonts w:ascii="Book Antiqua" w:hAnsi="Book Antiqua"/>
          <w:color w:val="000000"/>
          <w:lang w:val="en-GB" w:eastAsia="ja-JP"/>
        </w:rPr>
      </w:pPr>
      <w:proofErr w:type="spellStart"/>
      <w:r w:rsidRPr="006543DC">
        <w:rPr>
          <w:rFonts w:ascii="Book Antiqua" w:hAnsi="Book Antiqua"/>
          <w:lang w:val="en-GB" w:eastAsia="ja-JP"/>
        </w:rPr>
        <w:t>Pharmaco</w:t>
      </w:r>
      <w:proofErr w:type="spellEnd"/>
      <w:r w:rsidRPr="006543DC">
        <w:rPr>
          <w:rFonts w:ascii="Book Antiqua" w:hAnsi="Book Antiqua"/>
          <w:lang w:val="en-GB" w:eastAsia="ja-JP"/>
        </w:rPr>
        <w:t>-</w:t>
      </w:r>
      <w:proofErr w:type="spellStart"/>
      <w:r w:rsidRPr="006543DC">
        <w:rPr>
          <w:rFonts w:ascii="Book Antiqua" w:hAnsi="Book Antiqua"/>
          <w:lang w:val="en-GB" w:eastAsia="ja-JP"/>
        </w:rPr>
        <w:t>economical</w:t>
      </w:r>
      <w:proofErr w:type="spellEnd"/>
      <w:r w:rsidRPr="006543DC">
        <w:rPr>
          <w:rFonts w:ascii="Book Antiqua" w:hAnsi="Book Antiqua"/>
          <w:lang w:val="en-GB" w:eastAsia="ja-JP"/>
        </w:rPr>
        <w:t xml:space="preserve"> studies suggest that treatment with beta-blockers is a reasonable strategy to prevent the first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 in cirrhosis, irrespective of disease </w:t>
      </w:r>
      <w:proofErr w:type="gramStart"/>
      <w:r w:rsidRPr="006543DC">
        <w:rPr>
          <w:rFonts w:ascii="Book Antiqua" w:hAnsi="Book Antiqua"/>
          <w:lang w:val="en-GB" w:eastAsia="ja-JP"/>
        </w:rPr>
        <w:t>severity</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5</w:t>
      </w:r>
      <w:r>
        <w:rPr>
          <w:rFonts w:ascii="Book Antiqua" w:eastAsia="宋体" w:hAnsi="Book Antiqua"/>
          <w:vertAlign w:val="superscript"/>
          <w:lang w:val="en-GB" w:eastAsia="zh-CN"/>
        </w:rPr>
        <w:t>,</w:t>
      </w:r>
      <w:r w:rsidRPr="006543DC">
        <w:rPr>
          <w:rFonts w:ascii="Book Antiqua" w:hAnsi="Book Antiqua"/>
          <w:vertAlign w:val="superscript"/>
          <w:lang w:val="en-GB" w:eastAsia="ja-JP"/>
        </w:rPr>
        <w:t>6</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or in patients with advanced disease</w:t>
      </w:r>
      <w:r w:rsidRPr="006543DC">
        <w:rPr>
          <w:rFonts w:ascii="Book Antiqua" w:eastAsia="宋体" w:hAnsi="Book Antiqua"/>
          <w:vertAlign w:val="superscript"/>
          <w:lang w:val="en-GB" w:eastAsia="zh-CN"/>
        </w:rPr>
        <w:t>[</w:t>
      </w:r>
      <w:r w:rsidRPr="006543DC">
        <w:rPr>
          <w:rFonts w:ascii="Book Antiqua" w:hAnsi="Book Antiqua"/>
          <w:vertAlign w:val="superscript"/>
          <w:lang w:val="en-GB" w:eastAsia="ja-JP"/>
        </w:rPr>
        <w:t>7</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even in the absence of endoscopic screening. However, this approach remains controversial and it has been q</w:t>
      </w:r>
      <w:r>
        <w:rPr>
          <w:rFonts w:ascii="Book Antiqua" w:hAnsi="Book Antiqua"/>
          <w:lang w:val="en-GB" w:eastAsia="ja-JP"/>
        </w:rPr>
        <w:t xml:space="preserve">uestioned in a recent </w:t>
      </w:r>
      <w:proofErr w:type="gramStart"/>
      <w:r>
        <w:rPr>
          <w:rFonts w:ascii="Book Antiqua" w:hAnsi="Book Antiqua"/>
          <w:lang w:val="en-GB" w:eastAsia="ja-JP"/>
        </w:rPr>
        <w:t>editorial</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8</w:t>
      </w:r>
      <w:r w:rsidRPr="006543DC">
        <w:rPr>
          <w:rFonts w:ascii="Book Antiqua" w:eastAsia="宋体" w:hAnsi="Book Antiqua"/>
          <w:vertAlign w:val="superscript"/>
          <w:lang w:val="en-GB" w:eastAsia="zh-CN"/>
        </w:rPr>
        <w:t>]</w:t>
      </w:r>
      <w:r w:rsidRPr="006543DC">
        <w:rPr>
          <w:rFonts w:ascii="Book Antiqua" w:hAnsi="Book Antiqua"/>
          <w:lang w:val="en-GB" w:eastAsia="ja-JP"/>
        </w:rPr>
        <w:t xml:space="preserve"> and in a survey amongst clinical experts during a consensus conference</w:t>
      </w:r>
      <w:r w:rsidRPr="006543DC">
        <w:rPr>
          <w:rFonts w:ascii="Book Antiqua" w:eastAsia="宋体" w:hAnsi="Book Antiqua"/>
          <w:vertAlign w:val="superscript"/>
          <w:lang w:val="en-GB" w:eastAsia="zh-CN"/>
        </w:rPr>
        <w:t>[</w:t>
      </w:r>
      <w:r w:rsidRPr="006543DC">
        <w:rPr>
          <w:rFonts w:ascii="Book Antiqua" w:hAnsi="Book Antiqua"/>
          <w:vertAlign w:val="superscript"/>
          <w:lang w:val="en-GB" w:eastAsia="ja-JP"/>
        </w:rPr>
        <w:t>9</w:t>
      </w:r>
      <w:r w:rsidRPr="006543DC">
        <w:rPr>
          <w:rFonts w:ascii="Book Antiqua" w:eastAsia="宋体" w:hAnsi="Book Antiqua"/>
          <w:vertAlign w:val="superscript"/>
          <w:lang w:val="en-GB" w:eastAsia="zh-CN"/>
        </w:rPr>
        <w:t>]</w:t>
      </w:r>
      <w:r w:rsidRPr="006543DC">
        <w:rPr>
          <w:rFonts w:ascii="Book Antiqua" w:hAnsi="Book Antiqua"/>
          <w:lang w:val="en-GB" w:eastAsia="ja-JP"/>
        </w:rPr>
        <w:t xml:space="preserve">. Thus, current guidelines still suggest endoscopic screening, to predict who will benefit from prophylactic </w:t>
      </w:r>
      <w:proofErr w:type="gramStart"/>
      <w:r w:rsidRPr="006543DC">
        <w:rPr>
          <w:rFonts w:ascii="Book Antiqua" w:hAnsi="Book Antiqua"/>
          <w:lang w:val="en-GB" w:eastAsia="ja-JP"/>
        </w:rPr>
        <w:t>treatment</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10</w:t>
      </w:r>
      <w:r>
        <w:rPr>
          <w:rFonts w:ascii="Book Antiqua" w:eastAsia="宋体" w:hAnsi="Book Antiqua"/>
          <w:vertAlign w:val="superscript"/>
          <w:lang w:val="en-GB" w:eastAsia="zh-CN"/>
        </w:rPr>
        <w:t>,</w:t>
      </w:r>
      <w:r w:rsidRPr="006543DC">
        <w:rPr>
          <w:rFonts w:ascii="Book Antiqua" w:hAnsi="Book Antiqua"/>
          <w:vertAlign w:val="superscript"/>
          <w:lang w:val="en-GB" w:eastAsia="ja-JP"/>
        </w:rPr>
        <w:t>11</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hAnsi="Book Antiqua"/>
          <w:vertAlign w:val="superscript"/>
          <w:lang w:val="en-GB" w:eastAsia="ja-JP"/>
        </w:rPr>
        <w:t xml:space="preserve"> </w:t>
      </w:r>
      <w:r w:rsidRPr="006543DC">
        <w:rPr>
          <w:rFonts w:ascii="Book Antiqua" w:hAnsi="Book Antiqua"/>
          <w:lang w:val="en-GB" w:eastAsia="ja-JP"/>
        </w:rPr>
        <w:t xml:space="preserve">In patients with large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several clinical trials have shown that prophylaxis with beta-blockers is effective in reducing the risk of a first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w:t>
      </w:r>
      <w:proofErr w:type="gramStart"/>
      <w:r w:rsidRPr="006543DC">
        <w:rPr>
          <w:rFonts w:ascii="Book Antiqua" w:hAnsi="Book Antiqua"/>
          <w:lang w:val="en-GB" w:eastAsia="ja-JP"/>
        </w:rPr>
        <w:t>bleed</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12</w:t>
      </w:r>
      <w:r>
        <w:rPr>
          <w:rFonts w:ascii="Book Antiqua" w:eastAsia="宋体" w:hAnsi="Book Antiqua"/>
          <w:vertAlign w:val="superscript"/>
          <w:lang w:val="en-GB" w:eastAsia="zh-CN"/>
        </w:rPr>
        <w:t>,</w:t>
      </w:r>
      <w:r w:rsidRPr="006543DC">
        <w:rPr>
          <w:rFonts w:ascii="Book Antiqua" w:hAnsi="Book Antiqua"/>
          <w:vertAlign w:val="superscript"/>
          <w:lang w:val="en-GB" w:eastAsia="ja-JP"/>
        </w:rPr>
        <w:t>13</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In patients with small varices, different studies have shown different results, but according a meta-analysis published in 2004, the use of beta-blockers seems to be useful in the prevention of first bleeding </w:t>
      </w:r>
      <w:r w:rsidRPr="006543DC">
        <w:rPr>
          <w:rFonts w:ascii="Book Antiqua" w:hAnsi="Book Antiqua"/>
          <w:i/>
          <w:lang w:val="en-GB" w:eastAsia="ja-JP"/>
        </w:rPr>
        <w:t>vs</w:t>
      </w:r>
      <w:r w:rsidRPr="006543DC">
        <w:rPr>
          <w:rFonts w:ascii="Book Antiqua" w:hAnsi="Book Antiqua"/>
          <w:lang w:val="en-GB" w:eastAsia="ja-JP"/>
        </w:rPr>
        <w:t xml:space="preserve"> </w:t>
      </w:r>
      <w:proofErr w:type="gramStart"/>
      <w:r w:rsidRPr="006543DC">
        <w:rPr>
          <w:rFonts w:ascii="Book Antiqua" w:hAnsi="Book Antiqua"/>
          <w:lang w:val="en-GB" w:eastAsia="ja-JP"/>
        </w:rPr>
        <w:t>placebo</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14</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So, most international guidelines </w:t>
      </w:r>
      <w:r>
        <w:rPr>
          <w:rFonts w:ascii="Book Antiqua" w:eastAsia="宋体" w:hAnsi="Book Antiqua"/>
          <w:lang w:val="en-GB" w:eastAsia="zh-CN"/>
        </w:rPr>
        <w:t>“</w:t>
      </w:r>
      <w:r w:rsidRPr="006543DC">
        <w:rPr>
          <w:rFonts w:ascii="Book Antiqua" w:hAnsi="Book Antiqua"/>
          <w:lang w:val="en-GB" w:eastAsia="ja-JP"/>
        </w:rPr>
        <w:t>recommend</w:t>
      </w:r>
      <w:r>
        <w:rPr>
          <w:rFonts w:ascii="Book Antiqua" w:eastAsia="宋体" w:hAnsi="Book Antiqua"/>
          <w:lang w:val="en-GB" w:eastAsia="zh-CN"/>
        </w:rPr>
        <w:t>”</w:t>
      </w:r>
      <w:r w:rsidRPr="006543DC">
        <w:rPr>
          <w:rFonts w:ascii="Book Antiqua" w:hAnsi="Book Antiqua"/>
          <w:lang w:val="en-GB" w:eastAsia="ja-JP"/>
        </w:rPr>
        <w:t xml:space="preserve"> nonselective beta-blockers for the prevention of a first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 if the risk of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is high (varices with red wale marks or Child C class), while they only ‘suggest’ their use if the risk is not </w:t>
      </w:r>
      <w:proofErr w:type="gramStart"/>
      <w:r w:rsidRPr="006543DC">
        <w:rPr>
          <w:rFonts w:ascii="Book Antiqua" w:hAnsi="Book Antiqua"/>
          <w:lang w:val="en-GB" w:eastAsia="ja-JP"/>
        </w:rPr>
        <w:t>high</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10</w:t>
      </w:r>
      <w:r>
        <w:rPr>
          <w:rFonts w:ascii="Book Antiqua" w:eastAsia="宋体" w:hAnsi="Book Antiqua"/>
          <w:vertAlign w:val="superscript"/>
          <w:lang w:val="en-GB" w:eastAsia="zh-CN"/>
        </w:rPr>
        <w:t>,</w:t>
      </w:r>
      <w:r w:rsidRPr="006543DC">
        <w:rPr>
          <w:rFonts w:ascii="Book Antiqua" w:hAnsi="Book Antiqua"/>
          <w:vertAlign w:val="superscript"/>
          <w:lang w:val="en-GB" w:eastAsia="ja-JP"/>
        </w:rPr>
        <w:t>11</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Actually, there are no alternative procedures for the prevention of first </w:t>
      </w:r>
      <w:proofErr w:type="spellStart"/>
      <w:r w:rsidRPr="006543DC">
        <w:rPr>
          <w:rFonts w:ascii="Book Antiqua" w:hAnsi="Book Antiqua"/>
          <w:lang w:val="en-GB" w:eastAsia="ja-JP"/>
        </w:rPr>
        <w:t>varieceal</w:t>
      </w:r>
      <w:proofErr w:type="spellEnd"/>
      <w:r w:rsidRPr="006543DC">
        <w:rPr>
          <w:rFonts w:ascii="Book Antiqua" w:hAnsi="Book Antiqua"/>
          <w:lang w:val="en-GB" w:eastAsia="ja-JP"/>
        </w:rPr>
        <w:t xml:space="preserve"> bleeding in subjects with small varices and intolerance to beta-blockers. </w:t>
      </w:r>
      <w:r w:rsidRPr="003221AF">
        <w:rPr>
          <w:rFonts w:ascii="Book Antiqua" w:hAnsi="Book Antiqua"/>
          <w:color w:val="000000"/>
          <w:lang w:val="en-GB" w:eastAsia="ja-JP"/>
        </w:rPr>
        <w:t xml:space="preserve">In recent years, the problem of defining patients suitable for treatment was also addressed using non-invasive scores predicting the presence of large </w:t>
      </w:r>
      <w:proofErr w:type="gramStart"/>
      <w:r w:rsidRPr="003221AF">
        <w:rPr>
          <w:rFonts w:ascii="Book Antiqua" w:hAnsi="Book Antiqua"/>
          <w:color w:val="000000"/>
          <w:lang w:val="en-GB" w:eastAsia="ja-JP"/>
        </w:rPr>
        <w:t>varices</w:t>
      </w:r>
      <w:r w:rsidRPr="003221AF">
        <w:rPr>
          <w:rFonts w:ascii="Book Antiqua" w:eastAsia="宋体" w:hAnsi="Book Antiqua"/>
          <w:color w:val="000000"/>
          <w:vertAlign w:val="superscript"/>
          <w:lang w:val="en-GB" w:eastAsia="zh-CN"/>
        </w:rPr>
        <w:t>[</w:t>
      </w:r>
      <w:proofErr w:type="gramEnd"/>
      <w:r w:rsidRPr="003221AF">
        <w:rPr>
          <w:rFonts w:ascii="Book Antiqua" w:hAnsi="Book Antiqua"/>
          <w:color w:val="000000"/>
          <w:vertAlign w:val="superscript"/>
          <w:lang w:val="en-GB" w:eastAsia="ja-JP"/>
        </w:rPr>
        <w:t>15</w:t>
      </w:r>
      <w:r w:rsidRPr="003221AF">
        <w:rPr>
          <w:rFonts w:ascii="Book Antiqua" w:eastAsia="宋体" w:hAnsi="Book Antiqua"/>
          <w:color w:val="000000"/>
          <w:vertAlign w:val="superscript"/>
          <w:lang w:val="en-GB" w:eastAsia="zh-CN"/>
        </w:rPr>
        <w:t>,</w:t>
      </w:r>
      <w:r w:rsidRPr="003221AF">
        <w:rPr>
          <w:rFonts w:ascii="Book Antiqua" w:hAnsi="Book Antiqua"/>
          <w:color w:val="000000"/>
          <w:vertAlign w:val="superscript"/>
          <w:lang w:val="en-GB" w:eastAsia="ja-JP"/>
        </w:rPr>
        <w:t>16</w:t>
      </w:r>
      <w:r w:rsidRPr="003221AF">
        <w:rPr>
          <w:rFonts w:ascii="Book Antiqua" w:eastAsia="宋体" w:hAnsi="Book Antiqua"/>
          <w:color w:val="000000"/>
          <w:vertAlign w:val="superscript"/>
          <w:lang w:val="en-GB" w:eastAsia="zh-CN"/>
        </w:rPr>
        <w:t>]</w:t>
      </w:r>
      <w:r w:rsidRPr="003221AF">
        <w:rPr>
          <w:rFonts w:ascii="Book Antiqua" w:hAnsi="Book Antiqua"/>
          <w:color w:val="000000"/>
          <w:lang w:val="en-GB" w:eastAsia="ja-JP"/>
        </w:rPr>
        <w:t>.</w:t>
      </w:r>
      <w:r w:rsidRPr="003221AF">
        <w:rPr>
          <w:rFonts w:ascii="Book Antiqua" w:eastAsia="宋体" w:hAnsi="Book Antiqua"/>
          <w:color w:val="000000"/>
          <w:vertAlign w:val="superscript"/>
          <w:lang w:val="en-GB" w:eastAsia="zh-CN"/>
        </w:rPr>
        <w:t xml:space="preserve"> </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In spite of the evidence gathered on the efficacy of treatment with beta-</w:t>
      </w:r>
      <w:proofErr w:type="spellStart"/>
      <w:r w:rsidRPr="006543DC">
        <w:rPr>
          <w:rFonts w:ascii="Book Antiqua" w:hAnsi="Book Antiqua"/>
          <w:lang w:val="en-GB" w:eastAsia="ja-JP"/>
        </w:rPr>
        <w:t>blokers</w:t>
      </w:r>
      <w:proofErr w:type="spellEnd"/>
      <w:r w:rsidRPr="006543DC">
        <w:rPr>
          <w:rFonts w:ascii="Book Antiqua" w:hAnsi="Book Antiqua"/>
          <w:lang w:val="en-GB" w:eastAsia="ja-JP"/>
        </w:rPr>
        <w:t xml:space="preserve">, no study so far has evaluated the </w:t>
      </w:r>
      <w:proofErr w:type="spellStart"/>
      <w:r w:rsidRPr="006543DC">
        <w:rPr>
          <w:rFonts w:ascii="Book Antiqua" w:hAnsi="Book Antiqua"/>
          <w:lang w:val="en-GB" w:eastAsia="ja-JP"/>
        </w:rPr>
        <w:t>economical</w:t>
      </w:r>
      <w:proofErr w:type="spellEnd"/>
      <w:r w:rsidRPr="006543DC">
        <w:rPr>
          <w:rFonts w:ascii="Book Antiqua" w:hAnsi="Book Antiqua"/>
          <w:lang w:val="en-GB" w:eastAsia="ja-JP"/>
        </w:rPr>
        <w:t xml:space="preserve"> consequences of replacing traditional endoscopic surveillance with primary prophylaxis with beta-blockers in patients with compensated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In this study, a decision analysis based on stochastic regression trees and Markov models has been conducted to compare the cost-effectiveness of primary prophylaxis with beta-blockers (starting from the diagnosis of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and that of endoscopic surveillance. In this latter strategy, beta-blockers are administered when large varices develop. </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p>
    <w:p w:rsidR="00DE6D70" w:rsidRPr="008E267B" w:rsidRDefault="00DE6D70" w:rsidP="006543DC">
      <w:pPr>
        <w:spacing w:line="360" w:lineRule="auto"/>
        <w:rPr>
          <w:rFonts w:ascii="Book Antiqua" w:hAnsi="Book Antiqua"/>
          <w:b/>
        </w:rPr>
      </w:pPr>
      <w:bookmarkStart w:id="14" w:name="OLE_LINK9"/>
      <w:bookmarkStart w:id="15" w:name="OLE_LINK10"/>
      <w:bookmarkStart w:id="16" w:name="OLE_LINK26"/>
      <w:r w:rsidRPr="008E267B">
        <w:rPr>
          <w:rFonts w:ascii="Book Antiqua" w:hAnsi="Book Antiqua"/>
          <w:b/>
        </w:rPr>
        <w:t>MATERIALS AND METHODS</w:t>
      </w:r>
    </w:p>
    <w:bookmarkEnd w:id="14"/>
    <w:bookmarkEnd w:id="15"/>
    <w:bookmarkEnd w:id="16"/>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i/>
          <w:color w:val="FF0000"/>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i/>
          <w:color w:val="000000"/>
          <w:lang w:val="en-GB" w:eastAsia="ja-JP"/>
        </w:rPr>
      </w:pPr>
      <w:r w:rsidRPr="006543DC">
        <w:rPr>
          <w:rFonts w:ascii="Book Antiqua" w:hAnsi="Book Antiqua"/>
          <w:b/>
          <w:bCs/>
          <w:i/>
          <w:color w:val="000000"/>
          <w:lang w:val="en-GB" w:eastAsia="ja-JP"/>
        </w:rPr>
        <w:lastRenderedPageBreak/>
        <w:t>Descriptive statistics of the patients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color w:val="000000"/>
          <w:lang w:val="en-GB" w:eastAsia="ja-JP"/>
        </w:rPr>
      </w:pPr>
      <w:proofErr w:type="gramStart"/>
      <w:r w:rsidRPr="006543DC">
        <w:rPr>
          <w:rFonts w:ascii="Book Antiqua" w:hAnsi="Book Antiqua"/>
          <w:bCs/>
          <w:color w:val="000000"/>
          <w:lang w:val="en-GB" w:eastAsia="ja-JP"/>
        </w:rPr>
        <w:t>Patients</w:t>
      </w:r>
      <w:proofErr w:type="gramEnd"/>
      <w:r w:rsidRPr="006543DC">
        <w:rPr>
          <w:rFonts w:ascii="Book Antiqua" w:hAnsi="Book Antiqua"/>
          <w:bCs/>
          <w:color w:val="000000"/>
          <w:lang w:val="en-GB" w:eastAsia="ja-JP"/>
        </w:rPr>
        <w:t xml:space="preserve"> characteristics are given as frequencies, mean</w:t>
      </w:r>
      <w:r>
        <w:rPr>
          <w:rFonts w:ascii="Book Antiqua" w:eastAsia="宋体" w:hAnsi="Book Antiqua"/>
          <w:bCs/>
          <w:color w:val="000000"/>
          <w:lang w:val="en-GB" w:eastAsia="zh-CN"/>
        </w:rPr>
        <w:t xml:space="preserve"> </w:t>
      </w:r>
      <w:r>
        <w:rPr>
          <w:rFonts w:ascii="Book Antiqua" w:hAnsi="Book Antiqua"/>
          <w:bCs/>
          <w:color w:val="000000"/>
          <w:lang w:val="en-GB" w:eastAsia="ja-JP"/>
        </w:rPr>
        <w:t>± SD</w:t>
      </w:r>
      <w:r w:rsidRPr="006543DC">
        <w:rPr>
          <w:rFonts w:ascii="Book Antiqua" w:hAnsi="Book Antiqua"/>
          <w:bCs/>
          <w:color w:val="000000"/>
          <w:lang w:val="en-GB" w:eastAsia="ja-JP"/>
        </w:rPr>
        <w:t xml:space="preserve">, or medians and interquartile ranges, where appropriate, and were compared using </w:t>
      </w:r>
      <w:r w:rsidRPr="00512DC4">
        <w:rPr>
          <w:rFonts w:ascii="Symbol" w:hAnsi="Symbol"/>
          <w:i/>
        </w:rPr>
        <w:t></w:t>
      </w:r>
      <w:r w:rsidRPr="00512DC4">
        <w:rPr>
          <w:rFonts w:ascii="Book Antiqua" w:eastAsia="宋体" w:hAnsi="Book Antiqua"/>
          <w:bCs/>
          <w:color w:val="000000"/>
          <w:vertAlign w:val="superscript"/>
          <w:lang w:val="en-GB" w:eastAsia="zh-CN"/>
        </w:rPr>
        <w:t>2</w:t>
      </w:r>
      <w:r w:rsidRPr="006543DC">
        <w:rPr>
          <w:rFonts w:ascii="Book Antiqua" w:hAnsi="Book Antiqua"/>
          <w:bCs/>
          <w:color w:val="000000"/>
          <w:lang w:val="en-GB" w:eastAsia="ja-JP"/>
        </w:rPr>
        <w:t xml:space="preserve">, </w:t>
      </w:r>
      <w:r w:rsidRPr="006543DC">
        <w:rPr>
          <w:rFonts w:ascii="Book Antiqua" w:hAnsi="Book Antiqua"/>
          <w:bCs/>
          <w:i/>
          <w:color w:val="000000"/>
          <w:lang w:val="en-GB" w:eastAsia="ja-JP"/>
        </w:rPr>
        <w:t>t</w:t>
      </w:r>
      <w:r w:rsidRPr="006543DC">
        <w:rPr>
          <w:rFonts w:ascii="Book Antiqua" w:hAnsi="Book Antiqua"/>
          <w:bCs/>
          <w:color w:val="000000"/>
          <w:lang w:val="en-GB" w:eastAsia="ja-JP"/>
        </w:rPr>
        <w:t>-test, or Mann Whitney Test, respectively. Significance level was set at</w:t>
      </w:r>
      <w:r w:rsidRPr="006543DC">
        <w:rPr>
          <w:rFonts w:ascii="Book Antiqua" w:hAnsi="Book Antiqua"/>
          <w:bCs/>
          <w:i/>
          <w:color w:val="000000"/>
          <w:lang w:val="en-GB" w:eastAsia="ja-JP"/>
        </w:rPr>
        <w:t xml:space="preserve"> P</w:t>
      </w:r>
      <w:r>
        <w:rPr>
          <w:rFonts w:ascii="Book Antiqua" w:eastAsia="宋体" w:hAnsi="Book Antiqua"/>
          <w:bCs/>
          <w:color w:val="000000"/>
          <w:lang w:val="en-GB" w:eastAsia="zh-CN"/>
        </w:rPr>
        <w:t xml:space="preserve"> </w:t>
      </w:r>
      <w:r w:rsidRPr="006543DC">
        <w:rPr>
          <w:rFonts w:ascii="Book Antiqua" w:hAnsi="Book Antiqua"/>
          <w:bCs/>
          <w:color w:val="000000"/>
          <w:lang w:val="en-GB" w:eastAsia="ja-JP"/>
        </w:rPr>
        <w:t>&lt;</w:t>
      </w:r>
      <w:r>
        <w:rPr>
          <w:rFonts w:ascii="Book Antiqua" w:eastAsia="宋体" w:hAnsi="Book Antiqua"/>
          <w:bCs/>
          <w:color w:val="000000"/>
          <w:lang w:val="en-GB" w:eastAsia="zh-CN"/>
        </w:rPr>
        <w:t xml:space="preserve"> </w:t>
      </w:r>
      <w:r w:rsidRPr="006543DC">
        <w:rPr>
          <w:rFonts w:ascii="Book Antiqua" w:hAnsi="Book Antiqua"/>
          <w:bCs/>
          <w:color w:val="000000"/>
          <w:lang w:val="en-GB" w:eastAsia="ja-JP"/>
        </w:rPr>
        <w:t>0</w:t>
      </w:r>
      <w:r>
        <w:rPr>
          <w:rFonts w:ascii="宋体" w:eastAsia="宋体" w:hAnsi="宋体"/>
          <w:bCs/>
          <w:color w:val="000000"/>
          <w:lang w:val="en-GB" w:eastAsia="zh-CN"/>
        </w:rPr>
        <w:t>.</w:t>
      </w:r>
      <w:r w:rsidRPr="006543DC">
        <w:rPr>
          <w:rFonts w:ascii="Book Antiqua" w:hAnsi="Book Antiqua"/>
          <w:bCs/>
          <w:color w:val="000000"/>
          <w:lang w:val="en-GB" w:eastAsia="ja-JP"/>
        </w:rPr>
        <w:t>05.</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Cs/>
          <w:color w:val="FF0000"/>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i/>
          <w:iCs/>
          <w:lang w:val="en-GB" w:eastAsia="ja-JP"/>
        </w:rPr>
      </w:pPr>
      <w:r w:rsidRPr="006543DC">
        <w:rPr>
          <w:rFonts w:ascii="Book Antiqua" w:hAnsi="Book Antiqua"/>
          <w:b/>
          <w:i/>
          <w:iCs/>
          <w:lang w:val="en-GB" w:eastAsia="ja-JP"/>
        </w:rPr>
        <w:t>Decision model</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 xml:space="preserve">A decision model based on stochastic regression trees was developed in order to evaluate the overall costs of early beta-blocker treatment </w:t>
      </w:r>
      <w:r w:rsidRPr="006543DC">
        <w:rPr>
          <w:rFonts w:ascii="Book Antiqua" w:hAnsi="Book Antiqua"/>
          <w:i/>
          <w:lang w:val="en-GB" w:eastAsia="ja-JP"/>
        </w:rPr>
        <w:t>vs</w:t>
      </w:r>
      <w:r w:rsidRPr="006543DC">
        <w:rPr>
          <w:rFonts w:ascii="Book Antiqua" w:hAnsi="Book Antiqua"/>
          <w:lang w:val="en-GB" w:eastAsia="ja-JP"/>
        </w:rPr>
        <w:t xml:space="preserve"> endoscopic surveillance. The basic nodes of the tree were gastrointestinal endoscopy, inpatient admission and treatment for bleeding, as required.</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All the relevant variables, such as the likelihood of bleeding and subsequent inpatient admission or mortality, along with their consequences in terms of costs, were integrated in the decision model. This allowed for the definition of expected benefits (</w:t>
      </w:r>
      <w:r w:rsidRPr="003221AF">
        <w:rPr>
          <w:rFonts w:ascii="Book Antiqua" w:hAnsi="Book Antiqua"/>
          <w:i/>
          <w:lang w:val="en-GB" w:eastAsia="ja-JP"/>
        </w:rPr>
        <w:t>i.e.</w:t>
      </w:r>
      <w:r w:rsidRPr="006543DC">
        <w:rPr>
          <w:rFonts w:ascii="Book Antiqua" w:hAnsi="Book Antiqua"/>
          <w:i/>
          <w:lang w:val="en-GB" w:eastAsia="ja-JP"/>
        </w:rPr>
        <w:t>,</w:t>
      </w:r>
      <w:r w:rsidRPr="006543DC">
        <w:rPr>
          <w:rFonts w:ascii="Book Antiqua" w:hAnsi="Book Antiqua"/>
          <w:lang w:val="en-GB" w:eastAsia="ja-JP"/>
        </w:rPr>
        <w:t xml:space="preserve"> model outcomes in terms of bleeding or progression episodes prevented), and additional costs incurred in or saved by early prescription of beta-blockers. The same model was reiterated using a Markov Process over a four-year follow-up period.</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Within the decision model, the first branch of the tree represented the choice of whether to administer beta-blockers at an early stage (Strategy 1) (Figure 1</w:t>
      </w:r>
      <w:r w:rsidRPr="006543DC">
        <w:rPr>
          <w:rFonts w:ascii="Book Antiqua" w:eastAsia="宋体" w:hAnsi="Book Antiqua"/>
          <w:lang w:val="en-GB" w:eastAsia="zh-CN"/>
        </w:rPr>
        <w:t>A</w:t>
      </w:r>
      <w:r w:rsidRPr="006543DC">
        <w:rPr>
          <w:rFonts w:ascii="Book Antiqua" w:hAnsi="Book Antiqua"/>
          <w:lang w:val="en-GB" w:eastAsia="ja-JP"/>
        </w:rPr>
        <w:t xml:space="preserve">) or keep the patient under surveillance and no treatment until a follow-up endoscopy (planned on a 12-mo basis) was performed and treatment required (Strategy 2) (Figure </w:t>
      </w:r>
      <w:r w:rsidRPr="006543DC">
        <w:rPr>
          <w:rFonts w:ascii="Book Antiqua" w:eastAsia="宋体" w:hAnsi="Book Antiqua"/>
          <w:lang w:val="en-GB" w:eastAsia="zh-CN"/>
        </w:rPr>
        <w:t>1B)</w:t>
      </w:r>
      <w:r w:rsidRPr="006543DC">
        <w:rPr>
          <w:rFonts w:ascii="Book Antiqua" w:hAnsi="Book Antiqua"/>
          <w:lang w:val="en-GB" w:eastAsia="ja-JP"/>
        </w:rPr>
        <w:t>.</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The analysis was performed by entering all relevant point estimates (</w:t>
      </w:r>
      <w:r w:rsidRPr="003221AF">
        <w:rPr>
          <w:rFonts w:ascii="Book Antiqua" w:hAnsi="Book Antiqua"/>
          <w:i/>
          <w:lang w:val="en-GB" w:eastAsia="ja-JP"/>
        </w:rPr>
        <w:t>i.e.</w:t>
      </w:r>
      <w:r w:rsidRPr="006543DC">
        <w:rPr>
          <w:rFonts w:ascii="Book Antiqua" w:hAnsi="Book Antiqua"/>
          <w:i/>
          <w:lang w:val="en-GB" w:eastAsia="ja-JP"/>
        </w:rPr>
        <w:t>,</w:t>
      </w:r>
      <w:r w:rsidRPr="006543DC">
        <w:rPr>
          <w:rFonts w:ascii="Book Antiqua" w:hAnsi="Book Antiqua"/>
          <w:lang w:val="en-GB" w:eastAsia="ja-JP"/>
        </w:rPr>
        <w:t xml:space="preserve"> the likelihood of bleeding, inpatient admission, death, costs </w:t>
      </w:r>
      <w:r w:rsidRPr="006543DC">
        <w:rPr>
          <w:rFonts w:ascii="Book Antiqua" w:hAnsi="Book Antiqua"/>
          <w:i/>
          <w:lang w:val="en-GB" w:eastAsia="ja-JP"/>
        </w:rPr>
        <w:t>etc</w:t>
      </w:r>
      <w:r w:rsidRPr="006543DC">
        <w:rPr>
          <w:rFonts w:ascii="Book Antiqua" w:hAnsi="Book Antiqua"/>
          <w:lang w:val="en-GB" w:eastAsia="ja-JP"/>
        </w:rPr>
        <w:t xml:space="preserve">.) at each node, and by </w:t>
      </w:r>
      <w:proofErr w:type="spellStart"/>
      <w:r w:rsidRPr="006543DC">
        <w:rPr>
          <w:rFonts w:ascii="Book Antiqua" w:hAnsi="Book Antiqua"/>
          <w:lang w:val="en-GB" w:eastAsia="ja-JP"/>
        </w:rPr>
        <w:t>modeling</w:t>
      </w:r>
      <w:proofErr w:type="spellEnd"/>
      <w:r w:rsidRPr="006543DC">
        <w:rPr>
          <w:rFonts w:ascii="Book Antiqua" w:hAnsi="Book Antiqua"/>
          <w:lang w:val="en-GB" w:eastAsia="ja-JP"/>
        </w:rPr>
        <w:t xml:space="preserve"> them as expected values of binomial probabilities. Costs were modelled using a Gamma distribution. Thus the expected outcome distribution based on the two strategies was obtained. All estimates were performed using a Monte Carlo </w:t>
      </w:r>
      <w:proofErr w:type="spellStart"/>
      <w:r w:rsidRPr="006543DC">
        <w:rPr>
          <w:rFonts w:ascii="Book Antiqua" w:hAnsi="Book Antiqua"/>
          <w:lang w:val="en-GB" w:eastAsia="ja-JP"/>
        </w:rPr>
        <w:t>microsimulation</w:t>
      </w:r>
      <w:proofErr w:type="spellEnd"/>
      <w:r w:rsidRPr="006543DC">
        <w:rPr>
          <w:rFonts w:ascii="Book Antiqua" w:hAnsi="Book Antiqua"/>
          <w:lang w:val="en-GB" w:eastAsia="ja-JP"/>
        </w:rPr>
        <w:t xml:space="preserve"> technique, consisting in simulating observations from known probability distributions depicted in the model. Eight-hundred-thousand simulations were performed to obtain the final estimates.</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All estimates were then subjected to Monte Carlo Probabilistic sensitivity analysis, to assess the impact of the variability of such estimates on the outcome distributions. The latter provided an indication of the robustness of the results obtained and was performed </w:t>
      </w:r>
      <w:r w:rsidRPr="006543DC">
        <w:rPr>
          <w:rFonts w:ascii="Book Antiqua" w:hAnsi="Book Antiqua"/>
          <w:lang w:val="en-GB" w:eastAsia="ja-JP"/>
        </w:rPr>
        <w:lastRenderedPageBreak/>
        <w:t xml:space="preserve">on 100000 samples from all distributions assumed in the tree. Comparative performances associated to Strategy 1 as compared to Strategy 2 were measured by the cost-effectiveness ratio. Discounting was not considered relevant because of the limited duration of the follow-up period. Cost-effectiveness analysis was performed as recommended by the Panel on Cost-Effectiveness in Health and </w:t>
      </w:r>
      <w:proofErr w:type="gramStart"/>
      <w:r w:rsidRPr="006543DC">
        <w:rPr>
          <w:rFonts w:ascii="Book Antiqua" w:hAnsi="Book Antiqua"/>
          <w:lang w:val="en-GB" w:eastAsia="ja-JP"/>
        </w:rPr>
        <w:t>Medicine</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17</w:t>
      </w:r>
      <w:r>
        <w:rPr>
          <w:rFonts w:ascii="Book Antiqua" w:eastAsia="宋体" w:hAnsi="Book Antiqua"/>
          <w:vertAlign w:val="superscript"/>
          <w:lang w:val="en-GB" w:eastAsia="zh-CN"/>
        </w:rPr>
        <w:t>,</w:t>
      </w:r>
      <w:r w:rsidRPr="006543DC">
        <w:rPr>
          <w:rFonts w:ascii="Book Antiqua" w:hAnsi="Book Antiqua"/>
          <w:vertAlign w:val="superscript"/>
          <w:lang w:val="en-GB" w:eastAsia="ja-JP"/>
        </w:rPr>
        <w:t>18</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p>
    <w:p w:rsidR="00DE6D70" w:rsidRPr="006543DC" w:rsidRDefault="00DE6D70" w:rsidP="006543DC">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All estimates are presented with 95% credibility intervals. The analyses were performed using </w:t>
      </w:r>
      <w:proofErr w:type="spellStart"/>
      <w:r w:rsidRPr="006543DC">
        <w:rPr>
          <w:rFonts w:ascii="Book Antiqua" w:hAnsi="Book Antiqua"/>
          <w:lang w:val="en-GB" w:eastAsia="ja-JP"/>
        </w:rPr>
        <w:t>TreeAge</w:t>
      </w:r>
      <w:proofErr w:type="spellEnd"/>
      <w:r w:rsidRPr="006543DC">
        <w:rPr>
          <w:rFonts w:ascii="Book Antiqua" w:hAnsi="Book Antiqua"/>
          <w:lang w:val="en-GB" w:eastAsia="ja-JP"/>
        </w:rPr>
        <w:t xml:space="preserve"> and the R-</w:t>
      </w:r>
      <w:proofErr w:type="gramStart"/>
      <w:r w:rsidRPr="006543DC">
        <w:rPr>
          <w:rFonts w:ascii="Book Antiqua" w:hAnsi="Book Antiqua"/>
          <w:lang w:val="en-GB" w:eastAsia="ja-JP"/>
        </w:rPr>
        <w:t>System</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19</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i/>
          <w:i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i/>
          <w:iCs/>
          <w:lang w:val="en-GB" w:eastAsia="ja-JP"/>
        </w:rPr>
      </w:pPr>
      <w:r w:rsidRPr="006543DC">
        <w:rPr>
          <w:rFonts w:ascii="Book Antiqua" w:hAnsi="Book Antiqua"/>
          <w:b/>
          <w:i/>
          <w:iCs/>
          <w:lang w:val="en-GB" w:eastAsia="ja-JP"/>
        </w:rPr>
        <w:t>Regression tree construction</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 xml:space="preserve">The trial </w:t>
      </w:r>
      <w:r w:rsidRPr="006543DC">
        <w:rPr>
          <w:rFonts w:ascii="Book Antiqua" w:hAnsi="Book Antiqua"/>
          <w:iCs/>
          <w:lang w:val="en-GB" w:eastAsia="ja-JP"/>
        </w:rPr>
        <w:t xml:space="preserve">Placebo-controlled clinical trial of </w:t>
      </w:r>
      <w:proofErr w:type="spellStart"/>
      <w:r w:rsidRPr="006543DC">
        <w:rPr>
          <w:rFonts w:ascii="Book Antiqua" w:hAnsi="Book Antiqua"/>
          <w:iCs/>
          <w:lang w:val="en-GB" w:eastAsia="ja-JP"/>
        </w:rPr>
        <w:t>Nadolol</w:t>
      </w:r>
      <w:proofErr w:type="spellEnd"/>
      <w:r w:rsidRPr="006543DC">
        <w:rPr>
          <w:rFonts w:ascii="Book Antiqua" w:hAnsi="Book Antiqua"/>
          <w:iCs/>
          <w:lang w:val="en-GB" w:eastAsia="ja-JP"/>
        </w:rPr>
        <w:t xml:space="preserve"> in the prophylaxis of growth of small </w:t>
      </w:r>
      <w:proofErr w:type="spellStart"/>
      <w:r w:rsidRPr="006543DC">
        <w:rPr>
          <w:rFonts w:ascii="Book Antiqua" w:hAnsi="Book Antiqua"/>
          <w:iCs/>
          <w:lang w:val="en-GB" w:eastAsia="ja-JP"/>
        </w:rPr>
        <w:t>esophageal</w:t>
      </w:r>
      <w:proofErr w:type="spellEnd"/>
      <w:r w:rsidRPr="006543DC">
        <w:rPr>
          <w:rFonts w:ascii="Book Antiqua" w:hAnsi="Book Antiqua"/>
          <w:iCs/>
          <w:lang w:val="en-GB" w:eastAsia="ja-JP"/>
        </w:rPr>
        <w:t xml:space="preserve"> varices in </w:t>
      </w:r>
      <w:proofErr w:type="gramStart"/>
      <w:r w:rsidRPr="006543DC">
        <w:rPr>
          <w:rFonts w:ascii="Book Antiqua" w:hAnsi="Book Antiqua"/>
          <w:iCs/>
          <w:lang w:val="en-GB" w:eastAsia="ja-JP"/>
        </w:rPr>
        <w:t>cirrhosis</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3</w:t>
      </w:r>
      <w:r w:rsidRPr="006543DC">
        <w:rPr>
          <w:rFonts w:ascii="Book Antiqua" w:eastAsia="宋体" w:hAnsi="Book Antiqua"/>
          <w:vertAlign w:val="superscript"/>
          <w:lang w:val="en-GB" w:eastAsia="zh-CN"/>
        </w:rPr>
        <w:t>]</w:t>
      </w:r>
      <w:r w:rsidRPr="006543DC">
        <w:rPr>
          <w:rFonts w:ascii="Book Antiqua" w:hAnsi="Book Antiqua"/>
          <w:lang w:val="en-GB" w:eastAsia="ja-JP"/>
        </w:rPr>
        <w:t xml:space="preserve"> (Table 1) and the hospital administrative database was utilised to derive the set of events and their probability. If unavailable, data were integrated based on other published studies. Table 2 shows the probabilistic scenarios adopted for purposes of model building and subsequent estimation.</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i/>
          <w:i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i/>
          <w:iCs/>
          <w:lang w:val="en-GB" w:eastAsia="ja-JP"/>
        </w:rPr>
      </w:pPr>
      <w:r w:rsidRPr="006543DC">
        <w:rPr>
          <w:rFonts w:ascii="Book Antiqua" w:hAnsi="Book Antiqua"/>
          <w:b/>
          <w:i/>
          <w:iCs/>
          <w:lang w:val="en-GB" w:eastAsia="ja-JP"/>
        </w:rPr>
        <w:t>Endpoints evaluated</w:t>
      </w:r>
    </w:p>
    <w:p w:rsidR="00DE6D70" w:rsidRPr="006543DC" w:rsidRDefault="00DE6D70" w:rsidP="006543DC">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lang w:val="en-GB" w:eastAsia="ja-JP"/>
        </w:rPr>
        <w:t>The event rate was computed with reference to the following, different sets of combined endpoints:</w:t>
      </w:r>
      <w:r>
        <w:rPr>
          <w:rFonts w:ascii="Book Antiqua" w:eastAsia="宋体" w:hAnsi="Book Antiqua"/>
          <w:lang w:val="en-GB" w:eastAsia="zh-CN"/>
        </w:rPr>
        <w:t xml:space="preserve"> (1) </w:t>
      </w:r>
      <w:r w:rsidRPr="006543DC">
        <w:rPr>
          <w:rFonts w:ascii="Book Antiqua" w:hAnsi="Book Antiqua"/>
          <w:lang w:val="en-GB" w:eastAsia="ja-JP"/>
        </w:rPr>
        <w:t>Number of bleeding episodes or deaths before the progression of varices;</w:t>
      </w:r>
      <w:r>
        <w:rPr>
          <w:rFonts w:ascii="Book Antiqua" w:eastAsia="宋体" w:hAnsi="Book Antiqua"/>
          <w:lang w:val="en-GB" w:eastAsia="zh-CN"/>
        </w:rPr>
        <w:t xml:space="preserve"> </w:t>
      </w:r>
      <w:r w:rsidRPr="006543DC">
        <w:rPr>
          <w:rFonts w:ascii="Book Antiqua" w:hAnsi="Book Antiqua"/>
          <w:lang w:val="en-GB" w:eastAsia="ja-JP"/>
        </w:rPr>
        <w:t>(</w:t>
      </w:r>
      <w:r>
        <w:rPr>
          <w:rFonts w:ascii="Book Antiqua" w:eastAsia="宋体" w:hAnsi="Book Antiqua"/>
          <w:lang w:val="en-GB" w:eastAsia="zh-CN"/>
        </w:rPr>
        <w:t>2</w:t>
      </w:r>
      <w:r w:rsidRPr="006543DC">
        <w:rPr>
          <w:rFonts w:ascii="Book Antiqua" w:hAnsi="Book Antiqua"/>
          <w:lang w:val="en-GB" w:eastAsia="ja-JP"/>
        </w:rPr>
        <w:t>) Number of bleeding episodes or deaths before the progression of varices, plus number of progressions to large varices;</w:t>
      </w:r>
      <w:r>
        <w:rPr>
          <w:rFonts w:ascii="Book Antiqua" w:eastAsia="宋体" w:hAnsi="Book Antiqua"/>
          <w:lang w:val="en-GB" w:eastAsia="zh-CN"/>
        </w:rPr>
        <w:t xml:space="preserve"> and </w:t>
      </w:r>
      <w:r w:rsidRPr="006543DC">
        <w:rPr>
          <w:rFonts w:ascii="Book Antiqua" w:hAnsi="Book Antiqua"/>
          <w:lang w:val="en-GB" w:eastAsia="ja-JP"/>
        </w:rPr>
        <w:t>(</w:t>
      </w:r>
      <w:r>
        <w:rPr>
          <w:rFonts w:ascii="Book Antiqua" w:eastAsia="宋体" w:hAnsi="Book Antiqua"/>
          <w:lang w:val="en-GB" w:eastAsia="zh-CN"/>
        </w:rPr>
        <w:t>3</w:t>
      </w:r>
      <w:r w:rsidRPr="006543DC">
        <w:rPr>
          <w:rFonts w:ascii="Book Antiqua" w:hAnsi="Book Antiqua"/>
          <w:lang w:val="en-GB" w:eastAsia="ja-JP"/>
        </w:rPr>
        <w:t>)</w:t>
      </w:r>
      <w:r>
        <w:rPr>
          <w:rFonts w:ascii="Book Antiqua" w:eastAsia="宋体" w:hAnsi="Book Antiqua"/>
          <w:lang w:val="en-GB" w:eastAsia="zh-CN"/>
        </w:rPr>
        <w:t xml:space="preserve"> </w:t>
      </w:r>
      <w:r w:rsidRPr="006543DC">
        <w:rPr>
          <w:rFonts w:ascii="Book Antiqua" w:hAnsi="Book Antiqua"/>
          <w:lang w:val="en-GB" w:eastAsia="ja-JP"/>
        </w:rPr>
        <w:t>Number of bleeding episodes or deaths before the progression of varices, plus number of progressions to large varices, plus number of bleeding episodes or deaths after the progression of varices.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i/>
          <w:i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i/>
          <w:iCs/>
          <w:lang w:val="en-GB" w:eastAsia="ja-JP"/>
        </w:rPr>
      </w:pPr>
      <w:r w:rsidRPr="006543DC">
        <w:rPr>
          <w:rFonts w:ascii="Book Antiqua" w:hAnsi="Book Antiqua"/>
          <w:b/>
          <w:i/>
          <w:iCs/>
          <w:lang w:val="en-GB" w:eastAsia="ja-JP"/>
        </w:rPr>
        <w:t>Cost assessment</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Each intervention was associated to the UK NHS average costs. The cost of an upper gastrointestinal endoscopy is 164£; the cost of a gastrointestinal bleeding episode is 3498</w:t>
      </w:r>
      <w:r>
        <w:rPr>
          <w:rFonts w:ascii="Book Antiqua" w:eastAsia="宋体" w:hAnsi="Book Antiqua"/>
          <w:lang w:val="en-GB" w:eastAsia="zh-CN"/>
        </w:rPr>
        <w:t xml:space="preserve"> </w:t>
      </w:r>
      <w:r w:rsidRPr="006543DC">
        <w:rPr>
          <w:rFonts w:ascii="Book Antiqua" w:hAnsi="Book Antiqua"/>
          <w:lang w:val="en-GB" w:eastAsia="ja-JP"/>
        </w:rPr>
        <w:t>£. The monthly expenditure for nonselective beta-</w:t>
      </w:r>
      <w:r>
        <w:rPr>
          <w:rFonts w:ascii="Book Antiqua" w:hAnsi="Book Antiqua"/>
          <w:lang w:val="en-GB" w:eastAsia="ja-JP"/>
        </w:rPr>
        <w:t>blockers tablets is 20.62</w:t>
      </w:r>
      <w:r>
        <w:rPr>
          <w:rFonts w:ascii="Book Antiqua" w:eastAsia="宋体" w:hAnsi="Book Antiqua"/>
          <w:lang w:val="en-GB" w:eastAsia="zh-CN"/>
        </w:rPr>
        <w:t xml:space="preserve"> </w:t>
      </w:r>
      <w:r>
        <w:rPr>
          <w:rFonts w:ascii="Book Antiqua" w:hAnsi="Book Antiqua"/>
          <w:lang w:val="en-GB" w:eastAsia="ja-JP"/>
        </w:rPr>
        <w:t>£ (247</w:t>
      </w:r>
      <w:r w:rsidRPr="006543DC">
        <w:rPr>
          <w:rFonts w:ascii="Book Antiqua" w:hAnsi="Book Antiqua"/>
          <w:lang w:val="en-GB" w:eastAsia="ja-JP"/>
        </w:rPr>
        <w:t>4 £/year). It was assumed that patients who stopped beta-blockers because of side effects had been o</w:t>
      </w:r>
      <w:r>
        <w:rPr>
          <w:rFonts w:ascii="Book Antiqua" w:hAnsi="Book Antiqua"/>
          <w:lang w:val="en-GB" w:eastAsia="ja-JP"/>
        </w:rPr>
        <w:t>n treatment for four months (82</w:t>
      </w:r>
      <w:r w:rsidRPr="006543DC">
        <w:rPr>
          <w:rFonts w:ascii="Book Antiqua" w:hAnsi="Book Antiqua"/>
          <w:lang w:val="en-GB" w:eastAsia="ja-JP"/>
        </w:rPr>
        <w:t>48</w:t>
      </w:r>
      <w:r>
        <w:rPr>
          <w:rFonts w:ascii="Book Antiqua" w:eastAsia="宋体" w:hAnsi="Book Antiqua"/>
          <w:lang w:val="en-GB" w:eastAsia="zh-CN"/>
        </w:rPr>
        <w:t xml:space="preserve"> </w:t>
      </w:r>
      <w:r w:rsidRPr="006543DC">
        <w:rPr>
          <w:rFonts w:ascii="Book Antiqua" w:hAnsi="Book Antiqua"/>
          <w:lang w:val="en-GB" w:eastAsia="ja-JP"/>
        </w:rPr>
        <w:t>£).</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i/>
          <w:i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r w:rsidRPr="006543DC">
        <w:rPr>
          <w:rFonts w:ascii="Book Antiqua" w:hAnsi="Book Antiqua"/>
          <w:b/>
          <w:bCs/>
          <w:lang w:val="en-GB" w:eastAsia="ja-JP"/>
        </w:rPr>
        <w:t>RESULTS</w:t>
      </w:r>
    </w:p>
    <w:p w:rsidR="00DE6D70" w:rsidRPr="003221AF" w:rsidRDefault="00DE6D70" w:rsidP="00360FA6">
      <w:pPr>
        <w:widowControl w:val="0"/>
        <w:autoSpaceDE w:val="0"/>
        <w:autoSpaceDN w:val="0"/>
        <w:adjustRightInd w:val="0"/>
        <w:spacing w:after="20" w:line="360" w:lineRule="auto"/>
        <w:ind w:right="-997"/>
        <w:jc w:val="both"/>
        <w:rPr>
          <w:rFonts w:ascii="Book Antiqua" w:eastAsia="宋体" w:hAnsi="Book Antiqua"/>
          <w:b/>
          <w:i/>
          <w:iCs/>
          <w:lang w:val="en-GB" w:eastAsia="zh-CN"/>
        </w:rPr>
      </w:pPr>
      <w:r w:rsidRPr="003221AF">
        <w:rPr>
          <w:rFonts w:ascii="Book Antiqua" w:hAnsi="Book Antiqua"/>
          <w:b/>
          <w:i/>
          <w:iCs/>
          <w:lang w:val="en-GB" w:eastAsia="ja-JP"/>
        </w:rPr>
        <w:lastRenderedPageBreak/>
        <w:t>Combined endpoints s</w:t>
      </w:r>
      <w:r>
        <w:rPr>
          <w:rFonts w:ascii="Book Antiqua" w:hAnsi="Book Antiqua"/>
          <w:b/>
          <w:i/>
          <w:iCs/>
          <w:lang w:val="en-GB" w:eastAsia="ja-JP"/>
        </w:rPr>
        <w:t>et</w:t>
      </w:r>
    </w:p>
    <w:p w:rsidR="00DE6D70" w:rsidRPr="003221AF"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lang w:val="en-GB" w:eastAsia="ja-JP"/>
        </w:rPr>
        <w:t>The event rate considering bleeding and/or death prior to the progression of varices in the beta-blockers group was 15.66% (95%CI: 7.84%-23.48%), thus not significantly different from that in the surveillance group, which was 21.33 % (95%CI:</w:t>
      </w:r>
      <w:r>
        <w:rPr>
          <w:rFonts w:ascii="Book Antiqua" w:hAnsi="Book Antiqua"/>
          <w:lang w:val="en-GB" w:eastAsia="ja-JP"/>
        </w:rPr>
        <w:t xml:space="preserve"> 12.06%-</w:t>
      </w:r>
      <w:r w:rsidRPr="006543DC">
        <w:rPr>
          <w:rFonts w:ascii="Book Antiqua" w:hAnsi="Book Antiqua"/>
          <w:lang w:val="en-GB" w:eastAsia="ja-JP"/>
        </w:rPr>
        <w:t>30.60%). Therefore, the cost-effectiveness ratio (CER) for this endpoint was 0.42</w:t>
      </w:r>
      <w:r>
        <w:rPr>
          <w:rFonts w:ascii="Book Antiqua" w:eastAsia="宋体" w:hAnsi="Book Antiqua"/>
          <w:lang w:val="en-GB" w:eastAsia="zh-CN"/>
        </w:rPr>
        <w:t xml:space="preserve"> </w:t>
      </w:r>
      <w:r w:rsidRPr="006543DC">
        <w:rPr>
          <w:rFonts w:ascii="Book Antiqua" w:hAnsi="Book Antiqua"/>
          <w:lang w:val="en-GB" w:eastAsia="ja-JP"/>
        </w:rPr>
        <w:t>£ (95%CI: -3574.09</w:t>
      </w:r>
      <w:r>
        <w:rPr>
          <w:rFonts w:ascii="Book Antiqua" w:eastAsia="宋体" w:hAnsi="Book Antiqua"/>
          <w:lang w:val="en-GB" w:eastAsia="zh-CN"/>
        </w:rPr>
        <w:t xml:space="preserve"> </w:t>
      </w:r>
      <w:r>
        <w:rPr>
          <w:rFonts w:ascii="Book Antiqua" w:hAnsi="Book Antiqua"/>
          <w:lang w:val="en-GB" w:eastAsia="ja-JP"/>
        </w:rPr>
        <w:t>£–</w:t>
      </w:r>
      <w:r w:rsidRPr="006543DC">
        <w:rPr>
          <w:rFonts w:ascii="Book Antiqua" w:hAnsi="Book Antiqua"/>
          <w:lang w:val="en-GB" w:eastAsia="ja-JP"/>
        </w:rPr>
        <w:t>3573.25</w:t>
      </w:r>
      <w:r>
        <w:rPr>
          <w:rFonts w:ascii="Book Antiqua" w:eastAsia="宋体" w:hAnsi="Book Antiqua"/>
          <w:lang w:val="en-GB" w:eastAsia="zh-CN"/>
        </w:rPr>
        <w:t xml:space="preserve"> </w:t>
      </w:r>
      <w:r w:rsidRPr="006543DC">
        <w:rPr>
          <w:rFonts w:ascii="Book Antiqua" w:hAnsi="Book Antiqua"/>
          <w:lang w:val="en-GB" w:eastAsia="ja-JP"/>
        </w:rPr>
        <w:t>£) per event avoided</w:t>
      </w:r>
      <w:r>
        <w:rPr>
          <w:rFonts w:ascii="Book Antiqua" w:eastAsia="宋体" w:hAnsi="Book Antiqua"/>
          <w:lang w:val="en-GB" w:eastAsia="zh-CN"/>
        </w:rPr>
        <w:t xml:space="preserve">; </w:t>
      </w:r>
      <w:proofErr w:type="gramStart"/>
      <w:r w:rsidRPr="006543DC">
        <w:rPr>
          <w:rFonts w:ascii="Book Antiqua" w:hAnsi="Book Antiqua"/>
          <w:lang w:val="en-GB" w:eastAsia="ja-JP"/>
        </w:rPr>
        <w:t>The</w:t>
      </w:r>
      <w:proofErr w:type="gramEnd"/>
      <w:r w:rsidRPr="006543DC">
        <w:rPr>
          <w:rFonts w:ascii="Book Antiqua" w:hAnsi="Book Antiqua"/>
          <w:lang w:val="en-GB" w:eastAsia="ja-JP"/>
        </w:rPr>
        <w:t xml:space="preserve"> event rate for this second, combined endpoint was significantly lower in the beta-blockers group [24.09% (95%CI: 14.89%-33.29%)], compared t</w:t>
      </w:r>
      <w:r>
        <w:rPr>
          <w:rFonts w:ascii="Book Antiqua" w:hAnsi="Book Antiqua"/>
          <w:lang w:val="en-GB" w:eastAsia="ja-JP"/>
        </w:rPr>
        <w:t>o the surveillance group [60.00</w:t>
      </w:r>
      <w:r w:rsidRPr="006543DC">
        <w:rPr>
          <w:rFonts w:ascii="Book Antiqua" w:hAnsi="Book Antiqua"/>
          <w:lang w:val="en-GB" w:eastAsia="ja-JP"/>
        </w:rPr>
        <w:t>% (95%CI: 48.91% - 71.08%)]. The mean cost (up to the first event) associated with early beta-blockers treatment was 823</w:t>
      </w:r>
      <w:r>
        <w:rPr>
          <w:rFonts w:ascii="Book Antiqua" w:eastAsia="宋体" w:hAnsi="Book Antiqua"/>
          <w:lang w:val="en-GB" w:eastAsia="zh-CN"/>
        </w:rPr>
        <w:t xml:space="preserve"> </w:t>
      </w:r>
      <w:r w:rsidRPr="006543DC">
        <w:rPr>
          <w:rFonts w:ascii="Book Antiqua" w:hAnsi="Book Antiqua"/>
          <w:lang w:val="en-GB" w:eastAsia="ja-JP"/>
        </w:rPr>
        <w:t>£ (95%CI:  106</w:t>
      </w:r>
      <w:r>
        <w:rPr>
          <w:rFonts w:ascii="Book Antiqua" w:eastAsia="宋体" w:hAnsi="Book Antiqua"/>
          <w:lang w:val="en-GB" w:eastAsia="zh-CN"/>
        </w:rPr>
        <w:t xml:space="preserve"> </w:t>
      </w:r>
      <w:r w:rsidRPr="006543DC">
        <w:rPr>
          <w:rFonts w:ascii="Book Antiqua" w:hAnsi="Book Antiqua"/>
          <w:lang w:val="en-GB" w:eastAsia="ja-JP"/>
        </w:rPr>
        <w:t>£-2036</w:t>
      </w:r>
      <w:r>
        <w:rPr>
          <w:rFonts w:ascii="Book Antiqua" w:eastAsia="宋体" w:hAnsi="Book Antiqua"/>
          <w:lang w:val="en-GB" w:eastAsia="zh-CN"/>
        </w:rPr>
        <w:t xml:space="preserve"> </w:t>
      </w:r>
      <w:r w:rsidRPr="006543DC">
        <w:rPr>
          <w:rFonts w:ascii="Book Antiqua" w:hAnsi="Book Antiqua"/>
          <w:lang w:val="en-GB" w:eastAsia="ja-JP"/>
        </w:rPr>
        <w:t>£), which was not significantly different from that of surveillance [799</w:t>
      </w:r>
      <w:r>
        <w:rPr>
          <w:rFonts w:ascii="Book Antiqua" w:eastAsia="宋体" w:hAnsi="Book Antiqua"/>
          <w:lang w:val="en-GB" w:eastAsia="zh-CN"/>
        </w:rPr>
        <w:t xml:space="preserve"> </w:t>
      </w:r>
      <w:r w:rsidRPr="006543DC">
        <w:rPr>
          <w:rFonts w:ascii="Book Antiqua" w:hAnsi="Book Antiqua"/>
          <w:lang w:val="en-GB" w:eastAsia="ja-JP"/>
        </w:rPr>
        <w:t>£ (95%CI:  0</w:t>
      </w:r>
      <w:r>
        <w:rPr>
          <w:rFonts w:ascii="Book Antiqua" w:eastAsia="宋体" w:hAnsi="Book Antiqua"/>
          <w:lang w:val="en-GB" w:eastAsia="zh-CN"/>
        </w:rPr>
        <w:t xml:space="preserve"> </w:t>
      </w:r>
      <w:r w:rsidRPr="006543DC">
        <w:rPr>
          <w:rFonts w:ascii="Book Antiqua" w:hAnsi="Book Antiqua"/>
          <w:lang w:val="en-GB" w:eastAsia="ja-JP"/>
        </w:rPr>
        <w:t>£-3498</w:t>
      </w:r>
      <w:r>
        <w:rPr>
          <w:rFonts w:ascii="Book Antiqua" w:eastAsia="宋体" w:hAnsi="Book Antiqua"/>
          <w:lang w:val="en-GB" w:eastAsia="zh-CN"/>
        </w:rPr>
        <w:t xml:space="preserve"> </w:t>
      </w:r>
      <w:r w:rsidRPr="006543DC">
        <w:rPr>
          <w:rFonts w:ascii="Book Antiqua" w:hAnsi="Book Antiqua"/>
          <w:lang w:val="en-GB" w:eastAsia="ja-JP"/>
        </w:rPr>
        <w:t>£)]. Therefore, the cost-effectiveness ratio (CER) for this endpoint was 50.26£ (95%CI: -504.37</w:t>
      </w:r>
      <w:r>
        <w:rPr>
          <w:rFonts w:ascii="Book Antiqua" w:eastAsia="宋体" w:hAnsi="Book Antiqua"/>
          <w:lang w:val="en-GB" w:eastAsia="zh-CN"/>
        </w:rPr>
        <w:t xml:space="preserve"> </w:t>
      </w:r>
      <w:r w:rsidRPr="006543DC">
        <w:rPr>
          <w:rFonts w:ascii="Book Antiqua" w:hAnsi="Book Antiqua"/>
          <w:lang w:val="en-GB" w:eastAsia="ja-JP"/>
        </w:rPr>
        <w:t>£ – 604.89</w:t>
      </w:r>
      <w:r>
        <w:rPr>
          <w:rFonts w:ascii="Book Antiqua" w:eastAsia="宋体" w:hAnsi="Book Antiqua"/>
          <w:lang w:val="en-GB" w:eastAsia="zh-CN"/>
        </w:rPr>
        <w:t xml:space="preserve"> </w:t>
      </w:r>
      <w:r w:rsidRPr="006543DC">
        <w:rPr>
          <w:rFonts w:ascii="Book Antiqua" w:hAnsi="Book Antiqua"/>
          <w:lang w:val="en-GB" w:eastAsia="ja-JP"/>
        </w:rPr>
        <w:t>£) per event avoided over the four-year follow-up</w:t>
      </w:r>
      <w:r>
        <w:rPr>
          <w:rFonts w:ascii="Book Antiqua" w:eastAsia="宋体" w:hAnsi="Book Antiqua"/>
          <w:lang w:val="en-GB" w:eastAsia="zh-CN"/>
        </w:rPr>
        <w:t xml:space="preserve">; and </w:t>
      </w:r>
      <w:r w:rsidRPr="006543DC">
        <w:rPr>
          <w:rFonts w:ascii="Book Antiqua" w:hAnsi="Book Antiqua"/>
          <w:lang w:val="en-GB" w:eastAsia="ja-JP"/>
        </w:rPr>
        <w:t>the event rate for this third, combined endpoint was significantly lower in the beta-blockers group [29.55% (95%CI: 18.88%-38.27%)], compared to the surveillance group [62.40 % (95%CI:</w:t>
      </w:r>
      <w:r>
        <w:rPr>
          <w:rFonts w:ascii="Book Antiqua" w:hAnsi="Book Antiqua"/>
          <w:lang w:val="en-GB" w:eastAsia="ja-JP"/>
        </w:rPr>
        <w:t xml:space="preserve"> 50.93%-</w:t>
      </w:r>
      <w:r w:rsidRPr="006543DC">
        <w:rPr>
          <w:rFonts w:ascii="Book Antiqua" w:hAnsi="Book Antiqua"/>
          <w:lang w:val="en-GB" w:eastAsia="ja-JP"/>
        </w:rPr>
        <w:t>71.87%)].</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If a bleeding episode and death occurring in subjects with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growth were included in the analysis of costs, then the mean cost associated with early treatment was 1028</w:t>
      </w:r>
      <w:r>
        <w:rPr>
          <w:rFonts w:ascii="Book Antiqua" w:eastAsia="宋体" w:hAnsi="Book Antiqua"/>
          <w:lang w:val="en-GB" w:eastAsia="zh-CN"/>
        </w:rPr>
        <w:t xml:space="preserve"> </w:t>
      </w:r>
      <w:r w:rsidRPr="006543DC">
        <w:rPr>
          <w:rFonts w:ascii="Book Antiqua" w:hAnsi="Book Antiqua"/>
          <w:lang w:val="en-GB" w:eastAsia="ja-JP"/>
        </w:rPr>
        <w:t>£ (95%CI: 122</w:t>
      </w:r>
      <w:r>
        <w:rPr>
          <w:rFonts w:ascii="Book Antiqua" w:eastAsia="宋体" w:hAnsi="Book Antiqua"/>
          <w:lang w:val="en-GB" w:eastAsia="zh-CN"/>
        </w:rPr>
        <w:t xml:space="preserve"> </w:t>
      </w:r>
      <w:r w:rsidRPr="006543DC">
        <w:rPr>
          <w:rFonts w:ascii="Book Antiqua" w:hAnsi="Book Antiqua"/>
          <w:lang w:val="en-GB" w:eastAsia="ja-JP"/>
        </w:rPr>
        <w:t>£-2581</w:t>
      </w:r>
      <w:r>
        <w:rPr>
          <w:rFonts w:ascii="Book Antiqua" w:eastAsia="宋体" w:hAnsi="Book Antiqua"/>
          <w:lang w:val="en-GB" w:eastAsia="zh-CN"/>
        </w:rPr>
        <w:t xml:space="preserve"> </w:t>
      </w:r>
      <w:r w:rsidRPr="006543DC">
        <w:rPr>
          <w:rFonts w:ascii="Book Antiqua" w:hAnsi="Book Antiqua"/>
          <w:lang w:val="en-GB" w:eastAsia="ja-JP"/>
        </w:rPr>
        <w:t>£), and that associated with traditional surveillance 1699</w:t>
      </w:r>
      <w:r>
        <w:rPr>
          <w:rFonts w:ascii="Book Antiqua" w:eastAsia="宋体" w:hAnsi="Book Antiqua"/>
          <w:lang w:val="en-GB" w:eastAsia="zh-CN"/>
        </w:rPr>
        <w:t xml:space="preserve"> </w:t>
      </w:r>
      <w:r w:rsidRPr="006543DC">
        <w:rPr>
          <w:rFonts w:ascii="Book Antiqua" w:hAnsi="Book Antiqua"/>
          <w:lang w:val="en-GB" w:eastAsia="ja-JP"/>
        </w:rPr>
        <w:t>£ (95%CI: 171</w:t>
      </w:r>
      <w:r>
        <w:rPr>
          <w:rFonts w:ascii="Book Antiqua" w:eastAsia="宋体" w:hAnsi="Book Antiqua"/>
          <w:lang w:val="en-GB" w:eastAsia="zh-CN"/>
        </w:rPr>
        <w:t xml:space="preserve"> </w:t>
      </w:r>
      <w:r w:rsidRPr="006543DC">
        <w:rPr>
          <w:rFonts w:ascii="Book Antiqua" w:hAnsi="Book Antiqua"/>
          <w:lang w:val="en-GB" w:eastAsia="ja-JP"/>
        </w:rPr>
        <w:t>£-4674</w:t>
      </w:r>
      <w:r>
        <w:rPr>
          <w:rFonts w:ascii="Book Antiqua" w:eastAsia="宋体" w:hAnsi="Book Antiqua"/>
          <w:lang w:val="en-GB" w:eastAsia="zh-CN"/>
        </w:rPr>
        <w:t xml:space="preserve"> </w:t>
      </w:r>
      <w:r w:rsidRPr="006543DC">
        <w:rPr>
          <w:rFonts w:ascii="Book Antiqua" w:hAnsi="Book Antiqua"/>
          <w:lang w:val="en-GB" w:eastAsia="ja-JP"/>
        </w:rPr>
        <w:t>£).</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p>
    <w:p w:rsidR="00DE6D70" w:rsidRPr="003221AF" w:rsidRDefault="00DE6D70" w:rsidP="00360FA6">
      <w:pPr>
        <w:widowControl w:val="0"/>
        <w:autoSpaceDE w:val="0"/>
        <w:autoSpaceDN w:val="0"/>
        <w:adjustRightInd w:val="0"/>
        <w:spacing w:after="20" w:line="360" w:lineRule="auto"/>
        <w:ind w:right="-997"/>
        <w:jc w:val="both"/>
        <w:rPr>
          <w:rFonts w:ascii="Book Antiqua" w:hAnsi="Book Antiqua"/>
          <w:b/>
          <w:i/>
          <w:iCs/>
          <w:lang w:val="en-GB" w:eastAsia="ja-JP"/>
        </w:rPr>
      </w:pPr>
      <w:r w:rsidRPr="003221AF">
        <w:rPr>
          <w:rFonts w:ascii="Book Antiqua" w:hAnsi="Book Antiqua"/>
          <w:b/>
          <w:i/>
          <w:iCs/>
          <w:lang w:val="en-GB" w:eastAsia="ja-JP"/>
        </w:rPr>
        <w:t>Sensitivity</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Sensitivity analysis was consistent with the results above. For all cost analyses, the mean values never differed from the above estimates of more than 17% of the highest cost. Confidence intervals were also consistently providing the same indications as above.</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r w:rsidRPr="006543DC">
        <w:rPr>
          <w:rFonts w:ascii="Book Antiqua" w:hAnsi="Book Antiqua"/>
          <w:b/>
          <w:bCs/>
          <w:lang w:val="en-GB" w:eastAsia="ja-JP"/>
        </w:rPr>
        <w:t>DISCUSSION</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 xml:space="preserve">Cost-effectiveness evaluations of different strategies for the primary prophylaxis of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bleeding have already been performed in patients with large </w:t>
      </w:r>
      <w:proofErr w:type="gramStart"/>
      <w:r w:rsidRPr="006543DC">
        <w:rPr>
          <w:rFonts w:ascii="Book Antiqua" w:hAnsi="Book Antiqua"/>
          <w:lang w:val="en-GB" w:eastAsia="ja-JP"/>
        </w:rPr>
        <w:t>varices</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20</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and in patients with cirrhosis, irrespective of the presence of varices</w:t>
      </w:r>
      <w:r w:rsidRPr="006543DC">
        <w:rPr>
          <w:rFonts w:ascii="Book Antiqua" w:eastAsia="宋体" w:hAnsi="Book Antiqua"/>
          <w:vertAlign w:val="superscript"/>
          <w:lang w:val="en-GB" w:eastAsia="zh-CN"/>
        </w:rPr>
        <w:t>[</w:t>
      </w:r>
      <w:r w:rsidRPr="006543DC">
        <w:rPr>
          <w:rFonts w:ascii="Book Antiqua" w:hAnsi="Book Antiqua"/>
          <w:vertAlign w:val="superscript"/>
          <w:lang w:val="en-GB" w:eastAsia="ja-JP"/>
        </w:rPr>
        <w:t>5-7</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No study to date has evaluated the cost-effectiveness of prophylaxis of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comparing early beta-blocker treatment institution with endoscopic surveillance plus beta-blocker treatment when varices increase in size.</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lastRenderedPageBreak/>
        <w:t xml:space="preserve">Cost-effectiveness analysis may result in different estimates, depending on the set of events considered. For this reason, in this study combined endpoints related to different, potential actions of beta-blockers were analysed. Firstly, the </w:t>
      </w:r>
      <w:proofErr w:type="gramStart"/>
      <w:r w:rsidRPr="006543DC">
        <w:rPr>
          <w:rFonts w:ascii="Book Antiqua" w:hAnsi="Book Antiqua"/>
          <w:lang w:val="en-GB" w:eastAsia="ja-JP"/>
        </w:rPr>
        <w:t xml:space="preserve">number of bleeding episodes and/or deaths prior to the diagnosis of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progression were</w:t>
      </w:r>
      <w:proofErr w:type="gramEnd"/>
      <w:r w:rsidRPr="006543DC">
        <w:rPr>
          <w:rFonts w:ascii="Book Antiqua" w:hAnsi="Book Antiqua"/>
          <w:lang w:val="en-GB" w:eastAsia="ja-JP"/>
        </w:rPr>
        <w:t xml:space="preserve"> considered. Within this setting, and in agreement with previous </w:t>
      </w:r>
      <w:proofErr w:type="gramStart"/>
      <w:r w:rsidRPr="006543DC">
        <w:rPr>
          <w:rFonts w:ascii="Book Antiqua" w:hAnsi="Book Antiqua"/>
          <w:lang w:val="en-GB" w:eastAsia="ja-JP"/>
        </w:rPr>
        <w:t>findings</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3</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early beta-blockers were found not to be effective in preventing bleeding episodes/deaths before the diagnosis of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enlargement. This is probably related to: </w:t>
      </w:r>
      <w:r>
        <w:rPr>
          <w:rFonts w:ascii="Book Antiqua" w:eastAsia="宋体" w:hAnsi="Book Antiqua"/>
          <w:lang w:val="en-GB" w:eastAsia="zh-CN"/>
        </w:rPr>
        <w:t>(1</w:t>
      </w:r>
      <w:r w:rsidRPr="006543DC">
        <w:rPr>
          <w:rFonts w:ascii="Book Antiqua" w:hAnsi="Book Antiqua"/>
          <w:lang w:val="en-GB" w:eastAsia="ja-JP"/>
        </w:rPr>
        <w:t xml:space="preserve">) the fact that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is rare when varices are </w:t>
      </w:r>
      <w:proofErr w:type="gramStart"/>
      <w:r w:rsidRPr="006543DC">
        <w:rPr>
          <w:rFonts w:ascii="Book Antiqua" w:hAnsi="Book Antiqua"/>
          <w:lang w:val="en-GB" w:eastAsia="ja-JP"/>
        </w:rPr>
        <w:t>small</w:t>
      </w:r>
      <w:r w:rsidRPr="006543DC">
        <w:rPr>
          <w:rFonts w:ascii="Book Antiqua" w:eastAsia="宋体" w:hAnsi="Book Antiqua"/>
          <w:vertAlign w:val="superscript"/>
          <w:lang w:val="en-GB" w:eastAsia="zh-CN"/>
        </w:rPr>
        <w:t>[</w:t>
      </w:r>
      <w:proofErr w:type="gramEnd"/>
      <w:r w:rsidRPr="006543DC">
        <w:rPr>
          <w:rFonts w:ascii="Book Antiqua" w:hAnsi="Book Antiqua"/>
          <w:vertAlign w:val="superscript"/>
          <w:lang w:val="en-GB" w:eastAsia="ja-JP"/>
        </w:rPr>
        <w:t>4</w:t>
      </w:r>
      <w:r w:rsidRPr="006543DC">
        <w:rPr>
          <w:rFonts w:ascii="Book Antiqua" w:eastAsia="宋体" w:hAnsi="Book Antiqua"/>
          <w:vertAlign w:val="superscript"/>
          <w:lang w:val="en-GB" w:eastAsia="zh-CN"/>
        </w:rPr>
        <w:t>]</w:t>
      </w:r>
      <w:r>
        <w:rPr>
          <w:rFonts w:ascii="Book Antiqua" w:eastAsia="宋体" w:hAnsi="Book Antiqua"/>
          <w:lang w:val="en-GB" w:eastAsia="zh-CN"/>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and </w:t>
      </w:r>
      <w:r>
        <w:rPr>
          <w:rFonts w:ascii="Book Antiqua" w:eastAsia="宋体" w:hAnsi="Book Antiqua"/>
          <w:lang w:val="en-GB" w:eastAsia="zh-CN"/>
        </w:rPr>
        <w:t>(2</w:t>
      </w:r>
      <w:r w:rsidRPr="006543DC">
        <w:rPr>
          <w:rFonts w:ascii="Book Antiqua" w:hAnsi="Book Antiqua"/>
          <w:lang w:val="en-GB" w:eastAsia="ja-JP"/>
        </w:rPr>
        <w:t>) beta-blockers do not affect overall survival because bleeding is not the main cause of death in a patient with cirrhosis. Despite this lack of effectiveness, the present analysis demonstrates that the institution of early treatment with beta-blockers is not more expensive than endoscopic surveillance.</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If we consider that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occurs at a yearly rate of 5</w:t>
      </w:r>
      <w:r>
        <w:rPr>
          <w:rFonts w:ascii="Book Antiqua" w:eastAsia="宋体" w:hAnsi="Book Antiqua"/>
          <w:lang w:val="en-GB" w:eastAsia="zh-CN"/>
        </w:rPr>
        <w:t>%</w:t>
      </w:r>
      <w:r w:rsidRPr="006543DC">
        <w:rPr>
          <w:rFonts w:ascii="Book Antiqua" w:hAnsi="Book Antiqua"/>
          <w:lang w:val="en-GB" w:eastAsia="ja-JP"/>
        </w:rPr>
        <w:t xml:space="preserve">-15%, and its main predictor is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size, with the highest risk of first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(15% per year) in patients with large varices</w:t>
      </w:r>
      <w:r w:rsidRPr="006543DC">
        <w:rPr>
          <w:rFonts w:ascii="Book Antiqua" w:eastAsia="宋体" w:hAnsi="Book Antiqua"/>
          <w:vertAlign w:val="superscript"/>
          <w:lang w:val="en-GB" w:eastAsia="zh-CN"/>
        </w:rPr>
        <w:t>[</w:t>
      </w:r>
      <w:r w:rsidRPr="006543DC">
        <w:rPr>
          <w:rFonts w:ascii="Book Antiqua" w:hAnsi="Book Antiqua"/>
          <w:vertAlign w:val="superscript"/>
          <w:lang w:val="en-GB" w:eastAsia="ja-JP"/>
        </w:rPr>
        <w:t>21</w:t>
      </w:r>
      <w:r>
        <w:rPr>
          <w:rFonts w:ascii="Book Antiqua" w:eastAsia="宋体" w:hAnsi="Book Antiqua"/>
          <w:vertAlign w:val="superscript"/>
          <w:lang w:val="en-GB" w:eastAsia="zh-CN"/>
        </w:rPr>
        <w:t>,</w:t>
      </w:r>
      <w:r w:rsidRPr="006543DC">
        <w:rPr>
          <w:rFonts w:ascii="Book Antiqua" w:hAnsi="Book Antiqua"/>
          <w:vertAlign w:val="superscript"/>
          <w:lang w:val="en-GB" w:eastAsia="ja-JP"/>
        </w:rPr>
        <w:t>22</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it is reasonable to assume that preventing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enlargement is equivalent to preventing its consequences, </w:t>
      </w:r>
      <w:r w:rsidRPr="003221AF">
        <w:rPr>
          <w:rFonts w:ascii="Book Antiqua" w:hAnsi="Book Antiqua"/>
          <w:i/>
          <w:lang w:val="en-GB" w:eastAsia="ja-JP"/>
        </w:rPr>
        <w:t>i.e.</w:t>
      </w:r>
      <w:r w:rsidRPr="006543DC">
        <w:rPr>
          <w:rFonts w:ascii="Book Antiqua" w:hAnsi="Book Antiqua"/>
          <w:lang w:val="en-GB" w:eastAsia="ja-JP"/>
        </w:rPr>
        <w:t xml:space="preserve"> bleeding and bleeding-related death. Thus, in our second analysis, the progression of varices was added to the </w:t>
      </w:r>
      <w:r>
        <w:rPr>
          <w:rFonts w:ascii="Book Antiqua" w:eastAsia="宋体" w:hAnsi="Book Antiqua"/>
          <w:lang w:val="en-GB" w:eastAsia="zh-CN"/>
        </w:rPr>
        <w:t>“</w:t>
      </w:r>
      <w:r w:rsidRPr="006543DC">
        <w:rPr>
          <w:rFonts w:ascii="Book Antiqua" w:hAnsi="Book Antiqua"/>
          <w:lang w:val="en-GB" w:eastAsia="ja-JP"/>
        </w:rPr>
        <w:t>events</w:t>
      </w:r>
      <w:r>
        <w:rPr>
          <w:rFonts w:ascii="Book Antiqua" w:eastAsia="宋体" w:hAnsi="Book Antiqua"/>
          <w:lang w:val="en-GB" w:eastAsia="zh-CN"/>
        </w:rPr>
        <w:t>”</w:t>
      </w:r>
      <w:r w:rsidRPr="006543DC">
        <w:rPr>
          <w:rFonts w:ascii="Book Antiqua" w:hAnsi="Book Antiqua"/>
          <w:lang w:val="en-GB" w:eastAsia="ja-JP"/>
        </w:rPr>
        <w:t xml:space="preserve"> bleeding and death prior to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growth. Based on this analysis, beta-blockers were more effective, and their cost was about one pound per month per event avoided, which seems very reasonable.</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Since the most important clinical endpoint underlying the selection of the best strategy for these patients is the prevention of overall bleeding episodes/deaths, prior to and after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growth, all such events were included in the third analysis. Within this setting, the number of events associated to the early treatment strategy was obviously smaller compared to that of the surveillance strategy. In addition, the relative costs of early treatment were lower as this strategy was associated with a lower incidence of bleeds after progression, due to the fewer progressions. Thus, overall, the early institution of treatment with beta-blockers turns out to be not only more effective, but also less expensive. This suggests that treatment with beta-blockers impinges on both the natural history of a patient with cirrhosis and small varices and also on health costs.</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 xml:space="preserve">Nonselective </w:t>
      </w:r>
      <w:proofErr w:type="spellStart"/>
      <w:r w:rsidRPr="006543DC">
        <w:rPr>
          <w:rFonts w:ascii="Book Antiqua" w:hAnsi="Book Antiqua"/>
          <w:lang w:val="en-GB" w:eastAsia="ja-JP"/>
        </w:rPr>
        <w:t>betablockers</w:t>
      </w:r>
      <w:proofErr w:type="spellEnd"/>
      <w:r w:rsidRPr="006543DC">
        <w:rPr>
          <w:rFonts w:ascii="Book Antiqua" w:hAnsi="Book Antiqua"/>
          <w:lang w:val="en-GB" w:eastAsia="ja-JP"/>
        </w:rPr>
        <w:t xml:space="preserve"> are recommended in patients with small varices only if there are red wale marks or the patients are classed as Child C, while they are only </w:t>
      </w:r>
      <w:r>
        <w:rPr>
          <w:rFonts w:ascii="Book Antiqua" w:eastAsia="宋体" w:hAnsi="Book Antiqua"/>
          <w:lang w:val="en-GB" w:eastAsia="zh-CN"/>
        </w:rPr>
        <w:lastRenderedPageBreak/>
        <w:t>“</w:t>
      </w:r>
      <w:r w:rsidRPr="006543DC">
        <w:rPr>
          <w:rFonts w:ascii="Book Antiqua" w:hAnsi="Book Antiqua"/>
          <w:lang w:val="en-GB" w:eastAsia="ja-JP"/>
        </w:rPr>
        <w:t>suggested</w:t>
      </w:r>
      <w:r>
        <w:rPr>
          <w:rFonts w:ascii="Book Antiqua" w:eastAsia="宋体" w:hAnsi="Book Antiqua"/>
          <w:lang w:val="en-GB" w:eastAsia="zh-CN"/>
        </w:rPr>
        <w:t>”</w:t>
      </w:r>
      <w:r w:rsidRPr="006543DC">
        <w:rPr>
          <w:rFonts w:ascii="Book Antiqua" w:hAnsi="Book Antiqua"/>
          <w:lang w:val="en-GB" w:eastAsia="ja-JP"/>
        </w:rPr>
        <w:t xml:space="preserve"> if no such risk factors are present</w:t>
      </w:r>
      <w:r w:rsidRPr="006543DC">
        <w:rPr>
          <w:rFonts w:ascii="Book Antiqua" w:eastAsia="宋体" w:hAnsi="Book Antiqua"/>
          <w:vertAlign w:val="superscript"/>
          <w:lang w:val="en-GB" w:eastAsia="zh-CN"/>
        </w:rPr>
        <w:t>[</w:t>
      </w:r>
      <w:r w:rsidRPr="006543DC">
        <w:rPr>
          <w:rFonts w:ascii="Book Antiqua" w:hAnsi="Book Antiqua"/>
          <w:vertAlign w:val="superscript"/>
          <w:lang w:val="en-GB" w:eastAsia="ja-JP"/>
        </w:rPr>
        <w:t>10</w:t>
      </w:r>
      <w:r>
        <w:rPr>
          <w:rFonts w:ascii="Book Antiqua" w:eastAsia="宋体" w:hAnsi="Book Antiqua"/>
          <w:vertAlign w:val="superscript"/>
          <w:lang w:val="en-GB" w:eastAsia="zh-CN"/>
        </w:rPr>
        <w:t>,</w:t>
      </w:r>
      <w:r w:rsidRPr="006543DC">
        <w:rPr>
          <w:rFonts w:ascii="Book Antiqua" w:hAnsi="Book Antiqua"/>
          <w:vertAlign w:val="superscript"/>
          <w:lang w:val="en-GB" w:eastAsia="ja-JP"/>
        </w:rPr>
        <w:t>11</w:t>
      </w:r>
      <w:r w:rsidRPr="006543DC">
        <w:rPr>
          <w:rFonts w:ascii="Book Antiqua" w:eastAsia="宋体" w:hAnsi="Book Antiqua"/>
          <w:vertAlign w:val="superscript"/>
          <w:lang w:val="en-GB" w:eastAsia="zh-CN"/>
        </w:rPr>
        <w:t>]</w:t>
      </w:r>
      <w:r w:rsidRPr="006543DC">
        <w:rPr>
          <w:rFonts w:ascii="Book Antiqua" w:hAnsi="Book Antiqua"/>
          <w:lang w:val="en-GB" w:eastAsia="ja-JP"/>
        </w:rPr>
        <w:t>.</w:t>
      </w:r>
      <w:r w:rsidRPr="006543DC">
        <w:rPr>
          <w:rFonts w:ascii="Book Antiqua" w:eastAsia="宋体" w:hAnsi="Book Antiqua"/>
          <w:vertAlign w:val="superscript"/>
          <w:lang w:val="en-GB" w:eastAsia="zh-CN"/>
        </w:rPr>
        <w:t xml:space="preserve"> </w:t>
      </w:r>
      <w:r w:rsidRPr="006543DC">
        <w:rPr>
          <w:rFonts w:ascii="Book Antiqua" w:hAnsi="Book Antiqua"/>
          <w:lang w:val="en-GB" w:eastAsia="ja-JP"/>
        </w:rPr>
        <w:t xml:space="preserve">Considering the good safety profile of beta-blockers and the costs and unpleasantness of endoscopic surveillance, these findings support the use of beta-blockers as the preferred therapy for the prophylaxis of the first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bleeding in all patients with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Since endoscopic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ligation has never been suggested for primary prophylaxis of </w:t>
      </w: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bleeding in patients with small varices, it would appear that early prophylaxis with beta-blocker is, at present, the only feasible strategy within this clinical scenario.</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hAnsi="Book Antiqua"/>
          <w:lang w:val="en-GB" w:eastAsia="ja-JP"/>
        </w:rPr>
      </w:pPr>
      <w:r w:rsidRPr="006543DC">
        <w:rPr>
          <w:rFonts w:ascii="Book Antiqua" w:hAnsi="Book Antiqua"/>
          <w:lang w:val="en-GB" w:eastAsia="ja-JP"/>
        </w:rPr>
        <w:t>Cost-effectiveness analysis may provide different results depending on different payment models and different costs for the procedures. In the present analysis, UK, crude average costs were utilised, as they are based on allowable reimbursement costs and direct, published cost estimates. However, in the sensitivity analyses the CER of beta-blockers therapy remained cost-effective within the tested range. These data suggest that beta-blockers may be cost-effective also in different payment models, for instance the Italian one.</w:t>
      </w:r>
    </w:p>
    <w:p w:rsidR="00DE6D70" w:rsidRPr="006543DC" w:rsidRDefault="00DE6D70" w:rsidP="003221AF">
      <w:pPr>
        <w:widowControl w:val="0"/>
        <w:autoSpaceDE w:val="0"/>
        <w:autoSpaceDN w:val="0"/>
        <w:adjustRightInd w:val="0"/>
        <w:spacing w:after="20" w:line="360" w:lineRule="auto"/>
        <w:ind w:right="-997" w:firstLineChars="200" w:firstLine="480"/>
        <w:jc w:val="both"/>
        <w:rPr>
          <w:rFonts w:ascii="Book Antiqua" w:eastAsia="宋体" w:hAnsi="Book Antiqua"/>
          <w:lang w:val="en-GB" w:eastAsia="zh-CN"/>
        </w:rPr>
      </w:pPr>
      <w:r w:rsidRPr="006543DC">
        <w:rPr>
          <w:rFonts w:ascii="Book Antiqua" w:hAnsi="Book Antiqua"/>
          <w:lang w:val="en-GB" w:eastAsia="ja-JP"/>
        </w:rPr>
        <w:t xml:space="preserve">In conclusion, early institution of treatment with beta-blockers, being more effective and less expensive, appears to be ‘dominant’ over endoscopic surveillance for the primary prophylaxis of bleeding in patients with cirrhosis and small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who tolerate this treatment.</w:t>
      </w:r>
    </w:p>
    <w:p w:rsidR="00DE6D70" w:rsidRPr="006543DC"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p>
    <w:p w:rsidR="00DE6D70" w:rsidRPr="000C6EF1" w:rsidRDefault="00DE6D70" w:rsidP="00360FA6">
      <w:pPr>
        <w:widowControl w:val="0"/>
        <w:autoSpaceDE w:val="0"/>
        <w:autoSpaceDN w:val="0"/>
        <w:adjustRightInd w:val="0"/>
        <w:spacing w:after="20" w:line="360" w:lineRule="auto"/>
        <w:ind w:right="-997"/>
        <w:jc w:val="both"/>
        <w:rPr>
          <w:rFonts w:ascii="Book Antiqua" w:eastAsia="宋体" w:hAnsi="Book Antiqua"/>
          <w:b/>
          <w:lang w:val="en-GB" w:eastAsia="zh-CN"/>
        </w:rPr>
      </w:pPr>
      <w:r w:rsidRPr="000C6EF1">
        <w:rPr>
          <w:rFonts w:ascii="Book Antiqua" w:eastAsia="宋体" w:hAnsi="Book Antiqua"/>
          <w:b/>
          <w:lang w:val="en-GB" w:eastAsia="zh-CN"/>
        </w:rPr>
        <w:t>COMMENTS</w:t>
      </w: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b/>
          <w:lang w:val="en-GB" w:eastAsia="zh-CN"/>
        </w:rPr>
      </w:pPr>
      <w:r>
        <w:rPr>
          <w:rFonts w:ascii="Book Antiqua" w:hAnsi="Book Antiqua"/>
          <w:b/>
          <w:i/>
          <w:lang w:val="en-GB" w:eastAsia="ja-JP"/>
        </w:rPr>
        <w:t>Background</w:t>
      </w:r>
      <w:r w:rsidRPr="006543DC">
        <w:rPr>
          <w:rFonts w:ascii="Book Antiqua" w:hAnsi="Book Antiqua"/>
          <w:b/>
          <w:lang w:val="en-GB" w:eastAsia="ja-JP"/>
        </w:rPr>
        <w:t xml:space="preserve"> </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proofErr w:type="spellStart"/>
      <w:r w:rsidRPr="006543DC">
        <w:rPr>
          <w:rFonts w:ascii="Book Antiqua" w:hAnsi="Book Antiqua"/>
          <w:lang w:val="en-GB" w:eastAsia="ja-JP"/>
        </w:rPr>
        <w:t>Variceal</w:t>
      </w:r>
      <w:proofErr w:type="spellEnd"/>
      <w:r w:rsidRPr="006543DC">
        <w:rPr>
          <w:rFonts w:ascii="Book Antiqua" w:hAnsi="Book Antiqua"/>
          <w:lang w:val="en-GB" w:eastAsia="ja-JP"/>
        </w:rPr>
        <w:t xml:space="preserve">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is unusual when varices are small. Thus, it is reasonable to make every effort to delay their progression. In patients with cirrhosis and small varices, international guidelines </w:t>
      </w:r>
      <w:r>
        <w:rPr>
          <w:rFonts w:ascii="Book Antiqua" w:eastAsia="宋体" w:hAnsi="Book Antiqua"/>
          <w:lang w:val="en-GB" w:eastAsia="zh-CN"/>
        </w:rPr>
        <w:t>“</w:t>
      </w:r>
      <w:r w:rsidRPr="006543DC">
        <w:rPr>
          <w:rFonts w:ascii="Book Antiqua" w:hAnsi="Book Antiqua"/>
          <w:lang w:val="en-GB" w:eastAsia="ja-JP"/>
        </w:rPr>
        <w:t>recommend</w:t>
      </w:r>
      <w:r>
        <w:rPr>
          <w:rFonts w:ascii="Book Antiqua" w:eastAsia="宋体" w:hAnsi="Book Antiqua"/>
          <w:lang w:val="en-GB" w:eastAsia="zh-CN"/>
        </w:rPr>
        <w:t>”</w:t>
      </w:r>
      <w:r w:rsidRPr="006543DC">
        <w:rPr>
          <w:rFonts w:ascii="Book Antiqua" w:hAnsi="Book Antiqua"/>
          <w:lang w:val="en-GB" w:eastAsia="ja-JP"/>
        </w:rPr>
        <w:t xml:space="preserve"> beta-blockers for the prevention of first bleed if the risk of </w:t>
      </w:r>
      <w:proofErr w:type="spellStart"/>
      <w:r w:rsidRPr="006543DC">
        <w:rPr>
          <w:rFonts w:ascii="Book Antiqua" w:hAnsi="Book Antiqua"/>
          <w:lang w:val="en-GB" w:eastAsia="ja-JP"/>
        </w:rPr>
        <w:t>hemorrhage</w:t>
      </w:r>
      <w:proofErr w:type="spellEnd"/>
      <w:r w:rsidRPr="006543DC">
        <w:rPr>
          <w:rFonts w:ascii="Book Antiqua" w:hAnsi="Book Antiqua"/>
          <w:lang w:val="en-GB" w:eastAsia="ja-JP"/>
        </w:rPr>
        <w:t xml:space="preserve"> is high (</w:t>
      </w:r>
      <w:r w:rsidRPr="003221AF">
        <w:rPr>
          <w:rFonts w:ascii="Book Antiqua" w:hAnsi="Book Antiqua"/>
          <w:i/>
          <w:lang w:val="en-GB" w:eastAsia="ja-JP"/>
        </w:rPr>
        <w:t>i.e.</w:t>
      </w:r>
      <w:r w:rsidRPr="006543DC">
        <w:rPr>
          <w:rFonts w:ascii="Book Antiqua" w:hAnsi="Book Antiqua"/>
          <w:lang w:val="en-GB" w:eastAsia="ja-JP"/>
        </w:rPr>
        <w:t xml:space="preserve"> when varices are large), while they </w:t>
      </w:r>
      <w:r>
        <w:rPr>
          <w:rFonts w:ascii="Book Antiqua" w:eastAsia="宋体" w:hAnsi="Book Antiqua"/>
          <w:lang w:val="en-GB" w:eastAsia="zh-CN"/>
        </w:rPr>
        <w:t>“</w:t>
      </w:r>
      <w:r w:rsidRPr="006543DC">
        <w:rPr>
          <w:rFonts w:ascii="Book Antiqua" w:hAnsi="Book Antiqua"/>
          <w:lang w:val="en-GB" w:eastAsia="ja-JP"/>
        </w:rPr>
        <w:t>suggest</w:t>
      </w:r>
      <w:r>
        <w:rPr>
          <w:rFonts w:ascii="Book Antiqua" w:eastAsia="宋体" w:hAnsi="Book Antiqua"/>
          <w:lang w:val="en-GB" w:eastAsia="zh-CN"/>
        </w:rPr>
        <w:t>”</w:t>
      </w:r>
      <w:r w:rsidRPr="006543DC">
        <w:rPr>
          <w:rFonts w:ascii="Book Antiqua" w:hAnsi="Book Antiqua"/>
          <w:lang w:val="en-GB" w:eastAsia="ja-JP"/>
        </w:rPr>
        <w:t xml:space="preserve"> their use if risk is low (</w:t>
      </w:r>
      <w:r w:rsidRPr="003221AF">
        <w:rPr>
          <w:rFonts w:ascii="Book Antiqua" w:hAnsi="Book Antiqua"/>
          <w:i/>
          <w:lang w:val="en-GB" w:eastAsia="ja-JP"/>
        </w:rPr>
        <w:t>i.e.</w:t>
      </w:r>
      <w:r w:rsidRPr="006543DC">
        <w:rPr>
          <w:rFonts w:ascii="Book Antiqua" w:hAnsi="Book Antiqua"/>
          <w:lang w:val="en-GB" w:eastAsia="ja-JP"/>
        </w:rPr>
        <w:t xml:space="preserve"> when varices are small). </w:t>
      </w: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b/>
          <w:i/>
          <w:lang w:val="en-GB" w:eastAsia="zh-CN"/>
        </w:rPr>
      </w:pPr>
    </w:p>
    <w:p w:rsidR="00DE6D70" w:rsidRDefault="00DE6D70" w:rsidP="00360FA6">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b/>
          <w:i/>
          <w:lang w:val="en-GB" w:eastAsia="ja-JP"/>
        </w:rPr>
        <w:t>Research frontiers</w:t>
      </w: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In consideration of the frequent occurrence of small varices in overall clinical practice, beta-blocker treatment should be also evaluated from a cost- effectiveness point of view. No economical evaluation for this strategy has been performed to date.</w:t>
      </w: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b/>
          <w:i/>
          <w:lang w:val="en-GB" w:eastAsia="zh-CN"/>
        </w:rPr>
      </w:pP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lang w:val="en-GB" w:eastAsia="zh-CN"/>
        </w:rPr>
      </w:pPr>
      <w:r w:rsidRPr="006543DC">
        <w:rPr>
          <w:rFonts w:ascii="Book Antiqua" w:hAnsi="Book Antiqua"/>
          <w:b/>
          <w:i/>
          <w:lang w:val="en-GB" w:eastAsia="ja-JP"/>
        </w:rPr>
        <w:t>Innovations and breakthroughs</w:t>
      </w:r>
    </w:p>
    <w:p w:rsidR="00DE6D70" w:rsidRPr="006543DC" w:rsidRDefault="00DE6D70" w:rsidP="00685568">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lang w:val="en-GB" w:eastAsia="ja-JP"/>
        </w:rPr>
        <w:t xml:space="preserve">In this study, a decision analysis based on stochastic regression trees and Markov models compared cost-effectiveness of primary prophylaxis with beta-blockers (starting from the diagnosis of small varices) and endoscopic surveillance (and beta-blockers administration when large varices develop). Beta-blocker therapy from the beginning turned out to be more effective and less expensive. </w:t>
      </w: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b/>
          <w:i/>
          <w:lang w:val="en-GB" w:eastAsia="zh-CN"/>
        </w:rPr>
      </w:pP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b/>
          <w:i/>
          <w:lang w:val="en-GB" w:eastAsia="zh-CN"/>
        </w:rPr>
      </w:pPr>
      <w:r w:rsidRPr="006543DC">
        <w:rPr>
          <w:rFonts w:ascii="Book Antiqua" w:hAnsi="Book Antiqua"/>
          <w:b/>
          <w:i/>
          <w:lang w:val="en-GB" w:eastAsia="ja-JP"/>
        </w:rPr>
        <w:t>Applications</w:t>
      </w:r>
    </w:p>
    <w:p w:rsidR="00DE6D70" w:rsidRPr="006543DC" w:rsidRDefault="00DE6D70" w:rsidP="00685568">
      <w:pPr>
        <w:widowControl w:val="0"/>
        <w:autoSpaceDE w:val="0"/>
        <w:autoSpaceDN w:val="0"/>
        <w:adjustRightInd w:val="0"/>
        <w:spacing w:after="20" w:line="360" w:lineRule="auto"/>
        <w:ind w:right="-997"/>
        <w:jc w:val="both"/>
        <w:rPr>
          <w:rFonts w:ascii="Book Antiqua" w:hAnsi="Book Antiqua"/>
          <w:lang w:val="en-GB" w:eastAsia="ja-JP"/>
        </w:rPr>
      </w:pPr>
      <w:proofErr w:type="gramStart"/>
      <w:r w:rsidRPr="006543DC">
        <w:rPr>
          <w:rFonts w:ascii="Book Antiqua" w:hAnsi="Book Antiqua"/>
          <w:lang w:val="en-GB" w:eastAsia="ja-JP"/>
        </w:rPr>
        <w:t>This result demonstrate</w:t>
      </w:r>
      <w:proofErr w:type="gramEnd"/>
      <w:r w:rsidRPr="006543DC">
        <w:rPr>
          <w:rFonts w:ascii="Book Antiqua" w:hAnsi="Book Antiqua"/>
          <w:lang w:val="en-GB" w:eastAsia="ja-JP"/>
        </w:rPr>
        <w:t xml:space="preserve"> that an early beta-blocker therapy besides being clinically effective, is also </w:t>
      </w:r>
      <w:proofErr w:type="spellStart"/>
      <w:r w:rsidRPr="006543DC">
        <w:rPr>
          <w:rFonts w:ascii="Book Antiqua" w:hAnsi="Book Antiqua"/>
          <w:lang w:val="en-GB" w:eastAsia="ja-JP"/>
        </w:rPr>
        <w:t>also</w:t>
      </w:r>
      <w:proofErr w:type="spellEnd"/>
      <w:r w:rsidRPr="006543DC">
        <w:rPr>
          <w:rFonts w:ascii="Book Antiqua" w:hAnsi="Book Antiqua"/>
          <w:lang w:val="en-GB" w:eastAsia="ja-JP"/>
        </w:rPr>
        <w:t xml:space="preserve"> cost-effective. This implies that the treatment of patients with </w:t>
      </w:r>
      <w:proofErr w:type="spellStart"/>
      <w:r w:rsidRPr="006543DC">
        <w:rPr>
          <w:rFonts w:ascii="Book Antiqua" w:hAnsi="Book Antiqua"/>
          <w:lang w:val="en-GB" w:eastAsia="ja-JP"/>
        </w:rPr>
        <w:t>esophageal</w:t>
      </w:r>
      <w:proofErr w:type="spellEnd"/>
      <w:r w:rsidRPr="006543DC">
        <w:rPr>
          <w:rFonts w:ascii="Book Antiqua" w:hAnsi="Book Antiqua"/>
          <w:lang w:val="en-GB" w:eastAsia="ja-JP"/>
        </w:rPr>
        <w:t xml:space="preserve"> varices starting from the condition of small varices may be suggested for this clinical situation.</w:t>
      </w: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b/>
          <w:i/>
          <w:lang w:val="en-GB" w:eastAsia="zh-CN"/>
        </w:rPr>
      </w:pPr>
    </w:p>
    <w:p w:rsidR="00DE6D70" w:rsidRDefault="00DE6D70" w:rsidP="00685568">
      <w:pPr>
        <w:widowControl w:val="0"/>
        <w:autoSpaceDE w:val="0"/>
        <w:autoSpaceDN w:val="0"/>
        <w:adjustRightInd w:val="0"/>
        <w:spacing w:after="20" w:line="360" w:lineRule="auto"/>
        <w:ind w:right="-997"/>
        <w:jc w:val="both"/>
        <w:rPr>
          <w:rFonts w:ascii="Book Antiqua" w:eastAsia="宋体" w:hAnsi="Book Antiqua"/>
          <w:b/>
          <w:i/>
          <w:lang w:val="en-GB" w:eastAsia="zh-CN"/>
        </w:rPr>
      </w:pPr>
      <w:r w:rsidRPr="006543DC">
        <w:rPr>
          <w:rFonts w:ascii="Book Antiqua" w:hAnsi="Book Antiqua"/>
          <w:b/>
          <w:i/>
          <w:lang w:val="en-GB" w:eastAsia="ja-JP"/>
        </w:rPr>
        <w:t>Terminology</w:t>
      </w:r>
    </w:p>
    <w:p w:rsidR="00DE6D70" w:rsidRDefault="00DE6D70" w:rsidP="00685568">
      <w:pPr>
        <w:widowControl w:val="0"/>
        <w:autoSpaceDE w:val="0"/>
        <w:autoSpaceDN w:val="0"/>
        <w:adjustRightInd w:val="0"/>
        <w:spacing w:after="20" w:line="360" w:lineRule="auto"/>
        <w:ind w:right="-997"/>
        <w:jc w:val="both"/>
        <w:rPr>
          <w:rFonts w:ascii="Times" w:eastAsia="宋体" w:hAnsi="Times" w:cs="Times"/>
          <w:sz w:val="32"/>
          <w:szCs w:val="32"/>
          <w:lang w:eastAsia="zh-CN"/>
        </w:rPr>
      </w:pPr>
      <w:r w:rsidRPr="006543DC">
        <w:rPr>
          <w:rFonts w:ascii="Book Antiqua" w:hAnsi="Book Antiqua"/>
          <w:lang w:val="en-GB" w:eastAsia="ja-JP"/>
        </w:rPr>
        <w:t>Cost-effectiveness</w:t>
      </w:r>
      <w:r>
        <w:rPr>
          <w:rFonts w:ascii="Book Antiqua" w:eastAsia="宋体" w:hAnsi="Book Antiqua"/>
          <w:lang w:val="en-GB" w:eastAsia="zh-CN"/>
        </w:rPr>
        <w:t>:</w:t>
      </w:r>
      <w:r w:rsidRPr="006543DC">
        <w:rPr>
          <w:rFonts w:ascii="Book Antiqua" w:hAnsi="Book Antiqua"/>
          <w:lang w:val="en-GB" w:eastAsia="ja-JP"/>
        </w:rPr>
        <w:t xml:space="preserve"> a form of economic analysis that compares the relative costs and outcomes (effects) of two or more courses of action.</w:t>
      </w:r>
      <w:r w:rsidRPr="006543DC">
        <w:rPr>
          <w:rFonts w:ascii="Times" w:hAnsi="Times" w:cs="Times"/>
          <w:sz w:val="32"/>
          <w:szCs w:val="32"/>
          <w:lang w:eastAsia="ja-JP"/>
        </w:rPr>
        <w:t xml:space="preserve"> </w:t>
      </w:r>
    </w:p>
    <w:p w:rsidR="00DE6D70" w:rsidRPr="003221AF" w:rsidRDefault="00DE6D70" w:rsidP="00685568">
      <w:pPr>
        <w:widowControl w:val="0"/>
        <w:autoSpaceDE w:val="0"/>
        <w:autoSpaceDN w:val="0"/>
        <w:adjustRightInd w:val="0"/>
        <w:spacing w:after="20" w:line="360" w:lineRule="auto"/>
        <w:ind w:right="-997"/>
        <w:jc w:val="both"/>
        <w:rPr>
          <w:rFonts w:ascii="Times" w:eastAsia="宋体" w:hAnsi="Times" w:cs="Times"/>
          <w:sz w:val="32"/>
          <w:szCs w:val="32"/>
          <w:lang w:eastAsia="zh-CN"/>
        </w:rPr>
      </w:pPr>
    </w:p>
    <w:p w:rsidR="00DE6D70" w:rsidRPr="003221AF" w:rsidRDefault="00DE6D70" w:rsidP="00685568">
      <w:pPr>
        <w:widowControl w:val="0"/>
        <w:autoSpaceDE w:val="0"/>
        <w:autoSpaceDN w:val="0"/>
        <w:adjustRightInd w:val="0"/>
        <w:spacing w:after="20" w:line="360" w:lineRule="auto"/>
        <w:ind w:right="-997"/>
        <w:jc w:val="both"/>
        <w:rPr>
          <w:rFonts w:ascii="Book Antiqua" w:eastAsia="宋体" w:hAnsi="Book Antiqua" w:cs="Times"/>
          <w:lang w:eastAsia="zh-CN"/>
        </w:rPr>
      </w:pPr>
      <w:r>
        <w:rPr>
          <w:rFonts w:ascii="Book Antiqua" w:hAnsi="Book Antiqua" w:cs="Times"/>
          <w:b/>
          <w:i/>
          <w:lang w:eastAsia="ja-JP"/>
        </w:rPr>
        <w:t>Peer review</w:t>
      </w:r>
    </w:p>
    <w:p w:rsidR="00DE6D70" w:rsidRPr="006543DC" w:rsidRDefault="00DE6D70" w:rsidP="00685568">
      <w:pPr>
        <w:widowControl w:val="0"/>
        <w:autoSpaceDE w:val="0"/>
        <w:autoSpaceDN w:val="0"/>
        <w:adjustRightInd w:val="0"/>
        <w:spacing w:after="20" w:line="360" w:lineRule="auto"/>
        <w:ind w:right="-997"/>
        <w:jc w:val="both"/>
        <w:rPr>
          <w:rFonts w:ascii="Book Antiqua" w:hAnsi="Book Antiqua"/>
          <w:lang w:val="en-GB" w:eastAsia="ja-JP"/>
        </w:rPr>
      </w:pPr>
      <w:r w:rsidRPr="006543DC">
        <w:rPr>
          <w:rFonts w:ascii="Book Antiqua" w:hAnsi="Book Antiqua" w:cs="Times"/>
          <w:lang w:eastAsia="ja-JP"/>
        </w:rPr>
        <w:t>In this paper, the authors analyse the cost-effectiveness of beta-blockers in surveillance and outcome of early easophageal varices in patients with liver cirrhosis compared to endoscopy measures. The authors provide a clear rational for the study set-up and give detailed statistical descriptions of the methods. The manuscript is well written and the results are presented concise but clear. The discussion is to the point and highlights the current knowledge.</w:t>
      </w:r>
    </w:p>
    <w:p w:rsidR="00DE6D70" w:rsidRPr="006543DC" w:rsidRDefault="00DE6D70" w:rsidP="00685568">
      <w:pPr>
        <w:widowControl w:val="0"/>
        <w:autoSpaceDE w:val="0"/>
        <w:autoSpaceDN w:val="0"/>
        <w:adjustRightInd w:val="0"/>
        <w:spacing w:after="20" w:line="360" w:lineRule="auto"/>
        <w:ind w:right="-997"/>
        <w:jc w:val="both"/>
        <w:rPr>
          <w:rFonts w:ascii="Book Antiqua" w:hAnsi="Book Antiqua"/>
          <w:lang w:val="en-GB"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lang w:val="en-US" w:eastAsia="ja-JP"/>
        </w:rPr>
      </w:pPr>
    </w:p>
    <w:p w:rsidR="00DE6D70" w:rsidRPr="006543DC" w:rsidRDefault="00DE6D70" w:rsidP="00360FA6">
      <w:pPr>
        <w:widowControl w:val="0"/>
        <w:autoSpaceDE w:val="0"/>
        <w:autoSpaceDN w:val="0"/>
        <w:adjustRightInd w:val="0"/>
        <w:spacing w:after="20" w:line="360" w:lineRule="auto"/>
        <w:ind w:right="-997"/>
        <w:jc w:val="both"/>
        <w:rPr>
          <w:rFonts w:ascii="Book Antiqua" w:hAnsi="Book Antiqua"/>
          <w:b/>
          <w:bCs/>
          <w:lang w:val="en-GB" w:eastAsia="ja-JP"/>
        </w:rPr>
      </w:pPr>
      <w:r w:rsidRPr="006543DC">
        <w:rPr>
          <w:rFonts w:ascii="Book Antiqua" w:hAnsi="Book Antiqua"/>
          <w:b/>
          <w:bCs/>
          <w:lang w:val="en-GB" w:eastAsia="ja-JP"/>
        </w:rPr>
        <w:br w:type="page"/>
      </w:r>
    </w:p>
    <w:p w:rsidR="00DE6D70" w:rsidRPr="001D5965" w:rsidRDefault="00DE6D70" w:rsidP="00360FA6">
      <w:pPr>
        <w:widowControl w:val="0"/>
        <w:autoSpaceDE w:val="0"/>
        <w:autoSpaceDN w:val="0"/>
        <w:adjustRightInd w:val="0"/>
        <w:spacing w:after="120" w:line="360" w:lineRule="auto"/>
        <w:ind w:right="-997"/>
        <w:jc w:val="both"/>
        <w:rPr>
          <w:rFonts w:ascii="Book Antiqua" w:eastAsia="宋体" w:hAnsi="Book Antiqua"/>
          <w:b/>
          <w:bCs/>
          <w:sz w:val="21"/>
          <w:lang w:val="en-GB" w:eastAsia="zh-CN"/>
        </w:rPr>
      </w:pPr>
      <w:r w:rsidRPr="001D5965">
        <w:rPr>
          <w:rFonts w:ascii="Book Antiqua" w:hAnsi="Book Antiqua"/>
          <w:b/>
          <w:bCs/>
          <w:sz w:val="21"/>
          <w:lang w:val="en-GB" w:eastAsia="ja-JP"/>
        </w:rPr>
        <w:t>REFERENCES</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1 </w:t>
      </w:r>
      <w:r w:rsidRPr="00045300">
        <w:rPr>
          <w:rFonts w:ascii="Book Antiqua" w:hAnsi="Book Antiqua"/>
          <w:b/>
          <w:sz w:val="21"/>
          <w:szCs w:val="21"/>
          <w:lang w:eastAsia="ja-JP"/>
        </w:rPr>
        <w:t>Pagliaro L</w:t>
      </w:r>
      <w:r w:rsidRPr="00045300">
        <w:rPr>
          <w:rFonts w:ascii="Book Antiqua" w:hAnsi="Book Antiqua"/>
          <w:sz w:val="21"/>
          <w:szCs w:val="21"/>
          <w:lang w:eastAsia="ja-JP"/>
        </w:rPr>
        <w:t xml:space="preserve">, D’Amico G, Pasta L, Tiné F, Aragona E, Politi F, Malizia G, Puleo A, Peri V, D’Antoni A, Simonetti R, Vizzini G, Spatoliatore G. </w:t>
      </w:r>
      <w:proofErr w:type="gramStart"/>
      <w:r w:rsidRPr="00045300">
        <w:rPr>
          <w:rFonts w:ascii="Book Antiqua" w:hAnsi="Book Antiqua"/>
          <w:sz w:val="21"/>
          <w:szCs w:val="21"/>
          <w:lang w:val="en-GB" w:eastAsia="ja-JP"/>
        </w:rPr>
        <w:t>Efficacy and efficiency of treatments in portal hypertension.</w:t>
      </w:r>
      <w:proofErr w:type="gramEnd"/>
      <w:r w:rsidRPr="00045300">
        <w:rPr>
          <w:rFonts w:ascii="Book Antiqua" w:hAnsi="Book Antiqua"/>
          <w:sz w:val="21"/>
          <w:szCs w:val="21"/>
          <w:lang w:val="en-GB" w:eastAsia="ja-JP"/>
        </w:rPr>
        <w:t xml:space="preserve"> In: De </w:t>
      </w:r>
      <w:proofErr w:type="spellStart"/>
      <w:r w:rsidRPr="00045300">
        <w:rPr>
          <w:rFonts w:ascii="Book Antiqua" w:hAnsi="Book Antiqua"/>
          <w:sz w:val="21"/>
          <w:szCs w:val="21"/>
          <w:lang w:val="en-GB" w:eastAsia="ja-JP"/>
        </w:rPr>
        <w:t>Franchis</w:t>
      </w:r>
      <w:proofErr w:type="spellEnd"/>
      <w:r w:rsidRPr="00045300">
        <w:rPr>
          <w:rFonts w:ascii="Book Antiqua" w:hAnsi="Book Antiqua"/>
          <w:sz w:val="21"/>
          <w:szCs w:val="21"/>
          <w:lang w:val="en-GB" w:eastAsia="ja-JP"/>
        </w:rPr>
        <w:t xml:space="preserve"> R, ed. Portal hypertension II. London, England: Black-well, 1996</w:t>
      </w:r>
      <w:r>
        <w:rPr>
          <w:rFonts w:ascii="Book Antiqua" w:hAnsi="Book Antiqua"/>
          <w:szCs w:val="21"/>
          <w:lang w:val="en-GB"/>
        </w:rPr>
        <w:t>:</w:t>
      </w:r>
      <w:r w:rsidRPr="00045300">
        <w:rPr>
          <w:rFonts w:ascii="Book Antiqua" w:hAnsi="Book Antiqua"/>
          <w:sz w:val="21"/>
          <w:szCs w:val="21"/>
          <w:lang w:val="en-GB" w:eastAsia="ja-JP"/>
        </w:rPr>
        <w:t xml:space="preserve"> 159-179</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2 </w:t>
      </w:r>
      <w:r w:rsidRPr="00045300">
        <w:rPr>
          <w:rFonts w:ascii="Book Antiqua" w:eastAsia="宋体" w:hAnsi="Book Antiqua" w:cs="宋体"/>
          <w:b/>
          <w:bCs/>
          <w:color w:val="000000"/>
          <w:sz w:val="21"/>
          <w:szCs w:val="21"/>
        </w:rPr>
        <w:t>Merli M</w:t>
      </w:r>
      <w:r w:rsidRPr="00045300">
        <w:rPr>
          <w:rFonts w:ascii="Book Antiqua" w:eastAsia="宋体" w:hAnsi="Book Antiqua" w:cs="宋体"/>
          <w:color w:val="000000"/>
          <w:sz w:val="21"/>
          <w:szCs w:val="21"/>
        </w:rPr>
        <w:t>, Nicolini G, Angeloni S, Rinaldi V, De Santis A, Merkel C, Attili AF, Riggio O. Incidence and natural history of small esophageal varices in cirrhotic patients. </w:t>
      </w:r>
      <w:r w:rsidRPr="00045300">
        <w:rPr>
          <w:rFonts w:ascii="Book Antiqua" w:eastAsia="宋体" w:hAnsi="Book Antiqua" w:cs="宋体"/>
          <w:i/>
          <w:iCs/>
          <w:color w:val="000000"/>
          <w:sz w:val="21"/>
          <w:szCs w:val="21"/>
        </w:rPr>
        <w:t>J Hepatol</w:t>
      </w:r>
      <w:r w:rsidRPr="00045300">
        <w:rPr>
          <w:rFonts w:ascii="Book Antiqua" w:eastAsia="宋体" w:hAnsi="Book Antiqua" w:cs="宋体"/>
          <w:color w:val="000000"/>
          <w:sz w:val="21"/>
          <w:szCs w:val="21"/>
        </w:rPr>
        <w:t> 2003; </w:t>
      </w:r>
      <w:r w:rsidRPr="00045300">
        <w:rPr>
          <w:rFonts w:ascii="Book Antiqua" w:eastAsia="宋体" w:hAnsi="Book Antiqua" w:cs="宋体"/>
          <w:b/>
          <w:bCs/>
          <w:color w:val="000000"/>
          <w:sz w:val="21"/>
          <w:szCs w:val="21"/>
        </w:rPr>
        <w:t>38</w:t>
      </w:r>
      <w:r w:rsidRPr="00045300">
        <w:rPr>
          <w:rFonts w:ascii="Book Antiqua" w:eastAsia="宋体" w:hAnsi="Book Antiqua" w:cs="宋体"/>
          <w:color w:val="000000"/>
          <w:sz w:val="21"/>
          <w:szCs w:val="21"/>
        </w:rPr>
        <w:t>: 266-272 [PMID: 12586291 DOI: 10.1016/S0168-8278(02)00420-8]</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3 </w:t>
      </w:r>
      <w:r w:rsidRPr="00045300">
        <w:rPr>
          <w:rFonts w:ascii="Book Antiqua" w:eastAsia="宋体" w:hAnsi="Book Antiqua" w:cs="宋体"/>
          <w:b/>
          <w:color w:val="000000"/>
          <w:sz w:val="21"/>
          <w:szCs w:val="21"/>
        </w:rPr>
        <w:t>Merkel C</w:t>
      </w:r>
      <w:r w:rsidRPr="00045300">
        <w:rPr>
          <w:rFonts w:ascii="Book Antiqua" w:eastAsia="宋体" w:hAnsi="Book Antiqua" w:cs="宋体"/>
          <w:color w:val="000000"/>
          <w:sz w:val="21"/>
          <w:szCs w:val="21"/>
        </w:rPr>
        <w:t xml:space="preserve">, Marin R, Angeli P, Zanella P, Felder M, Bernardinello E, Cavallarin G, Bolognesi M, Donada C, Bellini B, Torboli P, Gatta A; Gruppo Triveneto per l'Ipertensione Portale. A placebo-controlled clinical trial of nadolol in the prophylaxis of growth of small esophageal varices in cirrhosis. </w:t>
      </w:r>
      <w:r w:rsidRPr="00045300">
        <w:rPr>
          <w:rFonts w:ascii="Book Antiqua" w:eastAsia="宋体" w:hAnsi="Book Antiqua" w:cs="宋体"/>
          <w:i/>
          <w:color w:val="000000"/>
          <w:sz w:val="21"/>
          <w:szCs w:val="21"/>
        </w:rPr>
        <w:t>Gastroenterology</w:t>
      </w:r>
      <w:r w:rsidRPr="00045300">
        <w:rPr>
          <w:rFonts w:ascii="Book Antiqua" w:eastAsia="宋体" w:hAnsi="Book Antiqua" w:cs="宋体"/>
          <w:color w:val="000000"/>
          <w:sz w:val="21"/>
          <w:szCs w:val="21"/>
        </w:rPr>
        <w:t xml:space="preserve"> 2004; </w:t>
      </w:r>
      <w:r w:rsidRPr="00045300">
        <w:rPr>
          <w:rFonts w:ascii="Book Antiqua" w:eastAsia="宋体" w:hAnsi="Book Antiqua" w:cs="宋体"/>
          <w:b/>
          <w:color w:val="000000"/>
          <w:sz w:val="21"/>
          <w:szCs w:val="21"/>
        </w:rPr>
        <w:t>127</w:t>
      </w:r>
      <w:r w:rsidRPr="00045300">
        <w:rPr>
          <w:rFonts w:ascii="Book Antiqua" w:eastAsia="宋体" w:hAnsi="Book Antiqua" w:cs="宋体"/>
          <w:color w:val="000000"/>
          <w:sz w:val="21"/>
          <w:szCs w:val="21"/>
        </w:rPr>
        <w:t>: 476-484 [PIMD: 15300580 DOI: 10.1053/j.gastro.2004.05.004]</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4 </w:t>
      </w:r>
      <w:r w:rsidRPr="00045300">
        <w:rPr>
          <w:rFonts w:ascii="Book Antiqua" w:eastAsia="宋体" w:hAnsi="Book Antiqua" w:cs="宋体"/>
          <w:b/>
          <w:bCs/>
          <w:color w:val="000000"/>
          <w:sz w:val="21"/>
          <w:szCs w:val="21"/>
        </w:rPr>
        <w:t>Zoli M</w:t>
      </w:r>
      <w:r w:rsidRPr="00045300">
        <w:rPr>
          <w:rFonts w:ascii="Book Antiqua" w:eastAsia="宋体" w:hAnsi="Book Antiqua" w:cs="宋体"/>
          <w:color w:val="000000"/>
          <w:sz w:val="21"/>
          <w:szCs w:val="21"/>
        </w:rPr>
        <w:t>, Merkel C, Magalotti D, Gueli C, Grimaldi M, Gatta A, Bernardi M. Natural history of cirrhotic patients with small esophageal varices: a prospective study. </w:t>
      </w:r>
      <w:r w:rsidRPr="00045300">
        <w:rPr>
          <w:rFonts w:ascii="Book Antiqua" w:eastAsia="宋体" w:hAnsi="Book Antiqua" w:cs="宋体"/>
          <w:i/>
          <w:iCs/>
          <w:color w:val="000000"/>
          <w:sz w:val="21"/>
          <w:szCs w:val="21"/>
        </w:rPr>
        <w:t>Am J Gastroenterol</w:t>
      </w:r>
      <w:r w:rsidRPr="00045300">
        <w:rPr>
          <w:rFonts w:ascii="Book Antiqua" w:eastAsia="宋体" w:hAnsi="Book Antiqua" w:cs="宋体"/>
          <w:color w:val="000000"/>
          <w:sz w:val="21"/>
          <w:szCs w:val="21"/>
        </w:rPr>
        <w:t> 2000; </w:t>
      </w:r>
      <w:r w:rsidRPr="00045300">
        <w:rPr>
          <w:rFonts w:ascii="Book Antiqua" w:eastAsia="宋体" w:hAnsi="Book Antiqua" w:cs="宋体"/>
          <w:b/>
          <w:bCs/>
          <w:color w:val="000000"/>
          <w:sz w:val="21"/>
          <w:szCs w:val="21"/>
        </w:rPr>
        <w:t>95</w:t>
      </w:r>
      <w:r w:rsidRPr="00045300">
        <w:rPr>
          <w:rFonts w:ascii="Book Antiqua" w:eastAsia="宋体" w:hAnsi="Book Antiqua" w:cs="宋体"/>
          <w:color w:val="000000"/>
          <w:sz w:val="21"/>
          <w:szCs w:val="21"/>
        </w:rPr>
        <w:t>: 503-508 [PMID: 10685758 DOI: 10.1111/j.1572-0241.2000.01775.x]</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5 </w:t>
      </w:r>
      <w:r w:rsidRPr="00045300">
        <w:rPr>
          <w:rFonts w:ascii="Book Antiqua" w:eastAsia="宋体" w:hAnsi="Book Antiqua" w:cs="宋体"/>
          <w:b/>
          <w:bCs/>
          <w:color w:val="000000"/>
          <w:sz w:val="21"/>
          <w:szCs w:val="21"/>
        </w:rPr>
        <w:t>Saab S</w:t>
      </w:r>
      <w:r w:rsidRPr="00045300">
        <w:rPr>
          <w:rFonts w:ascii="Book Antiqua" w:eastAsia="宋体" w:hAnsi="Book Antiqua" w:cs="宋体"/>
          <w:color w:val="000000"/>
          <w:sz w:val="21"/>
          <w:szCs w:val="21"/>
        </w:rPr>
        <w:t>, DeRosa V, Nieto J, Durazo F, Han S, Roth B. Costs and clinical outcomes of primary prophylaxis of variceal bleeding in patients with hepatic cirrhosis: a decision analytic model. </w:t>
      </w:r>
      <w:r w:rsidRPr="00045300">
        <w:rPr>
          <w:rFonts w:ascii="Book Antiqua" w:eastAsia="宋体" w:hAnsi="Book Antiqua" w:cs="宋体"/>
          <w:i/>
          <w:iCs/>
          <w:color w:val="000000"/>
          <w:sz w:val="21"/>
          <w:szCs w:val="21"/>
        </w:rPr>
        <w:t>Am J Gastroenterol</w:t>
      </w:r>
      <w:r w:rsidRPr="00045300">
        <w:rPr>
          <w:rFonts w:ascii="Book Antiqua" w:eastAsia="宋体" w:hAnsi="Book Antiqua" w:cs="宋体"/>
          <w:color w:val="000000"/>
          <w:sz w:val="21"/>
          <w:szCs w:val="21"/>
        </w:rPr>
        <w:t> 2003; </w:t>
      </w:r>
      <w:r w:rsidRPr="00045300">
        <w:rPr>
          <w:rFonts w:ascii="Book Antiqua" w:eastAsia="宋体" w:hAnsi="Book Antiqua" w:cs="宋体"/>
          <w:b/>
          <w:bCs/>
          <w:color w:val="000000"/>
          <w:sz w:val="21"/>
          <w:szCs w:val="21"/>
        </w:rPr>
        <w:t>98</w:t>
      </w:r>
      <w:r w:rsidRPr="00045300">
        <w:rPr>
          <w:rFonts w:ascii="Book Antiqua" w:eastAsia="宋体" w:hAnsi="Book Antiqua" w:cs="宋体"/>
          <w:color w:val="000000"/>
          <w:sz w:val="21"/>
          <w:szCs w:val="21"/>
        </w:rPr>
        <w:t>: 763-770 [PMID: 12738453 DOI: 10.1111/j.1572-0241.2003.07392.x]</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6 </w:t>
      </w:r>
      <w:r w:rsidRPr="00045300">
        <w:rPr>
          <w:rFonts w:ascii="Book Antiqua" w:eastAsia="宋体" w:hAnsi="Book Antiqua" w:cs="宋体"/>
          <w:b/>
          <w:bCs/>
          <w:color w:val="000000"/>
          <w:sz w:val="21"/>
          <w:szCs w:val="21"/>
        </w:rPr>
        <w:t>Spiegel BM</w:t>
      </w:r>
      <w:r w:rsidRPr="00045300">
        <w:rPr>
          <w:rFonts w:ascii="Book Antiqua" w:eastAsia="宋体" w:hAnsi="Book Antiqua" w:cs="宋体"/>
          <w:color w:val="000000"/>
          <w:sz w:val="21"/>
          <w:szCs w:val="21"/>
        </w:rPr>
        <w:t>, Targownik L, Dulai GS, Karsan HA, Gralnek IM. Endoscopic screening for esophageal varices in cirrhosis: Is it ever cost effective? </w:t>
      </w:r>
      <w:r w:rsidRPr="00045300">
        <w:rPr>
          <w:rFonts w:ascii="Book Antiqua" w:eastAsia="宋体" w:hAnsi="Book Antiqua" w:cs="宋体"/>
          <w:i/>
          <w:iCs/>
          <w:color w:val="000000"/>
          <w:sz w:val="21"/>
          <w:szCs w:val="21"/>
        </w:rPr>
        <w:t>Hepatology</w:t>
      </w:r>
      <w:r w:rsidRPr="00045300">
        <w:rPr>
          <w:rFonts w:ascii="Book Antiqua" w:eastAsia="宋体" w:hAnsi="Book Antiqua" w:cs="宋体"/>
          <w:color w:val="000000"/>
          <w:sz w:val="21"/>
          <w:szCs w:val="21"/>
        </w:rPr>
        <w:t> 2003; </w:t>
      </w:r>
      <w:r w:rsidRPr="00045300">
        <w:rPr>
          <w:rFonts w:ascii="Book Antiqua" w:eastAsia="宋体" w:hAnsi="Book Antiqua" w:cs="宋体"/>
          <w:b/>
          <w:bCs/>
          <w:color w:val="000000"/>
          <w:sz w:val="21"/>
          <w:szCs w:val="21"/>
        </w:rPr>
        <w:t>37</w:t>
      </w:r>
      <w:r w:rsidRPr="00045300">
        <w:rPr>
          <w:rFonts w:ascii="Book Antiqua" w:eastAsia="宋体" w:hAnsi="Book Antiqua" w:cs="宋体"/>
          <w:color w:val="000000"/>
          <w:sz w:val="21"/>
          <w:szCs w:val="21"/>
        </w:rPr>
        <w:t>: 366-377 [PMID: 12540787 DOI: 10.1053/jhep.2003.50050]</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7 </w:t>
      </w:r>
      <w:r w:rsidRPr="00045300">
        <w:rPr>
          <w:rFonts w:ascii="Book Antiqua" w:eastAsia="宋体" w:hAnsi="Book Antiqua" w:cs="宋体"/>
          <w:b/>
          <w:bCs/>
          <w:color w:val="000000"/>
          <w:sz w:val="21"/>
          <w:szCs w:val="21"/>
        </w:rPr>
        <w:t>Arguedas MR</w:t>
      </w:r>
      <w:r w:rsidRPr="00045300">
        <w:rPr>
          <w:rFonts w:ascii="Book Antiqua" w:eastAsia="宋体" w:hAnsi="Book Antiqua" w:cs="宋体"/>
          <w:color w:val="000000"/>
          <w:sz w:val="21"/>
          <w:szCs w:val="21"/>
        </w:rPr>
        <w:t>, Heudebert GR, Eloubeidi MA, Abrams GA, Fallon MB. Cost-effectiveness of screening, surveillance, and primary prophylaxis strategies for esophageal varices. </w:t>
      </w:r>
      <w:r w:rsidRPr="00045300">
        <w:rPr>
          <w:rFonts w:ascii="Book Antiqua" w:eastAsia="宋体" w:hAnsi="Book Antiqua" w:cs="宋体"/>
          <w:i/>
          <w:iCs/>
          <w:color w:val="000000"/>
          <w:sz w:val="21"/>
          <w:szCs w:val="21"/>
        </w:rPr>
        <w:t>Am J Gastroenterol</w:t>
      </w:r>
      <w:r w:rsidRPr="00045300">
        <w:rPr>
          <w:rFonts w:ascii="Book Antiqua" w:eastAsia="宋体" w:hAnsi="Book Antiqua" w:cs="宋体"/>
          <w:color w:val="000000"/>
          <w:sz w:val="21"/>
          <w:szCs w:val="21"/>
        </w:rPr>
        <w:t> 2002; </w:t>
      </w:r>
      <w:r w:rsidRPr="00045300">
        <w:rPr>
          <w:rFonts w:ascii="Book Antiqua" w:eastAsia="宋体" w:hAnsi="Book Antiqua" w:cs="宋体"/>
          <w:b/>
          <w:bCs/>
          <w:color w:val="000000"/>
          <w:sz w:val="21"/>
          <w:szCs w:val="21"/>
        </w:rPr>
        <w:t>97</w:t>
      </w:r>
      <w:r w:rsidRPr="00045300">
        <w:rPr>
          <w:rFonts w:ascii="Book Antiqua" w:eastAsia="宋体" w:hAnsi="Book Antiqua" w:cs="宋体"/>
          <w:color w:val="000000"/>
          <w:sz w:val="21"/>
          <w:szCs w:val="21"/>
        </w:rPr>
        <w:t>: 2441-2452 [PMID: 12358270 DOI: 10.1111/j.1572-0241.2002.06000.x]</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8 </w:t>
      </w:r>
      <w:r w:rsidRPr="00045300">
        <w:rPr>
          <w:rFonts w:ascii="Book Antiqua" w:eastAsia="宋体" w:hAnsi="Book Antiqua" w:cs="宋体"/>
          <w:b/>
          <w:bCs/>
          <w:color w:val="000000"/>
          <w:sz w:val="21"/>
          <w:szCs w:val="21"/>
        </w:rPr>
        <w:t>Rubenstein JH</w:t>
      </w:r>
      <w:r w:rsidRPr="00045300">
        <w:rPr>
          <w:rFonts w:ascii="Book Antiqua" w:eastAsia="宋体" w:hAnsi="Book Antiqua" w:cs="宋体"/>
          <w:color w:val="000000"/>
          <w:sz w:val="21"/>
          <w:szCs w:val="21"/>
        </w:rPr>
        <w:t>, Inadomi JM. Empiric beta-blockers for the prophylaxis of variceal hemorrhage: cost effective or clinically applicable? </w:t>
      </w:r>
      <w:r w:rsidRPr="00045300">
        <w:rPr>
          <w:rFonts w:ascii="Book Antiqua" w:eastAsia="宋体" w:hAnsi="Book Antiqua" w:cs="宋体"/>
          <w:i/>
          <w:iCs/>
          <w:color w:val="000000"/>
          <w:sz w:val="21"/>
          <w:szCs w:val="21"/>
        </w:rPr>
        <w:t>Hepatology</w:t>
      </w:r>
      <w:r w:rsidRPr="00045300">
        <w:rPr>
          <w:rFonts w:ascii="Book Antiqua" w:eastAsia="宋体" w:hAnsi="Book Antiqua" w:cs="宋体"/>
          <w:color w:val="000000"/>
          <w:sz w:val="21"/>
          <w:szCs w:val="21"/>
        </w:rPr>
        <w:t> 2003; </w:t>
      </w:r>
      <w:r w:rsidRPr="00045300">
        <w:rPr>
          <w:rFonts w:ascii="Book Antiqua" w:eastAsia="宋体" w:hAnsi="Book Antiqua" w:cs="宋体"/>
          <w:b/>
          <w:bCs/>
          <w:color w:val="000000"/>
          <w:sz w:val="21"/>
          <w:szCs w:val="21"/>
        </w:rPr>
        <w:t>37</w:t>
      </w:r>
      <w:r w:rsidRPr="00045300">
        <w:rPr>
          <w:rFonts w:ascii="Book Antiqua" w:eastAsia="宋体" w:hAnsi="Book Antiqua" w:cs="宋体"/>
          <w:color w:val="000000"/>
          <w:sz w:val="21"/>
          <w:szCs w:val="21"/>
        </w:rPr>
        <w:t>: 249-252 [PMID: 12540773 DOI: 10.1053/jhep.2003.50089]</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9 </w:t>
      </w:r>
      <w:r w:rsidRPr="00045300">
        <w:rPr>
          <w:rFonts w:ascii="Book Antiqua" w:eastAsia="宋体" w:hAnsi="Book Antiqua" w:cs="宋体"/>
          <w:b/>
          <w:color w:val="000000"/>
          <w:sz w:val="21"/>
          <w:szCs w:val="21"/>
        </w:rPr>
        <w:t>Groszmann RJ</w:t>
      </w:r>
      <w:r w:rsidRPr="00045300">
        <w:rPr>
          <w:rFonts w:ascii="Book Antiqua" w:eastAsia="宋体" w:hAnsi="Book Antiqua" w:cs="宋体"/>
          <w:color w:val="000000"/>
          <w:sz w:val="21"/>
          <w:szCs w:val="21"/>
        </w:rPr>
        <w:t>, Merkel C, Iwakiri Y, Shah V, Shneider BJ, Zoli M, et al. Prevention of the formation of varices (pre-primary prophylaxis). In: De Franchis, ed. Portal Hypertension IV. Oxford, Blackwell, 2006: 103-151</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lastRenderedPageBreak/>
        <w:t>10 </w:t>
      </w:r>
      <w:r w:rsidRPr="00045300">
        <w:rPr>
          <w:rFonts w:ascii="Book Antiqua" w:eastAsia="宋体" w:hAnsi="Book Antiqua" w:cs="宋体"/>
          <w:b/>
          <w:bCs/>
          <w:color w:val="000000"/>
          <w:sz w:val="21"/>
          <w:szCs w:val="21"/>
        </w:rPr>
        <w:t>Garcia-Tsao G</w:t>
      </w:r>
      <w:r w:rsidRPr="00045300">
        <w:rPr>
          <w:rFonts w:ascii="Book Antiqua" w:eastAsia="宋体" w:hAnsi="Book Antiqua" w:cs="宋体"/>
          <w:color w:val="000000"/>
          <w:sz w:val="21"/>
          <w:szCs w:val="21"/>
        </w:rPr>
        <w:t>, Sanyal AJ, Grace ND, Carey W. Prevention and management of gastroesophageal varices and variceal hemorrhage in cirrhosis. </w:t>
      </w:r>
      <w:r w:rsidRPr="00045300">
        <w:rPr>
          <w:rFonts w:ascii="Book Antiqua" w:eastAsia="宋体" w:hAnsi="Book Antiqua" w:cs="宋体"/>
          <w:i/>
          <w:iCs/>
          <w:color w:val="000000"/>
          <w:sz w:val="21"/>
          <w:szCs w:val="21"/>
        </w:rPr>
        <w:t>Hepatology</w:t>
      </w:r>
      <w:r w:rsidRPr="00045300">
        <w:rPr>
          <w:rFonts w:ascii="Book Antiqua" w:eastAsia="宋体" w:hAnsi="Book Antiqua" w:cs="宋体"/>
          <w:color w:val="000000"/>
          <w:sz w:val="21"/>
          <w:szCs w:val="21"/>
        </w:rPr>
        <w:t> 2007; </w:t>
      </w:r>
      <w:r w:rsidRPr="00045300">
        <w:rPr>
          <w:rFonts w:ascii="Book Antiqua" w:eastAsia="宋体" w:hAnsi="Book Antiqua" w:cs="宋体"/>
          <w:b/>
          <w:bCs/>
          <w:color w:val="000000"/>
          <w:sz w:val="21"/>
          <w:szCs w:val="21"/>
        </w:rPr>
        <w:t>46</w:t>
      </w:r>
      <w:r w:rsidRPr="00045300">
        <w:rPr>
          <w:rFonts w:ascii="Book Antiqua" w:eastAsia="宋体" w:hAnsi="Book Antiqua" w:cs="宋体"/>
          <w:color w:val="000000"/>
          <w:sz w:val="21"/>
          <w:szCs w:val="21"/>
        </w:rPr>
        <w:t>: 922-938 [PMID: 17879356 DOI: 10.1002/hep.21907]</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11 </w:t>
      </w:r>
      <w:r w:rsidRPr="00045300">
        <w:rPr>
          <w:rFonts w:ascii="Book Antiqua" w:eastAsia="宋体" w:hAnsi="Book Antiqua" w:cs="宋体"/>
          <w:b/>
          <w:bCs/>
          <w:color w:val="000000"/>
          <w:sz w:val="21"/>
          <w:szCs w:val="21"/>
        </w:rPr>
        <w:t>de Franchis R</w:t>
      </w:r>
      <w:r w:rsidRPr="00045300">
        <w:rPr>
          <w:rFonts w:ascii="Book Antiqua" w:eastAsia="宋体" w:hAnsi="Book Antiqua" w:cs="宋体"/>
          <w:color w:val="000000"/>
          <w:sz w:val="21"/>
          <w:szCs w:val="21"/>
        </w:rPr>
        <w:t>. Revising consensus in portal hypertension: report of the Baveno V consensus workshop on methodology of diagnosis and therapy in portal hypertension. </w:t>
      </w:r>
      <w:r w:rsidRPr="00045300">
        <w:rPr>
          <w:rFonts w:ascii="Book Antiqua" w:eastAsia="宋体" w:hAnsi="Book Antiqua" w:cs="宋体"/>
          <w:i/>
          <w:iCs/>
          <w:color w:val="000000"/>
          <w:sz w:val="21"/>
          <w:szCs w:val="21"/>
        </w:rPr>
        <w:t>J Hepatol</w:t>
      </w:r>
      <w:r w:rsidRPr="00045300">
        <w:rPr>
          <w:rFonts w:ascii="Book Antiqua" w:eastAsia="宋体" w:hAnsi="Book Antiqua" w:cs="宋体"/>
          <w:color w:val="000000"/>
          <w:sz w:val="21"/>
          <w:szCs w:val="21"/>
        </w:rPr>
        <w:t> 2010; </w:t>
      </w:r>
      <w:r w:rsidRPr="00045300">
        <w:rPr>
          <w:rFonts w:ascii="Book Antiqua" w:eastAsia="宋体" w:hAnsi="Book Antiqua" w:cs="宋体"/>
          <w:b/>
          <w:bCs/>
          <w:color w:val="000000"/>
          <w:sz w:val="21"/>
          <w:szCs w:val="21"/>
        </w:rPr>
        <w:t>53</w:t>
      </w:r>
      <w:r w:rsidRPr="00045300">
        <w:rPr>
          <w:rFonts w:ascii="Book Antiqua" w:eastAsia="宋体" w:hAnsi="Book Antiqua" w:cs="宋体"/>
          <w:color w:val="000000"/>
          <w:sz w:val="21"/>
          <w:szCs w:val="21"/>
        </w:rPr>
        <w:t>: 762-768 [PMID: 20638742 DOI: 10.1016/j.jhep.2010.06.004]</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12 </w:t>
      </w:r>
      <w:r w:rsidRPr="00045300">
        <w:rPr>
          <w:rFonts w:ascii="Book Antiqua" w:eastAsia="宋体" w:hAnsi="Book Antiqua" w:cs="宋体"/>
          <w:b/>
          <w:bCs/>
          <w:color w:val="000000"/>
          <w:sz w:val="21"/>
          <w:szCs w:val="21"/>
        </w:rPr>
        <w:t>D'Amico G</w:t>
      </w:r>
      <w:r w:rsidRPr="00045300">
        <w:rPr>
          <w:rFonts w:ascii="Book Antiqua" w:eastAsia="宋体" w:hAnsi="Book Antiqua" w:cs="宋体"/>
          <w:color w:val="000000"/>
          <w:sz w:val="21"/>
          <w:szCs w:val="21"/>
        </w:rPr>
        <w:t>, Pagliaro L, Bosch J. Pharmacological treatment of portal hypertension: an evidence-based approach. </w:t>
      </w:r>
      <w:r w:rsidRPr="00045300">
        <w:rPr>
          <w:rFonts w:ascii="Book Antiqua" w:eastAsia="宋体" w:hAnsi="Book Antiqua" w:cs="宋体"/>
          <w:i/>
          <w:iCs/>
          <w:color w:val="000000"/>
          <w:sz w:val="21"/>
          <w:szCs w:val="21"/>
        </w:rPr>
        <w:t>Semin Liver Dis</w:t>
      </w:r>
      <w:r w:rsidRPr="00045300">
        <w:rPr>
          <w:rFonts w:ascii="Book Antiqua" w:eastAsia="宋体" w:hAnsi="Book Antiqua" w:cs="宋体"/>
          <w:color w:val="000000"/>
          <w:sz w:val="21"/>
          <w:szCs w:val="21"/>
        </w:rPr>
        <w:t> 1999; </w:t>
      </w:r>
      <w:r w:rsidRPr="00045300">
        <w:rPr>
          <w:rFonts w:ascii="Book Antiqua" w:eastAsia="宋体" w:hAnsi="Book Antiqua" w:cs="宋体"/>
          <w:b/>
          <w:bCs/>
          <w:color w:val="000000"/>
          <w:sz w:val="21"/>
          <w:szCs w:val="21"/>
        </w:rPr>
        <w:t>19</w:t>
      </w:r>
      <w:r w:rsidRPr="00045300">
        <w:rPr>
          <w:rFonts w:ascii="Book Antiqua" w:eastAsia="宋体" w:hAnsi="Book Antiqua" w:cs="宋体"/>
          <w:color w:val="000000"/>
          <w:sz w:val="21"/>
          <w:szCs w:val="21"/>
        </w:rPr>
        <w:t>: 475-505 [PMID: 10643630 DOI: 10.1055/s-2007-1007133]</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13 </w:t>
      </w:r>
      <w:r w:rsidRPr="00045300">
        <w:rPr>
          <w:rFonts w:ascii="Book Antiqua" w:eastAsia="宋体" w:hAnsi="Book Antiqua" w:cs="宋体"/>
          <w:b/>
          <w:bCs/>
          <w:color w:val="000000"/>
          <w:sz w:val="21"/>
          <w:szCs w:val="21"/>
        </w:rPr>
        <w:t>Conn HO</w:t>
      </w:r>
      <w:r w:rsidRPr="00045300">
        <w:rPr>
          <w:rFonts w:ascii="Book Antiqua" w:eastAsia="宋体" w:hAnsi="Book Antiqua" w:cs="宋体"/>
          <w:color w:val="000000"/>
          <w:sz w:val="21"/>
          <w:szCs w:val="21"/>
        </w:rPr>
        <w:t>, Grace ND, Bosch J, Groszmann RJ, Rodés J, Wright SC, Matloff DS, Garcia-Tsao G, Fisher RL, Navasa M. Propranolol in the prevention of the first hemorrhage from esophagogastric varices: A multicenter, randomized clinical trial. The Boston-New Haven-Barcelona Portal Hypertension Study Group. </w:t>
      </w:r>
      <w:r w:rsidRPr="00045300">
        <w:rPr>
          <w:rFonts w:ascii="Book Antiqua" w:eastAsia="宋体" w:hAnsi="Book Antiqua" w:cs="宋体"/>
          <w:i/>
          <w:iCs/>
          <w:color w:val="000000"/>
          <w:sz w:val="21"/>
          <w:szCs w:val="21"/>
        </w:rPr>
        <w:t>Hepatology</w:t>
      </w:r>
      <w:r w:rsidRPr="00045300">
        <w:rPr>
          <w:rFonts w:ascii="Book Antiqua" w:eastAsia="宋体" w:hAnsi="Book Antiqua" w:cs="宋体"/>
          <w:color w:val="000000"/>
          <w:sz w:val="21"/>
          <w:szCs w:val="21"/>
        </w:rPr>
        <w:t> 1991; </w:t>
      </w:r>
      <w:r w:rsidRPr="00045300">
        <w:rPr>
          <w:rFonts w:ascii="Book Antiqua" w:eastAsia="宋体" w:hAnsi="Book Antiqua" w:cs="宋体"/>
          <w:b/>
          <w:bCs/>
          <w:color w:val="000000"/>
          <w:sz w:val="21"/>
          <w:szCs w:val="21"/>
        </w:rPr>
        <w:t>13</w:t>
      </w:r>
      <w:r w:rsidRPr="00045300">
        <w:rPr>
          <w:rFonts w:ascii="Book Antiqua" w:eastAsia="宋体" w:hAnsi="Book Antiqua" w:cs="宋体"/>
          <w:color w:val="000000"/>
          <w:sz w:val="21"/>
          <w:szCs w:val="21"/>
        </w:rPr>
        <w:t>: 902-912 [PMID: 2029994]</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14 </w:t>
      </w:r>
      <w:r w:rsidRPr="00045300">
        <w:rPr>
          <w:rFonts w:ascii="Book Antiqua" w:eastAsia="宋体" w:hAnsi="Book Antiqua" w:cs="宋体"/>
          <w:b/>
          <w:color w:val="000000"/>
          <w:sz w:val="21"/>
          <w:szCs w:val="21"/>
        </w:rPr>
        <w:t>Merkel C</w:t>
      </w:r>
      <w:r w:rsidRPr="00045300">
        <w:rPr>
          <w:rFonts w:ascii="Book Antiqua" w:eastAsia="宋体" w:hAnsi="Book Antiqua" w:cs="宋体"/>
          <w:color w:val="000000"/>
          <w:sz w:val="21"/>
          <w:szCs w:val="21"/>
        </w:rPr>
        <w:t xml:space="preserve">, Bolognesi M, Gatta A. The cirrhotic patient with no varices and with small varices. In: Groszmann </w:t>
      </w:r>
      <w:r>
        <w:rPr>
          <w:rFonts w:ascii="Book Antiqua" w:eastAsia="宋体" w:hAnsi="Book Antiqua" w:cs="宋体"/>
          <w:color w:val="000000"/>
          <w:szCs w:val="21"/>
        </w:rPr>
        <w:t>and</w:t>
      </w:r>
      <w:r w:rsidRPr="00045300">
        <w:rPr>
          <w:rFonts w:ascii="Book Antiqua" w:eastAsia="宋体" w:hAnsi="Book Antiqua" w:cs="宋体"/>
          <w:color w:val="000000"/>
          <w:sz w:val="21"/>
          <w:szCs w:val="21"/>
        </w:rPr>
        <w:t xml:space="preserve"> Bosch, Eds. Portal Hypertension in the 21st Century. Kluver Academic Publishers, Dordrecht, 2004: 271-276</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15 </w:t>
      </w:r>
      <w:r w:rsidRPr="00045300">
        <w:rPr>
          <w:rFonts w:ascii="Book Antiqua" w:eastAsia="宋体" w:hAnsi="Book Antiqua" w:cs="宋体"/>
          <w:b/>
          <w:bCs/>
          <w:color w:val="000000"/>
          <w:sz w:val="21"/>
          <w:szCs w:val="21"/>
        </w:rPr>
        <w:t>Adami MR</w:t>
      </w:r>
      <w:r w:rsidRPr="00045300">
        <w:rPr>
          <w:rFonts w:ascii="Book Antiqua" w:eastAsia="宋体" w:hAnsi="Book Antiqua" w:cs="宋体"/>
          <w:color w:val="000000"/>
          <w:sz w:val="21"/>
          <w:szCs w:val="21"/>
        </w:rPr>
        <w:t>, Ferreira CT, Kieling CO, Hirakata V, Vieira SM. Noninvasive methods for prediction of esophageal varices in pediatric patients with portal hypertension. </w:t>
      </w:r>
      <w:r w:rsidRPr="00045300">
        <w:rPr>
          <w:rFonts w:ascii="Book Antiqua" w:eastAsia="宋体" w:hAnsi="Book Antiqua" w:cs="宋体"/>
          <w:i/>
          <w:iCs/>
          <w:color w:val="000000"/>
          <w:sz w:val="21"/>
          <w:szCs w:val="21"/>
        </w:rPr>
        <w:t>World J Gastroenterol</w:t>
      </w:r>
      <w:r w:rsidRPr="00045300">
        <w:rPr>
          <w:rFonts w:ascii="Book Antiqua" w:eastAsia="宋体" w:hAnsi="Book Antiqua" w:cs="宋体"/>
          <w:color w:val="000000"/>
          <w:sz w:val="21"/>
          <w:szCs w:val="21"/>
        </w:rPr>
        <w:t> 2013; </w:t>
      </w:r>
      <w:r w:rsidRPr="00045300">
        <w:rPr>
          <w:rFonts w:ascii="Book Antiqua" w:eastAsia="宋体" w:hAnsi="Book Antiqua" w:cs="宋体"/>
          <w:b/>
          <w:bCs/>
          <w:color w:val="000000"/>
          <w:sz w:val="21"/>
          <w:szCs w:val="21"/>
        </w:rPr>
        <w:t>19</w:t>
      </w:r>
      <w:r w:rsidRPr="00045300">
        <w:rPr>
          <w:rFonts w:ascii="Book Antiqua" w:eastAsia="宋体" w:hAnsi="Book Antiqua" w:cs="宋体"/>
          <w:color w:val="000000"/>
          <w:sz w:val="21"/>
          <w:szCs w:val="21"/>
        </w:rPr>
        <w:t>: 2053-2059 [PMID: 23599624 DOI: 10.3748/wjg.v19.i13.2053]</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16 </w:t>
      </w:r>
      <w:r w:rsidRPr="00045300">
        <w:rPr>
          <w:rFonts w:ascii="Book Antiqua" w:eastAsia="宋体" w:hAnsi="Book Antiqua" w:cs="宋体"/>
          <w:b/>
          <w:bCs/>
          <w:color w:val="000000"/>
          <w:sz w:val="21"/>
          <w:szCs w:val="21"/>
        </w:rPr>
        <w:t>Berzigotti A</w:t>
      </w:r>
      <w:r w:rsidRPr="00045300">
        <w:rPr>
          <w:rFonts w:ascii="Book Antiqua" w:eastAsia="宋体" w:hAnsi="Book Antiqua" w:cs="宋体"/>
          <w:color w:val="000000"/>
          <w:sz w:val="21"/>
          <w:szCs w:val="21"/>
        </w:rPr>
        <w:t>, Gilabert R, Abraldes JG, Nicolau C, Bru C, Bosch J, García-Pagan JC. Noninvasive prediction of clinically significant portal hypertension and esophageal varices in patients with compensated liver cirrhosis. </w:t>
      </w:r>
      <w:r w:rsidRPr="00045300">
        <w:rPr>
          <w:rFonts w:ascii="Book Antiqua" w:eastAsia="宋体" w:hAnsi="Book Antiqua" w:cs="宋体"/>
          <w:i/>
          <w:iCs/>
          <w:color w:val="000000"/>
          <w:sz w:val="21"/>
          <w:szCs w:val="21"/>
        </w:rPr>
        <w:t>Am J Gastroenterol</w:t>
      </w:r>
      <w:r w:rsidRPr="00045300">
        <w:rPr>
          <w:rFonts w:ascii="Book Antiqua" w:eastAsia="宋体" w:hAnsi="Book Antiqua" w:cs="宋体"/>
          <w:color w:val="000000"/>
          <w:sz w:val="21"/>
          <w:szCs w:val="21"/>
        </w:rPr>
        <w:t> 2008; </w:t>
      </w:r>
      <w:r w:rsidRPr="00045300">
        <w:rPr>
          <w:rFonts w:ascii="Book Antiqua" w:eastAsia="宋体" w:hAnsi="Book Antiqua" w:cs="宋体"/>
          <w:b/>
          <w:bCs/>
          <w:color w:val="000000"/>
          <w:sz w:val="21"/>
          <w:szCs w:val="21"/>
        </w:rPr>
        <w:t>103</w:t>
      </w:r>
      <w:r w:rsidRPr="00045300">
        <w:rPr>
          <w:rFonts w:ascii="Book Antiqua" w:eastAsia="宋体" w:hAnsi="Book Antiqua" w:cs="宋体"/>
          <w:color w:val="000000"/>
          <w:sz w:val="21"/>
          <w:szCs w:val="21"/>
        </w:rPr>
        <w:t>: 1159-1167 [PMID: 18477345 DOI: 10.1111/j.1572-0241.2008.01826.x]</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17 </w:t>
      </w:r>
      <w:r w:rsidRPr="00045300">
        <w:rPr>
          <w:rFonts w:ascii="Book Antiqua" w:eastAsia="宋体" w:hAnsi="Book Antiqua" w:cs="宋体"/>
          <w:b/>
          <w:bCs/>
          <w:color w:val="000000"/>
          <w:sz w:val="21"/>
          <w:szCs w:val="21"/>
        </w:rPr>
        <w:t>Weinstein MC</w:t>
      </w:r>
      <w:r w:rsidRPr="00045300">
        <w:rPr>
          <w:rFonts w:ascii="Book Antiqua" w:eastAsia="宋体" w:hAnsi="Book Antiqua" w:cs="宋体"/>
          <w:color w:val="000000"/>
          <w:sz w:val="21"/>
          <w:szCs w:val="21"/>
        </w:rPr>
        <w:t>, Siegel JE, Gold MR, Kamlet MS, Russell LB. Recommendations of the Panel on Cost-effectiveness in Health and Medicine. </w:t>
      </w:r>
      <w:r w:rsidRPr="00045300">
        <w:rPr>
          <w:rFonts w:ascii="Book Antiqua" w:eastAsia="宋体" w:hAnsi="Book Antiqua" w:cs="宋体"/>
          <w:i/>
          <w:iCs/>
          <w:color w:val="000000"/>
          <w:sz w:val="21"/>
          <w:szCs w:val="21"/>
        </w:rPr>
        <w:t>JAMA</w:t>
      </w:r>
      <w:r w:rsidRPr="00045300">
        <w:rPr>
          <w:rFonts w:ascii="Book Antiqua" w:eastAsia="宋体" w:hAnsi="Book Antiqua" w:cs="宋体"/>
          <w:color w:val="000000"/>
          <w:sz w:val="21"/>
          <w:szCs w:val="21"/>
        </w:rPr>
        <w:t> 1996; </w:t>
      </w:r>
      <w:r w:rsidRPr="00045300">
        <w:rPr>
          <w:rFonts w:ascii="Book Antiqua" w:eastAsia="宋体" w:hAnsi="Book Antiqua" w:cs="宋体"/>
          <w:b/>
          <w:bCs/>
          <w:color w:val="000000"/>
          <w:sz w:val="21"/>
          <w:szCs w:val="21"/>
        </w:rPr>
        <w:t>276</w:t>
      </w:r>
      <w:r w:rsidRPr="00045300">
        <w:rPr>
          <w:rFonts w:ascii="Book Antiqua" w:eastAsia="宋体" w:hAnsi="Book Antiqua" w:cs="宋体"/>
          <w:color w:val="000000"/>
          <w:sz w:val="21"/>
          <w:szCs w:val="21"/>
        </w:rPr>
        <w:t>: 1253-1258 [PMID: 8849754 DOI: 10.1001/jama.1996.03540150055031]</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18 </w:t>
      </w:r>
      <w:r w:rsidRPr="00045300">
        <w:rPr>
          <w:rFonts w:ascii="Book Antiqua" w:eastAsia="宋体" w:hAnsi="Book Antiqua" w:cs="宋体"/>
          <w:b/>
          <w:color w:val="000000"/>
          <w:sz w:val="21"/>
          <w:szCs w:val="21"/>
        </w:rPr>
        <w:t>Siegel JE,</w:t>
      </w:r>
      <w:r w:rsidRPr="00045300">
        <w:rPr>
          <w:rFonts w:ascii="Book Antiqua" w:eastAsia="宋体" w:hAnsi="Book Antiqua" w:cs="宋体"/>
          <w:color w:val="000000"/>
          <w:sz w:val="21"/>
          <w:szCs w:val="21"/>
        </w:rPr>
        <w:t xml:space="preserve"> Weinstein MC, Russell LB, Gold MR. Recommendations for reporting cost-effectiveness analysis. Panel on Cost-Effectiveness in Health and Medicine. </w:t>
      </w:r>
      <w:r w:rsidRPr="00045300">
        <w:rPr>
          <w:rFonts w:ascii="Book Antiqua" w:eastAsia="宋体" w:hAnsi="Book Antiqua" w:cs="宋体"/>
          <w:i/>
          <w:color w:val="000000"/>
          <w:sz w:val="21"/>
          <w:szCs w:val="21"/>
        </w:rPr>
        <w:t>JAMA</w:t>
      </w:r>
      <w:r w:rsidRPr="00045300">
        <w:rPr>
          <w:rFonts w:ascii="Book Antiqua" w:eastAsia="宋体" w:hAnsi="Book Antiqua" w:cs="宋体"/>
          <w:color w:val="000000"/>
          <w:sz w:val="21"/>
          <w:szCs w:val="21"/>
        </w:rPr>
        <w:t xml:space="preserve"> 1996; </w:t>
      </w:r>
      <w:r w:rsidRPr="00045300">
        <w:rPr>
          <w:rFonts w:ascii="Book Antiqua" w:eastAsia="宋体" w:hAnsi="Book Antiqua" w:cs="宋体"/>
          <w:b/>
          <w:color w:val="000000"/>
          <w:sz w:val="21"/>
          <w:szCs w:val="21"/>
        </w:rPr>
        <w:t>276</w:t>
      </w:r>
      <w:r w:rsidRPr="00045300">
        <w:rPr>
          <w:rFonts w:ascii="Book Antiqua" w:eastAsia="宋体" w:hAnsi="Book Antiqua" w:cs="宋体"/>
          <w:color w:val="000000"/>
          <w:sz w:val="21"/>
          <w:szCs w:val="21"/>
        </w:rPr>
        <w:t>: 1339-1341 [PIMD: 8861994 DOI: 10.1001/jama.1996.03540160061034]</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 xml:space="preserve">19 </w:t>
      </w:r>
      <w:r w:rsidRPr="00045300">
        <w:rPr>
          <w:rFonts w:ascii="Book Antiqua" w:eastAsia="宋体" w:hAnsi="Book Antiqua" w:cs="宋体"/>
          <w:b/>
          <w:color w:val="000000"/>
          <w:sz w:val="21"/>
          <w:szCs w:val="21"/>
        </w:rPr>
        <w:t>Development Core Team</w:t>
      </w:r>
      <w:r w:rsidRPr="00045300">
        <w:rPr>
          <w:rFonts w:ascii="Book Antiqua" w:eastAsia="宋体" w:hAnsi="Book Antiqua" w:cs="宋体"/>
          <w:color w:val="000000"/>
          <w:sz w:val="21"/>
          <w:szCs w:val="21"/>
        </w:rPr>
        <w:t>. A language and environment for statistical computing. In: Foundation for Statistical Computing, Vienna, Austria, 2010</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20 </w:t>
      </w:r>
      <w:r w:rsidRPr="00045300">
        <w:rPr>
          <w:rFonts w:ascii="Book Antiqua" w:eastAsia="宋体" w:hAnsi="Book Antiqua" w:cs="宋体"/>
          <w:b/>
          <w:bCs/>
          <w:color w:val="000000"/>
          <w:sz w:val="21"/>
          <w:szCs w:val="21"/>
        </w:rPr>
        <w:t>Imperiale TF</w:t>
      </w:r>
      <w:r w:rsidRPr="00045300">
        <w:rPr>
          <w:rFonts w:ascii="Book Antiqua" w:eastAsia="宋体" w:hAnsi="Book Antiqua" w:cs="宋体"/>
          <w:color w:val="000000"/>
          <w:sz w:val="21"/>
          <w:szCs w:val="21"/>
        </w:rPr>
        <w:t>, Klein RW, Chalasani N. Cost-effectiveness analysis of variceal ligation vs. beta-blockers for primary prevention of variceal bleeding. </w:t>
      </w:r>
      <w:r w:rsidRPr="00045300">
        <w:rPr>
          <w:rFonts w:ascii="Book Antiqua" w:eastAsia="宋体" w:hAnsi="Book Antiqua" w:cs="宋体"/>
          <w:i/>
          <w:iCs/>
          <w:color w:val="000000"/>
          <w:sz w:val="21"/>
          <w:szCs w:val="21"/>
        </w:rPr>
        <w:t>Hepatology</w:t>
      </w:r>
      <w:r w:rsidRPr="00045300">
        <w:rPr>
          <w:rFonts w:ascii="Book Antiqua" w:eastAsia="宋体" w:hAnsi="Book Antiqua" w:cs="宋体"/>
          <w:color w:val="000000"/>
          <w:sz w:val="21"/>
          <w:szCs w:val="21"/>
        </w:rPr>
        <w:t> 2007; </w:t>
      </w:r>
      <w:r w:rsidRPr="00045300">
        <w:rPr>
          <w:rFonts w:ascii="Book Antiqua" w:eastAsia="宋体" w:hAnsi="Book Antiqua" w:cs="宋体"/>
          <w:b/>
          <w:bCs/>
          <w:color w:val="000000"/>
          <w:sz w:val="21"/>
          <w:szCs w:val="21"/>
        </w:rPr>
        <w:t>45</w:t>
      </w:r>
      <w:r w:rsidRPr="00045300">
        <w:rPr>
          <w:rFonts w:ascii="Book Antiqua" w:eastAsia="宋体" w:hAnsi="Book Antiqua" w:cs="宋体"/>
          <w:color w:val="000000"/>
          <w:sz w:val="21"/>
          <w:szCs w:val="21"/>
        </w:rPr>
        <w:t>: 870-878 [PMID: 17393528 DOI: 10.1002/hep.21605]</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lastRenderedPageBreak/>
        <w:t xml:space="preserve">21 </w:t>
      </w:r>
      <w:r w:rsidRPr="00045300">
        <w:rPr>
          <w:rFonts w:ascii="Book Antiqua" w:eastAsia="宋体" w:hAnsi="Book Antiqua" w:cs="宋体"/>
          <w:b/>
          <w:color w:val="000000"/>
          <w:sz w:val="21"/>
          <w:szCs w:val="21"/>
        </w:rPr>
        <w:t>North Italian Endoscopic Club for the Study and Treatment of Esophageal Varices.</w:t>
      </w:r>
      <w:r w:rsidRPr="00045300">
        <w:rPr>
          <w:rFonts w:ascii="Book Antiqua" w:eastAsia="宋体" w:hAnsi="Book Antiqua" w:cs="宋体"/>
          <w:color w:val="000000"/>
          <w:sz w:val="21"/>
          <w:szCs w:val="21"/>
        </w:rPr>
        <w:t xml:space="preserve"> Prediction of the first variceal hemorrhage in patients with cirrhosis of the liver and esophageal varices. A prospective multicenter study. </w:t>
      </w:r>
      <w:r w:rsidRPr="00045300">
        <w:rPr>
          <w:rFonts w:ascii="Book Antiqua" w:eastAsia="宋体" w:hAnsi="Book Antiqua" w:cs="宋体"/>
          <w:i/>
          <w:iCs/>
          <w:color w:val="000000"/>
          <w:sz w:val="21"/>
          <w:szCs w:val="21"/>
        </w:rPr>
        <w:t>N Engl J Med</w:t>
      </w:r>
      <w:r w:rsidRPr="00045300">
        <w:rPr>
          <w:rFonts w:ascii="Book Antiqua" w:eastAsia="宋体" w:hAnsi="Book Antiqua" w:cs="宋体"/>
          <w:color w:val="000000"/>
          <w:sz w:val="21"/>
          <w:szCs w:val="21"/>
        </w:rPr>
        <w:t> 1988; </w:t>
      </w:r>
      <w:r w:rsidRPr="00045300">
        <w:rPr>
          <w:rFonts w:ascii="Book Antiqua" w:eastAsia="宋体" w:hAnsi="Book Antiqua" w:cs="宋体"/>
          <w:b/>
          <w:bCs/>
          <w:color w:val="000000"/>
          <w:sz w:val="21"/>
          <w:szCs w:val="21"/>
        </w:rPr>
        <w:t>319</w:t>
      </w:r>
      <w:r w:rsidRPr="00045300">
        <w:rPr>
          <w:rFonts w:ascii="Book Antiqua" w:eastAsia="宋体" w:hAnsi="Book Antiqua" w:cs="宋体"/>
          <w:color w:val="000000"/>
          <w:sz w:val="21"/>
          <w:szCs w:val="21"/>
        </w:rPr>
        <w:t>: 983-989 [PMID: 3262200 DOI: 10.1056/NEJM198810133191505]</w:t>
      </w:r>
    </w:p>
    <w:p w:rsidR="00DE6D70" w:rsidRPr="00045300" w:rsidRDefault="00DE6D70" w:rsidP="001D5965">
      <w:pPr>
        <w:spacing w:line="360" w:lineRule="auto"/>
        <w:jc w:val="both"/>
        <w:rPr>
          <w:rFonts w:ascii="Book Antiqua" w:eastAsia="宋体" w:hAnsi="Book Antiqua" w:cs="宋体"/>
          <w:color w:val="000000"/>
          <w:sz w:val="21"/>
          <w:szCs w:val="21"/>
        </w:rPr>
      </w:pPr>
      <w:r w:rsidRPr="00045300">
        <w:rPr>
          <w:rFonts w:ascii="Book Antiqua" w:eastAsia="宋体" w:hAnsi="Book Antiqua" w:cs="宋体"/>
          <w:color w:val="000000"/>
          <w:sz w:val="21"/>
          <w:szCs w:val="21"/>
        </w:rPr>
        <w:t>22 </w:t>
      </w:r>
      <w:r w:rsidRPr="00045300">
        <w:rPr>
          <w:rFonts w:ascii="Book Antiqua" w:eastAsia="宋体" w:hAnsi="Book Antiqua" w:cs="宋体"/>
          <w:b/>
          <w:bCs/>
          <w:color w:val="000000"/>
          <w:sz w:val="21"/>
          <w:szCs w:val="21"/>
        </w:rPr>
        <w:t>Merkel C</w:t>
      </w:r>
      <w:r w:rsidRPr="00045300">
        <w:rPr>
          <w:rFonts w:ascii="Book Antiqua" w:eastAsia="宋体" w:hAnsi="Book Antiqua" w:cs="宋体"/>
          <w:color w:val="000000"/>
          <w:sz w:val="21"/>
          <w:szCs w:val="21"/>
        </w:rPr>
        <w:t>, Zoli M, Siringo S, van Buuren H, Magalotti D, Angeli P, Sacerdoti D, Bolondi L, Gatta A. Prognostic indicators of risk for first variceal bleeding in cirrhosis: a multicenter study in 711 patients to validate and improve the North Italian Endoscopic Club (NIEC) index. </w:t>
      </w:r>
      <w:r w:rsidRPr="00045300">
        <w:rPr>
          <w:rFonts w:ascii="Book Antiqua" w:eastAsia="宋体" w:hAnsi="Book Antiqua" w:cs="宋体"/>
          <w:i/>
          <w:iCs/>
          <w:color w:val="000000"/>
          <w:sz w:val="21"/>
          <w:szCs w:val="21"/>
        </w:rPr>
        <w:t>Am J Gastroenterol</w:t>
      </w:r>
      <w:r w:rsidRPr="00045300">
        <w:rPr>
          <w:rFonts w:ascii="Book Antiqua" w:eastAsia="宋体" w:hAnsi="Book Antiqua" w:cs="宋体"/>
          <w:color w:val="000000"/>
          <w:sz w:val="21"/>
          <w:szCs w:val="21"/>
        </w:rPr>
        <w:t> 2000; </w:t>
      </w:r>
      <w:r w:rsidRPr="00045300">
        <w:rPr>
          <w:rFonts w:ascii="Book Antiqua" w:eastAsia="宋体" w:hAnsi="Book Antiqua" w:cs="宋体"/>
          <w:b/>
          <w:bCs/>
          <w:color w:val="000000"/>
          <w:sz w:val="21"/>
          <w:szCs w:val="21"/>
        </w:rPr>
        <w:t>95</w:t>
      </w:r>
      <w:r w:rsidRPr="00045300">
        <w:rPr>
          <w:rFonts w:ascii="Book Antiqua" w:eastAsia="宋体" w:hAnsi="Book Antiqua" w:cs="宋体"/>
          <w:color w:val="000000"/>
          <w:sz w:val="21"/>
          <w:szCs w:val="21"/>
        </w:rPr>
        <w:t>: 2915-2920 [PMID: 11051368 DOI: 10.1111/j.1572-0241.2000.03204.x]</w:t>
      </w:r>
    </w:p>
    <w:p w:rsidR="00DE6D70" w:rsidRPr="00045300" w:rsidRDefault="00DE6D70" w:rsidP="001D5965">
      <w:pPr>
        <w:spacing w:line="360" w:lineRule="auto"/>
        <w:jc w:val="both"/>
        <w:rPr>
          <w:rFonts w:ascii="Book Antiqua" w:hAnsi="Book Antiqua"/>
          <w:sz w:val="21"/>
          <w:szCs w:val="21"/>
        </w:rPr>
      </w:pPr>
    </w:p>
    <w:p w:rsidR="00DE6D70" w:rsidRPr="001D5965" w:rsidRDefault="00DE6D70" w:rsidP="001D5965">
      <w:pPr>
        <w:wordWrap w:val="0"/>
        <w:ind w:left="316" w:hangingChars="150" w:hanging="316"/>
        <w:jc w:val="right"/>
        <w:rPr>
          <w:rFonts w:ascii="Book Antiqua" w:hAnsi="Book Antiqua"/>
          <w:sz w:val="21"/>
        </w:rPr>
      </w:pPr>
      <w:r w:rsidRPr="001D5965">
        <w:rPr>
          <w:rFonts w:ascii="Book Antiqua" w:hAnsi="Book Antiqua"/>
          <w:b/>
          <w:bCs/>
          <w:sz w:val="21"/>
        </w:rPr>
        <w:t>P-Reviewer</w:t>
      </w:r>
      <w:r w:rsidRPr="001D5965">
        <w:rPr>
          <w:rFonts w:ascii="Book Antiqua" w:eastAsia="宋体" w:hAnsi="Book Antiqua"/>
          <w:b/>
          <w:bCs/>
          <w:sz w:val="21"/>
          <w:lang w:eastAsia="zh-CN"/>
        </w:rPr>
        <w:t>s</w:t>
      </w:r>
      <w:r w:rsidRPr="001D5965">
        <w:rPr>
          <w:rFonts w:ascii="Book Antiqua" w:hAnsi="Book Antiqua"/>
          <w:b/>
          <w:bCs/>
          <w:sz w:val="21"/>
        </w:rPr>
        <w:t>:</w:t>
      </w:r>
      <w:r w:rsidRPr="001D5965">
        <w:rPr>
          <w:rFonts w:ascii="Book Antiqua" w:hAnsi="Book Antiqua"/>
          <w:bCs/>
          <w:sz w:val="21"/>
        </w:rPr>
        <w:t xml:space="preserve"> Borgia</w:t>
      </w:r>
      <w:r w:rsidRPr="001D5965">
        <w:rPr>
          <w:rFonts w:ascii="Book Antiqua" w:eastAsia="宋体" w:hAnsi="Book Antiqua"/>
          <w:bCs/>
          <w:sz w:val="21"/>
          <w:lang w:eastAsia="zh-CN"/>
        </w:rPr>
        <w:t xml:space="preserve"> G, Ocker M </w:t>
      </w:r>
      <w:r w:rsidRPr="001D5965">
        <w:rPr>
          <w:rFonts w:ascii="Book Antiqua" w:hAnsi="Book Antiqua"/>
          <w:b/>
          <w:bCs/>
          <w:sz w:val="21"/>
        </w:rPr>
        <w:t>S-Editor:</w:t>
      </w:r>
      <w:r w:rsidRPr="001D5965">
        <w:rPr>
          <w:rFonts w:ascii="Book Antiqua" w:hAnsi="Book Antiqua"/>
          <w:sz w:val="21"/>
        </w:rPr>
        <w:t xml:space="preserve"> </w:t>
      </w:r>
      <w:r w:rsidRPr="001D5965">
        <w:rPr>
          <w:rFonts w:ascii="Book Antiqua" w:eastAsia="宋体" w:hAnsi="Book Antiqua"/>
          <w:sz w:val="21"/>
          <w:lang w:eastAsia="zh-CN"/>
        </w:rPr>
        <w:t xml:space="preserve">Ma YJ </w:t>
      </w:r>
      <w:r w:rsidRPr="001D5965">
        <w:rPr>
          <w:rFonts w:ascii="Book Antiqua" w:hAnsi="Book Antiqua"/>
          <w:b/>
          <w:bCs/>
          <w:sz w:val="21"/>
        </w:rPr>
        <w:t>L-Editor:</w:t>
      </w:r>
      <w:r w:rsidRPr="001D5965">
        <w:rPr>
          <w:rFonts w:ascii="Book Antiqua" w:hAnsi="Book Antiqua"/>
          <w:sz w:val="21"/>
        </w:rPr>
        <w:t xml:space="preserve">  </w:t>
      </w:r>
      <w:r w:rsidRPr="001D5965">
        <w:rPr>
          <w:rFonts w:ascii="Book Antiqua" w:hAnsi="Book Antiqua"/>
          <w:b/>
          <w:bCs/>
          <w:sz w:val="21"/>
        </w:rPr>
        <w:t>E-Editor:</w:t>
      </w:r>
    </w:p>
    <w:p w:rsidR="00DE6D70" w:rsidRPr="001D5965" w:rsidRDefault="00DE6D70" w:rsidP="00360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360" w:lineRule="auto"/>
        <w:ind w:right="-997"/>
        <w:jc w:val="both"/>
        <w:rPr>
          <w:rFonts w:ascii="Book Antiqua" w:eastAsia="宋体" w:hAnsi="Book Antiqua"/>
          <w:lang w:eastAsia="zh-CN"/>
        </w:rPr>
      </w:pPr>
    </w:p>
    <w:p w:rsidR="00DE6D70" w:rsidRPr="006543DC" w:rsidRDefault="00DE6D70" w:rsidP="00360F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360" w:lineRule="auto"/>
        <w:ind w:right="-997"/>
        <w:jc w:val="both"/>
        <w:rPr>
          <w:rFonts w:ascii="Book Antiqua" w:hAnsi="Book Antiqua"/>
          <w:b/>
          <w:bCs/>
          <w:lang w:val="en-GB" w:eastAsia="ja-JP"/>
        </w:rPr>
      </w:pPr>
    </w:p>
    <w:p w:rsidR="00DE6D70" w:rsidRPr="001D5965" w:rsidRDefault="00DE6D70" w:rsidP="00360FA6">
      <w:pPr>
        <w:spacing w:line="360" w:lineRule="auto"/>
        <w:jc w:val="both"/>
        <w:rPr>
          <w:rFonts w:ascii="Book Antiqua" w:hAnsi="Book Antiqua"/>
          <w:b/>
          <w:color w:val="FF0000"/>
          <w:lang w:val="en-GB"/>
        </w:rPr>
      </w:pPr>
    </w:p>
    <w:p w:rsidR="00DE6D70" w:rsidRPr="001D5965" w:rsidRDefault="00DE6D70" w:rsidP="00360FA6">
      <w:pPr>
        <w:spacing w:line="360" w:lineRule="auto"/>
        <w:jc w:val="both"/>
        <w:rPr>
          <w:rFonts w:ascii="Book Antiqua" w:eastAsia="宋体" w:hAnsi="Book Antiqua"/>
          <w:b/>
          <w:color w:val="000000"/>
          <w:lang w:val="en-GB" w:eastAsia="zh-CN"/>
        </w:rPr>
      </w:pPr>
      <w:r w:rsidRPr="001D5965">
        <w:rPr>
          <w:rFonts w:ascii="Book Antiqua" w:hAnsi="Book Antiqua"/>
          <w:b/>
          <w:color w:val="000000"/>
          <w:lang w:val="en-GB"/>
        </w:rPr>
        <w:t>Figure 1 Decision tree for strategy 1</w:t>
      </w:r>
      <w:r w:rsidRPr="001D5965">
        <w:rPr>
          <w:rFonts w:ascii="Book Antiqua" w:eastAsia="宋体" w:hAnsi="Book Antiqua"/>
          <w:b/>
          <w:color w:val="000000"/>
          <w:lang w:val="en-GB" w:eastAsia="zh-CN"/>
        </w:rPr>
        <w:t xml:space="preserve"> (</w:t>
      </w:r>
      <w:r w:rsidRPr="001D5965">
        <w:rPr>
          <w:rFonts w:ascii="Book Antiqua" w:eastAsia="宋体" w:hAnsi="Book Antiqua"/>
          <w:b/>
          <w:caps/>
          <w:color w:val="000000"/>
          <w:lang w:val="en-GB" w:eastAsia="zh-CN"/>
        </w:rPr>
        <w:t>a</w:t>
      </w:r>
      <w:r w:rsidRPr="001D5965">
        <w:rPr>
          <w:rFonts w:ascii="Book Antiqua" w:eastAsia="宋体" w:hAnsi="Book Antiqua"/>
          <w:b/>
          <w:color w:val="000000"/>
          <w:lang w:val="en-GB" w:eastAsia="zh-CN"/>
        </w:rPr>
        <w:t>)</w:t>
      </w:r>
      <w:r w:rsidRPr="001D5965">
        <w:rPr>
          <w:rFonts w:ascii="Book Antiqua" w:hAnsi="Book Antiqua"/>
          <w:b/>
          <w:color w:val="000000"/>
          <w:lang w:val="en-GB"/>
        </w:rPr>
        <w:t xml:space="preserve"> </w:t>
      </w:r>
      <w:r w:rsidRPr="001D5965">
        <w:rPr>
          <w:rFonts w:ascii="Book Antiqua" w:eastAsia="宋体" w:hAnsi="Book Antiqua"/>
          <w:b/>
          <w:color w:val="000000"/>
          <w:lang w:val="en-GB" w:eastAsia="zh-CN"/>
        </w:rPr>
        <w:t>and</w:t>
      </w:r>
      <w:r w:rsidRPr="001D5965">
        <w:rPr>
          <w:rFonts w:ascii="Book Antiqua" w:hAnsi="Book Antiqua"/>
          <w:b/>
          <w:color w:val="000000"/>
          <w:lang w:val="en-GB"/>
        </w:rPr>
        <w:t xml:space="preserve"> decision tree for strategy 2</w:t>
      </w:r>
      <w:r w:rsidRPr="001D5965">
        <w:rPr>
          <w:rFonts w:ascii="Book Antiqua" w:eastAsia="宋体" w:hAnsi="Book Antiqua"/>
          <w:b/>
          <w:color w:val="000000"/>
          <w:lang w:val="en-GB" w:eastAsia="zh-CN"/>
        </w:rPr>
        <w:t xml:space="preserve"> (B).</w:t>
      </w:r>
    </w:p>
    <w:p w:rsidR="00DE6D70" w:rsidRPr="001D5965" w:rsidRDefault="00DE6D70" w:rsidP="00360FA6">
      <w:pPr>
        <w:spacing w:line="360" w:lineRule="auto"/>
        <w:jc w:val="both"/>
        <w:rPr>
          <w:rFonts w:ascii="Book Antiqua" w:hAnsi="Book Antiqua"/>
          <w:color w:val="000000"/>
          <w:lang w:val="en-GB"/>
        </w:rPr>
      </w:pPr>
    </w:p>
    <w:p w:rsidR="00DE6D70" w:rsidRPr="001D5965" w:rsidRDefault="00DE6D70" w:rsidP="00360FA6">
      <w:pPr>
        <w:spacing w:line="360" w:lineRule="auto"/>
        <w:jc w:val="both"/>
        <w:rPr>
          <w:rFonts w:ascii="Book Antiqua" w:eastAsia="宋体" w:hAnsi="Book Antiqua"/>
          <w:lang w:val="en-GB" w:eastAsia="zh-CN"/>
        </w:rPr>
      </w:pPr>
    </w:p>
    <w:p w:rsidR="00DE6D70" w:rsidRPr="001D5965" w:rsidRDefault="00DE6D70" w:rsidP="001D5965">
      <w:pPr>
        <w:widowControl w:val="0"/>
        <w:autoSpaceDE w:val="0"/>
        <w:autoSpaceDN w:val="0"/>
        <w:adjustRightInd w:val="0"/>
        <w:spacing w:line="360" w:lineRule="auto"/>
        <w:ind w:right="-997"/>
        <w:jc w:val="both"/>
        <w:rPr>
          <w:rFonts w:ascii="Book Antiqua" w:eastAsia="宋体" w:hAnsi="Book Antiqua"/>
          <w:b/>
          <w:color w:val="000000"/>
          <w:lang w:val="en-GB" w:eastAsia="zh-CN"/>
        </w:rPr>
      </w:pPr>
      <w:r w:rsidRPr="001D5965">
        <w:rPr>
          <w:rFonts w:ascii="Book Antiqua" w:hAnsi="Book Antiqua"/>
          <w:b/>
          <w:color w:val="000000"/>
          <w:lang w:val="en-GB" w:eastAsia="ja-JP"/>
        </w:rPr>
        <w:t>Table 1 Main clinical data of patients in strategy group 1 compared to patients in strategy group 2</w:t>
      </w:r>
    </w:p>
    <w:p w:rsidR="00DE6D70" w:rsidRPr="001D5965" w:rsidRDefault="00DE6D70" w:rsidP="00360FA6">
      <w:pPr>
        <w:widowControl w:val="0"/>
        <w:autoSpaceDE w:val="0"/>
        <w:autoSpaceDN w:val="0"/>
        <w:adjustRightInd w:val="0"/>
        <w:spacing w:line="360" w:lineRule="auto"/>
        <w:ind w:right="-997"/>
        <w:jc w:val="both"/>
        <w:rPr>
          <w:rFonts w:ascii="Book Antiqua" w:hAnsi="Book Antiqua"/>
          <w:lang w:val="en-GB" w:eastAsia="ja-JP"/>
        </w:rPr>
      </w:pPr>
    </w:p>
    <w:tbl>
      <w:tblPr>
        <w:tblW w:w="5420" w:type="pct"/>
        <w:tblBorders>
          <w:top w:val="single" w:sz="4" w:space="0" w:color="auto"/>
          <w:bottom w:val="single" w:sz="4" w:space="0" w:color="auto"/>
        </w:tblBorders>
        <w:tblLayout w:type="fixed"/>
        <w:tblLook w:val="0000" w:firstRow="0" w:lastRow="0" w:firstColumn="0" w:lastColumn="0" w:noHBand="0" w:noVBand="0"/>
      </w:tblPr>
      <w:tblGrid>
        <w:gridCol w:w="4361"/>
        <w:gridCol w:w="1276"/>
        <w:gridCol w:w="1702"/>
        <w:gridCol w:w="1274"/>
        <w:gridCol w:w="993"/>
      </w:tblGrid>
      <w:tr w:rsidR="00DE6D70" w:rsidRPr="00FE67FB" w:rsidTr="001D5965">
        <w:tc>
          <w:tcPr>
            <w:tcW w:w="2270"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p>
        </w:tc>
        <w:tc>
          <w:tcPr>
            <w:tcW w:w="664"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Strategy 1 patients</w:t>
            </w:r>
          </w:p>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w:t>
            </w:r>
            <w:r w:rsidRPr="00FE67FB">
              <w:rPr>
                <w:rFonts w:ascii="Book Antiqua" w:hAnsi="Book Antiqua"/>
                <w:i/>
                <w:color w:val="000000"/>
                <w:lang w:val="en-GB" w:eastAsia="ja-JP"/>
              </w:rPr>
              <w:t>n</w:t>
            </w:r>
            <w:r w:rsidRPr="00FE67FB">
              <w:rPr>
                <w:rFonts w:ascii="Book Antiqua" w:hAnsi="Book Antiqua"/>
                <w:color w:val="000000"/>
                <w:lang w:val="en-GB" w:eastAsia="ja-JP"/>
              </w:rPr>
              <w:t xml:space="preserve"> = 83)</w:t>
            </w:r>
          </w:p>
        </w:tc>
        <w:tc>
          <w:tcPr>
            <w:tcW w:w="886"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Strategy 2 patients</w:t>
            </w:r>
          </w:p>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w:t>
            </w:r>
            <w:r w:rsidRPr="00FE67FB">
              <w:rPr>
                <w:rFonts w:ascii="Book Antiqua" w:hAnsi="Book Antiqua"/>
                <w:i/>
                <w:color w:val="000000"/>
                <w:lang w:val="en-GB" w:eastAsia="ja-JP"/>
              </w:rPr>
              <w:t>n</w:t>
            </w:r>
            <w:r w:rsidRPr="00FE67FB">
              <w:rPr>
                <w:rFonts w:ascii="Book Antiqua" w:hAnsi="Book Antiqua"/>
                <w:color w:val="000000"/>
                <w:lang w:val="en-GB" w:eastAsia="ja-JP"/>
              </w:rPr>
              <w:t xml:space="preserve"> = 78)</w:t>
            </w:r>
          </w:p>
        </w:tc>
        <w:tc>
          <w:tcPr>
            <w:tcW w:w="663"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color w:val="000000"/>
                <w:lang w:val="en-GB" w:eastAsia="ja-JP"/>
              </w:rPr>
            </w:pPr>
          </w:p>
        </w:tc>
        <w:tc>
          <w:tcPr>
            <w:tcW w:w="517" w:type="pct"/>
            <w:tcBorders>
              <w:top w:val="single" w:sz="4" w:space="0" w:color="auto"/>
              <w:bottom w:val="single" w:sz="4" w:space="0" w:color="auto"/>
            </w:tcBorders>
          </w:tcPr>
          <w:p w:rsidR="00DE6D70" w:rsidRPr="001D5965" w:rsidRDefault="00DE6D70" w:rsidP="00360FA6">
            <w:pPr>
              <w:widowControl w:val="0"/>
              <w:autoSpaceDE w:val="0"/>
              <w:autoSpaceDN w:val="0"/>
              <w:adjustRightInd w:val="0"/>
              <w:spacing w:line="360" w:lineRule="auto"/>
              <w:ind w:right="-997"/>
              <w:jc w:val="both"/>
              <w:rPr>
                <w:rFonts w:ascii="Book Antiqua" w:eastAsia="宋体" w:hAnsi="Book Antiqua"/>
                <w:i/>
                <w:color w:val="000000"/>
                <w:lang w:val="en-GB" w:eastAsia="zh-CN"/>
              </w:rPr>
            </w:pPr>
            <w:r w:rsidRPr="00FE67FB">
              <w:rPr>
                <w:rFonts w:ascii="Book Antiqua" w:hAnsi="Book Antiqua"/>
                <w:i/>
                <w:color w:val="000000"/>
                <w:lang w:val="en-GB" w:eastAsia="ja-JP"/>
              </w:rPr>
              <w:t>P</w:t>
            </w:r>
            <w:r w:rsidRPr="001D5965">
              <w:rPr>
                <w:rFonts w:ascii="Book Antiqua" w:eastAsia="宋体" w:hAnsi="Book Antiqua"/>
                <w:i/>
                <w:color w:val="000000"/>
                <w:lang w:val="en-GB" w:eastAsia="zh-CN"/>
              </w:rPr>
              <w:t>-</w:t>
            </w:r>
            <w:r w:rsidRPr="001D5965">
              <w:rPr>
                <w:rFonts w:ascii="Book Antiqua" w:eastAsia="宋体" w:hAnsi="Book Antiqua"/>
                <w:color w:val="000000"/>
                <w:lang w:val="en-GB" w:eastAsia="zh-CN"/>
              </w:rPr>
              <w:t>value</w:t>
            </w:r>
          </w:p>
        </w:tc>
      </w:tr>
      <w:tr w:rsidR="00DE6D70" w:rsidRPr="00FE67FB" w:rsidTr="001D5965">
        <w:tc>
          <w:tcPr>
            <w:tcW w:w="2270"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Age (</w:t>
            </w:r>
            <w:proofErr w:type="spellStart"/>
            <w:r w:rsidRPr="00FE67FB">
              <w:rPr>
                <w:rFonts w:ascii="Book Antiqua" w:hAnsi="Book Antiqua"/>
                <w:color w:val="000000"/>
                <w:lang w:val="en-GB" w:eastAsia="ja-JP"/>
              </w:rPr>
              <w:t>yr</w:t>
            </w:r>
            <w:proofErr w:type="spellEnd"/>
            <w:r w:rsidRPr="00FE67FB">
              <w:rPr>
                <w:rFonts w:ascii="Book Antiqua" w:hAnsi="Book Antiqua"/>
                <w:color w:val="000000"/>
                <w:lang w:val="en-GB" w:eastAsia="ja-JP"/>
              </w:rPr>
              <w:t>)</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Sex (M/F)</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Aetiology (alcohol-related/viral/other)</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Hepatitis B surface antigen positive</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Time since diagnosis of cirrhosis (</w:t>
            </w:r>
            <w:proofErr w:type="spellStart"/>
            <w:r w:rsidRPr="00FE67FB">
              <w:rPr>
                <w:rFonts w:ascii="Book Antiqua" w:hAnsi="Book Antiqua"/>
                <w:color w:val="000000"/>
                <w:lang w:val="en-GB" w:eastAsia="ja-JP"/>
              </w:rPr>
              <w:t>yr</w:t>
            </w:r>
            <w:proofErr w:type="spellEnd"/>
            <w:r w:rsidRPr="00FE67FB">
              <w:rPr>
                <w:rFonts w:ascii="Book Antiqua" w:hAnsi="Book Antiqua"/>
                <w:color w:val="000000"/>
                <w:lang w:val="en-GB" w:eastAsia="ja-JP"/>
              </w:rPr>
              <w:t>)</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Time since diagnosis of varices (</w:t>
            </w:r>
            <w:proofErr w:type="spellStart"/>
            <w:r w:rsidRPr="00FE67FB">
              <w:rPr>
                <w:rFonts w:ascii="Book Antiqua" w:hAnsi="Book Antiqua"/>
                <w:color w:val="000000"/>
                <w:lang w:val="en-GB" w:eastAsia="ja-JP"/>
              </w:rPr>
              <w:t>mo</w:t>
            </w:r>
            <w:proofErr w:type="spellEnd"/>
            <w:r w:rsidRPr="00FE67FB">
              <w:rPr>
                <w:rFonts w:ascii="Book Antiqua" w:hAnsi="Book Antiqua"/>
                <w:color w:val="000000"/>
                <w:lang w:val="en-GB" w:eastAsia="ja-JP"/>
              </w:rPr>
              <w:t>)</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Child-Pugh score</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Ascites</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Follow-up time (</w:t>
            </w:r>
            <w:proofErr w:type="spellStart"/>
            <w:r w:rsidRPr="00FE67FB">
              <w:rPr>
                <w:rFonts w:ascii="Book Antiqua" w:hAnsi="Book Antiqua"/>
                <w:color w:val="000000"/>
                <w:lang w:val="en-GB" w:eastAsia="ja-JP"/>
              </w:rPr>
              <w:t>mo</w:t>
            </w:r>
            <w:proofErr w:type="spellEnd"/>
            <w:r w:rsidRPr="00FE67FB">
              <w:rPr>
                <w:rFonts w:ascii="Book Antiqua" w:hAnsi="Book Antiqua"/>
                <w:color w:val="000000"/>
                <w:lang w:val="en-GB" w:eastAsia="ja-JP"/>
              </w:rPr>
              <w:t>)</w:t>
            </w:r>
          </w:p>
        </w:tc>
        <w:tc>
          <w:tcPr>
            <w:tcW w:w="664"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56 ± 9</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45/38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47/34/2</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4</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3.1 ± 2.7</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2.9 ± 2.4</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6 (IQR 5-8)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18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36 ± 18</w:t>
            </w:r>
          </w:p>
        </w:tc>
        <w:tc>
          <w:tcPr>
            <w:tcW w:w="886"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57 ± 9</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38/40</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45/28/5</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3</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2.9 ± 2.8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2.8 ± 2.5</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7 (IQR 6-8)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23</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35 ± 15</w:t>
            </w:r>
          </w:p>
        </w:tc>
        <w:tc>
          <w:tcPr>
            <w:tcW w:w="663"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lastRenderedPageBreak/>
              <w:t>t</w:t>
            </w:r>
            <w:r w:rsidRPr="00FE67FB">
              <w:rPr>
                <w:rFonts w:ascii="Book Antiqua" w:hAnsi="Book Antiqua"/>
                <w:color w:val="000000"/>
                <w:lang w:val="en-GB" w:eastAsia="ja-JP"/>
              </w:rPr>
              <w:t xml:space="preserve"> = 1,26 </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Symbol" w:hAnsi="Symbol"/>
                <w:i/>
                <w:color w:val="000000"/>
                <w:lang w:val="en-GB" w:eastAsia="ja-JP"/>
              </w:rPr>
              <w:t></w:t>
            </w:r>
            <w:r w:rsidRPr="00FE67FB">
              <w:rPr>
                <w:rFonts w:ascii="Symbol" w:hAnsi="Symbol"/>
                <w:i/>
                <w:color w:val="000000"/>
                <w:lang w:val="en-GB" w:eastAsia="ja-JP"/>
              </w:rPr>
              <w:t></w:t>
            </w:r>
            <w:r w:rsidRPr="00FE67FB">
              <w:rPr>
                <w:rFonts w:ascii="Symbol" w:hAnsi="Symbol"/>
                <w:i/>
                <w:color w:val="000000"/>
                <w:lang w:val="en-GB" w:eastAsia="ja-JP"/>
              </w:rPr>
              <w:t></w:t>
            </w:r>
            <w:r w:rsidRPr="00FE67FB">
              <w:rPr>
                <w:rFonts w:ascii="Book Antiqua" w:hAnsi="Book Antiqua"/>
                <w:i/>
                <w:color w:val="000000"/>
                <w:vertAlign w:val="superscript"/>
                <w:lang w:val="en-GB" w:eastAsia="ja-JP"/>
              </w:rPr>
              <w:t>2</w:t>
            </w:r>
            <w:r w:rsidRPr="00FE67FB">
              <w:rPr>
                <w:rFonts w:ascii="Book Antiqua" w:hAnsi="Book Antiqua"/>
                <w:i/>
                <w:color w:val="000000"/>
                <w:lang w:val="en-GB" w:eastAsia="ja-JP"/>
              </w:rPr>
              <w:t xml:space="preserve"> </w:t>
            </w:r>
            <w:r w:rsidRPr="00FE67FB">
              <w:rPr>
                <w:rFonts w:ascii="Book Antiqua" w:hAnsi="Book Antiqua"/>
                <w:color w:val="000000"/>
                <w:lang w:val="en-GB" w:eastAsia="ja-JP"/>
              </w:rPr>
              <w:t>= 0.49</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i/>
                <w:color w:val="000000"/>
                <w:vertAlign w:val="superscript"/>
                <w:lang w:val="en-GB" w:eastAsia="ja-JP"/>
              </w:rPr>
            </w:pPr>
            <w:r w:rsidRPr="00FE67FB">
              <w:rPr>
                <w:rFonts w:ascii="Symbol" w:hAnsi="Symbol"/>
                <w:i/>
                <w:color w:val="000000"/>
                <w:lang w:val="en-GB" w:eastAsia="ja-JP"/>
              </w:rPr>
              <w:t></w:t>
            </w:r>
            <w:r w:rsidRPr="00FE67FB">
              <w:rPr>
                <w:rFonts w:ascii="Book Antiqua" w:hAnsi="Book Antiqua"/>
                <w:i/>
                <w:color w:val="000000"/>
                <w:vertAlign w:val="superscript"/>
                <w:lang w:val="en-GB" w:eastAsia="ja-JP"/>
              </w:rPr>
              <w:t>2</w:t>
            </w:r>
            <w:r w:rsidRPr="00FE67FB">
              <w:rPr>
                <w:rFonts w:ascii="Book Antiqua" w:hAnsi="Book Antiqua"/>
                <w:color w:val="000000"/>
                <w:lang w:val="en-GB" w:eastAsia="ja-JP"/>
              </w:rPr>
              <w:t xml:space="preserve"> = 0.02</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t>corr</w:t>
            </w:r>
            <w:r w:rsidRPr="00FE67FB">
              <w:rPr>
                <w:rFonts w:ascii="Symbol" w:hAnsi="Symbol"/>
                <w:i/>
                <w:color w:val="000000"/>
                <w:lang w:val="en-GB" w:eastAsia="ja-JP"/>
              </w:rPr>
              <w:t></w:t>
            </w:r>
            <w:r w:rsidRPr="00FE67FB">
              <w:rPr>
                <w:rFonts w:ascii="Book Antiqua" w:hAnsi="Book Antiqua"/>
                <w:i/>
                <w:color w:val="000000"/>
                <w:vertAlign w:val="superscript"/>
                <w:lang w:val="en-GB" w:eastAsia="ja-JP"/>
              </w:rPr>
              <w:t>2</w:t>
            </w:r>
            <w:r w:rsidRPr="00FE67FB">
              <w:rPr>
                <w:rFonts w:ascii="Book Antiqua" w:hAnsi="Book Antiqua"/>
                <w:color w:val="000000"/>
                <w:lang w:val="en-GB" w:eastAsia="ja-JP"/>
              </w:rPr>
              <w:t xml:space="preserve"> = 0.01</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t xml:space="preserve">t </w:t>
            </w:r>
            <w:r w:rsidRPr="00FE67FB">
              <w:rPr>
                <w:rFonts w:ascii="Book Antiqua" w:hAnsi="Book Antiqua"/>
                <w:color w:val="000000"/>
                <w:lang w:val="en-GB" w:eastAsia="ja-JP"/>
              </w:rPr>
              <w:t>= 0.282</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t>t</w:t>
            </w:r>
            <w:r w:rsidRPr="00FE67FB">
              <w:rPr>
                <w:rFonts w:ascii="Book Antiqua" w:hAnsi="Book Antiqua"/>
                <w:color w:val="000000"/>
                <w:lang w:val="en-GB" w:eastAsia="ja-JP"/>
              </w:rPr>
              <w:t xml:space="preserve"> = 0.022</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t>z</w:t>
            </w:r>
            <w:r w:rsidRPr="00FE67FB">
              <w:rPr>
                <w:rFonts w:ascii="Book Antiqua" w:hAnsi="Book Antiqua"/>
                <w:color w:val="000000"/>
                <w:lang w:val="en-GB" w:eastAsia="ja-JP"/>
              </w:rPr>
              <w:t xml:space="preserve"> = - 0.87</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Symbol" w:hAnsi="Symbol"/>
                <w:i/>
                <w:color w:val="000000"/>
                <w:lang w:val="en-GB" w:eastAsia="ja-JP"/>
              </w:rPr>
              <w:t></w:t>
            </w:r>
            <w:r w:rsidRPr="00FE67FB">
              <w:rPr>
                <w:rFonts w:ascii="Book Antiqua" w:hAnsi="Book Antiqua"/>
                <w:i/>
                <w:color w:val="000000"/>
                <w:vertAlign w:val="superscript"/>
                <w:lang w:val="en-GB" w:eastAsia="ja-JP"/>
              </w:rPr>
              <w:t>2</w:t>
            </w:r>
            <w:r w:rsidRPr="00FE67FB">
              <w:rPr>
                <w:rFonts w:ascii="Book Antiqua" w:hAnsi="Book Antiqua"/>
                <w:color w:val="000000"/>
                <w:lang w:val="en-GB" w:eastAsia="ja-JP"/>
              </w:rPr>
              <w:t xml:space="preserve"> = 1.29</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i/>
                <w:color w:val="000000"/>
                <w:lang w:val="en-GB" w:eastAsia="ja-JP"/>
              </w:rPr>
              <w:lastRenderedPageBreak/>
              <w:t xml:space="preserve">t </w:t>
            </w:r>
            <w:r w:rsidRPr="00FE67FB">
              <w:rPr>
                <w:rFonts w:ascii="Book Antiqua" w:hAnsi="Book Antiqua"/>
                <w:color w:val="000000"/>
                <w:lang w:val="en-GB" w:eastAsia="ja-JP"/>
              </w:rPr>
              <w:t>= 0.325</w:t>
            </w:r>
          </w:p>
        </w:tc>
        <w:tc>
          <w:tcPr>
            <w:tcW w:w="517" w:type="pc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0,21</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0,48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0.89</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0.93</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0.78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0.98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0.38</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t>0.26</w:t>
            </w:r>
          </w:p>
          <w:p w:rsidR="00DE6D70" w:rsidRPr="00FE67FB" w:rsidRDefault="00DE6D70" w:rsidP="00360FA6">
            <w:pPr>
              <w:widowControl w:val="0"/>
              <w:autoSpaceDE w:val="0"/>
              <w:autoSpaceDN w:val="0"/>
              <w:adjustRightInd w:val="0"/>
              <w:spacing w:before="120" w:line="360" w:lineRule="auto"/>
              <w:ind w:right="-997"/>
              <w:jc w:val="both"/>
              <w:rPr>
                <w:rFonts w:ascii="Book Antiqua" w:hAnsi="Book Antiqua"/>
                <w:color w:val="000000"/>
                <w:lang w:val="en-GB" w:eastAsia="ja-JP"/>
              </w:rPr>
            </w:pPr>
            <w:r w:rsidRPr="00FE67FB">
              <w:rPr>
                <w:rFonts w:ascii="Book Antiqua" w:hAnsi="Book Antiqua"/>
                <w:color w:val="000000"/>
                <w:lang w:val="en-GB" w:eastAsia="ja-JP"/>
              </w:rPr>
              <w:lastRenderedPageBreak/>
              <w:t>0.75</w:t>
            </w:r>
          </w:p>
        </w:tc>
      </w:tr>
    </w:tbl>
    <w:p w:rsidR="00DE6D70" w:rsidRPr="006543DC"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6543DC">
        <w:rPr>
          <w:rFonts w:ascii="Book Antiqua" w:hAnsi="Book Antiqua"/>
          <w:lang w:val="en-GB" w:eastAsia="ja-JP"/>
        </w:rPr>
        <w:lastRenderedPageBreak/>
        <w:br w:type="page"/>
      </w:r>
    </w:p>
    <w:p w:rsidR="00DE6D70" w:rsidRPr="006543DC"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Default="00DE6D70" w:rsidP="00360FA6">
      <w:pPr>
        <w:widowControl w:val="0"/>
        <w:autoSpaceDE w:val="0"/>
        <w:autoSpaceDN w:val="0"/>
        <w:adjustRightInd w:val="0"/>
        <w:spacing w:line="360" w:lineRule="auto"/>
        <w:ind w:right="-997"/>
        <w:jc w:val="both"/>
        <w:rPr>
          <w:rFonts w:ascii="Book Antiqua" w:eastAsia="宋体" w:hAnsi="Book Antiqua"/>
          <w:b/>
          <w:color w:val="000000"/>
          <w:lang w:val="en-GB" w:eastAsia="zh-CN"/>
        </w:rPr>
      </w:pPr>
      <w:r w:rsidRPr="001D5965">
        <w:rPr>
          <w:rFonts w:ascii="Book Antiqua" w:hAnsi="Book Antiqua"/>
          <w:b/>
          <w:color w:val="000000"/>
          <w:lang w:val="en-GB" w:eastAsia="ja-JP"/>
        </w:rPr>
        <w:t xml:space="preserve">Table 2 Model variables: </w:t>
      </w:r>
      <w:r w:rsidRPr="001D5965">
        <w:rPr>
          <w:rFonts w:ascii="Book Antiqua" w:hAnsi="Book Antiqua"/>
          <w:b/>
          <w:caps/>
          <w:color w:val="000000"/>
          <w:lang w:val="en-GB" w:eastAsia="ja-JP"/>
        </w:rPr>
        <w:t>b</w:t>
      </w:r>
      <w:r w:rsidRPr="001D5965">
        <w:rPr>
          <w:rFonts w:ascii="Book Antiqua" w:hAnsi="Book Antiqua"/>
          <w:b/>
          <w:color w:val="000000"/>
          <w:lang w:val="en-GB" w:eastAsia="ja-JP"/>
        </w:rPr>
        <w:t>aseline val</w:t>
      </w:r>
      <w:r>
        <w:rPr>
          <w:rFonts w:ascii="Book Antiqua" w:hAnsi="Book Antiqua"/>
          <w:b/>
          <w:color w:val="000000"/>
          <w:lang w:val="en-GB" w:eastAsia="ja-JP"/>
        </w:rPr>
        <w:t>ues</w:t>
      </w:r>
    </w:p>
    <w:p w:rsidR="00DE6D70" w:rsidRPr="001D5965" w:rsidRDefault="00DE6D70" w:rsidP="00360FA6">
      <w:pPr>
        <w:widowControl w:val="0"/>
        <w:autoSpaceDE w:val="0"/>
        <w:autoSpaceDN w:val="0"/>
        <w:adjustRightInd w:val="0"/>
        <w:spacing w:line="360" w:lineRule="auto"/>
        <w:ind w:right="-997"/>
        <w:jc w:val="both"/>
        <w:rPr>
          <w:rFonts w:ascii="Book Antiqua" w:eastAsia="宋体" w:hAnsi="Book Antiqua"/>
          <w:b/>
          <w:color w:val="000000"/>
          <w:lang w:val="en-GB" w:eastAsia="zh-CN"/>
        </w:rPr>
      </w:pPr>
    </w:p>
    <w:tbl>
      <w:tblPr>
        <w:tblW w:w="4661" w:type="pct"/>
        <w:tblBorders>
          <w:top w:val="single" w:sz="4" w:space="0" w:color="auto"/>
          <w:bottom w:val="single" w:sz="4" w:space="0" w:color="auto"/>
        </w:tblBorders>
        <w:tblLook w:val="0000" w:firstRow="0" w:lastRow="0" w:firstColumn="0" w:lastColumn="0" w:noHBand="0" w:noVBand="0"/>
      </w:tblPr>
      <w:tblGrid>
        <w:gridCol w:w="2907"/>
        <w:gridCol w:w="1338"/>
        <w:gridCol w:w="1338"/>
        <w:gridCol w:w="1338"/>
        <w:gridCol w:w="1340"/>
      </w:tblGrid>
      <w:tr w:rsidR="00DE6D70" w:rsidRPr="00FE67FB" w:rsidTr="001D5965">
        <w:tc>
          <w:tcPr>
            <w:tcW w:w="1759" w:type="pct"/>
            <w:vMerge w:val="restart"/>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Variables</w:t>
            </w:r>
          </w:p>
        </w:tc>
        <w:tc>
          <w:tcPr>
            <w:tcW w:w="3241" w:type="pct"/>
            <w:gridSpan w:val="4"/>
            <w:tcBorders>
              <w:top w:val="single" w:sz="4" w:space="0" w:color="auto"/>
              <w:bottom w:val="single" w:sz="4" w:space="0" w:color="auto"/>
            </w:tcBorders>
          </w:tcPr>
          <w:p w:rsidR="00DE6D70" w:rsidRPr="001D5965" w:rsidRDefault="00DE6D70" w:rsidP="00360FA6">
            <w:pPr>
              <w:widowControl w:val="0"/>
              <w:autoSpaceDE w:val="0"/>
              <w:autoSpaceDN w:val="0"/>
              <w:adjustRightInd w:val="0"/>
              <w:spacing w:line="360" w:lineRule="auto"/>
              <w:jc w:val="both"/>
              <w:rPr>
                <w:rFonts w:ascii="Book Antiqua" w:eastAsia="宋体" w:hAnsi="Book Antiqua"/>
                <w:lang w:val="en-GB" w:eastAsia="zh-CN"/>
              </w:rPr>
            </w:pPr>
            <w:r w:rsidRPr="00FE67FB">
              <w:rPr>
                <w:rFonts w:ascii="Book Antiqua" w:hAnsi="Book Antiqua"/>
                <w:lang w:val="en-GB" w:eastAsia="ja-JP"/>
              </w:rPr>
              <w:t>Baseline assumption</w:t>
            </w:r>
          </w:p>
        </w:tc>
      </w:tr>
      <w:tr w:rsidR="00DE6D70" w:rsidRPr="00FE67FB" w:rsidTr="001D5965">
        <w:tc>
          <w:tcPr>
            <w:tcW w:w="1759" w:type="pct"/>
            <w:vMerge/>
            <w:tcBorders>
              <w:top w:val="single" w:sz="4" w:space="0" w:color="auto"/>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tc>
        <w:tc>
          <w:tcPr>
            <w:tcW w:w="810" w:type="pct"/>
            <w:tcBorders>
              <w:top w:val="single" w:sz="4" w:space="0" w:color="auto"/>
              <w:bottom w:val="single" w:sz="4" w:space="0" w:color="auto"/>
            </w:tcBorders>
          </w:tcPr>
          <w:p w:rsidR="00DE6D70" w:rsidRPr="00FE67FB" w:rsidRDefault="00DE6D70" w:rsidP="001D5965">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12 </w:t>
            </w:r>
            <w:proofErr w:type="spellStart"/>
            <w:r w:rsidRPr="00FE67FB">
              <w:rPr>
                <w:rFonts w:ascii="Book Antiqua" w:hAnsi="Book Antiqua"/>
                <w:lang w:val="en-GB" w:eastAsia="ja-JP"/>
              </w:rPr>
              <w:t>mo</w:t>
            </w:r>
            <w:proofErr w:type="spellEnd"/>
          </w:p>
        </w:tc>
        <w:tc>
          <w:tcPr>
            <w:tcW w:w="810" w:type="pct"/>
            <w:tcBorders>
              <w:top w:val="single" w:sz="4" w:space="0" w:color="auto"/>
              <w:bottom w:val="single" w:sz="4" w:space="0" w:color="auto"/>
            </w:tcBorders>
          </w:tcPr>
          <w:p w:rsidR="00DE6D70" w:rsidRPr="00FE67FB" w:rsidRDefault="00DE6D70" w:rsidP="001D5965">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24 </w:t>
            </w:r>
            <w:proofErr w:type="spellStart"/>
            <w:r w:rsidRPr="00FE67FB">
              <w:rPr>
                <w:rFonts w:ascii="Book Antiqua" w:hAnsi="Book Antiqua"/>
                <w:lang w:val="en-GB" w:eastAsia="ja-JP"/>
              </w:rPr>
              <w:t>mo</w:t>
            </w:r>
            <w:proofErr w:type="spellEnd"/>
          </w:p>
        </w:tc>
        <w:tc>
          <w:tcPr>
            <w:tcW w:w="810" w:type="pct"/>
            <w:tcBorders>
              <w:top w:val="single" w:sz="4" w:space="0" w:color="auto"/>
              <w:bottom w:val="single" w:sz="4" w:space="0" w:color="auto"/>
            </w:tcBorders>
          </w:tcPr>
          <w:p w:rsidR="00DE6D70" w:rsidRPr="00FE67FB" w:rsidRDefault="00DE6D70" w:rsidP="001D5965">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36 </w:t>
            </w:r>
            <w:proofErr w:type="spellStart"/>
            <w:r w:rsidRPr="00FE67FB">
              <w:rPr>
                <w:rFonts w:ascii="Book Antiqua" w:hAnsi="Book Antiqua"/>
                <w:lang w:val="en-GB" w:eastAsia="ja-JP"/>
              </w:rPr>
              <w:t>mo</w:t>
            </w:r>
            <w:proofErr w:type="spellEnd"/>
            <w:r w:rsidRPr="00FE67FB">
              <w:rPr>
                <w:rFonts w:ascii="Book Antiqua" w:hAnsi="Book Antiqua"/>
                <w:lang w:val="en-GB" w:eastAsia="ja-JP"/>
              </w:rPr>
              <w:t xml:space="preserve"> </w:t>
            </w:r>
          </w:p>
        </w:tc>
        <w:tc>
          <w:tcPr>
            <w:tcW w:w="811" w:type="pct"/>
            <w:tcBorders>
              <w:top w:val="single" w:sz="4" w:space="0" w:color="auto"/>
              <w:bottom w:val="single" w:sz="4" w:space="0" w:color="auto"/>
            </w:tcBorders>
          </w:tcPr>
          <w:p w:rsidR="00DE6D70" w:rsidRPr="00FE67FB" w:rsidRDefault="00DE6D70" w:rsidP="001D5965">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48 </w:t>
            </w:r>
            <w:proofErr w:type="spellStart"/>
            <w:r w:rsidRPr="00FE67FB">
              <w:rPr>
                <w:rFonts w:ascii="Book Antiqua" w:hAnsi="Book Antiqua"/>
                <w:lang w:val="en-GB" w:eastAsia="ja-JP"/>
              </w:rPr>
              <w:t>mo</w:t>
            </w:r>
            <w:proofErr w:type="spellEnd"/>
            <w:r w:rsidRPr="00FE67FB">
              <w:rPr>
                <w:rFonts w:ascii="Book Antiqua" w:hAnsi="Book Antiqua"/>
                <w:lang w:val="en-GB" w:eastAsia="ja-JP"/>
              </w:rPr>
              <w:t xml:space="preserve"> </w:t>
            </w:r>
          </w:p>
        </w:tc>
      </w:tr>
      <w:tr w:rsidR="00DE6D70" w:rsidRPr="00FE67FB" w:rsidTr="001D5965">
        <w:tc>
          <w:tcPr>
            <w:tcW w:w="1759" w:type="pct"/>
            <w:tcBorders>
              <w:top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Strategy 1 group</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Intolerance to </w:t>
            </w:r>
            <w:proofErr w:type="spellStart"/>
            <w:r w:rsidRPr="00FE67FB">
              <w:rPr>
                <w:rFonts w:ascii="Book Antiqua" w:hAnsi="Book Antiqua"/>
                <w:lang w:val="en-GB" w:eastAsia="ja-JP"/>
              </w:rPr>
              <w:t>nadolol</w:t>
            </w:r>
            <w:proofErr w:type="spellEnd"/>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Death</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Lost to follow-up</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w:t>
            </w:r>
            <w:proofErr w:type="spellStart"/>
            <w:r w:rsidRPr="00FE67FB">
              <w:rPr>
                <w:rFonts w:ascii="Book Antiqua" w:hAnsi="Book Antiqua"/>
                <w:lang w:val="en-GB" w:eastAsia="ja-JP"/>
              </w:rPr>
              <w:t>Esophageal</w:t>
            </w:r>
            <w:proofErr w:type="spellEnd"/>
            <w:r w:rsidRPr="00FE67FB">
              <w:rPr>
                <w:rFonts w:ascii="Book Antiqua" w:hAnsi="Book Antiqua"/>
                <w:lang w:val="en-GB" w:eastAsia="ja-JP"/>
              </w:rPr>
              <w:t xml:space="preserve"> </w:t>
            </w:r>
            <w:proofErr w:type="spellStart"/>
            <w:r w:rsidRPr="00FE67FB">
              <w:rPr>
                <w:rFonts w:ascii="Book Antiqua" w:hAnsi="Book Antiqua"/>
                <w:lang w:val="en-GB" w:eastAsia="ja-JP"/>
              </w:rPr>
              <w:t>hemorrhage</w:t>
            </w:r>
            <w:proofErr w:type="spellEnd"/>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w:t>
            </w:r>
            <w:proofErr w:type="spellStart"/>
            <w:r w:rsidRPr="00FE67FB">
              <w:rPr>
                <w:rFonts w:ascii="Book Antiqua" w:hAnsi="Book Antiqua"/>
                <w:lang w:val="en-GB" w:eastAsia="ja-JP"/>
              </w:rPr>
              <w:t>Variceal</w:t>
            </w:r>
            <w:proofErr w:type="spellEnd"/>
            <w:r w:rsidRPr="00FE67FB">
              <w:rPr>
                <w:rFonts w:ascii="Book Antiqua" w:hAnsi="Book Antiqua"/>
                <w:lang w:val="en-GB" w:eastAsia="ja-JP"/>
              </w:rPr>
              <w:t xml:space="preserve"> growth</w:t>
            </w:r>
          </w:p>
        </w:tc>
        <w:tc>
          <w:tcPr>
            <w:tcW w:w="810" w:type="pct"/>
            <w:tcBorders>
              <w:top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4.8%</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10.1%</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2.8%</w:t>
            </w:r>
          </w:p>
        </w:tc>
        <w:tc>
          <w:tcPr>
            <w:tcW w:w="810" w:type="pct"/>
            <w:tcBorders>
              <w:top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2.9%</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4.5%</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7.5%</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3.4%</w:t>
            </w:r>
          </w:p>
        </w:tc>
        <w:tc>
          <w:tcPr>
            <w:tcW w:w="810" w:type="pct"/>
            <w:tcBorders>
              <w:top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12.3%</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12.3%</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7.0%</w:t>
            </w:r>
          </w:p>
        </w:tc>
        <w:tc>
          <w:tcPr>
            <w:tcW w:w="811" w:type="pct"/>
            <w:tcBorders>
              <w:top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2.5%</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7.7%</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23.1%</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tc>
      </w:tr>
      <w:tr w:rsidR="00DE6D70" w:rsidRPr="00FE67FB" w:rsidTr="001D5965">
        <w:tc>
          <w:tcPr>
            <w:tcW w:w="1759" w:type="pct"/>
            <w:tcBorders>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Strategy 2 group:</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Death</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Lost to follow-up</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w:t>
            </w:r>
            <w:proofErr w:type="spellStart"/>
            <w:r w:rsidRPr="00FE67FB">
              <w:rPr>
                <w:rFonts w:ascii="Book Antiqua" w:hAnsi="Book Antiqua"/>
                <w:lang w:val="en-GB" w:eastAsia="ja-JP"/>
              </w:rPr>
              <w:t>Esophageal</w:t>
            </w:r>
            <w:proofErr w:type="spellEnd"/>
            <w:r w:rsidRPr="00FE67FB">
              <w:rPr>
                <w:rFonts w:ascii="Book Antiqua" w:hAnsi="Book Antiqua"/>
                <w:lang w:val="en-GB" w:eastAsia="ja-JP"/>
              </w:rPr>
              <w:t xml:space="preserve"> </w:t>
            </w:r>
            <w:proofErr w:type="spellStart"/>
            <w:r w:rsidRPr="00FE67FB">
              <w:rPr>
                <w:rFonts w:ascii="Book Antiqua" w:hAnsi="Book Antiqua"/>
                <w:lang w:val="en-GB" w:eastAsia="ja-JP"/>
              </w:rPr>
              <w:t>hemorrhage</w:t>
            </w:r>
            <w:proofErr w:type="spellEnd"/>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 xml:space="preserve">   </w:t>
            </w:r>
            <w:proofErr w:type="spellStart"/>
            <w:r w:rsidRPr="00FE67FB">
              <w:rPr>
                <w:rFonts w:ascii="Book Antiqua" w:hAnsi="Book Antiqua"/>
                <w:lang w:val="en-GB" w:eastAsia="ja-JP"/>
              </w:rPr>
              <w:t>Variceal</w:t>
            </w:r>
            <w:proofErr w:type="spellEnd"/>
            <w:r w:rsidRPr="00FE67FB">
              <w:rPr>
                <w:rFonts w:ascii="Book Antiqua" w:hAnsi="Book Antiqua"/>
                <w:lang w:val="en-GB" w:eastAsia="ja-JP"/>
              </w:rPr>
              <w:t xml:space="preserve"> growth</w:t>
            </w:r>
          </w:p>
        </w:tc>
        <w:tc>
          <w:tcPr>
            <w:tcW w:w="810" w:type="pct"/>
            <w:tcBorders>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1.3%</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6.4%</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1.3%</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15.5%</w:t>
            </w:r>
          </w:p>
        </w:tc>
        <w:tc>
          <w:tcPr>
            <w:tcW w:w="810" w:type="pct"/>
            <w:tcBorders>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6.7%</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1.7%</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18.2%</w:t>
            </w:r>
          </w:p>
        </w:tc>
        <w:tc>
          <w:tcPr>
            <w:tcW w:w="810" w:type="pct"/>
            <w:tcBorders>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15.6%</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11.1%</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15.2%</w:t>
            </w:r>
          </w:p>
        </w:tc>
        <w:tc>
          <w:tcPr>
            <w:tcW w:w="811" w:type="pct"/>
            <w:tcBorders>
              <w:bottom w:val="single" w:sz="4" w:space="0" w:color="auto"/>
            </w:tcBorders>
          </w:tcPr>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14.3%</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21.2%</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0.0%</w:t>
            </w:r>
          </w:p>
          <w:p w:rsidR="00DE6D70" w:rsidRPr="00FE67FB" w:rsidRDefault="00DE6D70" w:rsidP="00360FA6">
            <w:pPr>
              <w:widowControl w:val="0"/>
              <w:autoSpaceDE w:val="0"/>
              <w:autoSpaceDN w:val="0"/>
              <w:adjustRightInd w:val="0"/>
              <w:spacing w:line="360" w:lineRule="auto"/>
              <w:ind w:right="-997"/>
              <w:jc w:val="both"/>
              <w:rPr>
                <w:rFonts w:ascii="Book Antiqua" w:hAnsi="Book Antiqua"/>
                <w:lang w:val="en-GB" w:eastAsia="ja-JP"/>
              </w:rPr>
            </w:pPr>
            <w:r w:rsidRPr="00FE67FB">
              <w:rPr>
                <w:rFonts w:ascii="Book Antiqua" w:hAnsi="Book Antiqua"/>
                <w:lang w:val="en-GB" w:eastAsia="ja-JP"/>
              </w:rPr>
              <w:t>16.7%</w:t>
            </w:r>
          </w:p>
        </w:tc>
      </w:tr>
    </w:tbl>
    <w:p w:rsidR="00DE6D70" w:rsidRPr="00360FA6" w:rsidRDefault="00DE6D70" w:rsidP="00360FA6">
      <w:pPr>
        <w:widowControl w:val="0"/>
        <w:autoSpaceDE w:val="0"/>
        <w:autoSpaceDN w:val="0"/>
        <w:adjustRightInd w:val="0"/>
        <w:spacing w:line="360" w:lineRule="auto"/>
        <w:ind w:right="-997"/>
        <w:jc w:val="both"/>
        <w:rPr>
          <w:rFonts w:ascii="Book Antiqua" w:hAnsi="Book Antiqua"/>
          <w:lang w:val="en-GB" w:eastAsia="ja-JP"/>
        </w:rPr>
      </w:pPr>
    </w:p>
    <w:p w:rsidR="00DE6D70" w:rsidRPr="00360FA6" w:rsidRDefault="00DE6D70" w:rsidP="00360FA6">
      <w:pPr>
        <w:spacing w:line="360" w:lineRule="auto"/>
        <w:jc w:val="both"/>
        <w:rPr>
          <w:rFonts w:ascii="Book Antiqua" w:hAnsi="Book Antiqua"/>
          <w:lang w:val="en-GB"/>
        </w:rPr>
      </w:pPr>
    </w:p>
    <w:p w:rsidR="00DE6D70" w:rsidRPr="00360FA6" w:rsidRDefault="00DE6D70" w:rsidP="00360FA6">
      <w:pPr>
        <w:widowControl w:val="0"/>
        <w:autoSpaceDE w:val="0"/>
        <w:autoSpaceDN w:val="0"/>
        <w:adjustRightInd w:val="0"/>
        <w:spacing w:line="360" w:lineRule="auto"/>
        <w:ind w:right="-997"/>
        <w:jc w:val="both"/>
        <w:rPr>
          <w:rFonts w:ascii="Book Antiqua" w:hAnsi="Book Antiqua"/>
          <w:lang w:val="en-GB" w:eastAsia="ja-JP"/>
        </w:rPr>
      </w:pPr>
    </w:p>
    <w:sectPr w:rsidR="00DE6D70" w:rsidRPr="00360FA6" w:rsidSect="00EC2400">
      <w:pgSz w:w="11900" w:h="16840"/>
      <w:pgMar w:top="1440" w:right="1814" w:bottom="1440"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BD" w:rsidRDefault="002813BD" w:rsidP="00360FA6">
      <w:r>
        <w:separator/>
      </w:r>
    </w:p>
  </w:endnote>
  <w:endnote w:type="continuationSeparator" w:id="0">
    <w:p w:rsidR="002813BD" w:rsidRDefault="002813BD" w:rsidP="003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BD" w:rsidRDefault="002813BD" w:rsidP="00360FA6">
      <w:r>
        <w:separator/>
      </w:r>
    </w:p>
  </w:footnote>
  <w:footnote w:type="continuationSeparator" w:id="0">
    <w:p w:rsidR="002813BD" w:rsidRDefault="002813BD" w:rsidP="00360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C02DB78"/>
    <w:lvl w:ilvl="0" w:tplc="461851E6">
      <w:numFmt w:val="none"/>
      <w:lvlText w:val=""/>
      <w:lvlJc w:val="left"/>
      <w:pPr>
        <w:tabs>
          <w:tab w:val="num" w:pos="360"/>
        </w:tabs>
      </w:pPr>
      <w:rPr>
        <w:rFonts w:cs="Times New Roman"/>
      </w:rPr>
    </w:lvl>
    <w:lvl w:ilvl="1" w:tplc="38DA8208">
      <w:numFmt w:val="decimal"/>
      <w:lvlText w:val=""/>
      <w:lvlJc w:val="left"/>
      <w:rPr>
        <w:rFonts w:cs="Times New Roman"/>
      </w:rPr>
    </w:lvl>
    <w:lvl w:ilvl="2" w:tplc="0CDA742E">
      <w:numFmt w:val="decimal"/>
      <w:lvlText w:val=""/>
      <w:lvlJc w:val="left"/>
      <w:rPr>
        <w:rFonts w:cs="Times New Roman"/>
      </w:rPr>
    </w:lvl>
    <w:lvl w:ilvl="3" w:tplc="75F221CC">
      <w:numFmt w:val="decimal"/>
      <w:lvlText w:val=""/>
      <w:lvlJc w:val="left"/>
      <w:rPr>
        <w:rFonts w:cs="Times New Roman"/>
      </w:rPr>
    </w:lvl>
    <w:lvl w:ilvl="4" w:tplc="D9A65014">
      <w:numFmt w:val="decimal"/>
      <w:lvlText w:val=""/>
      <w:lvlJc w:val="left"/>
      <w:rPr>
        <w:rFonts w:cs="Times New Roman"/>
      </w:rPr>
    </w:lvl>
    <w:lvl w:ilvl="5" w:tplc="8064F460">
      <w:numFmt w:val="decimal"/>
      <w:lvlText w:val=""/>
      <w:lvlJc w:val="left"/>
      <w:rPr>
        <w:rFonts w:cs="Times New Roman"/>
      </w:rPr>
    </w:lvl>
    <w:lvl w:ilvl="6" w:tplc="AEE03AC8">
      <w:numFmt w:val="decimal"/>
      <w:lvlText w:val=""/>
      <w:lvlJc w:val="left"/>
      <w:rPr>
        <w:rFonts w:cs="Times New Roman"/>
      </w:rPr>
    </w:lvl>
    <w:lvl w:ilvl="7" w:tplc="8982A3AA">
      <w:numFmt w:val="decimal"/>
      <w:lvlText w:val=""/>
      <w:lvlJc w:val="left"/>
      <w:rPr>
        <w:rFonts w:cs="Times New Roman"/>
      </w:rPr>
    </w:lvl>
    <w:lvl w:ilvl="8" w:tplc="46B870E8">
      <w:numFmt w:val="decimal"/>
      <w:lvlText w:val=""/>
      <w:lvlJc w:val="left"/>
      <w:rPr>
        <w:rFonts w:cs="Times New Roman"/>
      </w:rPr>
    </w:lvl>
  </w:abstractNum>
  <w:abstractNum w:abstractNumId="1">
    <w:nsid w:val="00000002"/>
    <w:multiLevelType w:val="hybridMultilevel"/>
    <w:tmpl w:val="0816849C"/>
    <w:lvl w:ilvl="0" w:tplc="DB96B3F2">
      <w:numFmt w:val="none"/>
      <w:lvlText w:val=""/>
      <w:lvlJc w:val="left"/>
      <w:pPr>
        <w:tabs>
          <w:tab w:val="num" w:pos="360"/>
        </w:tabs>
      </w:pPr>
      <w:rPr>
        <w:rFonts w:cs="Times New Roman"/>
      </w:rPr>
    </w:lvl>
    <w:lvl w:ilvl="1" w:tplc="01800C5E">
      <w:numFmt w:val="decimal"/>
      <w:lvlText w:val=""/>
      <w:lvlJc w:val="left"/>
      <w:rPr>
        <w:rFonts w:cs="Times New Roman"/>
      </w:rPr>
    </w:lvl>
    <w:lvl w:ilvl="2" w:tplc="B882DD78">
      <w:numFmt w:val="decimal"/>
      <w:lvlText w:val=""/>
      <w:lvlJc w:val="left"/>
      <w:rPr>
        <w:rFonts w:cs="Times New Roman"/>
      </w:rPr>
    </w:lvl>
    <w:lvl w:ilvl="3" w:tplc="FE8A92F2">
      <w:numFmt w:val="decimal"/>
      <w:lvlText w:val=""/>
      <w:lvlJc w:val="left"/>
      <w:rPr>
        <w:rFonts w:cs="Times New Roman"/>
      </w:rPr>
    </w:lvl>
    <w:lvl w:ilvl="4" w:tplc="EC644E50">
      <w:numFmt w:val="decimal"/>
      <w:lvlText w:val=""/>
      <w:lvlJc w:val="left"/>
      <w:rPr>
        <w:rFonts w:cs="Times New Roman"/>
      </w:rPr>
    </w:lvl>
    <w:lvl w:ilvl="5" w:tplc="E208D740">
      <w:numFmt w:val="decimal"/>
      <w:lvlText w:val=""/>
      <w:lvlJc w:val="left"/>
      <w:rPr>
        <w:rFonts w:cs="Times New Roman"/>
      </w:rPr>
    </w:lvl>
    <w:lvl w:ilvl="6" w:tplc="49DCD0B2">
      <w:numFmt w:val="decimal"/>
      <w:lvlText w:val=""/>
      <w:lvlJc w:val="left"/>
      <w:rPr>
        <w:rFonts w:cs="Times New Roman"/>
      </w:rPr>
    </w:lvl>
    <w:lvl w:ilvl="7" w:tplc="D658740C">
      <w:numFmt w:val="decimal"/>
      <w:lvlText w:val=""/>
      <w:lvlJc w:val="left"/>
      <w:rPr>
        <w:rFonts w:cs="Times New Roman"/>
      </w:rPr>
    </w:lvl>
    <w:lvl w:ilvl="8" w:tplc="6BB0B1C6">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283"/>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DE"/>
    <w:rsid w:val="00033279"/>
    <w:rsid w:val="00045300"/>
    <w:rsid w:val="00052310"/>
    <w:rsid w:val="00060450"/>
    <w:rsid w:val="00083B83"/>
    <w:rsid w:val="00084AF4"/>
    <w:rsid w:val="000C6300"/>
    <w:rsid w:val="000C6EF1"/>
    <w:rsid w:val="0011054E"/>
    <w:rsid w:val="00127F38"/>
    <w:rsid w:val="001341B6"/>
    <w:rsid w:val="00175DF7"/>
    <w:rsid w:val="001A3866"/>
    <w:rsid w:val="001B1266"/>
    <w:rsid w:val="001C7F38"/>
    <w:rsid w:val="001D5965"/>
    <w:rsid w:val="001F1460"/>
    <w:rsid w:val="002151E1"/>
    <w:rsid w:val="00231107"/>
    <w:rsid w:val="00232595"/>
    <w:rsid w:val="002813BD"/>
    <w:rsid w:val="002A06E7"/>
    <w:rsid w:val="002B34E9"/>
    <w:rsid w:val="002C7805"/>
    <w:rsid w:val="002D51DF"/>
    <w:rsid w:val="002F59CD"/>
    <w:rsid w:val="002F6CD2"/>
    <w:rsid w:val="003221AF"/>
    <w:rsid w:val="003405CF"/>
    <w:rsid w:val="00360FA6"/>
    <w:rsid w:val="003616BB"/>
    <w:rsid w:val="0036709A"/>
    <w:rsid w:val="00372368"/>
    <w:rsid w:val="003C073F"/>
    <w:rsid w:val="003E2891"/>
    <w:rsid w:val="003E2ED6"/>
    <w:rsid w:val="003F50FE"/>
    <w:rsid w:val="00401B4F"/>
    <w:rsid w:val="00407B8A"/>
    <w:rsid w:val="0042713F"/>
    <w:rsid w:val="00437933"/>
    <w:rsid w:val="004427E7"/>
    <w:rsid w:val="00451C9B"/>
    <w:rsid w:val="00463F81"/>
    <w:rsid w:val="00477B28"/>
    <w:rsid w:val="004C0F34"/>
    <w:rsid w:val="004D58B4"/>
    <w:rsid w:val="004E65D6"/>
    <w:rsid w:val="00512DC4"/>
    <w:rsid w:val="00515A27"/>
    <w:rsid w:val="0052729F"/>
    <w:rsid w:val="00532F92"/>
    <w:rsid w:val="005A1D1A"/>
    <w:rsid w:val="005C5609"/>
    <w:rsid w:val="005C7864"/>
    <w:rsid w:val="0061540F"/>
    <w:rsid w:val="0062289B"/>
    <w:rsid w:val="00646EB3"/>
    <w:rsid w:val="006543DC"/>
    <w:rsid w:val="00674C73"/>
    <w:rsid w:val="00682367"/>
    <w:rsid w:val="00685568"/>
    <w:rsid w:val="00696150"/>
    <w:rsid w:val="006A30DE"/>
    <w:rsid w:val="006D17C4"/>
    <w:rsid w:val="006D24B7"/>
    <w:rsid w:val="00730EEB"/>
    <w:rsid w:val="0074461A"/>
    <w:rsid w:val="00776CDB"/>
    <w:rsid w:val="007C364D"/>
    <w:rsid w:val="007E0E68"/>
    <w:rsid w:val="007E459E"/>
    <w:rsid w:val="00823D28"/>
    <w:rsid w:val="0083526F"/>
    <w:rsid w:val="00841913"/>
    <w:rsid w:val="008420B3"/>
    <w:rsid w:val="00851E97"/>
    <w:rsid w:val="0088429A"/>
    <w:rsid w:val="008E267B"/>
    <w:rsid w:val="00902256"/>
    <w:rsid w:val="009342FC"/>
    <w:rsid w:val="00973E70"/>
    <w:rsid w:val="00985CCA"/>
    <w:rsid w:val="009D37ED"/>
    <w:rsid w:val="009E6AE9"/>
    <w:rsid w:val="009F6BB8"/>
    <w:rsid w:val="00A04535"/>
    <w:rsid w:val="00A140A8"/>
    <w:rsid w:val="00A24875"/>
    <w:rsid w:val="00A67128"/>
    <w:rsid w:val="00A87AA7"/>
    <w:rsid w:val="00AB6DBE"/>
    <w:rsid w:val="00AC5E70"/>
    <w:rsid w:val="00AE0605"/>
    <w:rsid w:val="00B11279"/>
    <w:rsid w:val="00B1314F"/>
    <w:rsid w:val="00B50202"/>
    <w:rsid w:val="00B82B89"/>
    <w:rsid w:val="00BF33A4"/>
    <w:rsid w:val="00C15F23"/>
    <w:rsid w:val="00C44617"/>
    <w:rsid w:val="00C454AE"/>
    <w:rsid w:val="00C45862"/>
    <w:rsid w:val="00C863AF"/>
    <w:rsid w:val="00C94EA9"/>
    <w:rsid w:val="00CC2D5D"/>
    <w:rsid w:val="00CD258D"/>
    <w:rsid w:val="00CD25B1"/>
    <w:rsid w:val="00D2549D"/>
    <w:rsid w:val="00DA2953"/>
    <w:rsid w:val="00DB3CA5"/>
    <w:rsid w:val="00DB7979"/>
    <w:rsid w:val="00DE6D70"/>
    <w:rsid w:val="00E17140"/>
    <w:rsid w:val="00E67C6A"/>
    <w:rsid w:val="00E7301E"/>
    <w:rsid w:val="00E94CFD"/>
    <w:rsid w:val="00E97108"/>
    <w:rsid w:val="00EA0854"/>
    <w:rsid w:val="00EA6840"/>
    <w:rsid w:val="00EC2400"/>
    <w:rsid w:val="00F36412"/>
    <w:rsid w:val="00F569C7"/>
    <w:rsid w:val="00F83F07"/>
    <w:rsid w:val="00FE6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B8"/>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E0E68"/>
    <w:rPr>
      <w:rFonts w:ascii="Lucida Grande" w:hAnsi="Lucida Grande"/>
      <w:sz w:val="18"/>
      <w:szCs w:val="18"/>
    </w:rPr>
  </w:style>
  <w:style w:type="character" w:customStyle="1" w:styleId="Char">
    <w:name w:val="批注框文本 Char"/>
    <w:basedOn w:val="a0"/>
    <w:link w:val="a3"/>
    <w:uiPriority w:val="99"/>
    <w:semiHidden/>
    <w:locked/>
    <w:rsid w:val="007E0E68"/>
    <w:rPr>
      <w:rFonts w:ascii="Lucida Grande" w:hAnsi="Lucida Grande" w:cs="Times New Roman"/>
      <w:sz w:val="18"/>
      <w:szCs w:val="18"/>
      <w:lang w:eastAsia="it-IT"/>
    </w:rPr>
  </w:style>
  <w:style w:type="character" w:styleId="a4">
    <w:name w:val="Hyperlink"/>
    <w:basedOn w:val="a0"/>
    <w:uiPriority w:val="99"/>
    <w:rsid w:val="004427E7"/>
    <w:rPr>
      <w:rFonts w:cs="Times New Roman"/>
      <w:color w:val="0000FF"/>
      <w:u w:val="single"/>
    </w:rPr>
  </w:style>
  <w:style w:type="paragraph" w:styleId="a5">
    <w:name w:val="header"/>
    <w:basedOn w:val="a"/>
    <w:link w:val="Char0"/>
    <w:uiPriority w:val="99"/>
    <w:rsid w:val="00360F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60FA6"/>
    <w:rPr>
      <w:rFonts w:cs="Times New Roman"/>
      <w:sz w:val="18"/>
      <w:szCs w:val="18"/>
      <w:lang w:eastAsia="it-IT"/>
    </w:rPr>
  </w:style>
  <w:style w:type="paragraph" w:styleId="a6">
    <w:name w:val="footer"/>
    <w:basedOn w:val="a"/>
    <w:link w:val="Char1"/>
    <w:uiPriority w:val="99"/>
    <w:rsid w:val="00360FA6"/>
    <w:pPr>
      <w:tabs>
        <w:tab w:val="center" w:pos="4153"/>
        <w:tab w:val="right" w:pos="8306"/>
      </w:tabs>
      <w:snapToGrid w:val="0"/>
    </w:pPr>
    <w:rPr>
      <w:sz w:val="18"/>
      <w:szCs w:val="18"/>
    </w:rPr>
  </w:style>
  <w:style w:type="character" w:customStyle="1" w:styleId="Char1">
    <w:name w:val="页脚 Char"/>
    <w:basedOn w:val="a0"/>
    <w:link w:val="a6"/>
    <w:uiPriority w:val="99"/>
    <w:locked/>
    <w:rsid w:val="00360FA6"/>
    <w:rPr>
      <w:rFonts w:cs="Times New Roman"/>
      <w:sz w:val="18"/>
      <w:szCs w:val="18"/>
      <w:lang w:eastAsia="it-IT"/>
    </w:rPr>
  </w:style>
  <w:style w:type="character" w:styleId="a7">
    <w:name w:val="annotation reference"/>
    <w:basedOn w:val="a0"/>
    <w:uiPriority w:val="99"/>
    <w:semiHidden/>
    <w:rsid w:val="00C94EA9"/>
    <w:rPr>
      <w:rFonts w:cs="Times New Roman"/>
      <w:sz w:val="21"/>
      <w:szCs w:val="21"/>
    </w:rPr>
  </w:style>
  <w:style w:type="paragraph" w:styleId="a8">
    <w:name w:val="annotation text"/>
    <w:basedOn w:val="a"/>
    <w:link w:val="Char2"/>
    <w:uiPriority w:val="99"/>
    <w:semiHidden/>
    <w:rsid w:val="00C94EA9"/>
  </w:style>
  <w:style w:type="character" w:customStyle="1" w:styleId="Char2">
    <w:name w:val="批注文字 Char"/>
    <w:basedOn w:val="a0"/>
    <w:link w:val="a8"/>
    <w:uiPriority w:val="99"/>
    <w:semiHidden/>
    <w:locked/>
    <w:rsid w:val="00C94EA9"/>
    <w:rPr>
      <w:rFonts w:cs="Times New Roman"/>
      <w:sz w:val="24"/>
      <w:szCs w:val="24"/>
      <w:lang w:eastAsia="it-IT"/>
    </w:rPr>
  </w:style>
  <w:style w:type="paragraph" w:styleId="a9">
    <w:name w:val="annotation subject"/>
    <w:basedOn w:val="a8"/>
    <w:next w:val="a8"/>
    <w:link w:val="Char3"/>
    <w:uiPriority w:val="99"/>
    <w:semiHidden/>
    <w:rsid w:val="00C94EA9"/>
    <w:rPr>
      <w:b/>
      <w:bCs/>
    </w:rPr>
  </w:style>
  <w:style w:type="character" w:customStyle="1" w:styleId="Char3">
    <w:name w:val="批注主题 Char"/>
    <w:basedOn w:val="Char2"/>
    <w:link w:val="a9"/>
    <w:uiPriority w:val="99"/>
    <w:semiHidden/>
    <w:locked/>
    <w:rsid w:val="00C94EA9"/>
    <w:rPr>
      <w:rFonts w:cs="Times New Roman"/>
      <w:b/>
      <w:bCs/>
      <w:sz w:val="24"/>
      <w:szCs w:val="24"/>
      <w:lang w:eastAsia="it-IT"/>
    </w:rPr>
  </w:style>
  <w:style w:type="paragraph" w:styleId="aa">
    <w:name w:val="Revision"/>
    <w:hidden/>
    <w:uiPriority w:val="99"/>
    <w:semiHidden/>
    <w:rsid w:val="006543DC"/>
    <w:rPr>
      <w:kern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B8"/>
    <w:rPr>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E0E68"/>
    <w:rPr>
      <w:rFonts w:ascii="Lucida Grande" w:hAnsi="Lucida Grande"/>
      <w:sz w:val="18"/>
      <w:szCs w:val="18"/>
    </w:rPr>
  </w:style>
  <w:style w:type="character" w:customStyle="1" w:styleId="Char">
    <w:name w:val="批注框文本 Char"/>
    <w:basedOn w:val="a0"/>
    <w:link w:val="a3"/>
    <w:uiPriority w:val="99"/>
    <w:semiHidden/>
    <w:locked/>
    <w:rsid w:val="007E0E68"/>
    <w:rPr>
      <w:rFonts w:ascii="Lucida Grande" w:hAnsi="Lucida Grande" w:cs="Times New Roman"/>
      <w:sz w:val="18"/>
      <w:szCs w:val="18"/>
      <w:lang w:eastAsia="it-IT"/>
    </w:rPr>
  </w:style>
  <w:style w:type="character" w:styleId="a4">
    <w:name w:val="Hyperlink"/>
    <w:basedOn w:val="a0"/>
    <w:uiPriority w:val="99"/>
    <w:rsid w:val="004427E7"/>
    <w:rPr>
      <w:rFonts w:cs="Times New Roman"/>
      <w:color w:val="0000FF"/>
      <w:u w:val="single"/>
    </w:rPr>
  </w:style>
  <w:style w:type="paragraph" w:styleId="a5">
    <w:name w:val="header"/>
    <w:basedOn w:val="a"/>
    <w:link w:val="Char0"/>
    <w:uiPriority w:val="99"/>
    <w:rsid w:val="00360F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360FA6"/>
    <w:rPr>
      <w:rFonts w:cs="Times New Roman"/>
      <w:sz w:val="18"/>
      <w:szCs w:val="18"/>
      <w:lang w:eastAsia="it-IT"/>
    </w:rPr>
  </w:style>
  <w:style w:type="paragraph" w:styleId="a6">
    <w:name w:val="footer"/>
    <w:basedOn w:val="a"/>
    <w:link w:val="Char1"/>
    <w:uiPriority w:val="99"/>
    <w:rsid w:val="00360FA6"/>
    <w:pPr>
      <w:tabs>
        <w:tab w:val="center" w:pos="4153"/>
        <w:tab w:val="right" w:pos="8306"/>
      </w:tabs>
      <w:snapToGrid w:val="0"/>
    </w:pPr>
    <w:rPr>
      <w:sz w:val="18"/>
      <w:szCs w:val="18"/>
    </w:rPr>
  </w:style>
  <w:style w:type="character" w:customStyle="1" w:styleId="Char1">
    <w:name w:val="页脚 Char"/>
    <w:basedOn w:val="a0"/>
    <w:link w:val="a6"/>
    <w:uiPriority w:val="99"/>
    <w:locked/>
    <w:rsid w:val="00360FA6"/>
    <w:rPr>
      <w:rFonts w:cs="Times New Roman"/>
      <w:sz w:val="18"/>
      <w:szCs w:val="18"/>
      <w:lang w:eastAsia="it-IT"/>
    </w:rPr>
  </w:style>
  <w:style w:type="character" w:styleId="a7">
    <w:name w:val="annotation reference"/>
    <w:basedOn w:val="a0"/>
    <w:uiPriority w:val="99"/>
    <w:semiHidden/>
    <w:rsid w:val="00C94EA9"/>
    <w:rPr>
      <w:rFonts w:cs="Times New Roman"/>
      <w:sz w:val="21"/>
      <w:szCs w:val="21"/>
    </w:rPr>
  </w:style>
  <w:style w:type="paragraph" w:styleId="a8">
    <w:name w:val="annotation text"/>
    <w:basedOn w:val="a"/>
    <w:link w:val="Char2"/>
    <w:uiPriority w:val="99"/>
    <w:semiHidden/>
    <w:rsid w:val="00C94EA9"/>
  </w:style>
  <w:style w:type="character" w:customStyle="1" w:styleId="Char2">
    <w:name w:val="批注文字 Char"/>
    <w:basedOn w:val="a0"/>
    <w:link w:val="a8"/>
    <w:uiPriority w:val="99"/>
    <w:semiHidden/>
    <w:locked/>
    <w:rsid w:val="00C94EA9"/>
    <w:rPr>
      <w:rFonts w:cs="Times New Roman"/>
      <w:sz w:val="24"/>
      <w:szCs w:val="24"/>
      <w:lang w:eastAsia="it-IT"/>
    </w:rPr>
  </w:style>
  <w:style w:type="paragraph" w:styleId="a9">
    <w:name w:val="annotation subject"/>
    <w:basedOn w:val="a8"/>
    <w:next w:val="a8"/>
    <w:link w:val="Char3"/>
    <w:uiPriority w:val="99"/>
    <w:semiHidden/>
    <w:rsid w:val="00C94EA9"/>
    <w:rPr>
      <w:b/>
      <w:bCs/>
    </w:rPr>
  </w:style>
  <w:style w:type="character" w:customStyle="1" w:styleId="Char3">
    <w:name w:val="批注主题 Char"/>
    <w:basedOn w:val="Char2"/>
    <w:link w:val="a9"/>
    <w:uiPriority w:val="99"/>
    <w:semiHidden/>
    <w:locked/>
    <w:rsid w:val="00C94EA9"/>
    <w:rPr>
      <w:rFonts w:cs="Times New Roman"/>
      <w:b/>
      <w:bCs/>
      <w:sz w:val="24"/>
      <w:szCs w:val="24"/>
      <w:lang w:eastAsia="it-IT"/>
    </w:rPr>
  </w:style>
  <w:style w:type="paragraph" w:styleId="aa">
    <w:name w:val="Revision"/>
    <w:hidden/>
    <w:uiPriority w:val="99"/>
    <w:semiHidden/>
    <w:rsid w:val="006543DC"/>
    <w:rPr>
      <w:kern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9863">
      <w:marLeft w:val="0"/>
      <w:marRight w:val="0"/>
      <w:marTop w:val="0"/>
      <w:marBottom w:val="0"/>
      <w:divBdr>
        <w:top w:val="none" w:sz="0" w:space="0" w:color="auto"/>
        <w:left w:val="none" w:sz="0" w:space="0" w:color="auto"/>
        <w:bottom w:val="none" w:sz="0" w:space="0" w:color="auto"/>
        <w:right w:val="none" w:sz="0" w:space="0" w:color="auto"/>
      </w:divBdr>
    </w:div>
    <w:div w:id="1465809864">
      <w:marLeft w:val="0"/>
      <w:marRight w:val="0"/>
      <w:marTop w:val="0"/>
      <w:marBottom w:val="0"/>
      <w:divBdr>
        <w:top w:val="none" w:sz="0" w:space="0" w:color="auto"/>
        <w:left w:val="none" w:sz="0" w:space="0" w:color="auto"/>
        <w:bottom w:val="none" w:sz="0" w:space="0" w:color="auto"/>
        <w:right w:val="none" w:sz="0" w:space="0" w:color="auto"/>
      </w:divBdr>
    </w:div>
    <w:div w:id="146580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4065</Words>
  <Characters>23174</Characters>
  <Application>Microsoft Office Word</Application>
  <DocSecurity>0</DocSecurity>
  <Lines>193</Lines>
  <Paragraphs>54</Paragraphs>
  <ScaleCrop>false</ScaleCrop>
  <Company>Hewlett-Packard Company</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fazio</dc:creator>
  <cp:lastModifiedBy>LS Ma</cp:lastModifiedBy>
  <cp:revision>2</cp:revision>
  <dcterms:created xsi:type="dcterms:W3CDTF">2014-04-30T03:26:00Z</dcterms:created>
  <dcterms:modified xsi:type="dcterms:W3CDTF">2014-04-30T03:26:00Z</dcterms:modified>
</cp:coreProperties>
</file>