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D28D4"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Name of Journal: </w:t>
      </w:r>
      <w:r w:rsidRPr="00255709">
        <w:rPr>
          <w:rFonts w:ascii="Book Antiqua" w:eastAsia="Book Antiqua" w:hAnsi="Book Antiqua" w:cs="Book Antiqua"/>
          <w:i/>
          <w:color w:val="000000"/>
        </w:rPr>
        <w:t>World Journal of Clinical Cases</w:t>
      </w:r>
    </w:p>
    <w:p w14:paraId="07842F53" w14:textId="77777777" w:rsidR="00CE0620" w:rsidRPr="00255709" w:rsidRDefault="00000000" w:rsidP="00F575F8">
      <w:pPr>
        <w:spacing w:line="360" w:lineRule="auto"/>
        <w:jc w:val="both"/>
        <w:rPr>
          <w:rFonts w:ascii="Book Antiqua" w:hAnsi="Book Antiqua"/>
          <w:lang w:eastAsia="zh-CN"/>
        </w:rPr>
      </w:pPr>
      <w:r w:rsidRPr="00255709">
        <w:rPr>
          <w:rFonts w:ascii="Book Antiqua" w:eastAsia="Book Antiqua" w:hAnsi="Book Antiqua" w:cs="Book Antiqua"/>
          <w:b/>
          <w:color w:val="000000"/>
        </w:rPr>
        <w:t xml:space="preserve">Manuscript NO: </w:t>
      </w:r>
      <w:r w:rsidRPr="00255709">
        <w:rPr>
          <w:rFonts w:ascii="Book Antiqua" w:eastAsia="Book Antiqua" w:hAnsi="Book Antiqua" w:cs="Book Antiqua"/>
          <w:color w:val="000000"/>
        </w:rPr>
        <w:t>81156</w:t>
      </w:r>
    </w:p>
    <w:p w14:paraId="7518429D"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Manuscript Type: </w:t>
      </w:r>
      <w:r w:rsidRPr="00255709">
        <w:rPr>
          <w:rFonts w:ascii="Book Antiqua" w:eastAsia="Book Antiqua" w:hAnsi="Book Antiqua" w:cs="Book Antiqua"/>
          <w:color w:val="000000"/>
        </w:rPr>
        <w:t>CASE REPORT</w:t>
      </w:r>
    </w:p>
    <w:p w14:paraId="3EC07B78" w14:textId="77777777" w:rsidR="00CE0620" w:rsidRPr="00255709" w:rsidRDefault="00CE0620" w:rsidP="00F575F8">
      <w:pPr>
        <w:spacing w:line="360" w:lineRule="auto"/>
        <w:jc w:val="both"/>
        <w:rPr>
          <w:rFonts w:ascii="Book Antiqua" w:hAnsi="Book Antiqua"/>
        </w:rPr>
      </w:pPr>
    </w:p>
    <w:p w14:paraId="794D7CF0"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Successful treatment of granulomatosis with polyangiitis using tocilizumab combined with glucocorticoids: A case report</w:t>
      </w:r>
    </w:p>
    <w:p w14:paraId="2CBEF4EE" w14:textId="77777777" w:rsidR="00CE0620" w:rsidRPr="00255709" w:rsidRDefault="00CE0620" w:rsidP="00F575F8">
      <w:pPr>
        <w:spacing w:line="360" w:lineRule="auto"/>
        <w:jc w:val="both"/>
        <w:rPr>
          <w:rFonts w:ascii="Book Antiqua" w:hAnsi="Book Antiqua"/>
        </w:rPr>
      </w:pPr>
    </w:p>
    <w:p w14:paraId="34C71E1C" w14:textId="77777777" w:rsidR="00CE0620" w:rsidRPr="00255709" w:rsidRDefault="00000000" w:rsidP="00F575F8">
      <w:pPr>
        <w:spacing w:line="360" w:lineRule="auto"/>
        <w:jc w:val="both"/>
        <w:rPr>
          <w:rFonts w:ascii="Book Antiqua" w:hAnsi="Book Antiqua" w:cs="Book Antiqua"/>
          <w:color w:val="000000"/>
          <w:lang w:eastAsia="zh-CN"/>
        </w:rPr>
      </w:pPr>
      <w:r w:rsidRPr="00255709">
        <w:rPr>
          <w:rFonts w:ascii="Book Antiqua" w:hAnsi="Book Antiqua" w:cs="Book Antiqua"/>
          <w:color w:val="000000"/>
          <w:lang w:eastAsia="zh-CN"/>
        </w:rPr>
        <w:t xml:space="preserve">Tang PF </w:t>
      </w:r>
      <w:r w:rsidRPr="00255709">
        <w:rPr>
          <w:rFonts w:ascii="Book Antiqua" w:hAnsi="Book Antiqua" w:cs="Book Antiqua"/>
          <w:i/>
          <w:color w:val="000000"/>
          <w:lang w:eastAsia="zh-CN"/>
        </w:rPr>
        <w:t>et al</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Successful treatment of GPA</w:t>
      </w:r>
    </w:p>
    <w:p w14:paraId="55DAF53B" w14:textId="77777777" w:rsidR="00CE0620" w:rsidRPr="00255709" w:rsidRDefault="00CE0620" w:rsidP="00F575F8">
      <w:pPr>
        <w:spacing w:line="360" w:lineRule="auto"/>
        <w:jc w:val="both"/>
        <w:rPr>
          <w:rFonts w:ascii="Book Antiqua" w:hAnsi="Book Antiqua"/>
          <w:lang w:eastAsia="zh-CN"/>
        </w:rPr>
      </w:pPr>
    </w:p>
    <w:p w14:paraId="4BFEC933" w14:textId="77777777" w:rsidR="00CE0620" w:rsidRPr="00255709" w:rsidRDefault="00000000" w:rsidP="00F575F8">
      <w:pPr>
        <w:spacing w:line="360" w:lineRule="auto"/>
        <w:jc w:val="both"/>
        <w:rPr>
          <w:rFonts w:ascii="Book Antiqua" w:hAnsi="Book Antiqua" w:cs="Book Antiqua"/>
          <w:color w:val="000000"/>
          <w:lang w:eastAsia="zh-CN"/>
        </w:rPr>
      </w:pPr>
      <w:r w:rsidRPr="00255709">
        <w:rPr>
          <w:rFonts w:ascii="Book Antiqua" w:eastAsia="Book Antiqua" w:hAnsi="Book Antiqua" w:cs="Book Antiqua"/>
          <w:color w:val="000000"/>
        </w:rPr>
        <w:t>Peng-Fang Tang, Long-</w:t>
      </w:r>
      <w:proofErr w:type="spellStart"/>
      <w:r w:rsidRPr="00255709">
        <w:rPr>
          <w:rFonts w:ascii="Book Antiqua" w:eastAsia="Book Antiqua" w:hAnsi="Book Antiqua" w:cs="Book Antiqua"/>
          <w:color w:val="000000"/>
        </w:rPr>
        <w:t>Chuan</w:t>
      </w:r>
      <w:proofErr w:type="spellEnd"/>
      <w:r w:rsidRPr="00255709">
        <w:rPr>
          <w:rFonts w:ascii="Book Antiqua" w:eastAsia="Book Antiqua" w:hAnsi="Book Antiqua" w:cs="Book Antiqua"/>
          <w:color w:val="000000"/>
        </w:rPr>
        <w:t xml:space="preserve"> Xu, Wen-Ting Hong, Hong-Ying Shi</w:t>
      </w:r>
    </w:p>
    <w:p w14:paraId="08799188" w14:textId="77777777" w:rsidR="00CE0620" w:rsidRPr="00255709" w:rsidRDefault="00CE0620" w:rsidP="00F575F8">
      <w:pPr>
        <w:spacing w:line="360" w:lineRule="auto"/>
        <w:jc w:val="both"/>
        <w:rPr>
          <w:rFonts w:ascii="Book Antiqua" w:hAnsi="Book Antiqua"/>
          <w:lang w:eastAsia="zh-CN"/>
        </w:rPr>
      </w:pPr>
    </w:p>
    <w:p w14:paraId="3AD0C661" w14:textId="02861445" w:rsidR="00CE0620" w:rsidRPr="00255709" w:rsidRDefault="00F575F8" w:rsidP="00F575F8">
      <w:pPr>
        <w:spacing w:line="360" w:lineRule="auto"/>
        <w:jc w:val="both"/>
        <w:rPr>
          <w:rFonts w:ascii="Book Antiqua" w:hAnsi="Book Antiqua" w:cs="Book Antiqua"/>
          <w:bCs/>
          <w:color w:val="000000"/>
          <w:lang w:eastAsia="zh-CN"/>
        </w:rPr>
      </w:pPr>
      <w:r w:rsidRPr="00255709">
        <w:rPr>
          <w:rFonts w:ascii="Book Antiqua" w:eastAsia="Book Antiqua" w:hAnsi="Book Antiqua" w:cs="Book Antiqua"/>
          <w:b/>
          <w:bCs/>
          <w:color w:val="000000"/>
        </w:rPr>
        <w:t>Peng-Fang Tang, Wen-Ting Hong,</w:t>
      </w:r>
      <w:r w:rsidRPr="00255709">
        <w:rPr>
          <w:rFonts w:ascii="Book Antiqua" w:eastAsia="Book Antiqua" w:hAnsi="Book Antiqua" w:cs="Book Antiqua"/>
          <w:bCs/>
          <w:color w:val="000000"/>
        </w:rPr>
        <w:t xml:space="preserve"> Department of Rheumatology, Second Affiliated Hospital of Fujian Medical University, Quanzhou 362000, Fujian Province, China</w:t>
      </w:r>
    </w:p>
    <w:p w14:paraId="76574503" w14:textId="77777777" w:rsidR="00CE0620" w:rsidRPr="00255709" w:rsidRDefault="00CE0620" w:rsidP="00F575F8">
      <w:pPr>
        <w:spacing w:line="360" w:lineRule="auto"/>
        <w:jc w:val="both"/>
        <w:rPr>
          <w:rFonts w:ascii="Book Antiqua" w:hAnsi="Book Antiqua" w:cs="Book Antiqua"/>
          <w:b/>
          <w:bCs/>
          <w:color w:val="000000"/>
          <w:lang w:eastAsia="zh-CN"/>
        </w:rPr>
      </w:pPr>
    </w:p>
    <w:p w14:paraId="0CFF72C3" w14:textId="6CC448EC" w:rsidR="00CE0620" w:rsidRPr="00255709" w:rsidRDefault="00F575F8" w:rsidP="00F575F8">
      <w:pPr>
        <w:spacing w:line="360" w:lineRule="auto"/>
        <w:jc w:val="both"/>
        <w:rPr>
          <w:rFonts w:ascii="Book Antiqua" w:hAnsi="Book Antiqua" w:cs="Book Antiqua"/>
          <w:bCs/>
          <w:color w:val="000000"/>
          <w:lang w:eastAsia="zh-CN"/>
        </w:rPr>
      </w:pPr>
      <w:r w:rsidRPr="00255709">
        <w:rPr>
          <w:rFonts w:ascii="Book Antiqua" w:eastAsia="Book Antiqua" w:hAnsi="Book Antiqua" w:cs="Book Antiqua"/>
          <w:b/>
          <w:bCs/>
          <w:color w:val="000000"/>
        </w:rPr>
        <w:t>Long-</w:t>
      </w:r>
      <w:proofErr w:type="spellStart"/>
      <w:r w:rsidRPr="00255709">
        <w:rPr>
          <w:rFonts w:ascii="Book Antiqua" w:eastAsia="Book Antiqua" w:hAnsi="Book Antiqua" w:cs="Book Antiqua"/>
          <w:b/>
          <w:bCs/>
          <w:color w:val="000000"/>
        </w:rPr>
        <w:t>Chuan</w:t>
      </w:r>
      <w:proofErr w:type="spellEnd"/>
      <w:r w:rsidRPr="00255709">
        <w:rPr>
          <w:rFonts w:ascii="Book Antiqua" w:eastAsia="Book Antiqua" w:hAnsi="Book Antiqua" w:cs="Book Antiqua"/>
          <w:b/>
          <w:bCs/>
          <w:color w:val="000000"/>
        </w:rPr>
        <w:t xml:space="preserve"> Xu, </w:t>
      </w:r>
      <w:r w:rsidRPr="00255709">
        <w:rPr>
          <w:rFonts w:ascii="Book Antiqua" w:eastAsia="Book Antiqua" w:hAnsi="Book Antiqua" w:cs="Book Antiqua"/>
          <w:bCs/>
          <w:color w:val="000000"/>
        </w:rPr>
        <w:t>Department of Pathology, Second Affiliated Hospital of Fujian Medical University, Quanzhou 362000, Fujian Province, China</w:t>
      </w:r>
    </w:p>
    <w:p w14:paraId="3EE26141" w14:textId="77777777" w:rsidR="00CE0620" w:rsidRPr="00255709" w:rsidRDefault="00CE0620" w:rsidP="00F575F8">
      <w:pPr>
        <w:spacing w:line="360" w:lineRule="auto"/>
        <w:jc w:val="both"/>
        <w:rPr>
          <w:rFonts w:ascii="Book Antiqua" w:hAnsi="Book Antiqua" w:cs="Book Antiqua"/>
          <w:b/>
          <w:bCs/>
          <w:color w:val="000000"/>
          <w:lang w:eastAsia="zh-CN"/>
        </w:rPr>
      </w:pPr>
    </w:p>
    <w:p w14:paraId="0DB9E038" w14:textId="412E65DF" w:rsidR="00CE0620" w:rsidRPr="00255709" w:rsidRDefault="00F575F8" w:rsidP="00F575F8">
      <w:pPr>
        <w:spacing w:line="360" w:lineRule="auto"/>
        <w:jc w:val="both"/>
        <w:rPr>
          <w:rFonts w:ascii="Book Antiqua" w:hAnsi="Book Antiqua" w:cs="Book Antiqua"/>
          <w:bCs/>
          <w:color w:val="000000"/>
          <w:lang w:eastAsia="zh-CN"/>
        </w:rPr>
      </w:pPr>
      <w:r w:rsidRPr="00255709">
        <w:rPr>
          <w:rFonts w:ascii="Book Antiqua" w:eastAsia="Book Antiqua" w:hAnsi="Book Antiqua" w:cs="Book Antiqua"/>
          <w:b/>
          <w:bCs/>
          <w:color w:val="000000"/>
        </w:rPr>
        <w:t xml:space="preserve">Hong-Ying Shi, </w:t>
      </w:r>
      <w:r w:rsidRPr="00255709">
        <w:rPr>
          <w:rFonts w:ascii="Book Antiqua" w:eastAsia="Book Antiqua" w:hAnsi="Book Antiqua" w:cs="Book Antiqua"/>
          <w:bCs/>
          <w:color w:val="000000"/>
        </w:rPr>
        <w:t>Department of Immunology, Second Affiliated Hospital of Fujian Medical University, Quanzhou 362000, Fujian Province, China</w:t>
      </w:r>
    </w:p>
    <w:p w14:paraId="2EDB8382" w14:textId="77777777" w:rsidR="00CE0620" w:rsidRPr="00255709" w:rsidRDefault="00CE0620" w:rsidP="00F575F8">
      <w:pPr>
        <w:spacing w:line="360" w:lineRule="auto"/>
        <w:jc w:val="both"/>
        <w:rPr>
          <w:rFonts w:ascii="Book Antiqua" w:hAnsi="Book Antiqua"/>
          <w:lang w:eastAsia="zh-CN"/>
        </w:rPr>
      </w:pPr>
    </w:p>
    <w:p w14:paraId="3650F0C9"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Author contributions: </w:t>
      </w:r>
      <w:r w:rsidRPr="00255709">
        <w:rPr>
          <w:rFonts w:ascii="Book Antiqua" w:eastAsia="Book Antiqua" w:hAnsi="Book Antiqua" w:cs="Book Antiqua"/>
          <w:color w:val="000000"/>
        </w:rPr>
        <w:t>Tang PF contributed to manuscript writing and editing, and data collection; Xu LC contributed to data analysis; Shi HY and Hong WT contributed to conceptualization and supervision; all authors have read and approved the final manuscript.</w:t>
      </w:r>
    </w:p>
    <w:p w14:paraId="5A3231B3" w14:textId="77777777" w:rsidR="00CE0620" w:rsidRPr="00255709" w:rsidRDefault="00CE0620" w:rsidP="00F575F8">
      <w:pPr>
        <w:spacing w:line="360" w:lineRule="auto"/>
        <w:jc w:val="both"/>
        <w:rPr>
          <w:rFonts w:ascii="Book Antiqua" w:hAnsi="Book Antiqua"/>
        </w:rPr>
      </w:pPr>
    </w:p>
    <w:p w14:paraId="52A98255"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Corresponding author: </w:t>
      </w:r>
      <w:r w:rsidRPr="00255709">
        <w:rPr>
          <w:rFonts w:ascii="Book Antiqua" w:hAnsi="Book Antiqua" w:cs="Book Antiqua"/>
          <w:b/>
          <w:bCs/>
          <w:color w:val="000000"/>
          <w:lang w:eastAsia="zh-CN"/>
        </w:rPr>
        <w:t>H</w:t>
      </w:r>
      <w:r w:rsidRPr="00255709">
        <w:rPr>
          <w:rFonts w:ascii="Book Antiqua" w:eastAsia="Book Antiqua" w:hAnsi="Book Antiqua" w:cs="Book Antiqua"/>
          <w:b/>
          <w:bCs/>
          <w:color w:val="000000"/>
        </w:rPr>
        <w:t>ong</w:t>
      </w:r>
      <w:r w:rsidRPr="00255709">
        <w:rPr>
          <w:rFonts w:ascii="Book Antiqua" w:hAnsi="Book Antiqua" w:cs="Book Antiqua"/>
          <w:b/>
          <w:bCs/>
          <w:color w:val="000000"/>
          <w:lang w:eastAsia="zh-CN"/>
        </w:rPr>
        <w:t>-Y</w:t>
      </w:r>
      <w:r w:rsidRPr="00255709">
        <w:rPr>
          <w:rFonts w:ascii="Book Antiqua" w:eastAsia="Book Antiqua" w:hAnsi="Book Antiqua" w:cs="Book Antiqua"/>
          <w:b/>
          <w:bCs/>
          <w:color w:val="000000"/>
        </w:rPr>
        <w:t xml:space="preserve">ing </w:t>
      </w:r>
      <w:r w:rsidRPr="00255709">
        <w:rPr>
          <w:rFonts w:ascii="Book Antiqua" w:hAnsi="Book Antiqua" w:cs="Book Antiqua"/>
          <w:b/>
          <w:bCs/>
          <w:color w:val="000000"/>
          <w:lang w:eastAsia="zh-CN"/>
        </w:rPr>
        <w:t>S</w:t>
      </w:r>
      <w:r w:rsidRPr="00255709">
        <w:rPr>
          <w:rFonts w:ascii="Book Antiqua" w:eastAsia="Book Antiqua" w:hAnsi="Book Antiqua" w:cs="Book Antiqua"/>
          <w:b/>
          <w:bCs/>
          <w:color w:val="000000"/>
        </w:rPr>
        <w:t xml:space="preserve">hi, PhD, Chief Physician, </w:t>
      </w:r>
      <w:r w:rsidRPr="00255709">
        <w:rPr>
          <w:rFonts w:ascii="Book Antiqua" w:eastAsia="Book Antiqua" w:hAnsi="Book Antiqua" w:cs="Book Antiqua"/>
          <w:color w:val="000000"/>
        </w:rPr>
        <w:t xml:space="preserve">Department of Immunology, Second Affiliated Hospital of Fujian Medical University, </w:t>
      </w:r>
      <w:proofErr w:type="spellStart"/>
      <w:r w:rsidRPr="00255709">
        <w:rPr>
          <w:rFonts w:ascii="Book Antiqua" w:eastAsia="Book Antiqua" w:hAnsi="Book Antiqua" w:cs="Book Antiqua"/>
          <w:color w:val="000000"/>
        </w:rPr>
        <w:t>Donghai</w:t>
      </w:r>
      <w:proofErr w:type="spellEnd"/>
      <w:r w:rsidRPr="00255709">
        <w:rPr>
          <w:rFonts w:ascii="Book Antiqua" w:eastAsia="Book Antiqua" w:hAnsi="Book Antiqua" w:cs="Book Antiqua"/>
          <w:color w:val="000000"/>
        </w:rPr>
        <w:t xml:space="preserve"> Street, </w:t>
      </w:r>
      <w:proofErr w:type="spellStart"/>
      <w:r w:rsidRPr="00255709">
        <w:rPr>
          <w:rFonts w:ascii="Book Antiqua" w:eastAsia="Book Antiqua" w:hAnsi="Book Antiqua" w:cs="Book Antiqua"/>
          <w:color w:val="000000"/>
        </w:rPr>
        <w:t>Fengze</w:t>
      </w:r>
      <w:proofErr w:type="spellEnd"/>
      <w:r w:rsidRPr="00255709">
        <w:rPr>
          <w:rFonts w:ascii="Book Antiqua" w:eastAsia="Book Antiqua" w:hAnsi="Book Antiqua" w:cs="Book Antiqua"/>
          <w:color w:val="000000"/>
        </w:rPr>
        <w:t xml:space="preserve"> District, Quanzhou 362000, Fujian Province, China. shyfly@163.com</w:t>
      </w:r>
    </w:p>
    <w:p w14:paraId="4BF9DCB5" w14:textId="77777777" w:rsidR="00CE0620" w:rsidRPr="00255709" w:rsidRDefault="00CE0620" w:rsidP="00F575F8">
      <w:pPr>
        <w:spacing w:line="360" w:lineRule="auto"/>
        <w:jc w:val="both"/>
        <w:rPr>
          <w:rFonts w:ascii="Book Antiqua" w:hAnsi="Book Antiqua"/>
        </w:rPr>
      </w:pPr>
    </w:p>
    <w:p w14:paraId="4B94DFD3"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lastRenderedPageBreak/>
        <w:t xml:space="preserve">Received: </w:t>
      </w:r>
      <w:r w:rsidRPr="00255709">
        <w:rPr>
          <w:rFonts w:ascii="Book Antiqua" w:eastAsia="Book Antiqua" w:hAnsi="Book Antiqua" w:cs="Book Antiqua"/>
          <w:color w:val="000000"/>
        </w:rPr>
        <w:t>October 27, 2022</w:t>
      </w:r>
    </w:p>
    <w:p w14:paraId="295B73DA"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Revised: </w:t>
      </w:r>
      <w:r w:rsidRPr="00255709">
        <w:rPr>
          <w:rFonts w:ascii="Book Antiqua" w:eastAsia="Book Antiqua" w:hAnsi="Book Antiqua" w:cs="Book Antiqua"/>
          <w:bCs/>
          <w:color w:val="000000"/>
        </w:rPr>
        <w:t>December 3, 2022</w:t>
      </w:r>
    </w:p>
    <w:p w14:paraId="34782FA3" w14:textId="446519B0"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Accepted: </w:t>
      </w:r>
      <w:r w:rsidR="00915670" w:rsidRPr="00255709">
        <w:rPr>
          <w:rFonts w:ascii="Book Antiqua" w:eastAsia="Book Antiqua" w:hAnsi="Book Antiqua" w:cs="Book Antiqua"/>
          <w:color w:val="000000"/>
        </w:rPr>
        <w:t>January 28, 2023</w:t>
      </w:r>
    </w:p>
    <w:p w14:paraId="01C857F6" w14:textId="5F7996E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Published online: </w:t>
      </w:r>
      <w:r w:rsidR="00776B64" w:rsidRPr="00255709">
        <w:rPr>
          <w:rFonts w:ascii="Book Antiqua" w:hAnsi="Book Antiqua"/>
          <w:color w:val="000000"/>
          <w:shd w:val="clear" w:color="auto" w:fill="FFFFFF"/>
        </w:rPr>
        <w:t>February 16,</w:t>
      </w:r>
      <w:r w:rsidR="00776B64" w:rsidRPr="00255709">
        <w:rPr>
          <w:rFonts w:ascii="Book Antiqua" w:eastAsia="Book Antiqua" w:hAnsi="Book Antiqua" w:cs="Book Antiqua"/>
          <w:color w:val="000000"/>
        </w:rPr>
        <w:t xml:space="preserve"> 2023</w:t>
      </w:r>
    </w:p>
    <w:p w14:paraId="7DE32060" w14:textId="77777777" w:rsidR="00CE0620" w:rsidRPr="00255709" w:rsidRDefault="00CE0620" w:rsidP="00F575F8">
      <w:pPr>
        <w:spacing w:line="360" w:lineRule="auto"/>
        <w:jc w:val="both"/>
        <w:rPr>
          <w:rFonts w:ascii="Book Antiqua" w:hAnsi="Book Antiqua"/>
        </w:rPr>
        <w:sectPr w:rsidR="00CE0620" w:rsidRPr="00255709">
          <w:footerReference w:type="default" r:id="rId6"/>
          <w:pgSz w:w="12240" w:h="15840"/>
          <w:pgMar w:top="1440" w:right="1440" w:bottom="1440" w:left="1440" w:header="720" w:footer="720" w:gutter="0"/>
          <w:cols w:space="720"/>
          <w:docGrid w:linePitch="360"/>
        </w:sectPr>
      </w:pPr>
    </w:p>
    <w:p w14:paraId="0D5E02EF"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lastRenderedPageBreak/>
        <w:t>Abstract</w:t>
      </w:r>
    </w:p>
    <w:p w14:paraId="6AA33F32"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BACKGROUND</w:t>
      </w:r>
    </w:p>
    <w:p w14:paraId="13BC6018"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Tocilizumab is a humanized monoclonal antibody against the interleukin-6 (IL-6) receptor that is commonly used to treat large vessel vasculitis and antineutrophil cytoplasmic antibody-related small vessel vasculitis. However, tocilizumab in combination with glucocorticoids for successfully treating granulomatosis with polyangiitis (GPA) has rarely been reported.</w:t>
      </w:r>
    </w:p>
    <w:p w14:paraId="3CBF4705" w14:textId="77777777" w:rsidR="00CE0620" w:rsidRPr="00255709" w:rsidRDefault="00CE0620" w:rsidP="00F575F8">
      <w:pPr>
        <w:spacing w:line="360" w:lineRule="auto"/>
        <w:jc w:val="both"/>
        <w:rPr>
          <w:rFonts w:ascii="Book Antiqua" w:hAnsi="Book Antiqua"/>
        </w:rPr>
      </w:pPr>
    </w:p>
    <w:p w14:paraId="11145D8A"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CASE SUMMARY</w:t>
      </w:r>
    </w:p>
    <w:p w14:paraId="55553EFD"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 xml:space="preserve">Here, we report a 40-year-old male patient who suffered GPA for 4 years. He was treated with multiple rounds of drugs, including cyclophosphamide, </w:t>
      </w:r>
      <w:r w:rsidRPr="00255709">
        <w:rPr>
          <w:rFonts w:ascii="Book Antiqua" w:hAnsi="Book Antiqua" w:cs="Book Antiqua"/>
          <w:color w:val="000000"/>
          <w:lang w:eastAsia="zh-CN"/>
        </w:rPr>
        <w:t>T</w:t>
      </w:r>
      <w:r w:rsidRPr="00255709">
        <w:rPr>
          <w:rFonts w:ascii="Book Antiqua" w:eastAsia="Book Antiqua" w:hAnsi="Book Antiqua" w:cs="Book Antiqua"/>
          <w:color w:val="000000"/>
        </w:rPr>
        <w:t xml:space="preserve">ripterygium </w:t>
      </w:r>
      <w:proofErr w:type="spellStart"/>
      <w:r w:rsidRPr="00255709">
        <w:rPr>
          <w:rFonts w:ascii="Book Antiqua" w:eastAsia="Book Antiqua" w:hAnsi="Book Antiqua" w:cs="Book Antiqua"/>
          <w:color w:val="000000"/>
        </w:rPr>
        <w:t>wilfordii</w:t>
      </w:r>
      <w:proofErr w:type="spellEnd"/>
      <w:r w:rsidRPr="00255709">
        <w:rPr>
          <w:rFonts w:ascii="Book Antiqua" w:eastAsia="Book Antiqua" w:hAnsi="Book Antiqua" w:cs="Book Antiqua"/>
          <w:color w:val="000000"/>
        </w:rPr>
        <w:t>, mycophenolate mofetil</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belimumab, with no improvement. In addition, he exhibited persistently high IL-6 levels. After tocilizumab treatment, his symptoms improved, and his inflammatory marker levels returned to normal.</w:t>
      </w:r>
    </w:p>
    <w:p w14:paraId="425E512B" w14:textId="77777777" w:rsidR="00CE0620" w:rsidRPr="00255709" w:rsidRDefault="00CE0620" w:rsidP="00F575F8">
      <w:pPr>
        <w:spacing w:line="360" w:lineRule="auto"/>
        <w:jc w:val="both"/>
        <w:rPr>
          <w:rFonts w:ascii="Book Antiqua" w:hAnsi="Book Antiqua"/>
        </w:rPr>
      </w:pPr>
    </w:p>
    <w:p w14:paraId="375CAF9F"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CONCLUSION</w:t>
      </w:r>
    </w:p>
    <w:p w14:paraId="79CA27CC" w14:textId="3983E586"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 xml:space="preserve">Tocilizumab may be effective for treating </w:t>
      </w:r>
      <w:r w:rsidRPr="00255709">
        <w:rPr>
          <w:rFonts w:ascii="Book Antiqua" w:eastAsia="宋体" w:hAnsi="Book Antiqua" w:cs="Book Antiqua" w:hint="eastAsia"/>
          <w:color w:val="000000"/>
          <w:lang w:eastAsia="zh-CN"/>
        </w:rPr>
        <w:t>GPA</w:t>
      </w:r>
      <w:r w:rsidRPr="00255709">
        <w:rPr>
          <w:rFonts w:ascii="Book Antiqua" w:eastAsia="Book Antiqua" w:hAnsi="Book Antiqua" w:cs="Book Antiqua"/>
          <w:color w:val="000000"/>
        </w:rPr>
        <w:t>.</w:t>
      </w:r>
    </w:p>
    <w:p w14:paraId="5B65B06C" w14:textId="77777777" w:rsidR="00CE0620" w:rsidRPr="00255709" w:rsidRDefault="00CE0620" w:rsidP="00F575F8">
      <w:pPr>
        <w:spacing w:line="360" w:lineRule="auto"/>
        <w:jc w:val="both"/>
        <w:rPr>
          <w:rFonts w:ascii="Book Antiqua" w:hAnsi="Book Antiqua"/>
        </w:rPr>
      </w:pPr>
    </w:p>
    <w:p w14:paraId="672E0E0D" w14:textId="77777777" w:rsidR="00CE0620" w:rsidRPr="00255709" w:rsidRDefault="00000000" w:rsidP="00F575F8">
      <w:pPr>
        <w:spacing w:line="360" w:lineRule="auto"/>
        <w:jc w:val="both"/>
        <w:rPr>
          <w:rFonts w:ascii="Book Antiqua" w:hAnsi="Book Antiqua"/>
          <w:lang w:eastAsia="zh-CN"/>
        </w:rPr>
      </w:pPr>
      <w:r w:rsidRPr="00255709">
        <w:rPr>
          <w:rFonts w:ascii="Book Antiqua" w:eastAsia="Book Antiqua" w:hAnsi="Book Antiqua" w:cs="Book Antiqua"/>
          <w:b/>
          <w:bCs/>
          <w:color w:val="000000"/>
        </w:rPr>
        <w:t xml:space="preserve">Key Words: </w:t>
      </w:r>
      <w:r w:rsidRPr="00255709">
        <w:rPr>
          <w:rFonts w:ascii="Book Antiqua" w:hAnsi="Book Antiqua" w:cs="Book Antiqua"/>
          <w:color w:val="000000"/>
          <w:lang w:eastAsia="zh-CN"/>
        </w:rPr>
        <w:t>T</w:t>
      </w:r>
      <w:r w:rsidRPr="00255709">
        <w:rPr>
          <w:rFonts w:ascii="Book Antiqua" w:eastAsia="Book Antiqua" w:hAnsi="Book Antiqua" w:cs="Book Antiqua"/>
          <w:color w:val="000000"/>
        </w:rPr>
        <w:t>ocilizumab;</w:t>
      </w:r>
      <w:r w:rsidRPr="00255709">
        <w:rPr>
          <w:rFonts w:ascii="Book Antiqua" w:hAnsi="Book Antiqua" w:cs="Book Antiqua"/>
          <w:color w:val="000000"/>
          <w:lang w:eastAsia="zh-CN"/>
        </w:rPr>
        <w:t xml:space="preserve"> G</w:t>
      </w:r>
      <w:r w:rsidRPr="00255709">
        <w:rPr>
          <w:rFonts w:ascii="Book Antiqua" w:eastAsia="Book Antiqua" w:hAnsi="Book Antiqua" w:cs="Book Antiqua"/>
          <w:color w:val="000000"/>
        </w:rPr>
        <w:t xml:space="preserve">ranulomatosis with polyangiitis; </w:t>
      </w:r>
      <w:r w:rsidRPr="00255709">
        <w:rPr>
          <w:rFonts w:ascii="Book Antiqua" w:hAnsi="Book Antiqua" w:cs="Book Antiqua"/>
          <w:color w:val="000000"/>
          <w:lang w:eastAsia="zh-CN"/>
        </w:rPr>
        <w:t>A</w:t>
      </w:r>
      <w:r w:rsidRPr="00255709">
        <w:rPr>
          <w:rFonts w:ascii="Book Antiqua" w:eastAsia="Book Antiqua" w:hAnsi="Book Antiqua" w:cs="Book Antiqua"/>
          <w:color w:val="000000"/>
        </w:rPr>
        <w:t>ntineutrophil cytoplasmic antibody</w:t>
      </w:r>
      <w:r w:rsidRPr="00255709">
        <w:rPr>
          <w:rFonts w:ascii="Book Antiqua" w:hAnsi="Book Antiqua" w:cs="Book Antiqua"/>
          <w:color w:val="000000"/>
          <w:lang w:eastAsia="zh-CN"/>
        </w:rPr>
        <w:t>; Case report</w:t>
      </w:r>
    </w:p>
    <w:p w14:paraId="6CDDFB5C" w14:textId="77777777" w:rsidR="00CE0620" w:rsidRPr="00255709" w:rsidRDefault="00CE0620" w:rsidP="00F575F8">
      <w:pPr>
        <w:spacing w:line="360" w:lineRule="auto"/>
        <w:jc w:val="both"/>
        <w:rPr>
          <w:rFonts w:ascii="Book Antiqua" w:hAnsi="Book Antiqua"/>
        </w:rPr>
      </w:pPr>
    </w:p>
    <w:p w14:paraId="15A57959" w14:textId="77777777" w:rsidR="00255709" w:rsidRPr="00255709" w:rsidRDefault="00255709" w:rsidP="00255709">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255709">
        <w:rPr>
          <w:rFonts w:ascii="Book Antiqua" w:eastAsia="Book Antiqua" w:hAnsi="Book Antiqua" w:cs="Book Antiqua" w:hint="eastAsia"/>
          <w:b/>
          <w:color w:val="000000"/>
        </w:rPr>
        <w:t>©</w:t>
      </w:r>
      <w:r w:rsidRPr="00255709">
        <w:rPr>
          <w:rFonts w:ascii="Book Antiqua" w:eastAsia="Book Antiqua" w:hAnsi="Book Antiqua" w:cs="Book Antiqua"/>
          <w:b/>
          <w:color w:val="000000"/>
        </w:rPr>
        <w:t>The</w:t>
      </w:r>
      <w:r w:rsidRPr="00255709">
        <w:rPr>
          <w:rFonts w:ascii="Book Antiqua" w:eastAsia="Book Antiqua" w:hAnsi="Book Antiqua" w:cs="Book Antiqua"/>
          <w:color w:val="000000"/>
        </w:rPr>
        <w:t xml:space="preserve"> </w:t>
      </w:r>
      <w:r w:rsidRPr="00255709">
        <w:rPr>
          <w:rFonts w:ascii="Book Antiqua" w:eastAsia="Book Antiqua" w:hAnsi="Book Antiqua" w:cs="Book Antiqua"/>
          <w:b/>
          <w:color w:val="000000"/>
        </w:rPr>
        <w:t xml:space="preserve">Author(s) 2023. </w:t>
      </w:r>
      <w:r w:rsidRPr="00255709">
        <w:rPr>
          <w:rFonts w:ascii="Book Antiqua" w:eastAsia="Book Antiqua" w:hAnsi="Book Antiqua" w:cs="Book Antiqua"/>
          <w:color w:val="000000"/>
        </w:rPr>
        <w:t xml:space="preserve">Published by </w:t>
      </w:r>
      <w:proofErr w:type="spellStart"/>
      <w:r w:rsidRPr="00255709">
        <w:rPr>
          <w:rFonts w:ascii="Book Antiqua" w:eastAsia="Book Antiqua" w:hAnsi="Book Antiqua" w:cs="Book Antiqua"/>
          <w:color w:val="000000"/>
        </w:rPr>
        <w:t>Baishideng</w:t>
      </w:r>
      <w:proofErr w:type="spellEnd"/>
      <w:r w:rsidRPr="00255709">
        <w:rPr>
          <w:rFonts w:ascii="Book Antiqua" w:eastAsia="Book Antiqua" w:hAnsi="Book Antiqua" w:cs="Book Antiqua"/>
          <w:color w:val="000000"/>
        </w:rPr>
        <w:t xml:space="preserve"> Publishing Group Inc. All rights reserved.</w:t>
      </w:r>
      <w:bookmarkEnd w:id="0"/>
      <w:r w:rsidRPr="00255709">
        <w:rPr>
          <w:rFonts w:ascii="Book Antiqua" w:eastAsia="Book Antiqua" w:hAnsi="Book Antiqua" w:cs="Book Antiqua"/>
          <w:color w:val="000000"/>
        </w:rPr>
        <w:t xml:space="preserve"> </w:t>
      </w:r>
    </w:p>
    <w:bookmarkEnd w:id="1"/>
    <w:p w14:paraId="082D1597" w14:textId="77777777" w:rsidR="00255709" w:rsidRPr="00255709" w:rsidRDefault="00255709" w:rsidP="00255709">
      <w:pPr>
        <w:spacing w:line="360" w:lineRule="auto"/>
        <w:jc w:val="both"/>
        <w:rPr>
          <w:lang w:eastAsia="zh-CN"/>
        </w:rPr>
      </w:pPr>
    </w:p>
    <w:p w14:paraId="48FC722D" w14:textId="77777777" w:rsidR="00255709" w:rsidRPr="00255709" w:rsidRDefault="00255709" w:rsidP="00255709">
      <w:pPr>
        <w:spacing w:line="360" w:lineRule="auto"/>
        <w:jc w:val="both"/>
        <w:rPr>
          <w:rFonts w:ascii="Book Antiqua" w:eastAsia="Book Antiqua" w:hAnsi="Book Antiqua" w:cs="Book Antiqua"/>
          <w:color w:val="000000"/>
        </w:rPr>
      </w:pPr>
      <w:bookmarkStart w:id="4" w:name="_Hlk88512899"/>
      <w:bookmarkStart w:id="5" w:name="_Hlk88512352"/>
      <w:bookmarkEnd w:id="2"/>
      <w:r w:rsidRPr="00255709">
        <w:rPr>
          <w:rFonts w:ascii="Book Antiqua" w:hAnsi="Book Antiqua" w:cs="Book Antiqua" w:hint="eastAsia"/>
          <w:b/>
          <w:color w:val="000000"/>
          <w:lang w:eastAsia="zh-CN"/>
        </w:rPr>
        <w:t>Citation:</w:t>
      </w:r>
      <w:bookmarkEnd w:id="3"/>
      <w:bookmarkEnd w:id="4"/>
      <w:r w:rsidRPr="00255709">
        <w:rPr>
          <w:rFonts w:ascii="Book Antiqua" w:hAnsi="Book Antiqua" w:cs="Book Antiqua" w:hint="eastAsia"/>
          <w:color w:val="000000"/>
          <w:lang w:eastAsia="zh-CN"/>
        </w:rPr>
        <w:t xml:space="preserve"> </w:t>
      </w:r>
      <w:bookmarkEnd w:id="5"/>
      <w:r w:rsidRPr="00255709">
        <w:rPr>
          <w:rFonts w:ascii="Book Antiqua" w:eastAsia="Book Antiqua" w:hAnsi="Book Antiqua" w:cs="Book Antiqua"/>
          <w:color w:val="000000"/>
        </w:rPr>
        <w:t xml:space="preserve">Tang PF, Xu LC, Hong WT, Shi HY. Successful treatment of granulomatosis with polyangiitis using tocilizumab combined with glucocorticoids: A case report. </w:t>
      </w:r>
      <w:r w:rsidRPr="00255709">
        <w:rPr>
          <w:rFonts w:ascii="Book Antiqua" w:eastAsia="Book Antiqua" w:hAnsi="Book Antiqua" w:cs="Book Antiqua"/>
          <w:i/>
          <w:iCs/>
          <w:color w:val="000000"/>
        </w:rPr>
        <w:t>World J Clin Cases</w:t>
      </w:r>
      <w:r w:rsidRPr="00255709">
        <w:rPr>
          <w:rFonts w:ascii="Book Antiqua" w:eastAsia="Book Antiqua" w:hAnsi="Book Antiqua" w:cs="Book Antiqua"/>
          <w:color w:val="000000"/>
        </w:rPr>
        <w:t xml:space="preserve"> 202</w:t>
      </w:r>
      <w:r w:rsidR="004A2171" w:rsidRPr="00255709">
        <w:rPr>
          <w:rFonts w:ascii="Book Antiqua" w:eastAsia="Book Antiqua" w:hAnsi="Book Antiqua" w:cs="Book Antiqua"/>
          <w:color w:val="000000"/>
        </w:rPr>
        <w:t>3</w:t>
      </w:r>
      <w:r w:rsidRPr="00255709">
        <w:rPr>
          <w:rFonts w:ascii="Book Antiqua" w:eastAsia="Book Antiqua" w:hAnsi="Book Antiqua" w:cs="Book Antiqua"/>
          <w:color w:val="000000"/>
        </w:rPr>
        <w:t xml:space="preserve">; </w:t>
      </w:r>
      <w:r w:rsidR="00776B64" w:rsidRPr="00255709">
        <w:rPr>
          <w:rFonts w:ascii="Book Antiqua" w:eastAsia="Book Antiqua" w:hAnsi="Book Antiqua" w:cs="Book Antiqua"/>
          <w:color w:val="000000"/>
        </w:rPr>
        <w:t xml:space="preserve">11(5): </w:t>
      </w:r>
      <w:r w:rsidRPr="00255709">
        <w:rPr>
          <w:rFonts w:ascii="Book Antiqua" w:eastAsia="Book Antiqua" w:hAnsi="Book Antiqua" w:cs="Book Antiqua"/>
          <w:color w:val="000000"/>
        </w:rPr>
        <w:t>1144</w:t>
      </w:r>
      <w:r w:rsidR="00776B64" w:rsidRPr="00255709">
        <w:rPr>
          <w:rFonts w:ascii="Book Antiqua" w:eastAsia="Book Antiqua" w:hAnsi="Book Antiqua" w:cs="Book Antiqua"/>
          <w:color w:val="000000"/>
        </w:rPr>
        <w:t>-</w:t>
      </w:r>
      <w:r w:rsidRPr="00255709">
        <w:rPr>
          <w:rFonts w:ascii="Book Antiqua" w:eastAsia="Book Antiqua" w:hAnsi="Book Antiqua" w:cs="Book Antiqua"/>
          <w:color w:val="000000"/>
        </w:rPr>
        <w:t>1151</w:t>
      </w:r>
    </w:p>
    <w:p w14:paraId="3384BB96" w14:textId="54224AB0" w:rsidR="00255709" w:rsidRPr="00255709" w:rsidRDefault="00776B64" w:rsidP="00255709">
      <w:pPr>
        <w:spacing w:line="360" w:lineRule="auto"/>
        <w:jc w:val="both"/>
        <w:rPr>
          <w:rFonts w:ascii="Book Antiqua" w:eastAsia="Book Antiqua" w:hAnsi="Book Antiqua" w:cs="Book Antiqua"/>
          <w:color w:val="000000"/>
        </w:rPr>
      </w:pPr>
      <w:r w:rsidRPr="00255709">
        <w:rPr>
          <w:rFonts w:ascii="Book Antiqua" w:eastAsia="Book Antiqua" w:hAnsi="Book Antiqua" w:cs="Book Antiqua"/>
          <w:b/>
          <w:bCs/>
          <w:color w:val="000000"/>
        </w:rPr>
        <w:t>URL:</w:t>
      </w:r>
      <w:r w:rsidRPr="00255709">
        <w:rPr>
          <w:rFonts w:ascii="Book Antiqua" w:eastAsia="Book Antiqua" w:hAnsi="Book Antiqua" w:cs="Book Antiqua"/>
          <w:color w:val="000000"/>
        </w:rPr>
        <w:t xml:space="preserve"> </w:t>
      </w:r>
      <w:hyperlink r:id="rId7" w:history="1">
        <w:r w:rsidR="00255709" w:rsidRPr="00255709">
          <w:rPr>
            <w:rStyle w:val="aa"/>
            <w:rFonts w:ascii="Book Antiqua" w:eastAsia="Book Antiqua" w:hAnsi="Book Antiqua" w:cs="Book Antiqua"/>
          </w:rPr>
          <w:t>https://www.wjgnet.com/2307-8960/full/v11/i5/1144.htm</w:t>
        </w:r>
      </w:hyperlink>
    </w:p>
    <w:p w14:paraId="1B00F52E" w14:textId="142D939D" w:rsidR="00CE0620" w:rsidRPr="00255709" w:rsidRDefault="00776B64" w:rsidP="00255709">
      <w:pPr>
        <w:spacing w:line="360" w:lineRule="auto"/>
        <w:jc w:val="both"/>
        <w:rPr>
          <w:rFonts w:ascii="Book Antiqua" w:hAnsi="Book Antiqua"/>
        </w:rPr>
      </w:pPr>
      <w:r w:rsidRPr="00255709">
        <w:rPr>
          <w:rFonts w:ascii="Book Antiqua" w:eastAsia="Book Antiqua" w:hAnsi="Book Antiqua" w:cs="Book Antiqua"/>
          <w:b/>
          <w:bCs/>
          <w:color w:val="000000"/>
        </w:rPr>
        <w:t>DOI:</w:t>
      </w:r>
      <w:r w:rsidRPr="00255709">
        <w:rPr>
          <w:rFonts w:ascii="Book Antiqua" w:eastAsia="Book Antiqua" w:hAnsi="Book Antiqua" w:cs="Book Antiqua"/>
          <w:color w:val="000000"/>
        </w:rPr>
        <w:t xml:space="preserve"> https://dx.doi.org/10.12998/wjcc.v11.i5.</w:t>
      </w:r>
      <w:r w:rsidR="00255709" w:rsidRPr="00255709">
        <w:rPr>
          <w:rFonts w:ascii="Book Antiqua" w:eastAsia="Book Antiqua" w:hAnsi="Book Antiqua" w:cs="Book Antiqua"/>
          <w:color w:val="000000"/>
        </w:rPr>
        <w:t>1144</w:t>
      </w:r>
    </w:p>
    <w:p w14:paraId="0ECAA9D3" w14:textId="77777777" w:rsidR="00CE0620" w:rsidRPr="00255709" w:rsidRDefault="00CE0620" w:rsidP="00F575F8">
      <w:pPr>
        <w:spacing w:line="360" w:lineRule="auto"/>
        <w:jc w:val="both"/>
        <w:rPr>
          <w:rFonts w:ascii="Book Antiqua" w:hAnsi="Book Antiqua"/>
        </w:rPr>
      </w:pPr>
    </w:p>
    <w:p w14:paraId="0FE1BB67" w14:textId="77F1532C"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lastRenderedPageBreak/>
        <w:t xml:space="preserve">Core Tip: </w:t>
      </w:r>
      <w:r w:rsidRPr="00255709">
        <w:rPr>
          <w:rFonts w:ascii="Book Antiqua" w:hAnsi="Book Antiqua" w:cs="Book Antiqua" w:hint="eastAsia"/>
          <w:color w:val="000000"/>
          <w:lang w:eastAsia="zh-CN"/>
        </w:rPr>
        <w:t>G</w:t>
      </w:r>
      <w:r w:rsidRPr="00255709">
        <w:rPr>
          <w:rFonts w:ascii="Book Antiqua" w:eastAsia="Book Antiqua" w:hAnsi="Book Antiqua" w:cs="Book Antiqua"/>
          <w:color w:val="000000"/>
        </w:rPr>
        <w:t>ranulomatosis with polyangiitis</w:t>
      </w:r>
      <w:r w:rsidRPr="00255709">
        <w:rPr>
          <w:rFonts w:ascii="Book Antiqua" w:eastAsia="宋体" w:hAnsi="Book Antiqua" w:cs="Book Antiqua" w:hint="eastAsia"/>
          <w:color w:val="000000"/>
          <w:lang w:eastAsia="zh-CN"/>
        </w:rPr>
        <w:t xml:space="preserve"> (GPA),</w:t>
      </w:r>
      <w:r w:rsidRPr="00255709">
        <w:rPr>
          <w:rFonts w:ascii="Book Antiqua" w:eastAsia="Book Antiqua" w:hAnsi="Book Antiqua" w:cs="Book Antiqua"/>
          <w:color w:val="000000"/>
        </w:rPr>
        <w:t xml:space="preserve"> formerly called Wegener's granulomatosis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is a necrotizing granulomatous vasculitis that involves small arteries, veins, and capillaries throughout the body. The upper respiratory tract, lower respiratory tract, and kidney are </w:t>
      </w:r>
      <w:proofErr w:type="gramStart"/>
      <w:r w:rsidRPr="00255709">
        <w:rPr>
          <w:rFonts w:ascii="Book Antiqua" w:eastAsia="Book Antiqua" w:hAnsi="Book Antiqua" w:cs="Book Antiqua"/>
          <w:color w:val="000000"/>
        </w:rPr>
        <w:t>most commonly affected</w:t>
      </w:r>
      <w:proofErr w:type="gramEnd"/>
      <w:r w:rsidRPr="00255709">
        <w:rPr>
          <w:rFonts w:ascii="Book Antiqua" w:eastAsia="Book Antiqua" w:hAnsi="Book Antiqua" w:cs="Book Antiqua"/>
          <w:color w:val="000000"/>
        </w:rPr>
        <w:t>. Clinically, glucocorticoid combined with cyclophosphamide is the first treatment for</w:t>
      </w:r>
      <w:r w:rsidRPr="00255709">
        <w:rPr>
          <w:rFonts w:ascii="Book Antiqua" w:eastAsia="宋体" w:hAnsi="Book Antiqua" w:cs="Book Antiqua" w:hint="eastAsia"/>
          <w:color w:val="000000"/>
          <w:lang w:eastAsia="zh-CN"/>
        </w:rPr>
        <w:t xml:space="preserve"> </w:t>
      </w:r>
      <w:r w:rsidRPr="00255709">
        <w:rPr>
          <w:rFonts w:ascii="Book Antiqua" w:eastAsia="Book Antiqua" w:hAnsi="Book Antiqua" w:cs="Book Antiqua"/>
          <w:color w:val="000000"/>
        </w:rPr>
        <w:t>GPA. Herein,</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 xml:space="preserve">we report a case of refractory GPA. Combined with the literature review, we found that interleukin-6 </w:t>
      </w:r>
      <w:r w:rsidRPr="00255709">
        <w:rPr>
          <w:rFonts w:ascii="Book Antiqua" w:eastAsia="宋体" w:hAnsi="Book Antiqua" w:cs="Book Antiqua" w:hint="eastAsia"/>
          <w:color w:val="000000"/>
          <w:lang w:eastAsia="zh-CN"/>
        </w:rPr>
        <w:t>(IL-6) l</w:t>
      </w:r>
      <w:r w:rsidRPr="00255709">
        <w:rPr>
          <w:rFonts w:ascii="Book Antiqua" w:eastAsia="Book Antiqua" w:hAnsi="Book Antiqua" w:cs="Book Antiqua"/>
          <w:color w:val="000000"/>
        </w:rPr>
        <w:t xml:space="preserve">evels were generally elevated in GPA patients. </w:t>
      </w:r>
      <w:r w:rsidRPr="00255709">
        <w:rPr>
          <w:rFonts w:ascii="Book Antiqua" w:hAnsi="Book Antiqua" w:cs="Book Antiqua"/>
          <w:color w:val="000000"/>
          <w:lang w:eastAsia="zh-CN"/>
        </w:rPr>
        <w:t xml:space="preserve">IL-6 </w:t>
      </w:r>
      <w:r w:rsidRPr="00255709">
        <w:rPr>
          <w:rFonts w:ascii="Book Antiqua" w:eastAsia="Book Antiqua" w:hAnsi="Book Antiqua" w:cs="Book Antiqua"/>
          <w:color w:val="000000"/>
        </w:rPr>
        <w:t xml:space="preserve">is involved in the pathogenesis of </w:t>
      </w:r>
      <w:r w:rsidRPr="00255709">
        <w:rPr>
          <w:rFonts w:ascii="Book Antiqua" w:hAnsi="Book Antiqua" w:cs="Book Antiqua"/>
          <w:color w:val="000000"/>
          <w:lang w:eastAsia="zh-CN"/>
        </w:rPr>
        <w:t>a</w:t>
      </w:r>
      <w:r w:rsidRPr="00255709">
        <w:rPr>
          <w:rFonts w:ascii="Book Antiqua" w:eastAsia="Book Antiqua" w:hAnsi="Book Antiqua" w:cs="Book Antiqua"/>
          <w:color w:val="000000"/>
        </w:rPr>
        <w:t xml:space="preserve">ntineutrophil cytoplasmic antibody-related small vessel vasculitis. We successfully treated a patient with refractory GPA using the </w:t>
      </w:r>
      <w:r w:rsidRPr="00255709">
        <w:rPr>
          <w:rFonts w:ascii="Book Antiqua" w:hAnsi="Book Antiqua" w:cs="Book Antiqua"/>
          <w:color w:val="000000"/>
          <w:lang w:eastAsia="zh-CN"/>
        </w:rPr>
        <w:t>IL</w:t>
      </w:r>
      <w:r w:rsidRPr="00255709">
        <w:rPr>
          <w:rFonts w:ascii="Book Antiqua" w:eastAsia="Book Antiqua" w:hAnsi="Book Antiqua" w:cs="Book Antiqua"/>
          <w:color w:val="000000"/>
        </w:rPr>
        <w:t>-6 inhibitor-to</w:t>
      </w:r>
      <w:r w:rsidRPr="00255709">
        <w:rPr>
          <w:rFonts w:ascii="Book Antiqua" w:eastAsia="宋体" w:hAnsi="Book Antiqua" w:cs="Book Antiqua" w:hint="eastAsia"/>
          <w:color w:val="000000"/>
          <w:lang w:eastAsia="zh-CN"/>
        </w:rPr>
        <w:t>c</w:t>
      </w:r>
      <w:r w:rsidRPr="00255709">
        <w:rPr>
          <w:rFonts w:ascii="Book Antiqua" w:eastAsia="Book Antiqua" w:hAnsi="Book Antiqua" w:cs="Book Antiqua"/>
          <w:color w:val="000000"/>
        </w:rPr>
        <w:t>i</w:t>
      </w:r>
      <w:r w:rsidRPr="00255709">
        <w:rPr>
          <w:rFonts w:ascii="Book Antiqua" w:eastAsia="宋体" w:hAnsi="Book Antiqua" w:cs="Book Antiqua" w:hint="eastAsia"/>
          <w:color w:val="000000"/>
          <w:lang w:eastAsia="zh-CN"/>
        </w:rPr>
        <w:t>li</w:t>
      </w:r>
      <w:r w:rsidRPr="00255709">
        <w:rPr>
          <w:rFonts w:ascii="Book Antiqua" w:eastAsia="Book Antiqua" w:hAnsi="Book Antiqua" w:cs="Book Antiqua"/>
          <w:color w:val="000000"/>
        </w:rPr>
        <w:t>zumab. To</w:t>
      </w:r>
      <w:r w:rsidRPr="00255709">
        <w:rPr>
          <w:rFonts w:ascii="Book Antiqua" w:eastAsia="宋体" w:hAnsi="Book Antiqua" w:cs="Book Antiqua" w:hint="eastAsia"/>
          <w:color w:val="000000"/>
          <w:lang w:eastAsia="zh-CN"/>
        </w:rPr>
        <w:t>c</w:t>
      </w:r>
      <w:r w:rsidRPr="00255709">
        <w:rPr>
          <w:rFonts w:ascii="Book Antiqua" w:eastAsia="Book Antiqua" w:hAnsi="Book Antiqua" w:cs="Book Antiqua"/>
          <w:color w:val="000000"/>
        </w:rPr>
        <w:t>i</w:t>
      </w:r>
      <w:r w:rsidRPr="00255709">
        <w:rPr>
          <w:rFonts w:ascii="Book Antiqua" w:eastAsia="宋体" w:hAnsi="Book Antiqua" w:cs="Book Antiqua" w:hint="eastAsia"/>
          <w:color w:val="000000"/>
          <w:lang w:eastAsia="zh-CN"/>
        </w:rPr>
        <w:t>li</w:t>
      </w:r>
      <w:r w:rsidRPr="00255709">
        <w:rPr>
          <w:rFonts w:ascii="Book Antiqua" w:eastAsia="Book Antiqua" w:hAnsi="Book Antiqua" w:cs="Book Antiqua"/>
          <w:color w:val="000000"/>
        </w:rPr>
        <w:t>zumab is an option when conventional immunosuppressants and rituximab are not effective in treating GPA.</w:t>
      </w:r>
    </w:p>
    <w:p w14:paraId="61DF1749" w14:textId="77777777" w:rsidR="00CE0620" w:rsidRPr="00255709" w:rsidRDefault="00CE0620" w:rsidP="00F575F8">
      <w:pPr>
        <w:spacing w:line="360" w:lineRule="auto"/>
        <w:jc w:val="both"/>
        <w:rPr>
          <w:rFonts w:ascii="Book Antiqua" w:hAnsi="Book Antiqua"/>
        </w:rPr>
      </w:pPr>
    </w:p>
    <w:p w14:paraId="468D468D"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aps/>
          <w:color w:val="000000"/>
          <w:u w:val="single"/>
        </w:rPr>
        <w:t>INTRODUCTION</w:t>
      </w:r>
    </w:p>
    <w:p w14:paraId="34D872CE" w14:textId="0010BE38"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Antineutrophil cytoplasmic antibody (ANCA)-related small vessel vasculitis (AAV) refers to a set of systemic small vessel vasculitis diseases associated with antineutrophil cytoplasmic antibodies, including microscopic polyangiitis (MPA), granulomatosis with polyangiitis (GPA)</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eosinophilic granulomatosis with polyangiitis (EGPA). Patients with GPA are mainly positive for classic </w:t>
      </w:r>
      <w:r w:rsidRPr="00255709">
        <w:rPr>
          <w:rFonts w:ascii="Book Antiqua" w:hAnsi="Book Antiqua" w:cs="Book Antiqua"/>
          <w:color w:val="000000"/>
          <w:lang w:eastAsia="zh-CN"/>
        </w:rPr>
        <w:t>ANCA</w:t>
      </w:r>
      <w:r w:rsidRPr="00255709">
        <w:rPr>
          <w:rFonts w:ascii="Book Antiqua" w:eastAsia="Book Antiqua" w:hAnsi="Book Antiqua" w:cs="Book Antiqua"/>
          <w:color w:val="000000"/>
        </w:rPr>
        <w:t xml:space="preserve"> (C-ANCA) and proteinase 3-</w:t>
      </w:r>
      <w:r w:rsidRPr="00255709">
        <w:rPr>
          <w:rFonts w:ascii="Book Antiqua" w:hAnsi="Book Antiqua" w:cs="Book Antiqua"/>
          <w:color w:val="000000"/>
          <w:lang w:eastAsia="zh-CN"/>
        </w:rPr>
        <w:t>ANCA</w:t>
      </w:r>
      <w:r w:rsidRPr="00255709">
        <w:rPr>
          <w:rFonts w:ascii="Book Antiqua" w:eastAsia="Book Antiqua" w:hAnsi="Book Antiqua" w:cs="Book Antiqua"/>
          <w:color w:val="000000"/>
        </w:rPr>
        <w:t xml:space="preserve"> (PR3-ANCA), and GPA tends to involve the upper and lower respiratory tracts, kidney, </w:t>
      </w:r>
      <w:r w:rsidRPr="00255709">
        <w:rPr>
          <w:rFonts w:ascii="Book Antiqua" w:eastAsia="宋体" w:hAnsi="Book Antiqua" w:cs="Book Antiqua" w:hint="eastAsia"/>
          <w:color w:val="000000"/>
          <w:lang w:eastAsia="zh-CN"/>
        </w:rPr>
        <w:t xml:space="preserve">and </w:t>
      </w:r>
      <w:r w:rsidRPr="00255709">
        <w:rPr>
          <w:rFonts w:ascii="Book Antiqua" w:eastAsia="Book Antiqua" w:hAnsi="Book Antiqua" w:cs="Book Antiqua"/>
          <w:color w:val="000000"/>
        </w:rPr>
        <w:t>systemic arterioles, venules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capillaries. According to guideline recommendations</w:t>
      </w:r>
      <w:r w:rsidRPr="00255709">
        <w:rPr>
          <w:rFonts w:ascii="Book Antiqua" w:eastAsia="Book Antiqua" w:hAnsi="Book Antiqua" w:cs="Book Antiqua"/>
          <w:color w:val="000000"/>
          <w:vertAlign w:val="superscript"/>
        </w:rPr>
        <w:t>[</w:t>
      </w:r>
      <w:r w:rsidRPr="00255709">
        <w:rPr>
          <w:rFonts w:ascii="Book Antiqua" w:hAnsi="Book Antiqua" w:cs="Book Antiqua" w:hint="eastAsia"/>
          <w:color w:val="000000"/>
          <w:vertAlign w:val="superscript"/>
          <w:lang w:eastAsia="zh-CN"/>
        </w:rPr>
        <w:t>1</w:t>
      </w:r>
      <w:r w:rsidRPr="00255709">
        <w:rPr>
          <w:rFonts w:ascii="Book Antiqua" w:eastAsia="Book Antiqua" w:hAnsi="Book Antiqua" w:cs="Book Antiqua"/>
          <w:color w:val="000000"/>
          <w:vertAlign w:val="superscript"/>
        </w:rPr>
        <w:t>]</w:t>
      </w:r>
      <w:r w:rsidRPr="00255709">
        <w:rPr>
          <w:rFonts w:ascii="Book Antiqua" w:eastAsia="Book Antiqua" w:hAnsi="Book Antiqua" w:cs="Book Antiqua"/>
          <w:color w:val="000000"/>
        </w:rPr>
        <w:t>, cyclophosphamide (CTX) or rituximab is the drug of choice for inducing remission in patients with AAV. Tocilizumab has been reported in the literature for treating primary and secondary small vessel vasculitis</w:t>
      </w:r>
      <w:r w:rsidRPr="00255709">
        <w:rPr>
          <w:rFonts w:ascii="Book Antiqua" w:eastAsia="Book Antiqua" w:hAnsi="Book Antiqua" w:cs="Book Antiqua"/>
          <w:color w:val="000000"/>
          <w:vertAlign w:val="superscript"/>
        </w:rPr>
        <w:t>[2]</w:t>
      </w:r>
      <w:r w:rsidRPr="00255709">
        <w:rPr>
          <w:rFonts w:ascii="Book Antiqua" w:eastAsia="Book Antiqua" w:hAnsi="Book Antiqua" w:cs="Book Antiqua"/>
          <w:color w:val="000000"/>
        </w:rPr>
        <w:t>. However, the use of tocilizumab for treating GPA has rarely been reported. Here, we report a case of successful treatment of GPA with tocilizumab in combination with glucocorticoids, suggesting that tocilizumab may be useful for treating GPA.</w:t>
      </w:r>
    </w:p>
    <w:p w14:paraId="6EB90BAB" w14:textId="77777777" w:rsidR="00CE0620" w:rsidRPr="00255709" w:rsidRDefault="00CE0620" w:rsidP="00F575F8">
      <w:pPr>
        <w:spacing w:line="360" w:lineRule="auto"/>
        <w:jc w:val="both"/>
        <w:rPr>
          <w:rFonts w:ascii="Book Antiqua" w:hAnsi="Book Antiqua"/>
        </w:rPr>
      </w:pPr>
    </w:p>
    <w:p w14:paraId="4C01A039"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aps/>
          <w:color w:val="000000"/>
          <w:u w:val="single"/>
        </w:rPr>
        <w:t>CASE PRESENTATION</w:t>
      </w:r>
    </w:p>
    <w:p w14:paraId="756C8358"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i/>
          <w:color w:val="000000"/>
        </w:rPr>
        <w:t>Chief complaints</w:t>
      </w:r>
    </w:p>
    <w:p w14:paraId="5EF7C299"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lastRenderedPageBreak/>
        <w:t>A 40-year-old man presented to the Rheumatology Department on October 8, 2021,</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 xml:space="preserve">with the main complaints of 4-year pulmonary nodules and 3-year repeated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w:t>
      </w:r>
    </w:p>
    <w:p w14:paraId="61F15CB1" w14:textId="77777777" w:rsidR="00CE0620" w:rsidRPr="00255709" w:rsidRDefault="00CE0620" w:rsidP="00F575F8">
      <w:pPr>
        <w:spacing w:line="360" w:lineRule="auto"/>
        <w:jc w:val="both"/>
        <w:rPr>
          <w:rFonts w:ascii="Book Antiqua" w:hAnsi="Book Antiqua"/>
        </w:rPr>
      </w:pPr>
    </w:p>
    <w:p w14:paraId="037DEED6"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i/>
          <w:color w:val="000000"/>
        </w:rPr>
        <w:t>History of present illness</w:t>
      </w:r>
    </w:p>
    <w:p w14:paraId="114036E0"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 xml:space="preserve">On October 8, 2021, the patient was admitted for recurrent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xml:space="preserve"> without apparent cause.</w:t>
      </w:r>
    </w:p>
    <w:p w14:paraId="6785EC84" w14:textId="77777777" w:rsidR="00CE0620" w:rsidRPr="00255709" w:rsidRDefault="00CE0620" w:rsidP="00F575F8">
      <w:pPr>
        <w:spacing w:line="360" w:lineRule="auto"/>
        <w:jc w:val="both"/>
        <w:rPr>
          <w:rFonts w:ascii="Book Antiqua" w:hAnsi="Book Antiqua"/>
        </w:rPr>
      </w:pPr>
    </w:p>
    <w:p w14:paraId="17CF6630"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i/>
          <w:color w:val="000000"/>
        </w:rPr>
        <w:t>History of past illness</w:t>
      </w:r>
    </w:p>
    <w:p w14:paraId="0A8FF7F0" w14:textId="77777777" w:rsidR="00CE0620" w:rsidRPr="00255709" w:rsidRDefault="00000000" w:rsidP="00F575F8">
      <w:pPr>
        <w:spacing w:line="360" w:lineRule="auto"/>
        <w:jc w:val="both"/>
        <w:rPr>
          <w:rFonts w:ascii="Book Antiqua" w:hAnsi="Book Antiqua"/>
          <w:lang w:eastAsia="zh-CN"/>
        </w:rPr>
      </w:pPr>
      <w:r w:rsidRPr="00255709">
        <w:rPr>
          <w:rFonts w:ascii="Book Antiqua" w:eastAsia="Book Antiqua" w:hAnsi="Book Antiqua" w:cs="Book Antiqua"/>
          <w:color w:val="000000"/>
        </w:rPr>
        <w:t xml:space="preserve">Four years before admission (January 2017), the patient visited a local hospital for trauma (specific unknown). Pulmonary </w:t>
      </w:r>
      <w:r w:rsidRPr="00255709">
        <w:rPr>
          <w:rFonts w:ascii="Book Antiqua" w:hAnsi="Book Antiqua" w:cs="Book Antiqua"/>
          <w:color w:val="000000"/>
        </w:rPr>
        <w:t>computed tomography</w:t>
      </w:r>
      <w:r w:rsidRPr="00255709">
        <w:rPr>
          <w:rFonts w:ascii="Book Antiqua" w:eastAsia="Book Antiqua" w:hAnsi="Book Antiqua" w:cs="Book Antiqua"/>
          <w:color w:val="000000"/>
        </w:rPr>
        <w:t xml:space="preserve"> </w:t>
      </w:r>
      <w:r w:rsidRPr="00255709">
        <w:rPr>
          <w:rFonts w:ascii="Book Antiqua" w:hAnsi="Book Antiqua" w:cs="Book Antiqua"/>
          <w:color w:val="000000"/>
          <w:lang w:eastAsia="zh-CN"/>
        </w:rPr>
        <w:t>(</w:t>
      </w:r>
      <w:r w:rsidRPr="00255709">
        <w:rPr>
          <w:rFonts w:ascii="Book Antiqua" w:eastAsia="Book Antiqua" w:hAnsi="Book Antiqua" w:cs="Book Antiqua"/>
          <w:color w:val="000000"/>
        </w:rPr>
        <w:t>CT</w:t>
      </w:r>
      <w:r w:rsidRPr="00255709">
        <w:rPr>
          <w:rFonts w:ascii="Book Antiqua" w:hAnsi="Book Antiqua" w:cs="Book Antiqua"/>
          <w:color w:val="000000"/>
          <w:lang w:eastAsia="zh-CN"/>
        </w:rPr>
        <w:t>)</w:t>
      </w:r>
      <w:r w:rsidRPr="00255709">
        <w:rPr>
          <w:rFonts w:ascii="Book Antiqua" w:eastAsia="Book Antiqua" w:hAnsi="Book Antiqua" w:cs="Book Antiqua"/>
          <w:color w:val="000000"/>
        </w:rPr>
        <w:t xml:space="preserve"> revealed multiple bilateral pulmonary nodules and mass shadows, inflammatory flaked shadows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significantly thickened pleura. Lung biopsy pathology showed granulomatous inflammatory flaked necrosis. Pulmonary </w:t>
      </w:r>
      <w:proofErr w:type="spellStart"/>
      <w:r w:rsidRPr="00255709">
        <w:rPr>
          <w:rFonts w:ascii="Book Antiqua" w:eastAsia="Book Antiqua" w:hAnsi="Book Antiqua" w:cs="Book Antiqua"/>
          <w:color w:val="000000"/>
        </w:rPr>
        <w:t>tumours</w:t>
      </w:r>
      <w:proofErr w:type="spellEnd"/>
      <w:r w:rsidRPr="00255709">
        <w:rPr>
          <w:rFonts w:ascii="Book Antiqua" w:eastAsia="Book Antiqua" w:hAnsi="Book Antiqua" w:cs="Book Antiqua"/>
          <w:color w:val="000000"/>
        </w:rPr>
        <w:t xml:space="preserve"> were excluded according to immunohistochemical findings. At follow-up, pulmonary CT demonstrated more pulmonary nodules and flaked shadows.</w:t>
      </w:r>
    </w:p>
    <w:p w14:paraId="50276404" w14:textId="721B4651"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On June 2017, the patient visited a tertiary hospital in Beijing, China</w:t>
      </w:r>
      <w:r w:rsidRPr="00255709">
        <w:rPr>
          <w:rFonts w:ascii="Book Antiqua" w:eastAsia="宋体" w:hAnsi="Book Antiqua" w:cs="Book Antiqua" w:hint="eastAsia"/>
          <w:color w:val="000000"/>
          <w:lang w:eastAsia="zh-CN"/>
        </w:rPr>
        <w:t xml:space="preserve"> </w:t>
      </w:r>
      <w:r w:rsidRPr="00255709">
        <w:rPr>
          <w:rFonts w:ascii="Book Antiqua" w:eastAsia="Book Antiqua" w:hAnsi="Book Antiqua" w:cs="Book Antiqua"/>
          <w:color w:val="000000"/>
        </w:rPr>
        <w:t>due to low fever, joint pain</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maculopapular rash. Laboratory examination showed an </w:t>
      </w:r>
      <w:r w:rsidRPr="00255709">
        <w:rPr>
          <w:rFonts w:ascii="Book Antiqua" w:hAnsi="Book Antiqua" w:cs="Book Antiqua"/>
          <w:color w:val="000000"/>
          <w:lang w:eastAsia="zh-CN"/>
        </w:rPr>
        <w:t>e</w:t>
      </w:r>
      <w:r w:rsidRPr="00255709">
        <w:rPr>
          <w:rFonts w:ascii="Book Antiqua" w:eastAsia="Book Antiqua" w:hAnsi="Book Antiqua" w:cs="Book Antiqua"/>
          <w:color w:val="000000"/>
        </w:rPr>
        <w:t xml:space="preserve">rythrocyte sedimentation rate (ESR) of 47 mm/h; C-reactive protein </w:t>
      </w:r>
      <w:r w:rsidRPr="00255709">
        <w:rPr>
          <w:rFonts w:ascii="Book Antiqua" w:hAnsi="Book Antiqua" w:cs="Book Antiqua"/>
          <w:color w:val="000000"/>
          <w:lang w:eastAsia="zh-CN"/>
        </w:rPr>
        <w:t>(</w:t>
      </w:r>
      <w:r w:rsidRPr="00255709">
        <w:rPr>
          <w:rFonts w:ascii="Book Antiqua" w:eastAsia="Book Antiqua" w:hAnsi="Book Antiqua" w:cs="Book Antiqua"/>
          <w:color w:val="000000"/>
        </w:rPr>
        <w:t>CRP</w:t>
      </w:r>
      <w:r w:rsidRPr="00255709">
        <w:rPr>
          <w:rFonts w:ascii="Book Antiqua" w:hAnsi="Book Antiqua" w:cs="Book Antiqua"/>
          <w:color w:val="000000"/>
          <w:lang w:eastAsia="zh-CN"/>
        </w:rPr>
        <w:t>)</w:t>
      </w:r>
      <w:r w:rsidRPr="00255709">
        <w:rPr>
          <w:rFonts w:ascii="Book Antiqua" w:eastAsia="Book Antiqua" w:hAnsi="Book Antiqua" w:cs="Book Antiqua"/>
          <w:color w:val="000000"/>
        </w:rPr>
        <w:t xml:space="preserve"> level of 18.6 mg/L; rheumatoid factor (RF) level of 225 IU/mL; normal levels of antinuclear antibodies (ANAs), anti-ENA antibodies, anti-double-stranded DNA antibodies, immunoglobulins (IgA, IgM, </w:t>
      </w:r>
      <w:r w:rsidRPr="00255709">
        <w:rPr>
          <w:rFonts w:ascii="Book Antiqua" w:hAnsi="Book Antiqua" w:cs="Book Antiqua"/>
          <w:color w:val="000000"/>
          <w:lang w:eastAsia="zh-CN"/>
        </w:rPr>
        <w:t xml:space="preserve">and </w:t>
      </w:r>
      <w:r w:rsidRPr="00255709">
        <w:rPr>
          <w:rFonts w:ascii="Book Antiqua" w:eastAsia="Book Antiqua" w:hAnsi="Book Antiqua" w:cs="Book Antiqua"/>
          <w:color w:val="000000"/>
        </w:rPr>
        <w:t>IgG), complement</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anti-cyclic citrullinated peptide antibodies; and C-ANCA and PR3-ANCA positivity. AAV was considered. Immunosuppression was obtained using methylprednisolone (80 mg/d) plus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0.2 g </w:t>
      </w:r>
      <w:proofErr w:type="spellStart"/>
      <w:r w:rsidRPr="00255709">
        <w:rPr>
          <w:rFonts w:ascii="Book Antiqua" w:eastAsia="Book Antiqua" w:hAnsi="Book Antiqua" w:cs="Book Antiqua"/>
          <w:color w:val="000000"/>
        </w:rPr>
        <w:t>qod</w:t>
      </w:r>
      <w:proofErr w:type="spellEnd"/>
      <w:r w:rsidRPr="00255709">
        <w:rPr>
          <w:rFonts w:ascii="Book Antiqua" w:eastAsia="Book Antiqua" w:hAnsi="Book Antiqua" w:cs="Book Antiqua"/>
          <w:color w:val="000000"/>
        </w:rPr>
        <w:t>. In addition, human immunoglobulins</w:t>
      </w:r>
      <w:r w:rsidRPr="00255709">
        <w:rPr>
          <w:rFonts w:ascii="Book Antiqua" w:eastAsia="宋体" w:hAnsi="Book Antiqua" w:cs="Book Antiqua" w:hint="eastAsia"/>
          <w:color w:val="000000"/>
          <w:lang w:eastAsia="zh-CN"/>
        </w:rPr>
        <w:t xml:space="preserve"> </w:t>
      </w:r>
      <w:r w:rsidRPr="00255709">
        <w:rPr>
          <w:rFonts w:ascii="Book Antiqua" w:eastAsia="Book Antiqua" w:hAnsi="Book Antiqua" w:cs="Book Antiqua"/>
          <w:color w:val="000000"/>
        </w:rPr>
        <w:t>(20 g/d) w</w:t>
      </w:r>
      <w:r w:rsidRPr="00255709">
        <w:rPr>
          <w:rFonts w:ascii="Book Antiqua" w:eastAsia="宋体" w:hAnsi="Book Antiqua" w:cs="Book Antiqua" w:hint="eastAsia"/>
          <w:color w:val="000000"/>
          <w:lang w:eastAsia="zh-CN"/>
        </w:rPr>
        <w:t>ere</w:t>
      </w:r>
      <w:r w:rsidRPr="00255709">
        <w:rPr>
          <w:rFonts w:ascii="Book Antiqua" w:eastAsia="Book Antiqua" w:hAnsi="Book Antiqua" w:cs="Book Antiqua"/>
          <w:color w:val="000000"/>
        </w:rPr>
        <w:t xml:space="preserve"> administered for 5 d with satisfactory results. Some pulmonary lesions disappeared, while the inflammatory indicators remained at a high level. After discharge from the hospital, the patient’s maintenance regimen consisted of oral prednisone 20 mg/d combined with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0.2 g </w:t>
      </w:r>
      <w:proofErr w:type="spellStart"/>
      <w:r w:rsidRPr="00255709">
        <w:rPr>
          <w:rFonts w:ascii="Book Antiqua" w:eastAsia="Book Antiqua" w:hAnsi="Book Antiqua" w:cs="Book Antiqua"/>
          <w:color w:val="000000"/>
        </w:rPr>
        <w:t>qod</w:t>
      </w:r>
      <w:proofErr w:type="spellEnd"/>
      <w:r w:rsidRPr="00255709">
        <w:rPr>
          <w:rFonts w:ascii="Book Antiqua" w:eastAsia="Book Antiqua" w:hAnsi="Book Antiqua" w:cs="Book Antiqua"/>
          <w:color w:val="000000"/>
        </w:rPr>
        <w:t>.</w:t>
      </w:r>
    </w:p>
    <w:p w14:paraId="1234BF47" w14:textId="1B658DF6"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 xml:space="preserve">On July 2018, the patient returned to the tertiary hospital for cough and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xml:space="preserve">. He was positive for C-ANCA and exhibited significantly increased inflammatory levels, </w:t>
      </w:r>
      <w:r w:rsidRPr="00255709">
        <w:rPr>
          <w:rFonts w:ascii="Book Antiqua" w:eastAsia="宋体" w:hAnsi="Book Antiqua" w:cs="Book Antiqua" w:hint="eastAsia"/>
          <w:color w:val="000000"/>
          <w:lang w:eastAsia="zh-CN"/>
        </w:rPr>
        <w:lastRenderedPageBreak/>
        <w:t xml:space="preserve">and </w:t>
      </w:r>
      <w:r w:rsidRPr="00255709">
        <w:rPr>
          <w:rFonts w:ascii="Book Antiqua" w:eastAsia="Book Antiqua" w:hAnsi="Book Antiqua" w:cs="Book Antiqua"/>
          <w:color w:val="000000"/>
        </w:rPr>
        <w:t xml:space="preserve">more pulmonary nodules and mass shadows. According to the 2017 European League against Rheumatism/American College of Rheumatology classification criteria for granulomatosis with polyangiitis, GPA was diagnosed. Anti-inflammatory methylprednisolone 40 mg/d and oral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(150 mg for one day and 100 mg for two consecutive days) were administered. The symptoms improved, while </w:t>
      </w:r>
      <w:r w:rsidRPr="00255709">
        <w:rPr>
          <w:rFonts w:ascii="Book Antiqua" w:eastAsia="宋体" w:hAnsi="Book Antiqua" w:cs="Book Antiqua" w:hint="eastAsia"/>
          <w:color w:val="000000"/>
          <w:lang w:eastAsia="zh-CN"/>
        </w:rPr>
        <w:t xml:space="preserve">he had </w:t>
      </w:r>
      <w:r w:rsidRPr="00255709">
        <w:rPr>
          <w:rFonts w:ascii="Book Antiqua" w:eastAsia="Book Antiqua" w:hAnsi="Book Antiqua" w:cs="Book Antiqua"/>
          <w:color w:val="000000"/>
        </w:rPr>
        <w:t>intermittent cough and shortness of breath after activity.</w:t>
      </w:r>
    </w:p>
    <w:p w14:paraId="0C9AC7C2" w14:textId="5F72E360"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On August 13, 2018, the patient visited our hospital with the main complaint of cough with yellow sputum. Laboratory examination revealed a WBC count of 11.8</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10</w:t>
      </w:r>
      <w:r w:rsidRPr="00255709">
        <w:rPr>
          <w:rFonts w:ascii="Book Antiqua" w:eastAsia="Book Antiqua" w:hAnsi="Book Antiqua" w:cs="Book Antiqua"/>
          <w:color w:val="000000"/>
          <w:vertAlign w:val="superscript"/>
        </w:rPr>
        <w:t>9</w:t>
      </w:r>
      <w:r w:rsidRPr="00255709">
        <w:rPr>
          <w:rFonts w:ascii="Book Antiqua" w:eastAsia="Book Antiqua" w:hAnsi="Book Antiqua" w:cs="Book Antiqua"/>
          <w:color w:val="000000"/>
        </w:rPr>
        <w:t>/L, neutrophil count of 7.6</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10</w:t>
      </w:r>
      <w:r w:rsidRPr="00255709">
        <w:rPr>
          <w:rFonts w:ascii="Book Antiqua" w:eastAsia="Book Antiqua" w:hAnsi="Book Antiqua" w:cs="Book Antiqua"/>
          <w:color w:val="000000"/>
          <w:vertAlign w:val="superscript"/>
        </w:rPr>
        <w:t>9</w:t>
      </w:r>
      <w:r w:rsidRPr="00255709">
        <w:rPr>
          <w:rFonts w:ascii="Book Antiqua" w:eastAsia="Book Antiqua" w:hAnsi="Book Antiqua" w:cs="Book Antiqua"/>
          <w:color w:val="000000"/>
        </w:rPr>
        <w:t>/L, and lymphocyte count of 2.6</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10</w:t>
      </w:r>
      <w:r w:rsidRPr="00255709">
        <w:rPr>
          <w:rFonts w:ascii="Book Antiqua" w:eastAsia="Book Antiqua" w:hAnsi="Book Antiqua" w:cs="Book Antiqua"/>
          <w:color w:val="000000"/>
          <w:vertAlign w:val="superscript"/>
        </w:rPr>
        <w:t>9</w:t>
      </w:r>
      <w:r w:rsidRPr="00255709">
        <w:rPr>
          <w:rFonts w:ascii="Book Antiqua" w:eastAsia="Book Antiqua" w:hAnsi="Book Antiqua" w:cs="Book Antiqua"/>
          <w:color w:val="000000"/>
        </w:rPr>
        <w:t>/L. Analysis of lymphocyte subsets showed the following results: B lymphocyte antigen</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(CD3</w:t>
      </w:r>
      <w:r w:rsidRPr="00255709">
        <w:rPr>
          <w:rFonts w:ascii="Book Antiqua" w:eastAsia="Book Antiqua" w:hAnsi="Book Antiqua" w:cs="Book Antiqua"/>
          <w:color w:val="000000"/>
          <w:vertAlign w:val="superscript"/>
        </w:rPr>
        <w:t>-</w:t>
      </w:r>
      <w:r w:rsidRPr="00255709">
        <w:rPr>
          <w:rFonts w:ascii="Book Antiqua" w:eastAsia="Book Antiqua" w:hAnsi="Book Antiqua" w:cs="Book Antiqua"/>
          <w:color w:val="000000"/>
        </w:rPr>
        <w:t>CD19</w:t>
      </w:r>
      <w:r w:rsidRPr="00255709">
        <w:rPr>
          <w:rFonts w:ascii="Book Antiqua" w:eastAsia="Book Antiqua" w:hAnsi="Book Antiqua" w:cs="Book Antiqua"/>
          <w:color w:val="000000"/>
          <w:vertAlign w:val="superscript"/>
        </w:rPr>
        <w:t>+</w:t>
      </w:r>
      <w:r w:rsidRPr="00255709">
        <w:rPr>
          <w:rFonts w:ascii="Book Antiqua" w:eastAsia="Book Antiqua" w:hAnsi="Book Antiqua" w:cs="Book Antiqua"/>
          <w:color w:val="000000"/>
        </w:rPr>
        <w:t>) 102/</w:t>
      </w:r>
      <w:proofErr w:type="spellStart"/>
      <w:r w:rsidRPr="00255709">
        <w:rPr>
          <w:rFonts w:ascii="Book Antiqua" w:hAnsi="Book Antiqua" w:cs="Arial"/>
          <w:color w:val="333333"/>
          <w:shd w:val="clear" w:color="auto" w:fill="FFFFFF"/>
        </w:rPr>
        <w:t>μL</w:t>
      </w:r>
      <w:proofErr w:type="spellEnd"/>
      <w:r w:rsidRPr="00255709">
        <w:rPr>
          <w:rFonts w:ascii="Book Antiqua" w:eastAsia="Book Antiqua" w:hAnsi="Book Antiqua" w:cs="Book Antiqua"/>
          <w:color w:val="000000"/>
        </w:rPr>
        <w:t>, CD4 875/</w:t>
      </w:r>
      <w:proofErr w:type="spellStart"/>
      <w:r w:rsidRPr="00255709">
        <w:rPr>
          <w:rFonts w:ascii="Book Antiqua" w:hAnsi="Book Antiqua" w:cs="Arial"/>
          <w:color w:val="333333"/>
          <w:shd w:val="clear" w:color="auto" w:fill="FFFFFF"/>
        </w:rPr>
        <w:t>μL</w:t>
      </w:r>
      <w:proofErr w:type="spellEnd"/>
      <w:r w:rsidRPr="00255709">
        <w:rPr>
          <w:rFonts w:ascii="Book Antiqua" w:eastAsia="Book Antiqua" w:hAnsi="Book Antiqua" w:cs="Book Antiqua"/>
          <w:color w:val="000000"/>
        </w:rPr>
        <w:t>, CD8 1300/</w:t>
      </w:r>
      <w:proofErr w:type="spellStart"/>
      <w:r w:rsidRPr="00255709">
        <w:rPr>
          <w:rFonts w:ascii="Book Antiqua" w:hAnsi="Book Antiqua" w:cs="Arial"/>
          <w:color w:val="333333"/>
          <w:shd w:val="clear" w:color="auto" w:fill="FFFFFF"/>
        </w:rPr>
        <w:t>μL</w:t>
      </w:r>
      <w:proofErr w:type="spellEnd"/>
      <w:r w:rsidRPr="00255709">
        <w:rPr>
          <w:rFonts w:ascii="Book Antiqua" w:eastAsia="Book Antiqua" w:hAnsi="Book Antiqua" w:cs="Book Antiqua"/>
          <w:color w:val="000000"/>
        </w:rPr>
        <w:t>, and CD4/CD8 0.67. In addition, the patient exhibited C-ANCA positivity, PR3-ANCA 94.86 nmol/L (&lt;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20 nmol/L), ESR 55 mm/</w:t>
      </w:r>
      <w:r w:rsidRPr="00255709">
        <w:rPr>
          <w:rFonts w:ascii="Book Antiqua" w:hAnsi="Book Antiqua" w:cs="Book Antiqua"/>
          <w:color w:val="000000"/>
          <w:lang w:eastAsia="zh-CN"/>
        </w:rPr>
        <w:t>h</w:t>
      </w:r>
      <w:r w:rsidRPr="00255709">
        <w:rPr>
          <w:rFonts w:ascii="Book Antiqua" w:eastAsia="Book Antiqua" w:hAnsi="Book Antiqua" w:cs="Book Antiqua"/>
          <w:color w:val="000000"/>
        </w:rPr>
        <w:t xml:space="preserve"> (normal, &lt;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15</w:t>
      </w:r>
      <w:r w:rsidRPr="00255709">
        <w:rPr>
          <w:rFonts w:ascii="Book Antiqua" w:hAnsi="Book Antiqua" w:cs="Book Antiqua"/>
          <w:color w:val="000000"/>
          <w:lang w:eastAsia="zh-CN"/>
        </w:rPr>
        <w:t>.0</w:t>
      </w:r>
      <w:r w:rsidRPr="00255709">
        <w:rPr>
          <w:rFonts w:ascii="Book Antiqua" w:eastAsia="Book Antiqua" w:hAnsi="Book Antiqua" w:cs="Book Antiqua"/>
          <w:color w:val="000000"/>
        </w:rPr>
        <w:t>), CRP 14.1 mg/L (normal, &lt;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 xml:space="preserve">0.5), interleukin-6 (IL-6) 17.11 </w:t>
      </w:r>
      <w:proofErr w:type="spellStart"/>
      <w:r w:rsidRPr="00255709">
        <w:rPr>
          <w:rFonts w:ascii="Book Antiqua" w:eastAsia="Book Antiqua" w:hAnsi="Book Antiqua" w:cs="Book Antiqua"/>
          <w:color w:val="000000"/>
        </w:rPr>
        <w:t>pg</w:t>
      </w:r>
      <w:proofErr w:type="spellEnd"/>
      <w:r w:rsidRPr="00255709">
        <w:rPr>
          <w:rFonts w:ascii="Book Antiqua" w:eastAsia="Book Antiqua" w:hAnsi="Book Antiqua" w:cs="Book Antiqua"/>
          <w:color w:val="000000"/>
        </w:rPr>
        <w:t>/mL (normal, &lt;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7</w:t>
      </w:r>
      <w:r w:rsidRPr="00255709">
        <w:rPr>
          <w:rFonts w:ascii="Book Antiqua" w:hAnsi="Book Antiqua" w:cs="Book Antiqua"/>
          <w:color w:val="000000"/>
          <w:lang w:eastAsia="zh-CN"/>
        </w:rPr>
        <w:t>.0</w:t>
      </w:r>
      <w:r w:rsidRPr="00255709">
        <w:rPr>
          <w:rFonts w:ascii="Book Antiqua" w:eastAsia="Book Antiqua" w:hAnsi="Book Antiqua" w:cs="Book Antiqua"/>
          <w:color w:val="000000"/>
        </w:rPr>
        <w:t>), and normal procalcitonin (PCT). Negative results were obtained for the sputum culture</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serum G ((1-3)-β-d-glucan), galactomannan (GM), </w:t>
      </w:r>
      <w:r w:rsidRPr="00255709">
        <w:rPr>
          <w:rFonts w:ascii="Book Antiqua" w:eastAsia="宋体" w:hAnsi="Book Antiqua" w:cs="Book Antiqua" w:hint="eastAsia"/>
          <w:color w:val="000000"/>
          <w:lang w:eastAsia="zh-CN"/>
        </w:rPr>
        <w:t>c</w:t>
      </w:r>
      <w:r w:rsidRPr="00255709">
        <w:rPr>
          <w:rFonts w:ascii="Book Antiqua" w:eastAsia="Book Antiqua" w:hAnsi="Book Antiqua" w:cs="Book Antiqua"/>
          <w:color w:val="000000"/>
        </w:rPr>
        <w:t>ytomegalovirus</w:t>
      </w:r>
      <w:r w:rsidRPr="00255709">
        <w:rPr>
          <w:rFonts w:ascii="Book Antiqua" w:hAnsi="Book Antiqua" w:cs="Book Antiqua"/>
          <w:color w:val="000000"/>
          <w:lang w:eastAsia="zh-CN"/>
        </w:rPr>
        <w:t>,</w:t>
      </w:r>
      <w:r w:rsidRPr="00255709">
        <w:rPr>
          <w:rFonts w:ascii="Book Antiqua" w:eastAsia="Book Antiqua" w:hAnsi="Book Antiqua" w:cs="Book Antiqua"/>
          <w:color w:val="000000"/>
        </w:rPr>
        <w:t xml:space="preserve"> Epstein-Barr virus </w:t>
      </w:r>
      <w:r w:rsidRPr="00255709">
        <w:rPr>
          <w:rFonts w:ascii="Book Antiqua" w:hAnsi="Book Antiqua" w:cs="Book Antiqua"/>
          <w:color w:val="000000"/>
          <w:lang w:eastAsia="zh-CN"/>
        </w:rPr>
        <w:t>(</w:t>
      </w:r>
      <w:r w:rsidRPr="00255709">
        <w:rPr>
          <w:rFonts w:ascii="Book Antiqua" w:eastAsia="Book Antiqua" w:hAnsi="Book Antiqua" w:cs="Book Antiqua"/>
          <w:color w:val="000000"/>
        </w:rPr>
        <w:t>EBV</w:t>
      </w:r>
      <w:r w:rsidRPr="00255709">
        <w:rPr>
          <w:rFonts w:ascii="Book Antiqua" w:hAnsi="Book Antiqua" w:cs="Book Antiqua"/>
          <w:color w:val="000000"/>
          <w:lang w:eastAsia="zh-CN"/>
        </w:rPr>
        <w:t>)</w:t>
      </w:r>
      <w:r w:rsidRPr="00255709">
        <w:rPr>
          <w:rFonts w:ascii="Book Antiqua" w:eastAsia="Book Antiqua" w:hAnsi="Book Antiqua" w:cs="Book Antiqua"/>
          <w:color w:val="000000"/>
        </w:rPr>
        <w:t xml:space="preserve"> virus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T-spot tests. Nine respiratory pathogen antibody IgM tests, namely, tests for </w:t>
      </w:r>
      <w:r w:rsidRPr="00255709">
        <w:rPr>
          <w:rFonts w:ascii="Book Antiqua" w:eastAsia="Book Antiqua" w:hAnsi="Book Antiqua" w:cs="Book Antiqua"/>
          <w:i/>
          <w:iCs/>
          <w:color w:val="000000"/>
        </w:rPr>
        <w:t>Legionella pneumophila</w:t>
      </w:r>
      <w:r w:rsidRPr="00255709">
        <w:rPr>
          <w:rFonts w:ascii="Book Antiqua" w:eastAsia="Book Antiqua" w:hAnsi="Book Antiqua" w:cs="Book Antiqua"/>
          <w:color w:val="000000"/>
        </w:rPr>
        <w:t xml:space="preserve">, </w:t>
      </w:r>
      <w:r w:rsidRPr="00255709">
        <w:rPr>
          <w:rFonts w:ascii="Book Antiqua" w:eastAsia="Book Antiqua" w:hAnsi="Book Antiqua" w:cs="Book Antiqua"/>
          <w:i/>
          <w:iCs/>
          <w:color w:val="000000"/>
        </w:rPr>
        <w:t>Mycoplasma pneumoniae</w:t>
      </w:r>
      <w:r w:rsidRPr="00255709">
        <w:rPr>
          <w:rFonts w:ascii="Book Antiqua" w:eastAsia="Book Antiqua" w:hAnsi="Book Antiqua" w:cs="Book Antiqua"/>
          <w:color w:val="000000"/>
        </w:rPr>
        <w:t xml:space="preserve">, </w:t>
      </w:r>
      <w:r w:rsidRPr="00255709">
        <w:rPr>
          <w:rFonts w:ascii="Book Antiqua" w:eastAsia="Book Antiqua" w:hAnsi="Book Antiqua" w:cs="Book Antiqua"/>
          <w:i/>
          <w:iCs/>
          <w:color w:val="000000"/>
        </w:rPr>
        <w:t>Chlamydia pneumoniae</w:t>
      </w:r>
      <w:r w:rsidRPr="00255709">
        <w:rPr>
          <w:rFonts w:ascii="Book Antiqua" w:eastAsia="Book Antiqua" w:hAnsi="Book Antiqua" w:cs="Book Antiqua"/>
          <w:color w:val="000000"/>
        </w:rPr>
        <w:t xml:space="preserve">, </w:t>
      </w:r>
      <w:r w:rsidRPr="00255709">
        <w:rPr>
          <w:rFonts w:ascii="Book Antiqua" w:eastAsia="Book Antiqua" w:hAnsi="Book Antiqua" w:cs="Book Antiqua"/>
          <w:i/>
          <w:iCs/>
          <w:color w:val="000000"/>
        </w:rPr>
        <w:t>Rickettsia</w:t>
      </w:r>
      <w:r w:rsidRPr="00255709">
        <w:rPr>
          <w:rFonts w:ascii="Book Antiqua" w:eastAsia="Book Antiqua" w:hAnsi="Book Antiqua" w:cs="Book Antiqua"/>
          <w:color w:val="000000"/>
        </w:rPr>
        <w:t xml:space="preserve"> Q fever, influenza A and B viruses, parainfluenza virus, respiratory syncytial virus, and adenovirus, were normal. On pulmonary CT, multiple patchy shadows, nodular higher-density shadows, multiple cavities, heterogeneous wall thickness, </w:t>
      </w:r>
      <w:r w:rsidRPr="00255709">
        <w:rPr>
          <w:rFonts w:ascii="Book Antiqua" w:eastAsia="宋体" w:hAnsi="Book Antiqua" w:cs="Book Antiqua" w:hint="eastAsia"/>
          <w:color w:val="000000"/>
          <w:lang w:eastAsia="zh-CN"/>
        </w:rPr>
        <w:t xml:space="preserve">and </w:t>
      </w:r>
      <w:r w:rsidRPr="00255709">
        <w:rPr>
          <w:rFonts w:ascii="Book Antiqua" w:eastAsia="Book Antiqua" w:hAnsi="Book Antiqua" w:cs="Book Antiqua"/>
          <w:color w:val="000000"/>
        </w:rPr>
        <w:t>air crescent signs and flat lipids in some lesions were observed (Figure 1A). After Respiratory Department consultation, the possibility of lung infection (bacteria</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 xml:space="preserve">fungi) was considered. </w:t>
      </w:r>
      <w:r w:rsidRPr="00255709">
        <w:rPr>
          <w:rFonts w:ascii="Book Antiqua" w:eastAsia="Book Antiqua" w:hAnsi="Book Antiqua" w:cs="Book Antiqua"/>
          <w:i/>
          <w:iCs/>
          <w:color w:val="000000"/>
        </w:rPr>
        <w:t>Pneumocystis</w:t>
      </w:r>
      <w:r w:rsidRPr="00255709">
        <w:rPr>
          <w:rFonts w:ascii="Book Antiqua" w:eastAsia="Book Antiqua" w:hAnsi="Book Antiqua" w:cs="Book Antiqua"/>
          <w:color w:val="000000"/>
        </w:rPr>
        <w:t xml:space="preserve"> infection could not be ruled out.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was discontinued, and the glucocorticoid doses were reduced. In addition, moxifloxacin </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antibacterial</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voriconazole </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antifungal</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prophylactic anti-</w:t>
      </w:r>
      <w:r w:rsidRPr="00255709">
        <w:rPr>
          <w:rFonts w:ascii="Book Antiqua" w:eastAsia="Book Antiqua" w:hAnsi="Book Antiqua" w:cs="Book Antiqua"/>
          <w:i/>
          <w:iCs/>
          <w:color w:val="000000"/>
        </w:rPr>
        <w:t xml:space="preserve">Pneumocystis </w:t>
      </w:r>
      <w:proofErr w:type="spellStart"/>
      <w:r w:rsidRPr="00255709">
        <w:rPr>
          <w:rFonts w:ascii="Book Antiqua" w:eastAsia="Book Antiqua" w:hAnsi="Book Antiqua" w:cs="Book Antiqua"/>
          <w:i/>
          <w:iCs/>
          <w:color w:val="000000"/>
        </w:rPr>
        <w:t>jiroveci</w:t>
      </w:r>
      <w:proofErr w:type="spellEnd"/>
      <w:r w:rsidRPr="00255709">
        <w:rPr>
          <w:rFonts w:ascii="Book Antiqua" w:eastAsia="Book Antiqua" w:hAnsi="Book Antiqua" w:cs="Book Antiqua"/>
          <w:color w:val="000000"/>
        </w:rPr>
        <w:t xml:space="preserve"> treatments were administered for </w:t>
      </w:r>
      <w:r w:rsidRPr="00255709">
        <w:rPr>
          <w:rFonts w:ascii="Book Antiqua" w:eastAsia="宋体" w:hAnsi="Book Antiqua" w:cs="Book Antiqua" w:hint="eastAsia"/>
          <w:color w:val="000000"/>
          <w:lang w:eastAsia="zh-CN"/>
        </w:rPr>
        <w:t>2</w:t>
      </w:r>
      <w:r w:rsidRPr="00255709">
        <w:rPr>
          <w:rFonts w:ascii="Book Antiqua" w:eastAsia="Book Antiqua" w:hAnsi="Book Antiqua" w:cs="Book Antiqua"/>
          <w:color w:val="000000"/>
        </w:rPr>
        <w:t xml:space="preserve"> </w:t>
      </w:r>
      <w:proofErr w:type="spellStart"/>
      <w:r w:rsidRPr="00255709">
        <w:rPr>
          <w:rFonts w:ascii="Book Antiqua" w:eastAsia="Book Antiqua" w:hAnsi="Book Antiqua" w:cs="Book Antiqua"/>
          <w:color w:val="000000"/>
        </w:rPr>
        <w:t>wk</w:t>
      </w:r>
      <w:proofErr w:type="spellEnd"/>
      <w:r w:rsidRPr="00255709">
        <w:rPr>
          <w:rFonts w:ascii="Book Antiqua" w:eastAsia="Book Antiqua" w:hAnsi="Book Antiqua" w:cs="Book Antiqua"/>
          <w:color w:val="000000"/>
        </w:rPr>
        <w:t xml:space="preserve"> with improved symptoms and decreased inflammatory levels. After discharge,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100 mg was administered on alternate days, with a cumulative dose of 28 g. During the outpatient follow-up, the inflammatory marker levels were within the normal range, and the pulmonary lesions increasingly disappeared. However, the G test </w:t>
      </w:r>
      <w:r w:rsidRPr="00255709">
        <w:rPr>
          <w:rFonts w:ascii="Book Antiqua" w:eastAsia="Book Antiqua" w:hAnsi="Book Antiqua" w:cs="Book Antiqua"/>
          <w:color w:val="000000"/>
        </w:rPr>
        <w:lastRenderedPageBreak/>
        <w:t xml:space="preserve">was positive twice, while the GM was negative. The vasculitis </w:t>
      </w:r>
      <w:proofErr w:type="gramStart"/>
      <w:r w:rsidRPr="00255709">
        <w:rPr>
          <w:rFonts w:ascii="Book Antiqua" w:eastAsia="Book Antiqua" w:hAnsi="Book Antiqua" w:cs="Book Antiqua"/>
          <w:color w:val="000000"/>
        </w:rPr>
        <w:t>was considered to be</w:t>
      </w:r>
      <w:proofErr w:type="gramEnd"/>
      <w:r w:rsidRPr="00255709">
        <w:rPr>
          <w:rFonts w:ascii="Book Antiqua" w:eastAsia="Book Antiqua" w:hAnsi="Book Antiqua" w:cs="Book Antiqua"/>
          <w:color w:val="000000"/>
        </w:rPr>
        <w:t xml:space="preserve"> controlled, but the pulmonary fungal infection persisted. Dose reduction was obtained, and methylprednisolone 6 mg/d was administered.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was replaced with Tripterygium </w:t>
      </w:r>
      <w:proofErr w:type="spellStart"/>
      <w:r w:rsidRPr="00255709">
        <w:rPr>
          <w:rFonts w:ascii="Book Antiqua" w:eastAsia="Book Antiqua" w:hAnsi="Book Antiqua" w:cs="Book Antiqua"/>
          <w:color w:val="000000"/>
        </w:rPr>
        <w:t>wilfordii</w:t>
      </w:r>
      <w:proofErr w:type="spellEnd"/>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(TW) for immunosuppression. Oral antifungal agents were concurrently administered and discontinued within one year.</w:t>
      </w:r>
    </w:p>
    <w:p w14:paraId="28EE2376" w14:textId="22DF35B1"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On March 19, 2019, September 5, 2019, November 23, 2019, and June 12, 2020, the patient visited the Rheumatology Department of our hospital for fever, fatigue</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systemic muscle soreness. Laboratory examination revealed increased CRP and ESR levels, IL-6 33.43 </w:t>
      </w:r>
      <w:proofErr w:type="spellStart"/>
      <w:r w:rsidRPr="00255709">
        <w:rPr>
          <w:rFonts w:ascii="Book Antiqua" w:eastAsia="Book Antiqua" w:hAnsi="Book Antiqua" w:cs="Book Antiqua"/>
          <w:color w:val="000000"/>
        </w:rPr>
        <w:t>pg</w:t>
      </w:r>
      <w:proofErr w:type="spellEnd"/>
      <w:r w:rsidRPr="00255709">
        <w:rPr>
          <w:rFonts w:ascii="Book Antiqua" w:eastAsia="Book Antiqua" w:hAnsi="Book Antiqua" w:cs="Book Antiqua"/>
          <w:color w:val="000000"/>
        </w:rPr>
        <w:t>/mL, and normal PCT. EBV DNA was 5.09E</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4</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copies/</w:t>
      </w:r>
      <w:proofErr w:type="spellStart"/>
      <w:r w:rsidRPr="00255709">
        <w:rPr>
          <w:rFonts w:ascii="Book Antiqua" w:eastAsia="Book Antiqua" w:hAnsi="Book Antiqua" w:cs="Book Antiqua"/>
          <w:color w:val="000000"/>
        </w:rPr>
        <w:t>mL.</w:t>
      </w:r>
      <w:proofErr w:type="spellEnd"/>
      <w:r w:rsidRPr="00255709">
        <w:rPr>
          <w:rFonts w:ascii="Book Antiqua" w:eastAsia="Book Antiqua" w:hAnsi="Book Antiqua" w:cs="Book Antiqua"/>
          <w:color w:val="000000"/>
        </w:rPr>
        <w:t xml:space="preserve"> Negative results were obtained for the pathological examination of tracheal lavage fluid, and TORCH test analysis of lymphocyte subsets revealed B lymphocytes (CD3</w:t>
      </w:r>
      <w:r w:rsidRPr="00255709">
        <w:rPr>
          <w:rFonts w:ascii="Book Antiqua" w:eastAsia="Book Antiqua" w:hAnsi="Book Antiqua" w:cs="Book Antiqua"/>
          <w:color w:val="000000"/>
          <w:vertAlign w:val="superscript"/>
        </w:rPr>
        <w:t>-</w:t>
      </w:r>
      <w:r w:rsidRPr="00255709">
        <w:rPr>
          <w:rFonts w:ascii="Book Antiqua" w:eastAsia="Book Antiqua" w:hAnsi="Book Antiqua" w:cs="Book Antiqua"/>
          <w:color w:val="000000"/>
        </w:rPr>
        <w:t>CD19</w:t>
      </w:r>
      <w:r w:rsidRPr="00255709">
        <w:rPr>
          <w:rFonts w:ascii="Book Antiqua" w:eastAsia="Book Antiqua" w:hAnsi="Book Antiqua" w:cs="Book Antiqua"/>
          <w:color w:val="000000"/>
          <w:vertAlign w:val="superscript"/>
        </w:rPr>
        <w:t>+</w:t>
      </w:r>
      <w:r w:rsidRPr="00255709">
        <w:rPr>
          <w:rFonts w:ascii="Book Antiqua" w:eastAsia="Book Antiqua" w:hAnsi="Book Antiqua" w:cs="Book Antiqua"/>
          <w:color w:val="000000"/>
        </w:rPr>
        <w:t>) 62/µ</w:t>
      </w:r>
      <w:r w:rsidRPr="00255709">
        <w:rPr>
          <w:rFonts w:ascii="Book Antiqua" w:hAnsi="Book Antiqua" w:cs="Book Antiqua"/>
          <w:color w:val="000000"/>
          <w:lang w:eastAsia="zh-CN"/>
        </w:rPr>
        <w:t>L</w:t>
      </w:r>
      <w:r w:rsidRPr="00255709">
        <w:rPr>
          <w:rFonts w:ascii="Book Antiqua" w:eastAsia="Book Antiqua" w:hAnsi="Book Antiqua" w:cs="Book Antiqua"/>
          <w:color w:val="000000"/>
        </w:rPr>
        <w:t xml:space="preserve"> and CD4/CD8 0.6. On pulmonary CT, there were new and larger bilateral pulmonary nodules (Figure 1B). Anti-infectious moxifloxacin and antiviral peramivir were successively applied. The body temperature was normal, while the sensation of fatigue was retained. Elevation of the PR3-ANCA </w:t>
      </w:r>
      <w:proofErr w:type="spellStart"/>
      <w:r w:rsidRPr="00255709">
        <w:rPr>
          <w:rFonts w:ascii="Book Antiqua" w:eastAsia="Book Antiqua" w:hAnsi="Book Antiqua" w:cs="Book Antiqua"/>
          <w:color w:val="000000"/>
        </w:rPr>
        <w:t>titre</w:t>
      </w:r>
      <w:proofErr w:type="spellEnd"/>
      <w:r w:rsidRPr="00255709">
        <w:rPr>
          <w:rFonts w:ascii="Book Antiqua" w:eastAsia="Book Antiqua" w:hAnsi="Book Antiqua" w:cs="Book Antiqua"/>
          <w:color w:val="000000"/>
        </w:rPr>
        <w:t xml:space="preserve"> was examined, </w:t>
      </w:r>
      <w:r w:rsidRPr="00255709">
        <w:rPr>
          <w:rFonts w:ascii="Book Antiqua" w:eastAsia="宋体" w:hAnsi="Book Antiqua" w:cs="Book Antiqua" w:hint="eastAsia"/>
          <w:color w:val="000000"/>
          <w:lang w:eastAsia="zh-CN"/>
        </w:rPr>
        <w:t>suggesting</w:t>
      </w:r>
      <w:r w:rsidRPr="00255709">
        <w:rPr>
          <w:rFonts w:ascii="Book Antiqua" w:eastAsia="Book Antiqua" w:hAnsi="Book Antiqua" w:cs="Book Antiqua"/>
          <w:color w:val="000000"/>
        </w:rPr>
        <w:t xml:space="preserve"> vasculitis activity. Since the patient had a low level of B lymphocytes and a history of deep </w:t>
      </w:r>
      <w:proofErr w:type="spellStart"/>
      <w:r w:rsidRPr="00255709">
        <w:rPr>
          <w:rFonts w:ascii="Book Antiqua" w:eastAsia="Book Antiqua" w:hAnsi="Book Antiqua" w:cs="Book Antiqua"/>
          <w:color w:val="000000"/>
        </w:rPr>
        <w:t>mould</w:t>
      </w:r>
      <w:proofErr w:type="spellEnd"/>
      <w:r w:rsidRPr="00255709">
        <w:rPr>
          <w:rFonts w:ascii="Book Antiqua" w:eastAsia="Book Antiqua" w:hAnsi="Book Antiqua" w:cs="Book Antiqua"/>
          <w:color w:val="000000"/>
        </w:rPr>
        <w:t xml:space="preserve"> infection, rituximab was not recommended. Therefore, the treatment plan was changed to a glucocorticoid dose increase combined with mycophenolate mofetil </w:t>
      </w:r>
      <w:r w:rsidRPr="00255709">
        <w:rPr>
          <w:rFonts w:ascii="Book Antiqua" w:hAnsi="Book Antiqua" w:cs="Book Antiqua"/>
          <w:color w:val="000000"/>
          <w:lang w:eastAsia="zh-CN"/>
        </w:rPr>
        <w:t>(</w:t>
      </w:r>
      <w:r w:rsidRPr="00255709">
        <w:rPr>
          <w:rFonts w:ascii="Book Antiqua" w:eastAsia="Book Antiqua" w:hAnsi="Book Antiqua" w:cs="Book Antiqua"/>
          <w:color w:val="000000"/>
        </w:rPr>
        <w:t>MMF</w:t>
      </w:r>
      <w:r w:rsidRPr="00255709">
        <w:rPr>
          <w:rFonts w:ascii="Book Antiqua" w:hAnsi="Book Antiqua" w:cs="Book Antiqua"/>
          <w:color w:val="000000"/>
          <w:lang w:eastAsia="zh-CN"/>
        </w:rPr>
        <w:t>)</w:t>
      </w:r>
      <w:r w:rsidRPr="00255709">
        <w:rPr>
          <w:rFonts w:ascii="Book Antiqua" w:eastAsia="Book Antiqua" w:hAnsi="Book Antiqua" w:cs="Book Antiqua"/>
          <w:color w:val="000000"/>
        </w:rPr>
        <w:t>. The patient's fatigue symptoms improved. PR3-ANCA and inflammatory marker levels decreased.</w:t>
      </w:r>
    </w:p>
    <w:p w14:paraId="52D3325E" w14:textId="0480B098"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On September 15, 2020, the patient was treated at the Rheumatology Department of our hospital again for fatigue, muscle soreness at the extremities and joints, cough with yellow sputum</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shortness of breath. He exhibited CRP 51.09 mg/L, ESR 84 mm/</w:t>
      </w:r>
      <w:r w:rsidRPr="00255709">
        <w:rPr>
          <w:rFonts w:ascii="Book Antiqua" w:hAnsi="Book Antiqua" w:cs="Book Antiqua"/>
          <w:color w:val="000000"/>
          <w:lang w:eastAsia="zh-CN"/>
        </w:rPr>
        <w:t>h</w:t>
      </w:r>
      <w:r w:rsidRPr="00255709">
        <w:rPr>
          <w:rFonts w:ascii="Book Antiqua" w:eastAsia="Book Antiqua" w:hAnsi="Book Antiqua" w:cs="Book Antiqua"/>
          <w:color w:val="000000"/>
        </w:rPr>
        <w:t>, C-ANCA positivity, PR3-ANCA (++), and G-test, GM-test, cryptococcal antigen</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TORCH test negativity. Pulmonary CT demonstrated more bilateral pulmonary nodules and cavities and some larger nodular lesions. Renal CT showed a space-occupying lesion in the right middle kidney. Puncture pathology of the space-occupying lesion revealed fibrous tissue proliferation with infiltration of tissue cells, plasma cells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lymphocytes, focal necrosis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no IGG4-positive plasma cell infiltration</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Figure 2A</w:t>
      </w:r>
      <w:r w:rsidRPr="00255709">
        <w:rPr>
          <w:rFonts w:ascii="Book Antiqua" w:hAnsi="Book Antiqua" w:cs="Book Antiqua"/>
          <w:color w:val="000000"/>
          <w:lang w:eastAsia="zh-CN"/>
        </w:rPr>
        <w:t xml:space="preserve"> and </w:t>
      </w:r>
      <w:r w:rsidRPr="00255709">
        <w:rPr>
          <w:rFonts w:ascii="Book Antiqua" w:eastAsia="Book Antiqua" w:hAnsi="Book Antiqua" w:cs="Book Antiqua"/>
          <w:color w:val="000000"/>
        </w:rPr>
        <w:t>B</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Vasculitis </w:t>
      </w:r>
      <w:r w:rsidRPr="00255709">
        <w:rPr>
          <w:rFonts w:ascii="Book Antiqua" w:eastAsia="Book Antiqua" w:hAnsi="Book Antiqua" w:cs="Book Antiqua"/>
          <w:color w:val="000000"/>
        </w:rPr>
        <w:lastRenderedPageBreak/>
        <w:t>activity with the involvement of the kidney was considered. Referring to the literature, we noted that the level of circulating B lymphocyte factor increases in patients with AAV. Given the role of the B lymphocyte factor in the onset of AAV, the patient was treated with methylprednisolone 40 mg/d combined with MMF 500 mg bid and belimumab 840 mg (I.V.). The symptoms improved, but the fatigue and soreness at the extremities relapsed due to the dose reduction of glucocorticoids.</w:t>
      </w:r>
    </w:p>
    <w:p w14:paraId="0B402B73" w14:textId="58036885"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 xml:space="preserve">On March 21, 2021, the patient was admitted to our hospital for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xml:space="preserve">. Pulmonary CTA manifestations were normal, while the air crescent sign was observed on CT. The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xml:space="preserve"> was then considered a result of pulmonary infection. MMF and belimumab were discontinued. Anti-infectious moxifloxacin was administered. There was no evidence of recurrence while reducing the use of glucocorticoids, and more pulmonary lesions disappeared. After discharge, the patient was treated with belimumab 840 mg (I.V.) once every month for a total of 8 times. Then, renal CT was performed and revealed a space-occupying lesion in the right middle kidney, which was larger than before (Figure 1C). In the meantime, the pulmonary nodules and cavities were similar. The patient experienced repeated elevation of inflammatory indicators, with a poorly controlled disease. The IL-6 Level during the treatment was high, ranging between 32 </w:t>
      </w:r>
      <w:proofErr w:type="spellStart"/>
      <w:r w:rsidRPr="00255709">
        <w:rPr>
          <w:rFonts w:ascii="Book Antiqua" w:eastAsia="Book Antiqua" w:hAnsi="Book Antiqua" w:cs="Book Antiqua"/>
          <w:color w:val="000000"/>
        </w:rPr>
        <w:t>pg</w:t>
      </w:r>
      <w:proofErr w:type="spellEnd"/>
      <w:r w:rsidRPr="00255709">
        <w:rPr>
          <w:rFonts w:ascii="Book Antiqua" w:eastAsia="Book Antiqua" w:hAnsi="Book Antiqua" w:cs="Book Antiqua"/>
          <w:color w:val="000000"/>
        </w:rPr>
        <w:t xml:space="preserve">/mL and 49 </w:t>
      </w:r>
      <w:proofErr w:type="spellStart"/>
      <w:r w:rsidRPr="00255709">
        <w:rPr>
          <w:rFonts w:ascii="Book Antiqua" w:eastAsia="Book Antiqua" w:hAnsi="Book Antiqua" w:cs="Book Antiqua"/>
          <w:color w:val="000000"/>
        </w:rPr>
        <w:t>pg</w:t>
      </w:r>
      <w:proofErr w:type="spellEnd"/>
      <w:r w:rsidRPr="00255709">
        <w:rPr>
          <w:rFonts w:ascii="Book Antiqua" w:eastAsia="Book Antiqua" w:hAnsi="Book Antiqua" w:cs="Book Antiqua"/>
          <w:color w:val="000000"/>
        </w:rPr>
        <w:t>/</w:t>
      </w:r>
      <w:proofErr w:type="spellStart"/>
      <w:r w:rsidRPr="00255709">
        <w:rPr>
          <w:rFonts w:ascii="Book Antiqua" w:eastAsia="Book Antiqua" w:hAnsi="Book Antiqua" w:cs="Book Antiqua"/>
          <w:color w:val="000000"/>
        </w:rPr>
        <w:t>mL.</w:t>
      </w:r>
      <w:proofErr w:type="spellEnd"/>
      <w:r w:rsidRPr="00255709">
        <w:rPr>
          <w:rFonts w:ascii="Book Antiqua" w:eastAsia="Book Antiqua" w:hAnsi="Book Antiqua" w:cs="Book Antiqua"/>
          <w:color w:val="000000"/>
        </w:rPr>
        <w:t xml:space="preserve"> Referring to the literature, tocilizumab 640 mg (I.V., once monthly) was administered. After dose reduction of the glucocorticoids, there was no evidence of recurrence of fatigue or muscle soreness at the extremities and joints. In addition, the right middle kidney-occupying lesion was smaller (Figure 1D), and the ESR recovered to normal (Figure 3</w:t>
      </w:r>
      <w:r w:rsidRPr="00255709">
        <w:rPr>
          <w:rFonts w:ascii="Book Antiqua" w:hAnsi="Book Antiqua" w:cs="Book Antiqua" w:hint="eastAsia"/>
          <w:color w:val="000000"/>
          <w:lang w:eastAsia="zh-CN"/>
        </w:rPr>
        <w:t>A</w:t>
      </w:r>
      <w:r w:rsidRPr="00255709">
        <w:rPr>
          <w:rFonts w:ascii="Book Antiqua" w:eastAsia="Book Antiqua" w:hAnsi="Book Antiqua" w:cs="Book Antiqua"/>
          <w:color w:val="000000"/>
        </w:rPr>
        <w:t>).</w:t>
      </w:r>
    </w:p>
    <w:p w14:paraId="37CF9273" w14:textId="77777777" w:rsidR="00CE0620" w:rsidRPr="00255709" w:rsidRDefault="00CE0620" w:rsidP="00F575F8">
      <w:pPr>
        <w:spacing w:line="360" w:lineRule="auto"/>
        <w:jc w:val="both"/>
        <w:rPr>
          <w:rFonts w:ascii="Book Antiqua" w:hAnsi="Book Antiqua"/>
        </w:rPr>
      </w:pPr>
    </w:p>
    <w:p w14:paraId="31321E0B"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i/>
          <w:color w:val="000000"/>
        </w:rPr>
        <w:t>Personal and family history</w:t>
      </w:r>
    </w:p>
    <w:p w14:paraId="6AB764C9"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The patient had no previous underlying diseases, such as hypertension, nor a bad habit of smoking. He denied any family history of rheumatic diseases.</w:t>
      </w:r>
    </w:p>
    <w:p w14:paraId="18A2563A" w14:textId="77777777" w:rsidR="00CE0620" w:rsidRPr="00255709" w:rsidRDefault="00CE0620" w:rsidP="00F575F8">
      <w:pPr>
        <w:spacing w:line="360" w:lineRule="auto"/>
        <w:jc w:val="both"/>
        <w:rPr>
          <w:rFonts w:ascii="Book Antiqua" w:hAnsi="Book Antiqua"/>
        </w:rPr>
      </w:pPr>
    </w:p>
    <w:p w14:paraId="26D2B56E" w14:textId="77777777" w:rsidR="00CE0620" w:rsidRPr="00255709" w:rsidRDefault="00000000" w:rsidP="00F575F8">
      <w:pPr>
        <w:spacing w:line="360" w:lineRule="auto"/>
        <w:jc w:val="both"/>
        <w:rPr>
          <w:rFonts w:ascii="Book Antiqua" w:hAnsi="Book Antiqua"/>
          <w:lang w:eastAsia="zh-CN"/>
        </w:rPr>
      </w:pPr>
      <w:r w:rsidRPr="00255709">
        <w:rPr>
          <w:rFonts w:ascii="Book Antiqua" w:eastAsia="Book Antiqua" w:hAnsi="Book Antiqua" w:cs="Book Antiqua"/>
          <w:b/>
          <w:i/>
          <w:color w:val="000000"/>
        </w:rPr>
        <w:t>Physical examination</w:t>
      </w:r>
    </w:p>
    <w:p w14:paraId="7C8705F0" w14:textId="22AA4B33"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lastRenderedPageBreak/>
        <w:t>On physical examination, the vital signs were as follows: Body temperature,</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36.8</w:t>
      </w:r>
      <w:r w:rsidRPr="00255709">
        <w:rPr>
          <w:rFonts w:ascii="Book Antiqua" w:hAnsi="Book Antiqua" w:cs="Book Antiqua"/>
          <w:color w:val="000000"/>
          <w:lang w:eastAsia="zh-CN"/>
        </w:rPr>
        <w:t xml:space="preserve"> </w:t>
      </w:r>
      <w:r w:rsidR="00001C49" w:rsidRPr="00255709">
        <w:rPr>
          <w:rFonts w:ascii="Book Antiqua" w:eastAsia="宋体" w:hAnsi="Book Antiqua" w:cs="宋体"/>
          <w:color w:val="000000"/>
        </w:rPr>
        <w:t>°C</w:t>
      </w:r>
      <w:r w:rsidRPr="00255709">
        <w:rPr>
          <w:rFonts w:ascii="Book Antiqua" w:eastAsia="Book Antiqua" w:hAnsi="Book Antiqua" w:cs="Book Antiqua"/>
          <w:color w:val="000000"/>
        </w:rPr>
        <w:t>; blood pressure, 130/70 mmHg; heart rate, 90 beats per min; respiratory rate, 20 breaths per min. In addition,</w:t>
      </w:r>
      <w:r w:rsidRPr="00255709">
        <w:rPr>
          <w:rFonts w:ascii="Book Antiqua" w:hAnsi="Book Antiqua" w:cs="Book Antiqua" w:hint="eastAsia"/>
          <w:color w:val="000000"/>
          <w:lang w:eastAsia="zh-CN"/>
        </w:rPr>
        <w:t xml:space="preserve"> </w:t>
      </w:r>
      <w:r w:rsidRPr="00255709">
        <w:rPr>
          <w:rFonts w:ascii="Book Antiqua" w:eastAsia="Book Antiqua" w:hAnsi="Book Antiqua" w:cs="Book Antiqua"/>
          <w:color w:val="000000"/>
        </w:rPr>
        <w:t>heart, lung</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abdominal examination</w:t>
      </w:r>
      <w:r w:rsidRPr="00255709">
        <w:rPr>
          <w:rFonts w:ascii="Book Antiqua" w:eastAsia="宋体" w:hAnsi="Book Antiqua" w:cs="Book Antiqua" w:hint="eastAsia"/>
          <w:color w:val="000000"/>
          <w:lang w:eastAsia="zh-CN"/>
        </w:rPr>
        <w:t>s</w:t>
      </w:r>
      <w:r w:rsidRPr="00255709">
        <w:rPr>
          <w:rFonts w:ascii="Book Antiqua" w:eastAsia="Book Antiqua" w:hAnsi="Book Antiqua" w:cs="Book Antiqua"/>
          <w:color w:val="000000"/>
        </w:rPr>
        <w:t xml:space="preserve"> </w:t>
      </w:r>
      <w:r w:rsidRPr="00255709">
        <w:rPr>
          <w:rFonts w:ascii="Book Antiqua" w:eastAsia="宋体" w:hAnsi="Book Antiqua" w:cs="Book Antiqua" w:hint="eastAsia"/>
          <w:color w:val="000000"/>
          <w:lang w:eastAsia="zh-CN"/>
        </w:rPr>
        <w:t>showed</w:t>
      </w:r>
      <w:r w:rsidRPr="00255709">
        <w:rPr>
          <w:rFonts w:ascii="Book Antiqua" w:eastAsia="Book Antiqua" w:hAnsi="Book Antiqua" w:cs="Book Antiqua"/>
          <w:color w:val="000000"/>
        </w:rPr>
        <w:t xml:space="preserve"> no </w:t>
      </w:r>
      <w:r w:rsidRPr="00255709">
        <w:rPr>
          <w:rFonts w:ascii="Book Antiqua" w:eastAsia="宋体" w:hAnsi="Book Antiqua" w:cs="Book Antiqua" w:hint="eastAsia"/>
          <w:color w:val="000000"/>
          <w:lang w:eastAsia="zh-CN"/>
        </w:rPr>
        <w:t>remarkable changes</w:t>
      </w:r>
      <w:r w:rsidRPr="00255709">
        <w:rPr>
          <w:rFonts w:ascii="Book Antiqua" w:eastAsia="Book Antiqua" w:hAnsi="Book Antiqua" w:cs="Book Antiqua"/>
          <w:color w:val="000000"/>
        </w:rPr>
        <w:t>.</w:t>
      </w:r>
    </w:p>
    <w:p w14:paraId="62FBC53E" w14:textId="77777777" w:rsidR="00CE0620" w:rsidRPr="00255709" w:rsidRDefault="00CE0620" w:rsidP="00F575F8">
      <w:pPr>
        <w:spacing w:line="360" w:lineRule="auto"/>
        <w:jc w:val="both"/>
        <w:rPr>
          <w:rFonts w:ascii="Book Antiqua" w:hAnsi="Book Antiqua"/>
        </w:rPr>
      </w:pPr>
    </w:p>
    <w:p w14:paraId="6FCABB81"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i/>
          <w:color w:val="000000"/>
        </w:rPr>
        <w:t>Laboratory examinations</w:t>
      </w:r>
    </w:p>
    <w:p w14:paraId="4F8837DA"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 xml:space="preserve">Second-generation gene sequencing revealed growth of </w:t>
      </w:r>
      <w:r w:rsidRPr="00255709">
        <w:rPr>
          <w:rFonts w:ascii="Book Antiqua" w:eastAsia="Book Antiqua" w:hAnsi="Book Antiqua" w:cs="Book Antiqua"/>
          <w:i/>
          <w:iCs/>
          <w:color w:val="000000"/>
        </w:rPr>
        <w:t>Pseudomonas aeruginosa</w:t>
      </w:r>
      <w:r w:rsidRPr="00255709">
        <w:rPr>
          <w:rFonts w:ascii="Book Antiqua" w:eastAsia="Book Antiqua" w:hAnsi="Book Antiqua" w:cs="Book Antiqua"/>
          <w:color w:val="000000"/>
        </w:rPr>
        <w:t xml:space="preserve"> in bronchoalveolar lavage fluid.</w:t>
      </w:r>
    </w:p>
    <w:p w14:paraId="37D386EE" w14:textId="77777777" w:rsidR="00CE0620" w:rsidRPr="00255709" w:rsidRDefault="00CE0620" w:rsidP="00F575F8">
      <w:pPr>
        <w:spacing w:line="360" w:lineRule="auto"/>
        <w:jc w:val="both"/>
        <w:rPr>
          <w:rFonts w:ascii="Book Antiqua" w:hAnsi="Book Antiqua"/>
        </w:rPr>
      </w:pPr>
    </w:p>
    <w:p w14:paraId="48EC1F0B"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i/>
          <w:color w:val="000000"/>
        </w:rPr>
        <w:t>Imaging examinations</w:t>
      </w:r>
    </w:p>
    <w:p w14:paraId="256FC6E2" w14:textId="77777777" w:rsidR="00CE0620" w:rsidRPr="00255709" w:rsidRDefault="00000000" w:rsidP="00F575F8">
      <w:pPr>
        <w:spacing w:line="360" w:lineRule="auto"/>
        <w:jc w:val="both"/>
        <w:rPr>
          <w:rFonts w:ascii="Book Antiqua" w:hAnsi="Book Antiqua"/>
          <w:lang w:eastAsia="zh-CN"/>
        </w:rPr>
      </w:pPr>
      <w:r w:rsidRPr="00255709">
        <w:rPr>
          <w:rFonts w:ascii="Book Antiqua" w:eastAsia="Book Antiqua" w:hAnsi="Book Antiqua" w:cs="Book Antiqua"/>
          <w:color w:val="000000"/>
        </w:rPr>
        <w:t>Arteriography demonstrated more and thickened bilateral bronchial arterial branches.</w:t>
      </w:r>
    </w:p>
    <w:p w14:paraId="4C2D966E" w14:textId="77777777" w:rsidR="00CE0620" w:rsidRPr="00255709" w:rsidRDefault="00CE0620" w:rsidP="00F575F8">
      <w:pPr>
        <w:spacing w:line="360" w:lineRule="auto"/>
        <w:jc w:val="both"/>
        <w:rPr>
          <w:rFonts w:ascii="Book Antiqua" w:hAnsi="Book Antiqua"/>
        </w:rPr>
      </w:pPr>
    </w:p>
    <w:p w14:paraId="0BF0DAFF"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aps/>
          <w:color w:val="000000"/>
          <w:u w:val="single"/>
        </w:rPr>
        <w:t>FINAL DIAGNOSIS</w:t>
      </w:r>
    </w:p>
    <w:p w14:paraId="320E24BB" w14:textId="77777777" w:rsidR="00CE0620" w:rsidRPr="00255709" w:rsidRDefault="00000000" w:rsidP="00F575F8">
      <w:pPr>
        <w:spacing w:line="360" w:lineRule="auto"/>
        <w:jc w:val="both"/>
        <w:rPr>
          <w:rFonts w:ascii="Book Antiqua" w:hAnsi="Book Antiqua"/>
          <w:lang w:eastAsia="zh-CN"/>
        </w:rPr>
      </w:pPr>
      <w:r w:rsidRPr="00255709">
        <w:rPr>
          <w:rFonts w:ascii="Book Antiqua" w:eastAsia="Book Antiqua" w:hAnsi="Book Antiqua" w:cs="Book Antiqua"/>
          <w:color w:val="000000"/>
        </w:rPr>
        <w:t>GPA with pulmonary mixed infection (bacteria</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fungi) was considered.</w:t>
      </w:r>
    </w:p>
    <w:p w14:paraId="63A3E755" w14:textId="77777777" w:rsidR="00CE0620" w:rsidRPr="00255709" w:rsidRDefault="00CE0620" w:rsidP="00F575F8">
      <w:pPr>
        <w:spacing w:line="360" w:lineRule="auto"/>
        <w:jc w:val="both"/>
        <w:rPr>
          <w:rFonts w:ascii="Book Antiqua" w:hAnsi="Book Antiqua"/>
        </w:rPr>
      </w:pPr>
    </w:p>
    <w:p w14:paraId="21EE9A12"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aps/>
          <w:color w:val="000000"/>
          <w:u w:val="single"/>
        </w:rPr>
        <w:t>TREATMENT</w:t>
      </w:r>
    </w:p>
    <w:p w14:paraId="5999777C" w14:textId="77777777" w:rsidR="00CE0620" w:rsidRPr="00255709" w:rsidRDefault="00000000" w:rsidP="00F575F8">
      <w:pPr>
        <w:spacing w:line="360" w:lineRule="auto"/>
        <w:jc w:val="both"/>
        <w:rPr>
          <w:rFonts w:ascii="Book Antiqua" w:hAnsi="Book Antiqua"/>
          <w:lang w:eastAsia="zh-CN"/>
        </w:rPr>
      </w:pPr>
      <w:r w:rsidRPr="00255709">
        <w:rPr>
          <w:rFonts w:ascii="Book Antiqua" w:eastAsia="Book Antiqua" w:hAnsi="Book Antiqua" w:cs="Book Antiqua"/>
          <w:color w:val="000000"/>
        </w:rPr>
        <w:t xml:space="preserve">The bacteria were sensitive to piperacillin sodium and tazobactam sodium administered by injection. Tocilizumab was discontinued, and anti-infection therapy was administered due to drug susceptibility. There was no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and the infection was controlled. Tocilizumab was continued at 640 mg (I.V.) once every month, in combination with methylprednisolone 12 mg/d.</w:t>
      </w:r>
    </w:p>
    <w:p w14:paraId="6F89ACCE" w14:textId="77777777" w:rsidR="00CE0620" w:rsidRPr="00255709" w:rsidRDefault="00CE0620" w:rsidP="00F575F8">
      <w:pPr>
        <w:spacing w:line="360" w:lineRule="auto"/>
        <w:jc w:val="both"/>
        <w:rPr>
          <w:rFonts w:ascii="Book Antiqua" w:hAnsi="Book Antiqua"/>
        </w:rPr>
      </w:pPr>
    </w:p>
    <w:p w14:paraId="0FB75619"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aps/>
          <w:color w:val="000000"/>
          <w:u w:val="single"/>
        </w:rPr>
        <w:t>OUTCOME AND FOLLOW-UP</w:t>
      </w:r>
    </w:p>
    <w:p w14:paraId="076EA8EB"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After treatment, there was no fatigue or muscle soreness, while there was occasional cough with yellow sputum. The patient was discharged after improvement on November 5, 2021. The ESR was normal (Figure 3</w:t>
      </w:r>
      <w:r w:rsidRPr="00255709">
        <w:rPr>
          <w:rFonts w:ascii="Book Antiqua" w:hAnsi="Book Antiqua" w:cs="Book Antiqua" w:hint="eastAsia"/>
          <w:color w:val="000000"/>
          <w:lang w:eastAsia="zh-CN"/>
        </w:rPr>
        <w:t>A</w:t>
      </w:r>
      <w:r w:rsidRPr="00255709">
        <w:rPr>
          <w:rFonts w:ascii="Book Antiqua" w:eastAsia="Book Antiqua" w:hAnsi="Book Antiqua" w:cs="Book Antiqua"/>
          <w:color w:val="000000"/>
        </w:rPr>
        <w:t xml:space="preserve">), and the levels of IL-6 (Figure </w:t>
      </w:r>
      <w:r w:rsidRPr="00255709">
        <w:rPr>
          <w:rFonts w:ascii="Book Antiqua" w:hAnsi="Book Antiqua" w:cs="Book Antiqua" w:hint="eastAsia"/>
          <w:color w:val="000000"/>
          <w:lang w:eastAsia="zh-CN"/>
        </w:rPr>
        <w:t>3B</w:t>
      </w:r>
      <w:r w:rsidRPr="00255709">
        <w:rPr>
          <w:rFonts w:ascii="Book Antiqua" w:eastAsia="Book Antiqua" w:hAnsi="Book Antiqua" w:cs="Book Antiqua"/>
          <w:color w:val="000000"/>
        </w:rPr>
        <w:t xml:space="preserve">) and PR3-ANCA (Figure </w:t>
      </w:r>
      <w:r w:rsidRPr="00255709">
        <w:rPr>
          <w:rFonts w:ascii="Book Antiqua" w:hAnsi="Book Antiqua" w:cs="Book Antiqua" w:hint="eastAsia"/>
          <w:color w:val="000000"/>
          <w:lang w:eastAsia="zh-CN"/>
        </w:rPr>
        <w:t>3C</w:t>
      </w:r>
      <w:r w:rsidRPr="00255709">
        <w:rPr>
          <w:rFonts w:ascii="Book Antiqua" w:eastAsia="Book Antiqua" w:hAnsi="Book Antiqua" w:cs="Book Antiqua"/>
          <w:color w:val="000000"/>
        </w:rPr>
        <w:t>) were decreased after the use of tocilizumab. The patient remains under outpatient follow-up. His general condition is normal, and his indicator levels are relatively stable.</w:t>
      </w:r>
    </w:p>
    <w:p w14:paraId="3B52FCD0" w14:textId="77777777" w:rsidR="00CE0620" w:rsidRPr="00255709" w:rsidRDefault="00CE0620" w:rsidP="00F575F8">
      <w:pPr>
        <w:spacing w:line="360" w:lineRule="auto"/>
        <w:jc w:val="both"/>
        <w:rPr>
          <w:rFonts w:ascii="Book Antiqua" w:hAnsi="Book Antiqua"/>
        </w:rPr>
      </w:pPr>
    </w:p>
    <w:p w14:paraId="79B98F4D"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aps/>
          <w:color w:val="000000"/>
          <w:u w:val="single"/>
        </w:rPr>
        <w:t>DISCUSSION</w:t>
      </w:r>
    </w:p>
    <w:p w14:paraId="5EBB71B6"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 xml:space="preserve">At present, there is no literature review of the underlying mechanisms by which IL-6 suppression is effective; notably, IL-6 acts on T cells, B cells, monocyte macrophages, </w:t>
      </w:r>
      <w:r w:rsidRPr="00255709">
        <w:rPr>
          <w:rFonts w:ascii="Book Antiqua" w:eastAsia="Book Antiqua" w:hAnsi="Book Antiqua" w:cs="Book Antiqua"/>
          <w:i/>
          <w:iCs/>
          <w:color w:val="000000"/>
        </w:rPr>
        <w:t>etc.</w:t>
      </w:r>
      <w:r w:rsidRPr="00255709">
        <w:rPr>
          <w:rFonts w:ascii="Book Antiqua" w:eastAsia="Book Antiqua" w:hAnsi="Book Antiqua" w:cs="Book Antiqua"/>
          <w:color w:val="000000"/>
        </w:rPr>
        <w:t xml:space="preserve"> The patient reported here mainly exhibited fever and pulmonary nodules/cavities. He had a significant increase in serum PR3-ANCA </w:t>
      </w:r>
      <w:proofErr w:type="spellStart"/>
      <w:r w:rsidRPr="00255709">
        <w:rPr>
          <w:rFonts w:ascii="Book Antiqua" w:eastAsia="Book Antiqua" w:hAnsi="Book Antiqua" w:cs="Book Antiqua"/>
          <w:color w:val="000000"/>
        </w:rPr>
        <w:t>titre</w:t>
      </w:r>
      <w:proofErr w:type="spellEnd"/>
      <w:r w:rsidRPr="00255709">
        <w:rPr>
          <w:rFonts w:ascii="Book Antiqua" w:eastAsia="Book Antiqua" w:hAnsi="Book Antiqua" w:cs="Book Antiqua"/>
          <w:color w:val="000000"/>
        </w:rPr>
        <w:t xml:space="preserve"> during the disease active phase, and the serum IL-6 Level was increased as well. Serum IL-6 elevation in AAV patients has been reported in the literature. For instance, </w:t>
      </w:r>
      <w:proofErr w:type="spellStart"/>
      <w:r w:rsidRPr="00255709">
        <w:rPr>
          <w:rFonts w:ascii="Book Antiqua" w:eastAsia="Book Antiqua" w:hAnsi="Book Antiqua" w:cs="Book Antiqua"/>
          <w:color w:val="000000"/>
        </w:rPr>
        <w:t>Berti</w:t>
      </w:r>
      <w:proofErr w:type="spellEnd"/>
      <w:r w:rsidRPr="00255709">
        <w:rPr>
          <w:rFonts w:ascii="Book Antiqua" w:eastAsia="Book Antiqua" w:hAnsi="Book Antiqua" w:cs="Book Antiqua"/>
          <w:color w:val="000000"/>
        </w:rPr>
        <w:t xml:space="preserve"> </w:t>
      </w:r>
      <w:r w:rsidRPr="00255709">
        <w:rPr>
          <w:rFonts w:ascii="Book Antiqua" w:eastAsia="Book Antiqua" w:hAnsi="Book Antiqua" w:cs="Book Antiqua"/>
          <w:i/>
          <w:iCs/>
          <w:color w:val="000000"/>
        </w:rPr>
        <w:t>et al</w:t>
      </w:r>
      <w:r w:rsidRPr="00255709">
        <w:rPr>
          <w:rFonts w:ascii="Book Antiqua" w:eastAsia="Book Antiqua" w:hAnsi="Book Antiqua" w:cs="Book Antiqua"/>
          <w:color w:val="000000"/>
          <w:vertAlign w:val="superscript"/>
        </w:rPr>
        <w:t>[</w:t>
      </w:r>
      <w:r w:rsidRPr="00255709">
        <w:rPr>
          <w:rFonts w:ascii="Book Antiqua" w:hAnsi="Book Antiqua" w:cs="Book Antiqua" w:hint="eastAsia"/>
          <w:color w:val="000000"/>
          <w:vertAlign w:val="superscript"/>
          <w:lang w:eastAsia="zh-CN"/>
        </w:rPr>
        <w:t>3</w:t>
      </w:r>
      <w:r w:rsidRPr="00255709">
        <w:rPr>
          <w:rFonts w:ascii="Book Antiqua" w:eastAsia="Book Antiqua" w:hAnsi="Book Antiqua" w:cs="Book Antiqua"/>
          <w:color w:val="000000"/>
          <w:vertAlign w:val="superscript"/>
        </w:rPr>
        <w:t xml:space="preserve">] </w:t>
      </w:r>
      <w:r w:rsidRPr="00255709">
        <w:rPr>
          <w:rFonts w:ascii="Book Antiqua" w:eastAsia="Book Antiqua" w:hAnsi="Book Antiqua" w:cs="Book Antiqua"/>
          <w:color w:val="000000"/>
        </w:rPr>
        <w:t>reported abnormal IL-6 Levels in 81% of 78 patients with AAV and found associations with PR3-ANCA positivity, fever, pulmonary nodules/cavities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urine red cell count. Similarly, the main clinical manifestations of the patient here were pulmonary nodules/cavities and fever, accompanying elevation of serum IL-6 and PR3-ANCA </w:t>
      </w:r>
      <w:proofErr w:type="spellStart"/>
      <w:r w:rsidRPr="00255709">
        <w:rPr>
          <w:rFonts w:ascii="Book Antiqua" w:eastAsia="Book Antiqua" w:hAnsi="Book Antiqua" w:cs="Book Antiqua"/>
          <w:color w:val="000000"/>
        </w:rPr>
        <w:t>titres</w:t>
      </w:r>
      <w:proofErr w:type="spellEnd"/>
      <w:r w:rsidRPr="00255709">
        <w:rPr>
          <w:rFonts w:ascii="Book Antiqua" w:eastAsia="Book Antiqua" w:hAnsi="Book Antiqua" w:cs="Book Antiqua"/>
          <w:color w:val="000000"/>
        </w:rPr>
        <w:t xml:space="preserve">. IL-6 is one of the B-cell differentiation factors that can advance the </w:t>
      </w:r>
      <w:proofErr w:type="gramStart"/>
      <w:r w:rsidRPr="00255709">
        <w:rPr>
          <w:rFonts w:ascii="Book Antiqua" w:eastAsia="Book Antiqua" w:hAnsi="Book Antiqua" w:cs="Book Antiqua"/>
          <w:color w:val="000000"/>
        </w:rPr>
        <w:t>in situ</w:t>
      </w:r>
      <w:proofErr w:type="gramEnd"/>
      <w:r w:rsidRPr="00255709">
        <w:rPr>
          <w:rFonts w:ascii="Book Antiqua" w:eastAsia="Book Antiqua" w:hAnsi="Book Antiqua" w:cs="Book Antiqua"/>
          <w:color w:val="000000"/>
        </w:rPr>
        <w:t xml:space="preserve"> activation of macrophages, T lymphocyte differentiation</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synthesis of other proinflammatory cytokines. Patients with MPA and GPA have been reported to have serum IL-6 elevation during the active phase, and IL-6 expression has been documented in renal biopsy tissue samples</w:t>
      </w:r>
      <w:r w:rsidRPr="00255709">
        <w:rPr>
          <w:rFonts w:ascii="Book Antiqua" w:eastAsia="Book Antiqua" w:hAnsi="Book Antiqua" w:cs="Book Antiqua"/>
          <w:color w:val="000000"/>
          <w:vertAlign w:val="superscript"/>
        </w:rPr>
        <w:t>[2]</w:t>
      </w:r>
      <w:r w:rsidRPr="00255709">
        <w:rPr>
          <w:rFonts w:ascii="Book Antiqua" w:eastAsia="Book Antiqua" w:hAnsi="Book Antiqua" w:cs="Book Antiqua"/>
          <w:color w:val="000000"/>
        </w:rPr>
        <w:t>. These findings suggest that IL-6 plays a core role during the pathogenesis of AAV, but the specific involved pathways need to be further identified in a larger cohort.</w:t>
      </w:r>
    </w:p>
    <w:p w14:paraId="58062CF4" w14:textId="7A13A250"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 xml:space="preserve">According to the Joint EULAR and European Renal Association-European Dialysis and Transplant Association (EULAR/ERA-EDTA) recommendations for the management of AAV (2016), a combination of glucocorticoids and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or rituximab is preferred for remission induction in cases with organ involvement or in critical medical conditions, followed by methotrexate, azathioprine</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or MMF applied for maintenance therapy; other drugs can be considered upon recurrence. In the present case, sufficient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was initially administered. The patient then developed pulmonary </w:t>
      </w:r>
      <w:proofErr w:type="spellStart"/>
      <w:r w:rsidRPr="00255709">
        <w:rPr>
          <w:rFonts w:ascii="Book Antiqua" w:eastAsia="Book Antiqua" w:hAnsi="Book Antiqua" w:cs="Book Antiqua"/>
          <w:color w:val="000000"/>
        </w:rPr>
        <w:t>mould</w:t>
      </w:r>
      <w:proofErr w:type="spellEnd"/>
      <w:r w:rsidRPr="00255709">
        <w:rPr>
          <w:rFonts w:ascii="Book Antiqua" w:eastAsia="Book Antiqua" w:hAnsi="Book Antiqua" w:cs="Book Antiqua"/>
          <w:color w:val="000000"/>
        </w:rPr>
        <w:t xml:space="preserve"> infection, and </w:t>
      </w:r>
      <w:r w:rsidRPr="00255709">
        <w:rPr>
          <w:rFonts w:ascii="Book Antiqua" w:hAnsi="Book Antiqua" w:cs="Book Antiqua"/>
          <w:color w:val="000000"/>
          <w:lang w:eastAsia="zh-CN"/>
        </w:rPr>
        <w:t>CTX</w:t>
      </w:r>
      <w:r w:rsidRPr="00255709">
        <w:rPr>
          <w:rFonts w:ascii="Book Antiqua" w:eastAsia="Book Antiqua" w:hAnsi="Book Antiqua" w:cs="Book Antiqua"/>
          <w:color w:val="000000"/>
        </w:rPr>
        <w:t xml:space="preserve"> was replaced by Tripterygium glycosides with persistent disease activity. Referring to the literature</w:t>
      </w:r>
      <w:r w:rsidRPr="00255709">
        <w:rPr>
          <w:rFonts w:ascii="Book Antiqua" w:eastAsia="Book Antiqua" w:hAnsi="Book Antiqua" w:cs="Book Antiqua"/>
          <w:color w:val="000000"/>
          <w:vertAlign w:val="superscript"/>
        </w:rPr>
        <w:t>[4]</w:t>
      </w:r>
      <w:r w:rsidRPr="00255709">
        <w:rPr>
          <w:rFonts w:ascii="Book Antiqua" w:eastAsia="Book Antiqua" w:hAnsi="Book Antiqua" w:cs="Book Antiqua"/>
          <w:color w:val="000000"/>
        </w:rPr>
        <w:t xml:space="preserve">, where MMF was proven to be effective for the induction of remission in AAV, the patient was then treated with MMF, but the efficacy remained poor. In addition, given the low B-lymphocyte level and a history of deep </w:t>
      </w:r>
      <w:proofErr w:type="spellStart"/>
      <w:r w:rsidRPr="00255709">
        <w:rPr>
          <w:rFonts w:ascii="Book Antiqua" w:eastAsia="Book Antiqua" w:hAnsi="Book Antiqua" w:cs="Book Antiqua"/>
          <w:color w:val="000000"/>
        </w:rPr>
        <w:t>mould</w:t>
      </w:r>
      <w:proofErr w:type="spellEnd"/>
      <w:r w:rsidRPr="00255709">
        <w:rPr>
          <w:rFonts w:ascii="Book Antiqua" w:eastAsia="Book Antiqua" w:hAnsi="Book Antiqua" w:cs="Book Antiqua"/>
          <w:color w:val="000000"/>
        </w:rPr>
        <w:t xml:space="preserve"> infection, rituximab was not </w:t>
      </w:r>
      <w:r w:rsidRPr="00255709">
        <w:rPr>
          <w:rFonts w:ascii="Book Antiqua" w:eastAsia="Book Antiqua" w:hAnsi="Book Antiqua" w:cs="Book Antiqua"/>
          <w:color w:val="000000"/>
        </w:rPr>
        <w:lastRenderedPageBreak/>
        <w:t>considered. The literature has shown that IL-6 levels are increased in patients with AAV and are involved in the pathogenesis of this disease</w:t>
      </w:r>
      <w:r w:rsidRPr="00255709">
        <w:rPr>
          <w:rFonts w:ascii="Book Antiqua" w:eastAsia="Book Antiqua" w:hAnsi="Book Antiqua" w:cs="Book Antiqua"/>
          <w:color w:val="000000"/>
          <w:vertAlign w:val="superscript"/>
        </w:rPr>
        <w:t>[5]</w:t>
      </w:r>
      <w:r w:rsidRPr="00255709">
        <w:rPr>
          <w:rFonts w:ascii="Book Antiqua" w:eastAsia="Book Antiqua" w:hAnsi="Book Antiqua" w:cs="Book Antiqua"/>
          <w:color w:val="000000"/>
        </w:rPr>
        <w:t xml:space="preserve">. The patient was then treated with belimumab with recurrence of symptoms and repeated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xml:space="preserve"> during the disease course. Pulmonary embolism and bronchial vascular malformation were ruled out. </w:t>
      </w:r>
      <w:r w:rsidRPr="00255709">
        <w:rPr>
          <w:rFonts w:ascii="Book Antiqua" w:eastAsia="Book Antiqua" w:hAnsi="Book Antiqua" w:cs="Book Antiqua"/>
          <w:i/>
          <w:iCs/>
          <w:color w:val="000000"/>
        </w:rPr>
        <w:t>Pseudomonas aeruginosa</w:t>
      </w:r>
      <w:r w:rsidRPr="00255709">
        <w:rPr>
          <w:rFonts w:ascii="Book Antiqua" w:eastAsia="Book Antiqua" w:hAnsi="Book Antiqua" w:cs="Book Antiqua"/>
          <w:color w:val="000000"/>
        </w:rPr>
        <w:t xml:space="preserve"> w</w:t>
      </w:r>
      <w:r w:rsidRPr="00255709">
        <w:rPr>
          <w:rFonts w:ascii="Book Antiqua" w:eastAsia="宋体" w:hAnsi="Book Antiqua" w:cs="Book Antiqua" w:hint="eastAsia"/>
          <w:color w:val="000000"/>
          <w:lang w:eastAsia="zh-CN"/>
        </w:rPr>
        <w:t>as</w:t>
      </w:r>
      <w:r w:rsidRPr="00255709">
        <w:rPr>
          <w:rFonts w:ascii="Book Antiqua" w:eastAsia="Book Antiqua" w:hAnsi="Book Antiqua" w:cs="Book Antiqua"/>
          <w:color w:val="000000"/>
        </w:rPr>
        <w:t xml:space="preserve"> grown in BALF. Immunosuppressive agents were discontinued, and anti-infection treatment was intensified. There was no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xml:space="preserve"> after the treatment. Combining the previous medical history, we considered that the repeated </w:t>
      </w:r>
      <w:proofErr w:type="spellStart"/>
      <w:r w:rsidRPr="00255709">
        <w:rPr>
          <w:rFonts w:ascii="Book Antiqua" w:eastAsia="Book Antiqua" w:hAnsi="Book Antiqua" w:cs="Book Antiqua"/>
          <w:color w:val="000000"/>
        </w:rPr>
        <w:t>haemoptysis</w:t>
      </w:r>
      <w:proofErr w:type="spellEnd"/>
      <w:r w:rsidRPr="00255709">
        <w:rPr>
          <w:rFonts w:ascii="Book Antiqua" w:eastAsia="Book Antiqua" w:hAnsi="Book Antiqua" w:cs="Book Antiqua"/>
          <w:color w:val="000000"/>
        </w:rPr>
        <w:t xml:space="preserve"> might be a result of AAV combined with infections. In addition, concurrent immunosuppression and infection could also be a major cause of multiple recurrences and poor therapeutic effects.</w:t>
      </w:r>
    </w:p>
    <w:p w14:paraId="7FF784AC" w14:textId="5E46DF81" w:rsidR="00CE0620" w:rsidRPr="00255709" w:rsidRDefault="00000000" w:rsidP="00F575F8">
      <w:pPr>
        <w:spacing w:line="360" w:lineRule="auto"/>
        <w:ind w:firstLineChars="100" w:firstLine="240"/>
        <w:jc w:val="both"/>
        <w:rPr>
          <w:rFonts w:ascii="Book Antiqua" w:hAnsi="Book Antiqua"/>
        </w:rPr>
      </w:pPr>
      <w:r w:rsidRPr="00255709">
        <w:rPr>
          <w:rFonts w:ascii="Book Antiqua" w:eastAsia="Book Antiqua" w:hAnsi="Book Antiqua" w:cs="Book Antiqua"/>
          <w:color w:val="000000"/>
        </w:rPr>
        <w:t>Tocilizumab is a humanized monoclonal antibody against the IL-6 receptor that has shown effectiveness in the treatment of large vessel vasculitis, including giant cell arteritis and Takayasu arteritis</w:t>
      </w:r>
      <w:r w:rsidRPr="00255709">
        <w:rPr>
          <w:rFonts w:ascii="Book Antiqua" w:eastAsia="Book Antiqua" w:hAnsi="Book Antiqua" w:cs="Book Antiqua"/>
          <w:color w:val="000000"/>
          <w:vertAlign w:val="superscript"/>
        </w:rPr>
        <w:t>[6]</w:t>
      </w:r>
      <w:r w:rsidRPr="00255709">
        <w:rPr>
          <w:rFonts w:ascii="Book Antiqua" w:eastAsia="Book Antiqua" w:hAnsi="Book Antiqua" w:cs="Book Antiqua"/>
          <w:color w:val="000000"/>
        </w:rPr>
        <w:t>. A foreign prospective, single-arm, single-</w:t>
      </w:r>
      <w:proofErr w:type="spellStart"/>
      <w:r w:rsidRPr="00255709">
        <w:rPr>
          <w:rFonts w:ascii="Book Antiqua" w:eastAsia="Book Antiqua" w:hAnsi="Book Antiqua" w:cs="Book Antiqua"/>
          <w:color w:val="000000"/>
        </w:rPr>
        <w:t>centre</w:t>
      </w:r>
      <w:proofErr w:type="spellEnd"/>
      <w:r w:rsidRPr="00255709">
        <w:rPr>
          <w:rFonts w:ascii="Book Antiqua" w:eastAsia="Book Antiqua" w:hAnsi="Book Antiqua" w:cs="Book Antiqua"/>
          <w:color w:val="000000"/>
        </w:rPr>
        <w:t xml:space="preserve"> clinical trial reported the therapeutic effect of tocilizumab in MPA patients</w:t>
      </w:r>
      <w:r w:rsidRPr="00255709">
        <w:rPr>
          <w:rFonts w:ascii="Book Antiqua" w:eastAsia="Book Antiqua" w:hAnsi="Book Antiqua" w:cs="Book Antiqua"/>
          <w:color w:val="000000"/>
          <w:vertAlign w:val="superscript"/>
        </w:rPr>
        <w:t>[7]</w:t>
      </w:r>
      <w:r w:rsidRPr="00255709">
        <w:rPr>
          <w:rFonts w:ascii="Book Antiqua" w:eastAsia="Book Antiqua" w:hAnsi="Book Antiqua" w:cs="Book Antiqua"/>
          <w:color w:val="000000"/>
        </w:rPr>
        <w:t>. Additionally, another literature review assessed the effectiveness and safety of tocilizumab in this population when combined with large-dose CS and reported its potential for treating primary and secondary vasculitis</w:t>
      </w:r>
      <w:r w:rsidRPr="00255709">
        <w:rPr>
          <w:rFonts w:ascii="Book Antiqua" w:eastAsia="Book Antiqua" w:hAnsi="Book Antiqua" w:cs="Book Antiqua"/>
          <w:color w:val="000000"/>
          <w:vertAlign w:val="superscript"/>
        </w:rPr>
        <w:t>[8]</w:t>
      </w:r>
      <w:r w:rsidRPr="00255709">
        <w:rPr>
          <w:rFonts w:ascii="Book Antiqua" w:eastAsia="Book Antiqua" w:hAnsi="Book Antiqua" w:cs="Book Antiqua"/>
          <w:color w:val="000000"/>
        </w:rPr>
        <w:t>. There was also a case of MPA that was successfully treated with tocilizumab alone</w:t>
      </w:r>
      <w:r w:rsidRPr="00255709">
        <w:rPr>
          <w:rFonts w:ascii="Book Antiqua" w:eastAsia="Book Antiqua" w:hAnsi="Book Antiqua" w:cs="Book Antiqua"/>
          <w:color w:val="000000"/>
          <w:vertAlign w:val="superscript"/>
        </w:rPr>
        <w:t>[9]</w:t>
      </w:r>
      <w:r w:rsidRPr="00255709">
        <w:rPr>
          <w:rFonts w:ascii="Book Antiqua" w:eastAsia="Book Antiqua" w:hAnsi="Book Antiqua" w:cs="Book Antiqua"/>
          <w:color w:val="000000"/>
        </w:rPr>
        <w:t>. Nevertheless, whether tocilizumab is still active in EGPA remains unclear. It has been established that EGPA tends to involve the respiratory tract (primarily the small- and medium-sized vessels) and is associated with asthma and eosinophilia. It was reported that the use of tocilizumab to treat rheumatoid arthritis could lead to the incidence of critical eosinophilia</w:t>
      </w:r>
      <w:r w:rsidRPr="00255709">
        <w:rPr>
          <w:rFonts w:ascii="Book Antiqua" w:eastAsia="Book Antiqua" w:hAnsi="Book Antiqua" w:cs="Book Antiqua"/>
          <w:color w:val="000000"/>
          <w:vertAlign w:val="superscript"/>
        </w:rPr>
        <w:t>[10]</w:t>
      </w:r>
      <w:r w:rsidRPr="00255709">
        <w:rPr>
          <w:rFonts w:ascii="Book Antiqua" w:eastAsia="Book Antiqua" w:hAnsi="Book Antiqua" w:cs="Book Antiqua"/>
          <w:color w:val="000000"/>
        </w:rPr>
        <w:t xml:space="preserve">. Thus, IL-6 inhibitors may not be a good option for treating EGPA. Sumida </w:t>
      </w:r>
      <w:r w:rsidRPr="00255709">
        <w:rPr>
          <w:rFonts w:ascii="Book Antiqua" w:eastAsia="Book Antiqua" w:hAnsi="Book Antiqua" w:cs="Book Antiqua"/>
          <w:i/>
          <w:iCs/>
          <w:color w:val="000000"/>
        </w:rPr>
        <w:t>et al</w:t>
      </w:r>
      <w:r w:rsidRPr="00255709">
        <w:rPr>
          <w:rFonts w:ascii="Book Antiqua" w:eastAsia="Book Antiqua" w:hAnsi="Book Antiqua" w:cs="Book Antiqua"/>
          <w:color w:val="000000"/>
          <w:vertAlign w:val="superscript"/>
        </w:rPr>
        <w:t>[11]</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 xml:space="preserve">reported good therapeutic outcomes in patients with MPO-ANCA-positive vasculitis and rheumatoid arthritis after receiving tocilizumab plus a rapid reduction in glucocorticoids. Tocilizumab as an induction therapy for leukocytoclastic vasculitis in rheumatoid arthritis has also been reported. The present </w:t>
      </w:r>
      <w:r w:rsidRPr="00255709">
        <w:rPr>
          <w:rFonts w:ascii="Book Antiqua" w:eastAsia="宋体" w:hAnsi="Book Antiqua" w:cs="Book Antiqua" w:hint="eastAsia"/>
          <w:color w:val="000000"/>
          <w:lang w:eastAsia="zh-CN"/>
        </w:rPr>
        <w:t>paper</w:t>
      </w:r>
      <w:r w:rsidRPr="00255709">
        <w:rPr>
          <w:rFonts w:ascii="Book Antiqua" w:eastAsia="Book Antiqua" w:hAnsi="Book Antiqua" w:cs="Book Antiqua"/>
          <w:color w:val="000000"/>
        </w:rPr>
        <w:t xml:space="preserve"> describe</w:t>
      </w:r>
      <w:r w:rsidRPr="00255709">
        <w:rPr>
          <w:rFonts w:ascii="Book Antiqua" w:eastAsia="宋体" w:hAnsi="Book Antiqua" w:cs="Book Antiqua" w:hint="eastAsia"/>
          <w:color w:val="000000"/>
          <w:lang w:eastAsia="zh-CN"/>
        </w:rPr>
        <w:t>s</w:t>
      </w:r>
      <w:r w:rsidRPr="00255709">
        <w:rPr>
          <w:rFonts w:ascii="Book Antiqua" w:eastAsia="Book Antiqua" w:hAnsi="Book Antiqua" w:cs="Book Antiqua"/>
          <w:color w:val="000000"/>
        </w:rPr>
        <w:t xml:space="preserve"> a patient with repeated symptoms after multiple rounds of treatment with immunosuppressive agents. After treatment with tocilizumab, the patient </w:t>
      </w:r>
      <w:r w:rsidRPr="00255709">
        <w:rPr>
          <w:rFonts w:ascii="Book Antiqua" w:eastAsia="Book Antiqua" w:hAnsi="Book Antiqua" w:cs="Book Antiqua"/>
          <w:color w:val="000000"/>
        </w:rPr>
        <w:lastRenderedPageBreak/>
        <w:t xml:space="preserve">was stable, with normal inflammatory indicator levels, decreased IL-6 </w:t>
      </w:r>
      <w:r w:rsidRPr="00255709">
        <w:rPr>
          <w:rFonts w:ascii="Book Antiqua" w:hAnsi="Book Antiqua" w:cs="Book Antiqua"/>
          <w:color w:val="000000"/>
          <w:lang w:eastAsia="zh-CN"/>
        </w:rPr>
        <w:t>l</w:t>
      </w:r>
      <w:r w:rsidRPr="00255709">
        <w:rPr>
          <w:rFonts w:ascii="Book Antiqua" w:eastAsia="Book Antiqua" w:hAnsi="Book Antiqua" w:cs="Book Antiqua"/>
          <w:color w:val="000000"/>
        </w:rPr>
        <w:t>evels</w:t>
      </w:r>
      <w:r w:rsidRPr="00255709">
        <w:rPr>
          <w:rFonts w:ascii="Book Antiqua" w:eastAsia="宋体" w:hAnsi="Book Antiqua" w:cs="Book Antiqua" w:hint="eastAsia"/>
          <w:color w:val="000000"/>
          <w:lang w:eastAsia="zh-CN"/>
        </w:rPr>
        <w:t>,</w:t>
      </w:r>
      <w:r w:rsidRPr="00255709">
        <w:rPr>
          <w:rFonts w:ascii="Book Antiqua" w:eastAsia="Book Antiqua" w:hAnsi="Book Antiqua" w:cs="Book Antiqua"/>
          <w:color w:val="000000"/>
        </w:rPr>
        <w:t xml:space="preserve"> and smaller right kidney-occupying lesions.</w:t>
      </w:r>
    </w:p>
    <w:p w14:paraId="55A9BA3C" w14:textId="77777777" w:rsidR="00CE0620" w:rsidRPr="00255709" w:rsidRDefault="00CE0620" w:rsidP="00F575F8">
      <w:pPr>
        <w:spacing w:line="360" w:lineRule="auto"/>
        <w:jc w:val="both"/>
        <w:rPr>
          <w:rFonts w:ascii="Book Antiqua" w:hAnsi="Book Antiqua"/>
        </w:rPr>
      </w:pPr>
    </w:p>
    <w:p w14:paraId="6B5A8475"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aps/>
          <w:color w:val="000000"/>
          <w:u w:val="single"/>
        </w:rPr>
        <w:t>CONCLUSION</w:t>
      </w:r>
    </w:p>
    <w:p w14:paraId="0A987597" w14:textId="5FF94F39"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 xml:space="preserve">This case report demonstrates the important role of IL-6 in the pathogenesis of AAV. In patients </w:t>
      </w:r>
      <w:r w:rsidRPr="00255709">
        <w:rPr>
          <w:rFonts w:ascii="Book Antiqua" w:eastAsia="宋体" w:hAnsi="Book Antiqua" w:cs="Book Antiqua" w:hint="eastAsia"/>
          <w:color w:val="000000"/>
          <w:lang w:eastAsia="zh-CN"/>
        </w:rPr>
        <w:t>un</w:t>
      </w:r>
      <w:r w:rsidRPr="00255709">
        <w:rPr>
          <w:rFonts w:ascii="Book Antiqua" w:eastAsia="Book Antiqua" w:hAnsi="Book Antiqua" w:cs="Book Antiqua"/>
          <w:color w:val="000000"/>
        </w:rPr>
        <w:t>responsive to traditional immunosuppressive agents or with contraindications, tocilizumab can be a good treatment option. However, more case studies are required to verify the effectiveness and safety of tocilizumab for</w:t>
      </w:r>
      <w:r w:rsidRPr="00255709">
        <w:rPr>
          <w:rFonts w:ascii="Book Antiqua" w:hAnsi="Book Antiqua"/>
          <w:lang w:eastAsia="zh-CN"/>
        </w:rPr>
        <w:t xml:space="preserve"> </w:t>
      </w:r>
      <w:r w:rsidRPr="00255709">
        <w:rPr>
          <w:rFonts w:ascii="Book Antiqua" w:eastAsia="Book Antiqua" w:hAnsi="Book Antiqua" w:cs="Book Antiqua"/>
          <w:color w:val="000000"/>
        </w:rPr>
        <w:t>treating patients with AAV.</w:t>
      </w:r>
    </w:p>
    <w:p w14:paraId="15E3E9B7" w14:textId="77777777" w:rsidR="00CE0620" w:rsidRPr="00255709" w:rsidRDefault="00CE0620" w:rsidP="00F575F8">
      <w:pPr>
        <w:spacing w:line="360" w:lineRule="auto"/>
        <w:jc w:val="both"/>
        <w:rPr>
          <w:rFonts w:ascii="Book Antiqua" w:hAnsi="Book Antiqua"/>
        </w:rPr>
      </w:pPr>
    </w:p>
    <w:p w14:paraId="6389CC5F"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REFERENCES</w:t>
      </w:r>
    </w:p>
    <w:p w14:paraId="38724FE0"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hAnsi="Book Antiqua" w:cs="Book Antiqua" w:hint="eastAsia"/>
          <w:color w:val="000000"/>
          <w:lang w:eastAsia="zh-CN"/>
        </w:rPr>
        <w:t>1</w:t>
      </w:r>
      <w:r w:rsidRPr="00255709">
        <w:rPr>
          <w:rFonts w:ascii="Book Antiqua" w:eastAsia="Book Antiqua" w:hAnsi="Book Antiqua" w:cs="Book Antiqua"/>
          <w:color w:val="000000"/>
        </w:rPr>
        <w:t xml:space="preserve"> </w:t>
      </w:r>
      <w:r w:rsidRPr="00255709">
        <w:rPr>
          <w:rFonts w:ascii="Book Antiqua" w:eastAsia="Book Antiqua" w:hAnsi="Book Antiqua" w:cs="Book Antiqua"/>
          <w:b/>
          <w:bCs/>
          <w:color w:val="000000"/>
        </w:rPr>
        <w:t>Yates M</w:t>
      </w:r>
      <w:r w:rsidRPr="00255709">
        <w:rPr>
          <w:rFonts w:ascii="Book Antiqua" w:eastAsia="Book Antiqua" w:hAnsi="Book Antiqua" w:cs="Book Antiqua"/>
          <w:color w:val="000000"/>
        </w:rPr>
        <w:t xml:space="preserve">, Watts RA, </w:t>
      </w:r>
      <w:proofErr w:type="spellStart"/>
      <w:r w:rsidRPr="00255709">
        <w:rPr>
          <w:rFonts w:ascii="Book Antiqua" w:eastAsia="Book Antiqua" w:hAnsi="Book Antiqua" w:cs="Book Antiqua"/>
          <w:color w:val="000000"/>
        </w:rPr>
        <w:t>Bajema</w:t>
      </w:r>
      <w:proofErr w:type="spellEnd"/>
      <w:r w:rsidRPr="00255709">
        <w:rPr>
          <w:rFonts w:ascii="Book Antiqua" w:eastAsia="Book Antiqua" w:hAnsi="Book Antiqua" w:cs="Book Antiqua"/>
          <w:color w:val="000000"/>
        </w:rPr>
        <w:t xml:space="preserve"> IM, Cid MC, </w:t>
      </w:r>
      <w:proofErr w:type="spellStart"/>
      <w:r w:rsidRPr="00255709">
        <w:rPr>
          <w:rFonts w:ascii="Book Antiqua" w:eastAsia="Book Antiqua" w:hAnsi="Book Antiqua" w:cs="Book Antiqua"/>
          <w:color w:val="000000"/>
        </w:rPr>
        <w:t>Crestani</w:t>
      </w:r>
      <w:proofErr w:type="spellEnd"/>
      <w:r w:rsidRPr="00255709">
        <w:rPr>
          <w:rFonts w:ascii="Book Antiqua" w:eastAsia="Book Antiqua" w:hAnsi="Book Antiqua" w:cs="Book Antiqua"/>
          <w:color w:val="000000"/>
        </w:rPr>
        <w:t xml:space="preserve"> B, Hauser T, </w:t>
      </w:r>
      <w:proofErr w:type="spellStart"/>
      <w:r w:rsidRPr="00255709">
        <w:rPr>
          <w:rFonts w:ascii="Book Antiqua" w:eastAsia="Book Antiqua" w:hAnsi="Book Antiqua" w:cs="Book Antiqua"/>
          <w:color w:val="000000"/>
        </w:rPr>
        <w:t>Hellmich</w:t>
      </w:r>
      <w:proofErr w:type="spellEnd"/>
      <w:r w:rsidRPr="00255709">
        <w:rPr>
          <w:rFonts w:ascii="Book Antiqua" w:eastAsia="Book Antiqua" w:hAnsi="Book Antiqua" w:cs="Book Antiqua"/>
          <w:color w:val="000000"/>
        </w:rPr>
        <w:t xml:space="preserve"> B, </w:t>
      </w:r>
      <w:proofErr w:type="spellStart"/>
      <w:r w:rsidRPr="00255709">
        <w:rPr>
          <w:rFonts w:ascii="Book Antiqua" w:eastAsia="Book Antiqua" w:hAnsi="Book Antiqua" w:cs="Book Antiqua"/>
          <w:color w:val="000000"/>
        </w:rPr>
        <w:t>Holle</w:t>
      </w:r>
      <w:proofErr w:type="spellEnd"/>
      <w:r w:rsidRPr="00255709">
        <w:rPr>
          <w:rFonts w:ascii="Book Antiqua" w:eastAsia="Book Antiqua" w:hAnsi="Book Antiqua" w:cs="Book Antiqua"/>
          <w:color w:val="000000"/>
        </w:rPr>
        <w:t xml:space="preserve"> JU, </w:t>
      </w:r>
      <w:proofErr w:type="spellStart"/>
      <w:r w:rsidRPr="00255709">
        <w:rPr>
          <w:rFonts w:ascii="Book Antiqua" w:eastAsia="Book Antiqua" w:hAnsi="Book Antiqua" w:cs="Book Antiqua"/>
          <w:color w:val="000000"/>
        </w:rPr>
        <w:t>Laudien</w:t>
      </w:r>
      <w:proofErr w:type="spellEnd"/>
      <w:r w:rsidRPr="00255709">
        <w:rPr>
          <w:rFonts w:ascii="Book Antiqua" w:eastAsia="Book Antiqua" w:hAnsi="Book Antiqua" w:cs="Book Antiqua"/>
          <w:color w:val="000000"/>
        </w:rPr>
        <w:t xml:space="preserve"> M, Little MA, </w:t>
      </w:r>
      <w:proofErr w:type="spellStart"/>
      <w:r w:rsidRPr="00255709">
        <w:rPr>
          <w:rFonts w:ascii="Book Antiqua" w:eastAsia="Book Antiqua" w:hAnsi="Book Antiqua" w:cs="Book Antiqua"/>
          <w:color w:val="000000"/>
        </w:rPr>
        <w:t>Luqmani</w:t>
      </w:r>
      <w:proofErr w:type="spellEnd"/>
      <w:r w:rsidRPr="00255709">
        <w:rPr>
          <w:rFonts w:ascii="Book Antiqua" w:eastAsia="Book Antiqua" w:hAnsi="Book Antiqua" w:cs="Book Antiqua"/>
          <w:color w:val="000000"/>
        </w:rPr>
        <w:t xml:space="preserve"> RA, Mahr A, Merkel PA, Mills J, Mooney J, </w:t>
      </w:r>
      <w:proofErr w:type="spellStart"/>
      <w:r w:rsidRPr="00255709">
        <w:rPr>
          <w:rFonts w:ascii="Book Antiqua" w:eastAsia="Book Antiqua" w:hAnsi="Book Antiqua" w:cs="Book Antiqua"/>
          <w:color w:val="000000"/>
        </w:rPr>
        <w:t>Segelmark</w:t>
      </w:r>
      <w:proofErr w:type="spellEnd"/>
      <w:r w:rsidRPr="00255709">
        <w:rPr>
          <w:rFonts w:ascii="Book Antiqua" w:eastAsia="Book Antiqua" w:hAnsi="Book Antiqua" w:cs="Book Antiqua"/>
          <w:color w:val="000000"/>
        </w:rPr>
        <w:t xml:space="preserve"> M, </w:t>
      </w:r>
      <w:proofErr w:type="spellStart"/>
      <w:r w:rsidRPr="00255709">
        <w:rPr>
          <w:rFonts w:ascii="Book Antiqua" w:eastAsia="Book Antiqua" w:hAnsi="Book Antiqua" w:cs="Book Antiqua"/>
          <w:color w:val="000000"/>
        </w:rPr>
        <w:t>Tesar</w:t>
      </w:r>
      <w:proofErr w:type="spellEnd"/>
      <w:r w:rsidRPr="00255709">
        <w:rPr>
          <w:rFonts w:ascii="Book Antiqua" w:eastAsia="Book Antiqua" w:hAnsi="Book Antiqua" w:cs="Book Antiqua"/>
          <w:color w:val="000000"/>
        </w:rPr>
        <w:t xml:space="preserve"> V, Westman K, </w:t>
      </w:r>
      <w:proofErr w:type="spellStart"/>
      <w:r w:rsidRPr="00255709">
        <w:rPr>
          <w:rFonts w:ascii="Book Antiqua" w:eastAsia="Book Antiqua" w:hAnsi="Book Antiqua" w:cs="Book Antiqua"/>
          <w:color w:val="000000"/>
        </w:rPr>
        <w:t>Vaglio</w:t>
      </w:r>
      <w:proofErr w:type="spellEnd"/>
      <w:r w:rsidRPr="00255709">
        <w:rPr>
          <w:rFonts w:ascii="Book Antiqua" w:eastAsia="Book Antiqua" w:hAnsi="Book Antiqua" w:cs="Book Antiqua"/>
          <w:color w:val="000000"/>
        </w:rPr>
        <w:t xml:space="preserve"> A, </w:t>
      </w:r>
      <w:proofErr w:type="spellStart"/>
      <w:r w:rsidRPr="00255709">
        <w:rPr>
          <w:rFonts w:ascii="Book Antiqua" w:eastAsia="Book Antiqua" w:hAnsi="Book Antiqua" w:cs="Book Antiqua"/>
          <w:color w:val="000000"/>
        </w:rPr>
        <w:t>Yalçındağ</w:t>
      </w:r>
      <w:proofErr w:type="spellEnd"/>
      <w:r w:rsidRPr="00255709">
        <w:rPr>
          <w:rFonts w:ascii="Book Antiqua" w:eastAsia="Book Antiqua" w:hAnsi="Book Antiqua" w:cs="Book Antiqua"/>
          <w:color w:val="000000"/>
        </w:rPr>
        <w:t xml:space="preserve"> N, Jayne DR, </w:t>
      </w:r>
      <w:proofErr w:type="spellStart"/>
      <w:r w:rsidRPr="00255709">
        <w:rPr>
          <w:rFonts w:ascii="Book Antiqua" w:eastAsia="Book Antiqua" w:hAnsi="Book Antiqua" w:cs="Book Antiqua"/>
          <w:color w:val="000000"/>
        </w:rPr>
        <w:t>Mukhtyar</w:t>
      </w:r>
      <w:proofErr w:type="spellEnd"/>
      <w:r w:rsidRPr="00255709">
        <w:rPr>
          <w:rFonts w:ascii="Book Antiqua" w:eastAsia="Book Antiqua" w:hAnsi="Book Antiqua" w:cs="Book Antiqua"/>
          <w:color w:val="000000"/>
        </w:rPr>
        <w:t xml:space="preserve"> C. EULAR/ERA-EDTA recommendations for the management of ANCA-associated vasculitis. </w:t>
      </w:r>
      <w:r w:rsidRPr="00255709">
        <w:rPr>
          <w:rFonts w:ascii="Book Antiqua" w:eastAsia="Book Antiqua" w:hAnsi="Book Antiqua" w:cs="Book Antiqua"/>
          <w:i/>
          <w:iCs/>
          <w:color w:val="000000"/>
        </w:rPr>
        <w:t>Ann Rheum Dis</w:t>
      </w:r>
      <w:r w:rsidRPr="00255709">
        <w:rPr>
          <w:rFonts w:ascii="Book Antiqua" w:eastAsia="Book Antiqua" w:hAnsi="Book Antiqua" w:cs="Book Antiqua"/>
          <w:color w:val="000000"/>
        </w:rPr>
        <w:t xml:space="preserve"> 2016; </w:t>
      </w:r>
      <w:r w:rsidRPr="00255709">
        <w:rPr>
          <w:rFonts w:ascii="Book Antiqua" w:eastAsia="Book Antiqua" w:hAnsi="Book Antiqua" w:cs="Book Antiqua"/>
          <w:b/>
          <w:bCs/>
          <w:color w:val="000000"/>
        </w:rPr>
        <w:t>75</w:t>
      </w:r>
      <w:r w:rsidRPr="00255709">
        <w:rPr>
          <w:rFonts w:ascii="Book Antiqua" w:eastAsia="Book Antiqua" w:hAnsi="Book Antiqua" w:cs="Book Antiqua"/>
          <w:color w:val="000000"/>
        </w:rPr>
        <w:t>: 1583-1594 [PMID: 27338776 DOI: 10.1136/annrheumdis-2016-209133]</w:t>
      </w:r>
    </w:p>
    <w:p w14:paraId="146F056A" w14:textId="77777777" w:rsidR="00CE0620" w:rsidRPr="00255709" w:rsidRDefault="00000000" w:rsidP="00F575F8">
      <w:pPr>
        <w:spacing w:line="360" w:lineRule="auto"/>
        <w:jc w:val="both"/>
        <w:rPr>
          <w:rFonts w:ascii="Book Antiqua" w:hAnsi="Book Antiqua" w:cs="Book Antiqua"/>
          <w:color w:val="000000"/>
          <w:lang w:eastAsia="zh-CN"/>
        </w:rPr>
      </w:pPr>
      <w:r w:rsidRPr="00255709">
        <w:rPr>
          <w:rFonts w:ascii="Book Antiqua" w:eastAsia="Book Antiqua" w:hAnsi="Book Antiqua" w:cs="Book Antiqua"/>
          <w:color w:val="000000"/>
        </w:rPr>
        <w:t xml:space="preserve">2 </w:t>
      </w:r>
      <w:proofErr w:type="spellStart"/>
      <w:r w:rsidRPr="00255709">
        <w:rPr>
          <w:rFonts w:ascii="Book Antiqua" w:eastAsia="Book Antiqua" w:hAnsi="Book Antiqua" w:cs="Book Antiqua"/>
          <w:b/>
          <w:bCs/>
          <w:color w:val="000000"/>
        </w:rPr>
        <w:t>Berti</w:t>
      </w:r>
      <w:proofErr w:type="spellEnd"/>
      <w:r w:rsidRPr="00255709">
        <w:rPr>
          <w:rFonts w:ascii="Book Antiqua" w:eastAsia="Book Antiqua" w:hAnsi="Book Antiqua" w:cs="Book Antiqua"/>
          <w:b/>
          <w:bCs/>
          <w:color w:val="000000"/>
        </w:rPr>
        <w:t xml:space="preserve"> A</w:t>
      </w:r>
      <w:r w:rsidRPr="00255709">
        <w:rPr>
          <w:rFonts w:ascii="Book Antiqua" w:eastAsia="Book Antiqua" w:hAnsi="Book Antiqua" w:cs="Book Antiqua"/>
          <w:color w:val="000000"/>
        </w:rPr>
        <w:t xml:space="preserve">, Cavalli G, </w:t>
      </w:r>
      <w:proofErr w:type="spellStart"/>
      <w:r w:rsidRPr="00255709">
        <w:rPr>
          <w:rFonts w:ascii="Book Antiqua" w:eastAsia="Book Antiqua" w:hAnsi="Book Antiqua" w:cs="Book Antiqua"/>
          <w:color w:val="000000"/>
        </w:rPr>
        <w:t>Campochiaro</w:t>
      </w:r>
      <w:proofErr w:type="spellEnd"/>
      <w:r w:rsidRPr="00255709">
        <w:rPr>
          <w:rFonts w:ascii="Book Antiqua" w:eastAsia="Book Antiqua" w:hAnsi="Book Antiqua" w:cs="Book Antiqua"/>
          <w:color w:val="000000"/>
        </w:rPr>
        <w:t xml:space="preserve"> C, </w:t>
      </w:r>
      <w:proofErr w:type="spellStart"/>
      <w:r w:rsidRPr="00255709">
        <w:rPr>
          <w:rFonts w:ascii="Book Antiqua" w:eastAsia="Book Antiqua" w:hAnsi="Book Antiqua" w:cs="Book Antiqua"/>
          <w:color w:val="000000"/>
        </w:rPr>
        <w:t>Guglielmi</w:t>
      </w:r>
      <w:proofErr w:type="spellEnd"/>
      <w:r w:rsidRPr="00255709">
        <w:rPr>
          <w:rFonts w:ascii="Book Antiqua" w:eastAsia="Book Antiqua" w:hAnsi="Book Antiqua" w:cs="Book Antiqua"/>
          <w:color w:val="000000"/>
        </w:rPr>
        <w:t xml:space="preserve"> B, </w:t>
      </w:r>
      <w:proofErr w:type="spellStart"/>
      <w:r w:rsidRPr="00255709">
        <w:rPr>
          <w:rFonts w:ascii="Book Antiqua" w:eastAsia="Book Antiqua" w:hAnsi="Book Antiqua" w:cs="Book Antiqua"/>
          <w:color w:val="000000"/>
        </w:rPr>
        <w:t>Baldissera</w:t>
      </w:r>
      <w:proofErr w:type="spellEnd"/>
      <w:r w:rsidRPr="00255709">
        <w:rPr>
          <w:rFonts w:ascii="Book Antiqua" w:eastAsia="Book Antiqua" w:hAnsi="Book Antiqua" w:cs="Book Antiqua"/>
          <w:color w:val="000000"/>
        </w:rPr>
        <w:t xml:space="preserve"> E, </w:t>
      </w:r>
      <w:proofErr w:type="spellStart"/>
      <w:r w:rsidRPr="00255709">
        <w:rPr>
          <w:rFonts w:ascii="Book Antiqua" w:eastAsia="Book Antiqua" w:hAnsi="Book Antiqua" w:cs="Book Antiqua"/>
          <w:color w:val="000000"/>
        </w:rPr>
        <w:t>Cappio</w:t>
      </w:r>
      <w:proofErr w:type="spellEnd"/>
      <w:r w:rsidRPr="00255709">
        <w:rPr>
          <w:rFonts w:ascii="Book Antiqua" w:eastAsia="Book Antiqua" w:hAnsi="Book Antiqua" w:cs="Book Antiqua"/>
          <w:color w:val="000000"/>
        </w:rPr>
        <w:t xml:space="preserve"> S, </w:t>
      </w:r>
      <w:proofErr w:type="spellStart"/>
      <w:r w:rsidRPr="00255709">
        <w:rPr>
          <w:rFonts w:ascii="Book Antiqua" w:eastAsia="Book Antiqua" w:hAnsi="Book Antiqua" w:cs="Book Antiqua"/>
          <w:color w:val="000000"/>
        </w:rPr>
        <w:t>Sabbadini</w:t>
      </w:r>
      <w:proofErr w:type="spellEnd"/>
      <w:r w:rsidRPr="00255709">
        <w:rPr>
          <w:rFonts w:ascii="Book Antiqua" w:eastAsia="Book Antiqua" w:hAnsi="Book Antiqua" w:cs="Book Antiqua"/>
          <w:color w:val="000000"/>
        </w:rPr>
        <w:t xml:space="preserve"> MG, </w:t>
      </w:r>
      <w:proofErr w:type="spellStart"/>
      <w:r w:rsidRPr="00255709">
        <w:rPr>
          <w:rFonts w:ascii="Book Antiqua" w:eastAsia="Book Antiqua" w:hAnsi="Book Antiqua" w:cs="Book Antiqua"/>
          <w:color w:val="000000"/>
        </w:rPr>
        <w:t>Doglioni</w:t>
      </w:r>
      <w:proofErr w:type="spellEnd"/>
      <w:r w:rsidRPr="00255709">
        <w:rPr>
          <w:rFonts w:ascii="Book Antiqua" w:eastAsia="Book Antiqua" w:hAnsi="Book Antiqua" w:cs="Book Antiqua"/>
          <w:color w:val="000000"/>
        </w:rPr>
        <w:t xml:space="preserve"> C, </w:t>
      </w:r>
      <w:proofErr w:type="spellStart"/>
      <w:r w:rsidRPr="00255709">
        <w:rPr>
          <w:rFonts w:ascii="Book Antiqua" w:eastAsia="Book Antiqua" w:hAnsi="Book Antiqua" w:cs="Book Antiqua"/>
          <w:color w:val="000000"/>
        </w:rPr>
        <w:t>Dagna</w:t>
      </w:r>
      <w:proofErr w:type="spellEnd"/>
      <w:r w:rsidRPr="00255709">
        <w:rPr>
          <w:rFonts w:ascii="Book Antiqua" w:eastAsia="Book Antiqua" w:hAnsi="Book Antiqua" w:cs="Book Antiqua"/>
          <w:color w:val="000000"/>
        </w:rPr>
        <w:t xml:space="preserve"> L. Interleukin-6 in ANCA-associated vasculitis: Rationale for successful treatment with tocilizumab. </w:t>
      </w:r>
      <w:r w:rsidRPr="00255709">
        <w:rPr>
          <w:rFonts w:ascii="Book Antiqua" w:eastAsia="Book Antiqua" w:hAnsi="Book Antiqua" w:cs="Book Antiqua"/>
          <w:i/>
          <w:iCs/>
          <w:color w:val="000000"/>
        </w:rPr>
        <w:t>Semin Arthritis Rheum</w:t>
      </w:r>
      <w:r w:rsidRPr="00255709">
        <w:rPr>
          <w:rFonts w:ascii="Book Antiqua" w:eastAsia="Book Antiqua" w:hAnsi="Book Antiqua" w:cs="Book Antiqua"/>
          <w:color w:val="000000"/>
        </w:rPr>
        <w:t xml:space="preserve"> 2015; </w:t>
      </w:r>
      <w:r w:rsidRPr="00255709">
        <w:rPr>
          <w:rFonts w:ascii="Book Antiqua" w:eastAsia="Book Antiqua" w:hAnsi="Book Antiqua" w:cs="Book Antiqua"/>
          <w:b/>
          <w:bCs/>
          <w:color w:val="000000"/>
        </w:rPr>
        <w:t>45</w:t>
      </w:r>
      <w:r w:rsidRPr="00255709">
        <w:rPr>
          <w:rFonts w:ascii="Book Antiqua" w:eastAsia="Book Antiqua" w:hAnsi="Book Antiqua" w:cs="Book Antiqua"/>
          <w:color w:val="000000"/>
        </w:rPr>
        <w:t>: 48-54 [PMID: 25841802 DOI: 10.1016/j.semarthrit.2015.02.002]</w:t>
      </w:r>
    </w:p>
    <w:p w14:paraId="022F8077" w14:textId="77777777" w:rsidR="00CE0620" w:rsidRPr="00255709" w:rsidRDefault="00000000" w:rsidP="00F575F8">
      <w:pPr>
        <w:spacing w:line="360" w:lineRule="auto"/>
        <w:jc w:val="both"/>
        <w:rPr>
          <w:rFonts w:ascii="Book Antiqua" w:hAnsi="Book Antiqua" w:cs="Book Antiqua"/>
          <w:color w:val="000000"/>
          <w:lang w:eastAsia="zh-CN"/>
        </w:rPr>
      </w:pPr>
      <w:r w:rsidRPr="00255709">
        <w:rPr>
          <w:rFonts w:ascii="Book Antiqua" w:hAnsi="Book Antiqua" w:cs="Book Antiqua" w:hint="eastAsia"/>
          <w:color w:val="000000"/>
          <w:lang w:eastAsia="zh-CN"/>
        </w:rPr>
        <w:t>3</w:t>
      </w:r>
      <w:r w:rsidRPr="00255709">
        <w:rPr>
          <w:rFonts w:ascii="Book Antiqua" w:eastAsia="Book Antiqua" w:hAnsi="Book Antiqua" w:cs="Book Antiqua"/>
          <w:color w:val="000000"/>
        </w:rPr>
        <w:t xml:space="preserve"> </w:t>
      </w:r>
      <w:proofErr w:type="spellStart"/>
      <w:r w:rsidRPr="00255709">
        <w:rPr>
          <w:rFonts w:ascii="Book Antiqua" w:eastAsia="Book Antiqua" w:hAnsi="Book Antiqua" w:cs="Book Antiqua"/>
          <w:b/>
          <w:bCs/>
          <w:color w:val="000000"/>
        </w:rPr>
        <w:t>Berti</w:t>
      </w:r>
      <w:proofErr w:type="spellEnd"/>
      <w:r w:rsidRPr="00255709">
        <w:rPr>
          <w:rFonts w:ascii="Book Antiqua" w:eastAsia="Book Antiqua" w:hAnsi="Book Antiqua" w:cs="Book Antiqua"/>
          <w:b/>
          <w:bCs/>
          <w:color w:val="000000"/>
        </w:rPr>
        <w:t xml:space="preserve"> A</w:t>
      </w:r>
      <w:r w:rsidRPr="00255709">
        <w:rPr>
          <w:rFonts w:ascii="Book Antiqua" w:eastAsia="Book Antiqua" w:hAnsi="Book Antiqua" w:cs="Book Antiqua"/>
          <w:color w:val="000000"/>
        </w:rPr>
        <w:t xml:space="preserve">, Warner R, Johnson K, </w:t>
      </w:r>
      <w:proofErr w:type="spellStart"/>
      <w:r w:rsidRPr="00255709">
        <w:rPr>
          <w:rFonts w:ascii="Book Antiqua" w:eastAsia="Book Antiqua" w:hAnsi="Book Antiqua" w:cs="Book Antiqua"/>
          <w:color w:val="000000"/>
        </w:rPr>
        <w:t>Cornec</w:t>
      </w:r>
      <w:proofErr w:type="spellEnd"/>
      <w:r w:rsidRPr="00255709">
        <w:rPr>
          <w:rFonts w:ascii="Book Antiqua" w:eastAsia="Book Antiqua" w:hAnsi="Book Antiqua" w:cs="Book Antiqua"/>
          <w:color w:val="000000"/>
        </w:rPr>
        <w:t xml:space="preserve"> D, Schroeder DR, Kabat BF, Langford CA, </w:t>
      </w:r>
      <w:proofErr w:type="spellStart"/>
      <w:r w:rsidRPr="00255709">
        <w:rPr>
          <w:rFonts w:ascii="Book Antiqua" w:eastAsia="Book Antiqua" w:hAnsi="Book Antiqua" w:cs="Book Antiqua"/>
          <w:color w:val="000000"/>
        </w:rPr>
        <w:t>Kallenberg</w:t>
      </w:r>
      <w:proofErr w:type="spellEnd"/>
      <w:r w:rsidRPr="00255709">
        <w:rPr>
          <w:rFonts w:ascii="Book Antiqua" w:eastAsia="Book Antiqua" w:hAnsi="Book Antiqua" w:cs="Book Antiqua"/>
          <w:color w:val="000000"/>
        </w:rPr>
        <w:t xml:space="preserve"> CGM, </w:t>
      </w:r>
      <w:proofErr w:type="spellStart"/>
      <w:r w:rsidRPr="00255709">
        <w:rPr>
          <w:rFonts w:ascii="Book Antiqua" w:eastAsia="Book Antiqua" w:hAnsi="Book Antiqua" w:cs="Book Antiqua"/>
          <w:color w:val="000000"/>
        </w:rPr>
        <w:t>Seo</w:t>
      </w:r>
      <w:proofErr w:type="spellEnd"/>
      <w:r w:rsidRPr="00255709">
        <w:rPr>
          <w:rFonts w:ascii="Book Antiqua" w:eastAsia="Book Antiqua" w:hAnsi="Book Antiqua" w:cs="Book Antiqua"/>
          <w:color w:val="000000"/>
        </w:rPr>
        <w:t xml:space="preserve"> P, </w:t>
      </w:r>
      <w:proofErr w:type="spellStart"/>
      <w:r w:rsidRPr="00255709">
        <w:rPr>
          <w:rFonts w:ascii="Book Antiqua" w:eastAsia="Book Antiqua" w:hAnsi="Book Antiqua" w:cs="Book Antiqua"/>
          <w:color w:val="000000"/>
        </w:rPr>
        <w:t>Spiera</w:t>
      </w:r>
      <w:proofErr w:type="spellEnd"/>
      <w:r w:rsidRPr="00255709">
        <w:rPr>
          <w:rFonts w:ascii="Book Antiqua" w:eastAsia="Book Antiqua" w:hAnsi="Book Antiqua" w:cs="Book Antiqua"/>
          <w:color w:val="000000"/>
        </w:rPr>
        <w:t xml:space="preserve"> RF, St Clair EW, </w:t>
      </w:r>
      <w:proofErr w:type="spellStart"/>
      <w:r w:rsidRPr="00255709">
        <w:rPr>
          <w:rFonts w:ascii="Book Antiqua" w:eastAsia="Book Antiqua" w:hAnsi="Book Antiqua" w:cs="Book Antiqua"/>
          <w:color w:val="000000"/>
        </w:rPr>
        <w:t>Fervenza</w:t>
      </w:r>
      <w:proofErr w:type="spellEnd"/>
      <w:r w:rsidRPr="00255709">
        <w:rPr>
          <w:rFonts w:ascii="Book Antiqua" w:eastAsia="Book Antiqua" w:hAnsi="Book Antiqua" w:cs="Book Antiqua"/>
          <w:color w:val="000000"/>
        </w:rPr>
        <w:t xml:space="preserve"> FC, Stone JH, </w:t>
      </w:r>
      <w:proofErr w:type="spellStart"/>
      <w:r w:rsidRPr="00255709">
        <w:rPr>
          <w:rFonts w:ascii="Book Antiqua" w:eastAsia="Book Antiqua" w:hAnsi="Book Antiqua" w:cs="Book Antiqua"/>
          <w:color w:val="000000"/>
        </w:rPr>
        <w:t>Monach</w:t>
      </w:r>
      <w:proofErr w:type="spellEnd"/>
      <w:r w:rsidRPr="00255709">
        <w:rPr>
          <w:rFonts w:ascii="Book Antiqua" w:eastAsia="Book Antiqua" w:hAnsi="Book Antiqua" w:cs="Book Antiqua"/>
          <w:color w:val="000000"/>
        </w:rPr>
        <w:t xml:space="preserve"> PA, Specks U, Merkel PA; RAVE-ITN Research Group. The association of serum interleukin-6 levels with clinical outcomes in antineutrophil cytoplasmic antibody-associated vasculitis. </w:t>
      </w:r>
      <w:r w:rsidRPr="00255709">
        <w:rPr>
          <w:rFonts w:ascii="Book Antiqua" w:eastAsia="Book Antiqua" w:hAnsi="Book Antiqua" w:cs="Book Antiqua"/>
          <w:i/>
          <w:iCs/>
          <w:color w:val="000000"/>
        </w:rPr>
        <w:t xml:space="preserve">J </w:t>
      </w:r>
      <w:proofErr w:type="spellStart"/>
      <w:r w:rsidRPr="00255709">
        <w:rPr>
          <w:rFonts w:ascii="Book Antiqua" w:eastAsia="Book Antiqua" w:hAnsi="Book Antiqua" w:cs="Book Antiqua"/>
          <w:i/>
          <w:iCs/>
          <w:color w:val="000000"/>
        </w:rPr>
        <w:t>Autoimmun</w:t>
      </w:r>
      <w:proofErr w:type="spellEnd"/>
      <w:r w:rsidRPr="00255709">
        <w:rPr>
          <w:rFonts w:ascii="Book Antiqua" w:eastAsia="Book Antiqua" w:hAnsi="Book Antiqua" w:cs="Book Antiqua"/>
          <w:color w:val="000000"/>
        </w:rPr>
        <w:t xml:space="preserve"> 2019; </w:t>
      </w:r>
      <w:r w:rsidRPr="00255709">
        <w:rPr>
          <w:rFonts w:ascii="Book Antiqua" w:eastAsia="Book Antiqua" w:hAnsi="Book Antiqua" w:cs="Book Antiqua"/>
          <w:b/>
          <w:bCs/>
          <w:color w:val="000000"/>
        </w:rPr>
        <w:t>105</w:t>
      </w:r>
      <w:r w:rsidRPr="00255709">
        <w:rPr>
          <w:rFonts w:ascii="Book Antiqua" w:eastAsia="Book Antiqua" w:hAnsi="Book Antiqua" w:cs="Book Antiqua"/>
          <w:color w:val="000000"/>
        </w:rPr>
        <w:t>: 102302 [PMID: 31320177 DOI: 10.1016/j.jaut.2019.07.001]</w:t>
      </w:r>
    </w:p>
    <w:p w14:paraId="735FF73F"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4 </w:t>
      </w:r>
      <w:proofErr w:type="spellStart"/>
      <w:r w:rsidRPr="00255709">
        <w:rPr>
          <w:rFonts w:ascii="Book Antiqua" w:eastAsia="Book Antiqua" w:hAnsi="Book Antiqua" w:cs="Book Antiqua"/>
          <w:b/>
          <w:bCs/>
          <w:color w:val="000000"/>
        </w:rPr>
        <w:t>Berti</w:t>
      </w:r>
      <w:proofErr w:type="spellEnd"/>
      <w:r w:rsidRPr="00255709">
        <w:rPr>
          <w:rFonts w:ascii="Book Antiqua" w:eastAsia="Book Antiqua" w:hAnsi="Book Antiqua" w:cs="Book Antiqua"/>
          <w:b/>
          <w:bCs/>
          <w:color w:val="000000"/>
        </w:rPr>
        <w:t xml:space="preserve"> A</w:t>
      </w:r>
      <w:r w:rsidRPr="00255709">
        <w:rPr>
          <w:rFonts w:ascii="Book Antiqua" w:eastAsia="Book Antiqua" w:hAnsi="Book Antiqua" w:cs="Book Antiqua"/>
          <w:color w:val="000000"/>
        </w:rPr>
        <w:t xml:space="preserve">, </w:t>
      </w:r>
      <w:proofErr w:type="spellStart"/>
      <w:r w:rsidRPr="00255709">
        <w:rPr>
          <w:rFonts w:ascii="Book Antiqua" w:eastAsia="Book Antiqua" w:hAnsi="Book Antiqua" w:cs="Book Antiqua"/>
          <w:color w:val="000000"/>
        </w:rPr>
        <w:t>Alsawas</w:t>
      </w:r>
      <w:proofErr w:type="spellEnd"/>
      <w:r w:rsidRPr="00255709">
        <w:rPr>
          <w:rFonts w:ascii="Book Antiqua" w:eastAsia="Book Antiqua" w:hAnsi="Book Antiqua" w:cs="Book Antiqua"/>
          <w:color w:val="000000"/>
        </w:rPr>
        <w:t xml:space="preserve"> M, </w:t>
      </w:r>
      <w:proofErr w:type="spellStart"/>
      <w:r w:rsidRPr="00255709">
        <w:rPr>
          <w:rFonts w:ascii="Book Antiqua" w:eastAsia="Book Antiqua" w:hAnsi="Book Antiqua" w:cs="Book Antiqua"/>
          <w:color w:val="000000"/>
        </w:rPr>
        <w:t>Jawaid</w:t>
      </w:r>
      <w:proofErr w:type="spellEnd"/>
      <w:r w:rsidRPr="00255709">
        <w:rPr>
          <w:rFonts w:ascii="Book Antiqua" w:eastAsia="Book Antiqua" w:hAnsi="Book Antiqua" w:cs="Book Antiqua"/>
          <w:color w:val="000000"/>
        </w:rPr>
        <w:t xml:space="preserve"> T, Prokop LJ, Lee JM, </w:t>
      </w:r>
      <w:proofErr w:type="spellStart"/>
      <w:r w:rsidRPr="00255709">
        <w:rPr>
          <w:rFonts w:ascii="Book Antiqua" w:eastAsia="Book Antiqua" w:hAnsi="Book Antiqua" w:cs="Book Antiqua"/>
          <w:color w:val="000000"/>
        </w:rPr>
        <w:t>Jeong</w:t>
      </w:r>
      <w:proofErr w:type="spellEnd"/>
      <w:r w:rsidRPr="00255709">
        <w:rPr>
          <w:rFonts w:ascii="Book Antiqua" w:eastAsia="Book Antiqua" w:hAnsi="Book Antiqua" w:cs="Book Antiqua"/>
          <w:color w:val="000000"/>
        </w:rPr>
        <w:t xml:space="preserve"> GH, Quintana LF, Moiseev S, </w:t>
      </w:r>
      <w:proofErr w:type="spellStart"/>
      <w:r w:rsidRPr="00255709">
        <w:rPr>
          <w:rFonts w:ascii="Book Antiqua" w:eastAsia="Book Antiqua" w:hAnsi="Book Antiqua" w:cs="Book Antiqua"/>
          <w:color w:val="000000"/>
        </w:rPr>
        <w:t>Vaglio</w:t>
      </w:r>
      <w:proofErr w:type="spellEnd"/>
      <w:r w:rsidRPr="00255709">
        <w:rPr>
          <w:rFonts w:ascii="Book Antiqua" w:eastAsia="Book Antiqua" w:hAnsi="Book Antiqua" w:cs="Book Antiqua"/>
          <w:color w:val="000000"/>
        </w:rPr>
        <w:t xml:space="preserve"> A, </w:t>
      </w:r>
      <w:proofErr w:type="spellStart"/>
      <w:r w:rsidRPr="00255709">
        <w:rPr>
          <w:rFonts w:ascii="Book Antiqua" w:eastAsia="Book Antiqua" w:hAnsi="Book Antiqua" w:cs="Book Antiqua"/>
          <w:color w:val="000000"/>
        </w:rPr>
        <w:t>Tesar</w:t>
      </w:r>
      <w:proofErr w:type="spellEnd"/>
      <w:r w:rsidRPr="00255709">
        <w:rPr>
          <w:rFonts w:ascii="Book Antiqua" w:eastAsia="Book Antiqua" w:hAnsi="Book Antiqua" w:cs="Book Antiqua"/>
          <w:color w:val="000000"/>
        </w:rPr>
        <w:t xml:space="preserve"> V, Geetha D, Shin JIL, </w:t>
      </w:r>
      <w:proofErr w:type="spellStart"/>
      <w:r w:rsidRPr="00255709">
        <w:rPr>
          <w:rFonts w:ascii="Book Antiqua" w:eastAsia="Book Antiqua" w:hAnsi="Book Antiqua" w:cs="Book Antiqua"/>
          <w:color w:val="000000"/>
        </w:rPr>
        <w:t>Kronbichler</w:t>
      </w:r>
      <w:proofErr w:type="spellEnd"/>
      <w:r w:rsidRPr="00255709">
        <w:rPr>
          <w:rFonts w:ascii="Book Antiqua" w:eastAsia="Book Antiqua" w:hAnsi="Book Antiqua" w:cs="Book Antiqua"/>
          <w:color w:val="000000"/>
        </w:rPr>
        <w:t xml:space="preserve"> A. </w:t>
      </w:r>
      <w:proofErr w:type="gramStart"/>
      <w:r w:rsidRPr="00255709">
        <w:rPr>
          <w:rFonts w:ascii="Book Antiqua" w:eastAsia="Book Antiqua" w:hAnsi="Book Antiqua" w:cs="Book Antiqua"/>
          <w:color w:val="000000"/>
        </w:rPr>
        <w:t>Induction</w:t>
      </w:r>
      <w:proofErr w:type="gramEnd"/>
      <w:r w:rsidRPr="00255709">
        <w:rPr>
          <w:rFonts w:ascii="Book Antiqua" w:eastAsia="Book Antiqua" w:hAnsi="Book Antiqua" w:cs="Book Antiqua"/>
          <w:color w:val="000000"/>
        </w:rPr>
        <w:t xml:space="preserve"> and maintenance of remission with mycophenolate mofetil in ANCA-associated vasculitis: a systematic </w:t>
      </w:r>
      <w:r w:rsidRPr="00255709">
        <w:rPr>
          <w:rFonts w:ascii="Book Antiqua" w:eastAsia="Book Antiqua" w:hAnsi="Book Antiqua" w:cs="Book Antiqua"/>
          <w:color w:val="000000"/>
        </w:rPr>
        <w:lastRenderedPageBreak/>
        <w:t xml:space="preserve">review and meta-analysis. </w:t>
      </w:r>
      <w:r w:rsidRPr="00255709">
        <w:rPr>
          <w:rFonts w:ascii="Book Antiqua" w:eastAsia="Book Antiqua" w:hAnsi="Book Antiqua" w:cs="Book Antiqua"/>
          <w:i/>
          <w:iCs/>
          <w:color w:val="000000"/>
        </w:rPr>
        <w:t>Nephrol Dial Transplant</w:t>
      </w:r>
      <w:r w:rsidRPr="00255709">
        <w:rPr>
          <w:rFonts w:ascii="Book Antiqua" w:eastAsia="Book Antiqua" w:hAnsi="Book Antiqua" w:cs="Book Antiqua"/>
          <w:color w:val="000000"/>
        </w:rPr>
        <w:t xml:space="preserve"> 2022; </w:t>
      </w:r>
      <w:r w:rsidRPr="00255709">
        <w:rPr>
          <w:rFonts w:ascii="Book Antiqua" w:eastAsia="Book Antiqua" w:hAnsi="Book Antiqua" w:cs="Book Antiqua"/>
          <w:b/>
          <w:bCs/>
          <w:color w:val="000000"/>
        </w:rPr>
        <w:t>37</w:t>
      </w:r>
      <w:r w:rsidRPr="00255709">
        <w:rPr>
          <w:rFonts w:ascii="Book Antiqua" w:eastAsia="Book Antiqua" w:hAnsi="Book Antiqua" w:cs="Book Antiqua"/>
          <w:color w:val="000000"/>
        </w:rPr>
        <w:t>: 2190-2200 [PMID: 34910216 DOI: 10.1093/</w:t>
      </w:r>
      <w:proofErr w:type="spellStart"/>
      <w:r w:rsidRPr="00255709">
        <w:rPr>
          <w:rFonts w:ascii="Book Antiqua" w:eastAsia="Book Antiqua" w:hAnsi="Book Antiqua" w:cs="Book Antiqua"/>
          <w:color w:val="000000"/>
        </w:rPr>
        <w:t>ndt</w:t>
      </w:r>
      <w:proofErr w:type="spellEnd"/>
      <w:r w:rsidRPr="00255709">
        <w:rPr>
          <w:rFonts w:ascii="Book Antiqua" w:eastAsia="Book Antiqua" w:hAnsi="Book Antiqua" w:cs="Book Antiqua"/>
          <w:color w:val="000000"/>
        </w:rPr>
        <w:t>/gfab357]</w:t>
      </w:r>
    </w:p>
    <w:p w14:paraId="439D1790"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5 </w:t>
      </w:r>
      <w:r w:rsidRPr="00255709">
        <w:rPr>
          <w:rFonts w:ascii="Book Antiqua" w:eastAsia="Book Antiqua" w:hAnsi="Book Antiqua" w:cs="Book Antiqua"/>
          <w:b/>
          <w:bCs/>
          <w:color w:val="000000"/>
        </w:rPr>
        <w:t>Jayne D</w:t>
      </w:r>
      <w:r w:rsidRPr="00255709">
        <w:rPr>
          <w:rFonts w:ascii="Book Antiqua" w:eastAsia="Book Antiqua" w:hAnsi="Book Antiqua" w:cs="Book Antiqua"/>
          <w:color w:val="000000"/>
        </w:rPr>
        <w:t xml:space="preserve">, </w:t>
      </w:r>
      <w:proofErr w:type="spellStart"/>
      <w:r w:rsidRPr="00255709">
        <w:rPr>
          <w:rFonts w:ascii="Book Antiqua" w:eastAsia="Book Antiqua" w:hAnsi="Book Antiqua" w:cs="Book Antiqua"/>
          <w:color w:val="000000"/>
        </w:rPr>
        <w:t>Blockmans</w:t>
      </w:r>
      <w:proofErr w:type="spellEnd"/>
      <w:r w:rsidRPr="00255709">
        <w:rPr>
          <w:rFonts w:ascii="Book Antiqua" w:eastAsia="Book Antiqua" w:hAnsi="Book Antiqua" w:cs="Book Antiqua"/>
          <w:color w:val="000000"/>
        </w:rPr>
        <w:t xml:space="preserve"> D, </w:t>
      </w:r>
      <w:proofErr w:type="spellStart"/>
      <w:r w:rsidRPr="00255709">
        <w:rPr>
          <w:rFonts w:ascii="Book Antiqua" w:eastAsia="Book Antiqua" w:hAnsi="Book Antiqua" w:cs="Book Antiqua"/>
          <w:color w:val="000000"/>
        </w:rPr>
        <w:t>Luqmani</w:t>
      </w:r>
      <w:proofErr w:type="spellEnd"/>
      <w:r w:rsidRPr="00255709">
        <w:rPr>
          <w:rFonts w:ascii="Book Antiqua" w:eastAsia="Book Antiqua" w:hAnsi="Book Antiqua" w:cs="Book Antiqua"/>
          <w:color w:val="000000"/>
        </w:rPr>
        <w:t xml:space="preserve"> R, Moiseev S, Ji B, Green Y, Hall L, Roth D, Henderson RB, Merkel PA; BREVAS Study Collaborators. Efficacy and Safety of Belimumab and Azathioprine for Maintenance of Remission in Antineutrophil Cytoplasmic Antibody-Associated Vasculitis: A Randomized Controlled Study. </w:t>
      </w:r>
      <w:r w:rsidRPr="00255709">
        <w:rPr>
          <w:rFonts w:ascii="Book Antiqua" w:eastAsia="Book Antiqua" w:hAnsi="Book Antiqua" w:cs="Book Antiqua"/>
          <w:i/>
          <w:iCs/>
          <w:color w:val="000000"/>
        </w:rPr>
        <w:t xml:space="preserve">Arthritis </w:t>
      </w:r>
      <w:proofErr w:type="spellStart"/>
      <w:r w:rsidRPr="00255709">
        <w:rPr>
          <w:rFonts w:ascii="Book Antiqua" w:eastAsia="Book Antiqua" w:hAnsi="Book Antiqua" w:cs="Book Antiqua"/>
          <w:i/>
          <w:iCs/>
          <w:color w:val="000000"/>
        </w:rPr>
        <w:t>Rheumatol</w:t>
      </w:r>
      <w:proofErr w:type="spellEnd"/>
      <w:r w:rsidRPr="00255709">
        <w:rPr>
          <w:rFonts w:ascii="Book Antiqua" w:eastAsia="Book Antiqua" w:hAnsi="Book Antiqua" w:cs="Book Antiqua"/>
          <w:color w:val="000000"/>
        </w:rPr>
        <w:t xml:space="preserve"> 2019; </w:t>
      </w:r>
      <w:r w:rsidRPr="00255709">
        <w:rPr>
          <w:rFonts w:ascii="Book Antiqua" w:eastAsia="Book Antiqua" w:hAnsi="Book Antiqua" w:cs="Book Antiqua"/>
          <w:b/>
          <w:bCs/>
          <w:color w:val="000000"/>
        </w:rPr>
        <w:t>71</w:t>
      </w:r>
      <w:r w:rsidRPr="00255709">
        <w:rPr>
          <w:rFonts w:ascii="Book Antiqua" w:eastAsia="Book Antiqua" w:hAnsi="Book Antiqua" w:cs="Book Antiqua"/>
          <w:color w:val="000000"/>
        </w:rPr>
        <w:t>: 952-963 [PMID: 30666823 DOI: 10.1002/art.40802]</w:t>
      </w:r>
    </w:p>
    <w:p w14:paraId="7C9DBA76"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6 </w:t>
      </w:r>
      <w:proofErr w:type="spellStart"/>
      <w:r w:rsidRPr="00255709">
        <w:rPr>
          <w:rFonts w:ascii="Book Antiqua" w:eastAsia="Book Antiqua" w:hAnsi="Book Antiqua" w:cs="Book Antiqua"/>
          <w:b/>
          <w:bCs/>
          <w:color w:val="000000"/>
        </w:rPr>
        <w:t>Takenaka</w:t>
      </w:r>
      <w:proofErr w:type="spellEnd"/>
      <w:r w:rsidRPr="00255709">
        <w:rPr>
          <w:rFonts w:ascii="Book Antiqua" w:eastAsia="Book Antiqua" w:hAnsi="Book Antiqua" w:cs="Book Antiqua"/>
          <w:b/>
          <w:bCs/>
          <w:color w:val="000000"/>
        </w:rPr>
        <w:t xml:space="preserve"> K</w:t>
      </w:r>
      <w:r w:rsidRPr="00255709">
        <w:rPr>
          <w:rFonts w:ascii="Book Antiqua" w:eastAsia="Book Antiqua" w:hAnsi="Book Antiqua" w:cs="Book Antiqua"/>
          <w:color w:val="000000"/>
        </w:rPr>
        <w:t xml:space="preserve">, </w:t>
      </w:r>
      <w:proofErr w:type="spellStart"/>
      <w:r w:rsidRPr="00255709">
        <w:rPr>
          <w:rFonts w:ascii="Book Antiqua" w:eastAsia="Book Antiqua" w:hAnsi="Book Antiqua" w:cs="Book Antiqua"/>
          <w:color w:val="000000"/>
        </w:rPr>
        <w:t>Ohba</w:t>
      </w:r>
      <w:proofErr w:type="spellEnd"/>
      <w:r w:rsidRPr="00255709">
        <w:rPr>
          <w:rFonts w:ascii="Book Antiqua" w:eastAsia="Book Antiqua" w:hAnsi="Book Antiqua" w:cs="Book Antiqua"/>
          <w:color w:val="000000"/>
        </w:rPr>
        <w:t xml:space="preserve"> T, </w:t>
      </w:r>
      <w:proofErr w:type="spellStart"/>
      <w:r w:rsidRPr="00255709">
        <w:rPr>
          <w:rFonts w:ascii="Book Antiqua" w:eastAsia="Book Antiqua" w:hAnsi="Book Antiqua" w:cs="Book Antiqua"/>
          <w:color w:val="000000"/>
        </w:rPr>
        <w:t>Suhara</w:t>
      </w:r>
      <w:proofErr w:type="spellEnd"/>
      <w:r w:rsidRPr="00255709">
        <w:rPr>
          <w:rFonts w:ascii="Book Antiqua" w:eastAsia="Book Antiqua" w:hAnsi="Book Antiqua" w:cs="Book Antiqua"/>
          <w:color w:val="000000"/>
        </w:rPr>
        <w:t xml:space="preserve"> K, Sato Y, </w:t>
      </w:r>
      <w:proofErr w:type="spellStart"/>
      <w:r w:rsidRPr="00255709">
        <w:rPr>
          <w:rFonts w:ascii="Book Antiqua" w:eastAsia="Book Antiqua" w:hAnsi="Book Antiqua" w:cs="Book Antiqua"/>
          <w:color w:val="000000"/>
        </w:rPr>
        <w:t>Nagasaka</w:t>
      </w:r>
      <w:proofErr w:type="spellEnd"/>
      <w:r w:rsidRPr="00255709">
        <w:rPr>
          <w:rFonts w:ascii="Book Antiqua" w:eastAsia="Book Antiqua" w:hAnsi="Book Antiqua" w:cs="Book Antiqua"/>
          <w:color w:val="000000"/>
        </w:rPr>
        <w:t xml:space="preserve"> K. Successful treatment of refractory aortitis in antineutrophil cytoplasmic antibody-associated vasculitis using tocilizumab. </w:t>
      </w:r>
      <w:r w:rsidRPr="00255709">
        <w:rPr>
          <w:rFonts w:ascii="Book Antiqua" w:eastAsia="Book Antiqua" w:hAnsi="Book Antiqua" w:cs="Book Antiqua"/>
          <w:i/>
          <w:iCs/>
          <w:color w:val="000000"/>
        </w:rPr>
        <w:t xml:space="preserve">Clin </w:t>
      </w:r>
      <w:proofErr w:type="spellStart"/>
      <w:r w:rsidRPr="00255709">
        <w:rPr>
          <w:rFonts w:ascii="Book Antiqua" w:eastAsia="Book Antiqua" w:hAnsi="Book Antiqua" w:cs="Book Antiqua"/>
          <w:i/>
          <w:iCs/>
          <w:color w:val="000000"/>
        </w:rPr>
        <w:t>Rheumatol</w:t>
      </w:r>
      <w:proofErr w:type="spellEnd"/>
      <w:r w:rsidRPr="00255709">
        <w:rPr>
          <w:rFonts w:ascii="Book Antiqua" w:eastAsia="Book Antiqua" w:hAnsi="Book Antiqua" w:cs="Book Antiqua"/>
          <w:color w:val="000000"/>
        </w:rPr>
        <w:t xml:space="preserve"> 2014; </w:t>
      </w:r>
      <w:r w:rsidRPr="00255709">
        <w:rPr>
          <w:rFonts w:ascii="Book Antiqua" w:eastAsia="Book Antiqua" w:hAnsi="Book Antiqua" w:cs="Book Antiqua"/>
          <w:b/>
          <w:bCs/>
          <w:color w:val="000000"/>
        </w:rPr>
        <w:t>33</w:t>
      </w:r>
      <w:r w:rsidRPr="00255709">
        <w:rPr>
          <w:rFonts w:ascii="Book Antiqua" w:eastAsia="Book Antiqua" w:hAnsi="Book Antiqua" w:cs="Book Antiqua"/>
          <w:color w:val="000000"/>
        </w:rPr>
        <w:t>: 287-289 [PMID: 24357324 DOI: 10.1007/s10067-013-2457-2]</w:t>
      </w:r>
    </w:p>
    <w:p w14:paraId="4A074830"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7 </w:t>
      </w:r>
      <w:r w:rsidRPr="00255709">
        <w:rPr>
          <w:rFonts w:ascii="Book Antiqua" w:eastAsia="Book Antiqua" w:hAnsi="Book Antiqua" w:cs="Book Antiqua"/>
          <w:b/>
          <w:bCs/>
          <w:color w:val="000000"/>
        </w:rPr>
        <w:t>Sakai R</w:t>
      </w:r>
      <w:r w:rsidRPr="00255709">
        <w:rPr>
          <w:rFonts w:ascii="Book Antiqua" w:eastAsia="Book Antiqua" w:hAnsi="Book Antiqua" w:cs="Book Antiqua"/>
          <w:color w:val="000000"/>
        </w:rPr>
        <w:t xml:space="preserve">, Kondo T, Kikuchi J, Shibata A, Chino K, </w:t>
      </w:r>
      <w:proofErr w:type="spellStart"/>
      <w:r w:rsidRPr="00255709">
        <w:rPr>
          <w:rFonts w:ascii="Book Antiqua" w:eastAsia="Book Antiqua" w:hAnsi="Book Antiqua" w:cs="Book Antiqua"/>
          <w:color w:val="000000"/>
        </w:rPr>
        <w:t>Okuyama</w:t>
      </w:r>
      <w:proofErr w:type="spellEnd"/>
      <w:r w:rsidRPr="00255709">
        <w:rPr>
          <w:rFonts w:ascii="Book Antiqua" w:eastAsia="Book Antiqua" w:hAnsi="Book Antiqua" w:cs="Book Antiqua"/>
          <w:color w:val="000000"/>
        </w:rPr>
        <w:t xml:space="preserve"> A, Takei H, Amano K. Corticosteroid-free treatment of tocilizumab monotherapy for microscopic polyangiitis: a single-arm, single-center, clinical trial. </w:t>
      </w:r>
      <w:r w:rsidRPr="00255709">
        <w:rPr>
          <w:rFonts w:ascii="Book Antiqua" w:eastAsia="Book Antiqua" w:hAnsi="Book Antiqua" w:cs="Book Antiqua"/>
          <w:i/>
          <w:iCs/>
          <w:color w:val="000000"/>
        </w:rPr>
        <w:t xml:space="preserve">Mod </w:t>
      </w:r>
      <w:proofErr w:type="spellStart"/>
      <w:r w:rsidRPr="00255709">
        <w:rPr>
          <w:rFonts w:ascii="Book Antiqua" w:eastAsia="Book Antiqua" w:hAnsi="Book Antiqua" w:cs="Book Antiqua"/>
          <w:i/>
          <w:iCs/>
          <w:color w:val="000000"/>
        </w:rPr>
        <w:t>Rheumatol</w:t>
      </w:r>
      <w:proofErr w:type="spellEnd"/>
      <w:r w:rsidRPr="00255709">
        <w:rPr>
          <w:rFonts w:ascii="Book Antiqua" w:eastAsia="Book Antiqua" w:hAnsi="Book Antiqua" w:cs="Book Antiqua"/>
          <w:color w:val="000000"/>
        </w:rPr>
        <w:t xml:space="preserve"> 2016; </w:t>
      </w:r>
      <w:r w:rsidRPr="00255709">
        <w:rPr>
          <w:rFonts w:ascii="Book Antiqua" w:eastAsia="Book Antiqua" w:hAnsi="Book Antiqua" w:cs="Book Antiqua"/>
          <w:b/>
          <w:bCs/>
          <w:color w:val="000000"/>
        </w:rPr>
        <w:t>26</w:t>
      </w:r>
      <w:r w:rsidRPr="00255709">
        <w:rPr>
          <w:rFonts w:ascii="Book Antiqua" w:eastAsia="Book Antiqua" w:hAnsi="Book Antiqua" w:cs="Book Antiqua"/>
          <w:color w:val="000000"/>
        </w:rPr>
        <w:t>: 900-907 [PMID: 26934300 DOI: 10.3109/14397595.2016.1160968]</w:t>
      </w:r>
    </w:p>
    <w:p w14:paraId="14693514"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8 </w:t>
      </w:r>
      <w:r w:rsidRPr="00255709">
        <w:rPr>
          <w:rFonts w:ascii="Book Antiqua" w:eastAsia="Book Antiqua" w:hAnsi="Book Antiqua" w:cs="Book Antiqua"/>
          <w:b/>
          <w:bCs/>
          <w:color w:val="000000"/>
        </w:rPr>
        <w:t>Sakai R</w:t>
      </w:r>
      <w:r w:rsidRPr="00255709">
        <w:rPr>
          <w:rFonts w:ascii="Book Antiqua" w:eastAsia="Book Antiqua" w:hAnsi="Book Antiqua" w:cs="Book Antiqua"/>
          <w:color w:val="000000"/>
        </w:rPr>
        <w:t xml:space="preserve">, Kondo T, </w:t>
      </w:r>
      <w:proofErr w:type="spellStart"/>
      <w:r w:rsidRPr="00255709">
        <w:rPr>
          <w:rFonts w:ascii="Book Antiqua" w:eastAsia="Book Antiqua" w:hAnsi="Book Antiqua" w:cs="Book Antiqua"/>
          <w:color w:val="000000"/>
        </w:rPr>
        <w:t>Kurasawa</w:t>
      </w:r>
      <w:proofErr w:type="spellEnd"/>
      <w:r w:rsidRPr="00255709">
        <w:rPr>
          <w:rFonts w:ascii="Book Antiqua" w:eastAsia="Book Antiqua" w:hAnsi="Book Antiqua" w:cs="Book Antiqua"/>
          <w:color w:val="000000"/>
        </w:rPr>
        <w:t xml:space="preserve"> T, Nishi E, </w:t>
      </w:r>
      <w:proofErr w:type="spellStart"/>
      <w:r w:rsidRPr="00255709">
        <w:rPr>
          <w:rFonts w:ascii="Book Antiqua" w:eastAsia="Book Antiqua" w:hAnsi="Book Antiqua" w:cs="Book Antiqua"/>
          <w:color w:val="000000"/>
        </w:rPr>
        <w:t>Okuyama</w:t>
      </w:r>
      <w:proofErr w:type="spellEnd"/>
      <w:r w:rsidRPr="00255709">
        <w:rPr>
          <w:rFonts w:ascii="Book Antiqua" w:eastAsia="Book Antiqua" w:hAnsi="Book Antiqua" w:cs="Book Antiqua"/>
          <w:color w:val="000000"/>
        </w:rPr>
        <w:t xml:space="preserve"> A, Chino K, Shibata A, Okada Y, Takei H, Nagasawa H, Amano K. Current clinical evidence of tocilizumab for the treatment of ANCA-associated vasculitis: a prospective case series for microscopic polyangiitis in a combination with corticosteroids and literature review. </w:t>
      </w:r>
      <w:r w:rsidRPr="00255709">
        <w:rPr>
          <w:rFonts w:ascii="Book Antiqua" w:eastAsia="Book Antiqua" w:hAnsi="Book Antiqua" w:cs="Book Antiqua"/>
          <w:i/>
          <w:iCs/>
          <w:color w:val="000000"/>
        </w:rPr>
        <w:t xml:space="preserve">Clin </w:t>
      </w:r>
      <w:proofErr w:type="spellStart"/>
      <w:r w:rsidRPr="00255709">
        <w:rPr>
          <w:rFonts w:ascii="Book Antiqua" w:eastAsia="Book Antiqua" w:hAnsi="Book Antiqua" w:cs="Book Antiqua"/>
          <w:i/>
          <w:iCs/>
          <w:color w:val="000000"/>
        </w:rPr>
        <w:t>Rheumatol</w:t>
      </w:r>
      <w:proofErr w:type="spellEnd"/>
      <w:r w:rsidRPr="00255709">
        <w:rPr>
          <w:rFonts w:ascii="Book Antiqua" w:eastAsia="Book Antiqua" w:hAnsi="Book Antiqua" w:cs="Book Antiqua"/>
          <w:color w:val="000000"/>
        </w:rPr>
        <w:t xml:space="preserve"> 2017; </w:t>
      </w:r>
      <w:r w:rsidRPr="00255709">
        <w:rPr>
          <w:rFonts w:ascii="Book Antiqua" w:eastAsia="Book Antiqua" w:hAnsi="Book Antiqua" w:cs="Book Antiqua"/>
          <w:b/>
          <w:bCs/>
          <w:color w:val="000000"/>
        </w:rPr>
        <w:t>36</w:t>
      </w:r>
      <w:r w:rsidRPr="00255709">
        <w:rPr>
          <w:rFonts w:ascii="Book Antiqua" w:eastAsia="Book Antiqua" w:hAnsi="Book Antiqua" w:cs="Book Antiqua"/>
          <w:color w:val="000000"/>
        </w:rPr>
        <w:t>: 2383-2392 [PMID: 28733791 DOI: 10.1007/s10067-017-3752-0]</w:t>
      </w:r>
    </w:p>
    <w:p w14:paraId="2325F95D"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9 </w:t>
      </w:r>
      <w:r w:rsidRPr="00255709">
        <w:rPr>
          <w:rFonts w:ascii="Book Antiqua" w:eastAsia="Book Antiqua" w:hAnsi="Book Antiqua" w:cs="Book Antiqua"/>
          <w:b/>
          <w:bCs/>
          <w:color w:val="000000"/>
        </w:rPr>
        <w:t>Sakai R</w:t>
      </w:r>
      <w:r w:rsidRPr="00255709">
        <w:rPr>
          <w:rFonts w:ascii="Book Antiqua" w:eastAsia="Book Antiqua" w:hAnsi="Book Antiqua" w:cs="Book Antiqua"/>
          <w:color w:val="000000"/>
        </w:rPr>
        <w:t xml:space="preserve">, Shibata A, Chino K, Kondo T, </w:t>
      </w:r>
      <w:proofErr w:type="spellStart"/>
      <w:r w:rsidRPr="00255709">
        <w:rPr>
          <w:rFonts w:ascii="Book Antiqua" w:eastAsia="Book Antiqua" w:hAnsi="Book Antiqua" w:cs="Book Antiqua"/>
          <w:color w:val="000000"/>
        </w:rPr>
        <w:t>Okuyama</w:t>
      </w:r>
      <w:proofErr w:type="spellEnd"/>
      <w:r w:rsidRPr="00255709">
        <w:rPr>
          <w:rFonts w:ascii="Book Antiqua" w:eastAsia="Book Antiqua" w:hAnsi="Book Antiqua" w:cs="Book Antiqua"/>
          <w:color w:val="000000"/>
        </w:rPr>
        <w:t xml:space="preserve"> A, Takei H, Amano K. Corticosteroid- and cyclophosphamide-free treatment of anti-neutrophil cytoplasmic antibody-associated vasculitis using tocilizumab. </w:t>
      </w:r>
      <w:r w:rsidRPr="00255709">
        <w:rPr>
          <w:rFonts w:ascii="Book Antiqua" w:eastAsia="Book Antiqua" w:hAnsi="Book Antiqua" w:cs="Book Antiqua"/>
          <w:i/>
          <w:iCs/>
          <w:color w:val="000000"/>
        </w:rPr>
        <w:t xml:space="preserve">Mod </w:t>
      </w:r>
      <w:proofErr w:type="spellStart"/>
      <w:r w:rsidRPr="00255709">
        <w:rPr>
          <w:rFonts w:ascii="Book Antiqua" w:eastAsia="Book Antiqua" w:hAnsi="Book Antiqua" w:cs="Book Antiqua"/>
          <w:i/>
          <w:iCs/>
          <w:color w:val="000000"/>
        </w:rPr>
        <w:t>Rheumatol</w:t>
      </w:r>
      <w:proofErr w:type="spellEnd"/>
      <w:r w:rsidRPr="00255709">
        <w:rPr>
          <w:rFonts w:ascii="Book Antiqua" w:eastAsia="Book Antiqua" w:hAnsi="Book Antiqua" w:cs="Book Antiqua"/>
          <w:color w:val="000000"/>
        </w:rPr>
        <w:t xml:space="preserve"> 2015; </w:t>
      </w:r>
      <w:r w:rsidRPr="00255709">
        <w:rPr>
          <w:rFonts w:ascii="Book Antiqua" w:eastAsia="Book Antiqua" w:hAnsi="Book Antiqua" w:cs="Book Antiqua"/>
          <w:b/>
          <w:bCs/>
          <w:color w:val="000000"/>
        </w:rPr>
        <w:t>25</w:t>
      </w:r>
      <w:r w:rsidRPr="00255709">
        <w:rPr>
          <w:rFonts w:ascii="Book Antiqua" w:eastAsia="Book Antiqua" w:hAnsi="Book Antiqua" w:cs="Book Antiqua"/>
          <w:color w:val="000000"/>
        </w:rPr>
        <w:t>: 810-811 [PMID: 25736354 DOI: 10.3109/14397595.2015.1021138]</w:t>
      </w:r>
    </w:p>
    <w:p w14:paraId="02DC2800"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10 </w:t>
      </w:r>
      <w:proofErr w:type="spellStart"/>
      <w:r w:rsidRPr="00255709">
        <w:rPr>
          <w:rFonts w:ascii="Book Antiqua" w:eastAsia="Book Antiqua" w:hAnsi="Book Antiqua" w:cs="Book Antiqua"/>
          <w:b/>
          <w:bCs/>
          <w:color w:val="000000"/>
        </w:rPr>
        <w:t>Morrisroe</w:t>
      </w:r>
      <w:proofErr w:type="spellEnd"/>
      <w:r w:rsidRPr="00255709">
        <w:rPr>
          <w:rFonts w:ascii="Book Antiqua" w:eastAsia="Book Antiqua" w:hAnsi="Book Antiqua" w:cs="Book Antiqua"/>
          <w:b/>
          <w:bCs/>
          <w:color w:val="000000"/>
        </w:rPr>
        <w:t xml:space="preserve"> K</w:t>
      </w:r>
      <w:r w:rsidRPr="00255709">
        <w:rPr>
          <w:rFonts w:ascii="Book Antiqua" w:eastAsia="Book Antiqua" w:hAnsi="Book Antiqua" w:cs="Book Antiqua"/>
          <w:color w:val="000000"/>
        </w:rPr>
        <w:t xml:space="preserve">, Wong M. Drug-induced </w:t>
      </w:r>
      <w:proofErr w:type="spellStart"/>
      <w:r w:rsidRPr="00255709">
        <w:rPr>
          <w:rFonts w:ascii="Book Antiqua" w:eastAsia="Book Antiqua" w:hAnsi="Book Antiqua" w:cs="Book Antiqua"/>
          <w:color w:val="000000"/>
        </w:rPr>
        <w:t>hypereosinophilia</w:t>
      </w:r>
      <w:proofErr w:type="spellEnd"/>
      <w:r w:rsidRPr="00255709">
        <w:rPr>
          <w:rFonts w:ascii="Book Antiqua" w:eastAsia="Book Antiqua" w:hAnsi="Book Antiqua" w:cs="Book Antiqua"/>
          <w:color w:val="000000"/>
        </w:rPr>
        <w:t xml:space="preserve"> related to tocilizumab therapy for rheumatoid arthritis. </w:t>
      </w:r>
      <w:r w:rsidRPr="00255709">
        <w:rPr>
          <w:rFonts w:ascii="Book Antiqua" w:eastAsia="Book Antiqua" w:hAnsi="Book Antiqua" w:cs="Book Antiqua"/>
          <w:i/>
          <w:iCs/>
          <w:color w:val="000000"/>
        </w:rPr>
        <w:t>Rheumatology (Oxford)</w:t>
      </w:r>
      <w:r w:rsidRPr="00255709">
        <w:rPr>
          <w:rFonts w:ascii="Book Antiqua" w:eastAsia="Book Antiqua" w:hAnsi="Book Antiqua" w:cs="Book Antiqua"/>
          <w:color w:val="000000"/>
        </w:rPr>
        <w:t xml:space="preserve"> 2015; </w:t>
      </w:r>
      <w:r w:rsidRPr="00255709">
        <w:rPr>
          <w:rFonts w:ascii="Book Antiqua" w:eastAsia="Book Antiqua" w:hAnsi="Book Antiqua" w:cs="Book Antiqua"/>
          <w:b/>
          <w:bCs/>
          <w:color w:val="000000"/>
        </w:rPr>
        <w:t>54</w:t>
      </w:r>
      <w:r w:rsidRPr="00255709">
        <w:rPr>
          <w:rFonts w:ascii="Book Antiqua" w:eastAsia="Book Antiqua" w:hAnsi="Book Antiqua" w:cs="Book Antiqua"/>
          <w:color w:val="000000"/>
        </w:rPr>
        <w:t>: 2113-2114 [PMID: 26224305 DOI: 10.1093/rheumatology/kev275]</w:t>
      </w:r>
    </w:p>
    <w:p w14:paraId="52F738DA" w14:textId="77777777"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eastAsia="Book Antiqua" w:hAnsi="Book Antiqua" w:cs="Book Antiqua"/>
          <w:color w:val="000000"/>
        </w:rPr>
        <w:t xml:space="preserve">11 </w:t>
      </w:r>
      <w:r w:rsidRPr="00255709">
        <w:rPr>
          <w:rFonts w:ascii="Book Antiqua" w:eastAsia="Book Antiqua" w:hAnsi="Book Antiqua" w:cs="Book Antiqua"/>
          <w:b/>
          <w:bCs/>
          <w:color w:val="000000"/>
        </w:rPr>
        <w:t>Sumida K</w:t>
      </w:r>
      <w:r w:rsidRPr="00255709">
        <w:rPr>
          <w:rFonts w:ascii="Book Antiqua" w:eastAsia="Book Antiqua" w:hAnsi="Book Antiqua" w:cs="Book Antiqua"/>
          <w:color w:val="000000"/>
        </w:rPr>
        <w:t xml:space="preserve">, </w:t>
      </w:r>
      <w:proofErr w:type="spellStart"/>
      <w:r w:rsidRPr="00255709">
        <w:rPr>
          <w:rFonts w:ascii="Book Antiqua" w:eastAsia="Book Antiqua" w:hAnsi="Book Antiqua" w:cs="Book Antiqua"/>
          <w:color w:val="000000"/>
        </w:rPr>
        <w:t>Ubara</w:t>
      </w:r>
      <w:proofErr w:type="spellEnd"/>
      <w:r w:rsidRPr="00255709">
        <w:rPr>
          <w:rFonts w:ascii="Book Antiqua" w:eastAsia="Book Antiqua" w:hAnsi="Book Antiqua" w:cs="Book Antiqua"/>
          <w:color w:val="000000"/>
        </w:rPr>
        <w:t xml:space="preserve"> Y, </w:t>
      </w:r>
      <w:proofErr w:type="spellStart"/>
      <w:r w:rsidRPr="00255709">
        <w:rPr>
          <w:rFonts w:ascii="Book Antiqua" w:eastAsia="Book Antiqua" w:hAnsi="Book Antiqua" w:cs="Book Antiqua"/>
          <w:color w:val="000000"/>
        </w:rPr>
        <w:t>Suwabe</w:t>
      </w:r>
      <w:proofErr w:type="spellEnd"/>
      <w:r w:rsidRPr="00255709">
        <w:rPr>
          <w:rFonts w:ascii="Book Antiqua" w:eastAsia="Book Antiqua" w:hAnsi="Book Antiqua" w:cs="Book Antiqua"/>
          <w:color w:val="000000"/>
        </w:rPr>
        <w:t xml:space="preserve"> T, Hayami N, </w:t>
      </w:r>
      <w:proofErr w:type="spellStart"/>
      <w:r w:rsidRPr="00255709">
        <w:rPr>
          <w:rFonts w:ascii="Book Antiqua" w:eastAsia="Book Antiqua" w:hAnsi="Book Antiqua" w:cs="Book Antiqua"/>
          <w:color w:val="000000"/>
        </w:rPr>
        <w:t>Hiramatsu</w:t>
      </w:r>
      <w:proofErr w:type="spellEnd"/>
      <w:r w:rsidRPr="00255709">
        <w:rPr>
          <w:rFonts w:ascii="Book Antiqua" w:eastAsia="Book Antiqua" w:hAnsi="Book Antiqua" w:cs="Book Antiqua"/>
          <w:color w:val="000000"/>
        </w:rPr>
        <w:t xml:space="preserve"> R, Hasegawa E, Yamanouchi M, Hoshino J, </w:t>
      </w:r>
      <w:proofErr w:type="spellStart"/>
      <w:r w:rsidRPr="00255709">
        <w:rPr>
          <w:rFonts w:ascii="Book Antiqua" w:eastAsia="Book Antiqua" w:hAnsi="Book Antiqua" w:cs="Book Antiqua"/>
          <w:color w:val="000000"/>
        </w:rPr>
        <w:t>Sawa</w:t>
      </w:r>
      <w:proofErr w:type="spellEnd"/>
      <w:r w:rsidRPr="00255709">
        <w:rPr>
          <w:rFonts w:ascii="Book Antiqua" w:eastAsia="Book Antiqua" w:hAnsi="Book Antiqua" w:cs="Book Antiqua"/>
          <w:color w:val="000000"/>
        </w:rPr>
        <w:t xml:space="preserve"> N, Takemoto F, </w:t>
      </w:r>
      <w:proofErr w:type="spellStart"/>
      <w:r w:rsidRPr="00255709">
        <w:rPr>
          <w:rFonts w:ascii="Book Antiqua" w:eastAsia="Book Antiqua" w:hAnsi="Book Antiqua" w:cs="Book Antiqua"/>
          <w:color w:val="000000"/>
        </w:rPr>
        <w:t>Takaichi</w:t>
      </w:r>
      <w:proofErr w:type="spellEnd"/>
      <w:r w:rsidRPr="00255709">
        <w:rPr>
          <w:rFonts w:ascii="Book Antiqua" w:eastAsia="Book Antiqua" w:hAnsi="Book Antiqua" w:cs="Book Antiqua"/>
          <w:color w:val="000000"/>
        </w:rPr>
        <w:t xml:space="preserve"> K, Ohashi K. Complete remission of myeloperoxidase-anti-neutrophil cytoplasmic antibody-associated crescentic </w:t>
      </w:r>
      <w:r w:rsidRPr="00255709">
        <w:rPr>
          <w:rFonts w:ascii="Book Antiqua" w:eastAsia="Book Antiqua" w:hAnsi="Book Antiqua" w:cs="Book Antiqua"/>
          <w:color w:val="000000"/>
        </w:rPr>
        <w:lastRenderedPageBreak/>
        <w:t xml:space="preserve">glomerulonephritis complicated with rheumatoid arthritis using a humanized anti-interleukin 6 receptor antibody. </w:t>
      </w:r>
      <w:r w:rsidRPr="00255709">
        <w:rPr>
          <w:rFonts w:ascii="Book Antiqua" w:eastAsia="Book Antiqua" w:hAnsi="Book Antiqua" w:cs="Book Antiqua"/>
          <w:i/>
          <w:iCs/>
          <w:color w:val="000000"/>
        </w:rPr>
        <w:t>Rheumatology (Oxford)</w:t>
      </w:r>
      <w:r w:rsidRPr="00255709">
        <w:rPr>
          <w:rFonts w:ascii="Book Antiqua" w:eastAsia="Book Antiqua" w:hAnsi="Book Antiqua" w:cs="Book Antiqua"/>
          <w:color w:val="000000"/>
        </w:rPr>
        <w:t xml:space="preserve"> 2011; </w:t>
      </w:r>
      <w:r w:rsidRPr="00255709">
        <w:rPr>
          <w:rFonts w:ascii="Book Antiqua" w:eastAsia="Book Antiqua" w:hAnsi="Book Antiqua" w:cs="Book Antiqua"/>
          <w:b/>
          <w:bCs/>
          <w:color w:val="000000"/>
        </w:rPr>
        <w:t>50</w:t>
      </w:r>
      <w:r w:rsidRPr="00255709">
        <w:rPr>
          <w:rFonts w:ascii="Book Antiqua" w:eastAsia="Book Antiqua" w:hAnsi="Book Antiqua" w:cs="Book Antiqua"/>
          <w:color w:val="000000"/>
        </w:rPr>
        <w:t>: 1928-1930 [PMID: 21719417 DOI: 10.1093/rheumatology/ker222]</w:t>
      </w:r>
    </w:p>
    <w:p w14:paraId="714CED85" w14:textId="77777777" w:rsidR="00CE0620" w:rsidRPr="00255709" w:rsidRDefault="00CE0620" w:rsidP="00F575F8">
      <w:pPr>
        <w:spacing w:line="360" w:lineRule="auto"/>
        <w:jc w:val="both"/>
        <w:rPr>
          <w:rFonts w:ascii="Book Antiqua" w:eastAsia="Book Antiqua" w:hAnsi="Book Antiqua" w:cs="Book Antiqua"/>
          <w:b/>
          <w:color w:val="000000"/>
        </w:rPr>
        <w:sectPr w:rsidR="00CE0620" w:rsidRPr="00255709">
          <w:pgSz w:w="12240" w:h="15840"/>
          <w:pgMar w:top="1440" w:right="1440" w:bottom="1440" w:left="1440" w:header="720" w:footer="720" w:gutter="0"/>
          <w:cols w:space="720"/>
          <w:docGrid w:linePitch="360"/>
        </w:sectPr>
      </w:pPr>
    </w:p>
    <w:p w14:paraId="2F40EE7E"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lastRenderedPageBreak/>
        <w:t>Footnotes</w:t>
      </w:r>
    </w:p>
    <w:p w14:paraId="690A3641"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Informed consent statement: </w:t>
      </w:r>
      <w:r w:rsidRPr="00255709">
        <w:rPr>
          <w:rFonts w:ascii="Book Antiqua" w:eastAsia="Book Antiqua" w:hAnsi="Book Antiqua" w:cs="Book Antiqua"/>
          <w:color w:val="000000"/>
        </w:rPr>
        <w:t>Informed written consent was obtained from the patient for publication of this report and any accompanying images.</w:t>
      </w:r>
    </w:p>
    <w:p w14:paraId="47D05DB0" w14:textId="77777777" w:rsidR="00CE0620" w:rsidRPr="00255709" w:rsidRDefault="00CE0620" w:rsidP="00F575F8">
      <w:pPr>
        <w:spacing w:line="360" w:lineRule="auto"/>
        <w:jc w:val="both"/>
        <w:rPr>
          <w:rFonts w:ascii="Book Antiqua" w:hAnsi="Book Antiqua"/>
        </w:rPr>
      </w:pPr>
    </w:p>
    <w:p w14:paraId="1FA70F5E"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Conflict-of-interest statement: </w:t>
      </w:r>
      <w:r w:rsidRPr="00255709">
        <w:rPr>
          <w:rFonts w:ascii="Book Antiqua" w:eastAsia="Book Antiqua" w:hAnsi="Book Antiqua" w:cs="Book Antiqua"/>
          <w:color w:val="000000"/>
        </w:rPr>
        <w:t>The authors declare that they have no conflict of interest to disclose.</w:t>
      </w:r>
    </w:p>
    <w:p w14:paraId="6705483C" w14:textId="77777777" w:rsidR="00CE0620" w:rsidRPr="00255709" w:rsidRDefault="00CE0620" w:rsidP="00F575F8">
      <w:pPr>
        <w:spacing w:line="360" w:lineRule="auto"/>
        <w:jc w:val="both"/>
        <w:rPr>
          <w:rFonts w:ascii="Book Antiqua" w:hAnsi="Book Antiqua"/>
        </w:rPr>
      </w:pPr>
    </w:p>
    <w:p w14:paraId="50B123C0"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CARE Checklist (2016) statement: </w:t>
      </w:r>
      <w:r w:rsidRPr="00255709">
        <w:rPr>
          <w:rFonts w:ascii="Book Antiqua" w:hAnsi="Book Antiqua" w:cs="Book Antiqua"/>
          <w:color w:val="000000"/>
          <w:lang w:eastAsia="zh-CN"/>
        </w:rPr>
        <w:t>T</w:t>
      </w:r>
      <w:r w:rsidRPr="00255709">
        <w:rPr>
          <w:rFonts w:ascii="Book Antiqua" w:eastAsia="Book Antiqua" w:hAnsi="Book Antiqua" w:cs="Book Antiqua"/>
          <w:color w:val="000000"/>
        </w:rPr>
        <w:t>he authors have read the CARE Checklist</w:t>
      </w:r>
      <w:r w:rsidRPr="00255709">
        <w:rPr>
          <w:rFonts w:ascii="Book Antiqua" w:hAnsi="Book Antiqua" w:cs="Book Antiqua"/>
          <w:color w:val="000000"/>
          <w:lang w:eastAsia="zh-CN"/>
        </w:rPr>
        <w:t xml:space="preserve"> </w:t>
      </w:r>
      <w:r w:rsidRPr="00255709">
        <w:rPr>
          <w:rFonts w:ascii="Book Antiqua" w:eastAsia="Book Antiqua" w:hAnsi="Book Antiqua" w:cs="Book Antiqua"/>
          <w:color w:val="000000"/>
        </w:rPr>
        <w:t>(2016), and the manuscript was prepared and revised according to the CARE Checklist (2016)</w:t>
      </w:r>
    </w:p>
    <w:p w14:paraId="36B5638D" w14:textId="77777777" w:rsidR="00CE0620" w:rsidRPr="00255709" w:rsidRDefault="00CE0620" w:rsidP="00F575F8">
      <w:pPr>
        <w:spacing w:line="360" w:lineRule="auto"/>
        <w:jc w:val="both"/>
        <w:rPr>
          <w:rFonts w:ascii="Book Antiqua" w:hAnsi="Book Antiqua"/>
        </w:rPr>
      </w:pPr>
    </w:p>
    <w:p w14:paraId="67B8FA27"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bCs/>
          <w:color w:val="000000"/>
        </w:rPr>
        <w:t xml:space="preserve">Open-Access: </w:t>
      </w:r>
      <w:r w:rsidRPr="002557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55709">
        <w:rPr>
          <w:rFonts w:ascii="Book Antiqua" w:eastAsia="Book Antiqua" w:hAnsi="Book Antiqua" w:cs="Book Antiqua"/>
          <w:color w:val="000000"/>
        </w:rPr>
        <w:t>NonCommercial</w:t>
      </w:r>
      <w:proofErr w:type="spellEnd"/>
      <w:r w:rsidRPr="0025570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619384" w14:textId="77777777" w:rsidR="00CE0620" w:rsidRPr="00255709" w:rsidRDefault="00CE0620" w:rsidP="00F575F8">
      <w:pPr>
        <w:spacing w:line="360" w:lineRule="auto"/>
        <w:jc w:val="both"/>
        <w:rPr>
          <w:rFonts w:ascii="Book Antiqua" w:hAnsi="Book Antiqua"/>
        </w:rPr>
      </w:pPr>
    </w:p>
    <w:p w14:paraId="406517A1"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Provenance and peer review: </w:t>
      </w:r>
      <w:r w:rsidRPr="00255709">
        <w:rPr>
          <w:rFonts w:ascii="Book Antiqua" w:eastAsia="Book Antiqua" w:hAnsi="Book Antiqua" w:cs="Book Antiqua"/>
          <w:color w:val="000000"/>
        </w:rPr>
        <w:t>Unsolicited article; Externally peer reviewed.</w:t>
      </w:r>
    </w:p>
    <w:p w14:paraId="01484BD1"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Peer-review model: </w:t>
      </w:r>
      <w:r w:rsidRPr="00255709">
        <w:rPr>
          <w:rFonts w:ascii="Book Antiqua" w:eastAsia="Book Antiqua" w:hAnsi="Book Antiqua" w:cs="Book Antiqua"/>
          <w:color w:val="000000"/>
        </w:rPr>
        <w:t>Single blind</w:t>
      </w:r>
    </w:p>
    <w:p w14:paraId="4D91399D" w14:textId="77777777" w:rsidR="00CE0620" w:rsidRPr="00255709" w:rsidRDefault="00CE0620" w:rsidP="00F575F8">
      <w:pPr>
        <w:spacing w:line="360" w:lineRule="auto"/>
        <w:jc w:val="both"/>
        <w:rPr>
          <w:rFonts w:ascii="Book Antiqua" w:hAnsi="Book Antiqua"/>
        </w:rPr>
      </w:pPr>
    </w:p>
    <w:p w14:paraId="575C07B6"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Peer-review started: </w:t>
      </w:r>
      <w:r w:rsidRPr="00255709">
        <w:rPr>
          <w:rFonts w:ascii="Book Antiqua" w:eastAsia="Book Antiqua" w:hAnsi="Book Antiqua" w:cs="Book Antiqua"/>
          <w:color w:val="000000"/>
        </w:rPr>
        <w:t>October 27, 2022</w:t>
      </w:r>
    </w:p>
    <w:p w14:paraId="00A0C7F5"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First decision: </w:t>
      </w:r>
      <w:r w:rsidRPr="00255709">
        <w:rPr>
          <w:rFonts w:ascii="Book Antiqua" w:eastAsia="Book Antiqua" w:hAnsi="Book Antiqua" w:cs="Book Antiqua"/>
          <w:color w:val="000000"/>
        </w:rPr>
        <w:t>November 25, 2022</w:t>
      </w:r>
    </w:p>
    <w:p w14:paraId="3323B8A1" w14:textId="4C5841DE"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Article in press:</w:t>
      </w:r>
      <w:r w:rsidR="00001C49" w:rsidRPr="00255709">
        <w:rPr>
          <w:rFonts w:ascii="Book Antiqua" w:eastAsia="Book Antiqua" w:hAnsi="Book Antiqua" w:cs="Book Antiqua"/>
          <w:b/>
          <w:color w:val="000000"/>
        </w:rPr>
        <w:t xml:space="preserve"> </w:t>
      </w:r>
      <w:r w:rsidR="00776B64" w:rsidRPr="00255709">
        <w:rPr>
          <w:rFonts w:ascii="Book Antiqua" w:eastAsia="Book Antiqua" w:hAnsi="Book Antiqua" w:cs="Book Antiqua"/>
          <w:color w:val="000000"/>
        </w:rPr>
        <w:t>January 28, 2023</w:t>
      </w:r>
    </w:p>
    <w:p w14:paraId="7C6EBBEC" w14:textId="77777777" w:rsidR="00CE0620" w:rsidRPr="00255709" w:rsidRDefault="00CE0620" w:rsidP="00F575F8">
      <w:pPr>
        <w:spacing w:line="360" w:lineRule="auto"/>
        <w:jc w:val="both"/>
        <w:rPr>
          <w:rFonts w:ascii="Book Antiqua" w:hAnsi="Book Antiqua"/>
        </w:rPr>
      </w:pPr>
    </w:p>
    <w:p w14:paraId="3F2C445C"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Specialty type: </w:t>
      </w:r>
      <w:r w:rsidRPr="00255709">
        <w:rPr>
          <w:rFonts w:ascii="Book Antiqua" w:eastAsia="Book Antiqua" w:hAnsi="Book Antiqua" w:cs="Book Antiqua"/>
          <w:color w:val="000000"/>
        </w:rPr>
        <w:t>Rheumatology</w:t>
      </w:r>
    </w:p>
    <w:p w14:paraId="204743C8"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Country/Territory of origin: </w:t>
      </w:r>
      <w:r w:rsidRPr="00255709">
        <w:rPr>
          <w:rFonts w:ascii="Book Antiqua" w:eastAsia="Book Antiqua" w:hAnsi="Book Antiqua" w:cs="Book Antiqua"/>
          <w:color w:val="000000"/>
        </w:rPr>
        <w:t>China</w:t>
      </w:r>
    </w:p>
    <w:p w14:paraId="690018A2"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Peer-review report’s scientific quality classification</w:t>
      </w:r>
    </w:p>
    <w:p w14:paraId="43BDFBE8"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Grade A (Excellent): 0</w:t>
      </w:r>
    </w:p>
    <w:p w14:paraId="6A75D330"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Grade B (Very good): B</w:t>
      </w:r>
    </w:p>
    <w:p w14:paraId="4533C575"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lastRenderedPageBreak/>
        <w:t>Grade C (Good): 0</w:t>
      </w:r>
    </w:p>
    <w:p w14:paraId="6E2AFE5B"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Grade D (Fair): D</w:t>
      </w:r>
    </w:p>
    <w:p w14:paraId="026CD5A2" w14:textId="77777777"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color w:val="000000"/>
        </w:rPr>
        <w:t>Grade E (Poor): 0</w:t>
      </w:r>
    </w:p>
    <w:p w14:paraId="244C62F9" w14:textId="77777777" w:rsidR="00CE0620" w:rsidRPr="00255709" w:rsidRDefault="00CE0620" w:rsidP="00F575F8">
      <w:pPr>
        <w:spacing w:line="360" w:lineRule="auto"/>
        <w:jc w:val="both"/>
        <w:rPr>
          <w:rFonts w:ascii="Book Antiqua" w:hAnsi="Book Antiqua"/>
        </w:rPr>
      </w:pPr>
    </w:p>
    <w:p w14:paraId="217DAA00" w14:textId="5C91A83B" w:rsidR="00CE0620" w:rsidRPr="00255709" w:rsidRDefault="00000000" w:rsidP="00F575F8">
      <w:pPr>
        <w:spacing w:line="360" w:lineRule="auto"/>
        <w:jc w:val="both"/>
        <w:rPr>
          <w:rFonts w:ascii="Book Antiqua" w:hAnsi="Book Antiqua"/>
        </w:rPr>
      </w:pPr>
      <w:r w:rsidRPr="00255709">
        <w:rPr>
          <w:rFonts w:ascii="Book Antiqua" w:eastAsia="Book Antiqua" w:hAnsi="Book Antiqua" w:cs="Book Antiqua"/>
          <w:b/>
          <w:color w:val="000000"/>
        </w:rPr>
        <w:t xml:space="preserve">P-Reviewer: </w:t>
      </w:r>
      <w:proofErr w:type="spellStart"/>
      <w:r w:rsidRPr="00255709">
        <w:rPr>
          <w:rFonts w:ascii="Book Antiqua" w:eastAsia="Book Antiqua" w:hAnsi="Book Antiqua" w:cs="Book Antiqua"/>
          <w:color w:val="000000"/>
        </w:rPr>
        <w:t>Rostaing</w:t>
      </w:r>
      <w:proofErr w:type="spellEnd"/>
      <w:r w:rsidRPr="00255709">
        <w:rPr>
          <w:rFonts w:ascii="Book Antiqua" w:eastAsia="Book Antiqua" w:hAnsi="Book Antiqua" w:cs="Book Antiqua"/>
          <w:color w:val="000000"/>
        </w:rPr>
        <w:t xml:space="preserve"> L, France; Shrestha MR, Nepal</w:t>
      </w:r>
      <w:r w:rsidRPr="00255709">
        <w:rPr>
          <w:rFonts w:ascii="Book Antiqua" w:eastAsia="Book Antiqua" w:hAnsi="Book Antiqua" w:cs="Book Antiqua"/>
          <w:b/>
          <w:color w:val="000000"/>
        </w:rPr>
        <w:t xml:space="preserve"> S-Editor: </w:t>
      </w:r>
      <w:r w:rsidRPr="00255709">
        <w:rPr>
          <w:rFonts w:ascii="Book Antiqua" w:hAnsi="Book Antiqua" w:cs="Book Antiqua"/>
          <w:color w:val="000000"/>
          <w:lang w:eastAsia="zh-CN"/>
        </w:rPr>
        <w:t xml:space="preserve">Chen YL </w:t>
      </w:r>
      <w:r w:rsidRPr="00255709">
        <w:rPr>
          <w:rFonts w:ascii="Book Antiqua" w:eastAsia="Book Antiqua" w:hAnsi="Book Antiqua" w:cs="Book Antiqua"/>
          <w:b/>
          <w:color w:val="000000"/>
        </w:rPr>
        <w:t xml:space="preserve">L-Editor: </w:t>
      </w:r>
      <w:r w:rsidRPr="00255709">
        <w:rPr>
          <w:rFonts w:ascii="Book Antiqua" w:eastAsia="宋体" w:hAnsi="Book Antiqua" w:cs="Book Antiqua" w:hint="eastAsia"/>
          <w:bCs/>
          <w:color w:val="000000"/>
          <w:lang w:eastAsia="zh-CN"/>
        </w:rPr>
        <w:t>Wang TQ</w:t>
      </w:r>
      <w:r w:rsidRPr="00255709">
        <w:rPr>
          <w:rFonts w:ascii="Book Antiqua" w:eastAsia="宋体" w:hAnsi="Book Antiqua" w:cs="Book Antiqua" w:hint="eastAsia"/>
          <w:b/>
          <w:color w:val="000000"/>
          <w:lang w:eastAsia="zh-CN"/>
        </w:rPr>
        <w:t xml:space="preserve"> </w:t>
      </w:r>
      <w:r w:rsidRPr="00255709">
        <w:rPr>
          <w:rFonts w:ascii="Book Antiqua" w:eastAsia="Book Antiqua" w:hAnsi="Book Antiqua" w:cs="Book Antiqua"/>
          <w:b/>
          <w:color w:val="000000"/>
        </w:rPr>
        <w:t xml:space="preserve">P-Editor: </w:t>
      </w:r>
      <w:r w:rsidR="00001C49" w:rsidRPr="00255709">
        <w:rPr>
          <w:rFonts w:ascii="Book Antiqua" w:hAnsi="Book Antiqua" w:cs="Book Antiqua"/>
          <w:color w:val="000000"/>
          <w:lang w:eastAsia="zh-CN"/>
        </w:rPr>
        <w:t>Chen YL</w:t>
      </w:r>
    </w:p>
    <w:p w14:paraId="6CEF8DAD" w14:textId="77777777" w:rsidR="00CE0620" w:rsidRPr="00255709" w:rsidRDefault="00CE0620" w:rsidP="00F575F8">
      <w:pPr>
        <w:spacing w:line="360" w:lineRule="auto"/>
        <w:jc w:val="both"/>
        <w:rPr>
          <w:rFonts w:ascii="Book Antiqua" w:hAnsi="Book Antiqua"/>
        </w:rPr>
        <w:sectPr w:rsidR="00CE0620" w:rsidRPr="00255709">
          <w:pgSz w:w="12240" w:h="15840"/>
          <w:pgMar w:top="1440" w:right="1440" w:bottom="1440" w:left="1440" w:header="720" w:footer="720" w:gutter="0"/>
          <w:cols w:space="720"/>
          <w:docGrid w:linePitch="360"/>
        </w:sectPr>
      </w:pPr>
    </w:p>
    <w:p w14:paraId="409009EF" w14:textId="36CBF13A" w:rsidR="00CE0620" w:rsidRPr="00255709" w:rsidRDefault="00000000" w:rsidP="00F575F8">
      <w:pPr>
        <w:spacing w:line="360" w:lineRule="auto"/>
        <w:jc w:val="both"/>
        <w:rPr>
          <w:rFonts w:ascii="Book Antiqua" w:hAnsi="Book Antiqua"/>
          <w:b/>
          <w:lang w:eastAsia="zh-CN"/>
        </w:rPr>
      </w:pPr>
      <w:r w:rsidRPr="00255709">
        <w:rPr>
          <w:rFonts w:ascii="Book Antiqua" w:hAnsi="Book Antiqua"/>
          <w:b/>
          <w:lang w:eastAsia="zh-CN"/>
        </w:rPr>
        <w:lastRenderedPageBreak/>
        <w:t>Figure Legends</w:t>
      </w:r>
    </w:p>
    <w:p w14:paraId="720AD674" w14:textId="56B778A2" w:rsidR="00796B4F" w:rsidRPr="00255709" w:rsidRDefault="00A04B14" w:rsidP="00F575F8">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0A5DC2FB" wp14:editId="5D1DAE60">
            <wp:extent cx="4660900" cy="37465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0900" cy="3746500"/>
                    </a:xfrm>
                    <a:prstGeom prst="rect">
                      <a:avLst/>
                    </a:prstGeom>
                    <a:noFill/>
                    <a:ln>
                      <a:noFill/>
                    </a:ln>
                  </pic:spPr>
                </pic:pic>
              </a:graphicData>
            </a:graphic>
          </wp:inline>
        </w:drawing>
      </w:r>
    </w:p>
    <w:p w14:paraId="70D9EA6A" w14:textId="77777777" w:rsidR="00CE0620" w:rsidRPr="00255709" w:rsidRDefault="00000000" w:rsidP="00F575F8">
      <w:pPr>
        <w:spacing w:line="360" w:lineRule="auto"/>
        <w:jc w:val="both"/>
        <w:rPr>
          <w:rFonts w:ascii="Book Antiqua" w:hAnsi="Book Antiqua"/>
          <w:lang w:eastAsia="zh-CN"/>
        </w:rPr>
      </w:pPr>
      <w:r w:rsidRPr="00255709">
        <w:rPr>
          <w:rFonts w:ascii="Book Antiqua" w:hAnsi="Book Antiqua"/>
          <w:b/>
        </w:rPr>
        <w:t>Figure 1</w:t>
      </w:r>
      <w:r w:rsidRPr="00255709">
        <w:rPr>
          <w:rFonts w:ascii="Book Antiqua" w:hAnsi="Book Antiqua" w:hint="eastAsia"/>
          <w:b/>
          <w:lang w:eastAsia="zh-CN"/>
        </w:rPr>
        <w:t xml:space="preserve"> </w:t>
      </w:r>
      <w:r w:rsidRPr="00255709">
        <w:rPr>
          <w:rFonts w:ascii="Book Antiqua" w:hAnsi="Book Antiqua" w:cs="Book Antiqua" w:hint="eastAsia"/>
          <w:b/>
          <w:color w:val="000000"/>
          <w:lang w:eastAsia="zh-CN"/>
        </w:rPr>
        <w:t>C</w:t>
      </w:r>
      <w:r w:rsidRPr="00255709">
        <w:rPr>
          <w:rFonts w:ascii="Book Antiqua" w:hAnsi="Book Antiqua" w:cs="Book Antiqua"/>
          <w:b/>
          <w:color w:val="000000"/>
        </w:rPr>
        <w:t>omputed tomography</w:t>
      </w:r>
      <w:r w:rsidRPr="00255709">
        <w:rPr>
          <w:rFonts w:ascii="Book Antiqua" w:hAnsi="Book Antiqua" w:cs="Book Antiqua" w:hint="eastAsia"/>
          <w:b/>
          <w:color w:val="000000"/>
          <w:lang w:eastAsia="zh-CN"/>
        </w:rPr>
        <w:t>.</w:t>
      </w:r>
      <w:r w:rsidRPr="00255709">
        <w:rPr>
          <w:rFonts w:ascii="Book Antiqua" w:hAnsi="Book Antiqua"/>
        </w:rPr>
        <w:t xml:space="preserve"> A</w:t>
      </w:r>
      <w:r w:rsidRPr="00255709">
        <w:rPr>
          <w:rFonts w:ascii="Book Antiqua" w:hAnsi="Book Antiqua" w:hint="eastAsia"/>
          <w:lang w:eastAsia="zh-CN"/>
        </w:rPr>
        <w:t>:</w:t>
      </w:r>
      <w:r w:rsidRPr="00255709">
        <w:rPr>
          <w:rFonts w:ascii="Book Antiqua" w:hAnsi="Book Antiqua"/>
        </w:rPr>
        <w:t xml:space="preserve"> On pulmonary </w:t>
      </w:r>
      <w:r w:rsidRPr="00255709">
        <w:rPr>
          <w:rFonts w:ascii="Book Antiqua" w:hAnsi="Book Antiqua" w:cs="Book Antiqua"/>
          <w:color w:val="000000"/>
        </w:rPr>
        <w:t>computed tomography</w:t>
      </w:r>
      <w:r w:rsidRPr="00255709">
        <w:rPr>
          <w:rFonts w:ascii="Book Antiqua" w:hAnsi="Book Antiqua"/>
        </w:rPr>
        <w:t xml:space="preserve"> </w:t>
      </w:r>
      <w:r w:rsidRPr="00255709">
        <w:rPr>
          <w:rFonts w:ascii="Book Antiqua" w:hAnsi="Book Antiqua" w:hint="eastAsia"/>
          <w:lang w:eastAsia="zh-CN"/>
        </w:rPr>
        <w:t>(</w:t>
      </w:r>
      <w:r w:rsidRPr="00255709">
        <w:rPr>
          <w:rFonts w:ascii="Book Antiqua" w:hAnsi="Book Antiqua"/>
        </w:rPr>
        <w:t>CT</w:t>
      </w:r>
      <w:r w:rsidRPr="00255709">
        <w:rPr>
          <w:rFonts w:ascii="Book Antiqua" w:hAnsi="Book Antiqua" w:hint="eastAsia"/>
          <w:lang w:eastAsia="zh-CN"/>
        </w:rPr>
        <w:t>)</w:t>
      </w:r>
      <w:r w:rsidRPr="00255709">
        <w:rPr>
          <w:rFonts w:ascii="Book Antiqua" w:hAnsi="Book Antiqua"/>
        </w:rPr>
        <w:t>, multiple patchy shadows, nodular higher-density shadows, multiple cavities, heterogeneous wall thickness, and air crescent sign and flat lipid in some lesions were observed (August 13, 2018)</w:t>
      </w:r>
      <w:r w:rsidRPr="00255709">
        <w:rPr>
          <w:rFonts w:ascii="Book Antiqua" w:hAnsi="Book Antiqua" w:hint="eastAsia"/>
          <w:lang w:eastAsia="zh-CN"/>
        </w:rPr>
        <w:t xml:space="preserve">; </w:t>
      </w:r>
      <w:r w:rsidRPr="00255709">
        <w:rPr>
          <w:rFonts w:ascii="Book Antiqua" w:hAnsi="Book Antiqua"/>
          <w:lang w:eastAsia="zh-CN"/>
        </w:rPr>
        <w:t>B</w:t>
      </w:r>
      <w:r w:rsidRPr="00255709">
        <w:rPr>
          <w:rFonts w:ascii="Book Antiqua" w:hAnsi="Book Antiqua" w:hint="eastAsia"/>
          <w:lang w:eastAsia="zh-CN"/>
        </w:rPr>
        <w:t>:</w:t>
      </w:r>
      <w:r w:rsidRPr="00255709">
        <w:rPr>
          <w:rFonts w:ascii="Book Antiqua" w:hAnsi="Book Antiqua"/>
          <w:lang w:eastAsia="zh-CN"/>
        </w:rPr>
        <w:t xml:space="preserve"> On pulmonary CT, there were new and larger bilateral pulmonary nodules (June 12, 2020)</w:t>
      </w:r>
      <w:r w:rsidRPr="00255709">
        <w:rPr>
          <w:rFonts w:ascii="Book Antiqua" w:hAnsi="Book Antiqua" w:hint="eastAsia"/>
          <w:lang w:eastAsia="zh-CN"/>
        </w:rPr>
        <w:t xml:space="preserve">; </w:t>
      </w:r>
      <w:r w:rsidRPr="00255709">
        <w:rPr>
          <w:rFonts w:ascii="Book Antiqua" w:hAnsi="Book Antiqua"/>
          <w:lang w:eastAsia="zh-CN"/>
        </w:rPr>
        <w:t>C</w:t>
      </w:r>
      <w:r w:rsidRPr="00255709">
        <w:rPr>
          <w:rFonts w:ascii="Book Antiqua" w:hAnsi="Book Antiqua" w:hint="eastAsia"/>
          <w:lang w:eastAsia="zh-CN"/>
        </w:rPr>
        <w:t>:</w:t>
      </w:r>
      <w:r w:rsidRPr="00255709">
        <w:rPr>
          <w:rFonts w:ascii="Book Antiqua" w:hAnsi="Book Antiqua"/>
          <w:lang w:eastAsia="zh-CN"/>
        </w:rPr>
        <w:t xml:space="preserve"> Renal CT was performed and revealed a space-occupying lesion in the right middle kidney, which was larger than before (June 15,</w:t>
      </w:r>
      <w:r w:rsidRPr="00255709">
        <w:rPr>
          <w:rFonts w:ascii="Book Antiqua" w:hAnsi="Book Antiqua" w:hint="eastAsia"/>
          <w:lang w:eastAsia="zh-CN"/>
        </w:rPr>
        <w:t xml:space="preserve"> </w:t>
      </w:r>
      <w:r w:rsidRPr="00255709">
        <w:rPr>
          <w:rFonts w:ascii="Book Antiqua" w:hAnsi="Book Antiqua"/>
          <w:lang w:eastAsia="zh-CN"/>
        </w:rPr>
        <w:t>2021)</w:t>
      </w:r>
      <w:r w:rsidRPr="00255709">
        <w:rPr>
          <w:rFonts w:ascii="Book Antiqua" w:hAnsi="Book Antiqua" w:hint="eastAsia"/>
          <w:lang w:eastAsia="zh-CN"/>
        </w:rPr>
        <w:t xml:space="preserve">; </w:t>
      </w:r>
      <w:r w:rsidRPr="00255709">
        <w:rPr>
          <w:rFonts w:ascii="Book Antiqua" w:hAnsi="Book Antiqua"/>
          <w:lang w:eastAsia="zh-CN"/>
        </w:rPr>
        <w:t>D</w:t>
      </w:r>
      <w:r w:rsidRPr="00255709">
        <w:rPr>
          <w:rFonts w:ascii="Book Antiqua" w:hAnsi="Book Antiqua" w:hint="eastAsia"/>
          <w:lang w:eastAsia="zh-CN"/>
        </w:rPr>
        <w:t xml:space="preserve">: </w:t>
      </w:r>
      <w:r w:rsidRPr="00255709">
        <w:rPr>
          <w:rFonts w:ascii="Book Antiqua" w:hAnsi="Book Antiqua"/>
          <w:lang w:eastAsia="zh-CN"/>
        </w:rPr>
        <w:t>The right middle kidney-occupying lesion was significantly absorbed after tocilizumab treatment (August 20,</w:t>
      </w:r>
      <w:r w:rsidRPr="00255709">
        <w:rPr>
          <w:rFonts w:ascii="Book Antiqua" w:hAnsi="Book Antiqua" w:hint="eastAsia"/>
          <w:lang w:eastAsia="zh-CN"/>
        </w:rPr>
        <w:t xml:space="preserve"> </w:t>
      </w:r>
      <w:r w:rsidRPr="00255709">
        <w:rPr>
          <w:rFonts w:ascii="Book Antiqua" w:hAnsi="Book Antiqua"/>
          <w:lang w:eastAsia="zh-CN"/>
        </w:rPr>
        <w:t>2021).</w:t>
      </w:r>
    </w:p>
    <w:p w14:paraId="67EBCBCD" w14:textId="32FBC3BE" w:rsidR="00CE0620" w:rsidRPr="00255709" w:rsidRDefault="00CE0620" w:rsidP="00F575F8">
      <w:pPr>
        <w:spacing w:line="360" w:lineRule="auto"/>
        <w:jc w:val="both"/>
        <w:rPr>
          <w:rFonts w:ascii="Book Antiqua" w:hAnsi="Book Antiqua"/>
          <w:lang w:eastAsia="zh-CN"/>
        </w:rPr>
      </w:pPr>
    </w:p>
    <w:p w14:paraId="0A6998DF" w14:textId="27120A32" w:rsidR="00796B4F" w:rsidRPr="00255709" w:rsidRDefault="00A04B14" w:rsidP="00F575F8">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2460322F" wp14:editId="4600C854">
            <wp:extent cx="4660900" cy="19050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0900" cy="1905000"/>
                    </a:xfrm>
                    <a:prstGeom prst="rect">
                      <a:avLst/>
                    </a:prstGeom>
                    <a:noFill/>
                    <a:ln>
                      <a:noFill/>
                    </a:ln>
                  </pic:spPr>
                </pic:pic>
              </a:graphicData>
            </a:graphic>
          </wp:inline>
        </w:drawing>
      </w:r>
    </w:p>
    <w:p w14:paraId="5BF65A87" w14:textId="2F63F336" w:rsidR="00CE0620" w:rsidRPr="00255709" w:rsidRDefault="00000000" w:rsidP="00F575F8">
      <w:pPr>
        <w:spacing w:line="360" w:lineRule="auto"/>
        <w:jc w:val="both"/>
        <w:rPr>
          <w:rFonts w:ascii="Book Antiqua" w:hAnsi="Book Antiqua"/>
          <w:lang w:eastAsia="zh-CN"/>
        </w:rPr>
      </w:pPr>
      <w:r w:rsidRPr="00255709">
        <w:rPr>
          <w:rFonts w:ascii="Book Antiqua" w:hAnsi="Book Antiqua"/>
          <w:b/>
          <w:lang w:eastAsia="zh-CN"/>
        </w:rPr>
        <w:t>Figure 2</w:t>
      </w:r>
      <w:r w:rsidRPr="00255709">
        <w:rPr>
          <w:rFonts w:ascii="Book Antiqua" w:hAnsi="Book Antiqua" w:hint="eastAsia"/>
          <w:b/>
          <w:lang w:eastAsia="zh-CN"/>
        </w:rPr>
        <w:t xml:space="preserve"> </w:t>
      </w:r>
      <w:r w:rsidRPr="00255709">
        <w:rPr>
          <w:rFonts w:ascii="Book Antiqua" w:hAnsi="Book Antiqua"/>
          <w:b/>
          <w:lang w:eastAsia="zh-CN"/>
        </w:rPr>
        <w:t>Puncture pathology</w:t>
      </w:r>
      <w:r w:rsidRPr="00255709">
        <w:rPr>
          <w:rFonts w:ascii="Book Antiqua" w:hAnsi="Book Antiqua" w:hint="eastAsia"/>
          <w:b/>
          <w:lang w:eastAsia="zh-CN"/>
        </w:rPr>
        <w:t>.</w:t>
      </w:r>
      <w:r w:rsidRPr="00255709">
        <w:rPr>
          <w:rFonts w:ascii="Book Antiqua" w:hAnsi="Book Antiqua"/>
          <w:b/>
          <w:lang w:eastAsia="zh-CN"/>
        </w:rPr>
        <w:t xml:space="preserve"> </w:t>
      </w:r>
      <w:r w:rsidRPr="00255709">
        <w:rPr>
          <w:rFonts w:ascii="Book Antiqua" w:hAnsi="Book Antiqua"/>
          <w:lang w:eastAsia="zh-CN"/>
        </w:rPr>
        <w:t>A</w:t>
      </w:r>
      <w:r w:rsidRPr="00255709">
        <w:rPr>
          <w:rFonts w:ascii="Book Antiqua" w:hAnsi="Book Antiqua" w:hint="eastAsia"/>
          <w:lang w:eastAsia="zh-CN"/>
        </w:rPr>
        <w:t xml:space="preserve"> and B: </w:t>
      </w:r>
      <w:r w:rsidRPr="00255709">
        <w:rPr>
          <w:rFonts w:ascii="Book Antiqua" w:hAnsi="Book Antiqua"/>
          <w:lang w:eastAsia="zh-CN"/>
        </w:rPr>
        <w:t>Puncture pathology of the space-occupying lesion revealed infiltration of tissue cells, plasma cells</w:t>
      </w:r>
      <w:r w:rsidRPr="00255709">
        <w:rPr>
          <w:rFonts w:ascii="Book Antiqua" w:hAnsi="Book Antiqua" w:hint="eastAsia"/>
          <w:lang w:eastAsia="zh-CN"/>
        </w:rPr>
        <w:t>,</w:t>
      </w:r>
      <w:r w:rsidRPr="00255709">
        <w:rPr>
          <w:rFonts w:ascii="Book Antiqua" w:hAnsi="Book Antiqua"/>
          <w:lang w:eastAsia="zh-CN"/>
        </w:rPr>
        <w:t xml:space="preserve"> and lymphocytes (</w:t>
      </w:r>
      <w:r w:rsidRPr="00255709">
        <w:rPr>
          <w:rFonts w:ascii="Book Antiqua" w:hAnsi="Book Antiqua" w:hint="eastAsia"/>
          <w:lang w:eastAsia="zh-CN"/>
        </w:rPr>
        <w:t xml:space="preserve">A: </w:t>
      </w:r>
      <w:r w:rsidRPr="00255709">
        <w:rPr>
          <w:rFonts w:ascii="Book Antiqua" w:hAnsi="Book Antiqua"/>
          <w:lang w:eastAsia="zh-CN"/>
        </w:rPr>
        <w:t>magnification</w:t>
      </w:r>
      <w:r w:rsidRPr="00255709">
        <w:rPr>
          <w:rFonts w:ascii="Book Antiqua" w:hAnsi="Book Antiqua" w:hint="eastAsia"/>
          <w:lang w:eastAsia="zh-CN"/>
        </w:rPr>
        <w:t xml:space="preserve"> </w:t>
      </w:r>
      <w:r w:rsidRPr="00255709">
        <w:rPr>
          <w:rFonts w:ascii="Book Antiqua" w:hAnsi="Book Antiqua"/>
          <w:lang w:eastAsia="zh-CN"/>
        </w:rPr>
        <w:t>×</w:t>
      </w:r>
      <w:r w:rsidRPr="00255709">
        <w:rPr>
          <w:rFonts w:ascii="Book Antiqua" w:hAnsi="Book Antiqua" w:hint="eastAsia"/>
          <w:lang w:eastAsia="zh-CN"/>
        </w:rPr>
        <w:t xml:space="preserve"> </w:t>
      </w:r>
      <w:r w:rsidRPr="00255709">
        <w:rPr>
          <w:rFonts w:ascii="Book Antiqua" w:hAnsi="Book Antiqua"/>
          <w:lang w:eastAsia="zh-CN"/>
        </w:rPr>
        <w:t>200</w:t>
      </w:r>
      <w:r w:rsidRPr="00255709">
        <w:rPr>
          <w:rFonts w:ascii="Book Antiqua" w:hAnsi="Book Antiqua" w:hint="eastAsia"/>
          <w:lang w:eastAsia="zh-CN"/>
        </w:rPr>
        <w:t xml:space="preserve">; </w:t>
      </w:r>
      <w:r w:rsidRPr="00255709">
        <w:rPr>
          <w:rFonts w:ascii="Book Antiqua" w:hAnsi="Book Antiqua"/>
          <w:lang w:eastAsia="zh-CN"/>
        </w:rPr>
        <w:t>B</w:t>
      </w:r>
      <w:r w:rsidRPr="00255709">
        <w:rPr>
          <w:rFonts w:ascii="Book Antiqua" w:hAnsi="Book Antiqua" w:hint="eastAsia"/>
          <w:lang w:eastAsia="zh-CN"/>
        </w:rPr>
        <w:t>: M</w:t>
      </w:r>
      <w:r w:rsidRPr="00255709">
        <w:rPr>
          <w:rFonts w:ascii="Book Antiqua" w:hAnsi="Book Antiqua"/>
          <w:lang w:eastAsia="zh-CN"/>
        </w:rPr>
        <w:t>agnification</w:t>
      </w:r>
      <w:r w:rsidRPr="00255709">
        <w:rPr>
          <w:rFonts w:ascii="Book Antiqua" w:hAnsi="Book Antiqua" w:hint="eastAsia"/>
          <w:lang w:eastAsia="zh-CN"/>
        </w:rPr>
        <w:t xml:space="preserve"> </w:t>
      </w:r>
      <w:r w:rsidRPr="00255709">
        <w:rPr>
          <w:rFonts w:ascii="Book Antiqua" w:hAnsi="Book Antiqua"/>
          <w:lang w:eastAsia="zh-CN"/>
        </w:rPr>
        <w:t>×</w:t>
      </w:r>
      <w:r w:rsidRPr="00255709">
        <w:rPr>
          <w:rFonts w:ascii="Book Antiqua" w:hAnsi="Book Antiqua" w:hint="eastAsia"/>
          <w:lang w:eastAsia="zh-CN"/>
        </w:rPr>
        <w:t xml:space="preserve"> </w:t>
      </w:r>
      <w:r w:rsidRPr="00255709">
        <w:rPr>
          <w:rFonts w:ascii="Book Antiqua" w:hAnsi="Book Antiqua"/>
          <w:lang w:eastAsia="zh-CN"/>
        </w:rPr>
        <w:t>400</w:t>
      </w:r>
      <w:r w:rsidRPr="00255709">
        <w:rPr>
          <w:rFonts w:ascii="Book Antiqua" w:hAnsi="Book Antiqua" w:hint="eastAsia"/>
          <w:lang w:eastAsia="zh-CN"/>
        </w:rPr>
        <w:t>).</w:t>
      </w:r>
    </w:p>
    <w:p w14:paraId="14FBCBD5" w14:textId="7F91187A" w:rsidR="00CE0620" w:rsidRPr="00255709" w:rsidRDefault="00CE0620" w:rsidP="00F575F8">
      <w:pPr>
        <w:spacing w:line="360" w:lineRule="auto"/>
        <w:jc w:val="both"/>
        <w:rPr>
          <w:rFonts w:ascii="Book Antiqua" w:hAnsi="Book Antiqua"/>
          <w:lang w:eastAsia="zh-CN"/>
        </w:rPr>
      </w:pPr>
    </w:p>
    <w:p w14:paraId="4D51724A" w14:textId="6BC151DD" w:rsidR="00CE0620" w:rsidRPr="00255709" w:rsidRDefault="00A04B14" w:rsidP="00F575F8">
      <w:pPr>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0859EFF0" wp14:editId="6EA5DAA1">
            <wp:extent cx="5943600" cy="6667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667500"/>
                    </a:xfrm>
                    <a:prstGeom prst="rect">
                      <a:avLst/>
                    </a:prstGeom>
                    <a:noFill/>
                    <a:ln>
                      <a:noFill/>
                    </a:ln>
                  </pic:spPr>
                </pic:pic>
              </a:graphicData>
            </a:graphic>
          </wp:inline>
        </w:drawing>
      </w:r>
    </w:p>
    <w:p w14:paraId="489A7146" w14:textId="6722C723" w:rsidR="00CE0620" w:rsidRPr="00255709" w:rsidRDefault="00000000" w:rsidP="00F575F8">
      <w:pPr>
        <w:spacing w:line="360" w:lineRule="auto"/>
        <w:jc w:val="both"/>
        <w:rPr>
          <w:rFonts w:ascii="Book Antiqua" w:eastAsia="Book Antiqua" w:hAnsi="Book Antiqua" w:cs="Book Antiqua"/>
          <w:color w:val="000000"/>
        </w:rPr>
      </w:pPr>
      <w:r w:rsidRPr="00255709">
        <w:rPr>
          <w:rFonts w:ascii="Book Antiqua" w:hAnsi="Book Antiqua" w:hint="eastAsia"/>
          <w:b/>
          <w:lang w:eastAsia="zh-CN"/>
        </w:rPr>
        <w:t xml:space="preserve">Figure 3 </w:t>
      </w:r>
      <w:r w:rsidRPr="00255709">
        <w:rPr>
          <w:rFonts w:ascii="Book Antiqua" w:eastAsia="宋体" w:hAnsi="Book Antiqua" w:cs="Book Antiqua" w:hint="eastAsia"/>
          <w:b/>
          <w:color w:val="000000"/>
          <w:lang w:eastAsia="zh-CN"/>
        </w:rPr>
        <w:t>E</w:t>
      </w:r>
      <w:r w:rsidRPr="00255709">
        <w:rPr>
          <w:rFonts w:ascii="Book Antiqua" w:eastAsia="Book Antiqua" w:hAnsi="Book Antiqua" w:cs="Book Antiqua"/>
          <w:b/>
          <w:color w:val="000000"/>
        </w:rPr>
        <w:t>rythrocyte sedimentation rate and the levels of interleukin-6 and proteinase 3-</w:t>
      </w:r>
      <w:r w:rsidRPr="00255709">
        <w:rPr>
          <w:rFonts w:ascii="Book Antiqua" w:hAnsi="Book Antiqua" w:cs="Book Antiqua" w:hint="eastAsia"/>
          <w:b/>
          <w:color w:val="000000"/>
          <w:lang w:eastAsia="zh-CN"/>
        </w:rPr>
        <w:t>a</w:t>
      </w:r>
      <w:r w:rsidRPr="00255709">
        <w:rPr>
          <w:rFonts w:ascii="Book Antiqua" w:eastAsia="Book Antiqua" w:hAnsi="Book Antiqua" w:cs="Book Antiqua"/>
          <w:b/>
          <w:color w:val="000000"/>
        </w:rPr>
        <w:t>ntineutrophil cytoplasmic antibody</w:t>
      </w:r>
      <w:r w:rsidRPr="00255709">
        <w:rPr>
          <w:rFonts w:ascii="Book Antiqua" w:hAnsi="Book Antiqua" w:cs="Book Antiqua" w:hint="eastAsia"/>
          <w:b/>
          <w:color w:val="000000"/>
          <w:lang w:eastAsia="zh-CN"/>
        </w:rPr>
        <w:t xml:space="preserve">. </w:t>
      </w:r>
      <w:r w:rsidRPr="00255709">
        <w:rPr>
          <w:rFonts w:ascii="Book Antiqua" w:hAnsi="Book Antiqua" w:cs="Book Antiqua" w:hint="eastAsia"/>
          <w:color w:val="000000"/>
          <w:lang w:eastAsia="zh-CN"/>
        </w:rPr>
        <w:t>A: E</w:t>
      </w:r>
      <w:r w:rsidRPr="00255709">
        <w:rPr>
          <w:rFonts w:ascii="Book Antiqua" w:eastAsia="Book Antiqua" w:hAnsi="Book Antiqua" w:cs="Book Antiqua"/>
          <w:color w:val="000000"/>
        </w:rPr>
        <w:t>rythrocyte sedimentation rate</w:t>
      </w:r>
      <w:r w:rsidRPr="00255709">
        <w:rPr>
          <w:rFonts w:ascii="Book Antiqua" w:hAnsi="Book Antiqua" w:cs="Book Antiqua" w:hint="eastAsia"/>
          <w:color w:val="000000"/>
          <w:lang w:eastAsia="zh-CN"/>
        </w:rPr>
        <w:t>; B:</w:t>
      </w:r>
      <w:r w:rsidRPr="00255709">
        <w:rPr>
          <w:rFonts w:ascii="Book Antiqua" w:eastAsia="Book Antiqua" w:hAnsi="Book Antiqua" w:cs="Book Antiqua"/>
          <w:color w:val="000000"/>
        </w:rPr>
        <w:t xml:space="preserve"> </w:t>
      </w:r>
      <w:r w:rsidRPr="00255709">
        <w:rPr>
          <w:rFonts w:ascii="Book Antiqua" w:hAnsi="Book Antiqua" w:cs="Book Antiqua" w:hint="eastAsia"/>
          <w:color w:val="000000"/>
          <w:lang w:eastAsia="zh-CN"/>
        </w:rPr>
        <w:t>I</w:t>
      </w:r>
      <w:r w:rsidRPr="00255709">
        <w:rPr>
          <w:rFonts w:ascii="Book Antiqua" w:eastAsia="Book Antiqua" w:hAnsi="Book Antiqua" w:cs="Book Antiqua"/>
          <w:color w:val="000000"/>
        </w:rPr>
        <w:t>nterleukin-6</w:t>
      </w:r>
      <w:r w:rsidRPr="00255709">
        <w:rPr>
          <w:rFonts w:ascii="Book Antiqua" w:hAnsi="Book Antiqua" w:cs="Book Antiqua" w:hint="eastAsia"/>
          <w:color w:val="000000"/>
          <w:lang w:eastAsia="zh-CN"/>
        </w:rPr>
        <w:t>; C: P</w:t>
      </w:r>
      <w:r w:rsidRPr="00255709">
        <w:rPr>
          <w:rFonts w:ascii="Book Antiqua" w:eastAsia="Book Antiqua" w:hAnsi="Book Antiqua" w:cs="Book Antiqua"/>
          <w:color w:val="000000"/>
        </w:rPr>
        <w:t>roteinase 3-</w:t>
      </w:r>
      <w:r w:rsidRPr="00255709">
        <w:rPr>
          <w:rFonts w:ascii="Book Antiqua" w:hAnsi="Book Antiqua" w:cs="Book Antiqua" w:hint="eastAsia"/>
          <w:color w:val="000000"/>
          <w:lang w:eastAsia="zh-CN"/>
        </w:rPr>
        <w:t>a</w:t>
      </w:r>
      <w:r w:rsidRPr="00255709">
        <w:rPr>
          <w:rFonts w:ascii="Book Antiqua" w:eastAsia="Book Antiqua" w:hAnsi="Book Antiqua" w:cs="Book Antiqua"/>
          <w:color w:val="000000"/>
        </w:rPr>
        <w:t>ntineutrophil cytoplasmic antibody</w:t>
      </w:r>
      <w:r w:rsidRPr="00255709">
        <w:rPr>
          <w:rFonts w:ascii="Book Antiqua" w:hAnsi="Book Antiqua" w:cs="Book Antiqua" w:hint="eastAsia"/>
          <w:color w:val="000000"/>
          <w:lang w:eastAsia="zh-CN"/>
        </w:rPr>
        <w:t>.</w:t>
      </w:r>
      <w:r w:rsidR="00796B4F" w:rsidRPr="00255709">
        <w:rPr>
          <w:rFonts w:ascii="Book Antiqua" w:hAnsi="Book Antiqua" w:cs="Book Antiqua"/>
          <w:color w:val="000000"/>
          <w:lang w:eastAsia="zh-CN"/>
        </w:rPr>
        <w:t xml:space="preserve"> ESR: E</w:t>
      </w:r>
      <w:r w:rsidR="00796B4F" w:rsidRPr="00255709">
        <w:rPr>
          <w:rFonts w:ascii="Book Antiqua" w:eastAsia="Book Antiqua" w:hAnsi="Book Antiqua" w:cs="Book Antiqua"/>
          <w:color w:val="000000"/>
        </w:rPr>
        <w:t xml:space="preserve">rythrocyte sedimentation rate; IL-6: Interleukin-6; CTX: Cyclophosphamide; TW: Tripterygium </w:t>
      </w:r>
      <w:proofErr w:type="spellStart"/>
      <w:r w:rsidR="00796B4F" w:rsidRPr="00255709">
        <w:rPr>
          <w:rFonts w:ascii="Book Antiqua" w:eastAsia="Book Antiqua" w:hAnsi="Book Antiqua" w:cs="Book Antiqua"/>
          <w:color w:val="000000"/>
        </w:rPr>
        <w:t>wilfordii</w:t>
      </w:r>
      <w:proofErr w:type="spellEnd"/>
      <w:r w:rsidR="00796B4F" w:rsidRPr="00255709">
        <w:rPr>
          <w:rFonts w:ascii="Book Antiqua" w:eastAsia="Book Antiqua" w:hAnsi="Book Antiqua" w:cs="Book Antiqua"/>
          <w:color w:val="000000"/>
        </w:rPr>
        <w:t>; MMF: Mycophenolate mofetil; TCZ: Tocilizumab.</w:t>
      </w:r>
    </w:p>
    <w:p w14:paraId="4415E6E0" w14:textId="77777777" w:rsidR="00255709" w:rsidRPr="00255709" w:rsidRDefault="00255709" w:rsidP="00255709">
      <w:pPr>
        <w:ind w:leftChars="100" w:left="240"/>
        <w:jc w:val="center"/>
        <w:rPr>
          <w:rFonts w:ascii="Book Antiqua" w:hAnsi="Book Antiqua"/>
          <w:lang w:val="pt-BR" w:eastAsia="zh-CN"/>
        </w:rPr>
      </w:pPr>
      <w:bookmarkStart w:id="6" w:name="_Hlk88512952"/>
    </w:p>
    <w:p w14:paraId="1746EA62" w14:textId="77777777" w:rsidR="00255709" w:rsidRPr="00255709" w:rsidRDefault="00255709" w:rsidP="00255709">
      <w:pPr>
        <w:ind w:leftChars="100" w:left="240"/>
        <w:jc w:val="center"/>
        <w:rPr>
          <w:rFonts w:ascii="Book Antiqua" w:hAnsi="Book Antiqua"/>
          <w:lang w:val="pt-BR" w:eastAsia="zh-CN"/>
        </w:rPr>
      </w:pPr>
    </w:p>
    <w:p w14:paraId="169A5E43" w14:textId="77777777" w:rsidR="00255709" w:rsidRPr="00255709" w:rsidRDefault="00255709" w:rsidP="00255709">
      <w:pPr>
        <w:ind w:leftChars="100" w:left="240"/>
        <w:jc w:val="center"/>
        <w:rPr>
          <w:rFonts w:ascii="Book Antiqua" w:hAnsi="Book Antiqua"/>
          <w:lang w:val="pt-BR" w:eastAsia="zh-CN"/>
        </w:rPr>
      </w:pPr>
    </w:p>
    <w:p w14:paraId="3B1EEDB5" w14:textId="77777777" w:rsidR="00255709" w:rsidRPr="00255709" w:rsidRDefault="00255709" w:rsidP="00255709">
      <w:pPr>
        <w:ind w:leftChars="100" w:left="240"/>
        <w:jc w:val="center"/>
        <w:rPr>
          <w:rFonts w:ascii="Book Antiqua" w:hAnsi="Book Antiqua"/>
          <w:lang w:val="pt-BR" w:eastAsia="zh-CN"/>
        </w:rPr>
      </w:pPr>
    </w:p>
    <w:p w14:paraId="2C920987" w14:textId="77777777" w:rsidR="00255709" w:rsidRPr="00255709" w:rsidRDefault="00255709" w:rsidP="00255709">
      <w:pPr>
        <w:ind w:leftChars="100" w:left="240"/>
        <w:jc w:val="center"/>
        <w:rPr>
          <w:rFonts w:ascii="Book Antiqua" w:hAnsi="Book Antiqua"/>
          <w:lang w:eastAsia="zh-CN"/>
        </w:rPr>
      </w:pPr>
      <w:r w:rsidRPr="00255709">
        <w:rPr>
          <w:rFonts w:ascii="Book Antiqua" w:hAnsi="Book Antiqua"/>
          <w:noProof/>
          <w:lang w:eastAsia="zh-CN"/>
        </w:rPr>
        <w:drawing>
          <wp:inline distT="0" distB="0" distL="0" distR="0" wp14:anchorId="020CB3E8" wp14:editId="3C5E73F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845289" w14:textId="77777777" w:rsidR="00255709" w:rsidRPr="00255709" w:rsidRDefault="00255709" w:rsidP="00255709">
      <w:pPr>
        <w:ind w:leftChars="100" w:left="240"/>
        <w:jc w:val="center"/>
        <w:rPr>
          <w:rFonts w:ascii="Book Antiqua" w:hAnsi="Book Antiqua"/>
          <w:lang w:eastAsia="zh-CN"/>
        </w:rPr>
      </w:pPr>
    </w:p>
    <w:p w14:paraId="645F5172" w14:textId="77777777" w:rsidR="00255709" w:rsidRPr="00255709" w:rsidRDefault="00255709" w:rsidP="00255709">
      <w:pPr>
        <w:autoSpaceDE w:val="0"/>
        <w:autoSpaceDN w:val="0"/>
        <w:adjustRightInd w:val="0"/>
        <w:ind w:leftChars="100" w:left="240"/>
        <w:jc w:val="center"/>
        <w:rPr>
          <w:rFonts w:ascii="Book Antiqua" w:eastAsia="Garamond-Bold" w:hAnsi="Book Antiqua" w:cs="Garamond-Bold"/>
          <w:b/>
          <w:bCs/>
          <w:color w:val="000000"/>
          <w:sz w:val="28"/>
          <w:szCs w:val="28"/>
        </w:rPr>
      </w:pPr>
      <w:r w:rsidRPr="00255709">
        <w:rPr>
          <w:rFonts w:ascii="Book Antiqua" w:eastAsia="TimesNewRomanPSMT" w:hAnsi="Book Antiqua" w:cs="TimesNewRomanPSMT"/>
          <w:color w:val="000000"/>
          <w:sz w:val="28"/>
          <w:szCs w:val="28"/>
        </w:rPr>
        <w:t xml:space="preserve">Published by </w:t>
      </w:r>
      <w:proofErr w:type="spellStart"/>
      <w:r w:rsidRPr="00255709">
        <w:rPr>
          <w:rFonts w:ascii="Book Antiqua" w:eastAsia="Garamond-Bold" w:hAnsi="Book Antiqua" w:cs="Garamond-Bold"/>
          <w:b/>
          <w:bCs/>
          <w:color w:val="000000"/>
          <w:sz w:val="28"/>
          <w:szCs w:val="28"/>
        </w:rPr>
        <w:t>Baishideng</w:t>
      </w:r>
      <w:proofErr w:type="spellEnd"/>
      <w:r w:rsidRPr="00255709">
        <w:rPr>
          <w:rFonts w:ascii="Book Antiqua" w:eastAsia="Garamond-Bold" w:hAnsi="Book Antiqua" w:cs="Garamond-Bold"/>
          <w:b/>
          <w:bCs/>
          <w:color w:val="000000"/>
          <w:sz w:val="28"/>
          <w:szCs w:val="28"/>
        </w:rPr>
        <w:t xml:space="preserve"> Publishing Group Inc</w:t>
      </w:r>
    </w:p>
    <w:p w14:paraId="37C47009" w14:textId="77777777" w:rsidR="00255709" w:rsidRPr="00255709" w:rsidRDefault="00255709" w:rsidP="00255709">
      <w:pPr>
        <w:autoSpaceDE w:val="0"/>
        <w:autoSpaceDN w:val="0"/>
        <w:adjustRightInd w:val="0"/>
        <w:ind w:leftChars="100" w:left="240"/>
        <w:jc w:val="center"/>
        <w:rPr>
          <w:rFonts w:ascii="Book Antiqua" w:eastAsia="TimesNewRomanPSMT" w:hAnsi="Book Antiqua" w:cs="Garamond"/>
          <w:color w:val="000000"/>
          <w:sz w:val="28"/>
          <w:szCs w:val="28"/>
        </w:rPr>
      </w:pPr>
      <w:r w:rsidRPr="00255709">
        <w:rPr>
          <w:rFonts w:ascii="Book Antiqua" w:eastAsia="TimesNewRomanPSMT" w:hAnsi="Book Antiqua" w:cs="Garamond"/>
          <w:color w:val="000000"/>
          <w:sz w:val="28"/>
          <w:szCs w:val="28"/>
        </w:rPr>
        <w:t>7041 Koll Center Parkway, Suite 160, Pleasanton, CA 94566, USA</w:t>
      </w:r>
    </w:p>
    <w:p w14:paraId="060AD926" w14:textId="77777777" w:rsidR="00255709" w:rsidRPr="00255709" w:rsidRDefault="00255709" w:rsidP="00255709">
      <w:pPr>
        <w:autoSpaceDE w:val="0"/>
        <w:autoSpaceDN w:val="0"/>
        <w:adjustRightInd w:val="0"/>
        <w:ind w:leftChars="100" w:left="240"/>
        <w:jc w:val="center"/>
        <w:rPr>
          <w:rFonts w:ascii="Book Antiqua" w:eastAsia="TimesNewRomanPSMT" w:hAnsi="Book Antiqua" w:cs="Garamond"/>
          <w:color w:val="000000"/>
          <w:sz w:val="28"/>
          <w:szCs w:val="28"/>
        </w:rPr>
      </w:pPr>
      <w:r w:rsidRPr="00255709">
        <w:rPr>
          <w:rFonts w:ascii="Book Antiqua" w:eastAsia="Garamond-Bold" w:hAnsi="Book Antiqua" w:cs="Garamond-Bold"/>
          <w:b/>
          <w:bCs/>
          <w:color w:val="000000"/>
          <w:sz w:val="28"/>
          <w:szCs w:val="28"/>
        </w:rPr>
        <w:t xml:space="preserve">Telephone: </w:t>
      </w:r>
      <w:r w:rsidRPr="00255709">
        <w:rPr>
          <w:rFonts w:ascii="Book Antiqua" w:eastAsia="TimesNewRomanPSMT" w:hAnsi="Book Antiqua" w:cs="Garamond"/>
          <w:color w:val="000000"/>
          <w:sz w:val="28"/>
          <w:szCs w:val="28"/>
        </w:rPr>
        <w:t>+1-925-3991568</w:t>
      </w:r>
    </w:p>
    <w:p w14:paraId="69392C0B" w14:textId="77777777" w:rsidR="00255709" w:rsidRPr="00255709" w:rsidRDefault="00255709" w:rsidP="00255709">
      <w:pPr>
        <w:autoSpaceDE w:val="0"/>
        <w:autoSpaceDN w:val="0"/>
        <w:adjustRightInd w:val="0"/>
        <w:ind w:leftChars="100" w:left="240"/>
        <w:jc w:val="center"/>
        <w:rPr>
          <w:rFonts w:ascii="Book Antiqua" w:eastAsia="TimesNewRomanPSMT" w:hAnsi="Book Antiqua" w:cs="Garamond"/>
          <w:color w:val="D56400"/>
          <w:sz w:val="28"/>
          <w:szCs w:val="28"/>
        </w:rPr>
      </w:pPr>
      <w:r w:rsidRPr="00255709">
        <w:rPr>
          <w:rFonts w:ascii="Book Antiqua" w:eastAsia="Garamond-Bold" w:hAnsi="Book Antiqua" w:cs="Garamond-Bold"/>
          <w:b/>
          <w:bCs/>
          <w:color w:val="000000"/>
          <w:sz w:val="28"/>
          <w:szCs w:val="28"/>
        </w:rPr>
        <w:t xml:space="preserve">E-mail: </w:t>
      </w:r>
      <w:r w:rsidRPr="00255709">
        <w:rPr>
          <w:rFonts w:ascii="Book Antiqua" w:eastAsia="TimesNewRomanPSMT" w:hAnsi="Book Antiqua" w:cs="Garamond"/>
          <w:color w:val="D56400"/>
          <w:sz w:val="28"/>
          <w:szCs w:val="28"/>
        </w:rPr>
        <w:t>bpgoffice@wjgnet.com</w:t>
      </w:r>
    </w:p>
    <w:p w14:paraId="515B8666" w14:textId="77777777" w:rsidR="00255709" w:rsidRPr="00255709" w:rsidRDefault="00255709" w:rsidP="00255709">
      <w:pPr>
        <w:autoSpaceDE w:val="0"/>
        <w:autoSpaceDN w:val="0"/>
        <w:adjustRightInd w:val="0"/>
        <w:ind w:leftChars="100" w:left="240"/>
        <w:jc w:val="center"/>
        <w:rPr>
          <w:rFonts w:ascii="Book Antiqua" w:eastAsia="TimesNewRomanPSMT" w:hAnsi="Book Antiqua" w:cs="Garamond"/>
          <w:color w:val="D56400"/>
          <w:sz w:val="28"/>
          <w:szCs w:val="28"/>
        </w:rPr>
      </w:pPr>
      <w:r w:rsidRPr="00255709">
        <w:rPr>
          <w:rFonts w:ascii="Book Antiqua" w:eastAsia="Garamond-Bold" w:hAnsi="Book Antiqua" w:cs="Garamond-Bold"/>
          <w:b/>
          <w:bCs/>
          <w:color w:val="000000"/>
          <w:sz w:val="28"/>
          <w:szCs w:val="28"/>
        </w:rPr>
        <w:t xml:space="preserve">Help Desk: </w:t>
      </w:r>
      <w:proofErr w:type="gramStart"/>
      <w:r w:rsidRPr="00255709">
        <w:rPr>
          <w:rFonts w:ascii="Book Antiqua" w:eastAsia="TimesNewRomanPSMT" w:hAnsi="Book Antiqua" w:cs="Garamond"/>
          <w:color w:val="D56400"/>
          <w:sz w:val="28"/>
          <w:szCs w:val="28"/>
        </w:rPr>
        <w:t>https://www.f6publishing.com/helpdesk</w:t>
      </w:r>
      <w:proofErr w:type="gramEnd"/>
    </w:p>
    <w:p w14:paraId="3F3FE02E" w14:textId="77777777" w:rsidR="00255709" w:rsidRPr="00255709" w:rsidRDefault="00255709" w:rsidP="00255709">
      <w:pPr>
        <w:ind w:leftChars="100" w:left="240"/>
        <w:jc w:val="center"/>
        <w:rPr>
          <w:rFonts w:ascii="Book Antiqua" w:hAnsi="Book Antiqua"/>
          <w:lang w:eastAsia="zh-CN"/>
        </w:rPr>
      </w:pPr>
      <w:r w:rsidRPr="00255709">
        <w:rPr>
          <w:rFonts w:ascii="Book Antiqua" w:eastAsia="TimesNewRomanPSMT" w:hAnsi="Book Antiqua" w:cs="Garamond"/>
          <w:color w:val="D56400"/>
          <w:sz w:val="28"/>
          <w:szCs w:val="28"/>
        </w:rPr>
        <w:t>https://www.wjgnet.com</w:t>
      </w:r>
    </w:p>
    <w:p w14:paraId="1088187C" w14:textId="77777777" w:rsidR="00255709" w:rsidRPr="00255709" w:rsidRDefault="00255709" w:rsidP="00255709">
      <w:pPr>
        <w:ind w:leftChars="100" w:left="240"/>
        <w:jc w:val="center"/>
        <w:rPr>
          <w:rFonts w:ascii="Book Antiqua" w:hAnsi="Book Antiqua"/>
          <w:lang w:eastAsia="zh-CN"/>
        </w:rPr>
      </w:pPr>
    </w:p>
    <w:p w14:paraId="5020035F" w14:textId="77777777" w:rsidR="00255709" w:rsidRPr="00255709" w:rsidRDefault="00255709" w:rsidP="00255709">
      <w:pPr>
        <w:ind w:leftChars="100" w:left="240"/>
        <w:jc w:val="center"/>
        <w:rPr>
          <w:rFonts w:ascii="Book Antiqua" w:hAnsi="Book Antiqua"/>
          <w:lang w:eastAsia="zh-CN"/>
        </w:rPr>
      </w:pPr>
    </w:p>
    <w:p w14:paraId="772E216F" w14:textId="77777777" w:rsidR="00255709" w:rsidRPr="00255709" w:rsidRDefault="00255709" w:rsidP="00255709">
      <w:pPr>
        <w:ind w:leftChars="100" w:left="240"/>
        <w:jc w:val="center"/>
        <w:rPr>
          <w:rFonts w:ascii="Book Antiqua" w:hAnsi="Book Antiqua"/>
          <w:lang w:eastAsia="zh-CN"/>
        </w:rPr>
      </w:pPr>
    </w:p>
    <w:p w14:paraId="3FC59BEE" w14:textId="77777777" w:rsidR="00255709" w:rsidRPr="00255709" w:rsidRDefault="00255709" w:rsidP="00255709">
      <w:pPr>
        <w:ind w:leftChars="100" w:left="240"/>
        <w:jc w:val="center"/>
        <w:rPr>
          <w:rFonts w:ascii="Book Antiqua" w:hAnsi="Book Antiqua"/>
          <w:lang w:eastAsia="zh-CN"/>
        </w:rPr>
      </w:pPr>
      <w:r w:rsidRPr="00255709">
        <w:rPr>
          <w:rFonts w:ascii="Book Antiqua" w:hAnsi="Book Antiqua"/>
          <w:noProof/>
          <w:lang w:eastAsia="zh-CN"/>
        </w:rPr>
        <w:drawing>
          <wp:inline distT="0" distB="0" distL="0" distR="0" wp14:anchorId="0E93BCC7" wp14:editId="54BDD3F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AFBD600" w14:textId="77777777" w:rsidR="00255709" w:rsidRPr="00255709" w:rsidRDefault="00255709" w:rsidP="00255709">
      <w:pPr>
        <w:ind w:leftChars="100" w:left="240"/>
        <w:jc w:val="center"/>
        <w:rPr>
          <w:rFonts w:ascii="Book Antiqua" w:hAnsi="Book Antiqua"/>
          <w:lang w:eastAsia="zh-CN"/>
        </w:rPr>
      </w:pPr>
    </w:p>
    <w:p w14:paraId="4A4D7DFD" w14:textId="77777777" w:rsidR="00255709" w:rsidRPr="00255709" w:rsidRDefault="00255709" w:rsidP="00255709">
      <w:pPr>
        <w:ind w:leftChars="100" w:left="240"/>
        <w:jc w:val="center"/>
        <w:rPr>
          <w:rFonts w:ascii="Book Antiqua" w:hAnsi="Book Antiqua"/>
          <w:lang w:eastAsia="zh-CN"/>
        </w:rPr>
      </w:pPr>
    </w:p>
    <w:p w14:paraId="19E73166" w14:textId="77777777" w:rsidR="00255709" w:rsidRPr="00255709" w:rsidRDefault="00255709" w:rsidP="00255709">
      <w:pPr>
        <w:ind w:leftChars="100" w:left="240"/>
        <w:jc w:val="center"/>
        <w:rPr>
          <w:rFonts w:ascii="Book Antiqua" w:hAnsi="Book Antiqua"/>
          <w:lang w:eastAsia="zh-CN"/>
        </w:rPr>
      </w:pPr>
    </w:p>
    <w:p w14:paraId="555ECB67" w14:textId="77777777" w:rsidR="00255709" w:rsidRPr="00255709" w:rsidRDefault="00255709" w:rsidP="00255709">
      <w:pPr>
        <w:ind w:leftChars="100" w:left="240"/>
        <w:jc w:val="center"/>
        <w:rPr>
          <w:rFonts w:ascii="Book Antiqua" w:hAnsi="Book Antiqua"/>
          <w:lang w:eastAsia="zh-CN"/>
        </w:rPr>
      </w:pPr>
    </w:p>
    <w:p w14:paraId="30AE14D9" w14:textId="77777777" w:rsidR="00255709" w:rsidRPr="00255709" w:rsidRDefault="00255709" w:rsidP="00255709">
      <w:pPr>
        <w:ind w:leftChars="100" w:left="240"/>
        <w:jc w:val="center"/>
        <w:rPr>
          <w:rFonts w:ascii="Book Antiqua" w:hAnsi="Book Antiqua"/>
          <w:lang w:eastAsia="zh-CN"/>
        </w:rPr>
      </w:pPr>
    </w:p>
    <w:p w14:paraId="216287ED" w14:textId="77777777" w:rsidR="00255709" w:rsidRPr="00255709" w:rsidRDefault="00255709" w:rsidP="00255709">
      <w:pPr>
        <w:ind w:leftChars="100" w:left="240"/>
        <w:jc w:val="center"/>
        <w:rPr>
          <w:rFonts w:ascii="Book Antiqua" w:hAnsi="Book Antiqua"/>
          <w:lang w:eastAsia="zh-CN"/>
        </w:rPr>
      </w:pPr>
    </w:p>
    <w:p w14:paraId="5C054053" w14:textId="77777777" w:rsidR="00255709" w:rsidRPr="00255709" w:rsidRDefault="00255709" w:rsidP="00255709">
      <w:pPr>
        <w:ind w:leftChars="100" w:left="240"/>
        <w:jc w:val="center"/>
        <w:rPr>
          <w:rFonts w:ascii="Book Antiqua" w:hAnsi="Book Antiqua"/>
          <w:lang w:eastAsia="zh-CN"/>
        </w:rPr>
      </w:pPr>
    </w:p>
    <w:p w14:paraId="508196F4" w14:textId="77777777" w:rsidR="00255709" w:rsidRPr="00255709" w:rsidRDefault="00255709" w:rsidP="00255709">
      <w:pPr>
        <w:ind w:leftChars="100" w:left="240"/>
        <w:jc w:val="center"/>
        <w:rPr>
          <w:rFonts w:ascii="Book Antiqua" w:hAnsi="Book Antiqua"/>
          <w:lang w:eastAsia="zh-CN"/>
        </w:rPr>
      </w:pPr>
    </w:p>
    <w:p w14:paraId="1688F093" w14:textId="77777777" w:rsidR="00255709" w:rsidRPr="00255709" w:rsidRDefault="00255709" w:rsidP="00255709">
      <w:pPr>
        <w:ind w:leftChars="100" w:left="240"/>
        <w:jc w:val="center"/>
        <w:rPr>
          <w:rFonts w:ascii="Book Antiqua" w:hAnsi="Book Antiqua"/>
          <w:lang w:eastAsia="zh-CN"/>
        </w:rPr>
      </w:pPr>
    </w:p>
    <w:p w14:paraId="1E81FA64" w14:textId="77777777" w:rsidR="00255709" w:rsidRPr="00255709" w:rsidRDefault="00255709" w:rsidP="00255709">
      <w:pPr>
        <w:ind w:leftChars="100" w:left="240"/>
        <w:jc w:val="right"/>
        <w:rPr>
          <w:rFonts w:ascii="Book Antiqua" w:hAnsi="Book Antiqua"/>
          <w:color w:val="000000" w:themeColor="text1"/>
          <w:lang w:eastAsia="zh-CN"/>
        </w:rPr>
      </w:pPr>
    </w:p>
    <w:p w14:paraId="7B6F90A3" w14:textId="77777777" w:rsidR="00255709" w:rsidRPr="00763D22" w:rsidRDefault="00255709" w:rsidP="00255709">
      <w:pPr>
        <w:ind w:leftChars="100" w:left="240"/>
        <w:jc w:val="center"/>
        <w:rPr>
          <w:rFonts w:ascii="Book Antiqua" w:hAnsi="Book Antiqua"/>
          <w:color w:val="000000" w:themeColor="text1"/>
          <w:lang w:eastAsia="zh-CN"/>
        </w:rPr>
      </w:pPr>
      <w:r w:rsidRPr="00255709">
        <w:rPr>
          <w:rFonts w:ascii="Book Antiqua" w:eastAsia="BookAntiqua-Bold" w:hAnsi="Book Antiqua" w:cs="BookAntiqua-Bold"/>
          <w:b/>
          <w:bCs/>
          <w:color w:val="000000" w:themeColor="text1"/>
        </w:rPr>
        <w:t xml:space="preserve">© 2023 </w:t>
      </w:r>
      <w:proofErr w:type="spellStart"/>
      <w:r w:rsidRPr="00255709">
        <w:rPr>
          <w:rFonts w:ascii="Book Antiqua" w:eastAsia="BookAntiqua-Bold" w:hAnsi="Book Antiqua" w:cs="BookAntiqua-Bold"/>
          <w:b/>
          <w:bCs/>
          <w:color w:val="000000" w:themeColor="text1"/>
        </w:rPr>
        <w:t>Baishideng</w:t>
      </w:r>
      <w:proofErr w:type="spellEnd"/>
      <w:r w:rsidRPr="00255709">
        <w:rPr>
          <w:rFonts w:ascii="Book Antiqua" w:eastAsia="BookAntiqua-Bold" w:hAnsi="Book Antiqua" w:cs="BookAntiqua-Bold"/>
          <w:b/>
          <w:bCs/>
          <w:color w:val="000000" w:themeColor="text1"/>
        </w:rPr>
        <w:t xml:space="preserve"> Publishing Group Inc. All rights reserved.</w:t>
      </w:r>
      <w:r w:rsidRPr="00255709">
        <w:rPr>
          <w:rFonts w:ascii="Book Antiqua" w:hAnsi="Book Antiqua"/>
          <w:color w:val="000000" w:themeColor="text1"/>
          <w:lang w:eastAsia="zh-CN"/>
        </w:rPr>
        <w:fldChar w:fldCharType="begin"/>
      </w:r>
      <w:r w:rsidRPr="00255709">
        <w:rPr>
          <w:rFonts w:ascii="Book Antiqua" w:hAnsi="Book Antiqua"/>
          <w:color w:val="000000" w:themeColor="text1"/>
          <w:lang w:eastAsia="zh-CN"/>
        </w:rPr>
        <w:instrText xml:space="preserve"> ADDIN EN.REFLIST </w:instrText>
      </w:r>
      <w:r w:rsidRPr="00255709">
        <w:rPr>
          <w:rFonts w:ascii="Book Antiqua" w:hAnsi="Book Antiqua"/>
          <w:color w:val="000000" w:themeColor="text1"/>
          <w:lang w:eastAsia="zh-CN"/>
        </w:rPr>
        <w:fldChar w:fldCharType="end"/>
      </w:r>
      <w:bookmarkEnd w:id="6"/>
    </w:p>
    <w:p w14:paraId="3C3E7B88" w14:textId="77777777" w:rsidR="00255709" w:rsidRPr="00255709" w:rsidRDefault="00255709" w:rsidP="00F575F8">
      <w:pPr>
        <w:spacing w:line="360" w:lineRule="auto"/>
        <w:jc w:val="both"/>
        <w:rPr>
          <w:rFonts w:ascii="Book Antiqua" w:hAnsi="Book Antiqua"/>
          <w:b/>
          <w:lang w:eastAsia="zh-CN"/>
        </w:rPr>
      </w:pPr>
    </w:p>
    <w:sectPr w:rsidR="00255709" w:rsidRPr="002557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70AEE" w14:textId="77777777" w:rsidR="008B06E1" w:rsidRDefault="008B06E1">
      <w:r>
        <w:separator/>
      </w:r>
    </w:p>
  </w:endnote>
  <w:endnote w:type="continuationSeparator" w:id="0">
    <w:p w14:paraId="2E32D6D2" w14:textId="77777777" w:rsidR="008B06E1" w:rsidRDefault="008B06E1">
      <w:r>
        <w:continuationSeparator/>
      </w:r>
    </w:p>
  </w:endnote>
  <w:endnote w:type="continuationNotice" w:id="1">
    <w:p w14:paraId="04EF42CC" w14:textId="77777777" w:rsidR="008B06E1" w:rsidRDefault="008B06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3794680"/>
    </w:sdtPr>
    <w:sdtContent>
      <w:sdt>
        <w:sdtPr>
          <w:id w:val="860082579"/>
        </w:sdtPr>
        <w:sdtContent>
          <w:p w14:paraId="1CBAEDFB" w14:textId="1A57AB66" w:rsidR="00CE0620" w:rsidRDefault="00000000">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Pr>
                <w:b/>
                <w:bCs/>
              </w:rPr>
              <w:t>14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rPr>
              <w:t>19</w:t>
            </w:r>
            <w:r>
              <w:rPr>
                <w:b/>
                <w:bCs/>
                <w:sz w:val="24"/>
                <w:szCs w:val="24"/>
              </w:rPr>
              <w:fldChar w:fldCharType="end"/>
            </w:r>
          </w:p>
        </w:sdtContent>
      </w:sdt>
    </w:sdtContent>
  </w:sdt>
  <w:p w14:paraId="4A4884C8" w14:textId="77777777" w:rsidR="00CE0620" w:rsidRDefault="00CE062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B410D" w14:textId="77777777" w:rsidR="008B06E1" w:rsidRDefault="008B06E1">
      <w:r>
        <w:separator/>
      </w:r>
    </w:p>
  </w:footnote>
  <w:footnote w:type="continuationSeparator" w:id="0">
    <w:p w14:paraId="4BAA70F3" w14:textId="77777777" w:rsidR="008B06E1" w:rsidRDefault="008B06E1">
      <w:r>
        <w:continuationSeparator/>
      </w:r>
    </w:p>
  </w:footnote>
  <w:footnote w:type="continuationNotice" w:id="1">
    <w:p w14:paraId="1A294DB8" w14:textId="77777777" w:rsidR="008B06E1" w:rsidRDefault="008B06E1"/>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0D28FA"/>
    <w:rsid w:val="00001C49"/>
    <w:rsid w:val="00032B44"/>
    <w:rsid w:val="000B0FE4"/>
    <w:rsid w:val="000D28FA"/>
    <w:rsid w:val="00146946"/>
    <w:rsid w:val="00213656"/>
    <w:rsid w:val="00225D85"/>
    <w:rsid w:val="00255709"/>
    <w:rsid w:val="002F4AEA"/>
    <w:rsid w:val="0034638B"/>
    <w:rsid w:val="003B1DDE"/>
    <w:rsid w:val="0043499E"/>
    <w:rsid w:val="004634EF"/>
    <w:rsid w:val="004A2171"/>
    <w:rsid w:val="004B41E2"/>
    <w:rsid w:val="004F13EA"/>
    <w:rsid w:val="00546F06"/>
    <w:rsid w:val="005F01BB"/>
    <w:rsid w:val="006700D8"/>
    <w:rsid w:val="006B462E"/>
    <w:rsid w:val="006B5004"/>
    <w:rsid w:val="006B7EA1"/>
    <w:rsid w:val="00736754"/>
    <w:rsid w:val="00771F54"/>
    <w:rsid w:val="00776B64"/>
    <w:rsid w:val="00796B4F"/>
    <w:rsid w:val="0083799F"/>
    <w:rsid w:val="008A28A3"/>
    <w:rsid w:val="008B06E1"/>
    <w:rsid w:val="00915670"/>
    <w:rsid w:val="00934542"/>
    <w:rsid w:val="00A04B14"/>
    <w:rsid w:val="00A57A9A"/>
    <w:rsid w:val="00A80D80"/>
    <w:rsid w:val="00AD0D11"/>
    <w:rsid w:val="00B31519"/>
    <w:rsid w:val="00C40791"/>
    <w:rsid w:val="00CE0620"/>
    <w:rsid w:val="00CE267D"/>
    <w:rsid w:val="00D111E3"/>
    <w:rsid w:val="00DA32D4"/>
    <w:rsid w:val="00DE381F"/>
    <w:rsid w:val="00DF0FDB"/>
    <w:rsid w:val="00DF652C"/>
    <w:rsid w:val="00EB05A7"/>
    <w:rsid w:val="00EE1D85"/>
    <w:rsid w:val="00F02C80"/>
    <w:rsid w:val="00F04009"/>
    <w:rsid w:val="00F575F8"/>
    <w:rsid w:val="00F6695C"/>
    <w:rsid w:val="00F737B8"/>
    <w:rsid w:val="00FD4B38"/>
    <w:rsid w:val="00FD71D0"/>
    <w:rsid w:val="00FE2C54"/>
    <w:rsid w:val="07D434E8"/>
    <w:rsid w:val="0809790C"/>
    <w:rsid w:val="2CFE690C"/>
    <w:rsid w:val="60BD35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2EE98"/>
  <w15:docId w15:val="{888C4557-C804-4D89-95AF-4EED736A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cs="Times New Roman"/>
      <w:sz w:val="24"/>
      <w:szCs w:val="24"/>
      <w:lang w:eastAsia="en-US"/>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736754"/>
    <w:rPr>
      <w:sz w:val="18"/>
      <w:szCs w:val="18"/>
    </w:rPr>
  </w:style>
  <w:style w:type="paragraph" w:styleId="a5">
    <w:name w:val="footer"/>
    <w:basedOn w:val="a"/>
    <w:link w:val="a6"/>
    <w:uiPriority w:val="99"/>
    <w:unhideWhenUsed/>
    <w:qFormat/>
    <w:rsid w:val="00736754"/>
    <w:pPr>
      <w:widowControl w:val="0"/>
      <w:tabs>
        <w:tab w:val="center" w:pos="4153"/>
        <w:tab w:val="right" w:pos="8306"/>
      </w:tabs>
      <w:snapToGrid w:val="0"/>
    </w:pPr>
    <w:rPr>
      <w:rFonts w:asciiTheme="minorHAnsi" w:hAnsiTheme="minorHAnsi" w:cstheme="minorBidi"/>
      <w:kern w:val="2"/>
      <w:sz w:val="18"/>
      <w:szCs w:val="18"/>
      <w:lang w:eastAsia="zh-CN"/>
    </w:rPr>
  </w:style>
  <w:style w:type="paragraph" w:styleId="a7">
    <w:name w:val="header"/>
    <w:basedOn w:val="a"/>
    <w:link w:val="a8"/>
    <w:uiPriority w:val="99"/>
    <w:unhideWhenUsed/>
    <w:qFormat/>
    <w:rsid w:val="00736754"/>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10">
    <w:name w:val="标题 1 字符"/>
    <w:basedOn w:val="a0"/>
    <w:link w:val="1"/>
    <w:uiPriority w:val="9"/>
    <w:qFormat/>
    <w:rPr>
      <w:b/>
      <w:bCs/>
      <w:kern w:val="44"/>
      <w:sz w:val="44"/>
      <w:szCs w:val="44"/>
    </w:rPr>
  </w:style>
  <w:style w:type="character" w:customStyle="1" w:styleId="a8">
    <w:name w:val="页眉 字符"/>
    <w:basedOn w:val="a0"/>
    <w:link w:val="a7"/>
    <w:uiPriority w:val="99"/>
    <w:qFormat/>
    <w:rPr>
      <w:kern w:val="2"/>
      <w:sz w:val="18"/>
      <w:szCs w:val="18"/>
    </w:rPr>
  </w:style>
  <w:style w:type="character" w:customStyle="1" w:styleId="a6">
    <w:name w:val="页脚 字符"/>
    <w:basedOn w:val="a0"/>
    <w:link w:val="a5"/>
    <w:uiPriority w:val="99"/>
    <w:qFormat/>
    <w:rPr>
      <w:kern w:val="2"/>
      <w:sz w:val="18"/>
      <w:szCs w:val="18"/>
    </w:rPr>
  </w:style>
  <w:style w:type="character" w:customStyle="1" w:styleId="a4">
    <w:name w:val="批注框文本 字符"/>
    <w:basedOn w:val="a0"/>
    <w:link w:val="a3"/>
    <w:uiPriority w:val="99"/>
    <w:semiHidden/>
    <w:qFormat/>
    <w:rPr>
      <w:rFonts w:ascii="Times New Roman" w:hAnsi="Times New Roman" w:cs="Times New Roman"/>
      <w:sz w:val="18"/>
      <w:szCs w:val="18"/>
      <w:lang w:eastAsia="en-US"/>
    </w:rPr>
  </w:style>
  <w:style w:type="paragraph" w:customStyle="1" w:styleId="11">
    <w:name w:val="修订1"/>
    <w:hidden/>
    <w:uiPriority w:val="99"/>
    <w:semiHidden/>
    <w:qFormat/>
    <w:rPr>
      <w:rFonts w:ascii="Times New Roman" w:hAnsi="Times New Roman" w:cs="Times New Roman"/>
      <w:sz w:val="24"/>
      <w:szCs w:val="24"/>
      <w:lang w:eastAsia="en-US"/>
    </w:rPr>
  </w:style>
  <w:style w:type="paragraph" w:styleId="a9">
    <w:name w:val="Revision"/>
    <w:hidden/>
    <w:uiPriority w:val="99"/>
    <w:semiHidden/>
    <w:rsid w:val="00736754"/>
    <w:rPr>
      <w:rFonts w:ascii="Times New Roman" w:hAnsi="Times New Roman" w:cs="Times New Roman"/>
      <w:sz w:val="24"/>
      <w:szCs w:val="24"/>
      <w:lang w:eastAsia="en-US"/>
    </w:rPr>
  </w:style>
  <w:style w:type="character" w:styleId="aa">
    <w:name w:val="Hyperlink"/>
    <w:basedOn w:val="a0"/>
    <w:uiPriority w:val="99"/>
    <w:unhideWhenUsed/>
    <w:rsid w:val="00255709"/>
    <w:rPr>
      <w:color w:val="0000FF" w:themeColor="hyperlink"/>
      <w:u w:val="single"/>
    </w:rPr>
  </w:style>
  <w:style w:type="character" w:styleId="ab">
    <w:name w:val="Unresolved Mention"/>
    <w:basedOn w:val="a0"/>
    <w:uiPriority w:val="99"/>
    <w:semiHidden/>
    <w:unhideWhenUsed/>
    <w:rsid w:val="002557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353692">
      <w:bodyDiv w:val="1"/>
      <w:marLeft w:val="0"/>
      <w:marRight w:val="0"/>
      <w:marTop w:val="0"/>
      <w:marBottom w:val="0"/>
      <w:divBdr>
        <w:top w:val="none" w:sz="0" w:space="0" w:color="auto"/>
        <w:left w:val="none" w:sz="0" w:space="0" w:color="auto"/>
        <w:bottom w:val="none" w:sz="0" w:space="0" w:color="auto"/>
        <w:right w:val="none" w:sz="0" w:space="0" w:color="auto"/>
      </w:divBdr>
    </w:div>
    <w:div w:id="62731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307-8960/full/v11/i5/1144.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20</Pages>
  <Words>4005</Words>
  <Characters>22834</Characters>
  <Application>Microsoft Office Word</Application>
  <DocSecurity>0</DocSecurity>
  <Lines>190</Lines>
  <Paragraphs>53</Paragraphs>
  <ScaleCrop>false</ScaleCrop>
  <Company/>
  <LinksUpToDate>false</LinksUpToDate>
  <CharactersWithSpaces>26786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CYL</dc:creator>
  <cp:lastModifiedBy>Li Jia-Hui</cp:lastModifiedBy>
  <cp:revision>11</cp:revision>
  <dcterms:created xsi:type="dcterms:W3CDTF">2022-12-31T11:56:00Z</dcterms:created>
  <dcterms:modified xsi:type="dcterms:W3CDTF">2023-02-13T07:05:00Z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-1525094943</vt:i4>
  </property>
  <property fmtid="{D5CDD505-2E9C-101B-9397-08002B2CF9AE}" pid="3" name="KSOProductBuildVer">
    <vt:lpwstr>2052-11.1.0.12132</vt:lpwstr>
  </property>
  <property fmtid="{D5CDD505-2E9C-101B-9397-08002B2CF9AE}" pid="4" name="ICV">
    <vt:lpwstr>E3133D432B7B43CCA16582ADBFE476DD</vt:lpwstr>
  </property>
</Properties>
</file>