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2E" w:rsidRPr="004216C2" w:rsidRDefault="00D67D2E" w:rsidP="004216C2">
      <w:pPr>
        <w:adjustRightInd w:val="0"/>
        <w:snapToGrid w:val="0"/>
        <w:spacing w:after="0" w:line="360" w:lineRule="auto"/>
        <w:jc w:val="both"/>
        <w:rPr>
          <w:rFonts w:ascii="Book Antiqua" w:eastAsia="BatangChe" w:hAnsi="Book Antiqua"/>
          <w:i/>
          <w:sz w:val="24"/>
          <w:szCs w:val="24"/>
        </w:rPr>
      </w:pPr>
      <w:bookmarkStart w:id="0" w:name="OLE_LINK19"/>
      <w:bookmarkStart w:id="1" w:name="OLE_LINK20"/>
      <w:bookmarkStart w:id="2" w:name="OLE_LINK28"/>
      <w:bookmarkStart w:id="3" w:name="OLE_LINK29"/>
      <w:r w:rsidRPr="004216C2">
        <w:rPr>
          <w:rFonts w:ascii="Book Antiqua" w:eastAsia="BatangChe" w:hAnsi="Book Antiqua"/>
          <w:b/>
          <w:sz w:val="24"/>
          <w:szCs w:val="24"/>
        </w:rPr>
        <w:t xml:space="preserve">Name of journal: </w:t>
      </w:r>
      <w:r w:rsidRPr="004216C2">
        <w:rPr>
          <w:rFonts w:ascii="Book Antiqua" w:eastAsia="BatangChe" w:hAnsi="Book Antiqua"/>
          <w:i/>
          <w:sz w:val="24"/>
          <w:szCs w:val="24"/>
        </w:rPr>
        <w:t>World Journal of Gastroenterology</w:t>
      </w:r>
    </w:p>
    <w:p w:rsidR="00D67D2E" w:rsidRPr="004216C2" w:rsidRDefault="00D67D2E" w:rsidP="004216C2">
      <w:pPr>
        <w:adjustRightInd w:val="0"/>
        <w:snapToGrid w:val="0"/>
        <w:spacing w:after="0" w:line="360" w:lineRule="auto"/>
        <w:jc w:val="both"/>
        <w:rPr>
          <w:rFonts w:ascii="Book Antiqua" w:eastAsia="宋体" w:hAnsi="Book Antiqua"/>
          <w:b/>
          <w:sz w:val="24"/>
          <w:szCs w:val="24"/>
          <w:lang w:eastAsia="zh-CN"/>
        </w:rPr>
      </w:pPr>
      <w:r w:rsidRPr="004216C2">
        <w:rPr>
          <w:rFonts w:ascii="Book Antiqua" w:eastAsia="BatangChe" w:hAnsi="Book Antiqua"/>
          <w:b/>
          <w:sz w:val="24"/>
          <w:szCs w:val="24"/>
        </w:rPr>
        <w:t>ESPS Manuscript NO:</w:t>
      </w:r>
      <w:r w:rsidRPr="004216C2">
        <w:rPr>
          <w:rFonts w:ascii="Book Antiqua" w:hAnsi="Book Antiqua"/>
          <w:b/>
          <w:sz w:val="24"/>
          <w:szCs w:val="24"/>
        </w:rPr>
        <w:t xml:space="preserve"> </w:t>
      </w:r>
      <w:r w:rsidRPr="004216C2">
        <w:rPr>
          <w:rFonts w:ascii="Book Antiqua" w:eastAsia="宋体" w:hAnsi="Book Antiqua"/>
          <w:b/>
          <w:sz w:val="24"/>
          <w:szCs w:val="24"/>
          <w:lang w:eastAsia="zh-CN"/>
        </w:rPr>
        <w:t>8124</w:t>
      </w:r>
    </w:p>
    <w:p w:rsidR="00D67D2E" w:rsidRPr="004216C2" w:rsidRDefault="00D67D2E" w:rsidP="004216C2">
      <w:pPr>
        <w:spacing w:after="0" w:line="360" w:lineRule="auto"/>
        <w:jc w:val="both"/>
        <w:rPr>
          <w:rFonts w:ascii="Book Antiqua" w:eastAsia="BatangChe" w:hAnsi="Book Antiqua"/>
          <w:b/>
          <w:sz w:val="24"/>
          <w:szCs w:val="24"/>
        </w:rPr>
      </w:pPr>
      <w:r w:rsidRPr="004216C2">
        <w:rPr>
          <w:rFonts w:ascii="Book Antiqua" w:eastAsia="BatangChe" w:hAnsi="Book Antiqua"/>
          <w:b/>
          <w:sz w:val="24"/>
          <w:szCs w:val="24"/>
        </w:rPr>
        <w:t>Columns:</w:t>
      </w:r>
      <w:bookmarkEnd w:id="0"/>
      <w:bookmarkEnd w:id="1"/>
      <w:bookmarkEnd w:id="2"/>
      <w:bookmarkEnd w:id="3"/>
      <w:r w:rsidRPr="004216C2">
        <w:rPr>
          <w:rFonts w:ascii="Book Antiqua" w:hAnsi="Book Antiqua"/>
          <w:sz w:val="24"/>
          <w:szCs w:val="24"/>
        </w:rPr>
        <w:t xml:space="preserve"> </w:t>
      </w:r>
      <w:r w:rsidRPr="004216C2">
        <w:rPr>
          <w:rFonts w:ascii="Book Antiqua" w:eastAsia="BatangChe" w:hAnsi="Book Antiqua"/>
          <w:b/>
          <w:sz w:val="24"/>
          <w:szCs w:val="24"/>
        </w:rPr>
        <w:t>TOPIC HIGHLIGHT</w:t>
      </w:r>
    </w:p>
    <w:p w:rsidR="0084648C" w:rsidRPr="004216C2" w:rsidRDefault="0084648C" w:rsidP="004216C2">
      <w:pPr>
        <w:spacing w:after="0" w:line="360" w:lineRule="auto"/>
        <w:jc w:val="both"/>
        <w:rPr>
          <w:rFonts w:ascii="Book Antiqua" w:eastAsia="BatangChe" w:hAnsi="Book Antiqua"/>
          <w:b/>
          <w:sz w:val="24"/>
          <w:szCs w:val="24"/>
        </w:rPr>
      </w:pPr>
    </w:p>
    <w:p w:rsidR="0084648C" w:rsidRPr="004216C2" w:rsidRDefault="0084648C" w:rsidP="004216C2">
      <w:pPr>
        <w:spacing w:after="0" w:line="360" w:lineRule="auto"/>
        <w:jc w:val="both"/>
        <w:rPr>
          <w:rFonts w:ascii="Book Antiqua" w:hAnsi="Book Antiqua"/>
          <w:color w:val="000000"/>
          <w:sz w:val="24"/>
          <w:szCs w:val="24"/>
        </w:rPr>
      </w:pPr>
      <w:r w:rsidRPr="004216C2">
        <w:rPr>
          <w:rFonts w:ascii="Book Antiqua" w:hAnsi="Book Antiqua" w:cs="TwCenMT-Bold"/>
          <w:bCs/>
          <w:sz w:val="24"/>
          <w:szCs w:val="24"/>
        </w:rPr>
        <w:t>WJG 20th Anniversary Special Issues</w:t>
      </w:r>
      <w:r w:rsidRPr="004216C2">
        <w:rPr>
          <w:rFonts w:ascii="Book Antiqua" w:hAnsi="Book Antiqua"/>
          <w:color w:val="000000"/>
          <w:sz w:val="24"/>
          <w:szCs w:val="24"/>
        </w:rPr>
        <w:t xml:space="preserve"> (5): Colorectal cancer</w:t>
      </w:r>
    </w:p>
    <w:p w:rsidR="00670160" w:rsidRPr="004216C2" w:rsidRDefault="00670160" w:rsidP="004216C2">
      <w:pPr>
        <w:spacing w:after="0" w:line="360" w:lineRule="auto"/>
        <w:jc w:val="both"/>
        <w:rPr>
          <w:rFonts w:ascii="Book Antiqua" w:eastAsia="宋体" w:hAnsi="Book Antiqua"/>
          <w:b/>
          <w:sz w:val="24"/>
          <w:szCs w:val="24"/>
          <w:lang w:eastAsia="zh-CN"/>
        </w:rPr>
      </w:pPr>
    </w:p>
    <w:p w:rsidR="00D67D2E" w:rsidRPr="004216C2" w:rsidRDefault="00D67D2E"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t xml:space="preserve">Rationally designed treatment for metastatic colorectal cancer: </w:t>
      </w:r>
      <w:r w:rsidR="0084648C" w:rsidRPr="004216C2">
        <w:rPr>
          <w:rFonts w:ascii="Book Antiqua" w:hAnsi="Book Antiqua" w:cs="Arial"/>
          <w:b/>
          <w:sz w:val="24"/>
          <w:szCs w:val="24"/>
        </w:rPr>
        <w:t>C</w:t>
      </w:r>
      <w:r w:rsidRPr="004216C2">
        <w:rPr>
          <w:rFonts w:ascii="Book Antiqua" w:hAnsi="Book Antiqua" w:cs="Arial"/>
          <w:b/>
          <w:sz w:val="24"/>
          <w:szCs w:val="24"/>
        </w:rPr>
        <w:t>urrent drug development strategies</w:t>
      </w:r>
    </w:p>
    <w:p w:rsidR="0084648C" w:rsidRPr="004216C2" w:rsidRDefault="0084648C" w:rsidP="004216C2">
      <w:pPr>
        <w:spacing w:after="0" w:line="360" w:lineRule="auto"/>
        <w:jc w:val="both"/>
        <w:rPr>
          <w:rFonts w:ascii="Book Antiqua" w:hAnsi="Book Antiqua" w:cs="Arial"/>
          <w:b/>
          <w:sz w:val="24"/>
          <w:szCs w:val="24"/>
          <w:lang w:eastAsia="zh-CN"/>
        </w:rPr>
      </w:pPr>
    </w:p>
    <w:p w:rsidR="00D67D2E" w:rsidRPr="004216C2" w:rsidRDefault="00D67D2E" w:rsidP="004216C2">
      <w:pPr>
        <w:spacing w:after="0" w:line="360" w:lineRule="auto"/>
        <w:jc w:val="both"/>
        <w:rPr>
          <w:rFonts w:ascii="Book Antiqua" w:hAnsi="Book Antiqua" w:cs="Arial"/>
          <w:color w:val="000000"/>
          <w:sz w:val="24"/>
          <w:szCs w:val="24"/>
          <w:lang w:eastAsia="zh-CN"/>
        </w:rPr>
      </w:pPr>
      <w:proofErr w:type="spellStart"/>
      <w:r w:rsidRPr="004216C2">
        <w:rPr>
          <w:rFonts w:ascii="Book Antiqua" w:hAnsi="Book Antiqua" w:cs="Arial"/>
          <w:color w:val="000000"/>
          <w:sz w:val="24"/>
          <w:szCs w:val="24"/>
        </w:rPr>
        <w:t>Spiliopoulou</w:t>
      </w:r>
      <w:proofErr w:type="spellEnd"/>
      <w:r w:rsidRPr="004216C2">
        <w:rPr>
          <w:rFonts w:ascii="Book Antiqua" w:hAnsi="Book Antiqua" w:cs="Arial"/>
          <w:color w:val="000000"/>
          <w:sz w:val="24"/>
          <w:szCs w:val="24"/>
          <w:lang w:eastAsia="zh-CN"/>
        </w:rPr>
        <w:t xml:space="preserve"> P </w:t>
      </w:r>
      <w:r w:rsidR="00DE1FDE" w:rsidRPr="004216C2">
        <w:rPr>
          <w:rFonts w:ascii="Book Antiqua" w:hAnsi="Book Antiqua" w:cs="Arial"/>
          <w:i/>
          <w:color w:val="000000"/>
          <w:sz w:val="24"/>
          <w:szCs w:val="24"/>
          <w:lang w:eastAsia="zh-CN"/>
        </w:rPr>
        <w:t>et al</w:t>
      </w:r>
      <w:r w:rsidRPr="004216C2">
        <w:rPr>
          <w:rFonts w:ascii="Book Antiqua" w:hAnsi="Book Antiqua" w:cs="Arial"/>
          <w:i/>
          <w:color w:val="000000"/>
          <w:sz w:val="24"/>
          <w:szCs w:val="24"/>
          <w:lang w:eastAsia="zh-CN"/>
        </w:rPr>
        <w:t>.</w:t>
      </w:r>
      <w:r w:rsidR="00DB4BC0" w:rsidRPr="004216C2">
        <w:rPr>
          <w:rFonts w:ascii="Book Antiqua" w:hAnsi="Book Antiqua" w:cs="Arial"/>
          <w:color w:val="000000"/>
          <w:sz w:val="24"/>
          <w:szCs w:val="24"/>
          <w:lang w:eastAsia="zh-CN"/>
        </w:rPr>
        <w:t xml:space="preserve"> New treatment modalities in </w:t>
      </w:r>
      <w:r w:rsidR="00690758" w:rsidRPr="004216C2">
        <w:rPr>
          <w:rFonts w:ascii="Book Antiqua" w:hAnsi="Book Antiqua" w:cs="Arial"/>
          <w:color w:val="000000"/>
          <w:sz w:val="24"/>
          <w:szCs w:val="24"/>
          <w:lang w:eastAsia="zh-CN"/>
        </w:rPr>
        <w:t>colorectal cancer</w:t>
      </w:r>
    </w:p>
    <w:p w:rsidR="00D67D2E" w:rsidRPr="004216C2" w:rsidRDefault="00D67D2E" w:rsidP="004216C2">
      <w:pPr>
        <w:spacing w:after="0" w:line="360" w:lineRule="auto"/>
        <w:jc w:val="both"/>
        <w:rPr>
          <w:rFonts w:ascii="Book Antiqua" w:hAnsi="Book Antiqua" w:cs="Arial"/>
          <w:color w:val="000000"/>
          <w:sz w:val="24"/>
          <w:szCs w:val="24"/>
          <w:lang w:eastAsia="zh-CN"/>
        </w:rPr>
      </w:pPr>
    </w:p>
    <w:p w:rsidR="00D67D2E" w:rsidRPr="004216C2" w:rsidRDefault="00D67D2E" w:rsidP="004216C2">
      <w:pPr>
        <w:spacing w:after="0" w:line="360" w:lineRule="auto"/>
        <w:jc w:val="both"/>
        <w:rPr>
          <w:rFonts w:ascii="Book Antiqua" w:hAnsi="Book Antiqua" w:cs="Arial"/>
          <w:color w:val="000000"/>
          <w:sz w:val="24"/>
          <w:szCs w:val="24"/>
        </w:rPr>
      </w:pPr>
      <w:proofErr w:type="spellStart"/>
      <w:r w:rsidRPr="004216C2">
        <w:rPr>
          <w:rFonts w:ascii="Book Antiqua" w:hAnsi="Book Antiqua" w:cs="Arial"/>
          <w:color w:val="000000"/>
          <w:sz w:val="24"/>
          <w:szCs w:val="24"/>
        </w:rPr>
        <w:t>Pavlina</w:t>
      </w:r>
      <w:proofErr w:type="spellEnd"/>
      <w:r w:rsidRPr="004216C2">
        <w:rPr>
          <w:rFonts w:ascii="Book Antiqua" w:hAnsi="Book Antiqua" w:cs="Arial"/>
          <w:color w:val="000000"/>
          <w:sz w:val="24"/>
          <w:szCs w:val="24"/>
        </w:rPr>
        <w:t xml:space="preserve"> </w:t>
      </w:r>
      <w:proofErr w:type="spellStart"/>
      <w:r w:rsidRPr="004216C2">
        <w:rPr>
          <w:rFonts w:ascii="Book Antiqua" w:hAnsi="Book Antiqua" w:cs="Arial"/>
          <w:color w:val="000000"/>
          <w:sz w:val="24"/>
          <w:szCs w:val="24"/>
        </w:rPr>
        <w:t>Spiliopoulou</w:t>
      </w:r>
      <w:proofErr w:type="spellEnd"/>
      <w:r w:rsidRPr="004216C2">
        <w:rPr>
          <w:rFonts w:ascii="Book Antiqua" w:hAnsi="Book Antiqua" w:cs="Arial"/>
          <w:color w:val="000000"/>
          <w:sz w:val="24"/>
          <w:szCs w:val="24"/>
        </w:rPr>
        <w:t xml:space="preserve">, </w:t>
      </w:r>
      <w:bookmarkStart w:id="4" w:name="OLE_LINK117"/>
      <w:bookmarkStart w:id="5" w:name="OLE_LINK118"/>
      <w:r w:rsidRPr="004216C2">
        <w:rPr>
          <w:rFonts w:ascii="Book Antiqua" w:hAnsi="Book Antiqua" w:cs="Arial"/>
          <w:color w:val="000000"/>
          <w:sz w:val="24"/>
          <w:szCs w:val="24"/>
        </w:rPr>
        <w:t xml:space="preserve">Hendrik-Tobias </w:t>
      </w:r>
      <w:proofErr w:type="spellStart"/>
      <w:r w:rsidRPr="004216C2">
        <w:rPr>
          <w:rFonts w:ascii="Book Antiqua" w:hAnsi="Book Antiqua" w:cs="Arial"/>
          <w:color w:val="000000"/>
          <w:sz w:val="24"/>
          <w:szCs w:val="24"/>
        </w:rPr>
        <w:t>Arkenau</w:t>
      </w:r>
      <w:bookmarkEnd w:id="4"/>
      <w:bookmarkEnd w:id="5"/>
      <w:proofErr w:type="spellEnd"/>
    </w:p>
    <w:p w:rsidR="00D67D2E" w:rsidRPr="004216C2" w:rsidRDefault="00D67D2E" w:rsidP="004216C2">
      <w:pPr>
        <w:tabs>
          <w:tab w:val="left" w:pos="1209"/>
        </w:tabs>
        <w:spacing w:after="0" w:line="360" w:lineRule="auto"/>
        <w:jc w:val="both"/>
        <w:rPr>
          <w:rFonts w:ascii="Book Antiqua" w:hAnsi="Book Antiqua" w:cs="Arial"/>
          <w:sz w:val="24"/>
          <w:szCs w:val="24"/>
        </w:rPr>
      </w:pPr>
    </w:p>
    <w:p w:rsidR="00D67D2E" w:rsidRPr="004216C2" w:rsidRDefault="00D67D2E" w:rsidP="004216C2">
      <w:pPr>
        <w:pStyle w:val="Default"/>
        <w:spacing w:line="360" w:lineRule="auto"/>
        <w:jc w:val="both"/>
        <w:rPr>
          <w:rFonts w:ascii="Book Antiqua" w:hAnsi="Book Antiqua" w:cs="Arial"/>
          <w:color w:val="auto"/>
        </w:rPr>
      </w:pPr>
      <w:proofErr w:type="spellStart"/>
      <w:r w:rsidRPr="004216C2">
        <w:rPr>
          <w:rFonts w:ascii="Book Antiqua" w:hAnsi="Book Antiqua" w:cs="Arial"/>
          <w:b/>
        </w:rPr>
        <w:t>Pavlina</w:t>
      </w:r>
      <w:proofErr w:type="spellEnd"/>
      <w:r w:rsidRPr="004216C2">
        <w:rPr>
          <w:rFonts w:ascii="Book Antiqua" w:hAnsi="Book Antiqua" w:cs="Arial"/>
          <w:b/>
        </w:rPr>
        <w:t xml:space="preserve"> </w:t>
      </w:r>
      <w:proofErr w:type="spellStart"/>
      <w:r w:rsidRPr="004216C2">
        <w:rPr>
          <w:rFonts w:ascii="Book Antiqua" w:hAnsi="Book Antiqua" w:cs="Arial"/>
          <w:b/>
        </w:rPr>
        <w:t>Spiliopoulou</w:t>
      </w:r>
      <w:proofErr w:type="spellEnd"/>
      <w:r w:rsidRPr="004216C2">
        <w:rPr>
          <w:rFonts w:ascii="Book Antiqua" w:hAnsi="Book Antiqua" w:cs="Arial"/>
          <w:b/>
        </w:rPr>
        <w:t xml:space="preserve">, Hendrik-Tobias </w:t>
      </w:r>
      <w:proofErr w:type="spellStart"/>
      <w:r w:rsidRPr="004216C2">
        <w:rPr>
          <w:rFonts w:ascii="Book Antiqua" w:hAnsi="Book Antiqua" w:cs="Arial"/>
          <w:b/>
        </w:rPr>
        <w:t>Arkenau</w:t>
      </w:r>
      <w:proofErr w:type="spellEnd"/>
      <w:r w:rsidR="0084648C" w:rsidRPr="004216C2">
        <w:rPr>
          <w:rFonts w:ascii="Book Antiqua" w:hAnsi="Book Antiqua" w:cs="Arial"/>
          <w:b/>
        </w:rPr>
        <w:t>,</w:t>
      </w:r>
      <w:r w:rsidR="0084648C" w:rsidRPr="004216C2">
        <w:rPr>
          <w:rFonts w:ascii="Book Antiqua" w:hAnsi="Book Antiqua" w:cs="Arial"/>
        </w:rPr>
        <w:t xml:space="preserve"> Drug Development Unit</w:t>
      </w:r>
      <w:r w:rsidR="0084648C" w:rsidRPr="004216C2">
        <w:rPr>
          <w:rFonts w:ascii="Book Antiqua" w:hAnsi="Book Antiqua" w:cs="Arial"/>
          <w:lang w:eastAsia="zh-CN"/>
        </w:rPr>
        <w:t>,</w:t>
      </w:r>
      <w:r w:rsidRPr="004216C2">
        <w:rPr>
          <w:rFonts w:ascii="Book Antiqua" w:hAnsi="Book Antiqua" w:cs="Arial"/>
          <w:vertAlign w:val="superscript"/>
        </w:rPr>
        <w:t xml:space="preserve"> </w:t>
      </w:r>
      <w:r w:rsidRPr="004216C2">
        <w:rPr>
          <w:rFonts w:ascii="Book Antiqua" w:hAnsi="Book Antiqua" w:cs="Arial"/>
        </w:rPr>
        <w:t xml:space="preserve">Sarah Cannon Research Institute </w:t>
      </w:r>
      <w:r w:rsidR="0084648C" w:rsidRPr="004216C2">
        <w:rPr>
          <w:rFonts w:ascii="Book Antiqua" w:hAnsi="Book Antiqua" w:cs="Arial"/>
        </w:rPr>
        <w:t>U</w:t>
      </w:r>
      <w:r w:rsidR="0084648C" w:rsidRPr="004216C2">
        <w:rPr>
          <w:rFonts w:ascii="Book Antiqua" w:hAnsi="Book Antiqua" w:cs="Arial"/>
          <w:lang w:eastAsia="zh-CN"/>
        </w:rPr>
        <w:t>nited Kingdom</w:t>
      </w:r>
      <w:r w:rsidR="00D41933">
        <w:rPr>
          <w:rFonts w:ascii="Book Antiqua" w:hAnsi="Book Antiqua" w:cs="Arial"/>
        </w:rPr>
        <w:t>, London</w:t>
      </w:r>
      <w:r w:rsidRPr="004216C2">
        <w:rPr>
          <w:rFonts w:ascii="Book Antiqua" w:hAnsi="Book Antiqua" w:cs="Arial"/>
        </w:rPr>
        <w:t xml:space="preserve"> </w:t>
      </w:r>
      <w:r w:rsidR="0084648C" w:rsidRPr="004216C2">
        <w:rPr>
          <w:rFonts w:ascii="Book Antiqua" w:hAnsi="Book Antiqua" w:cs="Arial"/>
        </w:rPr>
        <w:t xml:space="preserve">W1G 6AD, </w:t>
      </w:r>
      <w:r w:rsidRPr="004216C2">
        <w:rPr>
          <w:rFonts w:ascii="Book Antiqua" w:hAnsi="Book Antiqua" w:cs="Arial"/>
        </w:rPr>
        <w:t>U</w:t>
      </w:r>
      <w:r w:rsidRPr="004216C2">
        <w:rPr>
          <w:rFonts w:ascii="Book Antiqua" w:hAnsi="Book Antiqua" w:cs="Arial"/>
          <w:lang w:eastAsia="zh-CN"/>
        </w:rPr>
        <w:t>nited Kingdom</w:t>
      </w:r>
      <w:r w:rsidRPr="004216C2">
        <w:rPr>
          <w:rFonts w:ascii="Book Antiqua" w:hAnsi="Book Antiqua" w:cs="Arial"/>
        </w:rPr>
        <w:t xml:space="preserve"> </w:t>
      </w:r>
    </w:p>
    <w:p w:rsidR="00D67D2E" w:rsidRPr="004216C2" w:rsidRDefault="00D67D2E" w:rsidP="004216C2">
      <w:pPr>
        <w:tabs>
          <w:tab w:val="left" w:pos="1209"/>
        </w:tabs>
        <w:spacing w:after="0" w:line="360" w:lineRule="auto"/>
        <w:jc w:val="both"/>
        <w:rPr>
          <w:rFonts w:ascii="Book Antiqua" w:hAnsi="Book Antiqua" w:cs="Arial"/>
          <w:sz w:val="24"/>
          <w:szCs w:val="24"/>
        </w:rPr>
      </w:pPr>
    </w:p>
    <w:p w:rsidR="00D67D2E" w:rsidRPr="004216C2" w:rsidRDefault="00D67D2E" w:rsidP="004216C2">
      <w:pPr>
        <w:pStyle w:val="a6"/>
        <w:spacing w:line="360" w:lineRule="auto"/>
        <w:jc w:val="both"/>
        <w:rPr>
          <w:rFonts w:ascii="Book Antiqua" w:hAnsi="Book Antiqua" w:cs="Arial"/>
          <w:sz w:val="24"/>
          <w:szCs w:val="24"/>
          <w:lang w:val="en-US" w:eastAsia="zh-CN"/>
        </w:rPr>
      </w:pPr>
      <w:r w:rsidRPr="004216C2">
        <w:rPr>
          <w:rFonts w:ascii="Book Antiqua" w:hAnsi="Book Antiqua" w:cs="Arial"/>
          <w:b/>
          <w:color w:val="000000"/>
          <w:sz w:val="24"/>
          <w:szCs w:val="24"/>
        </w:rPr>
        <w:t xml:space="preserve">Hendrik-Tobias </w:t>
      </w:r>
      <w:proofErr w:type="spellStart"/>
      <w:r w:rsidRPr="004216C2">
        <w:rPr>
          <w:rFonts w:ascii="Book Antiqua" w:hAnsi="Book Antiqua" w:cs="Arial"/>
          <w:b/>
          <w:color w:val="000000"/>
          <w:sz w:val="24"/>
          <w:szCs w:val="24"/>
        </w:rPr>
        <w:t>Arkenau</w:t>
      </w:r>
      <w:proofErr w:type="spellEnd"/>
      <w:r w:rsidRPr="004216C2">
        <w:rPr>
          <w:rFonts w:ascii="Book Antiqua" w:hAnsi="Book Antiqua" w:cs="Arial"/>
          <w:b/>
          <w:color w:val="000000"/>
          <w:sz w:val="24"/>
          <w:szCs w:val="24"/>
          <w:lang w:eastAsia="zh-CN"/>
        </w:rPr>
        <w:t>,</w:t>
      </w:r>
      <w:r w:rsidRPr="004216C2">
        <w:rPr>
          <w:rFonts w:ascii="Book Antiqua" w:hAnsi="Book Antiqua" w:cs="Arial"/>
          <w:sz w:val="24"/>
          <w:szCs w:val="24"/>
          <w:lang w:val="en-US"/>
        </w:rPr>
        <w:t xml:space="preserve"> UCL Cancer Institute, Medical Oncology, University College London</w:t>
      </w:r>
      <w:r w:rsidRPr="004216C2">
        <w:rPr>
          <w:rFonts w:ascii="Book Antiqua" w:hAnsi="Book Antiqua" w:cs="Arial"/>
          <w:sz w:val="24"/>
          <w:szCs w:val="24"/>
          <w:lang w:val="en-US" w:eastAsia="zh-CN"/>
        </w:rPr>
        <w:t xml:space="preserve">, </w:t>
      </w:r>
      <w:r w:rsidRPr="004216C2">
        <w:rPr>
          <w:rFonts w:ascii="Book Antiqua" w:hAnsi="Book Antiqua" w:cs="Arial"/>
          <w:sz w:val="24"/>
          <w:szCs w:val="24"/>
          <w:lang w:val="en-US"/>
        </w:rPr>
        <w:t>London WC1E 6BT</w:t>
      </w:r>
      <w:r w:rsidRPr="004216C2">
        <w:rPr>
          <w:rFonts w:ascii="Book Antiqua" w:hAnsi="Book Antiqua" w:cs="Arial"/>
          <w:sz w:val="24"/>
          <w:szCs w:val="24"/>
          <w:lang w:val="en-US" w:eastAsia="zh-CN"/>
        </w:rPr>
        <w:t xml:space="preserve">, </w:t>
      </w:r>
      <w:r w:rsidRPr="004216C2">
        <w:rPr>
          <w:rFonts w:ascii="Book Antiqua" w:hAnsi="Book Antiqua" w:cs="Arial"/>
          <w:sz w:val="24"/>
          <w:szCs w:val="24"/>
        </w:rPr>
        <w:t>U</w:t>
      </w:r>
      <w:r w:rsidRPr="004216C2">
        <w:rPr>
          <w:rFonts w:ascii="Book Antiqua" w:hAnsi="Book Antiqua" w:cs="Arial"/>
          <w:sz w:val="24"/>
          <w:szCs w:val="24"/>
          <w:lang w:eastAsia="zh-CN"/>
        </w:rPr>
        <w:t>nited Kingdom</w:t>
      </w:r>
    </w:p>
    <w:p w:rsidR="00D67D2E" w:rsidRPr="004216C2" w:rsidRDefault="00D67D2E" w:rsidP="004216C2">
      <w:pPr>
        <w:tabs>
          <w:tab w:val="left" w:pos="1209"/>
        </w:tabs>
        <w:spacing w:after="0" w:line="360" w:lineRule="auto"/>
        <w:jc w:val="both"/>
        <w:rPr>
          <w:rFonts w:ascii="Book Antiqua" w:hAnsi="Book Antiqua" w:cs="Arial"/>
          <w:sz w:val="24"/>
          <w:szCs w:val="24"/>
          <w:lang w:val="en-US" w:eastAsia="zh-CN"/>
        </w:rPr>
      </w:pPr>
    </w:p>
    <w:p w:rsidR="00D67D2E" w:rsidRPr="004216C2" w:rsidRDefault="00D67D2E" w:rsidP="004216C2">
      <w:pPr>
        <w:spacing w:after="0" w:line="360" w:lineRule="auto"/>
        <w:jc w:val="both"/>
        <w:rPr>
          <w:rFonts w:ascii="Book Antiqua" w:hAnsi="Book Antiqua"/>
          <w:sz w:val="24"/>
          <w:szCs w:val="24"/>
        </w:rPr>
      </w:pPr>
      <w:bookmarkStart w:id="6" w:name="OLE_LINK47"/>
      <w:bookmarkStart w:id="7" w:name="OLE_LINK48"/>
      <w:r w:rsidRPr="004216C2">
        <w:rPr>
          <w:rFonts w:ascii="Book Antiqua" w:hAnsi="Book Antiqua"/>
          <w:b/>
          <w:sz w:val="24"/>
          <w:szCs w:val="24"/>
        </w:rPr>
        <w:t xml:space="preserve">Author contributions: </w:t>
      </w:r>
      <w:r w:rsidRPr="004216C2">
        <w:rPr>
          <w:rFonts w:ascii="Book Antiqua" w:hAnsi="Book Antiqua"/>
          <w:sz w:val="24"/>
          <w:szCs w:val="24"/>
        </w:rPr>
        <w:t>Both authors contributed to the design of the manuscript.</w:t>
      </w:r>
    </w:p>
    <w:p w:rsidR="0084648C" w:rsidRPr="004216C2" w:rsidRDefault="0084648C" w:rsidP="004216C2">
      <w:pPr>
        <w:spacing w:after="0" w:line="360" w:lineRule="auto"/>
        <w:jc w:val="both"/>
        <w:rPr>
          <w:rFonts w:ascii="Book Antiqua" w:hAnsi="Book Antiqua"/>
          <w:b/>
          <w:sz w:val="24"/>
          <w:szCs w:val="24"/>
        </w:rPr>
      </w:pPr>
    </w:p>
    <w:bookmarkEnd w:id="6"/>
    <w:bookmarkEnd w:id="7"/>
    <w:p w:rsidR="00D67D2E" w:rsidRPr="004216C2" w:rsidRDefault="00D67D2E" w:rsidP="004216C2">
      <w:pPr>
        <w:pStyle w:val="a6"/>
        <w:spacing w:line="360" w:lineRule="auto"/>
        <w:jc w:val="both"/>
        <w:rPr>
          <w:rFonts w:ascii="Book Antiqua" w:hAnsi="Book Antiqua" w:cs="Arial"/>
          <w:sz w:val="24"/>
          <w:szCs w:val="24"/>
          <w:lang w:val="en-US" w:eastAsia="zh-CN"/>
        </w:rPr>
      </w:pPr>
      <w:r w:rsidRPr="004216C2">
        <w:rPr>
          <w:rFonts w:ascii="Book Antiqua" w:hAnsi="Book Antiqua"/>
          <w:b/>
          <w:sz w:val="24"/>
          <w:szCs w:val="24"/>
        </w:rPr>
        <w:t>Correspondence to:</w:t>
      </w:r>
      <w:r w:rsidRPr="004216C2">
        <w:rPr>
          <w:rFonts w:ascii="Book Antiqua" w:hAnsi="Book Antiqua"/>
          <w:b/>
          <w:sz w:val="24"/>
          <w:szCs w:val="24"/>
          <w:lang w:eastAsia="zh-CN"/>
        </w:rPr>
        <w:t xml:space="preserve"> </w:t>
      </w:r>
      <w:r w:rsidRPr="004216C2">
        <w:rPr>
          <w:rFonts w:ascii="Book Antiqua" w:hAnsi="Book Antiqua" w:cs="Arial"/>
          <w:b/>
          <w:color w:val="000000"/>
          <w:sz w:val="24"/>
          <w:szCs w:val="24"/>
        </w:rPr>
        <w:t xml:space="preserve">Hendrik-Tobias </w:t>
      </w:r>
      <w:proofErr w:type="spellStart"/>
      <w:r w:rsidRPr="004216C2">
        <w:rPr>
          <w:rFonts w:ascii="Book Antiqua" w:hAnsi="Book Antiqua" w:cs="Arial"/>
          <w:b/>
          <w:color w:val="000000"/>
          <w:sz w:val="24"/>
          <w:szCs w:val="24"/>
        </w:rPr>
        <w:t>Arkenau</w:t>
      </w:r>
      <w:proofErr w:type="spellEnd"/>
      <w:r w:rsidRPr="004216C2">
        <w:rPr>
          <w:rFonts w:ascii="Book Antiqua" w:hAnsi="Book Antiqua" w:cs="Arial"/>
          <w:b/>
          <w:color w:val="000000"/>
          <w:sz w:val="24"/>
          <w:szCs w:val="24"/>
          <w:lang w:eastAsia="zh-CN"/>
        </w:rPr>
        <w:t>, MD</w:t>
      </w:r>
      <w:r w:rsidR="0084648C" w:rsidRPr="004216C2">
        <w:rPr>
          <w:rFonts w:ascii="Book Antiqua" w:hAnsi="Book Antiqua" w:cs="Arial"/>
          <w:b/>
          <w:color w:val="000000"/>
          <w:sz w:val="24"/>
          <w:szCs w:val="24"/>
          <w:lang w:eastAsia="zh-CN"/>
        </w:rPr>
        <w:t>,</w:t>
      </w:r>
      <w:r w:rsidR="00A36A94">
        <w:rPr>
          <w:rFonts w:ascii="Book Antiqua" w:hAnsi="Book Antiqua" w:cs="Arial" w:hint="eastAsia"/>
          <w:b/>
          <w:color w:val="000000"/>
          <w:sz w:val="24"/>
          <w:szCs w:val="24"/>
          <w:lang w:eastAsia="zh-CN"/>
        </w:rPr>
        <w:t xml:space="preserve"> </w:t>
      </w:r>
      <w:r w:rsidRPr="004216C2">
        <w:rPr>
          <w:rFonts w:ascii="Book Antiqua" w:hAnsi="Book Antiqua" w:cs="Arial"/>
          <w:b/>
          <w:color w:val="000000"/>
          <w:sz w:val="24"/>
          <w:szCs w:val="24"/>
          <w:lang w:eastAsia="zh-CN"/>
        </w:rPr>
        <w:t>PhD, Director</w:t>
      </w:r>
      <w:r w:rsidRPr="004216C2">
        <w:rPr>
          <w:rFonts w:ascii="Book Antiqua" w:hAnsi="Book Antiqua" w:cs="Arial"/>
          <w:color w:val="000000"/>
          <w:sz w:val="24"/>
          <w:szCs w:val="24"/>
          <w:lang w:eastAsia="zh-CN"/>
        </w:rPr>
        <w:t>,</w:t>
      </w:r>
      <w:r w:rsidR="0084648C" w:rsidRPr="004216C2">
        <w:rPr>
          <w:rFonts w:ascii="Book Antiqua" w:hAnsi="Book Antiqua" w:cs="Arial"/>
          <w:sz w:val="24"/>
          <w:szCs w:val="24"/>
        </w:rPr>
        <w:t xml:space="preserve"> Drug Development Unit</w:t>
      </w:r>
      <w:r w:rsidR="0084648C" w:rsidRPr="004216C2">
        <w:rPr>
          <w:rFonts w:ascii="Book Antiqua" w:hAnsi="Book Antiqua" w:cs="Arial"/>
          <w:sz w:val="24"/>
          <w:szCs w:val="24"/>
          <w:lang w:eastAsia="zh-CN"/>
        </w:rPr>
        <w:t>,</w:t>
      </w:r>
      <w:r w:rsidR="0084648C" w:rsidRPr="004216C2">
        <w:rPr>
          <w:rFonts w:ascii="Book Antiqua" w:hAnsi="Book Antiqua" w:cs="Arial"/>
          <w:sz w:val="24"/>
          <w:szCs w:val="24"/>
          <w:vertAlign w:val="superscript"/>
        </w:rPr>
        <w:t xml:space="preserve"> </w:t>
      </w:r>
      <w:r w:rsidR="0084648C" w:rsidRPr="004216C2">
        <w:rPr>
          <w:rFonts w:ascii="Book Antiqua" w:hAnsi="Book Antiqua" w:cs="Arial"/>
          <w:sz w:val="24"/>
          <w:szCs w:val="24"/>
        </w:rPr>
        <w:t>Sarah Cannon Research Institute U</w:t>
      </w:r>
      <w:r w:rsidR="0084648C" w:rsidRPr="004216C2">
        <w:rPr>
          <w:rFonts w:ascii="Book Antiqua" w:hAnsi="Book Antiqua" w:cs="Arial"/>
          <w:sz w:val="24"/>
          <w:szCs w:val="24"/>
          <w:lang w:eastAsia="zh-CN"/>
        </w:rPr>
        <w:t>nited Kingdom</w:t>
      </w:r>
      <w:r w:rsidR="0084648C" w:rsidRPr="004216C2">
        <w:rPr>
          <w:rFonts w:ascii="Book Antiqua" w:hAnsi="Book Antiqua" w:cs="Arial"/>
          <w:sz w:val="24"/>
          <w:szCs w:val="24"/>
        </w:rPr>
        <w:t>,</w:t>
      </w:r>
      <w:r w:rsidR="004F5613">
        <w:rPr>
          <w:rFonts w:ascii="Book Antiqua" w:hAnsi="Book Antiqua" w:cs="Arial"/>
          <w:color w:val="000000"/>
          <w:sz w:val="24"/>
          <w:szCs w:val="24"/>
          <w:lang w:eastAsia="zh-CN"/>
        </w:rPr>
        <w:t xml:space="preserve"> 93 Harley Street, London</w:t>
      </w:r>
      <w:r w:rsidR="0084648C" w:rsidRPr="004216C2">
        <w:rPr>
          <w:rFonts w:ascii="Book Antiqua" w:hAnsi="Book Antiqua" w:cs="Arial"/>
          <w:color w:val="000000"/>
          <w:sz w:val="24"/>
          <w:szCs w:val="24"/>
          <w:lang w:eastAsia="zh-CN"/>
        </w:rPr>
        <w:t xml:space="preserve"> W1G 6AD, </w:t>
      </w:r>
      <w:r w:rsidR="0084648C" w:rsidRPr="004216C2">
        <w:rPr>
          <w:rFonts w:ascii="Book Antiqua" w:hAnsi="Book Antiqua" w:cs="Arial"/>
          <w:sz w:val="24"/>
          <w:szCs w:val="24"/>
        </w:rPr>
        <w:t>U</w:t>
      </w:r>
      <w:r w:rsidR="0084648C" w:rsidRPr="004216C2">
        <w:rPr>
          <w:rFonts w:ascii="Book Antiqua" w:hAnsi="Book Antiqua" w:cs="Arial"/>
          <w:sz w:val="24"/>
          <w:szCs w:val="24"/>
          <w:lang w:eastAsia="zh-CN"/>
        </w:rPr>
        <w:t xml:space="preserve">nited Kingdom. </w:t>
      </w:r>
      <w:r w:rsidRPr="004216C2">
        <w:rPr>
          <w:rFonts w:ascii="Book Antiqua" w:hAnsi="Book Antiqua" w:cs="Arial"/>
          <w:color w:val="000000"/>
          <w:sz w:val="24"/>
          <w:szCs w:val="24"/>
          <w:lang w:eastAsia="zh-CN"/>
        </w:rPr>
        <w:t xml:space="preserve"> tobias.</w:t>
      </w:r>
      <w:r w:rsidRPr="004216C2">
        <w:rPr>
          <w:rFonts w:ascii="Book Antiqua" w:hAnsi="Book Antiqua" w:cs="Arial"/>
          <w:sz w:val="24"/>
          <w:szCs w:val="24"/>
        </w:rPr>
        <w:t>arkenau@sarahcannonresearch.co.uk</w:t>
      </w:r>
    </w:p>
    <w:p w:rsidR="00D67D2E" w:rsidRPr="004216C2" w:rsidRDefault="00D67D2E" w:rsidP="004216C2">
      <w:pPr>
        <w:spacing w:after="0" w:line="360" w:lineRule="auto"/>
        <w:jc w:val="both"/>
        <w:rPr>
          <w:rFonts w:ascii="Book Antiqua" w:hAnsi="Book Antiqua"/>
          <w:b/>
          <w:sz w:val="24"/>
          <w:szCs w:val="24"/>
          <w:lang w:eastAsia="zh-CN"/>
        </w:rPr>
      </w:pPr>
    </w:p>
    <w:p w:rsidR="00D67D2E" w:rsidRDefault="00D67D2E" w:rsidP="004216C2">
      <w:pPr>
        <w:spacing w:after="0" w:line="360" w:lineRule="auto"/>
        <w:jc w:val="both"/>
        <w:rPr>
          <w:rFonts w:ascii="Book Antiqua" w:hAnsi="Book Antiqua"/>
          <w:sz w:val="24"/>
          <w:szCs w:val="24"/>
        </w:rPr>
      </w:pPr>
      <w:r w:rsidRPr="004216C2">
        <w:rPr>
          <w:rFonts w:ascii="Book Antiqua" w:hAnsi="Book Antiqua"/>
          <w:b/>
          <w:sz w:val="24"/>
          <w:szCs w:val="24"/>
        </w:rPr>
        <w:lastRenderedPageBreak/>
        <w:t>Telephone:</w:t>
      </w:r>
      <w:r w:rsidRPr="004216C2">
        <w:rPr>
          <w:rFonts w:ascii="Book Antiqua" w:hAnsi="Book Antiqua"/>
          <w:sz w:val="24"/>
          <w:szCs w:val="24"/>
        </w:rPr>
        <w:t xml:space="preserve"> </w:t>
      </w:r>
      <w:r w:rsidRPr="004216C2">
        <w:rPr>
          <w:rFonts w:ascii="Book Antiqua" w:hAnsi="Book Antiqua"/>
          <w:b/>
          <w:sz w:val="24"/>
          <w:szCs w:val="24"/>
        </w:rPr>
        <w:t xml:space="preserve"> </w:t>
      </w:r>
      <w:r w:rsidRPr="004216C2">
        <w:rPr>
          <w:rFonts w:ascii="Book Antiqua" w:hAnsi="Book Antiqua"/>
          <w:sz w:val="24"/>
          <w:szCs w:val="24"/>
        </w:rPr>
        <w:t>+44-203</w:t>
      </w:r>
      <w:r w:rsidR="0084648C" w:rsidRPr="004216C2">
        <w:rPr>
          <w:rFonts w:ascii="Book Antiqua" w:hAnsi="Book Antiqua"/>
          <w:sz w:val="24"/>
          <w:szCs w:val="24"/>
        </w:rPr>
        <w:t>-</w:t>
      </w:r>
      <w:r w:rsidRPr="004216C2">
        <w:rPr>
          <w:rFonts w:ascii="Book Antiqua" w:hAnsi="Book Antiqua"/>
          <w:sz w:val="24"/>
          <w:szCs w:val="24"/>
        </w:rPr>
        <w:t xml:space="preserve">2195200 </w:t>
      </w:r>
      <w:r w:rsidRPr="004216C2">
        <w:rPr>
          <w:rFonts w:ascii="Book Antiqua" w:hAnsi="Book Antiqua"/>
          <w:b/>
          <w:sz w:val="24"/>
          <w:szCs w:val="24"/>
        </w:rPr>
        <w:t xml:space="preserve">Fax: </w:t>
      </w:r>
      <w:r w:rsidRPr="004216C2">
        <w:rPr>
          <w:rFonts w:ascii="Book Antiqua" w:hAnsi="Book Antiqua"/>
          <w:sz w:val="24"/>
          <w:szCs w:val="24"/>
        </w:rPr>
        <w:t>+44-203</w:t>
      </w:r>
      <w:r w:rsidR="0084648C" w:rsidRPr="004216C2">
        <w:rPr>
          <w:rFonts w:ascii="Book Antiqua" w:hAnsi="Book Antiqua"/>
          <w:sz w:val="24"/>
          <w:szCs w:val="24"/>
        </w:rPr>
        <w:t>-</w:t>
      </w:r>
      <w:r w:rsidRPr="004216C2">
        <w:rPr>
          <w:rFonts w:ascii="Book Antiqua" w:hAnsi="Book Antiqua"/>
          <w:sz w:val="24"/>
          <w:szCs w:val="24"/>
        </w:rPr>
        <w:t>2195239</w:t>
      </w:r>
    </w:p>
    <w:p w:rsidR="006934D5" w:rsidRPr="004216C2" w:rsidRDefault="006934D5" w:rsidP="004216C2">
      <w:pPr>
        <w:spacing w:after="0" w:line="360" w:lineRule="auto"/>
        <w:jc w:val="both"/>
        <w:rPr>
          <w:rFonts w:ascii="Book Antiqua" w:hAnsi="Book Antiqua"/>
          <w:sz w:val="24"/>
          <w:szCs w:val="24"/>
        </w:rPr>
      </w:pPr>
    </w:p>
    <w:p w:rsidR="006934D5" w:rsidRPr="00107B05" w:rsidRDefault="006934D5" w:rsidP="006934D5">
      <w:pPr>
        <w:adjustRightInd w:val="0"/>
        <w:snapToGrid w:val="0"/>
        <w:spacing w:line="360" w:lineRule="auto"/>
        <w:jc w:val="both"/>
        <w:rPr>
          <w:rFonts w:ascii="Book Antiqua" w:hAnsi="Book Antiqua"/>
          <w:b/>
        </w:rPr>
      </w:pPr>
      <w:bookmarkStart w:id="8" w:name="OLE_LINK25"/>
      <w:bookmarkStart w:id="9" w:name="OLE_LINK26"/>
      <w:bookmarkStart w:id="10" w:name="OLE_LINK572"/>
      <w:bookmarkStart w:id="11" w:name="OLE_LINK573"/>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2"/>
      <w:r w:rsidRPr="00107B05">
        <w:rPr>
          <w:rFonts w:ascii="Book Antiqua" w:hAnsi="Book Antiqua"/>
          <w:b/>
        </w:rPr>
        <w:t xml:space="preserve">Received: </w:t>
      </w:r>
      <w:r w:rsidRPr="00107B05">
        <w:rPr>
          <w:rFonts w:ascii="Book Antiqua" w:hAnsi="Book Antiqua"/>
        </w:rPr>
        <w:t xml:space="preserve">December </w:t>
      </w:r>
      <w:r w:rsidRPr="00107B05">
        <w:rPr>
          <w:rFonts w:ascii="Book Antiqua" w:hAnsi="Book Antiqua"/>
          <w:lang w:eastAsia="zh-CN"/>
        </w:rPr>
        <w:t>1</w:t>
      </w:r>
      <w:r>
        <w:rPr>
          <w:rFonts w:ascii="Book Antiqua" w:hAnsi="Book Antiqua"/>
          <w:lang w:eastAsia="zh-CN"/>
        </w:rPr>
        <w:t>6</w:t>
      </w:r>
      <w:r w:rsidRPr="00107B05">
        <w:rPr>
          <w:rFonts w:ascii="Book Antiqua" w:hAnsi="Book Antiqua"/>
        </w:rPr>
        <w:t>, 2013</w:t>
      </w:r>
      <w:r w:rsidRPr="00107B05">
        <w:rPr>
          <w:rFonts w:ascii="Book Antiqua" w:hAnsi="Book Antiqua"/>
          <w:b/>
        </w:rPr>
        <w:t xml:space="preserve"> Revised:</w:t>
      </w:r>
      <w:bookmarkStart w:id="21" w:name="OLE_LINK69"/>
      <w:bookmarkEnd w:id="8"/>
      <w:bookmarkEnd w:id="9"/>
      <w:r w:rsidRPr="00107B05">
        <w:rPr>
          <w:rFonts w:ascii="Book Antiqua" w:hAnsi="Book Antiqua"/>
          <w:b/>
          <w:lang w:eastAsia="zh-CN"/>
        </w:rPr>
        <w:t xml:space="preserve"> </w:t>
      </w:r>
      <w:r w:rsidRPr="00107B05">
        <w:rPr>
          <w:rFonts w:ascii="Book Antiqua" w:hAnsi="Book Antiqua"/>
          <w:lang w:eastAsia="zh-CN"/>
        </w:rPr>
        <w:t>February</w:t>
      </w:r>
      <w:r w:rsidRPr="00107B05">
        <w:rPr>
          <w:rFonts w:ascii="Book Antiqua" w:hAnsi="Book Antiqua"/>
        </w:rPr>
        <w:t xml:space="preserve"> </w:t>
      </w:r>
      <w:r w:rsidRPr="00107B05">
        <w:rPr>
          <w:rFonts w:ascii="Book Antiqua" w:hAnsi="Book Antiqua"/>
          <w:lang w:eastAsia="zh-CN"/>
        </w:rPr>
        <w:t>2</w:t>
      </w:r>
      <w:r>
        <w:rPr>
          <w:rFonts w:ascii="Book Antiqua" w:hAnsi="Book Antiqua"/>
          <w:lang w:eastAsia="zh-CN"/>
        </w:rPr>
        <w:t>8</w:t>
      </w:r>
      <w:r w:rsidRPr="00107B05">
        <w:rPr>
          <w:rFonts w:ascii="Book Antiqua" w:hAnsi="Book Antiqua"/>
        </w:rPr>
        <w:t>, 2014</w:t>
      </w:r>
      <w:bookmarkStart w:id="22" w:name="OLE_LINK303"/>
      <w:bookmarkStart w:id="23" w:name="OLE_LINK304"/>
    </w:p>
    <w:p w:rsidR="00DB3565" w:rsidRDefault="006934D5" w:rsidP="00DB3565">
      <w:pPr>
        <w:rPr>
          <w:rFonts w:ascii="Book Antiqua" w:hAnsi="Book Antiqua" w:hint="eastAsia"/>
          <w:sz w:val="24"/>
          <w:szCs w:val="24"/>
        </w:rPr>
      </w:pPr>
      <w:r w:rsidRPr="00107B05">
        <w:rPr>
          <w:rFonts w:ascii="Book Antiqua" w:hAnsi="Book Antiqua"/>
          <w:b/>
        </w:rPr>
        <w:t>Accepted:</w:t>
      </w:r>
      <w:bookmarkStart w:id="24" w:name="OLE_LINK3"/>
      <w:bookmarkStart w:id="25" w:name="OLE_LINK4"/>
      <w:bookmarkStart w:id="26" w:name="OLE_LINK5"/>
      <w:bookmarkStart w:id="27" w:name="OLE_LINK8"/>
      <w:bookmarkStart w:id="28" w:name="OLE_LINK11"/>
      <w:bookmarkStart w:id="29" w:name="OLE_LINK12"/>
      <w:r w:rsidRPr="00107B05">
        <w:rPr>
          <w:rFonts w:ascii="Book Antiqua" w:hAnsi="Book Antiqua"/>
        </w:rPr>
        <w:t xml:space="preserve"> </w:t>
      </w:r>
      <w:bookmarkEnd w:id="24"/>
      <w:bookmarkEnd w:id="25"/>
      <w:bookmarkEnd w:id="26"/>
      <w:bookmarkEnd w:id="27"/>
      <w:r w:rsidR="00DB3565" w:rsidRPr="006045E8">
        <w:rPr>
          <w:rFonts w:ascii="Book Antiqua" w:hAnsi="Book Antiqua"/>
          <w:sz w:val="24"/>
          <w:szCs w:val="24"/>
        </w:rPr>
        <w:t>April 15, 2014</w:t>
      </w:r>
    </w:p>
    <w:p w:rsidR="006934D5" w:rsidRPr="00107B05" w:rsidRDefault="006934D5" w:rsidP="006934D5">
      <w:pPr>
        <w:adjustRightInd w:val="0"/>
        <w:snapToGrid w:val="0"/>
        <w:spacing w:line="360" w:lineRule="auto"/>
        <w:jc w:val="both"/>
        <w:rPr>
          <w:rFonts w:ascii="Book Antiqua" w:hAnsi="Book Antiqua"/>
          <w:b/>
        </w:rPr>
      </w:pPr>
      <w:bookmarkStart w:id="30" w:name="_GoBack"/>
      <w:bookmarkEnd w:id="30"/>
    </w:p>
    <w:bookmarkEnd w:id="28"/>
    <w:bookmarkEnd w:id="29"/>
    <w:p w:rsidR="006934D5" w:rsidRPr="00107B05" w:rsidRDefault="006934D5" w:rsidP="006934D5">
      <w:pPr>
        <w:adjustRightInd w:val="0"/>
        <w:snapToGrid w:val="0"/>
        <w:spacing w:line="360" w:lineRule="auto"/>
        <w:jc w:val="both"/>
        <w:rPr>
          <w:rFonts w:ascii="Book Antiqua" w:hAnsi="Book Antiqua"/>
          <w:b/>
        </w:rPr>
      </w:pPr>
      <w:r w:rsidRPr="00107B05">
        <w:rPr>
          <w:rFonts w:ascii="Book Antiqua" w:hAnsi="Book Antiqua"/>
          <w:b/>
        </w:rPr>
        <w:t xml:space="preserve">Published online: </w:t>
      </w:r>
    </w:p>
    <w:bookmarkEnd w:id="10"/>
    <w:bookmarkEnd w:id="11"/>
    <w:bookmarkEnd w:id="12"/>
    <w:bookmarkEnd w:id="13"/>
    <w:bookmarkEnd w:id="14"/>
    <w:bookmarkEnd w:id="15"/>
    <w:bookmarkEnd w:id="16"/>
    <w:bookmarkEnd w:id="17"/>
    <w:bookmarkEnd w:id="18"/>
    <w:bookmarkEnd w:id="19"/>
    <w:bookmarkEnd w:id="21"/>
    <w:bookmarkEnd w:id="22"/>
    <w:bookmarkEnd w:id="23"/>
    <w:p w:rsidR="00DB4BC0" w:rsidRPr="004216C2" w:rsidRDefault="00DB4BC0" w:rsidP="004216C2">
      <w:pPr>
        <w:spacing w:after="0" w:line="360" w:lineRule="auto"/>
        <w:jc w:val="both"/>
        <w:rPr>
          <w:rFonts w:ascii="Book Antiqua" w:hAnsi="Book Antiqua"/>
          <w:b/>
          <w:sz w:val="24"/>
          <w:szCs w:val="24"/>
        </w:rPr>
      </w:pPr>
    </w:p>
    <w:bookmarkEnd w:id="20"/>
    <w:p w:rsidR="00D67D2E" w:rsidRPr="004216C2" w:rsidRDefault="00D67D2E" w:rsidP="004216C2">
      <w:pPr>
        <w:spacing w:after="0" w:line="360" w:lineRule="auto"/>
        <w:jc w:val="both"/>
        <w:rPr>
          <w:rFonts w:ascii="Book Antiqua" w:hAnsi="Book Antiqua" w:cs="Arial"/>
          <w:b/>
          <w:sz w:val="24"/>
          <w:szCs w:val="24"/>
          <w:lang w:eastAsia="zh-CN"/>
        </w:rPr>
      </w:pPr>
      <w:r w:rsidRPr="004216C2">
        <w:rPr>
          <w:rFonts w:ascii="Book Antiqua" w:hAnsi="Book Antiqua" w:cs="Arial"/>
          <w:b/>
          <w:sz w:val="24"/>
          <w:szCs w:val="24"/>
        </w:rPr>
        <w:t xml:space="preserve">Abstract </w:t>
      </w:r>
    </w:p>
    <w:p w:rsidR="00D67D2E" w:rsidRPr="004216C2" w:rsidRDefault="00D67D2E" w:rsidP="004216C2">
      <w:pPr>
        <w:spacing w:after="0" w:line="360" w:lineRule="auto"/>
        <w:jc w:val="both"/>
        <w:rPr>
          <w:rFonts w:ascii="Book Antiqua" w:hAnsi="Book Antiqua" w:cs="Arial"/>
          <w:sz w:val="24"/>
          <w:szCs w:val="24"/>
        </w:rPr>
      </w:pPr>
      <w:r w:rsidRPr="004216C2">
        <w:rPr>
          <w:rFonts w:ascii="Book Antiqua" w:hAnsi="Book Antiqua" w:cs="Arial"/>
          <w:sz w:val="24"/>
          <w:szCs w:val="24"/>
        </w:rPr>
        <w:t>The therapeutic landscape of metastatic colorectal cancer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has changed substantially with the emergence of new molecularly targeted agents (MTA) used as single agents or alongside standard chemotherapy. </w:t>
      </w:r>
      <w:r w:rsidR="00EF796A" w:rsidRPr="004216C2">
        <w:rPr>
          <w:rFonts w:ascii="Book Antiqua" w:hAnsi="Book Antiqua" w:cs="Arial"/>
          <w:sz w:val="24"/>
          <w:szCs w:val="24"/>
        </w:rPr>
        <w:t xml:space="preserve">The use of these MTAs extended the overall survival of patients with </w:t>
      </w:r>
      <w:proofErr w:type="spellStart"/>
      <w:r w:rsidR="00EF796A" w:rsidRPr="004216C2">
        <w:rPr>
          <w:rFonts w:ascii="Book Antiqua" w:hAnsi="Book Antiqua" w:cs="Arial"/>
          <w:sz w:val="24"/>
          <w:szCs w:val="24"/>
        </w:rPr>
        <w:t>mCRC</w:t>
      </w:r>
      <w:proofErr w:type="spellEnd"/>
      <w:r w:rsidR="00EF796A" w:rsidRPr="004216C2">
        <w:rPr>
          <w:rFonts w:ascii="Book Antiqua" w:hAnsi="Book Antiqua" w:cs="Arial"/>
          <w:sz w:val="24"/>
          <w:szCs w:val="24"/>
        </w:rPr>
        <w:t xml:space="preserve"> to a level that current chemotherapeutics alone could not achieve. </w:t>
      </w:r>
      <w:r w:rsidRPr="004216C2">
        <w:rPr>
          <w:rFonts w:ascii="Book Antiqua" w:hAnsi="Book Antiqua" w:cs="Arial"/>
          <w:sz w:val="24"/>
          <w:szCs w:val="24"/>
        </w:rPr>
        <w:t>In addition</w:t>
      </w:r>
      <w:r w:rsidR="00EF796A" w:rsidRPr="004216C2">
        <w:rPr>
          <w:rFonts w:ascii="Book Antiqua" w:hAnsi="Book Antiqua" w:cs="Arial"/>
          <w:sz w:val="24"/>
          <w:szCs w:val="24"/>
        </w:rPr>
        <w:t>,</w:t>
      </w:r>
      <w:r w:rsidRPr="004216C2">
        <w:rPr>
          <w:rFonts w:ascii="Book Antiqua" w:hAnsi="Book Antiqua" w:cs="Arial"/>
          <w:sz w:val="24"/>
          <w:szCs w:val="24"/>
        </w:rPr>
        <w:t xml:space="preserve"> improvement in surgical techniques and ablation modalities offer </w:t>
      </w:r>
      <w:r w:rsidR="00983A4B" w:rsidRPr="004216C2">
        <w:rPr>
          <w:rFonts w:ascii="Book Antiqua" w:hAnsi="Book Antiqua" w:cs="Arial"/>
          <w:sz w:val="24"/>
          <w:szCs w:val="24"/>
        </w:rPr>
        <w:t xml:space="preserve">cure to </w:t>
      </w:r>
      <w:r w:rsidRPr="004216C2">
        <w:rPr>
          <w:rFonts w:ascii="Book Antiqua" w:hAnsi="Book Antiqua" w:cs="Arial"/>
          <w:sz w:val="24"/>
          <w:szCs w:val="24"/>
        </w:rPr>
        <w:t>a limited s</w:t>
      </w:r>
      <w:r w:rsidR="00EF796A" w:rsidRPr="004216C2">
        <w:rPr>
          <w:rFonts w:ascii="Book Antiqua" w:hAnsi="Book Antiqua" w:cs="Arial"/>
          <w:sz w:val="24"/>
          <w:szCs w:val="24"/>
        </w:rPr>
        <w:t xml:space="preserve">ubset of patients with </w:t>
      </w:r>
      <w:proofErr w:type="spellStart"/>
      <w:r w:rsidR="00EF796A" w:rsidRPr="004216C2">
        <w:rPr>
          <w:rFonts w:ascii="Book Antiqua" w:hAnsi="Book Antiqua" w:cs="Arial"/>
          <w:sz w:val="24"/>
          <w:szCs w:val="24"/>
        </w:rPr>
        <w:t>mCRC</w:t>
      </w:r>
      <w:proofErr w:type="spellEnd"/>
      <w:r w:rsidR="00EF796A" w:rsidRPr="004216C2">
        <w:rPr>
          <w:rFonts w:ascii="Book Antiqua" w:hAnsi="Book Antiqua" w:cs="Arial"/>
          <w:sz w:val="24"/>
          <w:szCs w:val="24"/>
        </w:rPr>
        <w:t xml:space="preserve"> and MTAs have been found to have a significant role here too, as they aid </w:t>
      </w:r>
      <w:proofErr w:type="spellStart"/>
      <w:r w:rsidR="00EF796A" w:rsidRPr="004216C2">
        <w:rPr>
          <w:rFonts w:ascii="Book Antiqua" w:hAnsi="Book Antiqua" w:cs="Arial"/>
          <w:sz w:val="24"/>
          <w:szCs w:val="24"/>
        </w:rPr>
        <w:t>resectability</w:t>
      </w:r>
      <w:proofErr w:type="spellEnd"/>
      <w:r w:rsidR="00EF796A" w:rsidRPr="004216C2">
        <w:rPr>
          <w:rFonts w:ascii="Book Antiqua" w:hAnsi="Book Antiqua" w:cs="Arial"/>
          <w:sz w:val="24"/>
          <w:szCs w:val="24"/>
        </w:rPr>
        <w:t>.</w:t>
      </w:r>
      <w:r w:rsidR="0084648C" w:rsidRPr="004216C2">
        <w:rPr>
          <w:rFonts w:ascii="Book Antiqua" w:hAnsi="Book Antiqua" w:cs="Arial"/>
          <w:sz w:val="24"/>
          <w:szCs w:val="24"/>
        </w:rPr>
        <w:t xml:space="preserve"> </w:t>
      </w:r>
      <w:r w:rsidRPr="004216C2">
        <w:rPr>
          <w:rFonts w:ascii="Book Antiqua" w:hAnsi="Book Antiqua" w:cs="Arial"/>
          <w:sz w:val="24"/>
          <w:szCs w:val="24"/>
        </w:rPr>
        <w:t>However</w:t>
      </w:r>
      <w:r w:rsidR="00983A4B" w:rsidRPr="004216C2">
        <w:rPr>
          <w:rFonts w:ascii="Book Antiqua" w:hAnsi="Book Antiqua" w:cs="Arial"/>
          <w:sz w:val="24"/>
          <w:szCs w:val="24"/>
        </w:rPr>
        <w:t>,</w:t>
      </w:r>
      <w:r w:rsidRPr="004216C2">
        <w:rPr>
          <w:rFonts w:ascii="Book Antiqua" w:hAnsi="Book Antiqua" w:cs="Arial"/>
          <w:sz w:val="24"/>
          <w:szCs w:val="24"/>
        </w:rPr>
        <w:t xml:space="preserve"> for the majority of patients</w:t>
      </w:r>
      <w:r w:rsidR="00590D33" w:rsidRPr="004216C2">
        <w:rPr>
          <w:rFonts w:ascii="Book Antiqua" w:hAnsi="Book Antiqua" w:cs="Arial"/>
          <w:sz w:val="24"/>
          <w:szCs w:val="24"/>
        </w:rPr>
        <w:t>,</w:t>
      </w:r>
      <w:r w:rsidRPr="004216C2">
        <w:rPr>
          <w:rFonts w:ascii="Book Antiqua" w:hAnsi="Book Antiqua" w:cs="Arial"/>
          <w:sz w:val="24"/>
          <w:szCs w:val="24"/>
        </w:rPr>
        <w:t xml:space="preserve">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remains an invariably incurable disease necessitating continued courses of combined treatment modalities. </w:t>
      </w:r>
      <w:r w:rsidR="00590D33" w:rsidRPr="004216C2">
        <w:rPr>
          <w:rFonts w:ascii="Book Antiqua" w:hAnsi="Book Antiqua" w:cs="Arial"/>
          <w:sz w:val="24"/>
          <w:szCs w:val="24"/>
        </w:rPr>
        <w:t xml:space="preserve">During the course of these treatments, either cytotoxic or biological, cancer cells maintain their ability to acquire </w:t>
      </w:r>
      <w:proofErr w:type="spellStart"/>
      <w:r w:rsidR="00590D33" w:rsidRPr="004216C2">
        <w:rPr>
          <w:rFonts w:ascii="Book Antiqua" w:hAnsi="Book Antiqua" w:cs="Arial"/>
          <w:sz w:val="24"/>
          <w:szCs w:val="24"/>
        </w:rPr>
        <w:t>mitogenic</w:t>
      </w:r>
      <w:proofErr w:type="spellEnd"/>
      <w:r w:rsidR="00590D33" w:rsidRPr="004216C2">
        <w:rPr>
          <w:rFonts w:ascii="Book Antiqua" w:hAnsi="Book Antiqua" w:cs="Arial"/>
          <w:sz w:val="24"/>
          <w:szCs w:val="24"/>
        </w:rPr>
        <w:t xml:space="preserve"> mutations which render them resistant to treatment. </w:t>
      </w:r>
      <w:r w:rsidRPr="004216C2">
        <w:rPr>
          <w:rFonts w:ascii="Book Antiqua" w:hAnsi="Book Antiqua" w:cs="Arial"/>
          <w:sz w:val="24"/>
          <w:szCs w:val="24"/>
        </w:rPr>
        <w:t xml:space="preserve">Key challenges remain to identify appropriate subsets of patients who will most likely benefit from these new MTAs and effectively select these based on validated biomarkers. </w:t>
      </w:r>
      <w:r w:rsidR="00590D33" w:rsidRPr="004216C2">
        <w:rPr>
          <w:rFonts w:ascii="Book Antiqua" w:hAnsi="Book Antiqua" w:cs="Arial"/>
          <w:sz w:val="24"/>
          <w:szCs w:val="24"/>
        </w:rPr>
        <w:t xml:space="preserve">Moreover, better knowledge of the biology of </w:t>
      </w:r>
      <w:r w:rsidR="002A6741" w:rsidRPr="004216C2">
        <w:rPr>
          <w:rFonts w:ascii="Book Antiqua" w:hAnsi="Book Antiqua" w:cs="Arial"/>
          <w:sz w:val="24"/>
          <w:szCs w:val="24"/>
        </w:rPr>
        <w:t>colorectal cancer</w:t>
      </w:r>
      <w:r w:rsidR="00590D33" w:rsidRPr="004216C2">
        <w:rPr>
          <w:rFonts w:ascii="Book Antiqua" w:hAnsi="Book Antiqua" w:cs="Arial"/>
          <w:sz w:val="24"/>
          <w:szCs w:val="24"/>
        </w:rPr>
        <w:t xml:space="preserve"> a</w:t>
      </w:r>
      <w:r w:rsidR="002A6741" w:rsidRPr="004216C2">
        <w:rPr>
          <w:rFonts w:ascii="Book Antiqua" w:hAnsi="Book Antiqua" w:cs="Arial"/>
          <w:sz w:val="24"/>
          <w:szCs w:val="24"/>
        </w:rPr>
        <w:t xml:space="preserve">nd the mechanisms </w:t>
      </w:r>
      <w:r w:rsidR="003B0AD2" w:rsidRPr="004216C2">
        <w:rPr>
          <w:rFonts w:ascii="Book Antiqua" w:hAnsi="Book Antiqua" w:cs="Arial"/>
          <w:i/>
          <w:sz w:val="24"/>
          <w:szCs w:val="24"/>
        </w:rPr>
        <w:t>via</w:t>
      </w:r>
      <w:r w:rsidR="002A6741" w:rsidRPr="004216C2">
        <w:rPr>
          <w:rFonts w:ascii="Book Antiqua" w:hAnsi="Book Antiqua" w:cs="Arial"/>
          <w:sz w:val="24"/>
          <w:szCs w:val="24"/>
        </w:rPr>
        <w:t xml:space="preserve"> which it</w:t>
      </w:r>
      <w:r w:rsidR="00590D33" w:rsidRPr="004216C2">
        <w:rPr>
          <w:rFonts w:ascii="Book Antiqua" w:hAnsi="Book Antiqua" w:cs="Arial"/>
          <w:sz w:val="24"/>
          <w:szCs w:val="24"/>
        </w:rPr>
        <w:t xml:space="preserve"> bypass</w:t>
      </w:r>
      <w:r w:rsidR="002A6741" w:rsidRPr="004216C2">
        <w:rPr>
          <w:rFonts w:ascii="Book Antiqua" w:hAnsi="Book Antiqua" w:cs="Arial"/>
          <w:sz w:val="24"/>
          <w:szCs w:val="24"/>
        </w:rPr>
        <w:t>es</w:t>
      </w:r>
      <w:r w:rsidR="00590D33" w:rsidRPr="004216C2">
        <w:rPr>
          <w:rFonts w:ascii="Book Antiqua" w:hAnsi="Book Antiqua" w:cs="Arial"/>
          <w:sz w:val="24"/>
          <w:szCs w:val="24"/>
        </w:rPr>
        <w:t xml:space="preserve"> blockade of </w:t>
      </w:r>
      <w:r w:rsidR="002A6741" w:rsidRPr="004216C2">
        <w:rPr>
          <w:rFonts w:ascii="Book Antiqua" w:hAnsi="Book Antiqua" w:cs="Arial"/>
          <w:sz w:val="24"/>
          <w:szCs w:val="24"/>
        </w:rPr>
        <w:t xml:space="preserve">known </w:t>
      </w:r>
      <w:r w:rsidR="00590D33" w:rsidRPr="004216C2">
        <w:rPr>
          <w:rFonts w:ascii="Book Antiqua" w:hAnsi="Book Antiqua" w:cs="Arial"/>
          <w:sz w:val="24"/>
          <w:szCs w:val="24"/>
        </w:rPr>
        <w:t xml:space="preserve">signalling pathways will help us design better and more rational sequencing of these treatments, so that we can maximise the </w:t>
      </w:r>
      <w:r w:rsidR="002A6741" w:rsidRPr="004216C2">
        <w:rPr>
          <w:rFonts w:ascii="Book Antiqua" w:hAnsi="Book Antiqua" w:cs="Arial"/>
          <w:sz w:val="24"/>
          <w:szCs w:val="24"/>
        </w:rPr>
        <w:t xml:space="preserve">survivorship of </w:t>
      </w:r>
      <w:proofErr w:type="spellStart"/>
      <w:r w:rsidR="002A6741" w:rsidRPr="004216C2">
        <w:rPr>
          <w:rFonts w:ascii="Book Antiqua" w:hAnsi="Book Antiqua" w:cs="Arial"/>
          <w:sz w:val="24"/>
          <w:szCs w:val="24"/>
        </w:rPr>
        <w:t>mCRC</w:t>
      </w:r>
      <w:proofErr w:type="spellEnd"/>
      <w:r w:rsidR="00590D33" w:rsidRPr="004216C2">
        <w:rPr>
          <w:rFonts w:ascii="Book Antiqua" w:hAnsi="Book Antiqua" w:cs="Arial"/>
          <w:sz w:val="24"/>
          <w:szCs w:val="24"/>
        </w:rPr>
        <w:t xml:space="preserve"> patients.</w:t>
      </w:r>
      <w:r w:rsidR="0084648C" w:rsidRPr="004216C2">
        <w:rPr>
          <w:rFonts w:ascii="Book Antiqua" w:hAnsi="Book Antiqua" w:cs="Arial"/>
          <w:sz w:val="24"/>
          <w:szCs w:val="24"/>
        </w:rPr>
        <w:t xml:space="preserve"> </w:t>
      </w:r>
      <w:r w:rsidRPr="004216C2">
        <w:rPr>
          <w:rFonts w:ascii="Book Antiqua" w:hAnsi="Book Antiqua" w:cs="Arial"/>
          <w:sz w:val="24"/>
          <w:szCs w:val="24"/>
        </w:rPr>
        <w:t xml:space="preserve">This review </w:t>
      </w:r>
      <w:r w:rsidRPr="004216C2">
        <w:rPr>
          <w:rFonts w:ascii="Book Antiqua" w:hAnsi="Book Antiqua" w:cs="Arial"/>
          <w:sz w:val="24"/>
          <w:szCs w:val="24"/>
        </w:rPr>
        <w:lastRenderedPageBreak/>
        <w:t>outlines treatment strategies for known molecular alterations with new MTAs and highlights some promising strategies.</w:t>
      </w:r>
    </w:p>
    <w:p w:rsidR="0084648C" w:rsidRPr="004216C2" w:rsidRDefault="0084648C" w:rsidP="004216C2">
      <w:pPr>
        <w:spacing w:after="0" w:line="360" w:lineRule="auto"/>
        <w:jc w:val="both"/>
        <w:rPr>
          <w:rFonts w:ascii="Book Antiqua" w:hAnsi="Book Antiqua" w:cs="Arial"/>
          <w:sz w:val="24"/>
          <w:szCs w:val="24"/>
        </w:rPr>
      </w:pPr>
    </w:p>
    <w:p w:rsidR="0084648C" w:rsidRPr="004216C2" w:rsidRDefault="0084648C" w:rsidP="004216C2">
      <w:pPr>
        <w:spacing w:after="0" w:line="360" w:lineRule="auto"/>
        <w:jc w:val="both"/>
        <w:rPr>
          <w:rFonts w:ascii="Book Antiqua" w:hAnsi="Book Antiqua"/>
          <w:sz w:val="24"/>
          <w:szCs w:val="24"/>
        </w:rPr>
      </w:pPr>
      <w:bookmarkStart w:id="31" w:name="OLE_LINK1"/>
      <w:bookmarkStart w:id="32" w:name="OLE_LINK23"/>
      <w:r w:rsidRPr="004216C2">
        <w:rPr>
          <w:rFonts w:ascii="Book Antiqua" w:hAnsi="Book Antiqua"/>
          <w:sz w:val="24"/>
          <w:szCs w:val="24"/>
        </w:rPr>
        <w:sym w:font="Symbol" w:char="F0D3"/>
      </w:r>
      <w:proofErr w:type="gramStart"/>
      <w:r w:rsidRPr="004216C2">
        <w:rPr>
          <w:rFonts w:ascii="Book Antiqua" w:hAnsi="Book Antiqua"/>
          <w:sz w:val="24"/>
          <w:szCs w:val="24"/>
        </w:rPr>
        <w:t xml:space="preserve">2014 </w:t>
      </w:r>
      <w:proofErr w:type="spellStart"/>
      <w:r w:rsidRPr="004216C2">
        <w:rPr>
          <w:rFonts w:ascii="Book Antiqua" w:hAnsi="Book Antiqua"/>
          <w:sz w:val="24"/>
          <w:szCs w:val="24"/>
        </w:rPr>
        <w:t>Baishideng</w:t>
      </w:r>
      <w:proofErr w:type="spellEnd"/>
      <w:r w:rsidRPr="004216C2">
        <w:rPr>
          <w:rFonts w:ascii="Book Antiqua" w:hAnsi="Book Antiqua"/>
          <w:sz w:val="24"/>
          <w:szCs w:val="24"/>
        </w:rPr>
        <w:t xml:space="preserve"> Publishing Group Co., Limited.</w:t>
      </w:r>
      <w:proofErr w:type="gramEnd"/>
      <w:r w:rsidRPr="004216C2">
        <w:rPr>
          <w:rFonts w:ascii="Book Antiqua" w:hAnsi="Book Antiqua"/>
          <w:sz w:val="24"/>
          <w:szCs w:val="24"/>
        </w:rPr>
        <w:t xml:space="preserve"> All rights reserved.</w:t>
      </w:r>
    </w:p>
    <w:bookmarkEnd w:id="31"/>
    <w:bookmarkEnd w:id="32"/>
    <w:p w:rsidR="0084648C" w:rsidRPr="004216C2" w:rsidRDefault="0084648C" w:rsidP="004216C2">
      <w:pPr>
        <w:spacing w:after="0" w:line="360" w:lineRule="auto"/>
        <w:jc w:val="both"/>
        <w:rPr>
          <w:rFonts w:ascii="Book Antiqua" w:hAnsi="Book Antiqua" w:cs="Arial"/>
          <w:sz w:val="24"/>
          <w:szCs w:val="24"/>
        </w:rPr>
      </w:pPr>
    </w:p>
    <w:p w:rsidR="00D67D2E" w:rsidRPr="004216C2" w:rsidRDefault="00D67D2E" w:rsidP="004216C2">
      <w:pPr>
        <w:spacing w:after="0" w:line="360" w:lineRule="auto"/>
        <w:jc w:val="both"/>
        <w:rPr>
          <w:rFonts w:ascii="Book Antiqua" w:hAnsi="Book Antiqua" w:cs="Arial"/>
          <w:sz w:val="24"/>
          <w:szCs w:val="24"/>
        </w:rPr>
      </w:pPr>
      <w:r w:rsidRPr="004216C2">
        <w:rPr>
          <w:rFonts w:ascii="Book Antiqua" w:hAnsi="Book Antiqua" w:cs="Arial"/>
          <w:b/>
          <w:sz w:val="24"/>
          <w:szCs w:val="24"/>
        </w:rPr>
        <w:t>Key</w:t>
      </w:r>
      <w:r w:rsidR="0084648C" w:rsidRPr="004216C2">
        <w:rPr>
          <w:rFonts w:ascii="Book Antiqua" w:hAnsi="Book Antiqua" w:cs="Arial"/>
          <w:b/>
          <w:sz w:val="24"/>
          <w:szCs w:val="24"/>
        </w:rPr>
        <w:t xml:space="preserve"> </w:t>
      </w:r>
      <w:r w:rsidRPr="004216C2">
        <w:rPr>
          <w:rFonts w:ascii="Book Antiqua" w:hAnsi="Book Antiqua" w:cs="Arial"/>
          <w:b/>
          <w:sz w:val="24"/>
          <w:szCs w:val="24"/>
        </w:rPr>
        <w:t xml:space="preserve">words: </w:t>
      </w:r>
      <w:r w:rsidR="00DB4BC0" w:rsidRPr="004216C2">
        <w:rPr>
          <w:rFonts w:ascii="Book Antiqua" w:hAnsi="Book Antiqua" w:cs="Arial"/>
          <w:sz w:val="24"/>
          <w:szCs w:val="24"/>
          <w:lang w:eastAsia="zh-CN"/>
        </w:rPr>
        <w:t>C</w:t>
      </w:r>
      <w:r w:rsidRPr="004216C2">
        <w:rPr>
          <w:rFonts w:ascii="Book Antiqua" w:hAnsi="Book Antiqua" w:cs="Arial"/>
          <w:sz w:val="24"/>
          <w:szCs w:val="24"/>
        </w:rPr>
        <w:t>olorectal cancer</w:t>
      </w:r>
      <w:r w:rsidR="00DB4BC0" w:rsidRPr="004216C2">
        <w:rPr>
          <w:rFonts w:ascii="Book Antiqua" w:hAnsi="Book Antiqua" w:cs="Arial"/>
          <w:sz w:val="24"/>
          <w:szCs w:val="24"/>
          <w:lang w:eastAsia="zh-CN"/>
        </w:rPr>
        <w:t xml:space="preserve">; </w:t>
      </w:r>
      <w:proofErr w:type="gramStart"/>
      <w:r w:rsidR="00DB4BC0" w:rsidRPr="004216C2">
        <w:rPr>
          <w:rFonts w:ascii="Book Antiqua" w:hAnsi="Book Antiqua" w:cs="Arial"/>
          <w:sz w:val="24"/>
          <w:szCs w:val="24"/>
          <w:lang w:eastAsia="zh-CN"/>
        </w:rPr>
        <w:t>M</w:t>
      </w:r>
      <w:r w:rsidRPr="004216C2">
        <w:rPr>
          <w:rFonts w:ascii="Book Antiqua" w:hAnsi="Book Antiqua" w:cs="Arial"/>
          <w:sz w:val="24"/>
          <w:szCs w:val="24"/>
        </w:rPr>
        <w:t>olecularly</w:t>
      </w:r>
      <w:proofErr w:type="gramEnd"/>
      <w:r w:rsidRPr="004216C2">
        <w:rPr>
          <w:rFonts w:ascii="Book Antiqua" w:hAnsi="Book Antiqua" w:cs="Arial"/>
          <w:sz w:val="24"/>
          <w:szCs w:val="24"/>
        </w:rPr>
        <w:t xml:space="preserve"> targeted therapies</w:t>
      </w:r>
      <w:r w:rsidR="00DB4BC0" w:rsidRPr="004216C2">
        <w:rPr>
          <w:rFonts w:ascii="Book Antiqua" w:hAnsi="Book Antiqua" w:cs="Arial"/>
          <w:sz w:val="24"/>
          <w:szCs w:val="24"/>
          <w:lang w:eastAsia="zh-CN"/>
        </w:rPr>
        <w:t>;</w:t>
      </w:r>
      <w:r w:rsidRPr="004216C2">
        <w:rPr>
          <w:rFonts w:ascii="Book Antiqua" w:hAnsi="Book Antiqua" w:cs="Arial"/>
          <w:b/>
          <w:sz w:val="24"/>
          <w:szCs w:val="24"/>
        </w:rPr>
        <w:t xml:space="preserve"> </w:t>
      </w:r>
      <w:r w:rsidR="00DB4BC0" w:rsidRPr="004216C2">
        <w:rPr>
          <w:rFonts w:ascii="Book Antiqua" w:hAnsi="Book Antiqua" w:cs="Arial"/>
          <w:sz w:val="24"/>
          <w:szCs w:val="24"/>
          <w:lang w:eastAsia="zh-CN"/>
        </w:rPr>
        <w:t>D</w:t>
      </w:r>
      <w:r w:rsidRPr="004216C2">
        <w:rPr>
          <w:rFonts w:ascii="Book Antiqua" w:hAnsi="Book Antiqua" w:cs="Arial"/>
          <w:sz w:val="24"/>
          <w:szCs w:val="24"/>
        </w:rPr>
        <w:t>rug development</w:t>
      </w:r>
    </w:p>
    <w:p w:rsidR="00D67D2E" w:rsidRPr="004216C2" w:rsidRDefault="00D67D2E" w:rsidP="004216C2">
      <w:pPr>
        <w:spacing w:after="0" w:line="360" w:lineRule="auto"/>
        <w:jc w:val="both"/>
        <w:rPr>
          <w:rFonts w:ascii="Book Antiqua" w:hAnsi="Book Antiqua" w:cs="Arial"/>
          <w:b/>
          <w:sz w:val="24"/>
          <w:szCs w:val="24"/>
        </w:rPr>
      </w:pPr>
    </w:p>
    <w:p w:rsidR="00D67D2E" w:rsidRPr="004216C2" w:rsidRDefault="00D67D2E" w:rsidP="004216C2">
      <w:pPr>
        <w:spacing w:after="0" w:line="360" w:lineRule="auto"/>
        <w:jc w:val="both"/>
        <w:rPr>
          <w:rFonts w:ascii="Book Antiqua" w:hAnsi="Book Antiqua"/>
          <w:sz w:val="24"/>
          <w:szCs w:val="24"/>
        </w:rPr>
      </w:pPr>
      <w:bookmarkStart w:id="33" w:name="OLE_LINK103"/>
      <w:bookmarkStart w:id="34" w:name="OLE_LINK104"/>
      <w:bookmarkStart w:id="35" w:name="OLE_LINK30"/>
      <w:bookmarkStart w:id="36" w:name="OLE_LINK31"/>
      <w:r w:rsidRPr="004216C2">
        <w:rPr>
          <w:rFonts w:ascii="Book Antiqua" w:hAnsi="Book Antiqua"/>
          <w:b/>
          <w:sz w:val="24"/>
          <w:szCs w:val="24"/>
        </w:rPr>
        <w:t>Core tip:</w:t>
      </w:r>
      <w:bookmarkEnd w:id="33"/>
      <w:bookmarkEnd w:id="34"/>
      <w:r w:rsidRPr="004216C2">
        <w:rPr>
          <w:rFonts w:ascii="Book Antiqua" w:hAnsi="Book Antiqua"/>
          <w:sz w:val="24"/>
          <w:szCs w:val="24"/>
        </w:rPr>
        <w:t xml:space="preserve"> </w:t>
      </w:r>
      <w:r w:rsidR="00696570" w:rsidRPr="004216C2">
        <w:rPr>
          <w:rFonts w:ascii="Book Antiqua" w:hAnsi="Book Antiqua"/>
          <w:sz w:val="24"/>
          <w:szCs w:val="24"/>
        </w:rPr>
        <w:t xml:space="preserve"> </w:t>
      </w:r>
      <w:r w:rsidR="00E636FE" w:rsidRPr="004216C2">
        <w:rPr>
          <w:rFonts w:ascii="Book Antiqua" w:hAnsi="Book Antiqua"/>
          <w:sz w:val="24"/>
          <w:szCs w:val="24"/>
        </w:rPr>
        <w:t>Abrogation of the mitogen-activated protein kinase pathway</w:t>
      </w:r>
      <w:r w:rsidR="000D6B08" w:rsidRPr="004216C2">
        <w:rPr>
          <w:rFonts w:ascii="Book Antiqua" w:hAnsi="Book Antiqua"/>
          <w:sz w:val="24"/>
          <w:szCs w:val="24"/>
        </w:rPr>
        <w:t xml:space="preserve"> downstream </w:t>
      </w:r>
      <w:r w:rsidR="00B22BF3" w:rsidRPr="004216C2">
        <w:rPr>
          <w:rFonts w:ascii="Book Antiqua" w:hAnsi="Book Antiqua" w:cs="Arial"/>
          <w:sz w:val="24"/>
          <w:szCs w:val="24"/>
        </w:rPr>
        <w:t>epidermal growth factor receptor</w:t>
      </w:r>
      <w:r w:rsidR="0084648C" w:rsidRPr="004216C2">
        <w:rPr>
          <w:rFonts w:ascii="Book Antiqua" w:hAnsi="Book Antiqua" w:cs="Arial"/>
          <w:sz w:val="24"/>
          <w:szCs w:val="24"/>
        </w:rPr>
        <w:t xml:space="preserve"> (EGFR) </w:t>
      </w:r>
      <w:r w:rsidR="00E636FE" w:rsidRPr="004216C2">
        <w:rPr>
          <w:rFonts w:ascii="Book Antiqua" w:hAnsi="Book Antiqua"/>
          <w:sz w:val="24"/>
          <w:szCs w:val="24"/>
        </w:rPr>
        <w:t>has emerged as a new potential targetable pathway in the treatment of</w:t>
      </w:r>
      <w:r w:rsidR="0084648C" w:rsidRPr="004216C2">
        <w:rPr>
          <w:rFonts w:ascii="Book Antiqua" w:hAnsi="Book Antiqua" w:cs="Arial"/>
          <w:sz w:val="24"/>
          <w:szCs w:val="24"/>
        </w:rPr>
        <w:t xml:space="preserve"> metastatic colorectal cancer</w:t>
      </w:r>
      <w:r w:rsidR="00B64C0E" w:rsidRPr="004216C2">
        <w:rPr>
          <w:rFonts w:ascii="Book Antiqua" w:hAnsi="Book Antiqua"/>
          <w:sz w:val="24"/>
          <w:szCs w:val="24"/>
        </w:rPr>
        <w:t>. Similarly, a variety of agents blocking the PI3K/</w:t>
      </w:r>
      <w:proofErr w:type="spellStart"/>
      <w:r w:rsidR="00B64C0E" w:rsidRPr="004216C2">
        <w:rPr>
          <w:rFonts w:ascii="Book Antiqua" w:hAnsi="Book Antiqua"/>
          <w:sz w:val="24"/>
          <w:szCs w:val="24"/>
        </w:rPr>
        <w:t>Akt</w:t>
      </w:r>
      <w:proofErr w:type="spellEnd"/>
      <w:r w:rsidR="00B64C0E" w:rsidRPr="004216C2">
        <w:rPr>
          <w:rFonts w:ascii="Book Antiqua" w:hAnsi="Book Antiqua"/>
          <w:sz w:val="24"/>
          <w:szCs w:val="24"/>
        </w:rPr>
        <w:t>/</w:t>
      </w:r>
      <w:proofErr w:type="spellStart"/>
      <w:r w:rsidR="00B64C0E" w:rsidRPr="004216C2">
        <w:rPr>
          <w:rFonts w:ascii="Book Antiqua" w:hAnsi="Book Antiqua"/>
          <w:sz w:val="24"/>
          <w:szCs w:val="24"/>
        </w:rPr>
        <w:t>mTOR</w:t>
      </w:r>
      <w:proofErr w:type="spellEnd"/>
      <w:r w:rsidR="00B64C0E" w:rsidRPr="004216C2">
        <w:rPr>
          <w:rFonts w:ascii="Book Antiqua" w:hAnsi="Book Antiqua"/>
          <w:sz w:val="24"/>
          <w:szCs w:val="24"/>
        </w:rPr>
        <w:t xml:space="preserve"> pathway are underway. </w:t>
      </w:r>
      <w:r w:rsidR="000D6B08" w:rsidRPr="004216C2">
        <w:rPr>
          <w:rFonts w:ascii="Book Antiqua" w:hAnsi="Book Antiqua"/>
          <w:sz w:val="24"/>
          <w:szCs w:val="24"/>
        </w:rPr>
        <w:t>At the same time, a</w:t>
      </w:r>
      <w:r w:rsidR="00B64C0E" w:rsidRPr="004216C2">
        <w:rPr>
          <w:rFonts w:ascii="Book Antiqua" w:hAnsi="Book Antiqua"/>
          <w:sz w:val="24"/>
          <w:szCs w:val="24"/>
        </w:rPr>
        <w:t xml:space="preserve"> combinatorial inhibition of angiogenesis is being attempted with dual </w:t>
      </w:r>
      <w:r w:rsidR="00080DF5" w:rsidRPr="004216C2">
        <w:rPr>
          <w:rFonts w:ascii="Book Antiqua" w:hAnsi="Book Antiqua"/>
          <w:sz w:val="24"/>
          <w:szCs w:val="24"/>
        </w:rPr>
        <w:t>blockade</w:t>
      </w:r>
      <w:r w:rsidR="00B64C0E" w:rsidRPr="004216C2">
        <w:rPr>
          <w:rFonts w:ascii="Book Antiqua" w:hAnsi="Book Antiqua"/>
          <w:sz w:val="24"/>
          <w:szCs w:val="24"/>
        </w:rPr>
        <w:t xml:space="preserve"> of </w:t>
      </w:r>
      <w:r w:rsidR="0084648C" w:rsidRPr="004216C2">
        <w:rPr>
          <w:rFonts w:ascii="Book Antiqua" w:hAnsi="Book Antiqua" w:cs="Arial"/>
          <w:sz w:val="24"/>
          <w:szCs w:val="24"/>
        </w:rPr>
        <w:t>vascular-endothelial growth factor</w:t>
      </w:r>
      <w:r w:rsidR="00B64C0E" w:rsidRPr="004216C2">
        <w:rPr>
          <w:rFonts w:ascii="Book Antiqua" w:hAnsi="Book Antiqua"/>
          <w:sz w:val="24"/>
          <w:szCs w:val="24"/>
        </w:rPr>
        <w:t xml:space="preserve"> and </w:t>
      </w:r>
      <w:r w:rsidR="0084648C" w:rsidRPr="004216C2">
        <w:rPr>
          <w:rFonts w:ascii="Book Antiqua" w:hAnsi="Book Antiqua"/>
          <w:sz w:val="24"/>
          <w:szCs w:val="24"/>
        </w:rPr>
        <w:t>c-</w:t>
      </w:r>
      <w:r w:rsidR="0084648C" w:rsidRPr="004216C2">
        <w:rPr>
          <w:rFonts w:ascii="Book Antiqua" w:hAnsi="Book Antiqua" w:cs="Arial"/>
          <w:sz w:val="24"/>
          <w:szCs w:val="24"/>
        </w:rPr>
        <w:t>mesenchymal-epithelial transition factor</w:t>
      </w:r>
      <w:r w:rsidR="00FC2AC9" w:rsidRPr="004216C2">
        <w:rPr>
          <w:rFonts w:ascii="Book Antiqua" w:hAnsi="Book Antiqua"/>
          <w:sz w:val="24"/>
          <w:szCs w:val="24"/>
        </w:rPr>
        <w:t xml:space="preserve">.  </w:t>
      </w:r>
      <w:r w:rsidR="00080DF5" w:rsidRPr="004216C2">
        <w:rPr>
          <w:rFonts w:ascii="Book Antiqua" w:hAnsi="Book Antiqua"/>
          <w:sz w:val="24"/>
          <w:szCs w:val="24"/>
        </w:rPr>
        <w:t xml:space="preserve">Indications that HER-2 </w:t>
      </w:r>
      <w:proofErr w:type="spellStart"/>
      <w:r w:rsidR="00080DF5" w:rsidRPr="004216C2">
        <w:rPr>
          <w:rFonts w:ascii="Book Antiqua" w:hAnsi="Book Antiqua"/>
          <w:sz w:val="24"/>
          <w:szCs w:val="24"/>
        </w:rPr>
        <w:t>overactivation</w:t>
      </w:r>
      <w:proofErr w:type="spellEnd"/>
      <w:r w:rsidR="00080DF5" w:rsidRPr="004216C2">
        <w:rPr>
          <w:rFonts w:ascii="Book Antiqua" w:hAnsi="Book Antiqua"/>
          <w:sz w:val="24"/>
          <w:szCs w:val="24"/>
        </w:rPr>
        <w:t xml:space="preserve"> can confer resistance to treatment to </w:t>
      </w:r>
      <w:proofErr w:type="spellStart"/>
      <w:r w:rsidR="00080DF5" w:rsidRPr="004216C2">
        <w:rPr>
          <w:rFonts w:ascii="Book Antiqua" w:hAnsi="Book Antiqua"/>
          <w:sz w:val="24"/>
          <w:szCs w:val="24"/>
        </w:rPr>
        <w:t>MoAb</w:t>
      </w:r>
      <w:proofErr w:type="spellEnd"/>
      <w:r w:rsidR="00080DF5" w:rsidRPr="004216C2">
        <w:rPr>
          <w:rFonts w:ascii="Book Antiqua" w:hAnsi="Book Antiqua"/>
          <w:sz w:val="24"/>
          <w:szCs w:val="24"/>
        </w:rPr>
        <w:t xml:space="preserve"> against EGFR has revealed yet another potential target whereas PARP inhibitors are being tested for their ability to cause synthetic lethality in cancer cells with established defects in </w:t>
      </w:r>
      <w:r w:rsidR="00A63851" w:rsidRPr="004216C2">
        <w:rPr>
          <w:rFonts w:ascii="Book Antiqua" w:hAnsi="Book Antiqua"/>
          <w:sz w:val="24"/>
          <w:szCs w:val="24"/>
        </w:rPr>
        <w:t>MMR</w:t>
      </w:r>
      <w:r w:rsidR="00080DF5" w:rsidRPr="004216C2">
        <w:rPr>
          <w:rFonts w:ascii="Book Antiqua" w:hAnsi="Book Antiqua"/>
          <w:sz w:val="24"/>
          <w:szCs w:val="24"/>
        </w:rPr>
        <w:t xml:space="preserve"> system. </w:t>
      </w:r>
    </w:p>
    <w:bookmarkEnd w:id="35"/>
    <w:bookmarkEnd w:id="36"/>
    <w:p w:rsidR="00DB4BC0" w:rsidRPr="004216C2" w:rsidRDefault="00DB4BC0" w:rsidP="004216C2">
      <w:pPr>
        <w:spacing w:after="0" w:line="360" w:lineRule="auto"/>
        <w:jc w:val="both"/>
        <w:rPr>
          <w:rFonts w:ascii="Book Antiqua" w:hAnsi="Book Antiqua" w:cs="Arial"/>
          <w:sz w:val="24"/>
          <w:szCs w:val="24"/>
          <w:lang w:eastAsia="zh-CN"/>
        </w:rPr>
      </w:pPr>
    </w:p>
    <w:p w:rsidR="00DB4BC0" w:rsidRPr="004216C2" w:rsidRDefault="00DB4BC0" w:rsidP="004216C2">
      <w:pPr>
        <w:spacing w:after="0" w:line="360" w:lineRule="auto"/>
        <w:jc w:val="both"/>
        <w:rPr>
          <w:rFonts w:ascii="Book Antiqua" w:hAnsi="Book Antiqua" w:cs="Arial"/>
          <w:sz w:val="24"/>
          <w:szCs w:val="24"/>
          <w:lang w:eastAsia="zh-CN"/>
        </w:rPr>
      </w:pPr>
      <w:proofErr w:type="spellStart"/>
      <w:r w:rsidRPr="004216C2">
        <w:rPr>
          <w:rFonts w:ascii="Book Antiqua" w:hAnsi="Book Antiqua" w:cs="Arial"/>
          <w:color w:val="000000"/>
          <w:sz w:val="24"/>
          <w:szCs w:val="24"/>
        </w:rPr>
        <w:t>Spiliopoulou</w:t>
      </w:r>
      <w:proofErr w:type="spellEnd"/>
      <w:r w:rsidRPr="004216C2">
        <w:rPr>
          <w:rFonts w:ascii="Book Antiqua" w:hAnsi="Book Antiqua" w:cs="Arial"/>
          <w:color w:val="000000"/>
          <w:sz w:val="24"/>
          <w:szCs w:val="24"/>
          <w:lang w:eastAsia="zh-CN"/>
        </w:rPr>
        <w:t xml:space="preserve"> P</w:t>
      </w:r>
      <w:r w:rsidRPr="004216C2">
        <w:rPr>
          <w:rFonts w:ascii="Book Antiqua" w:hAnsi="Book Antiqua" w:cs="Arial"/>
          <w:color w:val="000000"/>
          <w:sz w:val="24"/>
          <w:szCs w:val="24"/>
        </w:rPr>
        <w:t xml:space="preserve">, </w:t>
      </w:r>
      <w:proofErr w:type="spellStart"/>
      <w:r w:rsidRPr="004216C2">
        <w:rPr>
          <w:rFonts w:ascii="Book Antiqua" w:hAnsi="Book Antiqua" w:cs="Arial"/>
          <w:color w:val="000000"/>
          <w:sz w:val="24"/>
          <w:szCs w:val="24"/>
        </w:rPr>
        <w:t>Arkenau</w:t>
      </w:r>
      <w:proofErr w:type="spellEnd"/>
      <w:r w:rsidRPr="004216C2">
        <w:rPr>
          <w:rFonts w:ascii="Book Antiqua" w:hAnsi="Book Antiqua" w:cs="Arial"/>
          <w:color w:val="000000"/>
          <w:sz w:val="24"/>
          <w:szCs w:val="24"/>
          <w:lang w:eastAsia="zh-CN"/>
        </w:rPr>
        <w:t xml:space="preserve"> HT</w:t>
      </w:r>
      <w:r w:rsidR="0084648C" w:rsidRPr="004216C2">
        <w:rPr>
          <w:rFonts w:ascii="Book Antiqua" w:hAnsi="Book Antiqua" w:cs="Arial"/>
          <w:color w:val="000000"/>
          <w:sz w:val="24"/>
          <w:szCs w:val="24"/>
          <w:lang w:eastAsia="zh-CN"/>
        </w:rPr>
        <w:t>.</w:t>
      </w:r>
      <w:r w:rsidRPr="004216C2">
        <w:rPr>
          <w:rFonts w:ascii="Book Antiqua" w:hAnsi="Book Antiqua" w:cs="Arial"/>
          <w:color w:val="000000"/>
          <w:sz w:val="24"/>
          <w:szCs w:val="24"/>
          <w:lang w:eastAsia="zh-CN"/>
        </w:rPr>
        <w:t xml:space="preserve"> </w:t>
      </w:r>
      <w:proofErr w:type="gramStart"/>
      <w:r w:rsidRPr="004216C2">
        <w:rPr>
          <w:rFonts w:ascii="Book Antiqua" w:hAnsi="Book Antiqua" w:cs="Arial"/>
          <w:sz w:val="24"/>
          <w:szCs w:val="24"/>
        </w:rPr>
        <w:t>Rationally</w:t>
      </w:r>
      <w:proofErr w:type="gramEnd"/>
      <w:r w:rsidRPr="004216C2">
        <w:rPr>
          <w:rFonts w:ascii="Book Antiqua" w:hAnsi="Book Antiqua" w:cs="Arial"/>
          <w:sz w:val="24"/>
          <w:szCs w:val="24"/>
        </w:rPr>
        <w:t xml:space="preserve"> designed treatment for metastatic colorectal cancer: </w:t>
      </w:r>
      <w:r w:rsidR="0084648C" w:rsidRPr="004216C2">
        <w:rPr>
          <w:rFonts w:ascii="Book Antiqua" w:hAnsi="Book Antiqua" w:cs="Arial"/>
          <w:sz w:val="24"/>
          <w:szCs w:val="24"/>
        </w:rPr>
        <w:t>C</w:t>
      </w:r>
      <w:r w:rsidRPr="004216C2">
        <w:rPr>
          <w:rFonts w:ascii="Book Antiqua" w:hAnsi="Book Antiqua" w:cs="Arial"/>
          <w:sz w:val="24"/>
          <w:szCs w:val="24"/>
        </w:rPr>
        <w:t>urrent drug development strategies</w:t>
      </w:r>
      <w:r w:rsidR="00F458D9">
        <w:rPr>
          <w:rFonts w:ascii="Book Antiqua" w:hAnsi="Book Antiqua" w:cs="Arial" w:hint="eastAsia"/>
          <w:sz w:val="24"/>
          <w:szCs w:val="24"/>
          <w:lang w:eastAsia="zh-CN"/>
        </w:rPr>
        <w:t>.</w:t>
      </w:r>
    </w:p>
    <w:p w:rsidR="0084648C" w:rsidRPr="004216C2" w:rsidRDefault="0084648C" w:rsidP="004216C2">
      <w:pPr>
        <w:spacing w:after="0" w:line="360" w:lineRule="auto"/>
        <w:jc w:val="both"/>
        <w:rPr>
          <w:rFonts w:ascii="Book Antiqua" w:hAnsi="Book Antiqua" w:cs="Arial"/>
          <w:color w:val="000000"/>
          <w:sz w:val="24"/>
          <w:szCs w:val="24"/>
          <w:lang w:eastAsia="zh-CN"/>
        </w:rPr>
      </w:pPr>
    </w:p>
    <w:p w:rsidR="00DB4BC0" w:rsidRPr="004216C2" w:rsidRDefault="00DB4BC0" w:rsidP="004216C2">
      <w:pPr>
        <w:pStyle w:val="af4"/>
        <w:spacing w:line="360" w:lineRule="auto"/>
        <w:rPr>
          <w:rFonts w:ascii="Book Antiqua" w:hAnsi="Book Antiqua"/>
          <w:b/>
          <w:sz w:val="24"/>
          <w:szCs w:val="24"/>
        </w:rPr>
      </w:pPr>
      <w:r w:rsidRPr="004216C2">
        <w:rPr>
          <w:rFonts w:ascii="Book Antiqua" w:hAnsi="Book Antiqua"/>
          <w:b/>
          <w:sz w:val="24"/>
          <w:szCs w:val="24"/>
        </w:rPr>
        <w:t xml:space="preserve">Available from: URL: </w:t>
      </w:r>
    </w:p>
    <w:p w:rsidR="00DB4BC0" w:rsidRPr="004216C2" w:rsidRDefault="00DB4BC0" w:rsidP="004216C2">
      <w:pPr>
        <w:pStyle w:val="af4"/>
        <w:spacing w:line="360" w:lineRule="auto"/>
        <w:rPr>
          <w:rFonts w:ascii="Book Antiqua" w:hAnsi="Book Antiqua"/>
          <w:b/>
          <w:sz w:val="24"/>
          <w:szCs w:val="24"/>
        </w:rPr>
      </w:pPr>
      <w:r w:rsidRPr="004216C2">
        <w:rPr>
          <w:rFonts w:ascii="Book Antiqua" w:hAnsi="Book Antiqua"/>
          <w:b/>
          <w:sz w:val="24"/>
          <w:szCs w:val="24"/>
        </w:rPr>
        <w:t xml:space="preserve">DOI: </w:t>
      </w:r>
    </w:p>
    <w:p w:rsidR="00D67D2E" w:rsidRPr="004216C2" w:rsidRDefault="00D67D2E" w:rsidP="004216C2">
      <w:pPr>
        <w:spacing w:after="0" w:line="360" w:lineRule="auto"/>
        <w:jc w:val="both"/>
        <w:rPr>
          <w:rFonts w:ascii="Book Antiqua" w:hAnsi="Book Antiqua" w:cs="Arial"/>
          <w:b/>
          <w:sz w:val="24"/>
          <w:szCs w:val="24"/>
        </w:rPr>
      </w:pPr>
    </w:p>
    <w:p w:rsidR="008641B0" w:rsidRDefault="008641B0" w:rsidP="004216C2">
      <w:pPr>
        <w:spacing w:after="0" w:line="360" w:lineRule="auto"/>
        <w:jc w:val="both"/>
        <w:rPr>
          <w:rFonts w:ascii="Book Antiqua" w:hAnsi="Book Antiqua" w:cs="Arial"/>
          <w:b/>
          <w:sz w:val="24"/>
          <w:szCs w:val="24"/>
          <w:lang w:eastAsia="zh-CN"/>
        </w:rPr>
      </w:pPr>
    </w:p>
    <w:p w:rsidR="008641B0" w:rsidRDefault="008641B0" w:rsidP="004216C2">
      <w:pPr>
        <w:spacing w:after="0" w:line="360" w:lineRule="auto"/>
        <w:jc w:val="both"/>
        <w:rPr>
          <w:rFonts w:ascii="Book Antiqua" w:hAnsi="Book Antiqua" w:cs="Arial"/>
          <w:b/>
          <w:sz w:val="24"/>
          <w:szCs w:val="24"/>
          <w:lang w:eastAsia="zh-CN"/>
        </w:rPr>
      </w:pPr>
    </w:p>
    <w:p w:rsidR="0084648C" w:rsidRPr="004216C2" w:rsidRDefault="0084648C"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lastRenderedPageBreak/>
        <w:t>INTRODUCTION</w:t>
      </w:r>
    </w:p>
    <w:p w:rsidR="00E35B17" w:rsidRPr="004216C2" w:rsidRDefault="0046209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Colorectal cancer remains the third most common diagnosed cancer and the third leading cause of cancer death in the U</w:t>
      </w:r>
      <w:r w:rsidR="0084648C" w:rsidRPr="004216C2">
        <w:rPr>
          <w:rFonts w:ascii="Book Antiqua" w:hAnsi="Book Antiqua" w:cs="Arial"/>
          <w:sz w:val="24"/>
          <w:szCs w:val="24"/>
        </w:rPr>
        <w:t>nited States with 142</w:t>
      </w:r>
      <w:r w:rsidRPr="004216C2">
        <w:rPr>
          <w:rFonts w:ascii="Book Antiqua" w:hAnsi="Book Antiqua" w:cs="Arial"/>
          <w:sz w:val="24"/>
          <w:szCs w:val="24"/>
        </w:rPr>
        <w:t>820 estimated new cases in 2013</w:t>
      </w:r>
      <w:r w:rsidR="00DB4BC0" w:rsidRPr="004216C2">
        <w:rPr>
          <w:rFonts w:ascii="Book Antiqua" w:hAnsi="Book Antiqua" w:cs="Arial"/>
          <w:sz w:val="24"/>
          <w:szCs w:val="24"/>
          <w:vertAlign w:val="superscript"/>
          <w:lang w:eastAsia="zh-CN"/>
        </w:rPr>
        <w:t>[</w:t>
      </w:r>
      <w:r w:rsidR="0084648C" w:rsidRPr="004216C2">
        <w:rPr>
          <w:rFonts w:ascii="Book Antiqua" w:hAnsi="Book Antiqua" w:cs="Arial"/>
          <w:sz w:val="24"/>
          <w:szCs w:val="24"/>
          <w:vertAlign w:val="superscript"/>
          <w:lang w:eastAsia="zh-CN"/>
        </w:rPr>
        <w:t>1]</w:t>
      </w:r>
      <w:r w:rsidR="00E35B17" w:rsidRPr="004216C2">
        <w:rPr>
          <w:rFonts w:ascii="Book Antiqua" w:hAnsi="Book Antiqua" w:cs="Arial"/>
          <w:sz w:val="24"/>
          <w:szCs w:val="24"/>
        </w:rPr>
        <w:t xml:space="preserve">. </w:t>
      </w:r>
    </w:p>
    <w:p w:rsidR="00E35B17" w:rsidRPr="004216C2" w:rsidRDefault="00E35B17"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The combinations of </w:t>
      </w:r>
      <w:proofErr w:type="spellStart"/>
      <w:r w:rsidRPr="004216C2">
        <w:rPr>
          <w:rFonts w:ascii="Book Antiqua" w:hAnsi="Book Antiqua" w:cs="Arial"/>
          <w:sz w:val="24"/>
          <w:szCs w:val="24"/>
        </w:rPr>
        <w:t>fluoropyrimidine</w:t>
      </w:r>
      <w:proofErr w:type="spellEnd"/>
      <w:r w:rsidRPr="004216C2">
        <w:rPr>
          <w:rFonts w:ascii="Book Antiqua" w:hAnsi="Book Antiqua" w:cs="Arial"/>
          <w:sz w:val="24"/>
          <w:szCs w:val="24"/>
        </w:rPr>
        <w:t xml:space="preserve"> with </w:t>
      </w:r>
      <w:proofErr w:type="spellStart"/>
      <w:r w:rsidRPr="004216C2">
        <w:rPr>
          <w:rFonts w:ascii="Book Antiqua" w:hAnsi="Book Antiqua" w:cs="Arial"/>
          <w:sz w:val="24"/>
          <w:szCs w:val="24"/>
        </w:rPr>
        <w:t>oxaliplatin</w:t>
      </w:r>
      <w:proofErr w:type="spellEnd"/>
      <w:r w:rsidRPr="004216C2">
        <w:rPr>
          <w:rFonts w:ascii="Book Antiqua" w:hAnsi="Book Antiqua" w:cs="Arial"/>
          <w:sz w:val="24"/>
          <w:szCs w:val="24"/>
        </w:rPr>
        <w:t xml:space="preserve"> (FOLFOX) or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(FOLFIRI) are all appropriate first-line treatmen</w:t>
      </w:r>
      <w:r w:rsidR="00FF60E8" w:rsidRPr="004216C2">
        <w:rPr>
          <w:rFonts w:ascii="Book Antiqua" w:hAnsi="Book Antiqua" w:cs="Arial"/>
          <w:sz w:val="24"/>
          <w:szCs w:val="24"/>
        </w:rPr>
        <w:t>ts for metastatic</w:t>
      </w:r>
      <w:r w:rsidRPr="004216C2">
        <w:rPr>
          <w:rFonts w:ascii="Book Antiqua" w:hAnsi="Book Antiqua" w:cs="Arial"/>
          <w:sz w:val="24"/>
          <w:szCs w:val="24"/>
        </w:rPr>
        <w:t xml:space="preserve"> colorectal cancer </w:t>
      </w:r>
      <w:r w:rsidR="00FF60E8" w:rsidRPr="004216C2">
        <w:rPr>
          <w:rFonts w:ascii="Book Antiqua" w:hAnsi="Book Antiqua" w:cs="Arial"/>
          <w:sz w:val="24"/>
          <w:szCs w:val="24"/>
        </w:rPr>
        <w:t>(</w:t>
      </w:r>
      <w:proofErr w:type="spellStart"/>
      <w:r w:rsidR="00FF60E8" w:rsidRPr="004216C2">
        <w:rPr>
          <w:rFonts w:ascii="Book Antiqua" w:hAnsi="Book Antiqua" w:cs="Arial"/>
          <w:sz w:val="24"/>
          <w:szCs w:val="24"/>
        </w:rPr>
        <w:t>m</w:t>
      </w:r>
      <w:r w:rsidRPr="004216C2">
        <w:rPr>
          <w:rFonts w:ascii="Book Antiqua" w:hAnsi="Book Antiqua" w:cs="Arial"/>
          <w:sz w:val="24"/>
          <w:szCs w:val="24"/>
        </w:rPr>
        <w:t>CRC</w:t>
      </w:r>
      <w:proofErr w:type="spellEnd"/>
      <w:r w:rsidRPr="004216C2">
        <w:rPr>
          <w:rFonts w:ascii="Book Antiqua" w:hAnsi="Book Antiqua" w:cs="Arial"/>
          <w:sz w:val="24"/>
          <w:szCs w:val="24"/>
        </w:rPr>
        <w:t xml:space="preserve">) with the crossover to the alternate regimen upon </w:t>
      </w:r>
      <w:proofErr w:type="gramStart"/>
      <w:r w:rsidR="00DB24DE" w:rsidRPr="004216C2">
        <w:rPr>
          <w:rFonts w:ascii="Book Antiqua" w:hAnsi="Book Antiqua" w:cs="Arial"/>
          <w:sz w:val="24"/>
          <w:szCs w:val="24"/>
        </w:rPr>
        <w:t>progression</w:t>
      </w:r>
      <w:r w:rsidR="00DB24DE" w:rsidRPr="004216C2">
        <w:rPr>
          <w:rFonts w:ascii="Book Antiqua" w:hAnsi="Book Antiqua" w:cs="Arial"/>
          <w:sz w:val="24"/>
          <w:szCs w:val="24"/>
          <w:vertAlign w:val="superscript"/>
        </w:rPr>
        <w:t>[</w:t>
      </w:r>
      <w:proofErr w:type="gramEnd"/>
      <w:r w:rsidR="0084648C" w:rsidRPr="004216C2">
        <w:rPr>
          <w:rFonts w:ascii="Book Antiqua" w:hAnsi="Book Antiqua" w:cs="Arial"/>
          <w:sz w:val="24"/>
          <w:szCs w:val="24"/>
          <w:vertAlign w:val="superscript"/>
        </w:rPr>
        <w:t>2]</w:t>
      </w:r>
      <w:r w:rsidRPr="004216C2">
        <w:rPr>
          <w:rFonts w:ascii="Book Antiqua" w:hAnsi="Book Antiqua" w:cs="Arial"/>
          <w:sz w:val="24"/>
          <w:szCs w:val="24"/>
        </w:rPr>
        <w:t xml:space="preserve">. </w:t>
      </w:r>
    </w:p>
    <w:p w:rsidR="00E35B17" w:rsidRPr="004216C2" w:rsidRDefault="00C97BE7"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The addition of</w:t>
      </w:r>
      <w:r w:rsidR="00E35B17" w:rsidRPr="004216C2">
        <w:rPr>
          <w:rFonts w:ascii="Book Antiqua" w:hAnsi="Book Antiqua" w:cs="Arial"/>
          <w:sz w:val="24"/>
          <w:szCs w:val="24"/>
        </w:rPr>
        <w:t xml:space="preserve"> </w:t>
      </w:r>
      <w:proofErr w:type="spellStart"/>
      <w:r w:rsidRPr="004216C2">
        <w:rPr>
          <w:rFonts w:ascii="Book Antiqua" w:hAnsi="Book Antiqua" w:cs="Arial"/>
          <w:sz w:val="24"/>
          <w:szCs w:val="24"/>
        </w:rPr>
        <w:t>b</w:t>
      </w:r>
      <w:r w:rsidR="00E35B17" w:rsidRPr="004216C2">
        <w:rPr>
          <w:rFonts w:ascii="Book Antiqua" w:hAnsi="Book Antiqua" w:cs="Arial"/>
          <w:sz w:val="24"/>
          <w:szCs w:val="24"/>
        </w:rPr>
        <w:t>evacizumab</w:t>
      </w:r>
      <w:proofErr w:type="spellEnd"/>
      <w:r w:rsidR="00E35B17" w:rsidRPr="004216C2">
        <w:rPr>
          <w:rFonts w:ascii="Book Antiqua" w:hAnsi="Book Antiqua" w:cs="Arial"/>
          <w:sz w:val="24"/>
          <w:szCs w:val="24"/>
        </w:rPr>
        <w:t>, a humanized recombinant monoclonal antibody (</w:t>
      </w:r>
      <w:proofErr w:type="spellStart"/>
      <w:r w:rsidR="00E35B17" w:rsidRPr="004216C2">
        <w:rPr>
          <w:rFonts w:ascii="Book Antiqua" w:hAnsi="Book Antiqua" w:cs="Arial"/>
          <w:sz w:val="24"/>
          <w:szCs w:val="24"/>
        </w:rPr>
        <w:t>m</w:t>
      </w:r>
      <w:r w:rsidR="000173C6" w:rsidRPr="004216C2">
        <w:rPr>
          <w:rFonts w:ascii="Book Antiqua" w:hAnsi="Book Antiqua" w:cs="Arial"/>
          <w:sz w:val="24"/>
          <w:szCs w:val="24"/>
        </w:rPr>
        <w:t>oAb</w:t>
      </w:r>
      <w:proofErr w:type="spellEnd"/>
      <w:r w:rsidR="000173C6" w:rsidRPr="004216C2">
        <w:rPr>
          <w:rFonts w:ascii="Book Antiqua" w:hAnsi="Book Antiqua" w:cs="Arial"/>
          <w:sz w:val="24"/>
          <w:szCs w:val="24"/>
        </w:rPr>
        <w:t xml:space="preserve">) </w:t>
      </w:r>
      <w:r w:rsidRPr="004216C2">
        <w:rPr>
          <w:rFonts w:ascii="Book Antiqua" w:hAnsi="Book Antiqua" w:cs="Arial"/>
          <w:sz w:val="24"/>
          <w:szCs w:val="24"/>
        </w:rPr>
        <w:t xml:space="preserve">which blocks </w:t>
      </w:r>
      <w:r w:rsidR="000173C6" w:rsidRPr="004216C2">
        <w:rPr>
          <w:rFonts w:ascii="Book Antiqua" w:hAnsi="Book Antiqua" w:cs="Arial"/>
          <w:sz w:val="24"/>
          <w:szCs w:val="24"/>
        </w:rPr>
        <w:t>the vascular-endothelial growth factor-A (</w:t>
      </w:r>
      <w:r w:rsidRPr="004216C2">
        <w:rPr>
          <w:rFonts w:ascii="Book Antiqua" w:hAnsi="Book Antiqua" w:cs="Arial"/>
          <w:sz w:val="24"/>
          <w:szCs w:val="24"/>
        </w:rPr>
        <w:t>VEGF-A</w:t>
      </w:r>
      <w:r w:rsidR="000173C6" w:rsidRPr="004216C2">
        <w:rPr>
          <w:rFonts w:ascii="Book Antiqua" w:hAnsi="Book Antiqua" w:cs="Arial"/>
          <w:sz w:val="24"/>
          <w:szCs w:val="24"/>
        </w:rPr>
        <w:t xml:space="preserve"> or VEGF)</w:t>
      </w:r>
      <w:r w:rsidR="00E35B17" w:rsidRPr="004216C2">
        <w:rPr>
          <w:rFonts w:ascii="Book Antiqua" w:hAnsi="Book Antiqua" w:cs="Arial"/>
          <w:sz w:val="24"/>
          <w:szCs w:val="24"/>
        </w:rPr>
        <w:t xml:space="preserve"> to first line chemotherapy with either FOLFOX or XELOX (</w:t>
      </w:r>
      <w:proofErr w:type="spellStart"/>
      <w:r w:rsidR="00E35B17" w:rsidRPr="004216C2">
        <w:rPr>
          <w:rFonts w:ascii="Book Antiqua" w:hAnsi="Book Antiqua" w:cs="Arial"/>
          <w:sz w:val="24"/>
          <w:szCs w:val="24"/>
        </w:rPr>
        <w:t>capecitabine</w:t>
      </w:r>
      <w:proofErr w:type="spellEnd"/>
      <w:r w:rsidR="00E35B17" w:rsidRPr="004216C2">
        <w:rPr>
          <w:rFonts w:ascii="Book Antiqua" w:hAnsi="Book Antiqua" w:cs="Arial"/>
          <w:sz w:val="24"/>
          <w:szCs w:val="24"/>
        </w:rPr>
        <w:t xml:space="preserve">, </w:t>
      </w:r>
      <w:proofErr w:type="spellStart"/>
      <w:r w:rsidR="00E35B17" w:rsidRPr="004216C2">
        <w:rPr>
          <w:rFonts w:ascii="Book Antiqua" w:hAnsi="Book Antiqua" w:cs="Arial"/>
          <w:sz w:val="24"/>
          <w:szCs w:val="24"/>
        </w:rPr>
        <w:t>o</w:t>
      </w:r>
      <w:r w:rsidRPr="004216C2">
        <w:rPr>
          <w:rFonts w:ascii="Book Antiqua" w:hAnsi="Book Antiqua" w:cs="Arial"/>
          <w:sz w:val="24"/>
          <w:szCs w:val="24"/>
        </w:rPr>
        <w:t>xaliplatin</w:t>
      </w:r>
      <w:proofErr w:type="spellEnd"/>
      <w:r w:rsidRPr="004216C2">
        <w:rPr>
          <w:rFonts w:ascii="Book Antiqua" w:hAnsi="Book Antiqua" w:cs="Arial"/>
          <w:sz w:val="24"/>
          <w:szCs w:val="24"/>
        </w:rPr>
        <w:t>) resulted in</w:t>
      </w:r>
      <w:r w:rsidR="00E35B17" w:rsidRPr="004216C2">
        <w:rPr>
          <w:rFonts w:ascii="Book Antiqua" w:hAnsi="Book Antiqua" w:cs="Arial"/>
          <w:sz w:val="24"/>
          <w:szCs w:val="24"/>
        </w:rPr>
        <w:t xml:space="preserve"> a better progression free survival (PFS) compared to chemotherapy </w:t>
      </w:r>
      <w:r w:rsidR="000F000A" w:rsidRPr="004216C2">
        <w:rPr>
          <w:rFonts w:ascii="Book Antiqua" w:hAnsi="Book Antiqua" w:cs="Arial"/>
          <w:sz w:val="24"/>
          <w:szCs w:val="24"/>
        </w:rPr>
        <w:t xml:space="preserve">  alone</w:t>
      </w:r>
      <w:r w:rsidR="000F000A" w:rsidRPr="004216C2">
        <w:rPr>
          <w:rFonts w:ascii="Book Antiqua" w:hAnsi="Book Antiqua" w:cs="Arial"/>
          <w:sz w:val="24"/>
          <w:szCs w:val="24"/>
          <w:vertAlign w:val="superscript"/>
        </w:rPr>
        <w:t>[</w:t>
      </w:r>
      <w:r w:rsidR="0084648C" w:rsidRPr="004216C2">
        <w:rPr>
          <w:rFonts w:ascii="Book Antiqua" w:hAnsi="Book Antiqua" w:cs="Arial"/>
          <w:sz w:val="24"/>
          <w:szCs w:val="24"/>
          <w:vertAlign w:val="superscript"/>
        </w:rPr>
        <w:t>3]</w:t>
      </w:r>
      <w:r w:rsidR="00E35B17" w:rsidRPr="004216C2">
        <w:rPr>
          <w:rFonts w:ascii="Book Antiqua" w:hAnsi="Book Antiqua" w:cs="Arial"/>
          <w:sz w:val="24"/>
          <w:szCs w:val="24"/>
        </w:rPr>
        <w:t>.</w:t>
      </w:r>
      <w:r w:rsidR="006934D5">
        <w:rPr>
          <w:rFonts w:ascii="Book Antiqua" w:hAnsi="Book Antiqua" w:cs="Arial"/>
          <w:sz w:val="24"/>
          <w:szCs w:val="24"/>
        </w:rPr>
        <w:t xml:space="preserve"> </w:t>
      </w:r>
      <w:r w:rsidR="00E35B17" w:rsidRPr="004216C2">
        <w:rPr>
          <w:rFonts w:ascii="Book Antiqua" w:hAnsi="Book Antiqua" w:cs="Arial"/>
          <w:sz w:val="24"/>
          <w:szCs w:val="24"/>
        </w:rPr>
        <w:t>There is also now evidence that the us</w:t>
      </w:r>
      <w:r w:rsidRPr="004216C2">
        <w:rPr>
          <w:rFonts w:ascii="Book Antiqua" w:hAnsi="Book Antiqua" w:cs="Arial"/>
          <w:sz w:val="24"/>
          <w:szCs w:val="24"/>
        </w:rPr>
        <w:t xml:space="preserve">e of </w:t>
      </w:r>
      <w:proofErr w:type="spellStart"/>
      <w:r w:rsidRPr="004216C2">
        <w:rPr>
          <w:rFonts w:ascii="Book Antiqua" w:hAnsi="Book Antiqua" w:cs="Arial"/>
          <w:sz w:val="24"/>
          <w:szCs w:val="24"/>
        </w:rPr>
        <w:t>b</w:t>
      </w:r>
      <w:r w:rsidR="00E35B17" w:rsidRPr="004216C2">
        <w:rPr>
          <w:rFonts w:ascii="Book Antiqua" w:hAnsi="Book Antiqua" w:cs="Arial"/>
          <w:sz w:val="24"/>
          <w:szCs w:val="24"/>
        </w:rPr>
        <w:t>evacizumab</w:t>
      </w:r>
      <w:proofErr w:type="spellEnd"/>
      <w:r w:rsidR="00E35B17" w:rsidRPr="004216C2">
        <w:rPr>
          <w:rFonts w:ascii="Book Antiqua" w:hAnsi="Book Antiqua" w:cs="Arial"/>
          <w:sz w:val="24"/>
          <w:szCs w:val="24"/>
        </w:rPr>
        <w:t xml:space="preserve"> beyond first-line chemotherapy progression is increasing overall survival (OS) when added to second-line </w:t>
      </w:r>
      <w:proofErr w:type="gramStart"/>
      <w:r w:rsidR="00E35B17" w:rsidRPr="004216C2">
        <w:rPr>
          <w:rFonts w:ascii="Book Antiqua" w:hAnsi="Book Antiqua" w:cs="Arial"/>
          <w:sz w:val="24"/>
          <w:szCs w:val="24"/>
        </w:rPr>
        <w:t>chemotherapy</w:t>
      </w:r>
      <w:r w:rsidR="00E9763E" w:rsidRPr="004216C2">
        <w:rPr>
          <w:rFonts w:ascii="Book Antiqua" w:hAnsi="Book Antiqua" w:cs="Arial"/>
          <w:sz w:val="24"/>
          <w:szCs w:val="24"/>
          <w:vertAlign w:val="superscript"/>
        </w:rPr>
        <w:t>[</w:t>
      </w:r>
      <w:proofErr w:type="gramEnd"/>
      <w:r w:rsidR="0084648C" w:rsidRPr="004216C2">
        <w:rPr>
          <w:rFonts w:ascii="Book Antiqua" w:hAnsi="Book Antiqua" w:cs="Arial"/>
          <w:sz w:val="24"/>
          <w:szCs w:val="24"/>
          <w:vertAlign w:val="superscript"/>
        </w:rPr>
        <w:t>4]</w:t>
      </w:r>
      <w:r w:rsidR="00E35B17" w:rsidRPr="004216C2">
        <w:rPr>
          <w:rFonts w:ascii="Book Antiqua" w:hAnsi="Book Antiqua" w:cs="Arial"/>
          <w:sz w:val="24"/>
          <w:szCs w:val="24"/>
        </w:rPr>
        <w:t>.</w:t>
      </w:r>
    </w:p>
    <w:p w:rsidR="00E35B17" w:rsidRPr="004216C2" w:rsidRDefault="00C97BE7"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Similarly, the </w:t>
      </w:r>
      <w:proofErr w:type="spellStart"/>
      <w:r w:rsidRPr="004216C2">
        <w:rPr>
          <w:rFonts w:ascii="Book Antiqua" w:hAnsi="Book Antiqua" w:cs="Arial"/>
          <w:sz w:val="24"/>
          <w:szCs w:val="24"/>
        </w:rPr>
        <w:t>M</w:t>
      </w:r>
      <w:r w:rsidR="00E35B17" w:rsidRPr="004216C2">
        <w:rPr>
          <w:rFonts w:ascii="Book Antiqua" w:hAnsi="Book Antiqua" w:cs="Arial"/>
          <w:sz w:val="24"/>
          <w:szCs w:val="24"/>
        </w:rPr>
        <w:t>oAb</w:t>
      </w:r>
      <w:proofErr w:type="spellEnd"/>
      <w:r w:rsidR="00E35B17" w:rsidRPr="004216C2">
        <w:rPr>
          <w:rFonts w:ascii="Book Antiqua" w:hAnsi="Book Antiqua" w:cs="Arial"/>
          <w:sz w:val="24"/>
          <w:szCs w:val="24"/>
        </w:rPr>
        <w:t xml:space="preserve"> </w:t>
      </w:r>
      <w:r w:rsidRPr="004216C2">
        <w:rPr>
          <w:rFonts w:ascii="Book Antiqua" w:hAnsi="Book Antiqua" w:cs="Arial"/>
          <w:sz w:val="24"/>
          <w:szCs w:val="24"/>
        </w:rPr>
        <w:t>against</w:t>
      </w:r>
      <w:r w:rsidR="00E35B17" w:rsidRPr="004216C2">
        <w:rPr>
          <w:rFonts w:ascii="Book Antiqua" w:hAnsi="Book Antiqua" w:cs="Arial"/>
          <w:sz w:val="24"/>
          <w:szCs w:val="24"/>
        </w:rPr>
        <w:t xml:space="preserve"> </w:t>
      </w:r>
      <w:r w:rsidRPr="004216C2">
        <w:rPr>
          <w:rFonts w:ascii="Book Antiqua" w:hAnsi="Book Antiqua" w:cs="Arial"/>
          <w:sz w:val="24"/>
          <w:szCs w:val="24"/>
        </w:rPr>
        <w:t xml:space="preserve">the </w:t>
      </w:r>
      <w:r w:rsidR="00E35B17" w:rsidRPr="004216C2">
        <w:rPr>
          <w:rFonts w:ascii="Book Antiqua" w:hAnsi="Book Antiqua" w:cs="Arial"/>
          <w:sz w:val="24"/>
          <w:szCs w:val="24"/>
        </w:rPr>
        <w:t>epidermal growth factor receptor (EGFR)</w:t>
      </w:r>
      <w:r w:rsidRPr="004216C2">
        <w:rPr>
          <w:rFonts w:ascii="Book Antiqua" w:hAnsi="Book Antiqua" w:cs="Arial"/>
          <w:sz w:val="24"/>
          <w:szCs w:val="24"/>
        </w:rPr>
        <w:t xml:space="preserve"> </w:t>
      </w:r>
      <w:proofErr w:type="spellStart"/>
      <w:r w:rsidRPr="004216C2">
        <w:rPr>
          <w:rFonts w:ascii="Book Antiqua" w:hAnsi="Book Antiqua" w:cs="Arial"/>
          <w:sz w:val="24"/>
          <w:szCs w:val="24"/>
        </w:rPr>
        <w:t>cetuximab</w:t>
      </w:r>
      <w:proofErr w:type="spellEnd"/>
      <w:r w:rsidR="00E35B17" w:rsidRPr="004216C2">
        <w:rPr>
          <w:rFonts w:ascii="Book Antiqua" w:hAnsi="Book Antiqua" w:cs="Arial"/>
          <w:sz w:val="24"/>
          <w:szCs w:val="24"/>
        </w:rPr>
        <w:t xml:space="preserve"> is approved for use in the first-line s</w:t>
      </w:r>
      <w:r w:rsidRPr="004216C2">
        <w:rPr>
          <w:rFonts w:ascii="Book Antiqua" w:hAnsi="Book Antiqua" w:cs="Arial"/>
          <w:sz w:val="24"/>
          <w:szCs w:val="24"/>
        </w:rPr>
        <w:t xml:space="preserve">etting </w:t>
      </w:r>
      <w:r w:rsidR="007D0C00" w:rsidRPr="004216C2">
        <w:rPr>
          <w:rFonts w:ascii="Book Antiqua" w:hAnsi="Book Antiqua" w:cs="Arial"/>
          <w:sz w:val="24"/>
          <w:szCs w:val="24"/>
        </w:rPr>
        <w:t>for KRA</w:t>
      </w:r>
      <w:r w:rsidRPr="004216C2">
        <w:rPr>
          <w:rFonts w:ascii="Book Antiqua" w:hAnsi="Book Antiqua" w:cs="Arial"/>
          <w:sz w:val="24"/>
          <w:szCs w:val="24"/>
        </w:rPr>
        <w:t>S wild-type (</w:t>
      </w:r>
      <w:proofErr w:type="spellStart"/>
      <w:r w:rsidRPr="004216C2">
        <w:rPr>
          <w:rFonts w:ascii="Book Antiqua" w:hAnsi="Book Antiqua" w:cs="Arial"/>
          <w:sz w:val="24"/>
          <w:szCs w:val="24"/>
        </w:rPr>
        <w:t>wt</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combined with FOLFIRI</w:t>
      </w:r>
      <w:r w:rsidR="00E35B17" w:rsidRPr="004216C2">
        <w:rPr>
          <w:rFonts w:ascii="Book Antiqua" w:hAnsi="Book Antiqua" w:cs="Arial"/>
          <w:sz w:val="24"/>
          <w:szCs w:val="24"/>
        </w:rPr>
        <w:t xml:space="preserve">, based on results of the CRYSTAL </w:t>
      </w:r>
      <w:proofErr w:type="gramStart"/>
      <w:r w:rsidR="00E35B17" w:rsidRPr="004216C2">
        <w:rPr>
          <w:rFonts w:ascii="Book Antiqua" w:hAnsi="Book Antiqua" w:cs="Arial"/>
          <w:sz w:val="24"/>
          <w:szCs w:val="24"/>
        </w:rPr>
        <w:t>study</w:t>
      </w:r>
      <w:r w:rsidR="00E9763E" w:rsidRPr="004216C2">
        <w:rPr>
          <w:rFonts w:ascii="Book Antiqua" w:hAnsi="Book Antiqua" w:cs="Arial"/>
          <w:sz w:val="24"/>
          <w:szCs w:val="24"/>
          <w:vertAlign w:val="superscript"/>
        </w:rPr>
        <w:t>[</w:t>
      </w:r>
      <w:proofErr w:type="gramEnd"/>
      <w:r w:rsidR="0084648C" w:rsidRPr="004216C2">
        <w:rPr>
          <w:rFonts w:ascii="Book Antiqua" w:hAnsi="Book Antiqua" w:cs="Arial"/>
          <w:sz w:val="24"/>
          <w:szCs w:val="24"/>
          <w:vertAlign w:val="superscript"/>
        </w:rPr>
        <w:t>5]</w:t>
      </w:r>
      <w:r w:rsidR="00E35B17" w:rsidRPr="004216C2">
        <w:rPr>
          <w:rFonts w:ascii="Book Antiqua" w:hAnsi="Book Antiqua" w:cs="Arial"/>
          <w:sz w:val="24"/>
          <w:szCs w:val="24"/>
        </w:rPr>
        <w:t>.</w:t>
      </w:r>
      <w:r w:rsidR="004F214A" w:rsidRPr="004216C2">
        <w:rPr>
          <w:rFonts w:ascii="Book Antiqua" w:hAnsi="Book Antiqua" w:cs="Arial"/>
          <w:sz w:val="24"/>
          <w:szCs w:val="24"/>
        </w:rPr>
        <w:t xml:space="preserve"> </w:t>
      </w:r>
      <w:proofErr w:type="spellStart"/>
      <w:r w:rsidR="00E35B17" w:rsidRPr="004216C2">
        <w:rPr>
          <w:rFonts w:ascii="Book Antiqua" w:hAnsi="Book Antiqua" w:cs="Arial"/>
          <w:sz w:val="24"/>
          <w:szCs w:val="24"/>
        </w:rPr>
        <w:t>Panitumumab</w:t>
      </w:r>
      <w:proofErr w:type="spellEnd"/>
      <w:r w:rsidR="00897280" w:rsidRPr="004216C2">
        <w:rPr>
          <w:rFonts w:ascii="Book Antiqua" w:hAnsi="Book Antiqua" w:cs="Arial"/>
          <w:i/>
          <w:sz w:val="24"/>
          <w:szCs w:val="24"/>
        </w:rPr>
        <w:t xml:space="preserve">, </w:t>
      </w:r>
      <w:r w:rsidR="00897280" w:rsidRPr="004216C2">
        <w:rPr>
          <w:rFonts w:ascii="Book Antiqua" w:hAnsi="Book Antiqua" w:cs="Arial"/>
          <w:sz w:val="24"/>
          <w:szCs w:val="24"/>
        </w:rPr>
        <w:t>a</w:t>
      </w:r>
      <w:r w:rsidRPr="004216C2">
        <w:rPr>
          <w:rFonts w:ascii="Book Antiqua" w:hAnsi="Book Antiqua" w:cs="Arial"/>
          <w:i/>
          <w:sz w:val="24"/>
          <w:szCs w:val="24"/>
        </w:rPr>
        <w:t xml:space="preserve"> </w:t>
      </w:r>
      <w:r w:rsidR="00E35B17" w:rsidRPr="004216C2">
        <w:rPr>
          <w:rFonts w:ascii="Book Antiqua" w:hAnsi="Book Antiqua" w:cs="Arial"/>
          <w:sz w:val="24"/>
          <w:szCs w:val="24"/>
        </w:rPr>
        <w:t>fully humanised</w:t>
      </w:r>
      <w:r w:rsidRPr="004216C2">
        <w:rPr>
          <w:rFonts w:ascii="Book Antiqua" w:hAnsi="Book Antiqua" w:cs="Arial"/>
          <w:sz w:val="24"/>
          <w:szCs w:val="24"/>
        </w:rPr>
        <w:t xml:space="preserve"> EGFR-antibody, showed superior PFS and overall survival (OS) compared with FOLFOX alone in the first-line </w:t>
      </w:r>
      <w:proofErr w:type="gramStart"/>
      <w:r w:rsidR="00DB24DE" w:rsidRPr="004216C2">
        <w:rPr>
          <w:rFonts w:ascii="Book Antiqua" w:hAnsi="Book Antiqua" w:cs="Arial"/>
          <w:sz w:val="24"/>
          <w:szCs w:val="24"/>
        </w:rPr>
        <w:t>setting</w:t>
      </w:r>
      <w:r w:rsidR="00DB24DE" w:rsidRPr="004216C2">
        <w:rPr>
          <w:rFonts w:ascii="Book Antiqua" w:hAnsi="Book Antiqua" w:cs="Arial"/>
          <w:sz w:val="24"/>
          <w:szCs w:val="24"/>
          <w:vertAlign w:val="superscript"/>
        </w:rPr>
        <w:t>[</w:t>
      </w:r>
      <w:proofErr w:type="gramEnd"/>
      <w:r w:rsidR="0084648C" w:rsidRPr="004216C2">
        <w:rPr>
          <w:rFonts w:ascii="Book Antiqua" w:hAnsi="Book Antiqua" w:cs="Arial"/>
          <w:sz w:val="24"/>
          <w:szCs w:val="24"/>
          <w:vertAlign w:val="superscript"/>
        </w:rPr>
        <w:t>6]</w:t>
      </w:r>
      <w:r w:rsidR="00E35B17" w:rsidRPr="004216C2">
        <w:rPr>
          <w:rFonts w:ascii="Book Antiqua" w:hAnsi="Book Antiqua" w:cs="Arial"/>
          <w:sz w:val="24"/>
          <w:szCs w:val="24"/>
        </w:rPr>
        <w:t>.</w:t>
      </w:r>
      <w:r w:rsidR="007D0C00" w:rsidRPr="004216C2">
        <w:rPr>
          <w:rFonts w:ascii="Book Antiqua" w:hAnsi="Book Antiqua" w:cs="Arial"/>
          <w:sz w:val="24"/>
          <w:szCs w:val="24"/>
        </w:rPr>
        <w:t xml:space="preserve"> T</w:t>
      </w:r>
      <w:r w:rsidR="00E35B17" w:rsidRPr="004216C2">
        <w:rPr>
          <w:rFonts w:ascii="Book Antiqua" w:hAnsi="Book Antiqua" w:cs="Arial"/>
          <w:sz w:val="24"/>
          <w:szCs w:val="24"/>
        </w:rPr>
        <w:t>he use of EGFR antibodies is restricted to patients without an activating mutation in exo</w:t>
      </w:r>
      <w:r w:rsidR="007D0C00" w:rsidRPr="004216C2">
        <w:rPr>
          <w:rFonts w:ascii="Book Antiqua" w:hAnsi="Book Antiqua" w:cs="Arial"/>
          <w:sz w:val="24"/>
          <w:szCs w:val="24"/>
        </w:rPr>
        <w:t xml:space="preserve">n 2 of </w:t>
      </w:r>
      <w:r w:rsidR="007D0C00" w:rsidRPr="004216C2">
        <w:rPr>
          <w:rFonts w:ascii="Book Antiqua" w:hAnsi="Book Antiqua" w:cs="Arial"/>
          <w:i/>
          <w:sz w:val="24"/>
          <w:szCs w:val="24"/>
        </w:rPr>
        <w:t>KRAS</w:t>
      </w:r>
      <w:r w:rsidR="007D0C00" w:rsidRPr="004216C2">
        <w:rPr>
          <w:rFonts w:ascii="Book Antiqua" w:hAnsi="Book Antiqua" w:cs="Arial"/>
          <w:sz w:val="24"/>
          <w:szCs w:val="24"/>
        </w:rPr>
        <w:t xml:space="preserve"> gene (KRAS </w:t>
      </w:r>
      <w:proofErr w:type="spellStart"/>
      <w:r w:rsidR="007D0C00" w:rsidRPr="004216C2">
        <w:rPr>
          <w:rFonts w:ascii="Book Antiqua" w:hAnsi="Book Antiqua" w:cs="Arial"/>
          <w:sz w:val="24"/>
          <w:szCs w:val="24"/>
        </w:rPr>
        <w:t>wt</w:t>
      </w:r>
      <w:proofErr w:type="spellEnd"/>
      <w:r w:rsidR="00E35B17" w:rsidRPr="004216C2">
        <w:rPr>
          <w:rFonts w:ascii="Book Antiqua" w:hAnsi="Book Antiqua" w:cs="Arial"/>
          <w:sz w:val="24"/>
          <w:szCs w:val="24"/>
        </w:rPr>
        <w:t xml:space="preserve">) which confers intrinsic resistance of cancer cells to EGFR </w:t>
      </w:r>
      <w:proofErr w:type="gramStart"/>
      <w:r w:rsidR="00E9763E" w:rsidRPr="004216C2">
        <w:rPr>
          <w:rFonts w:ascii="Book Antiqua" w:hAnsi="Book Antiqua" w:cs="Arial"/>
          <w:sz w:val="24"/>
          <w:szCs w:val="24"/>
        </w:rPr>
        <w:t>blockade</w:t>
      </w:r>
      <w:r w:rsidR="00E9763E" w:rsidRPr="004216C2">
        <w:rPr>
          <w:rFonts w:ascii="Book Antiqua" w:hAnsi="Book Antiqua" w:cs="Arial"/>
          <w:sz w:val="24"/>
          <w:szCs w:val="24"/>
          <w:vertAlign w:val="superscript"/>
        </w:rPr>
        <w:t>[</w:t>
      </w:r>
      <w:proofErr w:type="gramEnd"/>
      <w:r w:rsidR="0084648C" w:rsidRPr="004216C2">
        <w:rPr>
          <w:rFonts w:ascii="Book Antiqua" w:hAnsi="Book Antiqua" w:cs="Arial"/>
          <w:sz w:val="24"/>
          <w:szCs w:val="24"/>
          <w:vertAlign w:val="superscript"/>
        </w:rPr>
        <w:t>7]</w:t>
      </w:r>
      <w:r w:rsidR="00E35B17" w:rsidRPr="004216C2">
        <w:rPr>
          <w:rFonts w:ascii="Book Antiqua" w:hAnsi="Book Antiqua" w:cs="Arial"/>
          <w:sz w:val="24"/>
          <w:szCs w:val="24"/>
        </w:rPr>
        <w:t xml:space="preserve">.  </w:t>
      </w:r>
    </w:p>
    <w:p w:rsidR="008018FD" w:rsidRPr="004216C2" w:rsidRDefault="008018FD" w:rsidP="004216C2">
      <w:pPr>
        <w:spacing w:after="0" w:line="360" w:lineRule="auto"/>
        <w:jc w:val="both"/>
        <w:rPr>
          <w:rFonts w:ascii="Book Antiqua" w:hAnsi="Book Antiqua" w:cs="Arial"/>
          <w:b/>
          <w:sz w:val="24"/>
          <w:szCs w:val="24"/>
        </w:rPr>
      </w:pPr>
    </w:p>
    <w:p w:rsidR="007866C0" w:rsidRPr="004216C2" w:rsidRDefault="00563253"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t>APPROVED NEW MOLECULARLY TARGETED AGENTS</w:t>
      </w:r>
    </w:p>
    <w:p w:rsidR="009E365B" w:rsidRPr="004216C2" w:rsidRDefault="009E365B"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Based on principles set by EGFR and VEGF inhibition, new targeted agents that abrogate multiple receptors emerged, in expectation of achieving greater results than </w:t>
      </w:r>
      <w:r w:rsidRPr="004216C2">
        <w:rPr>
          <w:rFonts w:ascii="Book Antiqua" w:hAnsi="Book Antiqua" w:cs="Arial"/>
          <w:sz w:val="24"/>
          <w:szCs w:val="24"/>
        </w:rPr>
        <w:lastRenderedPageBreak/>
        <w:t>their predecessors. And yet, their clinical effect can be characterised as modest. Questions arise as to whether these agents would exhibit their maximal effect only when used in selected patient subsets based on relevant biomarker.</w:t>
      </w:r>
    </w:p>
    <w:p w:rsidR="00E35B17" w:rsidRPr="004216C2" w:rsidRDefault="009E365B" w:rsidP="006934D5">
      <w:pPr>
        <w:spacing w:after="0" w:line="360" w:lineRule="auto"/>
        <w:ind w:firstLineChars="200" w:firstLine="480"/>
        <w:jc w:val="both"/>
        <w:rPr>
          <w:rFonts w:ascii="Book Antiqua" w:hAnsi="Book Antiqua" w:cs="Arial"/>
          <w:sz w:val="24"/>
          <w:szCs w:val="24"/>
        </w:rPr>
      </w:pPr>
      <w:proofErr w:type="spellStart"/>
      <w:r w:rsidRPr="004216C2">
        <w:rPr>
          <w:rFonts w:ascii="Book Antiqua" w:hAnsi="Book Antiqua" w:cs="Arial"/>
          <w:sz w:val="24"/>
          <w:szCs w:val="24"/>
        </w:rPr>
        <w:t>Aflibercept</w:t>
      </w:r>
      <w:proofErr w:type="spellEnd"/>
      <w:r w:rsidRPr="004216C2">
        <w:rPr>
          <w:rFonts w:ascii="Book Antiqua" w:hAnsi="Book Antiqua" w:cs="Arial"/>
          <w:sz w:val="24"/>
          <w:szCs w:val="24"/>
        </w:rPr>
        <w:t xml:space="preserve"> is a recombinant fusion protein </w:t>
      </w:r>
      <w:r w:rsidR="000F000A" w:rsidRPr="004216C2">
        <w:rPr>
          <w:rFonts w:ascii="Book Antiqua" w:hAnsi="Book Antiqua" w:cs="Arial"/>
          <w:sz w:val="24"/>
          <w:szCs w:val="24"/>
        </w:rPr>
        <w:t xml:space="preserve">(VEGR-trap) </w:t>
      </w:r>
      <w:r w:rsidRPr="004216C2">
        <w:rPr>
          <w:rFonts w:ascii="Book Antiqua" w:hAnsi="Book Antiqua" w:cs="Arial"/>
          <w:sz w:val="24"/>
          <w:szCs w:val="24"/>
        </w:rPr>
        <w:t xml:space="preserve">that blocks the activity of VEGF-A, VEGF-B and placental growth factor </w:t>
      </w:r>
      <w:r w:rsidR="000F000A" w:rsidRPr="004216C2">
        <w:rPr>
          <w:rFonts w:ascii="Book Antiqua" w:hAnsi="Book Antiqua" w:cs="Arial"/>
          <w:sz w:val="24"/>
          <w:szCs w:val="24"/>
        </w:rPr>
        <w:t>(</w:t>
      </w:r>
      <w:proofErr w:type="spellStart"/>
      <w:r w:rsidRPr="004216C2">
        <w:rPr>
          <w:rFonts w:ascii="Book Antiqua" w:hAnsi="Book Antiqua" w:cs="Arial"/>
          <w:sz w:val="24"/>
          <w:szCs w:val="24"/>
        </w:rPr>
        <w:t>PlGF</w:t>
      </w:r>
      <w:proofErr w:type="spellEnd"/>
      <w:r w:rsidRPr="004216C2">
        <w:rPr>
          <w:rFonts w:ascii="Book Antiqua" w:hAnsi="Book Antiqua" w:cs="Arial"/>
          <w:sz w:val="24"/>
          <w:szCs w:val="24"/>
        </w:rPr>
        <w:t xml:space="preserve">). In the VELOUR study, </w:t>
      </w:r>
      <w:proofErr w:type="spellStart"/>
      <w:r w:rsidRPr="004216C2">
        <w:rPr>
          <w:rFonts w:ascii="Book Antiqua" w:hAnsi="Book Antiqua" w:cs="Arial"/>
          <w:sz w:val="24"/>
          <w:szCs w:val="24"/>
        </w:rPr>
        <w:t>aflibercept</w:t>
      </w:r>
      <w:proofErr w:type="spellEnd"/>
      <w:r w:rsidRPr="004216C2">
        <w:rPr>
          <w:rFonts w:ascii="Book Antiqua" w:hAnsi="Book Antiqua" w:cs="Arial"/>
          <w:sz w:val="24"/>
          <w:szCs w:val="24"/>
        </w:rPr>
        <w:t xml:space="preserve"> was combined with FOLFIRI </w:t>
      </w:r>
      <w:r w:rsidR="003B0AD2" w:rsidRPr="004216C2">
        <w:rPr>
          <w:rFonts w:ascii="Book Antiqua" w:hAnsi="Book Antiqua" w:cs="Arial"/>
          <w:i/>
          <w:sz w:val="24"/>
          <w:szCs w:val="24"/>
        </w:rPr>
        <w:t>vs</w:t>
      </w:r>
      <w:r w:rsidRPr="004216C2">
        <w:rPr>
          <w:rFonts w:ascii="Book Antiqua" w:hAnsi="Book Antiqua" w:cs="Arial"/>
          <w:sz w:val="24"/>
          <w:szCs w:val="24"/>
        </w:rPr>
        <w:t xml:space="preserve"> FOLFIRI/placebo in patients with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patients who relapsed after treatment with </w:t>
      </w:r>
      <w:proofErr w:type="spellStart"/>
      <w:r w:rsidRPr="004216C2">
        <w:rPr>
          <w:rFonts w:ascii="Book Antiqua" w:hAnsi="Book Antiqua" w:cs="Arial"/>
          <w:sz w:val="24"/>
          <w:szCs w:val="24"/>
        </w:rPr>
        <w:t>oxaliplatin</w:t>
      </w:r>
      <w:proofErr w:type="spellEnd"/>
      <w:r w:rsidRPr="004216C2">
        <w:rPr>
          <w:rFonts w:ascii="Book Antiqua" w:hAnsi="Book Antiqua" w:cs="Arial"/>
          <w:sz w:val="24"/>
          <w:szCs w:val="24"/>
        </w:rPr>
        <w:t xml:space="preserve">-containing regimen. Compared to the control group, it produced better PFS (6.9 </w:t>
      </w:r>
      <w:proofErr w:type="spellStart"/>
      <w:r w:rsidR="0084648C" w:rsidRPr="004216C2">
        <w:rPr>
          <w:rFonts w:ascii="Book Antiqua" w:hAnsi="Book Antiqua" w:cs="Arial"/>
          <w:sz w:val="24"/>
          <w:szCs w:val="24"/>
        </w:rPr>
        <w:t>mo</w:t>
      </w:r>
      <w:proofErr w:type="spellEnd"/>
      <w:r w:rsidR="0084648C" w:rsidRPr="004216C2">
        <w:rPr>
          <w:rFonts w:ascii="Book Antiqua" w:hAnsi="Book Antiqua" w:cs="Arial"/>
          <w:i/>
          <w:sz w:val="24"/>
          <w:szCs w:val="24"/>
        </w:rPr>
        <w:t xml:space="preserve"> </w:t>
      </w:r>
      <w:r w:rsidRPr="004216C2">
        <w:rPr>
          <w:rFonts w:ascii="Book Antiqua" w:hAnsi="Book Antiqua" w:cs="Arial"/>
          <w:i/>
          <w:sz w:val="24"/>
          <w:szCs w:val="24"/>
        </w:rPr>
        <w:t>vs</w:t>
      </w:r>
      <w:r w:rsidRPr="004216C2">
        <w:rPr>
          <w:rFonts w:ascii="Book Antiqua" w:hAnsi="Book Antiqua" w:cs="Arial"/>
          <w:sz w:val="24"/>
          <w:szCs w:val="24"/>
        </w:rPr>
        <w:t xml:space="preserve"> 4.67 </w:t>
      </w:r>
      <w:proofErr w:type="spellStart"/>
      <w:r w:rsidR="0084648C" w:rsidRPr="004216C2">
        <w:rPr>
          <w:rFonts w:ascii="Book Antiqua" w:hAnsi="Book Antiqua" w:cs="Arial"/>
          <w:sz w:val="24"/>
          <w:szCs w:val="24"/>
        </w:rPr>
        <w:t>mo</w:t>
      </w:r>
      <w:proofErr w:type="spellEnd"/>
      <w:r w:rsidR="0084648C" w:rsidRPr="004216C2">
        <w:rPr>
          <w:rFonts w:ascii="Book Antiqua" w:hAnsi="Book Antiqua" w:cs="Arial"/>
          <w:sz w:val="24"/>
          <w:szCs w:val="24"/>
        </w:rPr>
        <w:t>,</w:t>
      </w:r>
      <w:r w:rsidRPr="004216C2">
        <w:rPr>
          <w:rFonts w:ascii="Book Antiqua" w:hAnsi="Book Antiqua" w:cs="Arial"/>
          <w:sz w:val="24"/>
          <w:szCs w:val="24"/>
        </w:rPr>
        <w:t xml:space="preserve"> HR </w:t>
      </w:r>
      <w:r w:rsidR="0084648C" w:rsidRPr="004216C2">
        <w:rPr>
          <w:rFonts w:ascii="Book Antiqua" w:hAnsi="Book Antiqua" w:cs="Arial"/>
          <w:sz w:val="24"/>
          <w:szCs w:val="24"/>
        </w:rPr>
        <w:t xml:space="preserve">= </w:t>
      </w:r>
      <w:r w:rsidRPr="004216C2">
        <w:rPr>
          <w:rFonts w:ascii="Book Antiqua" w:hAnsi="Book Antiqua" w:cs="Arial"/>
          <w:sz w:val="24"/>
          <w:szCs w:val="24"/>
        </w:rPr>
        <w:t xml:space="preserve">0.758; </w:t>
      </w:r>
      <w:r w:rsidRPr="004216C2">
        <w:rPr>
          <w:rFonts w:ascii="Book Antiqua" w:hAnsi="Book Antiqua" w:cs="Arial"/>
          <w:i/>
          <w:sz w:val="24"/>
          <w:szCs w:val="24"/>
        </w:rPr>
        <w:t>P</w:t>
      </w:r>
      <w:r w:rsidR="00DB4BC0" w:rsidRPr="004216C2">
        <w:rPr>
          <w:rFonts w:ascii="Book Antiqua" w:hAnsi="Book Antiqua" w:cs="Arial"/>
          <w:sz w:val="24"/>
          <w:szCs w:val="24"/>
          <w:lang w:eastAsia="zh-CN"/>
        </w:rPr>
        <w:t xml:space="preserve"> </w:t>
      </w:r>
      <w:r w:rsidRPr="004216C2">
        <w:rPr>
          <w:rFonts w:ascii="Book Antiqua" w:hAnsi="Book Antiqua" w:cs="Arial"/>
          <w:sz w:val="24"/>
          <w:szCs w:val="24"/>
        </w:rPr>
        <w:t>&lt;</w:t>
      </w:r>
      <w:r w:rsidR="00DB4BC0" w:rsidRPr="004216C2">
        <w:rPr>
          <w:rFonts w:ascii="Book Antiqua" w:hAnsi="Book Antiqua" w:cs="Arial"/>
          <w:sz w:val="24"/>
          <w:szCs w:val="24"/>
          <w:lang w:eastAsia="zh-CN"/>
        </w:rPr>
        <w:t xml:space="preserve"> </w:t>
      </w:r>
      <w:r w:rsidRPr="004216C2">
        <w:rPr>
          <w:rFonts w:ascii="Book Antiqua" w:hAnsi="Book Antiqua" w:cs="Arial"/>
          <w:sz w:val="24"/>
          <w:szCs w:val="24"/>
        </w:rPr>
        <w:t>0.0001) and an overall response rate of 19.8% compared to 11.1% (</w:t>
      </w:r>
      <w:r w:rsidRPr="004216C2">
        <w:rPr>
          <w:rFonts w:ascii="Book Antiqua" w:hAnsi="Book Antiqua" w:cs="Arial"/>
          <w:i/>
          <w:sz w:val="24"/>
          <w:szCs w:val="24"/>
        </w:rPr>
        <w:t>P</w:t>
      </w:r>
      <w:r w:rsidR="00DB4BC0" w:rsidRPr="004216C2">
        <w:rPr>
          <w:rFonts w:ascii="Book Antiqua" w:hAnsi="Book Antiqua" w:cs="Arial"/>
          <w:sz w:val="24"/>
          <w:szCs w:val="24"/>
          <w:lang w:eastAsia="zh-CN"/>
        </w:rPr>
        <w:t xml:space="preserve"> </w:t>
      </w:r>
      <w:r w:rsidRPr="004216C2">
        <w:rPr>
          <w:rFonts w:ascii="Book Antiqua" w:hAnsi="Book Antiqua" w:cs="Arial"/>
          <w:sz w:val="24"/>
          <w:szCs w:val="24"/>
        </w:rPr>
        <w:t>=</w:t>
      </w:r>
      <w:r w:rsidR="00DB4BC0" w:rsidRPr="004216C2">
        <w:rPr>
          <w:rFonts w:ascii="Book Antiqua" w:hAnsi="Book Antiqua" w:cs="Arial"/>
          <w:sz w:val="24"/>
          <w:szCs w:val="24"/>
          <w:lang w:eastAsia="zh-CN"/>
        </w:rPr>
        <w:t xml:space="preserve"> </w:t>
      </w:r>
      <w:r w:rsidRPr="004216C2">
        <w:rPr>
          <w:rFonts w:ascii="Book Antiqua" w:hAnsi="Book Antiqua" w:cs="Arial"/>
          <w:sz w:val="24"/>
          <w:szCs w:val="24"/>
        </w:rPr>
        <w:t>0.0001</w:t>
      </w:r>
      <w:proofErr w:type="gramStart"/>
      <w:r w:rsidRPr="004216C2">
        <w:rPr>
          <w:rFonts w:ascii="Book Antiqua" w:hAnsi="Book Antiqua" w:cs="Arial"/>
          <w:sz w:val="24"/>
          <w:szCs w:val="24"/>
        </w:rPr>
        <w:t>)</w:t>
      </w:r>
      <w:r w:rsidR="00DE1FDE"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8]</w:t>
      </w:r>
      <w:r w:rsidR="00E35B17" w:rsidRPr="004216C2">
        <w:rPr>
          <w:rFonts w:ascii="Book Antiqua" w:hAnsi="Book Antiqua" w:cs="Arial"/>
          <w:sz w:val="24"/>
          <w:szCs w:val="24"/>
        </w:rPr>
        <w:t xml:space="preserve">. </w:t>
      </w:r>
    </w:p>
    <w:p w:rsidR="001C5F9D" w:rsidRPr="004216C2" w:rsidRDefault="00403AAD" w:rsidP="006934D5">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Another new MTA is </w:t>
      </w:r>
      <w:proofErr w:type="spellStart"/>
      <w:r w:rsidRPr="004216C2">
        <w:rPr>
          <w:rFonts w:ascii="Book Antiqua" w:hAnsi="Book Antiqua" w:cs="Arial"/>
          <w:sz w:val="24"/>
          <w:szCs w:val="24"/>
        </w:rPr>
        <w:t>regorafenib</w:t>
      </w:r>
      <w:proofErr w:type="spellEnd"/>
      <w:r w:rsidRPr="004216C2">
        <w:rPr>
          <w:rFonts w:ascii="Book Antiqua" w:hAnsi="Book Antiqua" w:cs="Arial"/>
          <w:sz w:val="24"/>
          <w:szCs w:val="24"/>
        </w:rPr>
        <w:t xml:space="preserve">, an inhibitor of several </w:t>
      </w:r>
      <w:proofErr w:type="spellStart"/>
      <w:r w:rsidRPr="004216C2">
        <w:rPr>
          <w:rFonts w:ascii="Book Antiqua" w:hAnsi="Book Antiqua" w:cs="Arial"/>
          <w:sz w:val="24"/>
          <w:szCs w:val="24"/>
        </w:rPr>
        <w:t>angiogenic</w:t>
      </w:r>
      <w:proofErr w:type="spellEnd"/>
      <w:r w:rsidRPr="004216C2">
        <w:rPr>
          <w:rFonts w:ascii="Book Antiqua" w:hAnsi="Book Antiqua" w:cs="Arial"/>
          <w:sz w:val="24"/>
          <w:szCs w:val="24"/>
        </w:rPr>
        <w:t xml:space="preserve"> and stromal receptor tyrosine kinases, including VEGFR-1, -2, -3, </w:t>
      </w:r>
      <w:r w:rsidR="002A7EEA" w:rsidRPr="004216C2">
        <w:rPr>
          <w:rFonts w:ascii="Book Antiqua" w:hAnsi="Book Antiqua" w:cs="Arial"/>
          <w:sz w:val="24"/>
          <w:szCs w:val="24"/>
        </w:rPr>
        <w:t xml:space="preserve">platelet-derived </w:t>
      </w:r>
      <w:r w:rsidR="002A7EEA" w:rsidRPr="004216C2">
        <w:rPr>
          <w:rFonts w:ascii="Book Antiqua" w:hAnsi="Book Antiqua" w:cs="Arial"/>
          <w:sz w:val="24"/>
          <w:szCs w:val="24"/>
          <w:lang w:val="en-US"/>
        </w:rPr>
        <w:t>g</w:t>
      </w:r>
      <w:proofErr w:type="spellStart"/>
      <w:r w:rsidR="00540A14" w:rsidRPr="004216C2">
        <w:rPr>
          <w:rFonts w:ascii="Book Antiqua" w:hAnsi="Book Antiqua" w:cs="Arial"/>
          <w:sz w:val="24"/>
          <w:szCs w:val="24"/>
        </w:rPr>
        <w:t>rowth</w:t>
      </w:r>
      <w:proofErr w:type="spellEnd"/>
      <w:r w:rsidR="00540A14" w:rsidRPr="004216C2">
        <w:rPr>
          <w:rFonts w:ascii="Book Antiqua" w:hAnsi="Book Antiqua" w:cs="Arial"/>
          <w:sz w:val="24"/>
          <w:szCs w:val="24"/>
        </w:rPr>
        <w:t xml:space="preserve"> factor-</w:t>
      </w:r>
      <w:r w:rsidR="00540A14" w:rsidRPr="004216C2">
        <w:rPr>
          <w:rFonts w:ascii="Book Antiqua" w:hAnsi="Book Antiqua" w:cs="Arial"/>
          <w:sz w:val="24"/>
          <w:szCs w:val="24"/>
          <w:lang w:val="el-GR"/>
        </w:rPr>
        <w:t>β</w:t>
      </w:r>
      <w:r w:rsidR="00540A14" w:rsidRPr="004216C2">
        <w:rPr>
          <w:rFonts w:ascii="Book Antiqua" w:hAnsi="Book Antiqua" w:cs="Arial"/>
          <w:sz w:val="24"/>
          <w:szCs w:val="24"/>
        </w:rPr>
        <w:t xml:space="preserve"> (</w:t>
      </w:r>
      <w:r w:rsidRPr="004216C2">
        <w:rPr>
          <w:rFonts w:ascii="Book Antiqua" w:hAnsi="Book Antiqua" w:cs="Arial"/>
          <w:sz w:val="24"/>
          <w:szCs w:val="24"/>
        </w:rPr>
        <w:t>PDGFR-β</w:t>
      </w:r>
      <w:r w:rsidR="00540A14" w:rsidRPr="004216C2">
        <w:rPr>
          <w:rFonts w:ascii="Book Antiqua" w:hAnsi="Book Antiqua" w:cs="Arial"/>
          <w:sz w:val="24"/>
          <w:szCs w:val="24"/>
        </w:rPr>
        <w:t>)</w:t>
      </w:r>
      <w:r w:rsidRPr="004216C2">
        <w:rPr>
          <w:rFonts w:ascii="Book Antiqua" w:hAnsi="Book Antiqua" w:cs="Arial"/>
          <w:sz w:val="24"/>
          <w:szCs w:val="24"/>
        </w:rPr>
        <w:t xml:space="preserve">, fibroblast growth factor receptor 1 (FGFR-1), and TIE2. In addition, </w:t>
      </w:r>
      <w:proofErr w:type="spellStart"/>
      <w:r w:rsidRPr="004216C2">
        <w:rPr>
          <w:rFonts w:ascii="Book Antiqua" w:hAnsi="Book Antiqua" w:cs="Arial"/>
          <w:sz w:val="24"/>
          <w:szCs w:val="24"/>
        </w:rPr>
        <w:t>regorafenib</w:t>
      </w:r>
      <w:proofErr w:type="spellEnd"/>
      <w:r w:rsidRPr="004216C2">
        <w:rPr>
          <w:rFonts w:ascii="Book Antiqua" w:hAnsi="Book Antiqua" w:cs="Arial"/>
          <w:sz w:val="24"/>
          <w:szCs w:val="24"/>
        </w:rPr>
        <w:t xml:space="preserve"> inhibits various oncogenic receptor tyrosine kinases (</w:t>
      </w:r>
      <w:proofErr w:type="spellStart"/>
      <w:r w:rsidRPr="004216C2">
        <w:rPr>
          <w:rFonts w:ascii="Book Antiqua" w:hAnsi="Book Antiqua" w:cs="Arial"/>
          <w:sz w:val="24"/>
          <w:szCs w:val="24"/>
        </w:rPr>
        <w:t>RTKs</w:t>
      </w:r>
      <w:proofErr w:type="gramStart"/>
      <w:r w:rsidRPr="004216C2">
        <w:rPr>
          <w:rFonts w:ascii="Book Antiqua" w:hAnsi="Book Antiqua" w:cs="Arial"/>
          <w:sz w:val="24"/>
          <w:szCs w:val="24"/>
        </w:rPr>
        <w:t>:c</w:t>
      </w:r>
      <w:proofErr w:type="gramEnd"/>
      <w:r w:rsidRPr="004216C2">
        <w:rPr>
          <w:rFonts w:ascii="Book Antiqua" w:hAnsi="Book Antiqua" w:cs="Arial"/>
          <w:sz w:val="24"/>
          <w:szCs w:val="24"/>
        </w:rPr>
        <w:t>-KIT</w:t>
      </w:r>
      <w:proofErr w:type="spellEnd"/>
      <w:r w:rsidRPr="004216C2">
        <w:rPr>
          <w:rFonts w:ascii="Book Antiqua" w:hAnsi="Book Antiqua" w:cs="Arial"/>
          <w:sz w:val="24"/>
          <w:szCs w:val="24"/>
        </w:rPr>
        <w:t xml:space="preserve"> and RET) and intracellular </w:t>
      </w:r>
      <w:proofErr w:type="spellStart"/>
      <w:r w:rsidRPr="004216C2">
        <w:rPr>
          <w:rFonts w:ascii="Book Antiqua" w:hAnsi="Book Antiqua" w:cs="Arial"/>
          <w:sz w:val="24"/>
          <w:szCs w:val="24"/>
        </w:rPr>
        <w:t>signaling</w:t>
      </w:r>
      <w:proofErr w:type="spellEnd"/>
      <w:r w:rsidRPr="004216C2">
        <w:rPr>
          <w:rFonts w:ascii="Book Antiqua" w:hAnsi="Book Antiqua" w:cs="Arial"/>
          <w:sz w:val="24"/>
          <w:szCs w:val="24"/>
        </w:rPr>
        <w:t xml:space="preserve"> kinases (</w:t>
      </w:r>
      <w:proofErr w:type="spellStart"/>
      <w:r w:rsidRPr="004216C2">
        <w:rPr>
          <w:rFonts w:ascii="Book Antiqua" w:hAnsi="Book Antiqua" w:cs="Arial"/>
          <w:sz w:val="24"/>
          <w:szCs w:val="24"/>
        </w:rPr>
        <w:t>cRAF</w:t>
      </w:r>
      <w:proofErr w:type="spellEnd"/>
      <w:r w:rsidRPr="004216C2">
        <w:rPr>
          <w:rFonts w:ascii="Book Antiqua" w:hAnsi="Book Antiqua" w:cs="Arial"/>
          <w:sz w:val="24"/>
          <w:szCs w:val="24"/>
        </w:rPr>
        <w:t>/RAF-1, B-RAF, and B-RAF</w:t>
      </w:r>
      <w:r w:rsidRPr="004216C2">
        <w:rPr>
          <w:rFonts w:ascii="Book Antiqua" w:hAnsi="Book Antiqua" w:cs="Arial"/>
          <w:sz w:val="24"/>
          <w:szCs w:val="24"/>
          <w:vertAlign w:val="superscript"/>
        </w:rPr>
        <w:t xml:space="preserve">V600E </w:t>
      </w:r>
      <w:proofErr w:type="spellStart"/>
      <w:r w:rsidRPr="004216C2">
        <w:rPr>
          <w:rFonts w:ascii="Book Antiqua" w:hAnsi="Book Antiqua" w:cs="Arial"/>
          <w:sz w:val="24"/>
          <w:szCs w:val="24"/>
          <w:vertAlign w:val="superscript"/>
        </w:rPr>
        <w:t>mt</w:t>
      </w:r>
      <w:proofErr w:type="spellEnd"/>
      <w:r w:rsidRPr="004216C2">
        <w:rPr>
          <w:rFonts w:ascii="Book Antiqua" w:hAnsi="Book Antiqua" w:cs="Arial"/>
          <w:sz w:val="24"/>
          <w:szCs w:val="24"/>
        </w:rPr>
        <w:t>)</w:t>
      </w:r>
      <w:r w:rsidR="00E9763E" w:rsidRPr="004216C2">
        <w:rPr>
          <w:rFonts w:ascii="Book Antiqua" w:hAnsi="Book Antiqua" w:cs="Arial"/>
          <w:sz w:val="24"/>
          <w:szCs w:val="24"/>
          <w:vertAlign w:val="superscript"/>
        </w:rPr>
        <w:t>[</w:t>
      </w:r>
      <w:r w:rsidR="00DE1FDE" w:rsidRPr="004216C2">
        <w:rPr>
          <w:rFonts w:ascii="Book Antiqua" w:hAnsi="Book Antiqua" w:cs="Arial"/>
          <w:sz w:val="24"/>
          <w:szCs w:val="24"/>
          <w:vertAlign w:val="superscript"/>
        </w:rPr>
        <w:t>9]</w:t>
      </w:r>
      <w:r w:rsidR="00706916" w:rsidRPr="004216C2">
        <w:rPr>
          <w:rFonts w:ascii="Book Antiqua" w:hAnsi="Book Antiqua" w:cs="Arial"/>
          <w:sz w:val="24"/>
          <w:szCs w:val="24"/>
        </w:rPr>
        <w:t>.</w:t>
      </w:r>
      <w:r w:rsidR="00DE1FDE" w:rsidRPr="004216C2">
        <w:rPr>
          <w:rFonts w:ascii="Book Antiqua" w:hAnsi="Book Antiqua" w:cs="Arial"/>
          <w:sz w:val="24"/>
          <w:szCs w:val="24"/>
        </w:rPr>
        <w:t xml:space="preserve"> </w:t>
      </w:r>
      <w:r w:rsidR="009205F6" w:rsidRPr="004216C2">
        <w:rPr>
          <w:rFonts w:ascii="Book Antiqua" w:hAnsi="Book Antiqua" w:cs="Arial"/>
          <w:sz w:val="24"/>
          <w:szCs w:val="24"/>
        </w:rPr>
        <w:t xml:space="preserve">The multicentre CORRECT phase-3 study demonstrated a 23% risk reduction of death (HR </w:t>
      </w:r>
      <w:r w:rsidR="006934D5">
        <w:rPr>
          <w:rFonts w:ascii="Book Antiqua" w:hAnsi="Book Antiqua" w:cs="Arial"/>
          <w:sz w:val="24"/>
          <w:szCs w:val="24"/>
        </w:rPr>
        <w:t xml:space="preserve">= </w:t>
      </w:r>
      <w:r w:rsidR="009205F6" w:rsidRPr="004216C2">
        <w:rPr>
          <w:rFonts w:ascii="Book Antiqua" w:hAnsi="Book Antiqua" w:cs="Arial"/>
          <w:sz w:val="24"/>
          <w:szCs w:val="24"/>
        </w:rPr>
        <w:t xml:space="preserve">0.77) in </w:t>
      </w:r>
      <w:proofErr w:type="spellStart"/>
      <w:r w:rsidR="009205F6" w:rsidRPr="004216C2">
        <w:rPr>
          <w:rFonts w:ascii="Book Antiqua" w:hAnsi="Book Antiqua" w:cs="Arial"/>
          <w:sz w:val="24"/>
          <w:szCs w:val="24"/>
        </w:rPr>
        <w:t>mCRC</w:t>
      </w:r>
      <w:proofErr w:type="spellEnd"/>
      <w:r w:rsidR="009205F6" w:rsidRPr="004216C2">
        <w:rPr>
          <w:rFonts w:ascii="Book Antiqua" w:hAnsi="Book Antiqua" w:cs="Arial"/>
          <w:sz w:val="24"/>
          <w:szCs w:val="24"/>
        </w:rPr>
        <w:t xml:space="preserve"> patients who progressed through standard therapeutic options compared to best supportive </w:t>
      </w:r>
      <w:proofErr w:type="gramStart"/>
      <w:r w:rsidR="009205F6" w:rsidRPr="004216C2">
        <w:rPr>
          <w:rFonts w:ascii="Book Antiqua" w:hAnsi="Book Antiqua" w:cs="Arial"/>
          <w:sz w:val="24"/>
          <w:szCs w:val="24"/>
        </w:rPr>
        <w:t>care</w:t>
      </w:r>
      <w:r w:rsidR="00E9763E"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10]</w:t>
      </w:r>
      <w:r w:rsidR="001C5F9D" w:rsidRPr="004216C2">
        <w:rPr>
          <w:rFonts w:ascii="Book Antiqua" w:hAnsi="Book Antiqua" w:cs="Arial"/>
          <w:sz w:val="24"/>
          <w:szCs w:val="24"/>
        </w:rPr>
        <w:t xml:space="preserve">. Undoubtedly, this study yielded a new agent for patients with no remaining therapeutic options, but clinical </w:t>
      </w:r>
      <w:r w:rsidR="003615BE" w:rsidRPr="004216C2">
        <w:rPr>
          <w:rFonts w:ascii="Book Antiqua" w:hAnsi="Book Antiqua" w:cs="Arial"/>
          <w:sz w:val="24"/>
          <w:szCs w:val="24"/>
        </w:rPr>
        <w:t xml:space="preserve">benefit </w:t>
      </w:r>
      <w:r w:rsidR="003B0AD2" w:rsidRPr="004216C2">
        <w:rPr>
          <w:rFonts w:ascii="Book Antiqua" w:hAnsi="Book Antiqua" w:cs="Arial"/>
          <w:i/>
          <w:sz w:val="24"/>
          <w:szCs w:val="24"/>
        </w:rPr>
        <w:t>vs</w:t>
      </w:r>
      <w:r w:rsidR="003615BE" w:rsidRPr="004216C2">
        <w:rPr>
          <w:rFonts w:ascii="Book Antiqua" w:hAnsi="Book Antiqua" w:cs="Arial"/>
          <w:sz w:val="24"/>
          <w:szCs w:val="24"/>
        </w:rPr>
        <w:t xml:space="preserve"> increased toxicity has</w:t>
      </w:r>
      <w:r w:rsidR="00A65569" w:rsidRPr="004216C2">
        <w:rPr>
          <w:rFonts w:ascii="Book Antiqua" w:hAnsi="Book Antiqua" w:cs="Arial"/>
          <w:sz w:val="24"/>
          <w:szCs w:val="24"/>
        </w:rPr>
        <w:t xml:space="preserve"> to be considered</w:t>
      </w:r>
      <w:r w:rsidR="00DE1FDE" w:rsidRPr="004216C2">
        <w:rPr>
          <w:rFonts w:ascii="Book Antiqua" w:hAnsi="Book Antiqua" w:cs="Arial"/>
          <w:sz w:val="24"/>
          <w:szCs w:val="24"/>
        </w:rPr>
        <w:t xml:space="preserve"> (Table 1)</w:t>
      </w:r>
      <w:r w:rsidR="00A65569" w:rsidRPr="004216C2">
        <w:rPr>
          <w:rFonts w:ascii="Book Antiqua" w:hAnsi="Book Antiqua" w:cs="Arial"/>
          <w:sz w:val="24"/>
          <w:szCs w:val="24"/>
        </w:rPr>
        <w:t xml:space="preserve">. </w:t>
      </w:r>
    </w:p>
    <w:p w:rsidR="00E35B17" w:rsidRPr="004216C2" w:rsidRDefault="00E35B17" w:rsidP="006934D5">
      <w:pPr>
        <w:spacing w:after="0" w:line="360" w:lineRule="auto"/>
        <w:ind w:firstLineChars="200" w:firstLine="480"/>
        <w:jc w:val="both"/>
        <w:rPr>
          <w:rFonts w:ascii="Book Antiqua" w:hAnsi="Book Antiqua" w:cs="Arial"/>
          <w:sz w:val="24"/>
          <w:szCs w:val="24"/>
        </w:rPr>
      </w:pPr>
    </w:p>
    <w:p w:rsidR="00BA40D0" w:rsidRPr="004216C2" w:rsidRDefault="00563253"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t>NEW RATIONALLY DESIGNED TREATMENT MODALITIES</w:t>
      </w:r>
    </w:p>
    <w:p w:rsidR="00B95849" w:rsidRPr="004216C2" w:rsidRDefault="00B95849" w:rsidP="004216C2">
      <w:pPr>
        <w:autoSpaceDE w:val="0"/>
        <w:autoSpaceDN w:val="0"/>
        <w:adjustRightInd w:val="0"/>
        <w:spacing w:after="0" w:line="360" w:lineRule="auto"/>
        <w:jc w:val="both"/>
        <w:rPr>
          <w:rFonts w:ascii="Book Antiqua" w:hAnsi="Book Antiqua" w:cs="Arial"/>
          <w:sz w:val="24"/>
          <w:szCs w:val="24"/>
        </w:rPr>
      </w:pPr>
      <w:r w:rsidRPr="004216C2">
        <w:rPr>
          <w:rFonts w:ascii="Book Antiqua" w:hAnsi="Book Antiqua" w:cs="Arial"/>
          <w:sz w:val="24"/>
          <w:szCs w:val="24"/>
        </w:rPr>
        <w:t>Two major pathways, the mitogen-activated protein kinase (MAPK-kinase) and the PI3K/</w:t>
      </w:r>
      <w:proofErr w:type="spellStart"/>
      <w:r w:rsidRPr="004216C2">
        <w:rPr>
          <w:rFonts w:ascii="Book Antiqua" w:hAnsi="Book Antiqua" w:cs="Arial"/>
          <w:sz w:val="24"/>
          <w:szCs w:val="24"/>
        </w:rPr>
        <w:t>Akt</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mTOR</w:t>
      </w:r>
      <w:proofErr w:type="spellEnd"/>
      <w:r w:rsidRPr="004216C2">
        <w:rPr>
          <w:rFonts w:ascii="Book Antiqua" w:hAnsi="Book Antiqua" w:cs="Arial"/>
          <w:sz w:val="24"/>
          <w:szCs w:val="24"/>
        </w:rPr>
        <w:t xml:space="preserve"> pathways are commonly deregulated in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w:t>
      </w:r>
      <w:r w:rsidR="0029620A" w:rsidRPr="004216C2">
        <w:rPr>
          <w:rFonts w:ascii="Book Antiqua" w:hAnsi="Book Antiqua" w:cs="Arial"/>
          <w:sz w:val="24"/>
          <w:szCs w:val="24"/>
        </w:rPr>
        <w:t>(</w:t>
      </w:r>
      <w:r w:rsidR="0029620A" w:rsidRPr="004216C2">
        <w:rPr>
          <w:rFonts w:ascii="Book Antiqua" w:hAnsi="Book Antiqua" w:cs="Arial"/>
          <w:i/>
          <w:sz w:val="24"/>
          <w:szCs w:val="24"/>
        </w:rPr>
        <w:t>i.e.</w:t>
      </w:r>
      <w:r w:rsidR="00DE1FDE" w:rsidRPr="004216C2">
        <w:rPr>
          <w:rFonts w:ascii="Book Antiqua" w:hAnsi="Book Antiqua" w:cs="Arial"/>
          <w:sz w:val="24"/>
          <w:szCs w:val="24"/>
        </w:rPr>
        <w:t>,</w:t>
      </w:r>
      <w:r w:rsidR="0029620A" w:rsidRPr="004216C2">
        <w:rPr>
          <w:rFonts w:ascii="Book Antiqua" w:hAnsi="Book Antiqua" w:cs="Arial"/>
          <w:sz w:val="24"/>
          <w:szCs w:val="24"/>
        </w:rPr>
        <w:t xml:space="preserve"> 40% KRAS m</w:t>
      </w:r>
      <w:r w:rsidRPr="004216C2">
        <w:rPr>
          <w:rFonts w:ascii="Book Antiqua" w:hAnsi="Book Antiqua" w:cs="Arial"/>
          <w:sz w:val="24"/>
          <w:szCs w:val="24"/>
        </w:rPr>
        <w:t>u</w:t>
      </w:r>
      <w:r w:rsidR="0029620A" w:rsidRPr="004216C2">
        <w:rPr>
          <w:rFonts w:ascii="Book Antiqua" w:hAnsi="Book Antiqua" w:cs="Arial"/>
          <w:sz w:val="24"/>
          <w:szCs w:val="24"/>
        </w:rPr>
        <w:t>t</w:t>
      </w:r>
      <w:r w:rsidRPr="004216C2">
        <w:rPr>
          <w:rFonts w:ascii="Book Antiqua" w:hAnsi="Book Antiqua" w:cs="Arial"/>
          <w:sz w:val="24"/>
          <w:szCs w:val="24"/>
        </w:rPr>
        <w:t>ant</w:t>
      </w:r>
      <w:r w:rsidR="0029620A" w:rsidRPr="004216C2">
        <w:rPr>
          <w:rFonts w:ascii="Book Antiqua" w:hAnsi="Book Antiqua" w:cs="Arial"/>
          <w:sz w:val="24"/>
          <w:szCs w:val="24"/>
        </w:rPr>
        <w:t>, 14.5% PIK3CA m</w:t>
      </w:r>
      <w:r w:rsidRPr="004216C2">
        <w:rPr>
          <w:rFonts w:ascii="Book Antiqua" w:hAnsi="Book Antiqua" w:cs="Arial"/>
          <w:sz w:val="24"/>
          <w:szCs w:val="24"/>
        </w:rPr>
        <w:t>utant</w:t>
      </w:r>
      <w:r w:rsidR="0029620A" w:rsidRPr="004216C2">
        <w:rPr>
          <w:rFonts w:ascii="Book Antiqua" w:hAnsi="Book Antiqua" w:cs="Arial"/>
          <w:sz w:val="24"/>
          <w:szCs w:val="24"/>
        </w:rPr>
        <w:t xml:space="preserve"> and 4.7% BRAF </w:t>
      </w:r>
      <w:r w:rsidR="00441B2D" w:rsidRPr="004216C2">
        <w:rPr>
          <w:rFonts w:ascii="Book Antiqua" w:hAnsi="Book Antiqua" w:cs="Arial"/>
          <w:sz w:val="24"/>
          <w:szCs w:val="24"/>
        </w:rPr>
        <w:t>mutant</w:t>
      </w:r>
      <w:r w:rsidR="00441B2D" w:rsidRPr="004216C2">
        <w:rPr>
          <w:rFonts w:ascii="Book Antiqua" w:hAnsi="Book Antiqua" w:cs="Arial"/>
          <w:sz w:val="24"/>
          <w:szCs w:val="24"/>
          <w:vertAlign w:val="superscript"/>
        </w:rPr>
        <w:t xml:space="preserve"> [</w:t>
      </w:r>
      <w:r w:rsidR="00DE1FDE" w:rsidRPr="004216C2">
        <w:rPr>
          <w:rFonts w:ascii="Book Antiqua" w:hAnsi="Book Antiqua" w:cs="Arial"/>
          <w:sz w:val="24"/>
          <w:szCs w:val="24"/>
          <w:vertAlign w:val="superscript"/>
        </w:rPr>
        <w:t>11]</w:t>
      </w:r>
      <w:r w:rsidR="0029620A" w:rsidRPr="004216C2">
        <w:rPr>
          <w:rFonts w:ascii="Book Antiqua" w:hAnsi="Book Antiqua" w:cs="Arial"/>
          <w:sz w:val="24"/>
          <w:szCs w:val="24"/>
        </w:rPr>
        <w:t xml:space="preserve">) </w:t>
      </w:r>
      <w:r w:rsidRPr="004216C2">
        <w:rPr>
          <w:rFonts w:ascii="Book Antiqua" w:hAnsi="Book Antiqua" w:cs="Arial"/>
          <w:sz w:val="24"/>
          <w:szCs w:val="24"/>
        </w:rPr>
        <w:t xml:space="preserve">and offer a good clinical rationale to target these alterations. These pathways interact with a variety of </w:t>
      </w:r>
      <w:r w:rsidRPr="004216C2">
        <w:rPr>
          <w:rFonts w:ascii="Book Antiqua" w:hAnsi="Book Antiqua" w:cs="Arial"/>
          <w:sz w:val="24"/>
          <w:szCs w:val="24"/>
        </w:rPr>
        <w:lastRenderedPageBreak/>
        <w:t xml:space="preserve">receptor tyrosine kinases (RTK), including EGFR, HER-2, </w:t>
      </w:r>
      <w:r w:rsidR="006934D5" w:rsidRPr="004216C2">
        <w:rPr>
          <w:rFonts w:ascii="Book Antiqua" w:hAnsi="Book Antiqua" w:cs="Arial"/>
          <w:sz w:val="24"/>
          <w:szCs w:val="24"/>
        </w:rPr>
        <w:t>hepatocyte growth factor (HGF</w:t>
      </w:r>
      <w:proofErr w:type="gramStart"/>
      <w:r w:rsidR="006934D5" w:rsidRPr="004216C2">
        <w:rPr>
          <w:rFonts w:ascii="Book Antiqua" w:hAnsi="Book Antiqua" w:cs="Arial"/>
          <w:sz w:val="24"/>
          <w:szCs w:val="24"/>
        </w:rPr>
        <w:t xml:space="preserve">) </w:t>
      </w:r>
      <w:r w:rsidRPr="004216C2">
        <w:rPr>
          <w:rFonts w:ascii="Book Antiqua" w:hAnsi="Book Antiqua" w:cs="Arial"/>
          <w:sz w:val="24"/>
          <w:szCs w:val="24"/>
        </w:rPr>
        <w:t xml:space="preserve"> and</w:t>
      </w:r>
      <w:proofErr w:type="gramEnd"/>
      <w:r w:rsidRPr="004216C2">
        <w:rPr>
          <w:rFonts w:ascii="Book Antiqua" w:hAnsi="Book Antiqua" w:cs="Arial"/>
          <w:sz w:val="24"/>
          <w:szCs w:val="24"/>
        </w:rPr>
        <w:t xml:space="preserve"> others.</w:t>
      </w:r>
    </w:p>
    <w:p w:rsidR="00B95849" w:rsidRPr="004216C2" w:rsidRDefault="00B95849" w:rsidP="004216C2">
      <w:pPr>
        <w:autoSpaceDE w:val="0"/>
        <w:autoSpaceDN w:val="0"/>
        <w:adjustRightInd w:val="0"/>
        <w:spacing w:after="0" w:line="360" w:lineRule="auto"/>
        <w:jc w:val="both"/>
        <w:rPr>
          <w:rFonts w:ascii="Book Antiqua" w:hAnsi="Book Antiqua" w:cs="Arial"/>
          <w:i/>
          <w:sz w:val="24"/>
          <w:szCs w:val="24"/>
        </w:rPr>
      </w:pPr>
    </w:p>
    <w:p w:rsidR="00E35B17" w:rsidRPr="004216C2" w:rsidRDefault="00BA40D0" w:rsidP="004216C2">
      <w:pPr>
        <w:autoSpaceDE w:val="0"/>
        <w:autoSpaceDN w:val="0"/>
        <w:adjustRightInd w:val="0"/>
        <w:spacing w:after="0" w:line="360" w:lineRule="auto"/>
        <w:jc w:val="both"/>
        <w:rPr>
          <w:rFonts w:ascii="Book Antiqua" w:hAnsi="Book Antiqua" w:cs="Arial"/>
          <w:b/>
          <w:i/>
          <w:sz w:val="24"/>
          <w:szCs w:val="24"/>
        </w:rPr>
      </w:pPr>
      <w:r w:rsidRPr="004216C2">
        <w:rPr>
          <w:rFonts w:ascii="Book Antiqua" w:hAnsi="Book Antiqua" w:cs="Arial"/>
          <w:b/>
          <w:i/>
          <w:sz w:val="24"/>
          <w:szCs w:val="24"/>
        </w:rPr>
        <w:t xml:space="preserve">Mitogen-activated protein kinase pathway </w:t>
      </w:r>
    </w:p>
    <w:p w:rsidR="00066BBF" w:rsidRPr="004216C2" w:rsidRDefault="00DE1FDE" w:rsidP="004216C2">
      <w:pPr>
        <w:spacing w:after="0" w:line="360" w:lineRule="auto"/>
        <w:jc w:val="both"/>
        <w:rPr>
          <w:rFonts w:ascii="Book Antiqua" w:hAnsi="Book Antiqua" w:cs="Arial"/>
          <w:sz w:val="24"/>
          <w:szCs w:val="24"/>
        </w:rPr>
      </w:pPr>
      <w:proofErr w:type="gramStart"/>
      <w:r w:rsidRPr="004216C2">
        <w:rPr>
          <w:rFonts w:ascii="Book Antiqua" w:hAnsi="Book Antiqua" w:cs="Arial"/>
          <w:sz w:val="24"/>
          <w:szCs w:val="24"/>
        </w:rPr>
        <w:t>The  Mitogen</w:t>
      </w:r>
      <w:proofErr w:type="gramEnd"/>
      <w:r w:rsidRPr="004216C2">
        <w:rPr>
          <w:rFonts w:ascii="Book Antiqua" w:hAnsi="Book Antiqua" w:cs="Arial"/>
          <w:sz w:val="24"/>
          <w:szCs w:val="24"/>
        </w:rPr>
        <w:t>-activated protein kinase (MAPK)</w:t>
      </w:r>
      <w:r w:rsidR="00066BBF" w:rsidRPr="004216C2">
        <w:rPr>
          <w:rFonts w:ascii="Book Antiqua" w:hAnsi="Book Antiqua" w:cs="Arial"/>
          <w:sz w:val="24"/>
          <w:szCs w:val="24"/>
        </w:rPr>
        <w:t xml:space="preserve"> pathway regulates various cellular functions including cell proliferation, differentiation, migration and apoptosis. With recent successes of selected BRAF and MEK inhibitors in metastatic cutaneous melanoma these drugs have also been explored in </w:t>
      </w:r>
      <w:r w:rsidR="007312B1" w:rsidRPr="004216C2">
        <w:rPr>
          <w:rFonts w:ascii="Book Antiqua" w:hAnsi="Book Antiqua" w:cs="Arial"/>
          <w:sz w:val="24"/>
          <w:szCs w:val="24"/>
        </w:rPr>
        <w:t>v-</w:t>
      </w:r>
      <w:proofErr w:type="spellStart"/>
      <w:r w:rsidR="007312B1" w:rsidRPr="004216C2">
        <w:rPr>
          <w:rFonts w:ascii="Book Antiqua" w:hAnsi="Book Antiqua" w:cs="Arial"/>
          <w:sz w:val="24"/>
          <w:szCs w:val="24"/>
        </w:rPr>
        <w:t>Raf</w:t>
      </w:r>
      <w:proofErr w:type="spellEnd"/>
      <w:r w:rsidR="007312B1" w:rsidRPr="004216C2">
        <w:rPr>
          <w:rFonts w:ascii="Book Antiqua" w:hAnsi="Book Antiqua" w:cs="Arial"/>
          <w:sz w:val="24"/>
          <w:szCs w:val="24"/>
        </w:rPr>
        <w:t xml:space="preserve"> murine sarcoma viral oncogene homolog B1 (</w:t>
      </w:r>
      <w:r w:rsidR="00066BBF" w:rsidRPr="004216C2">
        <w:rPr>
          <w:rFonts w:ascii="Book Antiqua" w:hAnsi="Book Antiqua" w:cs="Arial"/>
          <w:i/>
          <w:sz w:val="24"/>
          <w:szCs w:val="24"/>
        </w:rPr>
        <w:t>BRA</w:t>
      </w:r>
      <w:r w:rsidR="00066BBF" w:rsidRPr="004216C2">
        <w:rPr>
          <w:rFonts w:ascii="Book Antiqua" w:hAnsi="Book Antiqua" w:cs="Arial"/>
          <w:sz w:val="24"/>
          <w:szCs w:val="24"/>
        </w:rPr>
        <w:t>F</w:t>
      </w:r>
      <w:r w:rsidR="007312B1" w:rsidRPr="004216C2">
        <w:rPr>
          <w:rFonts w:ascii="Book Antiqua" w:hAnsi="Book Antiqua" w:cs="Arial"/>
          <w:sz w:val="24"/>
          <w:szCs w:val="24"/>
        </w:rPr>
        <w:t xml:space="preserve">) </w:t>
      </w:r>
      <w:r w:rsidR="00066BBF" w:rsidRPr="004216C2">
        <w:rPr>
          <w:rFonts w:ascii="Book Antiqua" w:hAnsi="Book Antiqua" w:cs="Arial"/>
          <w:sz w:val="24"/>
          <w:szCs w:val="24"/>
        </w:rPr>
        <w:t xml:space="preserve">mutant </w:t>
      </w:r>
      <w:proofErr w:type="spellStart"/>
      <w:r w:rsidR="00066BBF" w:rsidRPr="004216C2">
        <w:rPr>
          <w:rFonts w:ascii="Book Antiqua" w:hAnsi="Book Antiqua" w:cs="Arial"/>
          <w:sz w:val="24"/>
          <w:szCs w:val="24"/>
        </w:rPr>
        <w:t>mCRC</w:t>
      </w:r>
      <w:proofErr w:type="spellEnd"/>
      <w:r w:rsidR="00066BBF" w:rsidRPr="004216C2">
        <w:rPr>
          <w:rFonts w:ascii="Book Antiqua" w:hAnsi="Book Antiqua" w:cs="Arial"/>
          <w:sz w:val="24"/>
          <w:szCs w:val="24"/>
        </w:rPr>
        <w:t xml:space="preserve">. </w:t>
      </w:r>
    </w:p>
    <w:p w:rsidR="00E35B17" w:rsidRPr="004216C2" w:rsidRDefault="00BF41AF" w:rsidP="004216C2">
      <w:pPr>
        <w:spacing w:after="0" w:line="360" w:lineRule="auto"/>
        <w:ind w:firstLineChars="200" w:firstLine="480"/>
        <w:jc w:val="both"/>
        <w:rPr>
          <w:rFonts w:ascii="Book Antiqua" w:hAnsi="Book Antiqua" w:cs="Arial"/>
          <w:sz w:val="24"/>
          <w:szCs w:val="24"/>
        </w:rPr>
      </w:pPr>
      <w:proofErr w:type="spellStart"/>
      <w:r w:rsidRPr="004216C2">
        <w:rPr>
          <w:rFonts w:ascii="Book Antiqua" w:hAnsi="Book Antiqua" w:cs="Arial"/>
          <w:sz w:val="24"/>
          <w:szCs w:val="24"/>
        </w:rPr>
        <w:t>Vemurafenib</w:t>
      </w:r>
      <w:proofErr w:type="spellEnd"/>
      <w:r w:rsidRPr="004216C2">
        <w:rPr>
          <w:rFonts w:ascii="Book Antiqua" w:hAnsi="Book Antiqua" w:cs="Arial"/>
          <w:sz w:val="24"/>
          <w:szCs w:val="24"/>
        </w:rPr>
        <w:t xml:space="preserve">, an oral selective inhibitor of BRAF </w:t>
      </w:r>
      <w:proofErr w:type="spellStart"/>
      <w:r w:rsidRPr="004216C2">
        <w:rPr>
          <w:rFonts w:ascii="Book Antiqua" w:hAnsi="Book Antiqua" w:cs="Arial"/>
          <w:sz w:val="24"/>
          <w:szCs w:val="24"/>
        </w:rPr>
        <w:t>oncoprotein</w:t>
      </w:r>
      <w:proofErr w:type="spellEnd"/>
      <w:r w:rsidRPr="004216C2">
        <w:rPr>
          <w:rFonts w:ascii="Book Antiqua" w:hAnsi="Book Antiqua" w:cs="Arial"/>
          <w:sz w:val="24"/>
          <w:szCs w:val="24"/>
        </w:rPr>
        <w:t xml:space="preserve"> was tested as single agent in a phase 1 study in patients with BRAF mutant colorectal cancer. In contrast to its pronounced activity in melanoma patients, the results of this study were comparably modest, with only 5% rate of partial </w:t>
      </w:r>
      <w:proofErr w:type="gramStart"/>
      <w:r w:rsidRPr="004216C2">
        <w:rPr>
          <w:rFonts w:ascii="Book Antiqua" w:hAnsi="Book Antiqua" w:cs="Arial"/>
          <w:sz w:val="24"/>
          <w:szCs w:val="24"/>
        </w:rPr>
        <w:t>responses</w:t>
      </w:r>
      <w:r w:rsidR="00F3756C"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12]</w:t>
      </w:r>
      <w:r w:rsidR="00E35B17" w:rsidRPr="004216C2">
        <w:rPr>
          <w:rFonts w:ascii="Book Antiqua" w:hAnsi="Book Antiqua" w:cs="Arial"/>
          <w:sz w:val="24"/>
          <w:szCs w:val="24"/>
        </w:rPr>
        <w:t>.</w:t>
      </w:r>
      <w:r w:rsidR="003C3BBB" w:rsidRPr="004216C2">
        <w:rPr>
          <w:rFonts w:ascii="Book Antiqua" w:hAnsi="Book Antiqua" w:cs="Arial"/>
          <w:sz w:val="24"/>
          <w:szCs w:val="24"/>
        </w:rPr>
        <w:t xml:space="preserve"> </w:t>
      </w:r>
      <w:proofErr w:type="spellStart"/>
      <w:r w:rsidRPr="004216C2">
        <w:rPr>
          <w:rFonts w:ascii="Book Antiqua" w:hAnsi="Book Antiqua" w:cs="Arial"/>
          <w:sz w:val="24"/>
          <w:szCs w:val="24"/>
        </w:rPr>
        <w:t>Prahallad</w:t>
      </w:r>
      <w:proofErr w:type="spellEnd"/>
      <w:r w:rsidRPr="004216C2">
        <w:rPr>
          <w:rFonts w:ascii="Book Antiqua" w:hAnsi="Book Antiqua" w:cs="Arial"/>
          <w:sz w:val="24"/>
          <w:szCs w:val="24"/>
        </w:rPr>
        <w:t xml:space="preserve"> </w:t>
      </w:r>
      <w:r w:rsidR="00DE1FDE" w:rsidRPr="004216C2">
        <w:rPr>
          <w:rFonts w:ascii="Book Antiqua" w:hAnsi="Book Antiqua" w:cs="Arial"/>
          <w:i/>
          <w:sz w:val="24"/>
          <w:szCs w:val="24"/>
        </w:rPr>
        <w:t xml:space="preserve">et </w:t>
      </w:r>
      <w:proofErr w:type="gramStart"/>
      <w:r w:rsidR="00DE1FDE" w:rsidRPr="004216C2">
        <w:rPr>
          <w:rFonts w:ascii="Book Antiqua" w:hAnsi="Book Antiqua" w:cs="Arial"/>
          <w:i/>
          <w:sz w:val="24"/>
          <w:szCs w:val="24"/>
        </w:rPr>
        <w:t>al</w:t>
      </w:r>
      <w:r w:rsidR="00DE1FDE"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13]</w:t>
      </w:r>
      <w:r w:rsidRPr="004216C2">
        <w:rPr>
          <w:rFonts w:ascii="Book Antiqua" w:hAnsi="Book Antiqua" w:cs="Arial"/>
          <w:sz w:val="24"/>
          <w:szCs w:val="24"/>
          <w:vertAlign w:val="superscript"/>
        </w:rPr>
        <w:t xml:space="preserve"> </w:t>
      </w:r>
      <w:r w:rsidRPr="004216C2">
        <w:rPr>
          <w:rFonts w:ascii="Book Antiqua" w:hAnsi="Book Antiqua" w:cs="Arial"/>
          <w:sz w:val="24"/>
          <w:szCs w:val="24"/>
        </w:rPr>
        <w:t xml:space="preserve">investigated reasons for the limited single agent activity and revealed that BRAF inhibition leads to rapid upstream activation of EGFR with subsequent bypass signalling </w:t>
      </w:r>
      <w:r w:rsidR="003B0AD2" w:rsidRPr="004216C2">
        <w:rPr>
          <w:rFonts w:ascii="Book Antiqua" w:hAnsi="Book Antiqua" w:cs="Arial"/>
          <w:i/>
          <w:sz w:val="24"/>
          <w:szCs w:val="24"/>
        </w:rPr>
        <w:t>via</w:t>
      </w:r>
      <w:r w:rsidRPr="004216C2">
        <w:rPr>
          <w:rFonts w:ascii="Book Antiqua" w:hAnsi="Book Antiqua" w:cs="Arial"/>
          <w:sz w:val="24"/>
          <w:szCs w:val="24"/>
        </w:rPr>
        <w:t xml:space="preserve"> the PI3K/</w:t>
      </w:r>
      <w:proofErr w:type="spellStart"/>
      <w:r w:rsidRPr="004216C2">
        <w:rPr>
          <w:rFonts w:ascii="Book Antiqua" w:hAnsi="Book Antiqua" w:cs="Arial"/>
          <w:sz w:val="24"/>
          <w:szCs w:val="24"/>
        </w:rPr>
        <w:t>Akt</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mTOR</w:t>
      </w:r>
      <w:proofErr w:type="spellEnd"/>
      <w:r w:rsidRPr="004216C2">
        <w:rPr>
          <w:rFonts w:ascii="Book Antiqua" w:hAnsi="Book Antiqua" w:cs="Arial"/>
          <w:sz w:val="24"/>
          <w:szCs w:val="24"/>
        </w:rPr>
        <w:t xml:space="preserve"> pathway</w:t>
      </w:r>
      <w:r w:rsidR="00E35B17" w:rsidRPr="004216C2">
        <w:rPr>
          <w:rFonts w:ascii="Book Antiqua" w:hAnsi="Book Antiqua" w:cs="Arial"/>
          <w:sz w:val="24"/>
          <w:szCs w:val="24"/>
        </w:rPr>
        <w:t>.</w:t>
      </w:r>
      <w:r w:rsidR="003C3BBB" w:rsidRPr="004216C2">
        <w:rPr>
          <w:rFonts w:ascii="Book Antiqua" w:hAnsi="Book Antiqua" w:cs="Arial"/>
          <w:sz w:val="24"/>
          <w:szCs w:val="24"/>
        </w:rPr>
        <w:t xml:space="preserve"> </w:t>
      </w:r>
      <w:r w:rsidRPr="004216C2">
        <w:rPr>
          <w:rFonts w:ascii="Book Antiqua" w:hAnsi="Book Antiqua" w:cs="Arial"/>
          <w:sz w:val="24"/>
          <w:szCs w:val="24"/>
        </w:rPr>
        <w:t>Interestingly, preclinical BRAF</w:t>
      </w:r>
      <w:r w:rsidR="00EC5CCC" w:rsidRPr="004216C2">
        <w:rPr>
          <w:rFonts w:ascii="Book Antiqua" w:hAnsi="Book Antiqua" w:cs="Arial"/>
          <w:sz w:val="24"/>
          <w:szCs w:val="24"/>
        </w:rPr>
        <w:t xml:space="preserve"> </w:t>
      </w:r>
      <w:r w:rsidRPr="004216C2">
        <w:rPr>
          <w:rFonts w:ascii="Book Antiqua" w:hAnsi="Book Antiqua" w:cs="Arial"/>
          <w:sz w:val="24"/>
          <w:szCs w:val="24"/>
        </w:rPr>
        <w:t xml:space="preserve">mutant CRC models showed that combined BRAF/EGFR inhibition resulted in promising anti-proliferate effects and this approach is currently tested in a study, whereby </w:t>
      </w:r>
      <w:proofErr w:type="spellStart"/>
      <w:r w:rsidRPr="004216C2">
        <w:rPr>
          <w:rFonts w:ascii="Book Antiqua" w:hAnsi="Book Antiqua" w:cs="Arial"/>
          <w:sz w:val="24"/>
          <w:szCs w:val="24"/>
        </w:rPr>
        <w:t>vemurafenib</w:t>
      </w:r>
      <w:proofErr w:type="spellEnd"/>
      <w:r w:rsidRPr="004216C2">
        <w:rPr>
          <w:rFonts w:ascii="Book Antiqua" w:hAnsi="Book Antiqua" w:cs="Arial"/>
          <w:sz w:val="24"/>
          <w:szCs w:val="24"/>
        </w:rPr>
        <w:t xml:space="preserve"> is combined with </w:t>
      </w:r>
      <w:proofErr w:type="spellStart"/>
      <w:proofErr w:type="gramStart"/>
      <w:r w:rsidRPr="004216C2">
        <w:rPr>
          <w:rFonts w:ascii="Book Antiqua" w:hAnsi="Book Antiqua" w:cs="Arial"/>
          <w:sz w:val="24"/>
          <w:szCs w:val="24"/>
        </w:rPr>
        <w:t>panitumumab</w:t>
      </w:r>
      <w:proofErr w:type="spellEnd"/>
      <w:r w:rsidR="00441B2D"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14]</w:t>
      </w:r>
      <w:r w:rsidR="003C3BBB" w:rsidRPr="004216C2">
        <w:rPr>
          <w:rFonts w:ascii="Book Antiqua" w:hAnsi="Book Antiqua" w:cs="Arial"/>
          <w:sz w:val="24"/>
          <w:szCs w:val="24"/>
        </w:rPr>
        <w:t xml:space="preserve"> (</w:t>
      </w:r>
      <w:r w:rsidR="00DE1FDE" w:rsidRPr="004216C2">
        <w:rPr>
          <w:rFonts w:ascii="Book Antiqua" w:hAnsi="Book Antiqua" w:cs="Arial"/>
          <w:sz w:val="24"/>
          <w:szCs w:val="24"/>
        </w:rPr>
        <w:t>T</w:t>
      </w:r>
      <w:r w:rsidR="003C3BBB" w:rsidRPr="004216C2">
        <w:rPr>
          <w:rFonts w:ascii="Book Antiqua" w:hAnsi="Book Antiqua" w:cs="Arial"/>
          <w:sz w:val="24"/>
          <w:szCs w:val="24"/>
        </w:rPr>
        <w:t>able 2).</w:t>
      </w:r>
    </w:p>
    <w:p w:rsidR="00BF451A" w:rsidRPr="004216C2" w:rsidRDefault="009D61DA"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Another approach to overcome the limited response to single agent BRAF inhibitors was the addition of MEK inhibitors which resulted in synergistic anti-tumour effect</w:t>
      </w:r>
      <w:r w:rsidRPr="004216C2">
        <w:rPr>
          <w:rStyle w:val="ab"/>
          <w:rFonts w:ascii="Book Antiqua" w:hAnsi="Book Antiqua" w:cs="Arial"/>
          <w:sz w:val="24"/>
          <w:szCs w:val="24"/>
        </w:rPr>
        <w:t xml:space="preserve"> </w:t>
      </w:r>
      <w:r w:rsidRPr="004216C2">
        <w:rPr>
          <w:rFonts w:ascii="Book Antiqua" w:hAnsi="Book Antiqua" w:cs="Arial"/>
          <w:sz w:val="24"/>
          <w:szCs w:val="24"/>
        </w:rPr>
        <w:t>in BRAF</w:t>
      </w:r>
      <w:r w:rsidR="003C3BBB" w:rsidRPr="004216C2">
        <w:rPr>
          <w:rFonts w:ascii="Book Antiqua" w:hAnsi="Book Antiqua" w:cs="Arial"/>
          <w:sz w:val="24"/>
          <w:szCs w:val="24"/>
        </w:rPr>
        <w:t xml:space="preserve"> </w:t>
      </w:r>
      <w:r w:rsidRPr="004216C2">
        <w:rPr>
          <w:rFonts w:ascii="Book Antiqua" w:hAnsi="Book Antiqua" w:cs="Arial"/>
          <w:sz w:val="24"/>
          <w:szCs w:val="24"/>
        </w:rPr>
        <w:t xml:space="preserve">mutant CRC cell </w:t>
      </w:r>
      <w:proofErr w:type="gramStart"/>
      <w:r w:rsidRPr="004216C2">
        <w:rPr>
          <w:rFonts w:ascii="Book Antiqua" w:hAnsi="Book Antiqua" w:cs="Arial"/>
          <w:sz w:val="24"/>
          <w:szCs w:val="24"/>
        </w:rPr>
        <w:t>lines</w:t>
      </w:r>
      <w:r w:rsidR="00441B2D"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15]</w:t>
      </w:r>
      <w:r w:rsidR="00E35B17" w:rsidRPr="004216C2">
        <w:rPr>
          <w:rFonts w:ascii="Book Antiqua" w:hAnsi="Book Antiqua" w:cs="Arial"/>
          <w:sz w:val="24"/>
          <w:szCs w:val="24"/>
        </w:rPr>
        <w:t xml:space="preserve">. </w:t>
      </w:r>
      <w:r w:rsidRPr="004216C2">
        <w:rPr>
          <w:rFonts w:ascii="Book Antiqua" w:hAnsi="Book Antiqua" w:cs="Arial"/>
          <w:sz w:val="24"/>
          <w:szCs w:val="24"/>
        </w:rPr>
        <w:t xml:space="preserve">The rationale of this approach was that the addition of a MEK inhibitor reduces signalling </w:t>
      </w:r>
      <w:r w:rsidR="003B0AD2" w:rsidRPr="004216C2">
        <w:rPr>
          <w:rFonts w:ascii="Book Antiqua" w:hAnsi="Book Antiqua" w:cs="Arial"/>
          <w:i/>
          <w:sz w:val="24"/>
          <w:szCs w:val="24"/>
        </w:rPr>
        <w:t>via</w:t>
      </w:r>
      <w:r w:rsidRPr="004216C2">
        <w:rPr>
          <w:rFonts w:ascii="Book Antiqua" w:hAnsi="Book Antiqua" w:cs="Arial"/>
          <w:sz w:val="24"/>
          <w:szCs w:val="24"/>
        </w:rPr>
        <w:t xml:space="preserve"> RAF-isoforms, especially CRAF, </w:t>
      </w:r>
      <w:r w:rsidR="003B0AD2" w:rsidRPr="004216C2">
        <w:rPr>
          <w:rFonts w:ascii="Book Antiqua" w:hAnsi="Book Antiqua" w:cs="Arial"/>
          <w:i/>
          <w:sz w:val="24"/>
          <w:szCs w:val="24"/>
        </w:rPr>
        <w:t>via</w:t>
      </w:r>
      <w:r w:rsidRPr="004216C2">
        <w:rPr>
          <w:rFonts w:ascii="Book Antiqua" w:hAnsi="Book Antiqua" w:cs="Arial"/>
          <w:sz w:val="24"/>
          <w:szCs w:val="24"/>
        </w:rPr>
        <w:t xml:space="preserve"> MEK.  A dual BRAF/MEK combination was clinically tested with the BRAF inhibitor, </w:t>
      </w:r>
      <w:proofErr w:type="spellStart"/>
      <w:r w:rsidRPr="004216C2">
        <w:rPr>
          <w:rFonts w:ascii="Book Antiqua" w:hAnsi="Book Antiqua" w:cs="Arial"/>
          <w:sz w:val="24"/>
          <w:szCs w:val="24"/>
        </w:rPr>
        <w:t>dabrafenib</w:t>
      </w:r>
      <w:proofErr w:type="spellEnd"/>
      <w:r w:rsidRPr="004216C2">
        <w:rPr>
          <w:rFonts w:ascii="Book Antiqua" w:hAnsi="Book Antiqua" w:cs="Arial"/>
          <w:sz w:val="24"/>
          <w:szCs w:val="24"/>
        </w:rPr>
        <w:t xml:space="preserve">, in combination with the MEK inhibitor, </w:t>
      </w:r>
      <w:proofErr w:type="spellStart"/>
      <w:r w:rsidRPr="004216C2">
        <w:rPr>
          <w:rFonts w:ascii="Book Antiqua" w:hAnsi="Book Antiqua" w:cs="Arial"/>
          <w:sz w:val="24"/>
          <w:szCs w:val="24"/>
        </w:rPr>
        <w:t>trametinib</w:t>
      </w:r>
      <w:proofErr w:type="spellEnd"/>
      <w:r w:rsidRPr="004216C2">
        <w:rPr>
          <w:rFonts w:ascii="Book Antiqua" w:hAnsi="Book Antiqua" w:cs="Arial"/>
          <w:sz w:val="24"/>
          <w:szCs w:val="24"/>
        </w:rPr>
        <w:t xml:space="preserve">. Despite a combined response rate of only 12% (3%CR and 9%PR), there was a </w:t>
      </w:r>
      <w:r w:rsidRPr="004216C2">
        <w:rPr>
          <w:rFonts w:ascii="Book Antiqua" w:hAnsi="Book Antiqua" w:cs="Arial"/>
          <w:sz w:val="24"/>
          <w:szCs w:val="24"/>
        </w:rPr>
        <w:lastRenderedPageBreak/>
        <w:t xml:space="preserve">significant rate of disease stabilisation (53%) with a median PFS of 3.5 </w:t>
      </w:r>
      <w:proofErr w:type="spellStart"/>
      <w:r w:rsidR="0084648C" w:rsidRPr="004216C2">
        <w:rPr>
          <w:rFonts w:ascii="Book Antiqua" w:hAnsi="Book Antiqua" w:cs="Arial"/>
          <w:sz w:val="24"/>
          <w:szCs w:val="24"/>
        </w:rPr>
        <w:t>mo</w:t>
      </w:r>
      <w:proofErr w:type="spellEnd"/>
      <w:r w:rsidR="00DE1FDE" w:rsidRPr="004216C2">
        <w:rPr>
          <w:rFonts w:ascii="Book Antiqua" w:hAnsi="Book Antiqua" w:cs="Arial"/>
          <w:sz w:val="24"/>
          <w:szCs w:val="24"/>
        </w:rPr>
        <w:t xml:space="preserve"> (95%</w:t>
      </w:r>
      <w:r w:rsidRPr="004216C2">
        <w:rPr>
          <w:rFonts w:ascii="Book Antiqua" w:hAnsi="Book Antiqua" w:cs="Arial"/>
          <w:sz w:val="24"/>
          <w:szCs w:val="24"/>
        </w:rPr>
        <w:t>CI: 1.8-4.9</w:t>
      </w:r>
      <w:proofErr w:type="gramStart"/>
      <w:r w:rsidRPr="004216C2">
        <w:rPr>
          <w:rFonts w:ascii="Book Antiqua" w:hAnsi="Book Antiqua" w:cs="Arial"/>
          <w:sz w:val="24"/>
          <w:szCs w:val="24"/>
        </w:rPr>
        <w:t>)</w:t>
      </w:r>
      <w:r w:rsidR="00441B2D"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16]</w:t>
      </w:r>
      <w:r w:rsidR="00BF451A" w:rsidRPr="004216C2">
        <w:rPr>
          <w:rFonts w:ascii="Book Antiqua" w:hAnsi="Book Antiqua" w:cs="Arial"/>
          <w:sz w:val="24"/>
          <w:szCs w:val="24"/>
        </w:rPr>
        <w:t>, justifying to test this combination in later phase trials.</w:t>
      </w:r>
    </w:p>
    <w:p w:rsidR="00E35B17" w:rsidRPr="004216C2" w:rsidRDefault="009D61DA"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Similarly to the EGFR </w:t>
      </w:r>
      <w:proofErr w:type="spellStart"/>
      <w:r w:rsidRPr="004216C2">
        <w:rPr>
          <w:rFonts w:ascii="Book Antiqua" w:hAnsi="Book Antiqua" w:cs="Arial"/>
          <w:sz w:val="24"/>
          <w:szCs w:val="24"/>
        </w:rPr>
        <w:t>upregulation</w:t>
      </w:r>
      <w:proofErr w:type="spellEnd"/>
      <w:r w:rsidRPr="004216C2">
        <w:rPr>
          <w:rFonts w:ascii="Book Antiqua" w:hAnsi="Book Antiqua" w:cs="Arial"/>
          <w:sz w:val="24"/>
          <w:szCs w:val="24"/>
        </w:rPr>
        <w:t xml:space="preserve"> that is observed when BRAF is inhibited, abrogation of MEK activity with a MEK inhibitor stimulates AKT activity in an EGFR-dependent </w:t>
      </w:r>
      <w:proofErr w:type="gramStart"/>
      <w:r w:rsidRPr="004216C2">
        <w:rPr>
          <w:rFonts w:ascii="Book Antiqua" w:hAnsi="Book Antiqua" w:cs="Arial"/>
          <w:sz w:val="24"/>
          <w:szCs w:val="24"/>
        </w:rPr>
        <w:t>way</w:t>
      </w:r>
      <w:r w:rsidR="00441B2D"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17]</w:t>
      </w:r>
      <w:r w:rsidR="00E35B17" w:rsidRPr="004216C2">
        <w:rPr>
          <w:rFonts w:ascii="Book Antiqua" w:hAnsi="Book Antiqua" w:cs="Arial"/>
          <w:sz w:val="24"/>
          <w:szCs w:val="24"/>
        </w:rPr>
        <w:t>.</w:t>
      </w:r>
      <w:r w:rsidR="00DE1FDE" w:rsidRPr="004216C2">
        <w:rPr>
          <w:rFonts w:ascii="Book Antiqua" w:hAnsi="Book Antiqua" w:cs="Arial"/>
          <w:sz w:val="24"/>
          <w:szCs w:val="24"/>
        </w:rPr>
        <w:t xml:space="preserve"> </w:t>
      </w:r>
      <w:r w:rsidRPr="004216C2">
        <w:rPr>
          <w:rFonts w:ascii="Book Antiqua" w:hAnsi="Book Antiqua" w:cs="Arial"/>
          <w:sz w:val="24"/>
          <w:szCs w:val="24"/>
        </w:rPr>
        <w:t xml:space="preserve">Therefore, a combinatorial approach is currently underway whereby the BRAF/MEK inhibitor combination of </w:t>
      </w:r>
      <w:proofErr w:type="spellStart"/>
      <w:r w:rsidRPr="004216C2">
        <w:rPr>
          <w:rFonts w:ascii="Book Antiqua" w:hAnsi="Book Antiqua" w:cs="Arial"/>
          <w:sz w:val="24"/>
          <w:szCs w:val="24"/>
        </w:rPr>
        <w:t>dabrafenib</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trametinib</w:t>
      </w:r>
      <w:proofErr w:type="spellEnd"/>
      <w:r w:rsidRPr="004216C2">
        <w:rPr>
          <w:rFonts w:ascii="Book Antiqua" w:hAnsi="Book Antiqua" w:cs="Arial"/>
          <w:sz w:val="24"/>
          <w:szCs w:val="24"/>
        </w:rPr>
        <w:t xml:space="preserve"> is compared to </w:t>
      </w:r>
      <w:proofErr w:type="spellStart"/>
      <w:r w:rsidRPr="004216C2">
        <w:rPr>
          <w:rFonts w:ascii="Book Antiqua" w:hAnsi="Book Antiqua" w:cs="Arial"/>
          <w:sz w:val="24"/>
          <w:szCs w:val="24"/>
        </w:rPr>
        <w:t>dabrafenib</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trametinib</w:t>
      </w:r>
      <w:proofErr w:type="spellEnd"/>
      <w:r w:rsidRPr="004216C2">
        <w:rPr>
          <w:rFonts w:ascii="Book Antiqua" w:hAnsi="Book Antiqua" w:cs="Arial"/>
          <w:sz w:val="24"/>
          <w:szCs w:val="24"/>
        </w:rPr>
        <w:t xml:space="preserve"> plus </w:t>
      </w:r>
      <w:proofErr w:type="spellStart"/>
      <w:r w:rsidRPr="004216C2">
        <w:rPr>
          <w:rFonts w:ascii="Book Antiqua" w:hAnsi="Book Antiqua" w:cs="Arial"/>
          <w:sz w:val="24"/>
          <w:szCs w:val="24"/>
        </w:rPr>
        <w:t>panitumumab</w:t>
      </w:r>
      <w:proofErr w:type="spellEnd"/>
      <w:r w:rsidRPr="004216C2">
        <w:rPr>
          <w:rFonts w:ascii="Book Antiqua" w:hAnsi="Book Antiqua" w:cs="Arial"/>
          <w:sz w:val="24"/>
          <w:szCs w:val="24"/>
        </w:rPr>
        <w:t xml:space="preserve"> in an ongoing phase 2 </w:t>
      </w:r>
      <w:proofErr w:type="gramStart"/>
      <w:r w:rsidR="003C3BBB" w:rsidRPr="004216C2">
        <w:rPr>
          <w:rFonts w:ascii="Book Antiqua" w:hAnsi="Book Antiqua" w:cs="Arial"/>
          <w:sz w:val="24"/>
          <w:szCs w:val="24"/>
        </w:rPr>
        <w:t>study</w:t>
      </w:r>
      <w:r w:rsidR="003C3BBB"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18]</w:t>
      </w:r>
      <w:r w:rsidR="00DE1FDE" w:rsidRPr="004216C2">
        <w:rPr>
          <w:rFonts w:ascii="Book Antiqua" w:hAnsi="Book Antiqua" w:cs="Arial"/>
          <w:sz w:val="24"/>
          <w:szCs w:val="24"/>
        </w:rPr>
        <w:t xml:space="preserve"> (Table </w:t>
      </w:r>
      <w:r w:rsidR="003C3BBB" w:rsidRPr="004216C2">
        <w:rPr>
          <w:rFonts w:ascii="Book Antiqua" w:hAnsi="Book Antiqua" w:cs="Arial"/>
          <w:sz w:val="24"/>
          <w:szCs w:val="24"/>
        </w:rPr>
        <w:t>2).</w:t>
      </w:r>
    </w:p>
    <w:p w:rsidR="00E35B17" w:rsidRPr="004216C2" w:rsidRDefault="00D82B98"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Interestingly, MEK inhibitors have not displayed promising activity as single agents. However, pre-clinical data showed that the MEK inhibitor </w:t>
      </w:r>
      <w:proofErr w:type="spellStart"/>
      <w:r w:rsidRPr="004216C2">
        <w:rPr>
          <w:rFonts w:ascii="Book Antiqua" w:hAnsi="Book Antiqua" w:cs="Arial"/>
          <w:sz w:val="24"/>
          <w:szCs w:val="24"/>
        </w:rPr>
        <w:t>selumetinib</w:t>
      </w:r>
      <w:proofErr w:type="spellEnd"/>
      <w:r w:rsidRPr="004216C2">
        <w:rPr>
          <w:rFonts w:ascii="Book Antiqua" w:hAnsi="Book Antiqua" w:cs="Arial"/>
          <w:sz w:val="24"/>
          <w:szCs w:val="24"/>
        </w:rPr>
        <w:t xml:space="preserve"> (AZD6244) can augment the efficacy of conventional chemotherapeutic agents such as </w:t>
      </w:r>
      <w:proofErr w:type="spellStart"/>
      <w:r w:rsidRPr="004216C2">
        <w:rPr>
          <w:rFonts w:ascii="Book Antiqua" w:hAnsi="Book Antiqua" w:cs="Arial"/>
          <w:sz w:val="24"/>
          <w:szCs w:val="24"/>
        </w:rPr>
        <w:t>temozolamide</w:t>
      </w:r>
      <w:proofErr w:type="spellEnd"/>
      <w:r w:rsidRPr="004216C2">
        <w:rPr>
          <w:rFonts w:ascii="Book Antiqua" w:hAnsi="Book Antiqua" w:cs="Arial"/>
          <w:sz w:val="24"/>
          <w:szCs w:val="24"/>
        </w:rPr>
        <w:t xml:space="preserve"> or </w:t>
      </w:r>
      <w:proofErr w:type="spellStart"/>
      <w:proofErr w:type="gramStart"/>
      <w:r w:rsidRPr="004216C2">
        <w:rPr>
          <w:rFonts w:ascii="Book Antiqua" w:hAnsi="Book Antiqua" w:cs="Arial"/>
          <w:sz w:val="24"/>
          <w:szCs w:val="24"/>
        </w:rPr>
        <w:t>docetaxel</w:t>
      </w:r>
      <w:proofErr w:type="spellEnd"/>
      <w:r w:rsidR="00441B2D"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19]</w:t>
      </w:r>
      <w:r w:rsidR="00371561" w:rsidRPr="004216C2">
        <w:rPr>
          <w:rFonts w:ascii="Book Antiqua" w:hAnsi="Book Antiqua" w:cs="Arial"/>
          <w:sz w:val="24"/>
          <w:szCs w:val="24"/>
        </w:rPr>
        <w:t>.</w:t>
      </w:r>
      <w:r w:rsidR="00DE1FDE" w:rsidRPr="004216C2">
        <w:rPr>
          <w:rFonts w:ascii="Book Antiqua" w:hAnsi="Book Antiqua" w:cs="Arial"/>
          <w:sz w:val="24"/>
          <w:szCs w:val="24"/>
        </w:rPr>
        <w:t xml:space="preserve"> </w:t>
      </w:r>
      <w:r w:rsidRPr="004216C2">
        <w:rPr>
          <w:rFonts w:ascii="Book Antiqua" w:hAnsi="Book Antiqua" w:cs="Arial"/>
          <w:sz w:val="24"/>
          <w:szCs w:val="24"/>
        </w:rPr>
        <w:t xml:space="preserve">Early results from a small phase 2 study where reported when </w:t>
      </w:r>
      <w:proofErr w:type="spellStart"/>
      <w:r w:rsidRPr="004216C2">
        <w:rPr>
          <w:rFonts w:ascii="Book Antiqua" w:hAnsi="Book Antiqua" w:cs="Arial"/>
          <w:sz w:val="24"/>
          <w:szCs w:val="24"/>
        </w:rPr>
        <w:t>selumetinib</w:t>
      </w:r>
      <w:proofErr w:type="spellEnd"/>
      <w:r w:rsidRPr="004216C2">
        <w:rPr>
          <w:rFonts w:ascii="Book Antiqua" w:hAnsi="Book Antiqua" w:cs="Arial"/>
          <w:sz w:val="24"/>
          <w:szCs w:val="24"/>
        </w:rPr>
        <w:t xml:space="preserve"> was combined with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in patients with KRAS and/or BRAF mutant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who progressed on </w:t>
      </w:r>
      <w:proofErr w:type="spellStart"/>
      <w:r w:rsidRPr="004216C2">
        <w:rPr>
          <w:rFonts w:ascii="Book Antiqua" w:hAnsi="Book Antiqua" w:cs="Arial"/>
          <w:sz w:val="24"/>
          <w:szCs w:val="24"/>
        </w:rPr>
        <w:t>oxaliplatin</w:t>
      </w:r>
      <w:proofErr w:type="spellEnd"/>
      <w:r w:rsidRPr="004216C2">
        <w:rPr>
          <w:rFonts w:ascii="Book Antiqua" w:hAnsi="Book Antiqua" w:cs="Arial"/>
          <w:sz w:val="24"/>
          <w:szCs w:val="24"/>
        </w:rPr>
        <w:t xml:space="preserve">-containing regimen. Of a total of 32 patients, there was a 10% PR rate and disease stabilisation in 52% of patients. Interestingly, the median PFS was 3.4 </w:t>
      </w:r>
      <w:proofErr w:type="spellStart"/>
      <w:r w:rsidR="0084648C" w:rsidRPr="004216C2">
        <w:rPr>
          <w:rFonts w:ascii="Book Antiqua" w:hAnsi="Book Antiqua" w:cs="Arial"/>
          <w:sz w:val="24"/>
          <w:szCs w:val="24"/>
        </w:rPr>
        <w:t>mo</w:t>
      </w:r>
      <w:proofErr w:type="spellEnd"/>
      <w:r w:rsidRPr="004216C2">
        <w:rPr>
          <w:rFonts w:ascii="Book Antiqua" w:hAnsi="Book Antiqua" w:cs="Arial"/>
          <w:sz w:val="24"/>
          <w:szCs w:val="24"/>
        </w:rPr>
        <w:t xml:space="preserve"> compared with the historic PFS of 2.5 </w:t>
      </w:r>
      <w:proofErr w:type="spellStart"/>
      <w:r w:rsidR="0084648C" w:rsidRPr="004216C2">
        <w:rPr>
          <w:rFonts w:ascii="Book Antiqua" w:hAnsi="Book Antiqua" w:cs="Arial"/>
          <w:sz w:val="24"/>
          <w:szCs w:val="24"/>
        </w:rPr>
        <w:t>mo</w:t>
      </w:r>
      <w:proofErr w:type="spellEnd"/>
      <w:r w:rsidRPr="004216C2">
        <w:rPr>
          <w:rFonts w:ascii="Book Antiqua" w:hAnsi="Book Antiqua" w:cs="Arial"/>
          <w:sz w:val="24"/>
          <w:szCs w:val="24"/>
        </w:rPr>
        <w:t xml:space="preserve"> in second line FOLFIRI</w:t>
      </w:r>
      <w:r w:rsidRPr="004216C2">
        <w:rPr>
          <w:rFonts w:ascii="Book Antiqua" w:hAnsi="Book Antiqua" w:cs="Arial"/>
          <w:sz w:val="24"/>
          <w:szCs w:val="24"/>
          <w:vertAlign w:val="superscript"/>
        </w:rPr>
        <w:t xml:space="preserve"> </w:t>
      </w:r>
      <w:r w:rsidR="00441B2D" w:rsidRPr="004216C2">
        <w:rPr>
          <w:rFonts w:ascii="Book Antiqua" w:hAnsi="Book Antiqua" w:cs="Arial"/>
          <w:sz w:val="24"/>
          <w:szCs w:val="24"/>
          <w:vertAlign w:val="superscript"/>
        </w:rPr>
        <w:t>[</w:t>
      </w:r>
      <w:r w:rsidR="00DE1FDE" w:rsidRPr="004216C2">
        <w:rPr>
          <w:rFonts w:ascii="Book Antiqua" w:hAnsi="Book Antiqua" w:cs="Arial"/>
          <w:sz w:val="24"/>
          <w:szCs w:val="24"/>
          <w:vertAlign w:val="superscript"/>
        </w:rPr>
        <w:t>4</w:t>
      </w:r>
      <w:proofErr w:type="gramStart"/>
      <w:r w:rsidR="00DE1FDE" w:rsidRPr="004216C2">
        <w:rPr>
          <w:rFonts w:ascii="Book Antiqua" w:hAnsi="Book Antiqua" w:cs="Arial"/>
          <w:sz w:val="24"/>
          <w:szCs w:val="24"/>
          <w:vertAlign w:val="superscript"/>
        </w:rPr>
        <w:t>,20</w:t>
      </w:r>
      <w:proofErr w:type="gramEnd"/>
      <w:r w:rsidR="00DE1FDE" w:rsidRPr="004216C2">
        <w:rPr>
          <w:rFonts w:ascii="Book Antiqua" w:hAnsi="Book Antiqua" w:cs="Arial"/>
          <w:sz w:val="24"/>
          <w:szCs w:val="24"/>
          <w:vertAlign w:val="superscript"/>
        </w:rPr>
        <w:t>]</w:t>
      </w:r>
      <w:r w:rsidR="00E35B17" w:rsidRPr="004216C2">
        <w:rPr>
          <w:rFonts w:ascii="Book Antiqua" w:hAnsi="Book Antiqua" w:cs="Arial"/>
          <w:sz w:val="24"/>
          <w:szCs w:val="24"/>
        </w:rPr>
        <w:t>.</w:t>
      </w:r>
    </w:p>
    <w:p w:rsidR="00BB40AA" w:rsidRPr="004216C2" w:rsidRDefault="00BB40AA" w:rsidP="004216C2">
      <w:pPr>
        <w:spacing w:after="0" w:line="360" w:lineRule="auto"/>
        <w:jc w:val="both"/>
        <w:rPr>
          <w:rFonts w:ascii="Book Antiqua" w:hAnsi="Book Antiqua" w:cs="Arial"/>
          <w:b/>
          <w:sz w:val="24"/>
          <w:szCs w:val="24"/>
        </w:rPr>
      </w:pPr>
    </w:p>
    <w:p w:rsidR="00E35B17" w:rsidRPr="004216C2" w:rsidRDefault="00E35B17" w:rsidP="004216C2">
      <w:pPr>
        <w:spacing w:after="0" w:line="360" w:lineRule="auto"/>
        <w:jc w:val="both"/>
        <w:rPr>
          <w:rFonts w:ascii="Book Antiqua" w:hAnsi="Book Antiqua" w:cs="Arial"/>
          <w:b/>
          <w:i/>
          <w:sz w:val="24"/>
          <w:szCs w:val="24"/>
        </w:rPr>
      </w:pPr>
      <w:r w:rsidRPr="004216C2">
        <w:rPr>
          <w:rFonts w:ascii="Book Antiqua" w:hAnsi="Book Antiqua" w:cs="Arial"/>
          <w:b/>
          <w:i/>
          <w:sz w:val="24"/>
          <w:szCs w:val="24"/>
        </w:rPr>
        <w:t xml:space="preserve">PI3K – AKT- </w:t>
      </w:r>
      <w:proofErr w:type="spellStart"/>
      <w:r w:rsidRPr="004216C2">
        <w:rPr>
          <w:rFonts w:ascii="Book Antiqua" w:hAnsi="Book Antiqua" w:cs="Arial"/>
          <w:b/>
          <w:i/>
          <w:sz w:val="24"/>
          <w:szCs w:val="24"/>
        </w:rPr>
        <w:t>mTOR</w:t>
      </w:r>
      <w:proofErr w:type="spellEnd"/>
      <w:r w:rsidRPr="004216C2">
        <w:rPr>
          <w:rFonts w:ascii="Book Antiqua" w:hAnsi="Book Antiqua" w:cs="Arial"/>
          <w:b/>
          <w:i/>
          <w:sz w:val="24"/>
          <w:szCs w:val="24"/>
        </w:rPr>
        <w:t xml:space="preserve"> </w:t>
      </w:r>
      <w:r w:rsidR="00CA11FC" w:rsidRPr="004216C2">
        <w:rPr>
          <w:rFonts w:ascii="Book Antiqua" w:hAnsi="Book Antiqua" w:cs="Arial"/>
          <w:b/>
          <w:i/>
          <w:sz w:val="24"/>
          <w:szCs w:val="24"/>
        </w:rPr>
        <w:t>pathway</w:t>
      </w:r>
    </w:p>
    <w:p w:rsidR="00E35B17" w:rsidRPr="004216C2" w:rsidRDefault="00A05C3B"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The PI3K-Akt-mTOR pathway deregulation is often a result of alterations in the PIK3CA gene or loss of function/expression of the tumour suppressor gene PTEN, thereby promoting cancer cell survival and motility. As reported by </w:t>
      </w:r>
      <w:proofErr w:type="spellStart"/>
      <w:r w:rsidRPr="004216C2">
        <w:rPr>
          <w:rFonts w:ascii="Book Antiqua" w:hAnsi="Book Antiqua" w:cs="Arial"/>
          <w:sz w:val="24"/>
          <w:szCs w:val="24"/>
        </w:rPr>
        <w:t>Perrone</w:t>
      </w:r>
      <w:proofErr w:type="spellEnd"/>
      <w:r w:rsidRPr="004216C2">
        <w:rPr>
          <w:rFonts w:ascii="Book Antiqua" w:hAnsi="Book Antiqua" w:cs="Arial"/>
          <w:sz w:val="24"/>
          <w:szCs w:val="24"/>
        </w:rPr>
        <w:t xml:space="preserve"> </w:t>
      </w:r>
      <w:r w:rsidR="00DE1FDE" w:rsidRPr="004216C2">
        <w:rPr>
          <w:rFonts w:ascii="Book Antiqua" w:hAnsi="Book Antiqua" w:cs="Arial"/>
          <w:i/>
          <w:sz w:val="24"/>
          <w:szCs w:val="24"/>
        </w:rPr>
        <w:t xml:space="preserve">et </w:t>
      </w:r>
      <w:proofErr w:type="gramStart"/>
      <w:r w:rsidR="00DE1FDE" w:rsidRPr="004216C2">
        <w:rPr>
          <w:rFonts w:ascii="Book Antiqua" w:hAnsi="Book Antiqua" w:cs="Arial"/>
          <w:i/>
          <w:sz w:val="24"/>
          <w:szCs w:val="24"/>
        </w:rPr>
        <w:t>al</w:t>
      </w:r>
      <w:r w:rsidR="00DE1FDE"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21]</w:t>
      </w:r>
      <w:r w:rsidRPr="004216C2">
        <w:rPr>
          <w:rFonts w:ascii="Book Antiqua" w:hAnsi="Book Antiqua" w:cs="Arial"/>
          <w:sz w:val="24"/>
          <w:szCs w:val="24"/>
        </w:rPr>
        <w:t xml:space="preserve">, PIK3CA/PTEN deregulation can be found in up to 27% of patients not responding to classical epidermal growth factor receptor blockade with </w:t>
      </w:r>
      <w:proofErr w:type="spellStart"/>
      <w:r w:rsidRPr="004216C2">
        <w:rPr>
          <w:rFonts w:ascii="Book Antiqua" w:hAnsi="Book Antiqua" w:cs="Arial"/>
          <w:sz w:val="24"/>
          <w:szCs w:val="24"/>
        </w:rPr>
        <w:t>cetuximab</w:t>
      </w:r>
      <w:proofErr w:type="spellEnd"/>
      <w:r w:rsidR="00E35B17" w:rsidRPr="004216C2">
        <w:rPr>
          <w:rFonts w:ascii="Book Antiqua" w:hAnsi="Book Antiqua" w:cs="Arial"/>
          <w:sz w:val="24"/>
          <w:szCs w:val="24"/>
        </w:rPr>
        <w:t>.</w:t>
      </w:r>
    </w:p>
    <w:p w:rsidR="00E35B17" w:rsidRPr="004216C2" w:rsidRDefault="00A05C3B"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BKM120 is a pan-PI3K inhibitor with activity against all PI3K isoforms and was tested in a classical dose-escalation phase 1 study of which 43% were patients with </w:t>
      </w:r>
      <w:proofErr w:type="spellStart"/>
      <w:r w:rsidRPr="004216C2">
        <w:rPr>
          <w:rFonts w:ascii="Book Antiqua" w:hAnsi="Book Antiqua" w:cs="Arial"/>
          <w:sz w:val="24"/>
          <w:szCs w:val="24"/>
        </w:rPr>
        <w:lastRenderedPageBreak/>
        <w:t>mCRC</w:t>
      </w:r>
      <w:proofErr w:type="spellEnd"/>
      <w:r w:rsidRPr="004216C2">
        <w:rPr>
          <w:rFonts w:ascii="Book Antiqua" w:hAnsi="Book Antiqua" w:cs="Arial"/>
          <w:sz w:val="24"/>
          <w:szCs w:val="24"/>
        </w:rPr>
        <w:t xml:space="preserve"> – promisingly, 33% of the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cancer patients had stable disease with good tolerability</w:t>
      </w:r>
      <w:r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22]</w:t>
      </w:r>
      <w:r w:rsidR="00067C19" w:rsidRPr="004216C2">
        <w:rPr>
          <w:rFonts w:ascii="Book Antiqua" w:hAnsi="Book Antiqua" w:cs="Arial"/>
          <w:sz w:val="24"/>
          <w:szCs w:val="24"/>
        </w:rPr>
        <w:t>.</w:t>
      </w:r>
      <w:r w:rsidR="00DE1FDE" w:rsidRPr="004216C2">
        <w:rPr>
          <w:rFonts w:ascii="Book Antiqua" w:hAnsi="Book Antiqua" w:cs="Arial"/>
          <w:sz w:val="24"/>
          <w:szCs w:val="24"/>
        </w:rPr>
        <w:t xml:space="preserve"> </w:t>
      </w:r>
      <w:r w:rsidRPr="004216C2">
        <w:rPr>
          <w:rFonts w:ascii="Book Antiqua" w:hAnsi="Book Antiqua" w:cs="Arial"/>
          <w:sz w:val="24"/>
          <w:szCs w:val="24"/>
        </w:rPr>
        <w:t xml:space="preserve">This subsequently led to the initiation of a phase-1 b study in combination with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which is currently enrolling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patients</w:t>
      </w:r>
      <w:r w:rsidR="006D4F31"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23]</w:t>
      </w:r>
      <w:r w:rsidR="003C3BBB" w:rsidRPr="004216C2">
        <w:rPr>
          <w:rFonts w:ascii="Book Antiqua" w:hAnsi="Book Antiqua" w:cs="Arial"/>
          <w:sz w:val="24"/>
          <w:szCs w:val="24"/>
        </w:rPr>
        <w:t xml:space="preserve"> (</w:t>
      </w:r>
      <w:r w:rsidR="00DE1FDE" w:rsidRPr="004216C2">
        <w:rPr>
          <w:rFonts w:ascii="Book Antiqua" w:hAnsi="Book Antiqua" w:cs="Arial"/>
          <w:sz w:val="24"/>
          <w:szCs w:val="24"/>
        </w:rPr>
        <w:t>T</w:t>
      </w:r>
      <w:r w:rsidR="003C3BBB" w:rsidRPr="004216C2">
        <w:rPr>
          <w:rFonts w:ascii="Book Antiqua" w:hAnsi="Book Antiqua" w:cs="Arial"/>
          <w:sz w:val="24"/>
          <w:szCs w:val="24"/>
        </w:rPr>
        <w:t>able 2).</w:t>
      </w:r>
    </w:p>
    <w:p w:rsidR="00E35B17" w:rsidRPr="004216C2" w:rsidRDefault="00983A4B"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L</w:t>
      </w:r>
      <w:r w:rsidR="003C473A" w:rsidRPr="004216C2">
        <w:rPr>
          <w:rFonts w:ascii="Book Antiqua" w:hAnsi="Book Antiqua" w:cs="Arial"/>
          <w:sz w:val="24"/>
          <w:szCs w:val="24"/>
        </w:rPr>
        <w:t xml:space="preserve">oss of </w:t>
      </w:r>
      <w:r w:rsidRPr="004216C2">
        <w:rPr>
          <w:rFonts w:ascii="Book Antiqua" w:hAnsi="Book Antiqua" w:cs="Arial"/>
          <w:sz w:val="24"/>
          <w:szCs w:val="24"/>
        </w:rPr>
        <w:t xml:space="preserve">PTEN </w:t>
      </w:r>
      <w:r w:rsidR="003C473A" w:rsidRPr="004216C2">
        <w:rPr>
          <w:rFonts w:ascii="Book Antiqua" w:hAnsi="Book Antiqua" w:cs="Arial"/>
          <w:sz w:val="24"/>
          <w:szCs w:val="24"/>
        </w:rPr>
        <w:t xml:space="preserve">function has been reported in up to 31% of colon </w:t>
      </w:r>
      <w:proofErr w:type="gramStart"/>
      <w:r w:rsidR="00A05C3B" w:rsidRPr="004216C2">
        <w:rPr>
          <w:rFonts w:ascii="Book Antiqua" w:hAnsi="Book Antiqua" w:cs="Arial"/>
          <w:sz w:val="24"/>
          <w:szCs w:val="24"/>
        </w:rPr>
        <w:t>cancer</w:t>
      </w:r>
      <w:r w:rsidR="00546A34"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24]</w:t>
      </w:r>
      <w:r w:rsidR="00E35B17" w:rsidRPr="004216C2">
        <w:rPr>
          <w:rFonts w:ascii="Book Antiqua" w:hAnsi="Book Antiqua" w:cs="Arial"/>
          <w:sz w:val="24"/>
          <w:szCs w:val="24"/>
        </w:rPr>
        <w:t xml:space="preserve"> </w:t>
      </w:r>
      <w:r w:rsidR="003C473A" w:rsidRPr="004216C2">
        <w:rPr>
          <w:rFonts w:ascii="Book Antiqua" w:hAnsi="Book Antiqua" w:cs="Arial"/>
          <w:sz w:val="24"/>
          <w:szCs w:val="24"/>
        </w:rPr>
        <w:t>and specific isoform inhibition of the PI3K-beta subunit has been reported to prohibit proliferation in tumours with PTEN loss</w:t>
      </w:r>
      <w:r w:rsidR="00546A34"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25]</w:t>
      </w:r>
      <w:r w:rsidR="00F17DA5" w:rsidRPr="004216C2">
        <w:rPr>
          <w:rFonts w:ascii="Book Antiqua" w:hAnsi="Book Antiqua" w:cs="Arial"/>
          <w:sz w:val="24"/>
          <w:szCs w:val="24"/>
        </w:rPr>
        <w:t xml:space="preserve">. As part of an ongoing phase-1 study the PI3K-beta inhibitor, GSK2636711, is currently tested in patients with advanced tumours with PTEN loss – including patients with </w:t>
      </w:r>
      <w:proofErr w:type="spellStart"/>
      <w:r w:rsidR="00F17DA5" w:rsidRPr="004216C2">
        <w:rPr>
          <w:rFonts w:ascii="Book Antiqua" w:hAnsi="Book Antiqua" w:cs="Arial"/>
          <w:sz w:val="24"/>
          <w:szCs w:val="24"/>
        </w:rPr>
        <w:t>mCRC</w:t>
      </w:r>
      <w:proofErr w:type="spellEnd"/>
      <w:r w:rsidR="00546A34"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26]</w:t>
      </w:r>
      <w:r w:rsidR="00E25B8F" w:rsidRPr="004216C2">
        <w:rPr>
          <w:rFonts w:ascii="Book Antiqua" w:hAnsi="Book Antiqua" w:cs="Arial"/>
          <w:sz w:val="24"/>
          <w:szCs w:val="24"/>
          <w:vertAlign w:val="superscript"/>
        </w:rPr>
        <w:t xml:space="preserve"> </w:t>
      </w:r>
      <w:r w:rsidR="00E25B8F" w:rsidRPr="004216C2">
        <w:rPr>
          <w:rFonts w:ascii="Book Antiqua" w:hAnsi="Book Antiqua" w:cs="Arial"/>
          <w:sz w:val="24"/>
          <w:szCs w:val="24"/>
        </w:rPr>
        <w:t>(</w:t>
      </w:r>
      <w:r w:rsidR="00DE1FDE" w:rsidRPr="004216C2">
        <w:rPr>
          <w:rFonts w:ascii="Book Antiqua" w:hAnsi="Book Antiqua" w:cs="Arial"/>
          <w:sz w:val="24"/>
          <w:szCs w:val="24"/>
        </w:rPr>
        <w:t>T</w:t>
      </w:r>
      <w:r w:rsidR="00E25B8F" w:rsidRPr="004216C2">
        <w:rPr>
          <w:rFonts w:ascii="Book Antiqua" w:hAnsi="Book Antiqua" w:cs="Arial"/>
          <w:sz w:val="24"/>
          <w:szCs w:val="24"/>
        </w:rPr>
        <w:t>able 2).</w:t>
      </w:r>
    </w:p>
    <w:p w:rsidR="00590036" w:rsidRPr="004216C2" w:rsidRDefault="003054F0"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The multi-tyrosine kinase inhibitor, </w:t>
      </w:r>
      <w:proofErr w:type="spellStart"/>
      <w:r w:rsidRPr="004216C2">
        <w:rPr>
          <w:rFonts w:ascii="Book Antiqua" w:hAnsi="Book Antiqua" w:cs="Arial"/>
          <w:sz w:val="24"/>
          <w:szCs w:val="24"/>
        </w:rPr>
        <w:t>perifosine</w:t>
      </w:r>
      <w:proofErr w:type="spellEnd"/>
      <w:r w:rsidRPr="004216C2">
        <w:rPr>
          <w:rFonts w:ascii="Book Antiqua" w:hAnsi="Book Antiqua" w:cs="Arial"/>
          <w:sz w:val="24"/>
          <w:szCs w:val="24"/>
        </w:rPr>
        <w:t xml:space="preserve">, exhibits its main action by inhibiting signalling </w:t>
      </w:r>
      <w:r w:rsidR="003B0AD2" w:rsidRPr="004216C2">
        <w:rPr>
          <w:rFonts w:ascii="Book Antiqua" w:hAnsi="Book Antiqua" w:cs="Arial"/>
          <w:i/>
          <w:sz w:val="24"/>
          <w:szCs w:val="24"/>
        </w:rPr>
        <w:t>via</w:t>
      </w:r>
      <w:r w:rsidRPr="004216C2">
        <w:rPr>
          <w:rFonts w:ascii="Book Antiqua" w:hAnsi="Book Antiqua" w:cs="Arial"/>
          <w:sz w:val="24"/>
          <w:szCs w:val="24"/>
        </w:rPr>
        <w:t xml:space="preserve"> </w:t>
      </w:r>
      <w:proofErr w:type="spellStart"/>
      <w:r w:rsidRPr="004216C2">
        <w:rPr>
          <w:rFonts w:ascii="Book Antiqua" w:hAnsi="Book Antiqua" w:cs="Arial"/>
          <w:sz w:val="24"/>
          <w:szCs w:val="24"/>
        </w:rPr>
        <w:t>Akt</w:t>
      </w:r>
      <w:proofErr w:type="spellEnd"/>
      <w:r w:rsidRPr="004216C2">
        <w:rPr>
          <w:rStyle w:val="ab"/>
          <w:rFonts w:ascii="Book Antiqua" w:hAnsi="Book Antiqua" w:cs="Arial"/>
          <w:sz w:val="24"/>
          <w:szCs w:val="24"/>
        </w:rPr>
        <w:t xml:space="preserve"> </w:t>
      </w:r>
      <w:r w:rsidR="00546A34"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27]</w:t>
      </w:r>
      <w:r w:rsidR="00E35B17" w:rsidRPr="004216C2">
        <w:rPr>
          <w:rFonts w:ascii="Book Antiqua" w:hAnsi="Book Antiqua" w:cs="Arial"/>
          <w:sz w:val="24"/>
          <w:szCs w:val="24"/>
        </w:rPr>
        <w:t xml:space="preserve">. </w:t>
      </w:r>
      <w:r w:rsidRPr="004216C2">
        <w:rPr>
          <w:rFonts w:ascii="Book Antiqua" w:hAnsi="Book Antiqua" w:cs="Arial"/>
          <w:sz w:val="24"/>
          <w:szCs w:val="24"/>
        </w:rPr>
        <w:t xml:space="preserve">Despite promising results of </w:t>
      </w:r>
      <w:proofErr w:type="spellStart"/>
      <w:r w:rsidRPr="004216C2">
        <w:rPr>
          <w:rFonts w:ascii="Book Antiqua" w:hAnsi="Book Antiqua" w:cs="Arial"/>
          <w:sz w:val="24"/>
          <w:szCs w:val="24"/>
        </w:rPr>
        <w:t>perifosine</w:t>
      </w:r>
      <w:proofErr w:type="spellEnd"/>
      <w:r w:rsidRPr="004216C2">
        <w:rPr>
          <w:rFonts w:ascii="Book Antiqua" w:hAnsi="Book Antiqua" w:cs="Arial"/>
          <w:sz w:val="24"/>
          <w:szCs w:val="24"/>
        </w:rPr>
        <w:t xml:space="preserve"> in a phase 2 study in combination with </w:t>
      </w:r>
      <w:proofErr w:type="spellStart"/>
      <w:r w:rsidRPr="004216C2">
        <w:rPr>
          <w:rFonts w:ascii="Book Antiqua" w:hAnsi="Book Antiqua" w:cs="Arial"/>
          <w:sz w:val="24"/>
          <w:szCs w:val="24"/>
        </w:rPr>
        <w:t>capecitabine</w:t>
      </w:r>
      <w:proofErr w:type="spellEnd"/>
      <w:r w:rsidRPr="004216C2">
        <w:rPr>
          <w:rFonts w:ascii="Book Antiqua" w:hAnsi="Book Antiqua" w:cs="Arial"/>
          <w:sz w:val="24"/>
          <w:szCs w:val="24"/>
        </w:rPr>
        <w:t xml:space="preserve"> a large phase 3 study (X-PECT study) failed to show overall survival benefit in unselected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patients who failed standard </w:t>
      </w:r>
      <w:proofErr w:type="gramStart"/>
      <w:r w:rsidRPr="004216C2">
        <w:rPr>
          <w:rFonts w:ascii="Book Antiqua" w:hAnsi="Book Antiqua" w:cs="Arial"/>
          <w:sz w:val="24"/>
          <w:szCs w:val="24"/>
        </w:rPr>
        <w:t>therapies</w:t>
      </w:r>
      <w:r w:rsidR="00546A34"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28]</w:t>
      </w:r>
      <w:r w:rsidR="00DE1FDE" w:rsidRPr="004216C2">
        <w:rPr>
          <w:rFonts w:ascii="Book Antiqua" w:hAnsi="Book Antiqua" w:cs="Arial"/>
          <w:sz w:val="24"/>
          <w:szCs w:val="24"/>
        </w:rPr>
        <w:t xml:space="preserve">. </w:t>
      </w:r>
      <w:r w:rsidR="00590036" w:rsidRPr="004216C2">
        <w:rPr>
          <w:rFonts w:ascii="Book Antiqua" w:hAnsi="Book Antiqua" w:cs="Arial"/>
          <w:sz w:val="24"/>
          <w:szCs w:val="24"/>
        </w:rPr>
        <w:t xml:space="preserve">Further trials of targeting </w:t>
      </w:r>
      <w:proofErr w:type="spellStart"/>
      <w:r w:rsidR="00590036" w:rsidRPr="004216C2">
        <w:rPr>
          <w:rFonts w:ascii="Book Antiqua" w:hAnsi="Book Antiqua" w:cs="Arial"/>
          <w:sz w:val="24"/>
          <w:szCs w:val="24"/>
        </w:rPr>
        <w:t>Akt</w:t>
      </w:r>
      <w:proofErr w:type="spellEnd"/>
      <w:r w:rsidR="00590036" w:rsidRPr="004216C2">
        <w:rPr>
          <w:rFonts w:ascii="Book Antiqua" w:hAnsi="Book Antiqua" w:cs="Arial"/>
          <w:sz w:val="24"/>
          <w:szCs w:val="24"/>
        </w:rPr>
        <w:t xml:space="preserve">-signalling are currently underway and one of the biological rational is to combine both, </w:t>
      </w:r>
      <w:proofErr w:type="spellStart"/>
      <w:r w:rsidR="00590036" w:rsidRPr="004216C2">
        <w:rPr>
          <w:rFonts w:ascii="Book Antiqua" w:hAnsi="Book Antiqua" w:cs="Arial"/>
          <w:sz w:val="24"/>
          <w:szCs w:val="24"/>
        </w:rPr>
        <w:t>Akt</w:t>
      </w:r>
      <w:proofErr w:type="spellEnd"/>
      <w:r w:rsidR="00590036" w:rsidRPr="004216C2">
        <w:rPr>
          <w:rFonts w:ascii="Book Antiqua" w:hAnsi="Book Antiqua" w:cs="Arial"/>
          <w:sz w:val="24"/>
          <w:szCs w:val="24"/>
        </w:rPr>
        <w:t xml:space="preserve"> and MEK-inhibitors, in an attempt to horizontally target both the PI3K/</w:t>
      </w:r>
      <w:proofErr w:type="spellStart"/>
      <w:r w:rsidR="00590036" w:rsidRPr="004216C2">
        <w:rPr>
          <w:rFonts w:ascii="Book Antiqua" w:hAnsi="Book Antiqua" w:cs="Arial"/>
          <w:sz w:val="24"/>
          <w:szCs w:val="24"/>
        </w:rPr>
        <w:t>Ak</w:t>
      </w:r>
      <w:r w:rsidR="00E25B8F" w:rsidRPr="004216C2">
        <w:rPr>
          <w:rFonts w:ascii="Book Antiqua" w:hAnsi="Book Antiqua" w:cs="Arial"/>
          <w:sz w:val="24"/>
          <w:szCs w:val="24"/>
        </w:rPr>
        <w:t>t</w:t>
      </w:r>
      <w:proofErr w:type="spellEnd"/>
      <w:r w:rsidR="00E25B8F" w:rsidRPr="004216C2">
        <w:rPr>
          <w:rFonts w:ascii="Book Antiqua" w:hAnsi="Book Antiqua" w:cs="Arial"/>
          <w:sz w:val="24"/>
          <w:szCs w:val="24"/>
        </w:rPr>
        <w:t>/</w:t>
      </w:r>
      <w:proofErr w:type="spellStart"/>
      <w:r w:rsidR="00E25B8F" w:rsidRPr="004216C2">
        <w:rPr>
          <w:rFonts w:ascii="Book Antiqua" w:hAnsi="Book Antiqua" w:cs="Arial"/>
          <w:sz w:val="24"/>
          <w:szCs w:val="24"/>
        </w:rPr>
        <w:t>mTOR</w:t>
      </w:r>
      <w:proofErr w:type="spellEnd"/>
      <w:r w:rsidR="00E25B8F" w:rsidRPr="004216C2">
        <w:rPr>
          <w:rFonts w:ascii="Book Antiqua" w:hAnsi="Book Antiqua" w:cs="Arial"/>
          <w:sz w:val="24"/>
          <w:szCs w:val="24"/>
        </w:rPr>
        <w:t xml:space="preserve"> and the MAP-kinase axis (</w:t>
      </w:r>
      <w:r w:rsidR="00DE1FDE" w:rsidRPr="004216C2">
        <w:rPr>
          <w:rFonts w:ascii="Book Antiqua" w:hAnsi="Book Antiqua" w:cs="Arial"/>
          <w:sz w:val="24"/>
          <w:szCs w:val="24"/>
        </w:rPr>
        <w:t>T</w:t>
      </w:r>
      <w:r w:rsidR="00E25B8F" w:rsidRPr="004216C2">
        <w:rPr>
          <w:rFonts w:ascii="Book Antiqua" w:hAnsi="Book Antiqua" w:cs="Arial"/>
          <w:sz w:val="24"/>
          <w:szCs w:val="24"/>
        </w:rPr>
        <w:t>able 2).</w:t>
      </w:r>
    </w:p>
    <w:p w:rsidR="00E35B17" w:rsidRPr="004216C2" w:rsidRDefault="00590036"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A pharmacokinetic, biomarker-driven study using the combination of the AKT-inhibitor (MK-2206) with </w:t>
      </w:r>
      <w:proofErr w:type="spellStart"/>
      <w:r w:rsidRPr="004216C2">
        <w:rPr>
          <w:rFonts w:ascii="Book Antiqua" w:hAnsi="Book Antiqua" w:cs="Arial"/>
          <w:sz w:val="24"/>
          <w:szCs w:val="24"/>
        </w:rPr>
        <w:t>selumetinib</w:t>
      </w:r>
      <w:proofErr w:type="spellEnd"/>
      <w:r w:rsidRPr="004216C2">
        <w:rPr>
          <w:rFonts w:ascii="Book Antiqua" w:hAnsi="Book Antiqua" w:cs="Arial"/>
          <w:sz w:val="24"/>
          <w:szCs w:val="24"/>
        </w:rPr>
        <w:t xml:space="preserve"> (MEK-inhibitor) is currently recruiting, however early results indicate that the combination is not well tolerated mandating several dose reductions and leading to limited drug exposure in target tissue</w:t>
      </w:r>
      <w:r w:rsidR="00546A34" w:rsidRPr="004216C2">
        <w:rPr>
          <w:rFonts w:ascii="Book Antiqua" w:hAnsi="Book Antiqua" w:cs="Arial"/>
          <w:sz w:val="24"/>
          <w:szCs w:val="24"/>
          <w:vertAlign w:val="superscript"/>
        </w:rPr>
        <w:t>[</w:t>
      </w:r>
      <w:r w:rsidR="00DE1FDE" w:rsidRPr="004216C2">
        <w:rPr>
          <w:rFonts w:ascii="Book Antiqua" w:hAnsi="Book Antiqua" w:cs="Arial"/>
          <w:sz w:val="24"/>
          <w:szCs w:val="24"/>
          <w:vertAlign w:val="superscript"/>
        </w:rPr>
        <w:t>29]</w:t>
      </w:r>
      <w:r w:rsidR="00E35B17" w:rsidRPr="004216C2">
        <w:rPr>
          <w:rFonts w:ascii="Book Antiqua" w:hAnsi="Book Antiqua" w:cs="Arial"/>
          <w:sz w:val="24"/>
          <w:szCs w:val="24"/>
        </w:rPr>
        <w:t>. Further results wil</w:t>
      </w:r>
      <w:r w:rsidRPr="004216C2">
        <w:rPr>
          <w:rFonts w:ascii="Book Antiqua" w:hAnsi="Book Antiqua" w:cs="Arial"/>
          <w:sz w:val="24"/>
          <w:szCs w:val="24"/>
        </w:rPr>
        <w:t>l clarify whether the drug combination</w:t>
      </w:r>
      <w:r w:rsidR="00E35B17" w:rsidRPr="004216C2">
        <w:rPr>
          <w:rFonts w:ascii="Book Antiqua" w:hAnsi="Book Antiqua" w:cs="Arial"/>
          <w:sz w:val="24"/>
          <w:szCs w:val="24"/>
        </w:rPr>
        <w:t xml:space="preserve"> can enter later stage trials.</w:t>
      </w:r>
    </w:p>
    <w:p w:rsidR="00E35B17" w:rsidRPr="004216C2" w:rsidRDefault="00E35B17" w:rsidP="004216C2">
      <w:pPr>
        <w:spacing w:after="0" w:line="360" w:lineRule="auto"/>
        <w:ind w:firstLineChars="200" w:firstLine="480"/>
        <w:jc w:val="both"/>
        <w:rPr>
          <w:rFonts w:ascii="Book Antiqua" w:hAnsi="Book Antiqua" w:cs="Arial"/>
          <w:sz w:val="24"/>
          <w:szCs w:val="24"/>
        </w:rPr>
      </w:pPr>
      <w:proofErr w:type="spellStart"/>
      <w:r w:rsidRPr="004216C2">
        <w:rPr>
          <w:rFonts w:ascii="Book Antiqua" w:hAnsi="Book Antiqua" w:cs="Arial"/>
          <w:sz w:val="24"/>
          <w:szCs w:val="24"/>
        </w:rPr>
        <w:t>Everolimus</w:t>
      </w:r>
      <w:proofErr w:type="spellEnd"/>
      <w:r w:rsidRPr="004216C2">
        <w:rPr>
          <w:rFonts w:ascii="Book Antiqua" w:hAnsi="Book Antiqua" w:cs="Arial"/>
          <w:sz w:val="24"/>
          <w:szCs w:val="24"/>
        </w:rPr>
        <w:t xml:space="preserve"> is an oral derivative of </w:t>
      </w:r>
      <w:proofErr w:type="spellStart"/>
      <w:r w:rsidRPr="004216C2">
        <w:rPr>
          <w:rFonts w:ascii="Book Antiqua" w:hAnsi="Book Antiqua" w:cs="Arial"/>
          <w:sz w:val="24"/>
          <w:szCs w:val="24"/>
        </w:rPr>
        <w:t>rapamycin</w:t>
      </w:r>
      <w:proofErr w:type="spellEnd"/>
      <w:r w:rsidRPr="004216C2">
        <w:rPr>
          <w:rFonts w:ascii="Book Antiqua" w:hAnsi="Book Antiqua" w:cs="Arial"/>
          <w:sz w:val="24"/>
          <w:szCs w:val="24"/>
        </w:rPr>
        <w:t xml:space="preserve"> which inhibits the mTOR</w:t>
      </w:r>
      <w:r w:rsidR="00671623" w:rsidRPr="004216C2">
        <w:rPr>
          <w:rFonts w:ascii="Book Antiqua" w:hAnsi="Book Antiqua" w:cs="Arial"/>
          <w:sz w:val="24"/>
          <w:szCs w:val="24"/>
        </w:rPr>
        <w:t>1 complex</w:t>
      </w:r>
      <w:r w:rsidRPr="004216C2">
        <w:rPr>
          <w:rFonts w:ascii="Book Antiqua" w:hAnsi="Book Antiqua" w:cs="Arial"/>
          <w:sz w:val="24"/>
          <w:szCs w:val="24"/>
        </w:rPr>
        <w:t>, o</w:t>
      </w:r>
      <w:r w:rsidR="00671623" w:rsidRPr="004216C2">
        <w:rPr>
          <w:rFonts w:ascii="Book Antiqua" w:hAnsi="Book Antiqua" w:cs="Arial"/>
          <w:sz w:val="24"/>
          <w:szCs w:val="24"/>
        </w:rPr>
        <w:t xml:space="preserve">ne of the major effectors of </w:t>
      </w:r>
      <w:proofErr w:type="spellStart"/>
      <w:r w:rsidR="00671623" w:rsidRPr="004216C2">
        <w:rPr>
          <w:rFonts w:ascii="Book Antiqua" w:hAnsi="Book Antiqua" w:cs="Arial"/>
          <w:sz w:val="24"/>
          <w:szCs w:val="24"/>
        </w:rPr>
        <w:t>Akt</w:t>
      </w:r>
      <w:proofErr w:type="spellEnd"/>
      <w:r w:rsidR="00671623" w:rsidRPr="004216C2">
        <w:rPr>
          <w:rFonts w:ascii="Book Antiqua" w:hAnsi="Book Antiqua" w:cs="Arial"/>
          <w:sz w:val="24"/>
          <w:szCs w:val="24"/>
        </w:rPr>
        <w:t>-signalling</w:t>
      </w:r>
      <w:r w:rsidR="008B7BA5" w:rsidRPr="004216C2">
        <w:rPr>
          <w:rFonts w:ascii="Book Antiqua" w:hAnsi="Book Antiqua" w:cs="Arial"/>
          <w:sz w:val="24"/>
          <w:szCs w:val="24"/>
        </w:rPr>
        <w:t xml:space="preserve">. </w:t>
      </w:r>
      <w:r w:rsidR="00671623" w:rsidRPr="004216C2">
        <w:rPr>
          <w:rFonts w:ascii="Book Antiqua" w:hAnsi="Book Antiqua" w:cs="Arial"/>
          <w:sz w:val="24"/>
          <w:szCs w:val="24"/>
        </w:rPr>
        <w:t xml:space="preserve">In a phase 2 study of heavily pre-treated </w:t>
      </w:r>
      <w:proofErr w:type="spellStart"/>
      <w:r w:rsidR="00671623" w:rsidRPr="004216C2">
        <w:rPr>
          <w:rFonts w:ascii="Book Antiqua" w:hAnsi="Book Antiqua" w:cs="Arial"/>
          <w:sz w:val="24"/>
          <w:szCs w:val="24"/>
        </w:rPr>
        <w:t>mCRC</w:t>
      </w:r>
      <w:proofErr w:type="spellEnd"/>
      <w:r w:rsidR="00671623" w:rsidRPr="004216C2">
        <w:rPr>
          <w:rFonts w:ascii="Book Antiqua" w:hAnsi="Book Antiqua" w:cs="Arial"/>
          <w:sz w:val="24"/>
          <w:szCs w:val="24"/>
        </w:rPr>
        <w:t xml:space="preserve"> patients, </w:t>
      </w:r>
      <w:proofErr w:type="spellStart"/>
      <w:r w:rsidR="00671623" w:rsidRPr="004216C2">
        <w:rPr>
          <w:rFonts w:ascii="Book Antiqua" w:hAnsi="Book Antiqua" w:cs="Arial"/>
          <w:sz w:val="24"/>
          <w:szCs w:val="24"/>
        </w:rPr>
        <w:t>everolimus</w:t>
      </w:r>
      <w:proofErr w:type="spellEnd"/>
      <w:r w:rsidR="00671623" w:rsidRPr="004216C2">
        <w:rPr>
          <w:rFonts w:ascii="Book Antiqua" w:hAnsi="Book Antiqua" w:cs="Arial"/>
          <w:sz w:val="24"/>
          <w:szCs w:val="24"/>
        </w:rPr>
        <w:t xml:space="preserve"> failed to produce a meaningful PFS and OS </w:t>
      </w:r>
      <w:proofErr w:type="gramStart"/>
      <w:r w:rsidR="00F3756C" w:rsidRPr="004216C2">
        <w:rPr>
          <w:rFonts w:ascii="Book Antiqua" w:hAnsi="Book Antiqua" w:cs="Arial"/>
          <w:sz w:val="24"/>
          <w:szCs w:val="24"/>
        </w:rPr>
        <w:t>benefit</w:t>
      </w:r>
      <w:r w:rsidR="00546A34" w:rsidRPr="004216C2">
        <w:rPr>
          <w:rFonts w:ascii="Book Antiqua" w:hAnsi="Book Antiqua" w:cs="Arial"/>
          <w:sz w:val="24"/>
          <w:szCs w:val="24"/>
          <w:vertAlign w:val="superscript"/>
        </w:rPr>
        <w:t>[</w:t>
      </w:r>
      <w:proofErr w:type="gramEnd"/>
      <w:r w:rsidR="00DE1FDE" w:rsidRPr="004216C2">
        <w:rPr>
          <w:rFonts w:ascii="Book Antiqua" w:hAnsi="Book Antiqua" w:cs="Arial"/>
          <w:sz w:val="24"/>
          <w:szCs w:val="24"/>
          <w:vertAlign w:val="superscript"/>
        </w:rPr>
        <w:t>30]</w:t>
      </w:r>
      <w:r w:rsidRPr="004216C2">
        <w:rPr>
          <w:rFonts w:ascii="Book Antiqua" w:hAnsi="Book Antiqua" w:cs="Arial"/>
          <w:sz w:val="24"/>
          <w:szCs w:val="24"/>
        </w:rPr>
        <w:t xml:space="preserve">. </w:t>
      </w:r>
      <w:r w:rsidR="00671623" w:rsidRPr="004216C2">
        <w:rPr>
          <w:rFonts w:ascii="Book Antiqua" w:hAnsi="Book Antiqua" w:cs="Arial"/>
          <w:sz w:val="24"/>
          <w:szCs w:val="24"/>
        </w:rPr>
        <w:t xml:space="preserve">In addition a combination of </w:t>
      </w:r>
      <w:proofErr w:type="spellStart"/>
      <w:r w:rsidR="00671623" w:rsidRPr="004216C2">
        <w:rPr>
          <w:rFonts w:ascii="Book Antiqua" w:hAnsi="Book Antiqua" w:cs="Arial"/>
          <w:sz w:val="24"/>
          <w:szCs w:val="24"/>
        </w:rPr>
        <w:t>everolimus</w:t>
      </w:r>
      <w:proofErr w:type="spellEnd"/>
      <w:r w:rsidR="00671623" w:rsidRPr="004216C2">
        <w:rPr>
          <w:rFonts w:ascii="Book Antiqua" w:hAnsi="Book Antiqua" w:cs="Arial"/>
          <w:sz w:val="24"/>
          <w:szCs w:val="24"/>
        </w:rPr>
        <w:t xml:space="preserve"> and </w:t>
      </w:r>
      <w:proofErr w:type="spellStart"/>
      <w:r w:rsidR="00671623" w:rsidRPr="004216C2">
        <w:rPr>
          <w:rFonts w:ascii="Book Antiqua" w:hAnsi="Book Antiqua" w:cs="Arial"/>
          <w:sz w:val="24"/>
          <w:szCs w:val="24"/>
        </w:rPr>
        <w:t>bevacizumab</w:t>
      </w:r>
      <w:proofErr w:type="spellEnd"/>
      <w:r w:rsidR="00671623" w:rsidRPr="004216C2">
        <w:rPr>
          <w:rFonts w:ascii="Book Antiqua" w:hAnsi="Book Antiqua" w:cs="Arial"/>
          <w:sz w:val="24"/>
          <w:szCs w:val="24"/>
        </w:rPr>
        <w:t xml:space="preserve"> resulted in modest clinical benefit and clinical programmes were stopped</w:t>
      </w:r>
      <w:r w:rsidR="00546A34" w:rsidRPr="004216C2">
        <w:rPr>
          <w:rStyle w:val="ab"/>
          <w:rFonts w:ascii="Book Antiqua" w:hAnsi="Book Antiqua" w:cs="Arial"/>
          <w:sz w:val="24"/>
          <w:szCs w:val="24"/>
        </w:rPr>
        <w:t>[</w:t>
      </w:r>
      <w:r w:rsidR="00DE1FDE" w:rsidRPr="004216C2">
        <w:rPr>
          <w:rFonts w:ascii="Book Antiqua" w:hAnsi="Book Antiqua" w:cs="Arial"/>
          <w:sz w:val="24"/>
          <w:szCs w:val="24"/>
          <w:vertAlign w:val="superscript"/>
        </w:rPr>
        <w:t>31]</w:t>
      </w:r>
      <w:r w:rsidR="00DE1FDE" w:rsidRPr="004216C2">
        <w:rPr>
          <w:rFonts w:ascii="Book Antiqua" w:hAnsi="Book Antiqua" w:cs="Arial"/>
          <w:sz w:val="24"/>
          <w:szCs w:val="24"/>
        </w:rPr>
        <w:t>.</w:t>
      </w:r>
    </w:p>
    <w:p w:rsidR="00687552" w:rsidRPr="004216C2" w:rsidRDefault="00687552" w:rsidP="004216C2">
      <w:pPr>
        <w:spacing w:after="0" w:line="360" w:lineRule="auto"/>
        <w:jc w:val="both"/>
        <w:rPr>
          <w:rFonts w:ascii="Book Antiqua" w:hAnsi="Book Antiqua" w:cs="Arial"/>
          <w:sz w:val="24"/>
          <w:szCs w:val="24"/>
        </w:rPr>
      </w:pPr>
    </w:p>
    <w:p w:rsidR="00687552" w:rsidRPr="004216C2" w:rsidRDefault="006934D5" w:rsidP="004216C2">
      <w:pPr>
        <w:spacing w:after="0" w:line="360" w:lineRule="auto"/>
        <w:jc w:val="both"/>
        <w:rPr>
          <w:rFonts w:ascii="Book Antiqua" w:hAnsi="Book Antiqua" w:cs="Arial"/>
          <w:i/>
          <w:sz w:val="24"/>
          <w:szCs w:val="24"/>
        </w:rPr>
      </w:pPr>
      <w:r w:rsidRPr="006934D5">
        <w:rPr>
          <w:rFonts w:ascii="Book Antiqua" w:hAnsi="Book Antiqua" w:cs="Arial"/>
          <w:b/>
          <w:i/>
          <w:sz w:val="24"/>
          <w:szCs w:val="24"/>
        </w:rPr>
        <w:t>HGF</w:t>
      </w:r>
      <w:r w:rsidR="00687552" w:rsidRPr="006934D5">
        <w:rPr>
          <w:rFonts w:ascii="Book Antiqua" w:hAnsi="Book Antiqua" w:cs="Arial"/>
          <w:b/>
          <w:i/>
          <w:sz w:val="24"/>
          <w:szCs w:val="24"/>
        </w:rPr>
        <w:t xml:space="preserve"> </w:t>
      </w:r>
      <w:r w:rsidR="00687552" w:rsidRPr="004216C2">
        <w:rPr>
          <w:rFonts w:ascii="Book Antiqua" w:hAnsi="Book Antiqua" w:cs="Arial"/>
          <w:b/>
          <w:i/>
          <w:sz w:val="24"/>
          <w:szCs w:val="24"/>
        </w:rPr>
        <w:t>and the receptor tyrosine kinase mesenchyma</w:t>
      </w:r>
      <w:r w:rsidR="00DE1FDE" w:rsidRPr="004216C2">
        <w:rPr>
          <w:rFonts w:ascii="Book Antiqua" w:hAnsi="Book Antiqua" w:cs="Arial"/>
          <w:b/>
          <w:i/>
          <w:sz w:val="24"/>
          <w:szCs w:val="24"/>
        </w:rPr>
        <w:t xml:space="preserve">l-epithelial transition factor </w:t>
      </w:r>
    </w:p>
    <w:p w:rsidR="00E35B17" w:rsidRPr="004216C2" w:rsidRDefault="00AB2E22"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The receptor tyrosine kinase mesenchymal-epithelial transition factor </w:t>
      </w:r>
      <w:r w:rsidR="00DE1FDE" w:rsidRPr="004216C2">
        <w:rPr>
          <w:rFonts w:ascii="Book Antiqua" w:hAnsi="Book Antiqua" w:cs="Arial"/>
          <w:sz w:val="24"/>
          <w:szCs w:val="24"/>
        </w:rPr>
        <w:t>mesenchymal-epithelial transition factor (c-MET)</w:t>
      </w:r>
      <w:r w:rsidRPr="004216C2">
        <w:rPr>
          <w:rFonts w:ascii="Book Antiqua" w:hAnsi="Book Antiqua" w:cs="Arial"/>
          <w:sz w:val="24"/>
          <w:szCs w:val="24"/>
        </w:rPr>
        <w:t xml:space="preserve"> and its ligand </w:t>
      </w:r>
      <w:r w:rsidR="006934D5">
        <w:rPr>
          <w:rFonts w:ascii="Book Antiqua" w:hAnsi="Book Antiqua" w:cs="Arial"/>
          <w:sz w:val="24"/>
          <w:szCs w:val="24"/>
        </w:rPr>
        <w:t>HGF</w:t>
      </w:r>
      <w:r w:rsidRPr="004216C2">
        <w:rPr>
          <w:rFonts w:ascii="Book Antiqua" w:hAnsi="Book Antiqua" w:cs="Arial"/>
          <w:sz w:val="24"/>
          <w:szCs w:val="24"/>
        </w:rPr>
        <w:t xml:space="preserve"> are currently investigated as potential active targets in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Activation of the axis through c-MET, triggers downstream effectors that promote </w:t>
      </w:r>
      <w:proofErr w:type="spellStart"/>
      <w:r w:rsidRPr="004216C2">
        <w:rPr>
          <w:rFonts w:ascii="Book Antiqua" w:hAnsi="Book Antiqua" w:cs="Arial"/>
          <w:sz w:val="24"/>
          <w:szCs w:val="24"/>
        </w:rPr>
        <w:t>mitogenesis</w:t>
      </w:r>
      <w:proofErr w:type="spellEnd"/>
      <w:r w:rsidRPr="004216C2">
        <w:rPr>
          <w:rFonts w:ascii="Book Antiqua" w:hAnsi="Book Antiqua" w:cs="Arial"/>
          <w:sz w:val="24"/>
          <w:szCs w:val="24"/>
        </w:rPr>
        <w:t xml:space="preserve"> and growth </w:t>
      </w:r>
      <w:r w:rsidR="003B0AD2" w:rsidRPr="004216C2">
        <w:rPr>
          <w:rFonts w:ascii="Book Antiqua" w:hAnsi="Book Antiqua" w:cs="Arial"/>
          <w:i/>
          <w:sz w:val="24"/>
          <w:szCs w:val="24"/>
        </w:rPr>
        <w:t>via</w:t>
      </w:r>
      <w:r w:rsidRPr="004216C2">
        <w:rPr>
          <w:rFonts w:ascii="Book Antiqua" w:hAnsi="Book Antiqua" w:cs="Arial"/>
          <w:sz w:val="24"/>
          <w:szCs w:val="24"/>
        </w:rPr>
        <w:t xml:space="preserve"> the RAS/MAPK pathway and prevent apoptosis through activating the PI3K/AKT signalling </w:t>
      </w:r>
      <w:proofErr w:type="gramStart"/>
      <w:r w:rsidRPr="004216C2">
        <w:rPr>
          <w:rFonts w:ascii="Book Antiqua" w:hAnsi="Book Antiqua" w:cs="Arial"/>
          <w:sz w:val="24"/>
          <w:szCs w:val="24"/>
        </w:rPr>
        <w:t>route</w:t>
      </w:r>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32]</w:t>
      </w:r>
      <w:r w:rsidR="00E35B17" w:rsidRPr="004216C2">
        <w:rPr>
          <w:rFonts w:ascii="Book Antiqua" w:hAnsi="Book Antiqua" w:cs="Arial"/>
          <w:sz w:val="24"/>
          <w:szCs w:val="24"/>
        </w:rPr>
        <w:t xml:space="preserve">. When colorectal tumours were examined in various stages including adenomas, carcinomas and liver metastases, overexpression of the MET oncogene was detected in more than 50% of each </w:t>
      </w:r>
      <w:proofErr w:type="gramStart"/>
      <w:r w:rsidR="00E35B17" w:rsidRPr="004216C2">
        <w:rPr>
          <w:rFonts w:ascii="Book Antiqua" w:hAnsi="Book Antiqua" w:cs="Arial"/>
          <w:sz w:val="24"/>
          <w:szCs w:val="24"/>
        </w:rPr>
        <w:t>stage</w:t>
      </w:r>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33]</w:t>
      </w:r>
      <w:r w:rsidR="00E35B17" w:rsidRPr="004216C2">
        <w:rPr>
          <w:rFonts w:ascii="Book Antiqua" w:hAnsi="Book Antiqua" w:cs="Arial"/>
          <w:sz w:val="24"/>
          <w:szCs w:val="24"/>
        </w:rPr>
        <w:t xml:space="preserve">. </w:t>
      </w:r>
    </w:p>
    <w:p w:rsidR="00961928" w:rsidRPr="004216C2" w:rsidRDefault="00E35B17"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In preclinical studies, c-MET expressing cancer cell lines that were exposed to the small molecule ARQ-197 (</w:t>
      </w:r>
      <w:proofErr w:type="spellStart"/>
      <w:r w:rsidRPr="004216C2">
        <w:rPr>
          <w:rFonts w:ascii="Book Antiqua" w:hAnsi="Book Antiqua" w:cs="Arial"/>
          <w:sz w:val="24"/>
          <w:szCs w:val="24"/>
        </w:rPr>
        <w:t>tivantinib</w:t>
      </w:r>
      <w:proofErr w:type="spellEnd"/>
      <w:r w:rsidRPr="004216C2">
        <w:rPr>
          <w:rFonts w:ascii="Book Antiqua" w:hAnsi="Book Antiqua" w:cs="Arial"/>
          <w:sz w:val="24"/>
          <w:szCs w:val="24"/>
        </w:rPr>
        <w:t xml:space="preserve">) showed inhibition of their proliferation, as well as induction of </w:t>
      </w:r>
      <w:proofErr w:type="spellStart"/>
      <w:r w:rsidRPr="004216C2">
        <w:rPr>
          <w:rFonts w:ascii="Book Antiqua" w:hAnsi="Book Antiqua" w:cs="Arial"/>
          <w:sz w:val="24"/>
          <w:szCs w:val="24"/>
        </w:rPr>
        <w:t>caspase</w:t>
      </w:r>
      <w:proofErr w:type="spellEnd"/>
      <w:r w:rsidRPr="004216C2">
        <w:rPr>
          <w:rFonts w:ascii="Book Antiqua" w:hAnsi="Book Antiqua" w:cs="Arial"/>
          <w:sz w:val="24"/>
          <w:szCs w:val="24"/>
        </w:rPr>
        <w:t xml:space="preserve">-dependent </w:t>
      </w:r>
      <w:proofErr w:type="gramStart"/>
      <w:r w:rsidRPr="004216C2">
        <w:rPr>
          <w:rFonts w:ascii="Book Antiqua" w:hAnsi="Book Antiqua" w:cs="Arial"/>
          <w:sz w:val="24"/>
          <w:szCs w:val="24"/>
        </w:rPr>
        <w:t>apoptosis</w:t>
      </w:r>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34]</w:t>
      </w:r>
      <w:r w:rsidRPr="004216C2">
        <w:rPr>
          <w:rFonts w:ascii="Book Antiqua" w:hAnsi="Book Antiqua" w:cs="Arial"/>
          <w:sz w:val="24"/>
          <w:szCs w:val="24"/>
        </w:rPr>
        <w:t xml:space="preserve">. </w:t>
      </w:r>
      <w:proofErr w:type="spellStart"/>
      <w:r w:rsidRPr="004216C2">
        <w:rPr>
          <w:rFonts w:ascii="Book Antiqua" w:hAnsi="Book Antiqua" w:cs="Arial"/>
          <w:sz w:val="24"/>
          <w:szCs w:val="24"/>
        </w:rPr>
        <w:t>Tivantinib</w:t>
      </w:r>
      <w:proofErr w:type="spellEnd"/>
      <w:r w:rsidRPr="004216C2">
        <w:rPr>
          <w:rFonts w:ascii="Book Antiqua" w:hAnsi="Book Antiqua" w:cs="Arial"/>
          <w:sz w:val="24"/>
          <w:szCs w:val="24"/>
        </w:rPr>
        <w:t xml:space="preserve"> is a selective non-ATP competitive inhibitor of the c-MET receptor kinase and it was further investigated in combination with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and </w:t>
      </w:r>
      <w:proofErr w:type="spellStart"/>
      <w:r w:rsidRPr="004216C2">
        <w:rPr>
          <w:rFonts w:ascii="Book Antiqua" w:hAnsi="Book Antiqua" w:cs="Arial"/>
          <w:sz w:val="24"/>
          <w:szCs w:val="24"/>
        </w:rPr>
        <w:t>cetuximab</w:t>
      </w:r>
      <w:proofErr w:type="spellEnd"/>
      <w:r w:rsidR="00961928" w:rsidRPr="004216C2">
        <w:rPr>
          <w:rFonts w:ascii="Book Antiqua" w:hAnsi="Book Antiqua" w:cs="Arial"/>
          <w:sz w:val="24"/>
          <w:szCs w:val="24"/>
        </w:rPr>
        <w:t xml:space="preserve"> in patients with KRAS </w:t>
      </w:r>
      <w:proofErr w:type="spellStart"/>
      <w:r w:rsidR="00961928" w:rsidRPr="004216C2">
        <w:rPr>
          <w:rFonts w:ascii="Book Antiqua" w:hAnsi="Book Antiqua" w:cs="Arial"/>
          <w:sz w:val="24"/>
          <w:szCs w:val="24"/>
        </w:rPr>
        <w:t>wt</w:t>
      </w:r>
      <w:proofErr w:type="spellEnd"/>
      <w:r w:rsidRPr="004216C2">
        <w:rPr>
          <w:rFonts w:ascii="Book Antiqua" w:hAnsi="Book Antiqua" w:cs="Arial"/>
          <w:sz w:val="24"/>
          <w:szCs w:val="24"/>
        </w:rPr>
        <w:t xml:space="preserve"> </w:t>
      </w:r>
      <w:proofErr w:type="spellStart"/>
      <w:r w:rsidR="00961928" w:rsidRPr="004216C2">
        <w:rPr>
          <w:rFonts w:ascii="Book Antiqua" w:hAnsi="Book Antiqua" w:cs="Arial"/>
          <w:sz w:val="24"/>
          <w:szCs w:val="24"/>
        </w:rPr>
        <w:t>m</w:t>
      </w:r>
      <w:r w:rsidRPr="004216C2">
        <w:rPr>
          <w:rFonts w:ascii="Book Antiqua" w:hAnsi="Book Antiqua" w:cs="Arial"/>
          <w:sz w:val="24"/>
          <w:szCs w:val="24"/>
        </w:rPr>
        <w:t>CRC</w:t>
      </w:r>
      <w:proofErr w:type="spellEnd"/>
      <w:r w:rsidRPr="004216C2">
        <w:rPr>
          <w:rFonts w:ascii="Book Antiqua" w:hAnsi="Book Antiqua" w:cs="Arial"/>
          <w:sz w:val="24"/>
          <w:szCs w:val="24"/>
        </w:rPr>
        <w:t xml:space="preserve">. </w:t>
      </w:r>
      <w:r w:rsidR="00961928" w:rsidRPr="004216C2">
        <w:rPr>
          <w:rFonts w:ascii="Book Antiqua" w:hAnsi="Book Antiqua" w:cs="Arial"/>
          <w:sz w:val="24"/>
          <w:szCs w:val="24"/>
        </w:rPr>
        <w:t>Although</w:t>
      </w:r>
      <w:r w:rsidRPr="004216C2">
        <w:rPr>
          <w:rFonts w:ascii="Book Antiqua" w:hAnsi="Book Antiqua" w:cs="Arial"/>
          <w:sz w:val="24"/>
          <w:szCs w:val="24"/>
        </w:rPr>
        <w:t xml:space="preserve"> </w:t>
      </w:r>
      <w:r w:rsidR="00961928" w:rsidRPr="004216C2">
        <w:rPr>
          <w:rFonts w:ascii="Book Antiqua" w:hAnsi="Book Antiqua" w:cs="Arial"/>
          <w:sz w:val="24"/>
          <w:szCs w:val="24"/>
        </w:rPr>
        <w:t xml:space="preserve">early </w:t>
      </w:r>
      <w:r w:rsidRPr="004216C2">
        <w:rPr>
          <w:rFonts w:ascii="Book Antiqua" w:hAnsi="Book Antiqua" w:cs="Arial"/>
          <w:sz w:val="24"/>
          <w:szCs w:val="24"/>
        </w:rPr>
        <w:t>results of a</w:t>
      </w:r>
      <w:r w:rsidR="00961928" w:rsidRPr="004216C2">
        <w:rPr>
          <w:rFonts w:ascii="Book Antiqua" w:hAnsi="Book Antiqua" w:cs="Arial"/>
          <w:sz w:val="24"/>
          <w:szCs w:val="24"/>
        </w:rPr>
        <w:t xml:space="preserve"> small phase 1/2 study demonstrated</w:t>
      </w:r>
      <w:r w:rsidRPr="004216C2">
        <w:rPr>
          <w:rFonts w:ascii="Book Antiqua" w:hAnsi="Book Antiqua" w:cs="Arial"/>
          <w:sz w:val="24"/>
          <w:szCs w:val="24"/>
        </w:rPr>
        <w:t xml:space="preserve"> disease control in 8 out of 9 patients</w:t>
      </w:r>
      <w:r w:rsidR="00035AAF" w:rsidRPr="004216C2">
        <w:rPr>
          <w:rFonts w:ascii="Book Antiqua" w:hAnsi="Book Antiqua" w:cs="Arial"/>
          <w:sz w:val="24"/>
          <w:szCs w:val="24"/>
          <w:vertAlign w:val="superscript"/>
        </w:rPr>
        <w:t>[</w:t>
      </w:r>
      <w:r w:rsidR="003B0AD2" w:rsidRPr="004216C2">
        <w:rPr>
          <w:rFonts w:ascii="Book Antiqua" w:hAnsi="Book Antiqua" w:cs="Arial"/>
          <w:sz w:val="24"/>
          <w:szCs w:val="24"/>
          <w:vertAlign w:val="superscript"/>
        </w:rPr>
        <w:t>35]</w:t>
      </w:r>
      <w:r w:rsidR="00961928" w:rsidRPr="004216C2">
        <w:rPr>
          <w:rFonts w:ascii="Book Antiqua" w:hAnsi="Book Antiqua" w:cs="Arial"/>
          <w:sz w:val="24"/>
          <w:szCs w:val="24"/>
        </w:rPr>
        <w:t>, a recently reported phase 2</w:t>
      </w:r>
      <w:r w:rsidRPr="004216C2">
        <w:rPr>
          <w:rFonts w:ascii="Book Antiqua" w:hAnsi="Book Antiqua" w:cs="Arial"/>
          <w:sz w:val="24"/>
          <w:szCs w:val="24"/>
        </w:rPr>
        <w:t xml:space="preserve"> study </w:t>
      </w:r>
      <w:r w:rsidR="00961928" w:rsidRPr="004216C2">
        <w:rPr>
          <w:rFonts w:ascii="Book Antiqua" w:hAnsi="Book Antiqua" w:cs="Arial"/>
          <w:sz w:val="24"/>
          <w:szCs w:val="24"/>
        </w:rPr>
        <w:t>could not confirm these initial promising results (PFS:</w:t>
      </w:r>
      <w:r w:rsidR="00F84043" w:rsidRPr="004216C2">
        <w:rPr>
          <w:rFonts w:ascii="Book Antiqua" w:hAnsi="Book Antiqua" w:cs="Arial"/>
          <w:sz w:val="24"/>
          <w:szCs w:val="24"/>
        </w:rPr>
        <w:t xml:space="preserve"> </w:t>
      </w:r>
      <w:r w:rsidR="00961928" w:rsidRPr="004216C2">
        <w:rPr>
          <w:rFonts w:ascii="Book Antiqua" w:hAnsi="Book Antiqua" w:cs="Arial"/>
          <w:sz w:val="24"/>
          <w:szCs w:val="24"/>
        </w:rPr>
        <w:t>8.3</w:t>
      </w:r>
      <w:r w:rsidR="003B0AD2" w:rsidRPr="004216C2">
        <w:rPr>
          <w:rFonts w:ascii="Book Antiqua" w:hAnsi="Book Antiqua" w:cs="Arial"/>
          <w:sz w:val="24"/>
          <w:szCs w:val="24"/>
        </w:rPr>
        <w:t xml:space="preserve"> </w:t>
      </w:r>
      <w:proofErr w:type="spellStart"/>
      <w:r w:rsidR="003B0AD2" w:rsidRPr="004216C2">
        <w:rPr>
          <w:rFonts w:ascii="Book Antiqua" w:hAnsi="Book Antiqua" w:cs="Arial"/>
          <w:sz w:val="24"/>
          <w:szCs w:val="24"/>
        </w:rPr>
        <w:t>mo</w:t>
      </w:r>
      <w:proofErr w:type="spellEnd"/>
      <w:r w:rsidR="00961928" w:rsidRPr="004216C2">
        <w:rPr>
          <w:rFonts w:ascii="Book Antiqua" w:hAnsi="Book Antiqua" w:cs="Arial"/>
          <w:sz w:val="24"/>
          <w:szCs w:val="24"/>
        </w:rPr>
        <w:t xml:space="preserve"> </w:t>
      </w:r>
      <w:r w:rsidR="003B0AD2" w:rsidRPr="004216C2">
        <w:rPr>
          <w:rFonts w:ascii="Book Antiqua" w:hAnsi="Book Antiqua" w:cs="Arial"/>
          <w:i/>
          <w:sz w:val="24"/>
          <w:szCs w:val="24"/>
        </w:rPr>
        <w:t>vs</w:t>
      </w:r>
      <w:r w:rsidR="00961928" w:rsidRPr="004216C2">
        <w:rPr>
          <w:rFonts w:ascii="Book Antiqua" w:hAnsi="Book Antiqua" w:cs="Arial"/>
          <w:sz w:val="24"/>
          <w:szCs w:val="24"/>
        </w:rPr>
        <w:t xml:space="preserve"> 7.3 </w:t>
      </w:r>
      <w:proofErr w:type="spellStart"/>
      <w:r w:rsidR="0084648C" w:rsidRPr="004216C2">
        <w:rPr>
          <w:rFonts w:ascii="Book Antiqua" w:hAnsi="Book Antiqua" w:cs="Arial"/>
          <w:sz w:val="24"/>
          <w:szCs w:val="24"/>
        </w:rPr>
        <w:t>mo</w:t>
      </w:r>
      <w:proofErr w:type="spellEnd"/>
      <w:r w:rsidR="00961928" w:rsidRPr="004216C2">
        <w:rPr>
          <w:rFonts w:ascii="Book Antiqua" w:hAnsi="Book Antiqua" w:cs="Arial"/>
          <w:sz w:val="24"/>
          <w:szCs w:val="24"/>
        </w:rPr>
        <w:t xml:space="preserve">, </w:t>
      </w:r>
      <w:r w:rsidR="003B0AD2" w:rsidRPr="004216C2">
        <w:rPr>
          <w:rFonts w:ascii="Book Antiqua" w:hAnsi="Book Antiqua" w:cs="Arial"/>
          <w:sz w:val="24"/>
          <w:szCs w:val="24"/>
        </w:rPr>
        <w:t>HR</w:t>
      </w:r>
      <w:r w:rsidR="00DB4BC0" w:rsidRPr="004216C2">
        <w:rPr>
          <w:rFonts w:ascii="Book Antiqua" w:hAnsi="Book Antiqua" w:cs="Arial"/>
          <w:sz w:val="24"/>
          <w:szCs w:val="24"/>
          <w:lang w:eastAsia="zh-CN"/>
        </w:rPr>
        <w:t xml:space="preserve"> </w:t>
      </w:r>
      <w:r w:rsidR="006263DF" w:rsidRPr="004216C2">
        <w:rPr>
          <w:rFonts w:ascii="Book Antiqua" w:hAnsi="Book Antiqua" w:cs="Arial"/>
          <w:sz w:val="24"/>
          <w:szCs w:val="24"/>
        </w:rPr>
        <w:t>=</w:t>
      </w:r>
      <w:r w:rsidR="00DB4BC0" w:rsidRPr="004216C2">
        <w:rPr>
          <w:rFonts w:ascii="Book Antiqua" w:hAnsi="Book Antiqua" w:cs="Arial"/>
          <w:sz w:val="24"/>
          <w:szCs w:val="24"/>
          <w:lang w:eastAsia="zh-CN"/>
        </w:rPr>
        <w:t xml:space="preserve"> </w:t>
      </w:r>
      <w:r w:rsidR="003B0AD2" w:rsidRPr="004216C2">
        <w:rPr>
          <w:rFonts w:ascii="Book Antiqua" w:hAnsi="Book Antiqua" w:cs="Arial"/>
          <w:sz w:val="24"/>
          <w:szCs w:val="24"/>
        </w:rPr>
        <w:t>0.85, 95%</w:t>
      </w:r>
      <w:r w:rsidR="006263DF" w:rsidRPr="004216C2">
        <w:rPr>
          <w:rFonts w:ascii="Book Antiqua" w:hAnsi="Book Antiqua" w:cs="Arial"/>
          <w:sz w:val="24"/>
          <w:szCs w:val="24"/>
        </w:rPr>
        <w:t>CI: 0.55-</w:t>
      </w:r>
      <w:r w:rsidR="00961928" w:rsidRPr="004216C2">
        <w:rPr>
          <w:rFonts w:ascii="Book Antiqua" w:hAnsi="Book Antiqua" w:cs="Arial"/>
          <w:sz w:val="24"/>
          <w:szCs w:val="24"/>
        </w:rPr>
        <w:t>1.33, stratified log-rank</w:t>
      </w:r>
      <w:r w:rsidR="00961928" w:rsidRPr="004216C2">
        <w:rPr>
          <w:rFonts w:ascii="Book Antiqua" w:hAnsi="Book Antiqua" w:cs="Arial"/>
          <w:i/>
          <w:sz w:val="24"/>
          <w:szCs w:val="24"/>
        </w:rPr>
        <w:t xml:space="preserve"> </w:t>
      </w:r>
      <w:r w:rsidR="003B0AD2" w:rsidRPr="004216C2">
        <w:rPr>
          <w:rFonts w:ascii="Book Antiqua" w:hAnsi="Book Antiqua" w:cs="Arial"/>
          <w:i/>
          <w:sz w:val="24"/>
          <w:szCs w:val="24"/>
        </w:rPr>
        <w:t>P</w:t>
      </w:r>
      <w:r w:rsidR="00961928" w:rsidRPr="004216C2">
        <w:rPr>
          <w:rFonts w:ascii="Book Antiqua" w:hAnsi="Book Antiqua" w:cs="Arial"/>
          <w:sz w:val="24"/>
          <w:szCs w:val="24"/>
        </w:rPr>
        <w:t xml:space="preserve"> = 0.38)</w:t>
      </w:r>
      <w:r w:rsidR="00035AAF" w:rsidRPr="004216C2">
        <w:rPr>
          <w:rFonts w:ascii="Book Antiqua" w:hAnsi="Book Antiqua" w:cs="Arial"/>
          <w:sz w:val="24"/>
          <w:szCs w:val="24"/>
          <w:vertAlign w:val="superscript"/>
        </w:rPr>
        <w:t>[</w:t>
      </w:r>
      <w:r w:rsidR="003B0AD2" w:rsidRPr="004216C2">
        <w:rPr>
          <w:rFonts w:ascii="Book Antiqua" w:hAnsi="Book Antiqua" w:cs="Arial"/>
          <w:sz w:val="24"/>
          <w:szCs w:val="24"/>
          <w:vertAlign w:val="superscript"/>
        </w:rPr>
        <w:t>36]</w:t>
      </w:r>
      <w:r w:rsidR="00961928" w:rsidRPr="004216C2">
        <w:rPr>
          <w:rFonts w:ascii="Book Antiqua" w:hAnsi="Book Antiqua" w:cs="Arial"/>
          <w:sz w:val="24"/>
          <w:szCs w:val="24"/>
        </w:rPr>
        <w:t>. Whether the non-significant 1</w:t>
      </w:r>
      <w:r w:rsidR="00607501" w:rsidRPr="004216C2">
        <w:rPr>
          <w:rFonts w:ascii="Book Antiqua" w:hAnsi="Book Antiqua" w:cs="Arial"/>
          <w:sz w:val="24"/>
          <w:szCs w:val="24"/>
        </w:rPr>
        <w:t xml:space="preserve"> month PFS </w:t>
      </w:r>
      <w:r w:rsidR="00961928" w:rsidRPr="004216C2">
        <w:rPr>
          <w:rFonts w:ascii="Book Antiqua" w:hAnsi="Book Antiqua" w:cs="Arial"/>
          <w:sz w:val="24"/>
          <w:szCs w:val="24"/>
        </w:rPr>
        <w:t>benefit will change</w:t>
      </w:r>
      <w:r w:rsidR="00F84043" w:rsidRPr="004216C2">
        <w:rPr>
          <w:rFonts w:ascii="Book Antiqua" w:hAnsi="Book Antiqua" w:cs="Arial"/>
          <w:sz w:val="24"/>
          <w:szCs w:val="24"/>
        </w:rPr>
        <w:t xml:space="preserve"> in selected subgroup</w:t>
      </w:r>
      <w:r w:rsidR="00607501" w:rsidRPr="004216C2">
        <w:rPr>
          <w:rFonts w:ascii="Book Antiqua" w:hAnsi="Book Antiqua" w:cs="Arial"/>
          <w:sz w:val="24"/>
          <w:szCs w:val="24"/>
        </w:rPr>
        <w:t xml:space="preserve">s, </w:t>
      </w:r>
      <w:r w:rsidR="00961928" w:rsidRPr="004216C2">
        <w:rPr>
          <w:rFonts w:ascii="Book Antiqua" w:hAnsi="Book Antiqua" w:cs="Arial"/>
          <w:i/>
          <w:sz w:val="24"/>
          <w:szCs w:val="24"/>
        </w:rPr>
        <w:t>i.e.</w:t>
      </w:r>
      <w:r w:rsidR="003B0AD2" w:rsidRPr="004216C2">
        <w:rPr>
          <w:rFonts w:ascii="Book Antiqua" w:hAnsi="Book Antiqua" w:cs="Arial"/>
          <w:sz w:val="24"/>
          <w:szCs w:val="24"/>
        </w:rPr>
        <w:t>,</w:t>
      </w:r>
      <w:r w:rsidR="00961928" w:rsidRPr="004216C2">
        <w:rPr>
          <w:rFonts w:ascii="Book Antiqua" w:hAnsi="Book Antiqua" w:cs="Arial"/>
          <w:sz w:val="24"/>
          <w:szCs w:val="24"/>
        </w:rPr>
        <w:t xml:space="preserve"> high c-met </w:t>
      </w:r>
      <w:r w:rsidR="00AB2E22" w:rsidRPr="004216C2">
        <w:rPr>
          <w:rFonts w:ascii="Book Antiqua" w:hAnsi="Book Antiqua" w:cs="Arial"/>
          <w:sz w:val="24"/>
          <w:szCs w:val="24"/>
        </w:rPr>
        <w:t>expression</w:t>
      </w:r>
      <w:r w:rsidR="007B41B3" w:rsidRPr="004216C2">
        <w:rPr>
          <w:rFonts w:ascii="Book Antiqua" w:hAnsi="Book Antiqua" w:cs="Arial"/>
          <w:sz w:val="24"/>
          <w:szCs w:val="24"/>
        </w:rPr>
        <w:t xml:space="preserve"> is currently </w:t>
      </w:r>
      <w:r w:rsidR="00607501" w:rsidRPr="004216C2">
        <w:rPr>
          <w:rFonts w:ascii="Book Antiqua" w:hAnsi="Book Antiqua" w:cs="Arial"/>
          <w:sz w:val="24"/>
          <w:szCs w:val="24"/>
        </w:rPr>
        <w:t>being investigated</w:t>
      </w:r>
      <w:r w:rsidR="006263DF" w:rsidRPr="004216C2">
        <w:rPr>
          <w:rFonts w:ascii="Book Antiqua" w:hAnsi="Book Antiqua" w:cs="Arial"/>
          <w:sz w:val="24"/>
          <w:szCs w:val="24"/>
        </w:rPr>
        <w:t>.</w:t>
      </w:r>
    </w:p>
    <w:p w:rsidR="00E35B17" w:rsidRPr="004216C2" w:rsidRDefault="00E35B17"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Cross-talk between c-MET and VEGF pathways led to the hypothesis that combined abrogation can inhibit tumour growth. </w:t>
      </w:r>
      <w:proofErr w:type="gramStart"/>
      <w:r w:rsidRPr="004216C2">
        <w:rPr>
          <w:rFonts w:ascii="Book Antiqua" w:hAnsi="Book Antiqua" w:cs="Arial"/>
          <w:sz w:val="24"/>
          <w:szCs w:val="24"/>
        </w:rPr>
        <w:t>c-MET</w:t>
      </w:r>
      <w:proofErr w:type="gramEnd"/>
      <w:r w:rsidRPr="004216C2">
        <w:rPr>
          <w:rFonts w:ascii="Book Antiqua" w:hAnsi="Book Antiqua" w:cs="Arial"/>
          <w:sz w:val="24"/>
          <w:szCs w:val="24"/>
        </w:rPr>
        <w:t xml:space="preserve"> promotes tumour vasculature formation through VEG</w:t>
      </w:r>
      <w:r w:rsidR="00246DCC" w:rsidRPr="004216C2">
        <w:rPr>
          <w:rFonts w:ascii="Book Antiqua" w:hAnsi="Book Antiqua" w:cs="Arial"/>
          <w:sz w:val="24"/>
          <w:szCs w:val="24"/>
        </w:rPr>
        <w:t>F</w:t>
      </w:r>
      <w:r w:rsidRPr="004216C2">
        <w:rPr>
          <w:rFonts w:ascii="Book Antiqua" w:hAnsi="Book Antiqua" w:cs="Arial"/>
          <w:sz w:val="24"/>
          <w:szCs w:val="24"/>
        </w:rPr>
        <w:t xml:space="preserve"> and conversely, VEGF results in HGF production which in turn activates c-MET. </w:t>
      </w:r>
      <w:proofErr w:type="spellStart"/>
      <w:r w:rsidRPr="004216C2">
        <w:rPr>
          <w:rFonts w:ascii="Book Antiqua" w:hAnsi="Book Antiqua" w:cs="Arial"/>
          <w:sz w:val="24"/>
          <w:szCs w:val="24"/>
        </w:rPr>
        <w:t>Onartuzumab</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MetMab</w:t>
      </w:r>
      <w:proofErr w:type="spellEnd"/>
      <w:r w:rsidRPr="004216C2">
        <w:rPr>
          <w:rFonts w:ascii="Book Antiqua" w:hAnsi="Book Antiqua" w:cs="Arial"/>
          <w:sz w:val="24"/>
          <w:szCs w:val="24"/>
        </w:rPr>
        <w:t xml:space="preserve">), a novel “one-armed” monovalent antibody which prevents antibody-induced dimerization </w:t>
      </w:r>
      <w:r w:rsidR="002E061D" w:rsidRPr="004216C2">
        <w:rPr>
          <w:rFonts w:ascii="Book Antiqua" w:hAnsi="Book Antiqua" w:cs="Arial"/>
          <w:sz w:val="24"/>
          <w:szCs w:val="24"/>
        </w:rPr>
        <w:t>of c-</w:t>
      </w:r>
      <w:r w:rsidR="002E061D" w:rsidRPr="004216C2">
        <w:rPr>
          <w:rFonts w:ascii="Book Antiqua" w:hAnsi="Book Antiqua" w:cs="Arial"/>
          <w:sz w:val="24"/>
          <w:szCs w:val="24"/>
        </w:rPr>
        <w:lastRenderedPageBreak/>
        <w:t xml:space="preserve">MET </w:t>
      </w:r>
      <w:r w:rsidRPr="004216C2">
        <w:rPr>
          <w:rFonts w:ascii="Book Antiqua" w:hAnsi="Book Antiqua" w:cs="Arial"/>
          <w:sz w:val="24"/>
          <w:szCs w:val="24"/>
        </w:rPr>
        <w:t>was tested in combinati</w:t>
      </w:r>
      <w:r w:rsidR="00246DCC" w:rsidRPr="004216C2">
        <w:rPr>
          <w:rFonts w:ascii="Book Antiqua" w:hAnsi="Book Antiqua" w:cs="Arial"/>
          <w:sz w:val="24"/>
          <w:szCs w:val="24"/>
        </w:rPr>
        <w:t xml:space="preserve">on with </w:t>
      </w:r>
      <w:proofErr w:type="spellStart"/>
      <w:r w:rsidR="00246DCC" w:rsidRPr="004216C2">
        <w:rPr>
          <w:rFonts w:ascii="Book Antiqua" w:hAnsi="Book Antiqua" w:cs="Arial"/>
          <w:sz w:val="24"/>
          <w:szCs w:val="24"/>
        </w:rPr>
        <w:t>bevacizumab</w:t>
      </w:r>
      <w:proofErr w:type="spellEnd"/>
      <w:r w:rsidR="00246DCC" w:rsidRPr="004216C2">
        <w:rPr>
          <w:rFonts w:ascii="Book Antiqua" w:hAnsi="Book Antiqua" w:cs="Arial"/>
          <w:sz w:val="24"/>
          <w:szCs w:val="24"/>
        </w:rPr>
        <w:t xml:space="preserve"> in a phase 1</w:t>
      </w:r>
      <w:r w:rsidRPr="004216C2">
        <w:rPr>
          <w:rFonts w:ascii="Book Antiqua" w:hAnsi="Book Antiqua" w:cs="Arial"/>
          <w:sz w:val="24"/>
          <w:szCs w:val="24"/>
        </w:rPr>
        <w:t xml:space="preserve"> study and dual-agent safety was confirmed. A </w:t>
      </w:r>
      <w:r w:rsidR="00246DCC" w:rsidRPr="004216C2">
        <w:rPr>
          <w:rFonts w:ascii="Book Antiqua" w:hAnsi="Book Antiqua" w:cs="Arial"/>
          <w:sz w:val="24"/>
          <w:szCs w:val="24"/>
        </w:rPr>
        <w:t>randomized, phase 2</w:t>
      </w:r>
      <w:r w:rsidRPr="004216C2">
        <w:rPr>
          <w:rFonts w:ascii="Book Antiqua" w:hAnsi="Book Antiqua" w:cs="Arial"/>
          <w:sz w:val="24"/>
          <w:szCs w:val="24"/>
        </w:rPr>
        <w:t xml:space="preserve">, placebo-controlled study evaluating </w:t>
      </w:r>
      <w:proofErr w:type="spellStart"/>
      <w:r w:rsidRPr="004216C2">
        <w:rPr>
          <w:rFonts w:ascii="Book Antiqua" w:hAnsi="Book Antiqua" w:cs="Arial"/>
          <w:sz w:val="24"/>
          <w:szCs w:val="24"/>
        </w:rPr>
        <w:t>onartuzumab</w:t>
      </w:r>
      <w:proofErr w:type="spellEnd"/>
      <w:r w:rsidRPr="004216C2">
        <w:rPr>
          <w:rFonts w:ascii="Book Antiqua" w:hAnsi="Book Antiqua" w:cs="Arial"/>
          <w:sz w:val="24"/>
          <w:szCs w:val="24"/>
        </w:rPr>
        <w:t xml:space="preserve"> in combination with mFOLFOX6 plus </w:t>
      </w:r>
      <w:proofErr w:type="spellStart"/>
      <w:r w:rsidRPr="004216C2">
        <w:rPr>
          <w:rFonts w:ascii="Book Antiqua" w:hAnsi="Book Antiqua" w:cs="Arial"/>
          <w:sz w:val="24"/>
          <w:szCs w:val="24"/>
        </w:rPr>
        <w:t>bevacizumab</w:t>
      </w:r>
      <w:proofErr w:type="spellEnd"/>
      <w:r w:rsidR="004F214A" w:rsidRPr="004216C2">
        <w:rPr>
          <w:rFonts w:ascii="Book Antiqua" w:hAnsi="Book Antiqua" w:cs="Arial"/>
          <w:sz w:val="24"/>
          <w:szCs w:val="24"/>
        </w:rPr>
        <w:t xml:space="preserve"> </w:t>
      </w:r>
      <w:r w:rsidR="003B0AD2" w:rsidRPr="004216C2">
        <w:rPr>
          <w:rFonts w:ascii="Book Antiqua" w:hAnsi="Book Antiqua" w:cs="Arial"/>
          <w:i/>
          <w:sz w:val="24"/>
          <w:szCs w:val="24"/>
        </w:rPr>
        <w:t>vs</w:t>
      </w:r>
      <w:r w:rsidRPr="004216C2">
        <w:rPr>
          <w:rFonts w:ascii="Book Antiqua" w:hAnsi="Book Antiqua" w:cs="Arial"/>
          <w:sz w:val="24"/>
          <w:szCs w:val="24"/>
        </w:rPr>
        <w:t xml:space="preserve"> mFOLFOX</w:t>
      </w:r>
      <w:r w:rsidR="00246DCC" w:rsidRPr="004216C2">
        <w:rPr>
          <w:rFonts w:ascii="Book Antiqua" w:hAnsi="Book Antiqua" w:cs="Arial"/>
          <w:sz w:val="24"/>
          <w:szCs w:val="24"/>
        </w:rPr>
        <w:t>6</w:t>
      </w:r>
      <w:r w:rsidRPr="004216C2">
        <w:rPr>
          <w:rFonts w:ascii="Book Antiqua" w:hAnsi="Book Antiqua" w:cs="Arial"/>
          <w:sz w:val="24"/>
          <w:szCs w:val="24"/>
        </w:rPr>
        <w:t>/</w:t>
      </w:r>
      <w:proofErr w:type="spellStart"/>
      <w:r w:rsidRPr="004216C2">
        <w:rPr>
          <w:rFonts w:ascii="Book Antiqua" w:hAnsi="Book Antiqua" w:cs="Arial"/>
          <w:sz w:val="24"/>
          <w:szCs w:val="24"/>
        </w:rPr>
        <w:t>bevacizumab</w:t>
      </w:r>
      <w:proofErr w:type="spellEnd"/>
      <w:r w:rsidRPr="004216C2">
        <w:rPr>
          <w:rFonts w:ascii="Book Antiqua" w:hAnsi="Book Antiqua" w:cs="Arial"/>
          <w:sz w:val="24"/>
          <w:szCs w:val="24"/>
        </w:rPr>
        <w:t xml:space="preserve">/placebo in patients with </w:t>
      </w:r>
      <w:proofErr w:type="spellStart"/>
      <w:r w:rsidR="00246DCC" w:rsidRPr="004216C2">
        <w:rPr>
          <w:rFonts w:ascii="Book Antiqua" w:hAnsi="Book Antiqua" w:cs="Arial"/>
          <w:sz w:val="24"/>
          <w:szCs w:val="24"/>
        </w:rPr>
        <w:t>m</w:t>
      </w:r>
      <w:r w:rsidRPr="004216C2">
        <w:rPr>
          <w:rFonts w:ascii="Book Antiqua" w:hAnsi="Book Antiqua" w:cs="Arial"/>
          <w:sz w:val="24"/>
          <w:szCs w:val="24"/>
        </w:rPr>
        <w:t>CRC</w:t>
      </w:r>
      <w:proofErr w:type="spellEnd"/>
      <w:r w:rsidRPr="004216C2">
        <w:rPr>
          <w:rFonts w:ascii="Book Antiqua" w:hAnsi="Book Antiqua" w:cs="Arial"/>
          <w:sz w:val="24"/>
          <w:szCs w:val="24"/>
        </w:rPr>
        <w:t xml:space="preserve"> is underway</w:t>
      </w:r>
      <w:r w:rsidR="00246DCC" w:rsidRPr="004216C2">
        <w:rPr>
          <w:rFonts w:ascii="Book Antiqua" w:hAnsi="Book Antiqua" w:cs="Arial"/>
          <w:sz w:val="24"/>
          <w:szCs w:val="24"/>
        </w:rPr>
        <w:t xml:space="preserve"> and results are </w:t>
      </w:r>
      <w:proofErr w:type="gramStart"/>
      <w:r w:rsidR="00035AAF" w:rsidRPr="004216C2">
        <w:rPr>
          <w:rFonts w:ascii="Book Antiqua" w:hAnsi="Book Antiqua" w:cs="Arial"/>
          <w:sz w:val="24"/>
          <w:szCs w:val="24"/>
        </w:rPr>
        <w:t>awaited</w:t>
      </w:r>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37]</w:t>
      </w:r>
      <w:r w:rsidR="00E25B8F" w:rsidRPr="004216C2">
        <w:rPr>
          <w:rFonts w:ascii="Book Antiqua" w:hAnsi="Book Antiqua" w:cs="Arial"/>
          <w:sz w:val="24"/>
          <w:szCs w:val="24"/>
        </w:rPr>
        <w:t xml:space="preserve"> (</w:t>
      </w:r>
      <w:r w:rsidR="003B0AD2" w:rsidRPr="004216C2">
        <w:rPr>
          <w:rFonts w:ascii="Book Antiqua" w:hAnsi="Book Antiqua" w:cs="Arial"/>
          <w:sz w:val="24"/>
          <w:szCs w:val="24"/>
        </w:rPr>
        <w:t>T</w:t>
      </w:r>
      <w:r w:rsidR="00E25B8F" w:rsidRPr="004216C2">
        <w:rPr>
          <w:rFonts w:ascii="Book Antiqua" w:hAnsi="Book Antiqua" w:cs="Arial"/>
          <w:sz w:val="24"/>
          <w:szCs w:val="24"/>
        </w:rPr>
        <w:t>able 2).</w:t>
      </w:r>
    </w:p>
    <w:p w:rsidR="00E35B17" w:rsidRPr="004216C2" w:rsidRDefault="00E35B17" w:rsidP="004216C2">
      <w:pPr>
        <w:spacing w:after="0" w:line="360" w:lineRule="auto"/>
        <w:jc w:val="both"/>
        <w:rPr>
          <w:rFonts w:ascii="Book Antiqua" w:hAnsi="Book Antiqua" w:cs="Arial"/>
          <w:sz w:val="24"/>
          <w:szCs w:val="24"/>
        </w:rPr>
      </w:pPr>
    </w:p>
    <w:p w:rsidR="00E35B17" w:rsidRPr="004216C2" w:rsidRDefault="00E35B17" w:rsidP="004216C2">
      <w:pPr>
        <w:spacing w:after="0" w:line="360" w:lineRule="auto"/>
        <w:jc w:val="both"/>
        <w:rPr>
          <w:rFonts w:ascii="Book Antiqua" w:hAnsi="Book Antiqua" w:cs="Arial"/>
          <w:b/>
          <w:i/>
          <w:sz w:val="24"/>
          <w:szCs w:val="24"/>
        </w:rPr>
      </w:pPr>
      <w:r w:rsidRPr="004216C2">
        <w:rPr>
          <w:rFonts w:ascii="Book Antiqua" w:hAnsi="Book Antiqua" w:cs="Arial"/>
          <w:b/>
          <w:i/>
          <w:sz w:val="24"/>
          <w:szCs w:val="24"/>
        </w:rPr>
        <w:t>HER-2 (ERBB2) signalling pathway</w:t>
      </w:r>
    </w:p>
    <w:p w:rsidR="00F62EC6" w:rsidRPr="004216C2" w:rsidRDefault="00E35B17" w:rsidP="004216C2">
      <w:pPr>
        <w:spacing w:after="0" w:line="360" w:lineRule="auto"/>
        <w:jc w:val="both"/>
        <w:rPr>
          <w:rFonts w:ascii="Book Antiqua" w:hAnsi="Book Antiqua" w:cs="Arial"/>
          <w:sz w:val="24"/>
          <w:szCs w:val="24"/>
        </w:rPr>
      </w:pPr>
      <w:r w:rsidRPr="004216C2">
        <w:rPr>
          <w:rFonts w:ascii="Book Antiqua" w:hAnsi="Book Antiqua" w:cs="Arial"/>
          <w:sz w:val="24"/>
          <w:szCs w:val="24"/>
        </w:rPr>
        <w:t>The HER (</w:t>
      </w:r>
      <w:proofErr w:type="spellStart"/>
      <w:r w:rsidRPr="004216C2">
        <w:rPr>
          <w:rFonts w:ascii="Book Antiqua" w:hAnsi="Book Antiqua" w:cs="Arial"/>
          <w:sz w:val="24"/>
          <w:szCs w:val="24"/>
        </w:rPr>
        <w:t>ErbB</w:t>
      </w:r>
      <w:proofErr w:type="spellEnd"/>
      <w:r w:rsidRPr="004216C2">
        <w:rPr>
          <w:rFonts w:ascii="Book Antiqua" w:hAnsi="Book Antiqua" w:cs="Arial"/>
          <w:sz w:val="24"/>
          <w:szCs w:val="24"/>
        </w:rPr>
        <w:t xml:space="preserve">) family of receptors consists of EGFR, HER2 (ErbB-2), HER3 (ErbB-3) and HER4 (ErbB-4). They are the main transmembrane mediators for cell proliferation and survival </w:t>
      </w:r>
      <w:r w:rsidR="003B0AD2" w:rsidRPr="004216C2">
        <w:rPr>
          <w:rFonts w:ascii="Book Antiqua" w:hAnsi="Book Antiqua" w:cs="Arial"/>
          <w:i/>
          <w:sz w:val="24"/>
          <w:szCs w:val="24"/>
        </w:rPr>
        <w:t>via</w:t>
      </w:r>
      <w:r w:rsidRPr="004216C2">
        <w:rPr>
          <w:rFonts w:ascii="Book Antiqua" w:hAnsi="Book Antiqua" w:cs="Arial"/>
          <w:sz w:val="24"/>
          <w:szCs w:val="24"/>
        </w:rPr>
        <w:t xml:space="preserve"> the activat</w:t>
      </w:r>
      <w:r w:rsidR="00036A8B" w:rsidRPr="004216C2">
        <w:rPr>
          <w:rFonts w:ascii="Book Antiqua" w:hAnsi="Book Antiqua" w:cs="Arial"/>
          <w:sz w:val="24"/>
          <w:szCs w:val="24"/>
        </w:rPr>
        <w:t xml:space="preserve">ion of the </w:t>
      </w:r>
      <w:r w:rsidR="00F62EC6" w:rsidRPr="004216C2">
        <w:rPr>
          <w:rFonts w:ascii="Book Antiqua" w:hAnsi="Book Antiqua" w:cs="Arial"/>
          <w:sz w:val="24"/>
          <w:szCs w:val="24"/>
        </w:rPr>
        <w:t>MAP-kinase</w:t>
      </w:r>
      <w:r w:rsidR="00036A8B" w:rsidRPr="004216C2">
        <w:rPr>
          <w:rFonts w:ascii="Book Antiqua" w:hAnsi="Book Antiqua" w:cs="Arial"/>
          <w:sz w:val="24"/>
          <w:szCs w:val="24"/>
        </w:rPr>
        <w:t xml:space="preserve"> and PI3K/</w:t>
      </w:r>
      <w:proofErr w:type="spellStart"/>
      <w:r w:rsidR="00036A8B" w:rsidRPr="004216C2">
        <w:rPr>
          <w:rFonts w:ascii="Book Antiqua" w:hAnsi="Book Antiqua" w:cs="Arial"/>
          <w:sz w:val="24"/>
          <w:szCs w:val="24"/>
        </w:rPr>
        <w:t>Akt</w:t>
      </w:r>
      <w:proofErr w:type="spellEnd"/>
      <w:r w:rsidR="00036A8B" w:rsidRPr="004216C2">
        <w:rPr>
          <w:rFonts w:ascii="Book Antiqua" w:hAnsi="Book Antiqua" w:cs="Arial"/>
          <w:sz w:val="24"/>
          <w:szCs w:val="24"/>
        </w:rPr>
        <w:t>/</w:t>
      </w:r>
      <w:proofErr w:type="spellStart"/>
      <w:r w:rsidR="00036A8B" w:rsidRPr="004216C2">
        <w:rPr>
          <w:rFonts w:ascii="Book Antiqua" w:hAnsi="Book Antiqua" w:cs="Arial"/>
          <w:sz w:val="24"/>
          <w:szCs w:val="24"/>
        </w:rPr>
        <w:t>mTOR</w:t>
      </w:r>
      <w:proofErr w:type="spellEnd"/>
      <w:r w:rsidR="00036A8B" w:rsidRPr="004216C2">
        <w:rPr>
          <w:rFonts w:ascii="Book Antiqua" w:hAnsi="Book Antiqua" w:cs="Arial"/>
          <w:sz w:val="24"/>
          <w:szCs w:val="24"/>
        </w:rPr>
        <w:t xml:space="preserve"> </w:t>
      </w:r>
      <w:proofErr w:type="gramStart"/>
      <w:r w:rsidR="00F3756C" w:rsidRPr="004216C2">
        <w:rPr>
          <w:rFonts w:ascii="Book Antiqua" w:hAnsi="Book Antiqua" w:cs="Arial"/>
          <w:sz w:val="24"/>
          <w:szCs w:val="24"/>
        </w:rPr>
        <w:t>pathways</w:t>
      </w:r>
      <w:r w:rsidR="00F3756C"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38]</w:t>
      </w:r>
      <w:r w:rsidRPr="004216C2">
        <w:rPr>
          <w:rFonts w:ascii="Book Antiqua" w:hAnsi="Book Antiqua" w:cs="Arial"/>
          <w:sz w:val="24"/>
          <w:szCs w:val="24"/>
        </w:rPr>
        <w:t>.</w:t>
      </w:r>
      <w:r w:rsidR="003B0AD2" w:rsidRPr="004216C2">
        <w:rPr>
          <w:rFonts w:ascii="Book Antiqua" w:hAnsi="Book Antiqua" w:cs="Arial"/>
          <w:sz w:val="24"/>
          <w:szCs w:val="24"/>
        </w:rPr>
        <w:t xml:space="preserve"> </w:t>
      </w:r>
      <w:r w:rsidR="00F62EC6" w:rsidRPr="004216C2">
        <w:rPr>
          <w:rFonts w:ascii="Book Antiqua" w:hAnsi="Book Antiqua" w:cs="Arial"/>
          <w:sz w:val="24"/>
          <w:szCs w:val="24"/>
        </w:rPr>
        <w:t xml:space="preserve">Between these receptors there is a fine interaction upon ligand binding including </w:t>
      </w:r>
      <w:proofErr w:type="spellStart"/>
      <w:r w:rsidR="00F62EC6" w:rsidRPr="004216C2">
        <w:rPr>
          <w:rFonts w:ascii="Book Antiqua" w:hAnsi="Book Antiqua" w:cs="Arial"/>
          <w:sz w:val="24"/>
          <w:szCs w:val="24"/>
        </w:rPr>
        <w:t>homodimerisation</w:t>
      </w:r>
      <w:proofErr w:type="spellEnd"/>
      <w:r w:rsidR="00F62EC6" w:rsidRPr="004216C2">
        <w:rPr>
          <w:rFonts w:ascii="Book Antiqua" w:hAnsi="Book Antiqua" w:cs="Arial"/>
          <w:sz w:val="24"/>
          <w:szCs w:val="24"/>
        </w:rPr>
        <w:t xml:space="preserve"> or </w:t>
      </w:r>
      <w:proofErr w:type="spellStart"/>
      <w:r w:rsidR="00F62EC6" w:rsidRPr="004216C2">
        <w:rPr>
          <w:rFonts w:ascii="Book Antiqua" w:hAnsi="Book Antiqua" w:cs="Arial"/>
          <w:sz w:val="24"/>
          <w:szCs w:val="24"/>
        </w:rPr>
        <w:t>heterodimerisation</w:t>
      </w:r>
      <w:proofErr w:type="spellEnd"/>
      <w:r w:rsidR="00F62EC6" w:rsidRPr="004216C2">
        <w:rPr>
          <w:rFonts w:ascii="Book Antiqua" w:hAnsi="Book Antiqua" w:cs="Arial"/>
          <w:sz w:val="24"/>
          <w:szCs w:val="24"/>
        </w:rPr>
        <w:t xml:space="preserve">, whereby EGFR is a preferred </w:t>
      </w:r>
      <w:proofErr w:type="spellStart"/>
      <w:r w:rsidR="00F62EC6" w:rsidRPr="004216C2">
        <w:rPr>
          <w:rFonts w:ascii="Book Antiqua" w:hAnsi="Book Antiqua" w:cs="Arial"/>
          <w:sz w:val="24"/>
          <w:szCs w:val="24"/>
        </w:rPr>
        <w:t>heterodimerisation</w:t>
      </w:r>
      <w:proofErr w:type="spellEnd"/>
      <w:r w:rsidR="00F62EC6" w:rsidRPr="004216C2">
        <w:rPr>
          <w:rFonts w:ascii="Book Antiqua" w:hAnsi="Book Antiqua" w:cs="Arial"/>
          <w:sz w:val="24"/>
          <w:szCs w:val="24"/>
        </w:rPr>
        <w:t xml:space="preserve"> partner of HER2.</w:t>
      </w:r>
    </w:p>
    <w:p w:rsidR="00036A8B" w:rsidRPr="004216C2" w:rsidRDefault="00D01B80"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Preclinical studies showed that aberrant activation of HER2 receptor can confer resistance of colorectal cancer cells to EGFR </w:t>
      </w:r>
      <w:proofErr w:type="spellStart"/>
      <w:r w:rsidRPr="004216C2">
        <w:rPr>
          <w:rFonts w:ascii="Book Antiqua" w:hAnsi="Book Antiqua" w:cs="Arial"/>
          <w:sz w:val="24"/>
          <w:szCs w:val="24"/>
        </w:rPr>
        <w:t>MoAbs</w:t>
      </w:r>
      <w:proofErr w:type="spellEnd"/>
      <w:r w:rsidRPr="004216C2">
        <w:rPr>
          <w:rFonts w:ascii="Book Antiqua" w:hAnsi="Book Antiqua" w:cs="Arial"/>
          <w:sz w:val="24"/>
          <w:szCs w:val="24"/>
        </w:rPr>
        <w:t xml:space="preserve">, either </w:t>
      </w:r>
      <w:r w:rsidR="003B0AD2" w:rsidRPr="004216C2">
        <w:rPr>
          <w:rFonts w:ascii="Book Antiqua" w:hAnsi="Book Antiqua" w:cs="Arial"/>
          <w:i/>
          <w:sz w:val="24"/>
          <w:szCs w:val="24"/>
        </w:rPr>
        <w:t>via</w:t>
      </w:r>
      <w:r w:rsidRPr="004216C2">
        <w:rPr>
          <w:rFonts w:ascii="Book Antiqua" w:hAnsi="Book Antiqua" w:cs="Arial"/>
          <w:sz w:val="24"/>
          <w:szCs w:val="24"/>
        </w:rPr>
        <w:t xml:space="preserve"> HER2 amplification or excessive production of the ligand </w:t>
      </w:r>
      <w:proofErr w:type="spellStart"/>
      <w:proofErr w:type="gramStart"/>
      <w:r w:rsidRPr="004216C2">
        <w:rPr>
          <w:rFonts w:ascii="Book Antiqua" w:hAnsi="Book Antiqua" w:cs="Arial"/>
          <w:sz w:val="24"/>
          <w:szCs w:val="24"/>
        </w:rPr>
        <w:t>heregulin</w:t>
      </w:r>
      <w:proofErr w:type="spellEnd"/>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39]</w:t>
      </w:r>
      <w:r w:rsidR="00E35B17" w:rsidRPr="004216C2">
        <w:rPr>
          <w:rFonts w:ascii="Book Antiqua" w:hAnsi="Book Antiqua" w:cs="Arial"/>
          <w:sz w:val="24"/>
          <w:szCs w:val="24"/>
        </w:rPr>
        <w:t xml:space="preserve">.  </w:t>
      </w:r>
      <w:r w:rsidRPr="004216C2">
        <w:rPr>
          <w:rFonts w:ascii="Book Antiqua" w:hAnsi="Book Antiqua" w:cs="Arial"/>
          <w:sz w:val="24"/>
          <w:szCs w:val="24"/>
        </w:rPr>
        <w:t xml:space="preserve">Surgical specimens from patients who did not harbour KRAS/NRAS/BRAF/PIK3CA mutations but overexpressed the HER2 receptor, showed substantial tumour response when they incurred combined EGFR and HER2 </w:t>
      </w:r>
      <w:proofErr w:type="gramStart"/>
      <w:r w:rsidRPr="004216C2">
        <w:rPr>
          <w:rFonts w:ascii="Book Antiqua" w:hAnsi="Book Antiqua" w:cs="Arial"/>
          <w:sz w:val="24"/>
          <w:szCs w:val="24"/>
        </w:rPr>
        <w:t>inhibition</w:t>
      </w:r>
      <w:r w:rsidR="00F3756C"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40]</w:t>
      </w:r>
      <w:r w:rsidR="00E35B17" w:rsidRPr="004216C2">
        <w:rPr>
          <w:rFonts w:ascii="Book Antiqua" w:hAnsi="Book Antiqua" w:cs="Arial"/>
          <w:sz w:val="24"/>
          <w:szCs w:val="24"/>
        </w:rPr>
        <w:t xml:space="preserve">. </w:t>
      </w:r>
    </w:p>
    <w:p w:rsidR="00EC47AB" w:rsidRPr="004216C2" w:rsidRDefault="00D01B80" w:rsidP="004216C2">
      <w:pPr>
        <w:tabs>
          <w:tab w:val="right" w:pos="1843"/>
        </w:tabs>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In this context, the HERACLES phase-2 study investigates the role of either </w:t>
      </w:r>
      <w:proofErr w:type="spellStart"/>
      <w:r w:rsidRPr="004216C2">
        <w:rPr>
          <w:rFonts w:ascii="Book Antiqua" w:hAnsi="Book Antiqua" w:cs="Arial"/>
          <w:sz w:val="24"/>
          <w:szCs w:val="24"/>
        </w:rPr>
        <w:t>MoAbs</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trastuzumab</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pertuzumab</w:t>
      </w:r>
      <w:proofErr w:type="spellEnd"/>
      <w:r w:rsidRPr="004216C2">
        <w:rPr>
          <w:rFonts w:ascii="Book Antiqua" w:hAnsi="Book Antiqua" w:cs="Arial"/>
          <w:sz w:val="24"/>
          <w:szCs w:val="24"/>
        </w:rPr>
        <w:t xml:space="preserve"> or </w:t>
      </w:r>
      <w:proofErr w:type="spellStart"/>
      <w:r w:rsidRPr="004216C2">
        <w:rPr>
          <w:rFonts w:ascii="Book Antiqua" w:hAnsi="Book Antiqua" w:cs="Arial"/>
          <w:sz w:val="24"/>
          <w:szCs w:val="24"/>
        </w:rPr>
        <w:t>trastuzumab</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lapatinib</w:t>
      </w:r>
      <w:proofErr w:type="spellEnd"/>
      <w:r w:rsidRPr="004216C2">
        <w:rPr>
          <w:rFonts w:ascii="Book Antiqua" w:hAnsi="Book Antiqua" w:cs="Arial"/>
          <w:sz w:val="24"/>
          <w:szCs w:val="24"/>
        </w:rPr>
        <w:t xml:space="preserve"> in patients with HER2 amplified </w:t>
      </w:r>
      <w:proofErr w:type="spellStart"/>
      <w:proofErr w:type="gramStart"/>
      <w:r w:rsidRPr="004216C2">
        <w:rPr>
          <w:rFonts w:ascii="Book Antiqua" w:hAnsi="Book Antiqua" w:cs="Arial"/>
          <w:sz w:val="24"/>
          <w:szCs w:val="24"/>
        </w:rPr>
        <w:t>mCRC</w:t>
      </w:r>
      <w:proofErr w:type="spellEnd"/>
      <w:r w:rsidR="00035AAF"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41]</w:t>
      </w:r>
      <w:r w:rsidR="00E25B8F" w:rsidRPr="004216C2">
        <w:rPr>
          <w:rFonts w:ascii="Book Antiqua" w:hAnsi="Book Antiqua" w:cs="Arial"/>
          <w:sz w:val="24"/>
          <w:szCs w:val="24"/>
        </w:rPr>
        <w:t xml:space="preserve"> (</w:t>
      </w:r>
      <w:r w:rsidR="003B0AD2" w:rsidRPr="004216C2">
        <w:rPr>
          <w:rFonts w:ascii="Book Antiqua" w:hAnsi="Book Antiqua" w:cs="Arial"/>
          <w:sz w:val="24"/>
          <w:szCs w:val="24"/>
        </w:rPr>
        <w:t>T</w:t>
      </w:r>
      <w:r w:rsidR="00E25B8F" w:rsidRPr="004216C2">
        <w:rPr>
          <w:rFonts w:ascii="Book Antiqua" w:hAnsi="Book Antiqua" w:cs="Arial"/>
          <w:sz w:val="24"/>
          <w:szCs w:val="24"/>
        </w:rPr>
        <w:t>able 2).</w:t>
      </w:r>
    </w:p>
    <w:p w:rsidR="00A05D95" w:rsidRPr="004216C2" w:rsidRDefault="00D01B80" w:rsidP="004216C2">
      <w:pPr>
        <w:spacing w:after="0" w:line="360" w:lineRule="auto"/>
        <w:ind w:firstLineChars="200" w:firstLine="480"/>
        <w:jc w:val="both"/>
        <w:rPr>
          <w:rFonts w:ascii="Book Antiqua" w:hAnsi="Book Antiqua" w:cs="Arial"/>
          <w:sz w:val="24"/>
          <w:szCs w:val="24"/>
        </w:rPr>
      </w:pPr>
      <w:proofErr w:type="spellStart"/>
      <w:r w:rsidRPr="004216C2">
        <w:rPr>
          <w:rFonts w:ascii="Book Antiqua" w:hAnsi="Book Antiqua" w:cs="Arial"/>
          <w:sz w:val="24"/>
          <w:szCs w:val="24"/>
        </w:rPr>
        <w:t>Lapatinib</w:t>
      </w:r>
      <w:proofErr w:type="spellEnd"/>
      <w:r w:rsidRPr="004216C2">
        <w:rPr>
          <w:rFonts w:ascii="Book Antiqua" w:hAnsi="Book Antiqua" w:cs="Arial"/>
          <w:sz w:val="24"/>
          <w:szCs w:val="24"/>
        </w:rPr>
        <w:t xml:space="preserve"> is an oral dual EGFR and HER-2 tyrosine kinase inhibitor which is already known to act synergistically with </w:t>
      </w:r>
      <w:proofErr w:type="spellStart"/>
      <w:r w:rsidRPr="004216C2">
        <w:rPr>
          <w:rFonts w:ascii="Book Antiqua" w:hAnsi="Book Antiqua" w:cs="Arial"/>
          <w:sz w:val="24"/>
          <w:szCs w:val="24"/>
        </w:rPr>
        <w:t>capecitabine</w:t>
      </w:r>
      <w:proofErr w:type="spellEnd"/>
      <w:r w:rsidRPr="004216C2">
        <w:rPr>
          <w:rFonts w:ascii="Book Antiqua" w:hAnsi="Book Antiqua" w:cs="Arial"/>
          <w:sz w:val="24"/>
          <w:szCs w:val="24"/>
        </w:rPr>
        <w:t xml:space="preserve"> in breast cancer. In a small phase-2 study of 29 patients with heavily </w:t>
      </w:r>
      <w:proofErr w:type="spellStart"/>
      <w:r w:rsidRPr="004216C2">
        <w:rPr>
          <w:rFonts w:ascii="Book Antiqua" w:hAnsi="Book Antiqua" w:cs="Arial"/>
          <w:sz w:val="24"/>
          <w:szCs w:val="24"/>
        </w:rPr>
        <w:t>pretreated</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the combination produced a non-significant median PFS of 2.1 </w:t>
      </w:r>
      <w:proofErr w:type="spellStart"/>
      <w:proofErr w:type="gramStart"/>
      <w:r w:rsidR="0084648C" w:rsidRPr="004216C2">
        <w:rPr>
          <w:rFonts w:ascii="Book Antiqua" w:hAnsi="Book Antiqua" w:cs="Arial"/>
          <w:sz w:val="24"/>
          <w:szCs w:val="24"/>
        </w:rPr>
        <w:t>mo</w:t>
      </w:r>
      <w:proofErr w:type="spellEnd"/>
      <w:r w:rsidR="00F3756C"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42]</w:t>
      </w:r>
      <w:r w:rsidR="0021213C" w:rsidRPr="004216C2">
        <w:rPr>
          <w:rFonts w:ascii="Book Antiqua" w:hAnsi="Book Antiqua" w:cs="Arial"/>
          <w:sz w:val="24"/>
          <w:szCs w:val="24"/>
        </w:rPr>
        <w:t>.</w:t>
      </w:r>
      <w:r w:rsidR="003B0AD2" w:rsidRPr="004216C2">
        <w:rPr>
          <w:rFonts w:ascii="Book Antiqua" w:hAnsi="Book Antiqua" w:cs="Arial"/>
          <w:sz w:val="24"/>
          <w:szCs w:val="24"/>
        </w:rPr>
        <w:t xml:space="preserve"> </w:t>
      </w:r>
      <w:r w:rsidRPr="004216C2">
        <w:rPr>
          <w:rFonts w:ascii="Book Antiqua" w:hAnsi="Book Antiqua" w:cs="Arial"/>
          <w:sz w:val="24"/>
          <w:szCs w:val="24"/>
        </w:rPr>
        <w:t xml:space="preserve">Notably, the patients in this </w:t>
      </w:r>
      <w:r w:rsidRPr="004216C2">
        <w:rPr>
          <w:rFonts w:ascii="Book Antiqua" w:hAnsi="Book Antiqua" w:cs="Arial"/>
          <w:sz w:val="24"/>
          <w:szCs w:val="24"/>
        </w:rPr>
        <w:lastRenderedPageBreak/>
        <w:t xml:space="preserve">study were not stratified by KRAS status which might have masked potential activity of </w:t>
      </w:r>
      <w:proofErr w:type="spellStart"/>
      <w:r w:rsidRPr="004216C2">
        <w:rPr>
          <w:rFonts w:ascii="Book Antiqua" w:hAnsi="Book Antiqua" w:cs="Arial"/>
          <w:sz w:val="24"/>
          <w:szCs w:val="24"/>
        </w:rPr>
        <w:t>lapatinib</w:t>
      </w:r>
      <w:proofErr w:type="spellEnd"/>
      <w:r w:rsidRPr="004216C2">
        <w:rPr>
          <w:rFonts w:ascii="Book Antiqua" w:hAnsi="Book Antiqua" w:cs="Arial"/>
          <w:sz w:val="24"/>
          <w:szCs w:val="24"/>
        </w:rPr>
        <w:t>/</w:t>
      </w:r>
      <w:proofErr w:type="spellStart"/>
      <w:r w:rsidRPr="004216C2">
        <w:rPr>
          <w:rFonts w:ascii="Book Antiqua" w:hAnsi="Book Antiqua" w:cs="Arial"/>
          <w:sz w:val="24"/>
          <w:szCs w:val="24"/>
        </w:rPr>
        <w:t>capecitabine</w:t>
      </w:r>
      <w:proofErr w:type="spellEnd"/>
      <w:r w:rsidRPr="004216C2">
        <w:rPr>
          <w:rFonts w:ascii="Book Antiqua" w:hAnsi="Book Antiqua" w:cs="Arial"/>
          <w:sz w:val="24"/>
          <w:szCs w:val="24"/>
        </w:rPr>
        <w:t xml:space="preserve"> on KRAS </w:t>
      </w:r>
      <w:proofErr w:type="spellStart"/>
      <w:r w:rsidRPr="004216C2">
        <w:rPr>
          <w:rFonts w:ascii="Book Antiqua" w:hAnsi="Book Antiqua" w:cs="Arial"/>
          <w:sz w:val="24"/>
          <w:szCs w:val="24"/>
        </w:rPr>
        <w:t>wt</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patients.</w:t>
      </w:r>
    </w:p>
    <w:p w:rsidR="00D01B80" w:rsidRPr="004216C2" w:rsidRDefault="00D01B80" w:rsidP="004216C2">
      <w:pPr>
        <w:spacing w:after="0" w:line="360" w:lineRule="auto"/>
        <w:jc w:val="both"/>
        <w:rPr>
          <w:rFonts w:ascii="Book Antiqua" w:hAnsi="Book Antiqua" w:cs="Arial"/>
          <w:b/>
          <w:sz w:val="24"/>
          <w:szCs w:val="24"/>
        </w:rPr>
      </w:pPr>
    </w:p>
    <w:p w:rsidR="00E35B17" w:rsidRPr="004216C2" w:rsidRDefault="00E35B17" w:rsidP="004216C2">
      <w:pPr>
        <w:spacing w:after="0" w:line="360" w:lineRule="auto"/>
        <w:jc w:val="both"/>
        <w:rPr>
          <w:rFonts w:ascii="Book Antiqua" w:hAnsi="Book Antiqua" w:cs="Arial"/>
          <w:b/>
          <w:i/>
          <w:sz w:val="24"/>
          <w:szCs w:val="24"/>
        </w:rPr>
      </w:pPr>
      <w:r w:rsidRPr="004216C2">
        <w:rPr>
          <w:rFonts w:ascii="Book Antiqua" w:hAnsi="Book Antiqua" w:cs="Arial"/>
          <w:b/>
          <w:i/>
          <w:sz w:val="24"/>
          <w:szCs w:val="24"/>
        </w:rPr>
        <w:t>Microsatellite instability</w:t>
      </w:r>
    </w:p>
    <w:p w:rsidR="00E35B17" w:rsidRPr="004216C2" w:rsidRDefault="003E1F2D"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Microsatellite instability (MSI) produces a phenotype which characterises hereditary colorectal cancer, but can also be found sporadically in approximately 4% of patients with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it is the consequence of a defective mismatch repair system of proteins (MLH1, MSH2, MSH6 and PMS2)</w:t>
      </w:r>
      <w:r w:rsidR="00E62001" w:rsidRPr="004216C2">
        <w:rPr>
          <w:rFonts w:ascii="Book Antiqua" w:hAnsi="Book Antiqua" w:cs="Arial"/>
          <w:sz w:val="24"/>
          <w:szCs w:val="24"/>
          <w:vertAlign w:val="superscript"/>
        </w:rPr>
        <w:t>[</w:t>
      </w:r>
      <w:r w:rsidR="003B0AD2" w:rsidRPr="004216C2">
        <w:rPr>
          <w:rFonts w:ascii="Book Antiqua" w:hAnsi="Book Antiqua" w:cs="Arial"/>
          <w:sz w:val="24"/>
          <w:szCs w:val="24"/>
          <w:vertAlign w:val="superscript"/>
        </w:rPr>
        <w:t>43,44]</w:t>
      </w:r>
      <w:r w:rsidR="00E35B17" w:rsidRPr="004216C2">
        <w:rPr>
          <w:rFonts w:ascii="Book Antiqua" w:hAnsi="Book Antiqua" w:cs="Arial"/>
          <w:sz w:val="24"/>
          <w:szCs w:val="24"/>
        </w:rPr>
        <w:t xml:space="preserve">. </w:t>
      </w:r>
      <w:r w:rsidRPr="004216C2">
        <w:rPr>
          <w:rFonts w:ascii="Book Antiqua" w:hAnsi="Book Antiqua" w:cs="Arial"/>
          <w:sz w:val="24"/>
          <w:szCs w:val="24"/>
        </w:rPr>
        <w:t xml:space="preserve">Recent studies suggested that the sporadic MSI occurs as a consequence of </w:t>
      </w:r>
      <w:proofErr w:type="spellStart"/>
      <w:r w:rsidRPr="004216C2">
        <w:rPr>
          <w:rFonts w:ascii="Book Antiqua" w:hAnsi="Book Antiqua" w:cs="Arial"/>
          <w:sz w:val="24"/>
          <w:szCs w:val="24"/>
        </w:rPr>
        <w:t>CpG</w:t>
      </w:r>
      <w:proofErr w:type="spellEnd"/>
      <w:r w:rsidRPr="004216C2">
        <w:rPr>
          <w:rFonts w:ascii="Book Antiqua" w:hAnsi="Book Antiqua" w:cs="Arial"/>
          <w:sz w:val="24"/>
          <w:szCs w:val="24"/>
        </w:rPr>
        <w:t xml:space="preserve"> island </w:t>
      </w:r>
      <w:proofErr w:type="spellStart"/>
      <w:r w:rsidRPr="004216C2">
        <w:rPr>
          <w:rFonts w:ascii="Book Antiqua" w:hAnsi="Book Antiqua" w:cs="Arial"/>
          <w:sz w:val="24"/>
          <w:szCs w:val="24"/>
        </w:rPr>
        <w:t>methylator</w:t>
      </w:r>
      <w:proofErr w:type="spellEnd"/>
      <w:r w:rsidRPr="004216C2">
        <w:rPr>
          <w:rFonts w:ascii="Book Antiqua" w:hAnsi="Book Antiqua" w:cs="Arial"/>
          <w:sz w:val="24"/>
          <w:szCs w:val="24"/>
        </w:rPr>
        <w:t xml:space="preserve"> phenotype (CIMP) in which high rates of MLH1 DNA is </w:t>
      </w:r>
      <w:proofErr w:type="spellStart"/>
      <w:r w:rsidRPr="004216C2">
        <w:rPr>
          <w:rFonts w:ascii="Book Antiqua" w:hAnsi="Book Antiqua" w:cs="Arial"/>
          <w:sz w:val="24"/>
          <w:szCs w:val="24"/>
        </w:rPr>
        <w:t>hypermethylated</w:t>
      </w:r>
      <w:proofErr w:type="spellEnd"/>
      <w:r w:rsidRPr="004216C2">
        <w:rPr>
          <w:rFonts w:ascii="Book Antiqua" w:hAnsi="Book Antiqua" w:cs="Arial"/>
          <w:sz w:val="24"/>
          <w:szCs w:val="24"/>
        </w:rPr>
        <w:t xml:space="preserve">. Interestingly, in this context, there is a strong correlation with BRAF </w:t>
      </w:r>
      <w:proofErr w:type="gramStart"/>
      <w:r w:rsidRPr="004216C2">
        <w:rPr>
          <w:rFonts w:ascii="Book Antiqua" w:hAnsi="Book Antiqua" w:cs="Arial"/>
          <w:sz w:val="24"/>
          <w:szCs w:val="24"/>
        </w:rPr>
        <w:t>mutations</w:t>
      </w:r>
      <w:r w:rsidR="00E62001" w:rsidRPr="004216C2">
        <w:rPr>
          <w:rFonts w:ascii="Book Antiqua" w:hAnsi="Book Antiqua" w:cs="Arial"/>
          <w:sz w:val="24"/>
          <w:szCs w:val="24"/>
          <w:vertAlign w:val="superscript"/>
        </w:rPr>
        <w:t>[</w:t>
      </w:r>
      <w:proofErr w:type="gramEnd"/>
      <w:r w:rsidR="003B0AD2" w:rsidRPr="004216C2">
        <w:rPr>
          <w:rStyle w:val="ab"/>
          <w:rFonts w:ascii="Book Antiqua" w:hAnsi="Book Antiqua" w:cs="Arial"/>
          <w:sz w:val="24"/>
          <w:szCs w:val="24"/>
        </w:rPr>
        <w:t>4</w:t>
      </w:r>
      <w:r w:rsidR="003B0AD2" w:rsidRPr="004216C2">
        <w:rPr>
          <w:rFonts w:ascii="Book Antiqua" w:hAnsi="Book Antiqua" w:cs="Arial"/>
          <w:sz w:val="24"/>
          <w:szCs w:val="24"/>
          <w:vertAlign w:val="superscript"/>
        </w:rPr>
        <w:t>5</w:t>
      </w:r>
      <w:r w:rsidR="00E62001" w:rsidRPr="004216C2">
        <w:rPr>
          <w:rFonts w:ascii="Book Antiqua" w:hAnsi="Book Antiqua" w:cs="Arial"/>
          <w:sz w:val="24"/>
          <w:szCs w:val="24"/>
          <w:vertAlign w:val="superscript"/>
        </w:rPr>
        <w:t>]</w:t>
      </w:r>
      <w:r w:rsidR="00E35B17" w:rsidRPr="004216C2">
        <w:rPr>
          <w:rFonts w:ascii="Book Antiqua" w:hAnsi="Book Antiqua" w:cs="Arial"/>
          <w:sz w:val="24"/>
          <w:szCs w:val="24"/>
        </w:rPr>
        <w:t>.</w:t>
      </w:r>
      <w:r w:rsidR="003B0AD2" w:rsidRPr="004216C2">
        <w:rPr>
          <w:rFonts w:ascii="Book Antiqua" w:hAnsi="Book Antiqua" w:cs="Arial"/>
          <w:sz w:val="24"/>
          <w:szCs w:val="24"/>
        </w:rPr>
        <w:t xml:space="preserve"> </w:t>
      </w:r>
      <w:r w:rsidRPr="004216C2">
        <w:rPr>
          <w:rFonts w:ascii="Book Antiqua" w:hAnsi="Book Antiqua" w:cs="Arial"/>
          <w:sz w:val="24"/>
          <w:szCs w:val="24"/>
        </w:rPr>
        <w:t xml:space="preserve">The role of </w:t>
      </w:r>
      <w:proofErr w:type="spellStart"/>
      <w:r w:rsidRPr="004216C2">
        <w:rPr>
          <w:rFonts w:ascii="Book Antiqua" w:hAnsi="Book Antiqua" w:cs="Arial"/>
          <w:sz w:val="24"/>
          <w:szCs w:val="24"/>
        </w:rPr>
        <w:t>demethylating</w:t>
      </w:r>
      <w:proofErr w:type="spellEnd"/>
      <w:r w:rsidRPr="004216C2">
        <w:rPr>
          <w:rFonts w:ascii="Book Antiqua" w:hAnsi="Book Antiqua" w:cs="Arial"/>
          <w:sz w:val="24"/>
          <w:szCs w:val="24"/>
        </w:rPr>
        <w:t xml:space="preserve"> agents is currently under clinical investigation and it could be of interest in selected subgroups </w:t>
      </w:r>
      <w:r w:rsidRPr="004216C2">
        <w:rPr>
          <w:rFonts w:ascii="Book Antiqua" w:hAnsi="Book Antiqua" w:cs="Arial"/>
          <w:i/>
          <w:sz w:val="24"/>
          <w:szCs w:val="24"/>
        </w:rPr>
        <w:t>i.</w:t>
      </w:r>
      <w:r w:rsidR="000E05A8" w:rsidRPr="004216C2">
        <w:rPr>
          <w:rFonts w:ascii="Book Antiqua" w:hAnsi="Book Antiqua" w:cs="Arial"/>
          <w:i/>
          <w:sz w:val="24"/>
          <w:szCs w:val="24"/>
        </w:rPr>
        <w:t>e</w:t>
      </w:r>
      <w:r w:rsidR="003B0AD2" w:rsidRPr="004216C2">
        <w:rPr>
          <w:rFonts w:ascii="Book Antiqua" w:hAnsi="Book Antiqua" w:cs="Arial"/>
          <w:i/>
          <w:sz w:val="24"/>
          <w:szCs w:val="24"/>
        </w:rPr>
        <w:t>.</w:t>
      </w:r>
      <w:r w:rsidR="000C09B5" w:rsidRPr="004216C2">
        <w:rPr>
          <w:rFonts w:ascii="Book Antiqua" w:hAnsi="Book Antiqua" w:cs="Arial"/>
          <w:i/>
          <w:sz w:val="24"/>
          <w:szCs w:val="24"/>
        </w:rPr>
        <w:t>,</w:t>
      </w:r>
      <w:r w:rsidRPr="004216C2">
        <w:rPr>
          <w:rFonts w:ascii="Book Antiqua" w:hAnsi="Book Antiqua" w:cs="Arial"/>
          <w:sz w:val="24"/>
          <w:szCs w:val="24"/>
        </w:rPr>
        <w:t xml:space="preserve"> CIMP.</w:t>
      </w:r>
    </w:p>
    <w:p w:rsidR="001C7CE6" w:rsidRPr="004216C2" w:rsidRDefault="001C7CE6"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In addition, there is mounting evidence that MSI tumours are associated with a high rate of deficiency of homologous recombination due to mutations in coding microsatellites suggesting that synthetic lethality can be achieved by using Poly-(ADP-ribose) Polymerase (PARP) inhibitors</w:t>
      </w:r>
      <w:r w:rsidR="00E62001" w:rsidRPr="004216C2">
        <w:rPr>
          <w:rFonts w:ascii="Book Antiqua" w:hAnsi="Book Antiqua" w:cs="Arial"/>
          <w:sz w:val="24"/>
          <w:szCs w:val="24"/>
          <w:vertAlign w:val="superscript"/>
        </w:rPr>
        <w:t>[</w:t>
      </w:r>
      <w:r w:rsidR="003B0AD2" w:rsidRPr="004216C2">
        <w:rPr>
          <w:rFonts w:ascii="Book Antiqua" w:hAnsi="Book Antiqua" w:cs="Arial"/>
          <w:sz w:val="24"/>
          <w:szCs w:val="24"/>
          <w:vertAlign w:val="superscript"/>
        </w:rPr>
        <w:t>46]</w:t>
      </w:r>
      <w:r w:rsidR="00E35B17" w:rsidRPr="004216C2">
        <w:rPr>
          <w:rFonts w:ascii="Book Antiqua" w:hAnsi="Book Antiqua" w:cs="Arial"/>
          <w:sz w:val="24"/>
          <w:szCs w:val="24"/>
        </w:rPr>
        <w:t>.</w:t>
      </w:r>
      <w:r w:rsidR="003B0AD2" w:rsidRPr="004216C2">
        <w:rPr>
          <w:rFonts w:ascii="Book Antiqua" w:hAnsi="Book Antiqua" w:cs="Arial"/>
          <w:sz w:val="24"/>
          <w:szCs w:val="24"/>
        </w:rPr>
        <w:t xml:space="preserve"> </w:t>
      </w:r>
      <w:r w:rsidRPr="004216C2">
        <w:rPr>
          <w:rFonts w:ascii="Book Antiqua" w:hAnsi="Book Antiqua" w:cs="Arial"/>
          <w:sz w:val="24"/>
          <w:szCs w:val="24"/>
        </w:rPr>
        <w:t xml:space="preserve">In preclinical models increased cytotoxicity could be achieved with the PARP inhibitor (ABT888) in MSI cell lines with mutant copies of </w:t>
      </w:r>
      <w:r w:rsidRPr="004216C2">
        <w:rPr>
          <w:rFonts w:ascii="Book Antiqua" w:hAnsi="Book Antiqua" w:cs="Arial"/>
          <w:i/>
          <w:sz w:val="24"/>
          <w:szCs w:val="24"/>
        </w:rPr>
        <w:t>MRE11A</w:t>
      </w:r>
      <w:r w:rsidRPr="004216C2">
        <w:rPr>
          <w:rFonts w:ascii="Book Antiqua" w:hAnsi="Book Antiqua" w:cs="Arial"/>
          <w:sz w:val="24"/>
          <w:szCs w:val="24"/>
        </w:rPr>
        <w:t xml:space="preserve"> compared to wild type MSI</w:t>
      </w:r>
      <w:r w:rsidR="00E62001" w:rsidRPr="004216C2">
        <w:rPr>
          <w:rStyle w:val="ab"/>
          <w:rFonts w:ascii="Book Antiqua" w:hAnsi="Book Antiqua" w:cs="Arial"/>
          <w:sz w:val="24"/>
          <w:szCs w:val="24"/>
        </w:rPr>
        <w:t>[</w:t>
      </w:r>
      <w:r w:rsidR="003B0AD2" w:rsidRPr="004216C2">
        <w:rPr>
          <w:rFonts w:ascii="Book Antiqua" w:hAnsi="Book Antiqua" w:cs="Arial"/>
          <w:sz w:val="24"/>
          <w:szCs w:val="24"/>
          <w:vertAlign w:val="superscript"/>
        </w:rPr>
        <w:t>47]</w:t>
      </w:r>
      <w:r w:rsidR="00742C73" w:rsidRPr="004216C2">
        <w:rPr>
          <w:rFonts w:ascii="Book Antiqua" w:hAnsi="Book Antiqua" w:cs="Arial"/>
          <w:sz w:val="24"/>
          <w:szCs w:val="24"/>
        </w:rPr>
        <w:t>.</w:t>
      </w:r>
      <w:r w:rsidR="003B0AD2" w:rsidRPr="004216C2">
        <w:rPr>
          <w:rFonts w:ascii="Book Antiqua" w:hAnsi="Book Antiqua" w:cs="Arial"/>
          <w:sz w:val="24"/>
          <w:szCs w:val="24"/>
        </w:rPr>
        <w:t xml:space="preserve"> </w:t>
      </w:r>
      <w:r w:rsidRPr="004216C2">
        <w:rPr>
          <w:rFonts w:ascii="Book Antiqua" w:hAnsi="Book Antiqua" w:cs="Arial"/>
          <w:sz w:val="24"/>
          <w:szCs w:val="24"/>
        </w:rPr>
        <w:t>Results of clinical trials of single agent PARP inhibitors (</w:t>
      </w:r>
      <w:r w:rsidRPr="004216C2">
        <w:rPr>
          <w:rFonts w:ascii="Book Antiqua" w:hAnsi="Book Antiqua" w:cs="Arial"/>
          <w:i/>
          <w:sz w:val="24"/>
          <w:szCs w:val="24"/>
        </w:rPr>
        <w:t>e.g.</w:t>
      </w:r>
      <w:r w:rsidR="003B0AD2" w:rsidRPr="004216C2">
        <w:rPr>
          <w:rFonts w:ascii="Book Antiqua" w:hAnsi="Book Antiqua" w:cs="Arial"/>
          <w:sz w:val="24"/>
          <w:szCs w:val="24"/>
        </w:rPr>
        <w:t xml:space="preserve">, </w:t>
      </w:r>
      <w:proofErr w:type="spellStart"/>
      <w:r w:rsidRPr="004216C2">
        <w:rPr>
          <w:rFonts w:ascii="Book Antiqua" w:hAnsi="Book Antiqua" w:cs="Arial"/>
          <w:sz w:val="24"/>
          <w:szCs w:val="24"/>
        </w:rPr>
        <w:t>Olaparib</w:t>
      </w:r>
      <w:proofErr w:type="spellEnd"/>
      <w:r w:rsidRPr="004216C2">
        <w:rPr>
          <w:rFonts w:ascii="Book Antiqua" w:hAnsi="Book Antiqua" w:cs="Arial"/>
          <w:sz w:val="24"/>
          <w:szCs w:val="24"/>
        </w:rPr>
        <w:t xml:space="preserve">) or in combination with chemotherapy in MSI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pati</w:t>
      </w:r>
      <w:r w:rsidR="003B0AD2" w:rsidRPr="004216C2">
        <w:rPr>
          <w:rFonts w:ascii="Book Antiqua" w:hAnsi="Book Antiqua" w:cs="Arial"/>
          <w:sz w:val="24"/>
          <w:szCs w:val="24"/>
        </w:rPr>
        <w:t>ents are awaited (T</w:t>
      </w:r>
      <w:r w:rsidR="000E05A8" w:rsidRPr="004216C2">
        <w:rPr>
          <w:rFonts w:ascii="Book Antiqua" w:hAnsi="Book Antiqua" w:cs="Arial"/>
          <w:sz w:val="24"/>
          <w:szCs w:val="24"/>
        </w:rPr>
        <w:t>able 2).</w:t>
      </w:r>
    </w:p>
    <w:p w:rsidR="00E35B17" w:rsidRPr="004216C2" w:rsidRDefault="00E35B17" w:rsidP="004216C2">
      <w:pPr>
        <w:spacing w:after="0" w:line="360" w:lineRule="auto"/>
        <w:jc w:val="both"/>
        <w:rPr>
          <w:rFonts w:ascii="Book Antiqua" w:hAnsi="Book Antiqua" w:cs="Arial"/>
          <w:i/>
          <w:sz w:val="24"/>
          <w:szCs w:val="24"/>
        </w:rPr>
      </w:pPr>
    </w:p>
    <w:p w:rsidR="00E35B17" w:rsidRPr="004216C2" w:rsidRDefault="003B0AD2" w:rsidP="004216C2">
      <w:pPr>
        <w:tabs>
          <w:tab w:val="left" w:pos="2280"/>
        </w:tabs>
        <w:spacing w:after="0" w:line="360" w:lineRule="auto"/>
        <w:jc w:val="both"/>
        <w:rPr>
          <w:rFonts w:ascii="Book Antiqua" w:hAnsi="Book Antiqua" w:cs="Arial"/>
          <w:b/>
          <w:i/>
          <w:sz w:val="24"/>
          <w:szCs w:val="24"/>
        </w:rPr>
      </w:pPr>
      <w:r w:rsidRPr="004216C2">
        <w:rPr>
          <w:rFonts w:ascii="Book Antiqua" w:hAnsi="Book Antiqua" w:cs="Arial"/>
          <w:b/>
          <w:i/>
          <w:sz w:val="24"/>
          <w:szCs w:val="24"/>
        </w:rPr>
        <w:t>FGFR</w:t>
      </w:r>
      <w:r w:rsidR="00E35B17" w:rsidRPr="004216C2">
        <w:rPr>
          <w:rFonts w:ascii="Book Antiqua" w:hAnsi="Book Antiqua" w:cs="Arial"/>
          <w:b/>
          <w:i/>
          <w:sz w:val="24"/>
          <w:szCs w:val="24"/>
        </w:rPr>
        <w:t xml:space="preserve"> plus VEGFR inhibition</w:t>
      </w:r>
    </w:p>
    <w:p w:rsidR="00E35B17" w:rsidRPr="004216C2" w:rsidRDefault="00715835" w:rsidP="004216C2">
      <w:pPr>
        <w:tabs>
          <w:tab w:val="left" w:pos="2280"/>
        </w:tabs>
        <w:spacing w:after="0" w:line="360" w:lineRule="auto"/>
        <w:jc w:val="both"/>
        <w:rPr>
          <w:rFonts w:ascii="Book Antiqua" w:hAnsi="Book Antiqua" w:cs="Arial"/>
          <w:sz w:val="24"/>
          <w:szCs w:val="24"/>
        </w:rPr>
      </w:pPr>
      <w:r w:rsidRPr="004216C2">
        <w:rPr>
          <w:rFonts w:ascii="Book Antiqua" w:hAnsi="Book Antiqua" w:cs="Arial"/>
          <w:sz w:val="24"/>
          <w:szCs w:val="24"/>
        </w:rPr>
        <w:t xml:space="preserve">Several data suggest that resistance to VEGFR inhibition can be promoted through hypoxia-mediated activation of other </w:t>
      </w:r>
      <w:proofErr w:type="spellStart"/>
      <w:r w:rsidRPr="004216C2">
        <w:rPr>
          <w:rFonts w:ascii="Book Antiqua" w:hAnsi="Book Antiqua" w:cs="Arial"/>
          <w:sz w:val="24"/>
          <w:szCs w:val="24"/>
        </w:rPr>
        <w:t>proangiogenic</w:t>
      </w:r>
      <w:proofErr w:type="spellEnd"/>
      <w:r w:rsidRPr="004216C2">
        <w:rPr>
          <w:rFonts w:ascii="Book Antiqua" w:hAnsi="Book Antiqua" w:cs="Arial"/>
          <w:sz w:val="24"/>
          <w:szCs w:val="24"/>
        </w:rPr>
        <w:t xml:space="preserve"> factors, independent of VEGF. </w:t>
      </w:r>
      <w:r w:rsidRPr="004216C2">
        <w:rPr>
          <w:rFonts w:ascii="Book Antiqua" w:hAnsi="Book Antiqua" w:cs="Arial"/>
          <w:sz w:val="24"/>
          <w:szCs w:val="24"/>
        </w:rPr>
        <w:lastRenderedPageBreak/>
        <w:t xml:space="preserve">Some of them are members of FGF </w:t>
      </w:r>
      <w:proofErr w:type="gramStart"/>
      <w:r w:rsidRPr="004216C2">
        <w:rPr>
          <w:rFonts w:ascii="Book Antiqua" w:hAnsi="Book Antiqua" w:cs="Arial"/>
          <w:sz w:val="24"/>
          <w:szCs w:val="24"/>
        </w:rPr>
        <w:t>family</w:t>
      </w:r>
      <w:r w:rsidR="00E62001"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48]</w:t>
      </w:r>
      <w:r w:rsidR="00E35B17" w:rsidRPr="004216C2">
        <w:rPr>
          <w:rFonts w:ascii="Book Antiqua" w:hAnsi="Book Antiqua" w:cs="Arial"/>
          <w:sz w:val="24"/>
          <w:szCs w:val="24"/>
        </w:rPr>
        <w:t>. This can re-activate tumou</w:t>
      </w:r>
      <w:r w:rsidR="00E259A5" w:rsidRPr="004216C2">
        <w:rPr>
          <w:rFonts w:ascii="Book Antiqua" w:hAnsi="Book Antiqua" w:cs="Arial"/>
          <w:sz w:val="24"/>
          <w:szCs w:val="24"/>
        </w:rPr>
        <w:t>r revascularisation and growth despite</w:t>
      </w:r>
      <w:r w:rsidRPr="004216C2">
        <w:rPr>
          <w:rFonts w:ascii="Book Antiqua" w:hAnsi="Book Antiqua" w:cs="Arial"/>
          <w:sz w:val="24"/>
          <w:szCs w:val="24"/>
        </w:rPr>
        <w:t xml:space="preserve"> </w:t>
      </w:r>
      <w:r w:rsidR="00E35B17" w:rsidRPr="004216C2">
        <w:rPr>
          <w:rFonts w:ascii="Book Antiqua" w:hAnsi="Book Antiqua" w:cs="Arial"/>
          <w:sz w:val="24"/>
          <w:szCs w:val="24"/>
        </w:rPr>
        <w:t>VEGF blockade.</w:t>
      </w:r>
    </w:p>
    <w:p w:rsidR="00EB23E2" w:rsidRDefault="00715835"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Dual inhibition of the fibroblast and vascular endothelial growth factors can be achieved with the oral small molecule tyrosine kinase inhibitor, </w:t>
      </w:r>
      <w:proofErr w:type="spellStart"/>
      <w:r w:rsidRPr="004216C2">
        <w:rPr>
          <w:rFonts w:ascii="Book Antiqua" w:hAnsi="Book Antiqua" w:cs="Arial"/>
          <w:sz w:val="24"/>
          <w:szCs w:val="24"/>
        </w:rPr>
        <w:t>brivanib</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alaninate</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Brivanib</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alaninate</w:t>
      </w:r>
      <w:proofErr w:type="spellEnd"/>
      <w:r w:rsidRPr="004216C2">
        <w:rPr>
          <w:rFonts w:ascii="Book Antiqua" w:hAnsi="Book Antiqua" w:cs="Arial"/>
          <w:sz w:val="24"/>
          <w:szCs w:val="24"/>
        </w:rPr>
        <w:t xml:space="preserve"> produced promising phase-1 results in patients with advanced gastrointestinal malignancies with a median </w:t>
      </w:r>
      <w:r w:rsidR="003B0AD2" w:rsidRPr="004216C2">
        <w:rPr>
          <w:rFonts w:ascii="Book Antiqua" w:hAnsi="Book Antiqua" w:cs="Arial"/>
          <w:sz w:val="24"/>
          <w:szCs w:val="24"/>
        </w:rPr>
        <w:t>PFS</w:t>
      </w:r>
      <w:r w:rsidRPr="004216C2">
        <w:rPr>
          <w:rFonts w:ascii="Book Antiqua" w:hAnsi="Book Antiqua" w:cs="Arial"/>
          <w:sz w:val="24"/>
          <w:szCs w:val="24"/>
        </w:rPr>
        <w:t xml:space="preserve"> in the range of 5 </w:t>
      </w:r>
      <w:proofErr w:type="spellStart"/>
      <w:proofErr w:type="gramStart"/>
      <w:r w:rsidR="0084648C" w:rsidRPr="004216C2">
        <w:rPr>
          <w:rFonts w:ascii="Book Antiqua" w:hAnsi="Book Antiqua" w:cs="Arial"/>
          <w:sz w:val="24"/>
          <w:szCs w:val="24"/>
        </w:rPr>
        <w:t>mo</w:t>
      </w:r>
      <w:proofErr w:type="spellEnd"/>
      <w:proofErr w:type="gramEnd"/>
      <w:r w:rsidRPr="004216C2">
        <w:rPr>
          <w:rFonts w:ascii="Book Antiqua" w:hAnsi="Book Antiqua" w:cs="Arial"/>
          <w:sz w:val="24"/>
          <w:szCs w:val="24"/>
        </w:rPr>
        <w:t xml:space="preserve"> for responders.  It progressed to phase-3 level combined with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w:t>
      </w:r>
      <w:r w:rsidR="003B0AD2" w:rsidRPr="004216C2">
        <w:rPr>
          <w:rFonts w:ascii="Book Antiqua" w:hAnsi="Book Antiqua" w:cs="Arial"/>
          <w:i/>
          <w:sz w:val="24"/>
          <w:szCs w:val="24"/>
        </w:rPr>
        <w:t>vs</w:t>
      </w:r>
      <w:r w:rsidRPr="004216C2">
        <w:rPr>
          <w:rFonts w:ascii="Book Antiqua" w:hAnsi="Book Antiqua" w:cs="Arial"/>
          <w:sz w:val="24"/>
          <w:szCs w:val="24"/>
        </w:rPr>
        <w:t xml:space="preserve">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alone in KRAS-wild type patients with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but it failed to meet the end point of overall survival. The investigational arm had an OS of 8.8 </w:t>
      </w:r>
      <w:proofErr w:type="spellStart"/>
      <w:r w:rsidR="0084648C" w:rsidRPr="004216C2">
        <w:rPr>
          <w:rFonts w:ascii="Book Antiqua" w:hAnsi="Book Antiqua" w:cs="Arial"/>
          <w:sz w:val="24"/>
          <w:szCs w:val="24"/>
        </w:rPr>
        <w:t>mo</w:t>
      </w:r>
      <w:proofErr w:type="spellEnd"/>
      <w:r w:rsidRPr="004216C2">
        <w:rPr>
          <w:rFonts w:ascii="Book Antiqua" w:hAnsi="Book Antiqua" w:cs="Arial"/>
          <w:sz w:val="24"/>
          <w:szCs w:val="24"/>
        </w:rPr>
        <w:t xml:space="preserve"> </w:t>
      </w:r>
      <w:r w:rsidR="003B0AD2" w:rsidRPr="004216C2">
        <w:rPr>
          <w:rFonts w:ascii="Book Antiqua" w:hAnsi="Book Antiqua" w:cs="Arial"/>
          <w:i/>
          <w:sz w:val="24"/>
          <w:szCs w:val="24"/>
        </w:rPr>
        <w:t>vs</w:t>
      </w:r>
      <w:r w:rsidRPr="004216C2">
        <w:rPr>
          <w:rFonts w:ascii="Book Antiqua" w:hAnsi="Book Antiqua" w:cs="Arial"/>
          <w:sz w:val="24"/>
          <w:szCs w:val="24"/>
        </w:rPr>
        <w:t xml:space="preserve"> 8.1 </w:t>
      </w:r>
      <w:proofErr w:type="spellStart"/>
      <w:r w:rsidR="0084648C" w:rsidRPr="004216C2">
        <w:rPr>
          <w:rFonts w:ascii="Book Antiqua" w:hAnsi="Book Antiqua" w:cs="Arial"/>
          <w:sz w:val="24"/>
          <w:szCs w:val="24"/>
        </w:rPr>
        <w:t>mo</w:t>
      </w:r>
      <w:proofErr w:type="spellEnd"/>
      <w:r w:rsidRPr="004216C2">
        <w:rPr>
          <w:rFonts w:ascii="Book Antiqua" w:hAnsi="Book Antiqua" w:cs="Arial"/>
          <w:sz w:val="24"/>
          <w:szCs w:val="24"/>
        </w:rPr>
        <w:t xml:space="preserve"> for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w:t>
      </w:r>
      <w:proofErr w:type="gramStart"/>
      <w:r w:rsidRPr="004216C2">
        <w:rPr>
          <w:rFonts w:ascii="Book Antiqua" w:hAnsi="Book Antiqua" w:cs="Arial"/>
          <w:sz w:val="24"/>
          <w:szCs w:val="24"/>
        </w:rPr>
        <w:t>alone</w:t>
      </w:r>
      <w:r w:rsidR="00E62001" w:rsidRPr="004216C2">
        <w:rPr>
          <w:rFonts w:ascii="Book Antiqua" w:hAnsi="Book Antiqua" w:cs="Arial"/>
          <w:sz w:val="24"/>
          <w:szCs w:val="24"/>
          <w:vertAlign w:val="superscript"/>
        </w:rPr>
        <w:t>[</w:t>
      </w:r>
      <w:proofErr w:type="gramEnd"/>
      <w:r w:rsidR="003B0AD2" w:rsidRPr="004216C2">
        <w:rPr>
          <w:rFonts w:ascii="Book Antiqua" w:hAnsi="Book Antiqua" w:cs="Arial"/>
          <w:sz w:val="24"/>
          <w:szCs w:val="24"/>
          <w:vertAlign w:val="superscript"/>
        </w:rPr>
        <w:t>49]</w:t>
      </w:r>
      <w:r w:rsidR="00E35B17" w:rsidRPr="004216C2">
        <w:rPr>
          <w:rFonts w:ascii="Book Antiqua" w:hAnsi="Book Antiqua" w:cs="Arial"/>
          <w:sz w:val="24"/>
          <w:szCs w:val="24"/>
        </w:rPr>
        <w:t>.</w:t>
      </w:r>
    </w:p>
    <w:p w:rsidR="006934D5" w:rsidRPr="004216C2" w:rsidRDefault="006934D5" w:rsidP="004216C2">
      <w:pPr>
        <w:spacing w:after="0" w:line="360" w:lineRule="auto"/>
        <w:ind w:firstLineChars="200" w:firstLine="480"/>
        <w:jc w:val="both"/>
        <w:rPr>
          <w:rFonts w:ascii="Book Antiqua" w:hAnsi="Book Antiqua" w:cs="Arial"/>
          <w:sz w:val="24"/>
          <w:szCs w:val="24"/>
        </w:rPr>
      </w:pPr>
    </w:p>
    <w:p w:rsidR="000C09B5" w:rsidRPr="004216C2" w:rsidRDefault="000C09B5" w:rsidP="004216C2">
      <w:pPr>
        <w:spacing w:after="0" w:line="360" w:lineRule="auto"/>
        <w:jc w:val="both"/>
        <w:rPr>
          <w:rFonts w:ascii="Book Antiqua" w:hAnsi="Book Antiqua" w:cs="Arial"/>
          <w:sz w:val="24"/>
          <w:szCs w:val="24"/>
        </w:rPr>
      </w:pPr>
      <w:r w:rsidRPr="004216C2">
        <w:rPr>
          <w:rFonts w:ascii="Book Antiqua" w:hAnsi="Book Antiqua"/>
          <w:b/>
          <w:sz w:val="24"/>
          <w:szCs w:val="24"/>
        </w:rPr>
        <w:t>CONCLUSION</w:t>
      </w:r>
      <w:r w:rsidRPr="004216C2">
        <w:rPr>
          <w:rFonts w:ascii="Book Antiqua" w:hAnsi="Book Antiqua" w:cs="Arial"/>
          <w:sz w:val="24"/>
          <w:szCs w:val="24"/>
        </w:rPr>
        <w:t xml:space="preserve"> </w:t>
      </w:r>
    </w:p>
    <w:p w:rsidR="00715835" w:rsidRPr="004216C2" w:rsidRDefault="00715835"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The integration of antibodies against EGFR and VEGF into clinical practice raised hopes that a new era of rationally designed treatments has started. The lessons learnt from the </w:t>
      </w:r>
      <w:r w:rsidR="003B0AD2" w:rsidRPr="004216C2">
        <w:rPr>
          <w:rFonts w:ascii="Book Antiqua" w:hAnsi="Book Antiqua" w:cs="Arial"/>
          <w:sz w:val="24"/>
          <w:szCs w:val="24"/>
        </w:rPr>
        <w:t>‘</w:t>
      </w:r>
      <w:r w:rsidRPr="004216C2">
        <w:rPr>
          <w:rFonts w:ascii="Book Antiqua" w:hAnsi="Book Antiqua" w:cs="Arial"/>
          <w:sz w:val="24"/>
          <w:szCs w:val="24"/>
        </w:rPr>
        <w:t>‘one-size-fits-all</w:t>
      </w:r>
      <w:r w:rsidR="003B0AD2" w:rsidRPr="004216C2">
        <w:rPr>
          <w:rFonts w:ascii="Book Antiqua" w:hAnsi="Book Antiqua" w:cs="Arial"/>
          <w:sz w:val="24"/>
          <w:szCs w:val="24"/>
        </w:rPr>
        <w:t>’</w:t>
      </w:r>
      <w:r w:rsidRPr="004216C2">
        <w:rPr>
          <w:rFonts w:ascii="Book Antiqua" w:hAnsi="Book Antiqua" w:cs="Arial"/>
          <w:sz w:val="24"/>
          <w:szCs w:val="24"/>
        </w:rPr>
        <w:t>’ approach of EGFR-antibody therapies to selected subgroups (</w:t>
      </w:r>
      <w:proofErr w:type="spellStart"/>
      <w:r w:rsidRPr="004216C2">
        <w:rPr>
          <w:rFonts w:ascii="Book Antiqua" w:hAnsi="Book Antiqua" w:cs="Arial"/>
          <w:sz w:val="24"/>
          <w:szCs w:val="24"/>
        </w:rPr>
        <w:t>KRASwt</w:t>
      </w:r>
      <w:proofErr w:type="spellEnd"/>
      <w:r w:rsidRPr="004216C2">
        <w:rPr>
          <w:rFonts w:ascii="Book Antiqua" w:hAnsi="Book Antiqua" w:cs="Arial"/>
          <w:sz w:val="24"/>
          <w:szCs w:val="24"/>
        </w:rPr>
        <w:t>) were tremendously helpful in understanding CRC tumour biology and led for example to identification of several molecular alterations in the MAP-kinase and PI3K-Akt-mTOR pathways. Moreover, further knowledge in particular on crosstalk between pathways, mechanisms of resistance and new targets for drug development have emerged.</w:t>
      </w:r>
    </w:p>
    <w:p w:rsidR="00715835" w:rsidRPr="004216C2" w:rsidRDefault="00715835"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Despite the recent progress, interpretation of current preclinical and clinical data is still limited by retrospective analyses, single centre experience, small sample size and lack of standardisation of diagnostic tools. As witnessed in this review several new MTAs in development were tested in unselected patient populations increasing the risk of failure. New trial designs focusing on biomarkers in selected subgroups will be essential not only for better understanding of the mechanisms of </w:t>
      </w:r>
      <w:r w:rsidRPr="004216C2">
        <w:rPr>
          <w:rFonts w:ascii="Book Antiqua" w:hAnsi="Book Antiqua" w:cs="Arial"/>
          <w:sz w:val="24"/>
          <w:szCs w:val="24"/>
        </w:rPr>
        <w:lastRenderedPageBreak/>
        <w:t xml:space="preserve">action, but also to make confident </w:t>
      </w:r>
      <w:r w:rsidR="003B0AD2" w:rsidRPr="004216C2">
        <w:rPr>
          <w:rFonts w:ascii="Book Antiqua" w:hAnsi="Book Antiqua" w:cs="Arial"/>
          <w:sz w:val="24"/>
          <w:szCs w:val="24"/>
        </w:rPr>
        <w:t>‘</w:t>
      </w:r>
      <w:r w:rsidRPr="004216C2">
        <w:rPr>
          <w:rFonts w:ascii="Book Antiqua" w:hAnsi="Book Antiqua" w:cs="Arial"/>
          <w:sz w:val="24"/>
          <w:szCs w:val="24"/>
        </w:rPr>
        <w:t>‘go or no-go decisions</w:t>
      </w:r>
      <w:r w:rsidR="003B0AD2" w:rsidRPr="004216C2">
        <w:rPr>
          <w:rFonts w:ascii="Book Antiqua" w:hAnsi="Book Antiqua" w:cs="Arial"/>
          <w:sz w:val="24"/>
          <w:szCs w:val="24"/>
        </w:rPr>
        <w:t>’’</w:t>
      </w:r>
      <w:r w:rsidRPr="004216C2">
        <w:rPr>
          <w:rFonts w:ascii="Book Antiqua" w:hAnsi="Book Antiqua" w:cs="Arial"/>
          <w:sz w:val="24"/>
          <w:szCs w:val="24"/>
        </w:rPr>
        <w:t xml:space="preserve"> </w:t>
      </w:r>
      <w:r w:rsidR="003B0AD2" w:rsidRPr="004216C2">
        <w:rPr>
          <w:rFonts w:ascii="Book Antiqua" w:hAnsi="Book Antiqua" w:cs="Arial"/>
          <w:sz w:val="24"/>
          <w:szCs w:val="24"/>
        </w:rPr>
        <w:t>i</w:t>
      </w:r>
      <w:r w:rsidRPr="004216C2">
        <w:rPr>
          <w:rFonts w:ascii="Book Antiqua" w:hAnsi="Book Antiqua" w:cs="Arial"/>
          <w:sz w:val="24"/>
          <w:szCs w:val="24"/>
        </w:rPr>
        <w:t>n the drug development process.</w:t>
      </w:r>
    </w:p>
    <w:p w:rsidR="00715835" w:rsidRDefault="00715835" w:rsidP="004216C2">
      <w:pPr>
        <w:spacing w:after="0" w:line="360" w:lineRule="auto"/>
        <w:ind w:firstLineChars="200" w:firstLine="480"/>
        <w:jc w:val="both"/>
        <w:rPr>
          <w:rFonts w:ascii="Book Antiqua" w:hAnsi="Book Antiqua" w:cs="Arial"/>
          <w:sz w:val="24"/>
          <w:szCs w:val="24"/>
        </w:rPr>
      </w:pPr>
      <w:r w:rsidRPr="004216C2">
        <w:rPr>
          <w:rFonts w:ascii="Book Antiqua" w:hAnsi="Book Antiqua" w:cs="Arial"/>
          <w:sz w:val="24"/>
          <w:szCs w:val="24"/>
        </w:rPr>
        <w:t xml:space="preserve">In this context a new “taxonomy-based” model for biomarker-driven drug development in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has been suggested, whereby pathological and genomic classification of patient’s tumour takes place upfront, before initiation of treatment. This so-called multi-“</w:t>
      </w:r>
      <w:proofErr w:type="spellStart"/>
      <w:r w:rsidRPr="004216C2">
        <w:rPr>
          <w:rFonts w:ascii="Book Antiqua" w:hAnsi="Book Antiqua" w:cs="Arial"/>
          <w:sz w:val="24"/>
          <w:szCs w:val="24"/>
        </w:rPr>
        <w:t>omic</w:t>
      </w:r>
      <w:proofErr w:type="spellEnd"/>
      <w:r w:rsidRPr="004216C2">
        <w:rPr>
          <w:rFonts w:ascii="Book Antiqua" w:hAnsi="Book Antiqua" w:cs="Arial"/>
          <w:sz w:val="24"/>
          <w:szCs w:val="24"/>
        </w:rPr>
        <w:t xml:space="preserve">” profiling, testing for multiple biomarkers instead of one, could help in creating a stratification model for colorectal cancer, in a similar way as breast or lung cancer has been stratified. A defined molecular “signature”, could be used for multiple therapeutic interventions or clinical trials. </w:t>
      </w:r>
    </w:p>
    <w:p w:rsidR="006934D5" w:rsidRPr="004216C2" w:rsidRDefault="006934D5" w:rsidP="004216C2">
      <w:pPr>
        <w:spacing w:after="0" w:line="360" w:lineRule="auto"/>
        <w:ind w:firstLineChars="200" w:firstLine="480"/>
        <w:jc w:val="both"/>
        <w:rPr>
          <w:rFonts w:ascii="Book Antiqua" w:hAnsi="Book Antiqua" w:cs="Arial"/>
          <w:sz w:val="24"/>
          <w:szCs w:val="24"/>
        </w:rPr>
      </w:pPr>
    </w:p>
    <w:p w:rsidR="000C09B5" w:rsidRPr="004216C2" w:rsidRDefault="000C09B5"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t>REFERENCES</w:t>
      </w:r>
    </w:p>
    <w:p w:rsidR="00A65872" w:rsidRPr="00C67684" w:rsidRDefault="00A65872" w:rsidP="00C67684">
      <w:pPr>
        <w:pStyle w:val="af4"/>
        <w:spacing w:line="360" w:lineRule="auto"/>
        <w:rPr>
          <w:rFonts w:ascii="Book Antiqua" w:hAnsi="Book Antiqua"/>
          <w:b/>
          <w:sz w:val="24"/>
          <w:szCs w:val="24"/>
        </w:rPr>
      </w:pPr>
      <w:proofErr w:type="gramStart"/>
      <w:r w:rsidRPr="004216C2">
        <w:rPr>
          <w:rFonts w:ascii="Book Antiqua" w:hAnsi="Book Antiqua" w:cs="宋体"/>
          <w:sz w:val="24"/>
          <w:szCs w:val="24"/>
        </w:rPr>
        <w:t xml:space="preserve">1 </w:t>
      </w:r>
      <w:r w:rsidRPr="004216C2">
        <w:rPr>
          <w:rFonts w:ascii="Book Antiqua" w:hAnsi="Book Antiqua" w:cs="宋体"/>
          <w:b/>
          <w:sz w:val="24"/>
          <w:szCs w:val="24"/>
        </w:rPr>
        <w:t xml:space="preserve"> American</w:t>
      </w:r>
      <w:proofErr w:type="gramEnd"/>
      <w:r w:rsidRPr="004216C2">
        <w:rPr>
          <w:rFonts w:ascii="Book Antiqua" w:hAnsi="Book Antiqua" w:cs="宋体"/>
          <w:b/>
          <w:sz w:val="24"/>
          <w:szCs w:val="24"/>
        </w:rPr>
        <w:t xml:space="preserve"> Cancer Society</w:t>
      </w:r>
      <w:r w:rsidR="00AF7C6A" w:rsidRPr="004216C2">
        <w:rPr>
          <w:rFonts w:ascii="Book Antiqua" w:hAnsi="Book Antiqua" w:cs="宋体"/>
          <w:sz w:val="24"/>
          <w:szCs w:val="24"/>
        </w:rPr>
        <w:t>.</w:t>
      </w:r>
      <w:r w:rsidRPr="004216C2">
        <w:rPr>
          <w:rFonts w:ascii="Book Antiqua" w:hAnsi="Book Antiqua" w:cs="宋体"/>
          <w:sz w:val="24"/>
          <w:szCs w:val="24"/>
        </w:rPr>
        <w:t xml:space="preserve"> </w:t>
      </w:r>
      <w:proofErr w:type="gramStart"/>
      <w:r w:rsidRPr="004216C2">
        <w:rPr>
          <w:rFonts w:ascii="Book Antiqua" w:hAnsi="Book Antiqua" w:cs="宋体"/>
          <w:sz w:val="24"/>
          <w:szCs w:val="24"/>
        </w:rPr>
        <w:t>Cancer stats and figures 2013</w:t>
      </w:r>
      <w:r w:rsidR="00AF7C6A" w:rsidRPr="004216C2">
        <w:rPr>
          <w:rFonts w:ascii="Book Antiqua" w:hAnsi="Book Antiqua" w:cs="宋体"/>
          <w:sz w:val="24"/>
          <w:szCs w:val="24"/>
        </w:rPr>
        <w:t>.</w:t>
      </w:r>
      <w:proofErr w:type="gramEnd"/>
      <w:r w:rsidRPr="004216C2">
        <w:rPr>
          <w:rFonts w:ascii="Book Antiqua" w:hAnsi="Book Antiqua" w:cs="宋体"/>
          <w:sz w:val="24"/>
          <w:szCs w:val="24"/>
        </w:rPr>
        <w:t xml:space="preserve"> </w:t>
      </w:r>
      <w:proofErr w:type="gramStart"/>
      <w:r w:rsidR="00AF7C6A" w:rsidRPr="004216C2">
        <w:rPr>
          <w:rFonts w:ascii="Book Antiqua" w:hAnsi="Book Antiqua" w:cs="宋体"/>
          <w:sz w:val="24"/>
          <w:szCs w:val="24"/>
        </w:rPr>
        <w:t>A</w:t>
      </w:r>
      <w:r w:rsidRPr="004216C2">
        <w:rPr>
          <w:rFonts w:ascii="Book Antiqua" w:hAnsi="Book Antiqua" w:cs="宋体"/>
          <w:sz w:val="24"/>
          <w:szCs w:val="24"/>
        </w:rPr>
        <w:t>c</w:t>
      </w:r>
      <w:r w:rsidR="00AF7C6A" w:rsidRPr="004216C2">
        <w:rPr>
          <w:rFonts w:ascii="Book Antiqua" w:hAnsi="Book Antiqua" w:cs="宋体"/>
          <w:sz w:val="24"/>
          <w:szCs w:val="24"/>
        </w:rPr>
        <w:t>cessed on 1st August 2013.</w:t>
      </w:r>
      <w:proofErr w:type="gramEnd"/>
      <w:r w:rsidR="00C67684">
        <w:rPr>
          <w:rFonts w:ascii="Book Antiqua" w:hAnsi="Book Antiqua" w:cs="宋体" w:hint="eastAsia"/>
          <w:sz w:val="24"/>
          <w:szCs w:val="24"/>
        </w:rPr>
        <w:t xml:space="preserve"> </w:t>
      </w:r>
      <w:r w:rsidR="00C67684" w:rsidRPr="00C67684">
        <w:rPr>
          <w:rFonts w:ascii="Book Antiqua" w:hAnsi="Book Antiqua"/>
          <w:sz w:val="24"/>
          <w:szCs w:val="24"/>
        </w:rPr>
        <w:t>Available from: URL:</w:t>
      </w:r>
      <w:r w:rsidR="00C67684" w:rsidRPr="004216C2">
        <w:rPr>
          <w:rFonts w:ascii="Book Antiqua" w:hAnsi="Book Antiqua"/>
          <w:b/>
          <w:sz w:val="24"/>
          <w:szCs w:val="24"/>
        </w:rPr>
        <w:t xml:space="preserve"> </w:t>
      </w:r>
      <w:r w:rsidR="00C67684">
        <w:rPr>
          <w:rFonts w:ascii="Book Antiqua" w:hAnsi="Book Antiqua" w:hint="eastAsia"/>
          <w:b/>
          <w:sz w:val="24"/>
          <w:szCs w:val="24"/>
        </w:rPr>
        <w:t xml:space="preserve"> </w:t>
      </w:r>
      <w:r w:rsidR="00AF7C6A" w:rsidRPr="004216C2">
        <w:rPr>
          <w:rFonts w:ascii="Book Antiqua" w:hAnsi="Book Antiqua" w:cs="宋体"/>
          <w:sz w:val="24"/>
          <w:szCs w:val="24"/>
        </w:rPr>
        <w:t>http:</w:t>
      </w:r>
      <w:r w:rsidRPr="004216C2">
        <w:rPr>
          <w:rFonts w:ascii="Book Antiqua" w:hAnsi="Book Antiqua" w:cs="宋体"/>
          <w:sz w:val="24"/>
          <w:szCs w:val="24"/>
        </w:rPr>
        <w:t>//www.cancer.org/research/cancerfactsstatistics/cancerfactsfigures2013/index</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 </w:t>
      </w:r>
      <w:proofErr w:type="spellStart"/>
      <w:r w:rsidRPr="004216C2">
        <w:rPr>
          <w:rFonts w:ascii="Book Antiqua" w:eastAsia="宋体" w:hAnsi="Book Antiqua" w:cs="宋体"/>
          <w:b/>
          <w:bCs/>
          <w:sz w:val="24"/>
          <w:szCs w:val="24"/>
          <w:lang w:val="en-US" w:eastAsia="zh-CN"/>
        </w:rPr>
        <w:t>Tournigand</w:t>
      </w:r>
      <w:proofErr w:type="spellEnd"/>
      <w:r w:rsidRPr="004216C2">
        <w:rPr>
          <w:rFonts w:ascii="Book Antiqua" w:eastAsia="宋体" w:hAnsi="Book Antiqua" w:cs="宋体"/>
          <w:b/>
          <w:bCs/>
          <w:sz w:val="24"/>
          <w:szCs w:val="24"/>
          <w:lang w:val="en-US" w:eastAsia="zh-CN"/>
        </w:rPr>
        <w:t xml:space="preserve"> C</w:t>
      </w:r>
      <w:r w:rsidRPr="004216C2">
        <w:rPr>
          <w:rFonts w:ascii="Book Antiqua" w:eastAsia="宋体" w:hAnsi="Book Antiqua" w:cs="宋体"/>
          <w:sz w:val="24"/>
          <w:szCs w:val="24"/>
          <w:lang w:val="en-US" w:eastAsia="zh-CN"/>
        </w:rPr>
        <w:t xml:space="preserve">, André T, </w:t>
      </w:r>
      <w:proofErr w:type="spellStart"/>
      <w:r w:rsidRPr="004216C2">
        <w:rPr>
          <w:rFonts w:ascii="Book Antiqua" w:eastAsia="宋体" w:hAnsi="Book Antiqua" w:cs="宋体"/>
          <w:sz w:val="24"/>
          <w:szCs w:val="24"/>
          <w:lang w:val="en-US" w:eastAsia="zh-CN"/>
        </w:rPr>
        <w:t>Achille</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Lledo</w:t>
      </w:r>
      <w:proofErr w:type="spellEnd"/>
      <w:r w:rsidRPr="004216C2">
        <w:rPr>
          <w:rFonts w:ascii="Book Antiqua" w:eastAsia="宋体" w:hAnsi="Book Antiqua" w:cs="宋体"/>
          <w:sz w:val="24"/>
          <w:szCs w:val="24"/>
          <w:lang w:val="en-US" w:eastAsia="zh-CN"/>
        </w:rPr>
        <w:t xml:space="preserve"> G, Flesh M, </w:t>
      </w:r>
      <w:proofErr w:type="spellStart"/>
      <w:r w:rsidRPr="004216C2">
        <w:rPr>
          <w:rFonts w:ascii="Book Antiqua" w:eastAsia="宋体" w:hAnsi="Book Antiqua" w:cs="宋体"/>
          <w:sz w:val="24"/>
          <w:szCs w:val="24"/>
          <w:lang w:val="en-US" w:eastAsia="zh-CN"/>
        </w:rPr>
        <w:t>Mery-Mignard</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Quinaux</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Couteau</w:t>
      </w:r>
      <w:proofErr w:type="spellEnd"/>
      <w:r w:rsidRPr="004216C2">
        <w:rPr>
          <w:rFonts w:ascii="Book Antiqua" w:eastAsia="宋体" w:hAnsi="Book Antiqua" w:cs="宋体"/>
          <w:sz w:val="24"/>
          <w:szCs w:val="24"/>
          <w:lang w:val="en-US" w:eastAsia="zh-CN"/>
        </w:rPr>
        <w:t xml:space="preserve"> C, </w:t>
      </w:r>
      <w:proofErr w:type="spellStart"/>
      <w:r w:rsidRPr="004216C2">
        <w:rPr>
          <w:rFonts w:ascii="Book Antiqua" w:eastAsia="宋体" w:hAnsi="Book Antiqua" w:cs="宋体"/>
          <w:sz w:val="24"/>
          <w:szCs w:val="24"/>
          <w:lang w:val="en-US" w:eastAsia="zh-CN"/>
        </w:rPr>
        <w:t>Buyse</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Ganem</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Landi</w:t>
      </w:r>
      <w:proofErr w:type="spellEnd"/>
      <w:r w:rsidRPr="004216C2">
        <w:rPr>
          <w:rFonts w:ascii="Book Antiqua" w:eastAsia="宋体" w:hAnsi="Book Antiqua" w:cs="宋体"/>
          <w:sz w:val="24"/>
          <w:szCs w:val="24"/>
          <w:lang w:val="en-US" w:eastAsia="zh-CN"/>
        </w:rPr>
        <w:t xml:space="preserve"> B, Colin P, </w:t>
      </w:r>
      <w:proofErr w:type="spellStart"/>
      <w:r w:rsidRPr="004216C2">
        <w:rPr>
          <w:rFonts w:ascii="Book Antiqua" w:eastAsia="宋体" w:hAnsi="Book Antiqua" w:cs="宋体"/>
          <w:sz w:val="24"/>
          <w:szCs w:val="24"/>
          <w:lang w:val="en-US" w:eastAsia="zh-CN"/>
        </w:rPr>
        <w:t>Louvet</w:t>
      </w:r>
      <w:proofErr w:type="spellEnd"/>
      <w:r w:rsidRPr="004216C2">
        <w:rPr>
          <w:rFonts w:ascii="Book Antiqua" w:eastAsia="宋体" w:hAnsi="Book Antiqua" w:cs="宋体"/>
          <w:sz w:val="24"/>
          <w:szCs w:val="24"/>
          <w:lang w:val="en-US" w:eastAsia="zh-CN"/>
        </w:rPr>
        <w:t xml:space="preserve"> C, de </w:t>
      </w:r>
      <w:proofErr w:type="spellStart"/>
      <w:r w:rsidRPr="004216C2">
        <w:rPr>
          <w:rFonts w:ascii="Book Antiqua" w:eastAsia="宋体" w:hAnsi="Book Antiqua" w:cs="宋体"/>
          <w:sz w:val="24"/>
          <w:szCs w:val="24"/>
          <w:lang w:val="en-US" w:eastAsia="zh-CN"/>
        </w:rPr>
        <w:t>Gramont</w:t>
      </w:r>
      <w:proofErr w:type="spellEnd"/>
      <w:r w:rsidRPr="004216C2">
        <w:rPr>
          <w:rFonts w:ascii="Book Antiqua" w:eastAsia="宋体" w:hAnsi="Book Antiqua" w:cs="宋体"/>
          <w:sz w:val="24"/>
          <w:szCs w:val="24"/>
          <w:lang w:val="en-US" w:eastAsia="zh-CN"/>
        </w:rPr>
        <w:t xml:space="preserve"> A. FOLFIRI followed by FOLFOX6 or the reverse sequence in advanced colorectal cancer: a randomized GERCOR study.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2004; </w:t>
      </w:r>
      <w:r w:rsidRPr="004216C2">
        <w:rPr>
          <w:rFonts w:ascii="Book Antiqua" w:eastAsia="宋体" w:hAnsi="Book Antiqua" w:cs="宋体"/>
          <w:b/>
          <w:bCs/>
          <w:sz w:val="24"/>
          <w:szCs w:val="24"/>
          <w:lang w:val="en-US" w:eastAsia="zh-CN"/>
        </w:rPr>
        <w:t>22</w:t>
      </w:r>
      <w:r w:rsidRPr="004216C2">
        <w:rPr>
          <w:rFonts w:ascii="Book Antiqua" w:eastAsia="宋体" w:hAnsi="Book Antiqua" w:cs="宋体"/>
          <w:sz w:val="24"/>
          <w:szCs w:val="24"/>
          <w:lang w:val="en-US" w:eastAsia="zh-CN"/>
        </w:rPr>
        <w:t>: 229-237 [PMID: 14657227 DOI: 10.1200/JCO.2004.05.113]</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 </w:t>
      </w:r>
      <w:proofErr w:type="spellStart"/>
      <w:r w:rsidRPr="004216C2">
        <w:rPr>
          <w:rFonts w:ascii="Book Antiqua" w:eastAsia="宋体" w:hAnsi="Book Antiqua" w:cs="宋体"/>
          <w:b/>
          <w:bCs/>
          <w:sz w:val="24"/>
          <w:szCs w:val="24"/>
          <w:lang w:val="en-US" w:eastAsia="zh-CN"/>
        </w:rPr>
        <w:t>Saltz</w:t>
      </w:r>
      <w:proofErr w:type="spellEnd"/>
      <w:r w:rsidRPr="004216C2">
        <w:rPr>
          <w:rFonts w:ascii="Book Antiqua" w:eastAsia="宋体" w:hAnsi="Book Antiqua" w:cs="宋体"/>
          <w:b/>
          <w:bCs/>
          <w:sz w:val="24"/>
          <w:szCs w:val="24"/>
          <w:lang w:val="en-US" w:eastAsia="zh-CN"/>
        </w:rPr>
        <w:t xml:space="preserve"> LB</w:t>
      </w:r>
      <w:r w:rsidRPr="004216C2">
        <w:rPr>
          <w:rFonts w:ascii="Book Antiqua" w:eastAsia="宋体" w:hAnsi="Book Antiqua" w:cs="宋体"/>
          <w:sz w:val="24"/>
          <w:szCs w:val="24"/>
          <w:lang w:val="en-US" w:eastAsia="zh-CN"/>
        </w:rPr>
        <w:t xml:space="preserve">, Clarke S, </w:t>
      </w:r>
      <w:proofErr w:type="spellStart"/>
      <w:r w:rsidRPr="004216C2">
        <w:rPr>
          <w:rFonts w:ascii="Book Antiqua" w:eastAsia="宋体" w:hAnsi="Book Antiqua" w:cs="宋体"/>
          <w:sz w:val="24"/>
          <w:szCs w:val="24"/>
          <w:lang w:val="en-US" w:eastAsia="zh-CN"/>
        </w:rPr>
        <w:t>Díaz</w:t>
      </w:r>
      <w:proofErr w:type="spellEnd"/>
      <w:r w:rsidRPr="004216C2">
        <w:rPr>
          <w:rFonts w:ascii="Book Antiqua" w:eastAsia="宋体" w:hAnsi="Book Antiqua" w:cs="宋体"/>
          <w:sz w:val="24"/>
          <w:szCs w:val="24"/>
          <w:lang w:val="en-US" w:eastAsia="zh-CN"/>
        </w:rPr>
        <w:t xml:space="preserve">-Rubio E, </w:t>
      </w:r>
      <w:proofErr w:type="spellStart"/>
      <w:r w:rsidRPr="004216C2">
        <w:rPr>
          <w:rFonts w:ascii="Book Antiqua" w:eastAsia="宋体" w:hAnsi="Book Antiqua" w:cs="宋体"/>
          <w:sz w:val="24"/>
          <w:szCs w:val="24"/>
          <w:lang w:val="en-US" w:eastAsia="zh-CN"/>
        </w:rPr>
        <w:t>Scheithauer</w:t>
      </w:r>
      <w:proofErr w:type="spellEnd"/>
      <w:r w:rsidRPr="004216C2">
        <w:rPr>
          <w:rFonts w:ascii="Book Antiqua" w:eastAsia="宋体" w:hAnsi="Book Antiqua" w:cs="宋体"/>
          <w:sz w:val="24"/>
          <w:szCs w:val="24"/>
          <w:lang w:val="en-US" w:eastAsia="zh-CN"/>
        </w:rPr>
        <w:t xml:space="preserve"> W, </w:t>
      </w:r>
      <w:proofErr w:type="spellStart"/>
      <w:r w:rsidRPr="004216C2">
        <w:rPr>
          <w:rFonts w:ascii="Book Antiqua" w:eastAsia="宋体" w:hAnsi="Book Antiqua" w:cs="宋体"/>
          <w:sz w:val="24"/>
          <w:szCs w:val="24"/>
          <w:lang w:val="en-US" w:eastAsia="zh-CN"/>
        </w:rPr>
        <w:t>Figer</w:t>
      </w:r>
      <w:proofErr w:type="spellEnd"/>
      <w:r w:rsidRPr="004216C2">
        <w:rPr>
          <w:rFonts w:ascii="Book Antiqua" w:eastAsia="宋体" w:hAnsi="Book Antiqua" w:cs="宋体"/>
          <w:sz w:val="24"/>
          <w:szCs w:val="24"/>
          <w:lang w:val="en-US" w:eastAsia="zh-CN"/>
        </w:rPr>
        <w:t xml:space="preserve"> A, Wong R, </w:t>
      </w:r>
      <w:proofErr w:type="spellStart"/>
      <w:r w:rsidRPr="004216C2">
        <w:rPr>
          <w:rFonts w:ascii="Book Antiqua" w:eastAsia="宋体" w:hAnsi="Book Antiqua" w:cs="宋体"/>
          <w:sz w:val="24"/>
          <w:szCs w:val="24"/>
          <w:lang w:val="en-US" w:eastAsia="zh-CN"/>
        </w:rPr>
        <w:t>Koski</w:t>
      </w:r>
      <w:proofErr w:type="spellEnd"/>
      <w:r w:rsidRPr="004216C2">
        <w:rPr>
          <w:rFonts w:ascii="Book Antiqua" w:eastAsia="宋体" w:hAnsi="Book Antiqua" w:cs="宋体"/>
          <w:sz w:val="24"/>
          <w:szCs w:val="24"/>
          <w:lang w:val="en-US" w:eastAsia="zh-CN"/>
        </w:rPr>
        <w:t xml:space="preserve"> S, </w:t>
      </w:r>
      <w:proofErr w:type="spellStart"/>
      <w:r w:rsidRPr="004216C2">
        <w:rPr>
          <w:rFonts w:ascii="Book Antiqua" w:eastAsia="宋体" w:hAnsi="Book Antiqua" w:cs="宋体"/>
          <w:sz w:val="24"/>
          <w:szCs w:val="24"/>
          <w:lang w:val="en-US" w:eastAsia="zh-CN"/>
        </w:rPr>
        <w:t>Lichinitser</w:t>
      </w:r>
      <w:proofErr w:type="spellEnd"/>
      <w:r w:rsidRPr="004216C2">
        <w:rPr>
          <w:rFonts w:ascii="Book Antiqua" w:eastAsia="宋体" w:hAnsi="Book Antiqua" w:cs="宋体"/>
          <w:sz w:val="24"/>
          <w:szCs w:val="24"/>
          <w:lang w:val="en-US" w:eastAsia="zh-CN"/>
        </w:rPr>
        <w:t xml:space="preserve"> M, Yang TS, Rivera F, Couture F, </w:t>
      </w:r>
      <w:proofErr w:type="spellStart"/>
      <w:r w:rsidRPr="004216C2">
        <w:rPr>
          <w:rFonts w:ascii="Book Antiqua" w:eastAsia="宋体" w:hAnsi="Book Antiqua" w:cs="宋体"/>
          <w:sz w:val="24"/>
          <w:szCs w:val="24"/>
          <w:lang w:val="en-US" w:eastAsia="zh-CN"/>
        </w:rPr>
        <w:t>Sirzén</w:t>
      </w:r>
      <w:proofErr w:type="spellEnd"/>
      <w:r w:rsidRPr="004216C2">
        <w:rPr>
          <w:rFonts w:ascii="Book Antiqua" w:eastAsia="宋体" w:hAnsi="Book Antiqua" w:cs="宋体"/>
          <w:sz w:val="24"/>
          <w:szCs w:val="24"/>
          <w:lang w:val="en-US" w:eastAsia="zh-CN"/>
        </w:rPr>
        <w:t xml:space="preserve"> F, Cassidy J. </w:t>
      </w:r>
      <w:proofErr w:type="spellStart"/>
      <w:r w:rsidRPr="004216C2">
        <w:rPr>
          <w:rFonts w:ascii="Book Antiqua" w:eastAsia="宋体" w:hAnsi="Book Antiqua" w:cs="宋体"/>
          <w:sz w:val="24"/>
          <w:szCs w:val="24"/>
          <w:lang w:val="en-US" w:eastAsia="zh-CN"/>
        </w:rPr>
        <w:t>Bevacizumab</w:t>
      </w:r>
      <w:proofErr w:type="spellEnd"/>
      <w:r w:rsidRPr="004216C2">
        <w:rPr>
          <w:rFonts w:ascii="Book Antiqua" w:eastAsia="宋体" w:hAnsi="Book Antiqua" w:cs="宋体"/>
          <w:sz w:val="24"/>
          <w:szCs w:val="24"/>
          <w:lang w:val="en-US" w:eastAsia="zh-CN"/>
        </w:rPr>
        <w:t xml:space="preserve"> in combination with </w:t>
      </w:r>
      <w:proofErr w:type="spellStart"/>
      <w:r w:rsidRPr="004216C2">
        <w:rPr>
          <w:rFonts w:ascii="Book Antiqua" w:eastAsia="宋体" w:hAnsi="Book Antiqua" w:cs="宋体"/>
          <w:sz w:val="24"/>
          <w:szCs w:val="24"/>
          <w:lang w:val="en-US" w:eastAsia="zh-CN"/>
        </w:rPr>
        <w:t>oxaliplatin</w:t>
      </w:r>
      <w:proofErr w:type="spellEnd"/>
      <w:r w:rsidRPr="004216C2">
        <w:rPr>
          <w:rFonts w:ascii="Book Antiqua" w:eastAsia="宋体" w:hAnsi="Book Antiqua" w:cs="宋体"/>
          <w:sz w:val="24"/>
          <w:szCs w:val="24"/>
          <w:lang w:val="en-US" w:eastAsia="zh-CN"/>
        </w:rPr>
        <w:t xml:space="preserve">-based chemotherapy as first-line therapy in metastatic colorectal cancer: a randomized phase III study.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2008; </w:t>
      </w:r>
      <w:r w:rsidRPr="004216C2">
        <w:rPr>
          <w:rFonts w:ascii="Book Antiqua" w:eastAsia="宋体" w:hAnsi="Book Antiqua" w:cs="宋体"/>
          <w:b/>
          <w:bCs/>
          <w:sz w:val="24"/>
          <w:szCs w:val="24"/>
          <w:lang w:val="en-US" w:eastAsia="zh-CN"/>
        </w:rPr>
        <w:t>26</w:t>
      </w:r>
      <w:r w:rsidRPr="004216C2">
        <w:rPr>
          <w:rFonts w:ascii="Book Antiqua" w:eastAsia="宋体" w:hAnsi="Book Antiqua" w:cs="宋体"/>
          <w:sz w:val="24"/>
          <w:szCs w:val="24"/>
          <w:lang w:val="en-US" w:eastAsia="zh-CN"/>
        </w:rPr>
        <w:t>: 2013-2019 [PMID: 18421054 DOI: 10.1200/JCO.2007.14.9930]</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lastRenderedPageBreak/>
        <w:t xml:space="preserve">4 </w:t>
      </w:r>
      <w:proofErr w:type="spellStart"/>
      <w:r w:rsidRPr="004216C2">
        <w:rPr>
          <w:rFonts w:ascii="Book Antiqua" w:eastAsia="宋体" w:hAnsi="Book Antiqua" w:cs="宋体"/>
          <w:b/>
          <w:bCs/>
          <w:sz w:val="24"/>
          <w:szCs w:val="24"/>
          <w:lang w:val="en-US" w:eastAsia="zh-CN"/>
        </w:rPr>
        <w:t>Bennouna</w:t>
      </w:r>
      <w:proofErr w:type="spellEnd"/>
      <w:r w:rsidRPr="004216C2">
        <w:rPr>
          <w:rFonts w:ascii="Book Antiqua" w:eastAsia="宋体" w:hAnsi="Book Antiqua" w:cs="宋体"/>
          <w:b/>
          <w:bCs/>
          <w:sz w:val="24"/>
          <w:szCs w:val="24"/>
          <w:lang w:val="en-US" w:eastAsia="zh-CN"/>
        </w:rPr>
        <w:t xml:space="preserve"> J</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Sastre</w:t>
      </w:r>
      <w:proofErr w:type="spellEnd"/>
      <w:r w:rsidRPr="004216C2">
        <w:rPr>
          <w:rFonts w:ascii="Book Antiqua" w:eastAsia="宋体" w:hAnsi="Book Antiqua" w:cs="宋体"/>
          <w:sz w:val="24"/>
          <w:szCs w:val="24"/>
          <w:lang w:val="en-US" w:eastAsia="zh-CN"/>
        </w:rPr>
        <w:t xml:space="preserve"> J, Arnold D, </w:t>
      </w:r>
      <w:proofErr w:type="spellStart"/>
      <w:r w:rsidRPr="004216C2">
        <w:rPr>
          <w:rFonts w:ascii="Book Antiqua" w:eastAsia="宋体" w:hAnsi="Book Antiqua" w:cs="宋体"/>
          <w:sz w:val="24"/>
          <w:szCs w:val="24"/>
          <w:lang w:val="en-US" w:eastAsia="zh-CN"/>
        </w:rPr>
        <w:t>Österlund</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Greil</w:t>
      </w:r>
      <w:proofErr w:type="spellEnd"/>
      <w:r w:rsidRPr="004216C2">
        <w:rPr>
          <w:rFonts w:ascii="Book Antiqua" w:eastAsia="宋体" w:hAnsi="Book Antiqua" w:cs="宋体"/>
          <w:sz w:val="24"/>
          <w:szCs w:val="24"/>
          <w:lang w:val="en-US" w:eastAsia="zh-CN"/>
        </w:rPr>
        <w:t xml:space="preserve"> R, Van </w:t>
      </w:r>
      <w:proofErr w:type="spellStart"/>
      <w:r w:rsidRPr="004216C2">
        <w:rPr>
          <w:rFonts w:ascii="Book Antiqua" w:eastAsia="宋体" w:hAnsi="Book Antiqua" w:cs="宋体"/>
          <w:sz w:val="24"/>
          <w:szCs w:val="24"/>
          <w:lang w:val="en-US" w:eastAsia="zh-CN"/>
        </w:rPr>
        <w:t>Cutsem</w:t>
      </w:r>
      <w:proofErr w:type="spellEnd"/>
      <w:r w:rsidRPr="004216C2">
        <w:rPr>
          <w:rFonts w:ascii="Book Antiqua" w:eastAsia="宋体" w:hAnsi="Book Antiqua" w:cs="宋体"/>
          <w:sz w:val="24"/>
          <w:szCs w:val="24"/>
          <w:lang w:val="en-US" w:eastAsia="zh-CN"/>
        </w:rPr>
        <w:t xml:space="preserve"> E, von Moos R, </w:t>
      </w:r>
      <w:proofErr w:type="spellStart"/>
      <w:r w:rsidRPr="004216C2">
        <w:rPr>
          <w:rFonts w:ascii="Book Antiqua" w:eastAsia="宋体" w:hAnsi="Book Antiqua" w:cs="宋体"/>
          <w:sz w:val="24"/>
          <w:szCs w:val="24"/>
          <w:lang w:val="en-US" w:eastAsia="zh-CN"/>
        </w:rPr>
        <w:t>Viéitez</w:t>
      </w:r>
      <w:proofErr w:type="spellEnd"/>
      <w:r w:rsidRPr="004216C2">
        <w:rPr>
          <w:rFonts w:ascii="Book Antiqua" w:eastAsia="宋体" w:hAnsi="Book Antiqua" w:cs="宋体"/>
          <w:sz w:val="24"/>
          <w:szCs w:val="24"/>
          <w:lang w:val="en-US" w:eastAsia="zh-CN"/>
        </w:rPr>
        <w:t xml:space="preserve"> JM, </w:t>
      </w:r>
      <w:proofErr w:type="spellStart"/>
      <w:r w:rsidRPr="004216C2">
        <w:rPr>
          <w:rFonts w:ascii="Book Antiqua" w:eastAsia="宋体" w:hAnsi="Book Antiqua" w:cs="宋体"/>
          <w:sz w:val="24"/>
          <w:szCs w:val="24"/>
          <w:lang w:val="en-US" w:eastAsia="zh-CN"/>
        </w:rPr>
        <w:t>Bouché</w:t>
      </w:r>
      <w:proofErr w:type="spellEnd"/>
      <w:r w:rsidRPr="004216C2">
        <w:rPr>
          <w:rFonts w:ascii="Book Antiqua" w:eastAsia="宋体" w:hAnsi="Book Antiqua" w:cs="宋体"/>
          <w:sz w:val="24"/>
          <w:szCs w:val="24"/>
          <w:lang w:val="en-US" w:eastAsia="zh-CN"/>
        </w:rPr>
        <w:t xml:space="preserve"> O, Borg C, Steffens CC, Alonso-</w:t>
      </w:r>
      <w:proofErr w:type="spellStart"/>
      <w:r w:rsidRPr="004216C2">
        <w:rPr>
          <w:rFonts w:ascii="Book Antiqua" w:eastAsia="宋体" w:hAnsi="Book Antiqua" w:cs="宋体"/>
          <w:sz w:val="24"/>
          <w:szCs w:val="24"/>
          <w:lang w:val="en-US" w:eastAsia="zh-CN"/>
        </w:rPr>
        <w:t>Orduña</w:t>
      </w:r>
      <w:proofErr w:type="spellEnd"/>
      <w:r w:rsidRPr="004216C2">
        <w:rPr>
          <w:rFonts w:ascii="Book Antiqua" w:eastAsia="宋体" w:hAnsi="Book Antiqua" w:cs="宋体"/>
          <w:sz w:val="24"/>
          <w:szCs w:val="24"/>
          <w:lang w:val="en-US" w:eastAsia="zh-CN"/>
        </w:rPr>
        <w:t xml:space="preserve"> V, </w:t>
      </w:r>
      <w:proofErr w:type="spellStart"/>
      <w:r w:rsidRPr="004216C2">
        <w:rPr>
          <w:rFonts w:ascii="Book Antiqua" w:eastAsia="宋体" w:hAnsi="Book Antiqua" w:cs="宋体"/>
          <w:sz w:val="24"/>
          <w:szCs w:val="24"/>
          <w:lang w:val="en-US" w:eastAsia="zh-CN"/>
        </w:rPr>
        <w:t>Schlichting</w:t>
      </w:r>
      <w:proofErr w:type="spellEnd"/>
      <w:r w:rsidRPr="004216C2">
        <w:rPr>
          <w:rFonts w:ascii="Book Antiqua" w:eastAsia="宋体" w:hAnsi="Book Antiqua" w:cs="宋体"/>
          <w:sz w:val="24"/>
          <w:szCs w:val="24"/>
          <w:lang w:val="en-US" w:eastAsia="zh-CN"/>
        </w:rPr>
        <w:t xml:space="preserve"> C, Reyes-Rivera I, </w:t>
      </w:r>
      <w:proofErr w:type="spellStart"/>
      <w:r w:rsidRPr="004216C2">
        <w:rPr>
          <w:rFonts w:ascii="Book Antiqua" w:eastAsia="宋体" w:hAnsi="Book Antiqua" w:cs="宋体"/>
          <w:sz w:val="24"/>
          <w:szCs w:val="24"/>
          <w:lang w:val="en-US" w:eastAsia="zh-CN"/>
        </w:rPr>
        <w:t>Bendahmane</w:t>
      </w:r>
      <w:proofErr w:type="spellEnd"/>
      <w:r w:rsidRPr="004216C2">
        <w:rPr>
          <w:rFonts w:ascii="Book Antiqua" w:eastAsia="宋体" w:hAnsi="Book Antiqua" w:cs="宋体"/>
          <w:sz w:val="24"/>
          <w:szCs w:val="24"/>
          <w:lang w:val="en-US" w:eastAsia="zh-CN"/>
        </w:rPr>
        <w:t xml:space="preserve"> B, André T, </w:t>
      </w:r>
      <w:proofErr w:type="spellStart"/>
      <w:r w:rsidRPr="004216C2">
        <w:rPr>
          <w:rFonts w:ascii="Book Antiqua" w:eastAsia="宋体" w:hAnsi="Book Antiqua" w:cs="宋体"/>
          <w:sz w:val="24"/>
          <w:szCs w:val="24"/>
          <w:lang w:val="en-US" w:eastAsia="zh-CN"/>
        </w:rPr>
        <w:t>Kubicka</w:t>
      </w:r>
      <w:proofErr w:type="spellEnd"/>
      <w:r w:rsidRPr="004216C2">
        <w:rPr>
          <w:rFonts w:ascii="Book Antiqua" w:eastAsia="宋体" w:hAnsi="Book Antiqua" w:cs="宋体"/>
          <w:sz w:val="24"/>
          <w:szCs w:val="24"/>
          <w:lang w:val="en-US" w:eastAsia="zh-CN"/>
        </w:rPr>
        <w:t xml:space="preserve"> S. Continuation of </w:t>
      </w:r>
      <w:proofErr w:type="spellStart"/>
      <w:r w:rsidRPr="004216C2">
        <w:rPr>
          <w:rFonts w:ascii="Book Antiqua" w:eastAsia="宋体" w:hAnsi="Book Antiqua" w:cs="宋体"/>
          <w:sz w:val="24"/>
          <w:szCs w:val="24"/>
          <w:lang w:val="en-US" w:eastAsia="zh-CN"/>
        </w:rPr>
        <w:t>bevacizumab</w:t>
      </w:r>
      <w:proofErr w:type="spellEnd"/>
      <w:r w:rsidRPr="004216C2">
        <w:rPr>
          <w:rFonts w:ascii="Book Antiqua" w:eastAsia="宋体" w:hAnsi="Book Antiqua" w:cs="宋体"/>
          <w:sz w:val="24"/>
          <w:szCs w:val="24"/>
          <w:lang w:val="en-US" w:eastAsia="zh-CN"/>
        </w:rPr>
        <w:t xml:space="preserve"> after first progression in metastatic colorectal cancer (ML18147): a </w:t>
      </w:r>
      <w:proofErr w:type="spellStart"/>
      <w:r w:rsidRPr="004216C2">
        <w:rPr>
          <w:rFonts w:ascii="Book Antiqua" w:eastAsia="宋体" w:hAnsi="Book Antiqua" w:cs="宋体"/>
          <w:sz w:val="24"/>
          <w:szCs w:val="24"/>
          <w:lang w:val="en-US" w:eastAsia="zh-CN"/>
        </w:rPr>
        <w:t>randomised</w:t>
      </w:r>
      <w:proofErr w:type="spellEnd"/>
      <w:r w:rsidRPr="004216C2">
        <w:rPr>
          <w:rFonts w:ascii="Book Antiqua" w:eastAsia="宋体" w:hAnsi="Book Antiqua" w:cs="宋体"/>
          <w:sz w:val="24"/>
          <w:szCs w:val="24"/>
          <w:lang w:val="en-US" w:eastAsia="zh-CN"/>
        </w:rPr>
        <w:t xml:space="preserve"> phase 3 trial. </w:t>
      </w:r>
      <w:r w:rsidRPr="004216C2">
        <w:rPr>
          <w:rFonts w:ascii="Book Antiqua" w:eastAsia="宋体" w:hAnsi="Book Antiqua" w:cs="宋体"/>
          <w:i/>
          <w:iCs/>
          <w:sz w:val="24"/>
          <w:szCs w:val="24"/>
          <w:lang w:val="en-US" w:eastAsia="zh-CN"/>
        </w:rPr>
        <w:t xml:space="preserve">Lancet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14</w:t>
      </w:r>
      <w:r w:rsidRPr="004216C2">
        <w:rPr>
          <w:rFonts w:ascii="Book Antiqua" w:eastAsia="宋体" w:hAnsi="Book Antiqua" w:cs="宋体"/>
          <w:sz w:val="24"/>
          <w:szCs w:val="24"/>
          <w:lang w:val="en-US" w:eastAsia="zh-CN"/>
        </w:rPr>
        <w:t>: 29-37 [PMID: 23168366 DOI: 10.1016/S1470-2045(12)70477-1]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5 </w:t>
      </w:r>
      <w:r w:rsidRPr="004216C2">
        <w:rPr>
          <w:rFonts w:ascii="Book Antiqua" w:eastAsia="宋体" w:hAnsi="Book Antiqua" w:cs="宋体"/>
          <w:b/>
          <w:bCs/>
          <w:sz w:val="24"/>
          <w:szCs w:val="24"/>
          <w:lang w:val="en-US" w:eastAsia="zh-CN"/>
        </w:rPr>
        <w:t xml:space="preserve">Van </w:t>
      </w:r>
      <w:proofErr w:type="spellStart"/>
      <w:r w:rsidRPr="004216C2">
        <w:rPr>
          <w:rFonts w:ascii="Book Antiqua" w:eastAsia="宋体" w:hAnsi="Book Antiqua" w:cs="宋体"/>
          <w:b/>
          <w:bCs/>
          <w:sz w:val="24"/>
          <w:szCs w:val="24"/>
          <w:lang w:val="en-US" w:eastAsia="zh-CN"/>
        </w:rPr>
        <w:t>Cutsem</w:t>
      </w:r>
      <w:proofErr w:type="spellEnd"/>
      <w:r w:rsidRPr="004216C2">
        <w:rPr>
          <w:rFonts w:ascii="Book Antiqua" w:eastAsia="宋体" w:hAnsi="Book Antiqua" w:cs="宋体"/>
          <w:b/>
          <w:bCs/>
          <w:sz w:val="24"/>
          <w:szCs w:val="24"/>
          <w:lang w:val="en-US" w:eastAsia="zh-CN"/>
        </w:rPr>
        <w:t xml:space="preserve"> E</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Köhne</w:t>
      </w:r>
      <w:proofErr w:type="spellEnd"/>
      <w:r w:rsidRPr="004216C2">
        <w:rPr>
          <w:rFonts w:ascii="Book Antiqua" w:eastAsia="宋体" w:hAnsi="Book Antiqua" w:cs="宋体"/>
          <w:sz w:val="24"/>
          <w:szCs w:val="24"/>
          <w:lang w:val="en-US" w:eastAsia="zh-CN"/>
        </w:rPr>
        <w:t xml:space="preserve"> CH, </w:t>
      </w:r>
      <w:proofErr w:type="spellStart"/>
      <w:r w:rsidRPr="004216C2">
        <w:rPr>
          <w:rFonts w:ascii="Book Antiqua" w:eastAsia="宋体" w:hAnsi="Book Antiqua" w:cs="宋体"/>
          <w:sz w:val="24"/>
          <w:szCs w:val="24"/>
          <w:lang w:val="en-US" w:eastAsia="zh-CN"/>
        </w:rPr>
        <w:t>Hitre</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Zaluski</w:t>
      </w:r>
      <w:proofErr w:type="spellEnd"/>
      <w:r w:rsidRPr="004216C2">
        <w:rPr>
          <w:rFonts w:ascii="Book Antiqua" w:eastAsia="宋体" w:hAnsi="Book Antiqua" w:cs="宋体"/>
          <w:sz w:val="24"/>
          <w:szCs w:val="24"/>
          <w:lang w:val="en-US" w:eastAsia="zh-CN"/>
        </w:rPr>
        <w:t xml:space="preserve"> J, Chang </w:t>
      </w:r>
      <w:proofErr w:type="spellStart"/>
      <w:r w:rsidRPr="004216C2">
        <w:rPr>
          <w:rFonts w:ascii="Book Antiqua" w:eastAsia="宋体" w:hAnsi="Book Antiqua" w:cs="宋体"/>
          <w:sz w:val="24"/>
          <w:szCs w:val="24"/>
          <w:lang w:val="en-US" w:eastAsia="zh-CN"/>
        </w:rPr>
        <w:t>Chien</w:t>
      </w:r>
      <w:proofErr w:type="spellEnd"/>
      <w:r w:rsidRPr="004216C2">
        <w:rPr>
          <w:rFonts w:ascii="Book Antiqua" w:eastAsia="宋体" w:hAnsi="Book Antiqua" w:cs="宋体"/>
          <w:sz w:val="24"/>
          <w:szCs w:val="24"/>
          <w:lang w:val="en-US" w:eastAsia="zh-CN"/>
        </w:rPr>
        <w:t xml:space="preserve"> CR, </w:t>
      </w:r>
      <w:proofErr w:type="spellStart"/>
      <w:r w:rsidRPr="004216C2">
        <w:rPr>
          <w:rFonts w:ascii="Book Antiqua" w:eastAsia="宋体" w:hAnsi="Book Antiqua" w:cs="宋体"/>
          <w:sz w:val="24"/>
          <w:szCs w:val="24"/>
          <w:lang w:val="en-US" w:eastAsia="zh-CN"/>
        </w:rPr>
        <w:t>Makhson</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D'Haens</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Pintér</w:t>
      </w:r>
      <w:proofErr w:type="spellEnd"/>
      <w:r w:rsidRPr="004216C2">
        <w:rPr>
          <w:rFonts w:ascii="Book Antiqua" w:eastAsia="宋体" w:hAnsi="Book Antiqua" w:cs="宋体"/>
          <w:sz w:val="24"/>
          <w:szCs w:val="24"/>
          <w:lang w:val="en-US" w:eastAsia="zh-CN"/>
        </w:rPr>
        <w:t xml:space="preserve"> T, Lim R, </w:t>
      </w:r>
      <w:proofErr w:type="spellStart"/>
      <w:r w:rsidRPr="004216C2">
        <w:rPr>
          <w:rFonts w:ascii="Book Antiqua" w:eastAsia="宋体" w:hAnsi="Book Antiqua" w:cs="宋体"/>
          <w:sz w:val="24"/>
          <w:szCs w:val="24"/>
          <w:lang w:val="en-US" w:eastAsia="zh-CN"/>
        </w:rPr>
        <w:t>Bodoky</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Roh</w:t>
      </w:r>
      <w:proofErr w:type="spellEnd"/>
      <w:r w:rsidRPr="004216C2">
        <w:rPr>
          <w:rFonts w:ascii="Book Antiqua" w:eastAsia="宋体" w:hAnsi="Book Antiqua" w:cs="宋体"/>
          <w:sz w:val="24"/>
          <w:szCs w:val="24"/>
          <w:lang w:val="en-US" w:eastAsia="zh-CN"/>
        </w:rPr>
        <w:t xml:space="preserve"> JK, </w:t>
      </w:r>
      <w:proofErr w:type="spellStart"/>
      <w:r w:rsidRPr="004216C2">
        <w:rPr>
          <w:rFonts w:ascii="Book Antiqua" w:eastAsia="宋体" w:hAnsi="Book Antiqua" w:cs="宋体"/>
          <w:sz w:val="24"/>
          <w:szCs w:val="24"/>
          <w:lang w:val="en-US" w:eastAsia="zh-CN"/>
        </w:rPr>
        <w:t>Folprecht</w:t>
      </w:r>
      <w:proofErr w:type="spellEnd"/>
      <w:r w:rsidRPr="004216C2">
        <w:rPr>
          <w:rFonts w:ascii="Book Antiqua" w:eastAsia="宋体" w:hAnsi="Book Antiqua" w:cs="宋体"/>
          <w:sz w:val="24"/>
          <w:szCs w:val="24"/>
          <w:lang w:val="en-US" w:eastAsia="zh-CN"/>
        </w:rPr>
        <w:t xml:space="preserve"> G, Ruff P, Stroh C, </w:t>
      </w:r>
      <w:proofErr w:type="spellStart"/>
      <w:r w:rsidRPr="004216C2">
        <w:rPr>
          <w:rFonts w:ascii="Book Antiqua" w:eastAsia="宋体" w:hAnsi="Book Antiqua" w:cs="宋体"/>
          <w:sz w:val="24"/>
          <w:szCs w:val="24"/>
          <w:lang w:val="en-US" w:eastAsia="zh-CN"/>
        </w:rPr>
        <w:t>Tejpar</w:t>
      </w:r>
      <w:proofErr w:type="spellEnd"/>
      <w:r w:rsidRPr="004216C2">
        <w:rPr>
          <w:rFonts w:ascii="Book Antiqua" w:eastAsia="宋体" w:hAnsi="Book Antiqua" w:cs="宋体"/>
          <w:sz w:val="24"/>
          <w:szCs w:val="24"/>
          <w:lang w:val="en-US" w:eastAsia="zh-CN"/>
        </w:rPr>
        <w:t xml:space="preserve"> S, </w:t>
      </w:r>
      <w:proofErr w:type="spellStart"/>
      <w:r w:rsidRPr="004216C2">
        <w:rPr>
          <w:rFonts w:ascii="Book Antiqua" w:eastAsia="宋体" w:hAnsi="Book Antiqua" w:cs="宋体"/>
          <w:sz w:val="24"/>
          <w:szCs w:val="24"/>
          <w:lang w:val="en-US" w:eastAsia="zh-CN"/>
        </w:rPr>
        <w:t>Schlichting</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Nippgen</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Rougier</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and chemotherapy as initial treatment for metastatic colorectal cancer. </w:t>
      </w:r>
      <w:r w:rsidRPr="004216C2">
        <w:rPr>
          <w:rFonts w:ascii="Book Antiqua" w:eastAsia="宋体" w:hAnsi="Book Antiqua" w:cs="宋体"/>
          <w:i/>
          <w:iCs/>
          <w:sz w:val="24"/>
          <w:szCs w:val="24"/>
          <w:lang w:val="en-US" w:eastAsia="zh-CN"/>
        </w:rPr>
        <w:t xml:space="preserve">N </w:t>
      </w:r>
      <w:proofErr w:type="spellStart"/>
      <w:r w:rsidRPr="004216C2">
        <w:rPr>
          <w:rFonts w:ascii="Book Antiqua" w:eastAsia="宋体" w:hAnsi="Book Antiqua" w:cs="宋体"/>
          <w:i/>
          <w:iCs/>
          <w:sz w:val="24"/>
          <w:szCs w:val="24"/>
          <w:lang w:val="en-US" w:eastAsia="zh-CN"/>
        </w:rPr>
        <w:t>Engl</w:t>
      </w:r>
      <w:proofErr w:type="spellEnd"/>
      <w:r w:rsidRPr="004216C2">
        <w:rPr>
          <w:rFonts w:ascii="Book Antiqua" w:eastAsia="宋体" w:hAnsi="Book Antiqua" w:cs="宋体"/>
          <w:i/>
          <w:iCs/>
          <w:sz w:val="24"/>
          <w:szCs w:val="24"/>
          <w:lang w:val="en-US" w:eastAsia="zh-CN"/>
        </w:rPr>
        <w:t xml:space="preserve"> J Med</w:t>
      </w:r>
      <w:r w:rsidRPr="004216C2">
        <w:rPr>
          <w:rFonts w:ascii="Book Antiqua" w:eastAsia="宋体" w:hAnsi="Book Antiqua" w:cs="宋体"/>
          <w:sz w:val="24"/>
          <w:szCs w:val="24"/>
          <w:lang w:val="en-US" w:eastAsia="zh-CN"/>
        </w:rPr>
        <w:t xml:space="preserve"> 2009; </w:t>
      </w:r>
      <w:r w:rsidRPr="004216C2">
        <w:rPr>
          <w:rFonts w:ascii="Book Antiqua" w:eastAsia="宋体" w:hAnsi="Book Antiqua" w:cs="宋体"/>
          <w:b/>
          <w:bCs/>
          <w:sz w:val="24"/>
          <w:szCs w:val="24"/>
          <w:lang w:val="en-US" w:eastAsia="zh-CN"/>
        </w:rPr>
        <w:t>360</w:t>
      </w:r>
      <w:r w:rsidRPr="004216C2">
        <w:rPr>
          <w:rFonts w:ascii="Book Antiqua" w:eastAsia="宋体" w:hAnsi="Book Antiqua" w:cs="宋体"/>
          <w:sz w:val="24"/>
          <w:szCs w:val="24"/>
          <w:lang w:val="en-US" w:eastAsia="zh-CN"/>
        </w:rPr>
        <w:t>: 1408-1417 [PMID: 19339720 DOI: 10.1056/NEJMoa0805019]</w:t>
      </w:r>
    </w:p>
    <w:p w:rsidR="00AF7C6A" w:rsidRPr="004216C2" w:rsidRDefault="00AF7C6A"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6 </w:t>
      </w:r>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b/>
          <w:sz w:val="24"/>
          <w:szCs w:val="24"/>
          <w:lang w:val="en-US" w:eastAsia="zh-CN"/>
        </w:rPr>
        <w:t>Douillard</w:t>
      </w:r>
      <w:proofErr w:type="spellEnd"/>
      <w:proofErr w:type="gramEnd"/>
      <w:r w:rsidR="00A65872" w:rsidRPr="004216C2">
        <w:rPr>
          <w:rFonts w:ascii="Book Antiqua" w:eastAsia="宋体" w:hAnsi="Book Antiqua" w:cs="宋体"/>
          <w:b/>
          <w:sz w:val="24"/>
          <w:szCs w:val="24"/>
          <w:lang w:val="en-US" w:eastAsia="zh-CN"/>
        </w:rPr>
        <w:t xml:space="preserve"> JY</w:t>
      </w:r>
      <w:r w:rsidR="00A65872" w:rsidRPr="004216C2">
        <w:rPr>
          <w:rFonts w:ascii="Book Antiqua" w:eastAsia="宋体" w:hAnsi="Book Antiqua" w:cs="宋体"/>
          <w:sz w:val="24"/>
          <w:szCs w:val="24"/>
          <w:lang w:val="en-US" w:eastAsia="zh-CN"/>
        </w:rPr>
        <w:t xml:space="preserve">, Siena S, </w:t>
      </w:r>
      <w:proofErr w:type="spellStart"/>
      <w:r w:rsidR="00A65872" w:rsidRPr="004216C2">
        <w:rPr>
          <w:rFonts w:ascii="Book Antiqua" w:eastAsia="宋体" w:hAnsi="Book Antiqua" w:cs="宋体"/>
          <w:sz w:val="24"/>
          <w:szCs w:val="24"/>
          <w:lang w:val="en-US" w:eastAsia="zh-CN"/>
        </w:rPr>
        <w:t>Tabernero</w:t>
      </w:r>
      <w:proofErr w:type="spellEnd"/>
      <w:r w:rsidR="00A65872" w:rsidRPr="004216C2">
        <w:rPr>
          <w:rFonts w:ascii="Book Antiqua" w:eastAsia="宋体" w:hAnsi="Book Antiqua" w:cs="宋体"/>
          <w:sz w:val="24"/>
          <w:szCs w:val="24"/>
          <w:lang w:val="en-US" w:eastAsia="zh-CN"/>
        </w:rPr>
        <w:t xml:space="preserve"> J</w:t>
      </w:r>
      <w:r w:rsidRPr="004216C2">
        <w:rPr>
          <w:rFonts w:ascii="Book Antiqua" w:eastAsia="宋体" w:hAnsi="Book Antiqua" w:cs="宋体"/>
          <w:sz w:val="24"/>
          <w:szCs w:val="24"/>
          <w:lang w:val="en-US" w:eastAsia="zh-CN"/>
        </w:rPr>
        <w:t>,</w:t>
      </w:r>
      <w:r w:rsidRPr="004216C2">
        <w:rPr>
          <w:rFonts w:ascii="Book Antiqua" w:hAnsi="Book Antiqua"/>
          <w:sz w:val="24"/>
          <w:szCs w:val="24"/>
        </w:rPr>
        <w:t xml:space="preserve"> </w:t>
      </w:r>
      <w:r w:rsidRPr="004216C2">
        <w:rPr>
          <w:rFonts w:ascii="Book Antiqua" w:eastAsia="宋体" w:hAnsi="Book Antiqua" w:cs="宋体"/>
          <w:sz w:val="24"/>
          <w:szCs w:val="24"/>
          <w:lang w:val="en-US" w:eastAsia="zh-CN"/>
        </w:rPr>
        <w:t xml:space="preserve">Burkes RL, </w:t>
      </w:r>
      <w:proofErr w:type="spellStart"/>
      <w:r w:rsidRPr="004216C2">
        <w:rPr>
          <w:rFonts w:ascii="Book Antiqua" w:eastAsia="宋体" w:hAnsi="Book Antiqua" w:cs="宋体"/>
          <w:sz w:val="24"/>
          <w:szCs w:val="24"/>
          <w:lang w:val="en-US" w:eastAsia="zh-CN"/>
        </w:rPr>
        <w:t>Barugel</w:t>
      </w:r>
      <w:proofErr w:type="spellEnd"/>
      <w:r w:rsidRPr="004216C2">
        <w:rPr>
          <w:rFonts w:ascii="Book Antiqua" w:eastAsia="宋体" w:hAnsi="Book Antiqua" w:cs="宋体"/>
          <w:sz w:val="24"/>
          <w:szCs w:val="24"/>
          <w:lang w:val="en-US" w:eastAsia="zh-CN"/>
        </w:rPr>
        <w:t xml:space="preserve"> ME, </w:t>
      </w:r>
      <w:proofErr w:type="spellStart"/>
      <w:r w:rsidRPr="004216C2">
        <w:rPr>
          <w:rFonts w:ascii="Book Antiqua" w:eastAsia="宋体" w:hAnsi="Book Antiqua" w:cs="宋体"/>
          <w:sz w:val="24"/>
          <w:szCs w:val="24"/>
          <w:lang w:val="en-US" w:eastAsia="zh-CN"/>
        </w:rPr>
        <w:t>Humblet</w:t>
      </w:r>
      <w:proofErr w:type="spellEnd"/>
      <w:r w:rsidRPr="004216C2">
        <w:rPr>
          <w:rFonts w:ascii="Book Antiqua" w:eastAsia="宋体" w:hAnsi="Book Antiqua" w:cs="宋体"/>
          <w:sz w:val="24"/>
          <w:szCs w:val="24"/>
          <w:lang w:val="en-US" w:eastAsia="zh-CN"/>
        </w:rPr>
        <w:t xml:space="preserve"> Y, Sidhu R.</w:t>
      </w:r>
      <w:r w:rsidR="00A65872" w:rsidRPr="004216C2">
        <w:rPr>
          <w:rFonts w:ascii="Book Antiqua" w:eastAsia="宋体" w:hAnsi="Book Antiqua" w:cs="宋体"/>
          <w:sz w:val="24"/>
          <w:szCs w:val="24"/>
          <w:lang w:val="en-US" w:eastAsia="zh-CN"/>
        </w:rPr>
        <w:t xml:space="preserve"> Overall survival (OS) analysis from PRIME: Randomized phase III study of </w:t>
      </w:r>
      <w:proofErr w:type="spellStart"/>
      <w:r w:rsidR="00A65872" w:rsidRPr="004216C2">
        <w:rPr>
          <w:rFonts w:ascii="Book Antiqua" w:eastAsia="宋体" w:hAnsi="Book Antiqua" w:cs="宋体"/>
          <w:sz w:val="24"/>
          <w:szCs w:val="24"/>
          <w:lang w:val="en-US" w:eastAsia="zh-CN"/>
        </w:rPr>
        <w:t>panitumumab</w:t>
      </w:r>
      <w:proofErr w:type="spellEnd"/>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pmab</w:t>
      </w:r>
      <w:proofErr w:type="spellEnd"/>
      <w:r w:rsidR="00A65872" w:rsidRPr="004216C2">
        <w:rPr>
          <w:rFonts w:ascii="Book Antiqua" w:eastAsia="宋体" w:hAnsi="Book Antiqua" w:cs="宋体"/>
          <w:sz w:val="24"/>
          <w:szCs w:val="24"/>
          <w:lang w:val="en-US" w:eastAsia="zh-CN"/>
        </w:rPr>
        <w:t>) with FOLFOX4 for first-line metastatic colorectal cancer (</w:t>
      </w:r>
      <w:proofErr w:type="spellStart"/>
      <w:r w:rsidR="00A65872" w:rsidRPr="004216C2">
        <w:rPr>
          <w:rFonts w:ascii="Book Antiqua" w:eastAsia="宋体" w:hAnsi="Book Antiqua" w:cs="宋体"/>
          <w:sz w:val="24"/>
          <w:szCs w:val="24"/>
          <w:lang w:val="en-US" w:eastAsia="zh-CN"/>
        </w:rPr>
        <w:t>mCRC</w:t>
      </w:r>
      <w:proofErr w:type="spellEnd"/>
      <w:r w:rsidR="00A65872" w:rsidRPr="004216C2">
        <w:rPr>
          <w:rFonts w:ascii="Book Antiqua" w:eastAsia="宋体" w:hAnsi="Book Antiqua" w:cs="宋体"/>
          <w:sz w:val="24"/>
          <w:szCs w:val="24"/>
          <w:lang w:val="en-US" w:eastAsia="zh-CN"/>
        </w:rPr>
        <w:t>). ASCO Annual Meeting 2013</w:t>
      </w:r>
      <w:r w:rsidRPr="004216C2">
        <w:rPr>
          <w:rFonts w:ascii="Book Antiqua" w:eastAsia="宋体" w:hAnsi="Book Antiqua" w:cs="宋体"/>
          <w:sz w:val="24"/>
          <w:szCs w:val="24"/>
          <w:lang w:val="en-US" w:eastAsia="zh-CN"/>
        </w:rPr>
        <w:t>;</w:t>
      </w:r>
      <w:r w:rsidR="00A65872" w:rsidRPr="004216C2">
        <w:rPr>
          <w:rFonts w:ascii="Book Antiqua" w:eastAsia="宋体" w:hAnsi="Book Antiqua" w:cs="宋体"/>
          <w:sz w:val="24"/>
          <w:szCs w:val="24"/>
          <w:lang w:val="en-US" w:eastAsia="zh-CN"/>
        </w:rPr>
        <w:t xml:space="preserve"> </w:t>
      </w:r>
      <w:r w:rsidRPr="004216C2">
        <w:rPr>
          <w:rFonts w:ascii="Book Antiqua" w:eastAsia="宋体" w:hAnsi="Book Antiqua" w:cs="宋体"/>
          <w:sz w:val="24"/>
          <w:szCs w:val="24"/>
          <w:lang w:val="en-US" w:eastAsia="zh-CN"/>
        </w:rPr>
        <w:t xml:space="preserve">31(15 </w:t>
      </w:r>
      <w:proofErr w:type="spellStart"/>
      <w:r w:rsidRPr="004216C2">
        <w:rPr>
          <w:rFonts w:ascii="Book Antiqua" w:eastAsia="宋体" w:hAnsi="Book Antiqua" w:cs="宋体"/>
          <w:sz w:val="24"/>
          <w:szCs w:val="24"/>
          <w:lang w:val="en-US" w:eastAsia="zh-CN"/>
        </w:rPr>
        <w:t>suppl</w:t>
      </w:r>
      <w:proofErr w:type="spellEnd"/>
      <w:r w:rsidRPr="004216C2">
        <w:rPr>
          <w:rFonts w:ascii="Book Antiqua" w:eastAsia="宋体" w:hAnsi="Book Antiqua" w:cs="宋体"/>
          <w:sz w:val="24"/>
          <w:szCs w:val="24"/>
          <w:lang w:val="en-US" w:eastAsia="zh-CN"/>
        </w:rPr>
        <w:t>): 3620</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7 </w:t>
      </w:r>
      <w:r w:rsidRPr="004216C2">
        <w:rPr>
          <w:rFonts w:ascii="Book Antiqua" w:eastAsia="宋体" w:hAnsi="Book Antiqua" w:cs="宋体"/>
          <w:b/>
          <w:bCs/>
          <w:sz w:val="24"/>
          <w:szCs w:val="24"/>
          <w:lang w:val="en-US" w:eastAsia="zh-CN"/>
        </w:rPr>
        <w:t>Lièvre A</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Bachet</w:t>
      </w:r>
      <w:proofErr w:type="spellEnd"/>
      <w:r w:rsidRPr="004216C2">
        <w:rPr>
          <w:rFonts w:ascii="Book Antiqua" w:eastAsia="宋体" w:hAnsi="Book Antiqua" w:cs="宋体"/>
          <w:sz w:val="24"/>
          <w:szCs w:val="24"/>
          <w:lang w:val="en-US" w:eastAsia="zh-CN"/>
        </w:rPr>
        <w:t xml:space="preserve"> JB, Le </w:t>
      </w:r>
      <w:proofErr w:type="spellStart"/>
      <w:r w:rsidRPr="004216C2">
        <w:rPr>
          <w:rFonts w:ascii="Book Antiqua" w:eastAsia="宋体" w:hAnsi="Book Antiqua" w:cs="宋体"/>
          <w:sz w:val="24"/>
          <w:szCs w:val="24"/>
          <w:lang w:val="en-US" w:eastAsia="zh-CN"/>
        </w:rPr>
        <w:t>Corre</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Boige</w:t>
      </w:r>
      <w:proofErr w:type="spellEnd"/>
      <w:r w:rsidRPr="004216C2">
        <w:rPr>
          <w:rFonts w:ascii="Book Antiqua" w:eastAsia="宋体" w:hAnsi="Book Antiqua" w:cs="宋体"/>
          <w:sz w:val="24"/>
          <w:szCs w:val="24"/>
          <w:lang w:val="en-US" w:eastAsia="zh-CN"/>
        </w:rPr>
        <w:t xml:space="preserve"> V, </w:t>
      </w:r>
      <w:proofErr w:type="spellStart"/>
      <w:r w:rsidRPr="004216C2">
        <w:rPr>
          <w:rFonts w:ascii="Book Antiqua" w:eastAsia="宋体" w:hAnsi="Book Antiqua" w:cs="宋体"/>
          <w:sz w:val="24"/>
          <w:szCs w:val="24"/>
          <w:lang w:val="en-US" w:eastAsia="zh-CN"/>
        </w:rPr>
        <w:t>Landi</w:t>
      </w:r>
      <w:proofErr w:type="spellEnd"/>
      <w:r w:rsidRPr="004216C2">
        <w:rPr>
          <w:rFonts w:ascii="Book Antiqua" w:eastAsia="宋体" w:hAnsi="Book Antiqua" w:cs="宋体"/>
          <w:sz w:val="24"/>
          <w:szCs w:val="24"/>
          <w:lang w:val="en-US" w:eastAsia="zh-CN"/>
        </w:rPr>
        <w:t xml:space="preserve"> B, Emile JF, </w:t>
      </w:r>
      <w:proofErr w:type="spellStart"/>
      <w:r w:rsidRPr="004216C2">
        <w:rPr>
          <w:rFonts w:ascii="Book Antiqua" w:eastAsia="宋体" w:hAnsi="Book Antiqua" w:cs="宋体"/>
          <w:sz w:val="24"/>
          <w:szCs w:val="24"/>
          <w:lang w:val="en-US" w:eastAsia="zh-CN"/>
        </w:rPr>
        <w:t>Côté</w:t>
      </w:r>
      <w:proofErr w:type="spellEnd"/>
      <w:r w:rsidRPr="004216C2">
        <w:rPr>
          <w:rFonts w:ascii="Book Antiqua" w:eastAsia="宋体" w:hAnsi="Book Antiqua" w:cs="宋体"/>
          <w:sz w:val="24"/>
          <w:szCs w:val="24"/>
          <w:lang w:val="en-US" w:eastAsia="zh-CN"/>
        </w:rPr>
        <w:t xml:space="preserve"> JF, </w:t>
      </w:r>
      <w:proofErr w:type="spellStart"/>
      <w:r w:rsidRPr="004216C2">
        <w:rPr>
          <w:rFonts w:ascii="Book Antiqua" w:eastAsia="宋体" w:hAnsi="Book Antiqua" w:cs="宋体"/>
          <w:sz w:val="24"/>
          <w:szCs w:val="24"/>
          <w:lang w:val="en-US" w:eastAsia="zh-CN"/>
        </w:rPr>
        <w:t>Tomasic</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Penna</w:t>
      </w:r>
      <w:proofErr w:type="spellEnd"/>
      <w:r w:rsidRPr="004216C2">
        <w:rPr>
          <w:rFonts w:ascii="Book Antiqua" w:eastAsia="宋体" w:hAnsi="Book Antiqua" w:cs="宋体"/>
          <w:sz w:val="24"/>
          <w:szCs w:val="24"/>
          <w:lang w:val="en-US" w:eastAsia="zh-CN"/>
        </w:rPr>
        <w:t xml:space="preserve"> C, </w:t>
      </w:r>
      <w:proofErr w:type="spellStart"/>
      <w:r w:rsidRPr="004216C2">
        <w:rPr>
          <w:rFonts w:ascii="Book Antiqua" w:eastAsia="宋体" w:hAnsi="Book Antiqua" w:cs="宋体"/>
          <w:sz w:val="24"/>
          <w:szCs w:val="24"/>
          <w:lang w:val="en-US" w:eastAsia="zh-CN"/>
        </w:rPr>
        <w:t>Ducreux</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Rougier</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Penault-Llorca</w:t>
      </w:r>
      <w:proofErr w:type="spellEnd"/>
      <w:r w:rsidRPr="004216C2">
        <w:rPr>
          <w:rFonts w:ascii="Book Antiqua" w:eastAsia="宋体" w:hAnsi="Book Antiqua" w:cs="宋体"/>
          <w:sz w:val="24"/>
          <w:szCs w:val="24"/>
          <w:lang w:val="en-US" w:eastAsia="zh-CN"/>
        </w:rPr>
        <w:t xml:space="preserve"> F, Laurent-</w:t>
      </w:r>
      <w:proofErr w:type="spellStart"/>
      <w:r w:rsidRPr="004216C2">
        <w:rPr>
          <w:rFonts w:ascii="Book Antiqua" w:eastAsia="宋体" w:hAnsi="Book Antiqua" w:cs="宋体"/>
          <w:sz w:val="24"/>
          <w:szCs w:val="24"/>
          <w:lang w:val="en-US" w:eastAsia="zh-CN"/>
        </w:rPr>
        <w:t>Puig</w:t>
      </w:r>
      <w:proofErr w:type="spellEnd"/>
      <w:r w:rsidRPr="004216C2">
        <w:rPr>
          <w:rFonts w:ascii="Book Antiqua" w:eastAsia="宋体" w:hAnsi="Book Antiqua" w:cs="宋体"/>
          <w:sz w:val="24"/>
          <w:szCs w:val="24"/>
          <w:lang w:val="en-US" w:eastAsia="zh-CN"/>
        </w:rPr>
        <w:t xml:space="preserve"> P. KRAS mutation status is predictive of response to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therapy in colorectal cancer. </w:t>
      </w:r>
      <w:r w:rsidRPr="004216C2">
        <w:rPr>
          <w:rFonts w:ascii="Book Antiqua" w:eastAsia="宋体" w:hAnsi="Book Antiqua" w:cs="宋体"/>
          <w:i/>
          <w:iCs/>
          <w:sz w:val="24"/>
          <w:szCs w:val="24"/>
          <w:lang w:val="en-US" w:eastAsia="zh-CN"/>
        </w:rPr>
        <w:t>Cancer Res</w:t>
      </w:r>
      <w:r w:rsidRPr="004216C2">
        <w:rPr>
          <w:rFonts w:ascii="Book Antiqua" w:eastAsia="宋体" w:hAnsi="Book Antiqua" w:cs="宋体"/>
          <w:sz w:val="24"/>
          <w:szCs w:val="24"/>
          <w:lang w:val="en-US" w:eastAsia="zh-CN"/>
        </w:rPr>
        <w:t xml:space="preserve"> 2006; </w:t>
      </w:r>
      <w:r w:rsidRPr="004216C2">
        <w:rPr>
          <w:rFonts w:ascii="Book Antiqua" w:eastAsia="宋体" w:hAnsi="Book Antiqua" w:cs="宋体"/>
          <w:b/>
          <w:bCs/>
          <w:sz w:val="24"/>
          <w:szCs w:val="24"/>
          <w:lang w:val="en-US" w:eastAsia="zh-CN"/>
        </w:rPr>
        <w:t>66</w:t>
      </w:r>
      <w:r w:rsidRPr="004216C2">
        <w:rPr>
          <w:rFonts w:ascii="Book Antiqua" w:eastAsia="宋体" w:hAnsi="Book Antiqua" w:cs="宋体"/>
          <w:sz w:val="24"/>
          <w:szCs w:val="24"/>
          <w:lang w:val="en-US" w:eastAsia="zh-CN"/>
        </w:rPr>
        <w:t>: 3992-3995 [PMID: 16618717 DOI: 10.1158/0008-5472.CAN-06-0191]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8 </w:t>
      </w:r>
      <w:r w:rsidRPr="004216C2">
        <w:rPr>
          <w:rFonts w:ascii="Book Antiqua" w:eastAsia="宋体" w:hAnsi="Book Antiqua" w:cs="宋体"/>
          <w:b/>
          <w:bCs/>
          <w:sz w:val="24"/>
          <w:szCs w:val="24"/>
          <w:lang w:val="en-US" w:eastAsia="zh-CN"/>
        </w:rPr>
        <w:t xml:space="preserve">Van </w:t>
      </w:r>
      <w:proofErr w:type="spellStart"/>
      <w:r w:rsidRPr="004216C2">
        <w:rPr>
          <w:rFonts w:ascii="Book Antiqua" w:eastAsia="宋体" w:hAnsi="Book Antiqua" w:cs="宋体"/>
          <w:b/>
          <w:bCs/>
          <w:sz w:val="24"/>
          <w:szCs w:val="24"/>
          <w:lang w:val="en-US" w:eastAsia="zh-CN"/>
        </w:rPr>
        <w:t>Cutsem</w:t>
      </w:r>
      <w:proofErr w:type="spellEnd"/>
      <w:r w:rsidRPr="004216C2">
        <w:rPr>
          <w:rFonts w:ascii="Book Antiqua" w:eastAsia="宋体" w:hAnsi="Book Antiqua" w:cs="宋体"/>
          <w:b/>
          <w:bCs/>
          <w:sz w:val="24"/>
          <w:szCs w:val="24"/>
          <w:lang w:val="en-US" w:eastAsia="zh-CN"/>
        </w:rPr>
        <w:t xml:space="preserve"> E</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Tabernero</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Lakomy</w:t>
      </w:r>
      <w:proofErr w:type="spellEnd"/>
      <w:r w:rsidRPr="004216C2">
        <w:rPr>
          <w:rFonts w:ascii="Book Antiqua" w:eastAsia="宋体" w:hAnsi="Book Antiqua" w:cs="宋体"/>
          <w:sz w:val="24"/>
          <w:szCs w:val="24"/>
          <w:lang w:val="en-US" w:eastAsia="zh-CN"/>
        </w:rPr>
        <w:t xml:space="preserve"> R, </w:t>
      </w:r>
      <w:proofErr w:type="spellStart"/>
      <w:r w:rsidRPr="004216C2">
        <w:rPr>
          <w:rFonts w:ascii="Book Antiqua" w:eastAsia="宋体" w:hAnsi="Book Antiqua" w:cs="宋体"/>
          <w:sz w:val="24"/>
          <w:szCs w:val="24"/>
          <w:lang w:val="en-US" w:eastAsia="zh-CN"/>
        </w:rPr>
        <w:t>Prenen</w:t>
      </w:r>
      <w:proofErr w:type="spellEnd"/>
      <w:r w:rsidRPr="004216C2">
        <w:rPr>
          <w:rFonts w:ascii="Book Antiqua" w:eastAsia="宋体" w:hAnsi="Book Antiqua" w:cs="宋体"/>
          <w:sz w:val="24"/>
          <w:szCs w:val="24"/>
          <w:lang w:val="en-US" w:eastAsia="zh-CN"/>
        </w:rPr>
        <w:t xml:space="preserve"> H, </w:t>
      </w:r>
      <w:proofErr w:type="spellStart"/>
      <w:r w:rsidRPr="004216C2">
        <w:rPr>
          <w:rFonts w:ascii="Book Antiqua" w:eastAsia="宋体" w:hAnsi="Book Antiqua" w:cs="宋体"/>
          <w:sz w:val="24"/>
          <w:szCs w:val="24"/>
          <w:lang w:val="en-US" w:eastAsia="zh-CN"/>
        </w:rPr>
        <w:t>Prausová</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Macarulla</w:t>
      </w:r>
      <w:proofErr w:type="spellEnd"/>
      <w:r w:rsidRPr="004216C2">
        <w:rPr>
          <w:rFonts w:ascii="Book Antiqua" w:eastAsia="宋体" w:hAnsi="Book Antiqua" w:cs="宋体"/>
          <w:sz w:val="24"/>
          <w:szCs w:val="24"/>
          <w:lang w:val="en-US" w:eastAsia="zh-CN"/>
        </w:rPr>
        <w:t xml:space="preserve"> T, Ruff P, van Hazel GA, </w:t>
      </w:r>
      <w:proofErr w:type="spellStart"/>
      <w:r w:rsidRPr="004216C2">
        <w:rPr>
          <w:rFonts w:ascii="Book Antiqua" w:eastAsia="宋体" w:hAnsi="Book Antiqua" w:cs="宋体"/>
          <w:sz w:val="24"/>
          <w:szCs w:val="24"/>
          <w:lang w:val="en-US" w:eastAsia="zh-CN"/>
        </w:rPr>
        <w:t>Moiseyenko</w:t>
      </w:r>
      <w:proofErr w:type="spellEnd"/>
      <w:r w:rsidRPr="004216C2">
        <w:rPr>
          <w:rFonts w:ascii="Book Antiqua" w:eastAsia="宋体" w:hAnsi="Book Antiqua" w:cs="宋体"/>
          <w:sz w:val="24"/>
          <w:szCs w:val="24"/>
          <w:lang w:val="en-US" w:eastAsia="zh-CN"/>
        </w:rPr>
        <w:t xml:space="preserve"> V, Ferry D, </w:t>
      </w:r>
      <w:proofErr w:type="spellStart"/>
      <w:r w:rsidRPr="004216C2">
        <w:rPr>
          <w:rFonts w:ascii="Book Antiqua" w:eastAsia="宋体" w:hAnsi="Book Antiqua" w:cs="宋体"/>
          <w:sz w:val="24"/>
          <w:szCs w:val="24"/>
          <w:lang w:val="en-US" w:eastAsia="zh-CN"/>
        </w:rPr>
        <w:t>McKendrick</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Polikoff</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Tellier</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Castan</w:t>
      </w:r>
      <w:proofErr w:type="spellEnd"/>
      <w:r w:rsidRPr="004216C2">
        <w:rPr>
          <w:rFonts w:ascii="Book Antiqua" w:eastAsia="宋体" w:hAnsi="Book Antiqua" w:cs="宋体"/>
          <w:sz w:val="24"/>
          <w:szCs w:val="24"/>
          <w:lang w:val="en-US" w:eastAsia="zh-CN"/>
        </w:rPr>
        <w:t xml:space="preserve"> R, Allegra C. Addition of </w:t>
      </w:r>
      <w:proofErr w:type="spellStart"/>
      <w:r w:rsidRPr="004216C2">
        <w:rPr>
          <w:rFonts w:ascii="Book Antiqua" w:eastAsia="宋体" w:hAnsi="Book Antiqua" w:cs="宋体"/>
          <w:sz w:val="24"/>
          <w:szCs w:val="24"/>
          <w:lang w:val="en-US" w:eastAsia="zh-CN"/>
        </w:rPr>
        <w:t>aflibercept</w:t>
      </w:r>
      <w:proofErr w:type="spellEnd"/>
      <w:r w:rsidRPr="004216C2">
        <w:rPr>
          <w:rFonts w:ascii="Book Antiqua" w:eastAsia="宋体" w:hAnsi="Book Antiqua" w:cs="宋体"/>
          <w:sz w:val="24"/>
          <w:szCs w:val="24"/>
          <w:lang w:val="en-US" w:eastAsia="zh-CN"/>
        </w:rPr>
        <w:t xml:space="preserve"> to fluorouracil, </w:t>
      </w:r>
      <w:proofErr w:type="spellStart"/>
      <w:r w:rsidRPr="004216C2">
        <w:rPr>
          <w:rFonts w:ascii="Book Antiqua" w:eastAsia="宋体" w:hAnsi="Book Antiqua" w:cs="宋体"/>
          <w:sz w:val="24"/>
          <w:szCs w:val="24"/>
          <w:lang w:val="en-US" w:eastAsia="zh-CN"/>
        </w:rPr>
        <w:t>leucovorin</w:t>
      </w:r>
      <w:proofErr w:type="spellEnd"/>
      <w:r w:rsidRPr="004216C2">
        <w:rPr>
          <w:rFonts w:ascii="Book Antiqua" w:eastAsia="宋体" w:hAnsi="Book Antiqua" w:cs="宋体"/>
          <w:sz w:val="24"/>
          <w:szCs w:val="24"/>
          <w:lang w:val="en-US" w:eastAsia="zh-CN"/>
        </w:rPr>
        <w:t xml:space="preserve">, and </w:t>
      </w:r>
      <w:proofErr w:type="spellStart"/>
      <w:r w:rsidRPr="004216C2">
        <w:rPr>
          <w:rFonts w:ascii="Book Antiqua" w:eastAsia="宋体" w:hAnsi="Book Antiqua" w:cs="宋体"/>
          <w:sz w:val="24"/>
          <w:szCs w:val="24"/>
          <w:lang w:val="en-US" w:eastAsia="zh-CN"/>
        </w:rPr>
        <w:t>irinotecan</w:t>
      </w:r>
      <w:proofErr w:type="spellEnd"/>
      <w:r w:rsidRPr="004216C2">
        <w:rPr>
          <w:rFonts w:ascii="Book Antiqua" w:eastAsia="宋体" w:hAnsi="Book Antiqua" w:cs="宋体"/>
          <w:sz w:val="24"/>
          <w:szCs w:val="24"/>
          <w:lang w:val="en-US" w:eastAsia="zh-CN"/>
        </w:rPr>
        <w:t xml:space="preserve"> improves survival in a phase III randomized trial in patients with metastatic colorectal cancer previously treated with an </w:t>
      </w:r>
      <w:proofErr w:type="spellStart"/>
      <w:r w:rsidRPr="004216C2">
        <w:rPr>
          <w:rFonts w:ascii="Book Antiqua" w:eastAsia="宋体" w:hAnsi="Book Antiqua" w:cs="宋体"/>
          <w:sz w:val="24"/>
          <w:szCs w:val="24"/>
          <w:lang w:val="en-US" w:eastAsia="zh-CN"/>
        </w:rPr>
        <w:t>oxaliplatin</w:t>
      </w:r>
      <w:proofErr w:type="spellEnd"/>
      <w:r w:rsidRPr="004216C2">
        <w:rPr>
          <w:rFonts w:ascii="Book Antiqua" w:eastAsia="宋体" w:hAnsi="Book Antiqua" w:cs="宋体"/>
          <w:sz w:val="24"/>
          <w:szCs w:val="24"/>
          <w:lang w:val="en-US" w:eastAsia="zh-CN"/>
        </w:rPr>
        <w:t xml:space="preserve">-based regimen.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30</w:t>
      </w:r>
      <w:r w:rsidRPr="004216C2">
        <w:rPr>
          <w:rFonts w:ascii="Book Antiqua" w:eastAsia="宋体" w:hAnsi="Book Antiqua" w:cs="宋体"/>
          <w:sz w:val="24"/>
          <w:szCs w:val="24"/>
          <w:lang w:val="en-US" w:eastAsia="zh-CN"/>
        </w:rPr>
        <w:t>: 3499-3506 [PMID: 22949147 DOI: 10.1200/JCO.2012.42.8201]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lastRenderedPageBreak/>
        <w:t xml:space="preserve">9 </w:t>
      </w:r>
      <w:r w:rsidRPr="004216C2">
        <w:rPr>
          <w:rFonts w:ascii="Book Antiqua" w:eastAsia="宋体" w:hAnsi="Book Antiqua" w:cs="宋体"/>
          <w:b/>
          <w:bCs/>
          <w:sz w:val="24"/>
          <w:szCs w:val="24"/>
          <w:lang w:val="en-US" w:eastAsia="zh-CN"/>
        </w:rPr>
        <w:t>Wilhelm SM</w:t>
      </w:r>
      <w:r w:rsidRPr="004216C2">
        <w:rPr>
          <w:rFonts w:ascii="Book Antiqua" w:eastAsia="宋体" w:hAnsi="Book Antiqua" w:cs="宋体"/>
          <w:sz w:val="24"/>
          <w:szCs w:val="24"/>
          <w:lang w:val="en-US" w:eastAsia="zh-CN"/>
        </w:rPr>
        <w:t xml:space="preserve">, Dumas J, </w:t>
      </w:r>
      <w:proofErr w:type="spellStart"/>
      <w:r w:rsidRPr="004216C2">
        <w:rPr>
          <w:rFonts w:ascii="Book Antiqua" w:eastAsia="宋体" w:hAnsi="Book Antiqua" w:cs="宋体"/>
          <w:sz w:val="24"/>
          <w:szCs w:val="24"/>
          <w:lang w:val="en-US" w:eastAsia="zh-CN"/>
        </w:rPr>
        <w:t>Adnane</w:t>
      </w:r>
      <w:proofErr w:type="spellEnd"/>
      <w:r w:rsidRPr="004216C2">
        <w:rPr>
          <w:rFonts w:ascii="Book Antiqua" w:eastAsia="宋体" w:hAnsi="Book Antiqua" w:cs="宋体"/>
          <w:sz w:val="24"/>
          <w:szCs w:val="24"/>
          <w:lang w:val="en-US" w:eastAsia="zh-CN"/>
        </w:rPr>
        <w:t xml:space="preserve"> L, Lynch M, Carter CA, </w:t>
      </w:r>
      <w:proofErr w:type="spellStart"/>
      <w:r w:rsidRPr="004216C2">
        <w:rPr>
          <w:rFonts w:ascii="Book Antiqua" w:eastAsia="宋体" w:hAnsi="Book Antiqua" w:cs="宋体"/>
          <w:sz w:val="24"/>
          <w:szCs w:val="24"/>
          <w:lang w:val="en-US" w:eastAsia="zh-CN"/>
        </w:rPr>
        <w:t>Schütz</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Thierauch</w:t>
      </w:r>
      <w:proofErr w:type="spellEnd"/>
      <w:r w:rsidRPr="004216C2">
        <w:rPr>
          <w:rFonts w:ascii="Book Antiqua" w:eastAsia="宋体" w:hAnsi="Book Antiqua" w:cs="宋体"/>
          <w:sz w:val="24"/>
          <w:szCs w:val="24"/>
          <w:lang w:val="en-US" w:eastAsia="zh-CN"/>
        </w:rPr>
        <w:t xml:space="preserve"> KH, </w:t>
      </w:r>
      <w:proofErr w:type="spellStart"/>
      <w:r w:rsidRPr="004216C2">
        <w:rPr>
          <w:rFonts w:ascii="Book Antiqua" w:eastAsia="宋体" w:hAnsi="Book Antiqua" w:cs="宋体"/>
          <w:sz w:val="24"/>
          <w:szCs w:val="24"/>
          <w:lang w:val="en-US" w:eastAsia="zh-CN"/>
        </w:rPr>
        <w:t>Zopf</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Regorafenib</w:t>
      </w:r>
      <w:proofErr w:type="spellEnd"/>
      <w:r w:rsidRPr="004216C2">
        <w:rPr>
          <w:rFonts w:ascii="Book Antiqua" w:eastAsia="宋体" w:hAnsi="Book Antiqua" w:cs="宋体"/>
          <w:sz w:val="24"/>
          <w:szCs w:val="24"/>
          <w:lang w:val="en-US" w:eastAsia="zh-CN"/>
        </w:rPr>
        <w:t xml:space="preserve"> (BAY 73-4506): a new oral </w:t>
      </w:r>
      <w:proofErr w:type="spellStart"/>
      <w:r w:rsidRPr="004216C2">
        <w:rPr>
          <w:rFonts w:ascii="Book Antiqua" w:eastAsia="宋体" w:hAnsi="Book Antiqua" w:cs="宋体"/>
          <w:sz w:val="24"/>
          <w:szCs w:val="24"/>
          <w:lang w:val="en-US" w:eastAsia="zh-CN"/>
        </w:rPr>
        <w:t>multikinase</w:t>
      </w:r>
      <w:proofErr w:type="spellEnd"/>
      <w:r w:rsidRPr="004216C2">
        <w:rPr>
          <w:rFonts w:ascii="Book Antiqua" w:eastAsia="宋体" w:hAnsi="Book Antiqua" w:cs="宋体"/>
          <w:sz w:val="24"/>
          <w:szCs w:val="24"/>
          <w:lang w:val="en-US" w:eastAsia="zh-CN"/>
        </w:rPr>
        <w:t xml:space="preserve"> inhibitor of </w:t>
      </w:r>
      <w:proofErr w:type="spellStart"/>
      <w:r w:rsidRPr="004216C2">
        <w:rPr>
          <w:rFonts w:ascii="Book Antiqua" w:eastAsia="宋体" w:hAnsi="Book Antiqua" w:cs="宋体"/>
          <w:sz w:val="24"/>
          <w:szCs w:val="24"/>
          <w:lang w:val="en-US" w:eastAsia="zh-CN"/>
        </w:rPr>
        <w:t>angiogenic</w:t>
      </w:r>
      <w:proofErr w:type="spellEnd"/>
      <w:r w:rsidRPr="004216C2">
        <w:rPr>
          <w:rFonts w:ascii="Book Antiqua" w:eastAsia="宋体" w:hAnsi="Book Antiqua" w:cs="宋体"/>
          <w:sz w:val="24"/>
          <w:szCs w:val="24"/>
          <w:lang w:val="en-US" w:eastAsia="zh-CN"/>
        </w:rPr>
        <w:t xml:space="preserve">, stromal and oncogenic receptor tyrosine kinases with potent preclinical antitumor activity. </w:t>
      </w:r>
      <w:proofErr w:type="spellStart"/>
      <w:r w:rsidRPr="004216C2">
        <w:rPr>
          <w:rFonts w:ascii="Book Antiqua" w:eastAsia="宋体" w:hAnsi="Book Antiqua" w:cs="宋体"/>
          <w:i/>
          <w:iCs/>
          <w:sz w:val="24"/>
          <w:szCs w:val="24"/>
          <w:lang w:val="en-US" w:eastAsia="zh-CN"/>
        </w:rPr>
        <w:t>Int</w:t>
      </w:r>
      <w:proofErr w:type="spellEnd"/>
      <w:r w:rsidRPr="004216C2">
        <w:rPr>
          <w:rFonts w:ascii="Book Antiqua" w:eastAsia="宋体" w:hAnsi="Book Antiqua" w:cs="宋体"/>
          <w:i/>
          <w:iCs/>
          <w:sz w:val="24"/>
          <w:szCs w:val="24"/>
          <w:lang w:val="en-US" w:eastAsia="zh-CN"/>
        </w:rPr>
        <w:t xml:space="preserve"> J Cancer</w:t>
      </w:r>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bCs/>
          <w:sz w:val="24"/>
          <w:szCs w:val="24"/>
          <w:lang w:val="en-US" w:eastAsia="zh-CN"/>
        </w:rPr>
        <w:t>129</w:t>
      </w:r>
      <w:r w:rsidRPr="004216C2">
        <w:rPr>
          <w:rFonts w:ascii="Book Antiqua" w:eastAsia="宋体" w:hAnsi="Book Antiqua" w:cs="宋体"/>
          <w:sz w:val="24"/>
          <w:szCs w:val="24"/>
          <w:lang w:val="en-US" w:eastAsia="zh-CN"/>
        </w:rPr>
        <w:t>: 245-255 [PMID: 21170960]</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10 </w:t>
      </w:r>
      <w:proofErr w:type="spellStart"/>
      <w:r w:rsidRPr="004216C2">
        <w:rPr>
          <w:rFonts w:ascii="Book Antiqua" w:eastAsia="宋体" w:hAnsi="Book Antiqua" w:cs="宋体"/>
          <w:b/>
          <w:bCs/>
          <w:sz w:val="24"/>
          <w:szCs w:val="24"/>
          <w:lang w:val="en-US" w:eastAsia="zh-CN"/>
        </w:rPr>
        <w:t>Grothey</w:t>
      </w:r>
      <w:proofErr w:type="spellEnd"/>
      <w:r w:rsidRPr="004216C2">
        <w:rPr>
          <w:rFonts w:ascii="Book Antiqua" w:eastAsia="宋体" w:hAnsi="Book Antiqua" w:cs="宋体"/>
          <w:b/>
          <w:bCs/>
          <w:sz w:val="24"/>
          <w:szCs w:val="24"/>
          <w:lang w:val="en-US" w:eastAsia="zh-CN"/>
        </w:rPr>
        <w:t xml:space="preserve"> A</w:t>
      </w:r>
      <w:r w:rsidRPr="004216C2">
        <w:rPr>
          <w:rFonts w:ascii="Book Antiqua" w:eastAsia="宋体" w:hAnsi="Book Antiqua" w:cs="宋体"/>
          <w:sz w:val="24"/>
          <w:szCs w:val="24"/>
          <w:lang w:val="en-US" w:eastAsia="zh-CN"/>
        </w:rPr>
        <w:t xml:space="preserve">, Van </w:t>
      </w:r>
      <w:proofErr w:type="spellStart"/>
      <w:r w:rsidRPr="004216C2">
        <w:rPr>
          <w:rFonts w:ascii="Book Antiqua" w:eastAsia="宋体" w:hAnsi="Book Antiqua" w:cs="宋体"/>
          <w:sz w:val="24"/>
          <w:szCs w:val="24"/>
          <w:lang w:val="en-US" w:eastAsia="zh-CN"/>
        </w:rPr>
        <w:t>Cutsem</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Sobrero</w:t>
      </w:r>
      <w:proofErr w:type="spellEnd"/>
      <w:r w:rsidRPr="004216C2">
        <w:rPr>
          <w:rFonts w:ascii="Book Antiqua" w:eastAsia="宋体" w:hAnsi="Book Antiqua" w:cs="宋体"/>
          <w:sz w:val="24"/>
          <w:szCs w:val="24"/>
          <w:lang w:val="en-US" w:eastAsia="zh-CN"/>
        </w:rPr>
        <w:t xml:space="preserve"> A, Siena S, Falcone A, </w:t>
      </w:r>
      <w:proofErr w:type="spellStart"/>
      <w:r w:rsidRPr="004216C2">
        <w:rPr>
          <w:rFonts w:ascii="Book Antiqua" w:eastAsia="宋体" w:hAnsi="Book Antiqua" w:cs="宋体"/>
          <w:sz w:val="24"/>
          <w:szCs w:val="24"/>
          <w:lang w:val="en-US" w:eastAsia="zh-CN"/>
        </w:rPr>
        <w:t>Ychou</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Humblet</w:t>
      </w:r>
      <w:proofErr w:type="spellEnd"/>
      <w:r w:rsidRPr="004216C2">
        <w:rPr>
          <w:rFonts w:ascii="Book Antiqua" w:eastAsia="宋体" w:hAnsi="Book Antiqua" w:cs="宋体"/>
          <w:sz w:val="24"/>
          <w:szCs w:val="24"/>
          <w:lang w:val="en-US" w:eastAsia="zh-CN"/>
        </w:rPr>
        <w:t xml:space="preserve"> Y, </w:t>
      </w:r>
      <w:proofErr w:type="spellStart"/>
      <w:r w:rsidRPr="004216C2">
        <w:rPr>
          <w:rFonts w:ascii="Book Antiqua" w:eastAsia="宋体" w:hAnsi="Book Antiqua" w:cs="宋体"/>
          <w:sz w:val="24"/>
          <w:szCs w:val="24"/>
          <w:lang w:val="en-US" w:eastAsia="zh-CN"/>
        </w:rPr>
        <w:t>Bouché</w:t>
      </w:r>
      <w:proofErr w:type="spellEnd"/>
      <w:r w:rsidRPr="004216C2">
        <w:rPr>
          <w:rFonts w:ascii="Book Antiqua" w:eastAsia="宋体" w:hAnsi="Book Antiqua" w:cs="宋体"/>
          <w:sz w:val="24"/>
          <w:szCs w:val="24"/>
          <w:lang w:val="en-US" w:eastAsia="zh-CN"/>
        </w:rPr>
        <w:t xml:space="preserve"> O, </w:t>
      </w:r>
      <w:proofErr w:type="spellStart"/>
      <w:r w:rsidRPr="004216C2">
        <w:rPr>
          <w:rFonts w:ascii="Book Antiqua" w:eastAsia="宋体" w:hAnsi="Book Antiqua" w:cs="宋体"/>
          <w:sz w:val="24"/>
          <w:szCs w:val="24"/>
          <w:lang w:val="en-US" w:eastAsia="zh-CN"/>
        </w:rPr>
        <w:t>Mineur</w:t>
      </w:r>
      <w:proofErr w:type="spellEnd"/>
      <w:r w:rsidRPr="004216C2">
        <w:rPr>
          <w:rFonts w:ascii="Book Antiqua" w:eastAsia="宋体" w:hAnsi="Book Antiqua" w:cs="宋体"/>
          <w:sz w:val="24"/>
          <w:szCs w:val="24"/>
          <w:lang w:val="en-US" w:eastAsia="zh-CN"/>
        </w:rPr>
        <w:t xml:space="preserve"> L, </w:t>
      </w:r>
      <w:proofErr w:type="spellStart"/>
      <w:r w:rsidRPr="004216C2">
        <w:rPr>
          <w:rFonts w:ascii="Book Antiqua" w:eastAsia="宋体" w:hAnsi="Book Antiqua" w:cs="宋体"/>
          <w:sz w:val="24"/>
          <w:szCs w:val="24"/>
          <w:lang w:val="en-US" w:eastAsia="zh-CN"/>
        </w:rPr>
        <w:t>Barone</w:t>
      </w:r>
      <w:proofErr w:type="spellEnd"/>
      <w:r w:rsidRPr="004216C2">
        <w:rPr>
          <w:rFonts w:ascii="Book Antiqua" w:eastAsia="宋体" w:hAnsi="Book Antiqua" w:cs="宋体"/>
          <w:sz w:val="24"/>
          <w:szCs w:val="24"/>
          <w:lang w:val="en-US" w:eastAsia="zh-CN"/>
        </w:rPr>
        <w:t xml:space="preserve"> C, </w:t>
      </w:r>
      <w:proofErr w:type="spellStart"/>
      <w:r w:rsidRPr="004216C2">
        <w:rPr>
          <w:rFonts w:ascii="Book Antiqua" w:eastAsia="宋体" w:hAnsi="Book Antiqua" w:cs="宋体"/>
          <w:sz w:val="24"/>
          <w:szCs w:val="24"/>
          <w:lang w:val="en-US" w:eastAsia="zh-CN"/>
        </w:rPr>
        <w:t>Adenis</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Tabernero</w:t>
      </w:r>
      <w:proofErr w:type="spellEnd"/>
      <w:r w:rsidRPr="004216C2">
        <w:rPr>
          <w:rFonts w:ascii="Book Antiqua" w:eastAsia="宋体" w:hAnsi="Book Antiqua" w:cs="宋体"/>
          <w:sz w:val="24"/>
          <w:szCs w:val="24"/>
          <w:lang w:val="en-US" w:eastAsia="zh-CN"/>
        </w:rPr>
        <w:t xml:space="preserve"> J, Yoshino T, Lenz HJ, Goldberg RM, Sargent DJ, </w:t>
      </w:r>
      <w:proofErr w:type="spellStart"/>
      <w:r w:rsidRPr="004216C2">
        <w:rPr>
          <w:rFonts w:ascii="Book Antiqua" w:eastAsia="宋体" w:hAnsi="Book Antiqua" w:cs="宋体"/>
          <w:sz w:val="24"/>
          <w:szCs w:val="24"/>
          <w:lang w:val="en-US" w:eastAsia="zh-CN"/>
        </w:rPr>
        <w:t>Cihon</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Cupit</w:t>
      </w:r>
      <w:proofErr w:type="spellEnd"/>
      <w:r w:rsidRPr="004216C2">
        <w:rPr>
          <w:rFonts w:ascii="Book Antiqua" w:eastAsia="宋体" w:hAnsi="Book Antiqua" w:cs="宋体"/>
          <w:sz w:val="24"/>
          <w:szCs w:val="24"/>
          <w:lang w:val="en-US" w:eastAsia="zh-CN"/>
        </w:rPr>
        <w:t xml:space="preserve"> L, Wagner A, Laurent D. </w:t>
      </w:r>
      <w:proofErr w:type="spellStart"/>
      <w:r w:rsidRPr="004216C2">
        <w:rPr>
          <w:rFonts w:ascii="Book Antiqua" w:eastAsia="宋体" w:hAnsi="Book Antiqua" w:cs="宋体"/>
          <w:sz w:val="24"/>
          <w:szCs w:val="24"/>
          <w:lang w:val="en-US" w:eastAsia="zh-CN"/>
        </w:rPr>
        <w:t>Regorafenib</w:t>
      </w:r>
      <w:proofErr w:type="spellEnd"/>
      <w:r w:rsidRPr="004216C2">
        <w:rPr>
          <w:rFonts w:ascii="Book Antiqua" w:eastAsia="宋体" w:hAnsi="Book Antiqua" w:cs="宋体"/>
          <w:sz w:val="24"/>
          <w:szCs w:val="24"/>
          <w:lang w:val="en-US" w:eastAsia="zh-CN"/>
        </w:rPr>
        <w:t xml:space="preserve"> monotherapy for previously treated metastatic colorectal cancer (CORRECT): an international, </w:t>
      </w:r>
      <w:proofErr w:type="spellStart"/>
      <w:r w:rsidRPr="004216C2">
        <w:rPr>
          <w:rFonts w:ascii="Book Antiqua" w:eastAsia="宋体" w:hAnsi="Book Antiqua" w:cs="宋体"/>
          <w:sz w:val="24"/>
          <w:szCs w:val="24"/>
          <w:lang w:val="en-US" w:eastAsia="zh-CN"/>
        </w:rPr>
        <w:t>multicentre</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randomised</w:t>
      </w:r>
      <w:proofErr w:type="spellEnd"/>
      <w:r w:rsidRPr="004216C2">
        <w:rPr>
          <w:rFonts w:ascii="Book Antiqua" w:eastAsia="宋体" w:hAnsi="Book Antiqua" w:cs="宋体"/>
          <w:sz w:val="24"/>
          <w:szCs w:val="24"/>
          <w:lang w:val="en-US" w:eastAsia="zh-CN"/>
        </w:rPr>
        <w:t xml:space="preserve">, placebo-controlled, phase 3 trial. </w:t>
      </w:r>
      <w:r w:rsidRPr="004216C2">
        <w:rPr>
          <w:rFonts w:ascii="Book Antiqua" w:eastAsia="宋体" w:hAnsi="Book Antiqua" w:cs="宋体"/>
          <w:i/>
          <w:iCs/>
          <w:sz w:val="24"/>
          <w:szCs w:val="24"/>
          <w:lang w:val="en-US" w:eastAsia="zh-CN"/>
        </w:rPr>
        <w:t>Lancet</w:t>
      </w:r>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381</w:t>
      </w:r>
      <w:r w:rsidRPr="004216C2">
        <w:rPr>
          <w:rFonts w:ascii="Book Antiqua" w:eastAsia="宋体" w:hAnsi="Book Antiqua" w:cs="宋体"/>
          <w:sz w:val="24"/>
          <w:szCs w:val="24"/>
          <w:lang w:val="en-US" w:eastAsia="zh-CN"/>
        </w:rPr>
        <w:t>: 303-312 [PMID: 23177514 DOI: 10.1016/S0140-6736(12)61900-X]</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11 </w:t>
      </w:r>
      <w:r w:rsidRPr="004216C2">
        <w:rPr>
          <w:rFonts w:ascii="Book Antiqua" w:eastAsia="宋体" w:hAnsi="Book Antiqua" w:cs="宋体"/>
          <w:b/>
          <w:bCs/>
          <w:sz w:val="24"/>
          <w:szCs w:val="24"/>
          <w:lang w:val="en-US" w:eastAsia="zh-CN"/>
        </w:rPr>
        <w:t xml:space="preserve">De </w:t>
      </w:r>
      <w:proofErr w:type="spellStart"/>
      <w:r w:rsidRPr="004216C2">
        <w:rPr>
          <w:rFonts w:ascii="Book Antiqua" w:eastAsia="宋体" w:hAnsi="Book Antiqua" w:cs="宋体"/>
          <w:b/>
          <w:bCs/>
          <w:sz w:val="24"/>
          <w:szCs w:val="24"/>
          <w:lang w:val="en-US" w:eastAsia="zh-CN"/>
        </w:rPr>
        <w:t>Roock</w:t>
      </w:r>
      <w:proofErr w:type="spellEnd"/>
      <w:r w:rsidRPr="004216C2">
        <w:rPr>
          <w:rFonts w:ascii="Book Antiqua" w:eastAsia="宋体" w:hAnsi="Book Antiqua" w:cs="宋体"/>
          <w:b/>
          <w:bCs/>
          <w:sz w:val="24"/>
          <w:szCs w:val="24"/>
          <w:lang w:val="en-US" w:eastAsia="zh-CN"/>
        </w:rPr>
        <w:t xml:space="preserve"> W</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Claes</w:t>
      </w:r>
      <w:proofErr w:type="spellEnd"/>
      <w:r w:rsidRPr="004216C2">
        <w:rPr>
          <w:rFonts w:ascii="Book Antiqua" w:eastAsia="宋体" w:hAnsi="Book Antiqua" w:cs="宋体"/>
          <w:sz w:val="24"/>
          <w:szCs w:val="24"/>
          <w:lang w:val="en-US" w:eastAsia="zh-CN"/>
        </w:rPr>
        <w:t xml:space="preserve"> B, </w:t>
      </w:r>
      <w:proofErr w:type="spellStart"/>
      <w:r w:rsidRPr="004216C2">
        <w:rPr>
          <w:rFonts w:ascii="Book Antiqua" w:eastAsia="宋体" w:hAnsi="Book Antiqua" w:cs="宋体"/>
          <w:sz w:val="24"/>
          <w:szCs w:val="24"/>
          <w:lang w:val="en-US" w:eastAsia="zh-CN"/>
        </w:rPr>
        <w:t>Bernasconi</w:t>
      </w:r>
      <w:proofErr w:type="spellEnd"/>
      <w:r w:rsidRPr="004216C2">
        <w:rPr>
          <w:rFonts w:ascii="Book Antiqua" w:eastAsia="宋体" w:hAnsi="Book Antiqua" w:cs="宋体"/>
          <w:sz w:val="24"/>
          <w:szCs w:val="24"/>
          <w:lang w:val="en-US" w:eastAsia="zh-CN"/>
        </w:rPr>
        <w:t xml:space="preserve"> D, De </w:t>
      </w:r>
      <w:proofErr w:type="spellStart"/>
      <w:r w:rsidRPr="004216C2">
        <w:rPr>
          <w:rFonts w:ascii="Book Antiqua" w:eastAsia="宋体" w:hAnsi="Book Antiqua" w:cs="宋体"/>
          <w:sz w:val="24"/>
          <w:szCs w:val="24"/>
          <w:lang w:val="en-US" w:eastAsia="zh-CN"/>
        </w:rPr>
        <w:t>Schutter</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Biesmans</w:t>
      </w:r>
      <w:proofErr w:type="spellEnd"/>
      <w:r w:rsidRPr="004216C2">
        <w:rPr>
          <w:rFonts w:ascii="Book Antiqua" w:eastAsia="宋体" w:hAnsi="Book Antiqua" w:cs="宋体"/>
          <w:sz w:val="24"/>
          <w:szCs w:val="24"/>
          <w:lang w:val="en-US" w:eastAsia="zh-CN"/>
        </w:rPr>
        <w:t xml:space="preserve"> B, </w:t>
      </w:r>
      <w:proofErr w:type="spellStart"/>
      <w:r w:rsidRPr="004216C2">
        <w:rPr>
          <w:rFonts w:ascii="Book Antiqua" w:eastAsia="宋体" w:hAnsi="Book Antiqua" w:cs="宋体"/>
          <w:sz w:val="24"/>
          <w:szCs w:val="24"/>
          <w:lang w:val="en-US" w:eastAsia="zh-CN"/>
        </w:rPr>
        <w:t>Fountzilas</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Kalogeras</w:t>
      </w:r>
      <w:proofErr w:type="spellEnd"/>
      <w:r w:rsidRPr="004216C2">
        <w:rPr>
          <w:rFonts w:ascii="Book Antiqua" w:eastAsia="宋体" w:hAnsi="Book Antiqua" w:cs="宋体"/>
          <w:sz w:val="24"/>
          <w:szCs w:val="24"/>
          <w:lang w:val="en-US" w:eastAsia="zh-CN"/>
        </w:rPr>
        <w:t xml:space="preserve"> KT, </w:t>
      </w:r>
      <w:proofErr w:type="spellStart"/>
      <w:r w:rsidRPr="004216C2">
        <w:rPr>
          <w:rFonts w:ascii="Book Antiqua" w:eastAsia="宋体" w:hAnsi="Book Antiqua" w:cs="宋体"/>
          <w:sz w:val="24"/>
          <w:szCs w:val="24"/>
          <w:lang w:val="en-US" w:eastAsia="zh-CN"/>
        </w:rPr>
        <w:t>Kotoula</w:t>
      </w:r>
      <w:proofErr w:type="spellEnd"/>
      <w:r w:rsidRPr="004216C2">
        <w:rPr>
          <w:rFonts w:ascii="Book Antiqua" w:eastAsia="宋体" w:hAnsi="Book Antiqua" w:cs="宋体"/>
          <w:sz w:val="24"/>
          <w:szCs w:val="24"/>
          <w:lang w:val="en-US" w:eastAsia="zh-CN"/>
        </w:rPr>
        <w:t xml:space="preserve"> V, </w:t>
      </w:r>
      <w:proofErr w:type="spellStart"/>
      <w:r w:rsidRPr="004216C2">
        <w:rPr>
          <w:rFonts w:ascii="Book Antiqua" w:eastAsia="宋体" w:hAnsi="Book Antiqua" w:cs="宋体"/>
          <w:sz w:val="24"/>
          <w:szCs w:val="24"/>
          <w:lang w:val="en-US" w:eastAsia="zh-CN"/>
        </w:rPr>
        <w:t>Papamichael</w:t>
      </w:r>
      <w:proofErr w:type="spellEnd"/>
      <w:r w:rsidRPr="004216C2">
        <w:rPr>
          <w:rFonts w:ascii="Book Antiqua" w:eastAsia="宋体" w:hAnsi="Book Antiqua" w:cs="宋体"/>
          <w:sz w:val="24"/>
          <w:szCs w:val="24"/>
          <w:lang w:val="en-US" w:eastAsia="zh-CN"/>
        </w:rPr>
        <w:t xml:space="preserve"> D, Laurent-</w:t>
      </w:r>
      <w:proofErr w:type="spellStart"/>
      <w:r w:rsidRPr="004216C2">
        <w:rPr>
          <w:rFonts w:ascii="Book Antiqua" w:eastAsia="宋体" w:hAnsi="Book Antiqua" w:cs="宋体"/>
          <w:sz w:val="24"/>
          <w:szCs w:val="24"/>
          <w:lang w:val="en-US" w:eastAsia="zh-CN"/>
        </w:rPr>
        <w:t>Puig</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Penault-Llorca</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Rougier</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Vincenzi</w:t>
      </w:r>
      <w:proofErr w:type="spellEnd"/>
      <w:r w:rsidRPr="004216C2">
        <w:rPr>
          <w:rFonts w:ascii="Book Antiqua" w:eastAsia="宋体" w:hAnsi="Book Antiqua" w:cs="宋体"/>
          <w:sz w:val="24"/>
          <w:szCs w:val="24"/>
          <w:lang w:val="en-US" w:eastAsia="zh-CN"/>
        </w:rPr>
        <w:t xml:space="preserve"> B, </w:t>
      </w:r>
      <w:proofErr w:type="spellStart"/>
      <w:r w:rsidRPr="004216C2">
        <w:rPr>
          <w:rFonts w:ascii="Book Antiqua" w:eastAsia="宋体" w:hAnsi="Book Antiqua" w:cs="宋体"/>
          <w:sz w:val="24"/>
          <w:szCs w:val="24"/>
          <w:lang w:val="en-US" w:eastAsia="zh-CN"/>
        </w:rPr>
        <w:t>Santini</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Tonini</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Cappuzzo</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Frattini</w:t>
      </w:r>
      <w:proofErr w:type="spellEnd"/>
      <w:r w:rsidRPr="004216C2">
        <w:rPr>
          <w:rFonts w:ascii="Book Antiqua" w:eastAsia="宋体" w:hAnsi="Book Antiqua" w:cs="宋体"/>
          <w:sz w:val="24"/>
          <w:szCs w:val="24"/>
          <w:lang w:val="en-US" w:eastAsia="zh-CN"/>
        </w:rPr>
        <w:t xml:space="preserve"> M, Molinari F, </w:t>
      </w:r>
      <w:proofErr w:type="spellStart"/>
      <w:r w:rsidRPr="004216C2">
        <w:rPr>
          <w:rFonts w:ascii="Book Antiqua" w:eastAsia="宋体" w:hAnsi="Book Antiqua" w:cs="宋体"/>
          <w:sz w:val="24"/>
          <w:szCs w:val="24"/>
          <w:lang w:val="en-US" w:eastAsia="zh-CN"/>
        </w:rPr>
        <w:t>Saletti</w:t>
      </w:r>
      <w:proofErr w:type="spellEnd"/>
      <w:r w:rsidRPr="004216C2">
        <w:rPr>
          <w:rFonts w:ascii="Book Antiqua" w:eastAsia="宋体" w:hAnsi="Book Antiqua" w:cs="宋体"/>
          <w:sz w:val="24"/>
          <w:szCs w:val="24"/>
          <w:lang w:val="en-US" w:eastAsia="zh-CN"/>
        </w:rPr>
        <w:t xml:space="preserve"> P, De </w:t>
      </w:r>
      <w:proofErr w:type="spellStart"/>
      <w:r w:rsidRPr="004216C2">
        <w:rPr>
          <w:rFonts w:ascii="Book Antiqua" w:eastAsia="宋体" w:hAnsi="Book Antiqua" w:cs="宋体"/>
          <w:sz w:val="24"/>
          <w:szCs w:val="24"/>
          <w:lang w:val="en-US" w:eastAsia="zh-CN"/>
        </w:rPr>
        <w:t>Dosso</w:t>
      </w:r>
      <w:proofErr w:type="spellEnd"/>
      <w:r w:rsidRPr="004216C2">
        <w:rPr>
          <w:rFonts w:ascii="Book Antiqua" w:eastAsia="宋体" w:hAnsi="Book Antiqua" w:cs="宋体"/>
          <w:sz w:val="24"/>
          <w:szCs w:val="24"/>
          <w:lang w:val="en-US" w:eastAsia="zh-CN"/>
        </w:rPr>
        <w:t xml:space="preserve"> S, Martini M, </w:t>
      </w:r>
      <w:proofErr w:type="spellStart"/>
      <w:r w:rsidRPr="004216C2">
        <w:rPr>
          <w:rFonts w:ascii="Book Antiqua" w:eastAsia="宋体" w:hAnsi="Book Antiqua" w:cs="宋体"/>
          <w:sz w:val="24"/>
          <w:szCs w:val="24"/>
          <w:lang w:val="en-US" w:eastAsia="zh-CN"/>
        </w:rPr>
        <w:t>Bardelli</w:t>
      </w:r>
      <w:proofErr w:type="spellEnd"/>
      <w:r w:rsidRPr="004216C2">
        <w:rPr>
          <w:rFonts w:ascii="Book Antiqua" w:eastAsia="宋体" w:hAnsi="Book Antiqua" w:cs="宋体"/>
          <w:sz w:val="24"/>
          <w:szCs w:val="24"/>
          <w:lang w:val="en-US" w:eastAsia="zh-CN"/>
        </w:rPr>
        <w:t xml:space="preserve"> A, Siena S, </w:t>
      </w:r>
      <w:proofErr w:type="spellStart"/>
      <w:r w:rsidRPr="004216C2">
        <w:rPr>
          <w:rFonts w:ascii="Book Antiqua" w:eastAsia="宋体" w:hAnsi="Book Antiqua" w:cs="宋体"/>
          <w:sz w:val="24"/>
          <w:szCs w:val="24"/>
          <w:lang w:val="en-US" w:eastAsia="zh-CN"/>
        </w:rPr>
        <w:t>Sartore</w:t>
      </w:r>
      <w:proofErr w:type="spellEnd"/>
      <w:r w:rsidRPr="004216C2">
        <w:rPr>
          <w:rFonts w:ascii="Book Antiqua" w:eastAsia="宋体" w:hAnsi="Book Antiqua" w:cs="宋体"/>
          <w:sz w:val="24"/>
          <w:szCs w:val="24"/>
          <w:lang w:val="en-US" w:eastAsia="zh-CN"/>
        </w:rPr>
        <w:t xml:space="preserve">-Bianchi A, </w:t>
      </w:r>
      <w:proofErr w:type="spellStart"/>
      <w:r w:rsidRPr="004216C2">
        <w:rPr>
          <w:rFonts w:ascii="Book Antiqua" w:eastAsia="宋体" w:hAnsi="Book Antiqua" w:cs="宋体"/>
          <w:sz w:val="24"/>
          <w:szCs w:val="24"/>
          <w:lang w:val="en-US" w:eastAsia="zh-CN"/>
        </w:rPr>
        <w:t>Tabernero</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Macarulla</w:t>
      </w:r>
      <w:proofErr w:type="spellEnd"/>
      <w:r w:rsidRPr="004216C2">
        <w:rPr>
          <w:rFonts w:ascii="Book Antiqua" w:eastAsia="宋体" w:hAnsi="Book Antiqua" w:cs="宋体"/>
          <w:sz w:val="24"/>
          <w:szCs w:val="24"/>
          <w:lang w:val="en-US" w:eastAsia="zh-CN"/>
        </w:rPr>
        <w:t xml:space="preserve"> T, Di Fiore F, </w:t>
      </w:r>
      <w:proofErr w:type="spellStart"/>
      <w:r w:rsidRPr="004216C2">
        <w:rPr>
          <w:rFonts w:ascii="Book Antiqua" w:eastAsia="宋体" w:hAnsi="Book Antiqua" w:cs="宋体"/>
          <w:sz w:val="24"/>
          <w:szCs w:val="24"/>
          <w:lang w:val="en-US" w:eastAsia="zh-CN"/>
        </w:rPr>
        <w:t>Gangloff</w:t>
      </w:r>
      <w:proofErr w:type="spellEnd"/>
      <w:r w:rsidRPr="004216C2">
        <w:rPr>
          <w:rFonts w:ascii="Book Antiqua" w:eastAsia="宋体" w:hAnsi="Book Antiqua" w:cs="宋体"/>
          <w:sz w:val="24"/>
          <w:szCs w:val="24"/>
          <w:lang w:val="en-US" w:eastAsia="zh-CN"/>
        </w:rPr>
        <w:t xml:space="preserve"> AO, </w:t>
      </w:r>
      <w:proofErr w:type="spellStart"/>
      <w:r w:rsidRPr="004216C2">
        <w:rPr>
          <w:rFonts w:ascii="Book Antiqua" w:eastAsia="宋体" w:hAnsi="Book Antiqua" w:cs="宋体"/>
          <w:sz w:val="24"/>
          <w:szCs w:val="24"/>
          <w:lang w:val="en-US" w:eastAsia="zh-CN"/>
        </w:rPr>
        <w:t>Ciardiello</w:t>
      </w:r>
      <w:proofErr w:type="spellEnd"/>
      <w:r w:rsidRPr="004216C2">
        <w:rPr>
          <w:rFonts w:ascii="Book Antiqua" w:eastAsia="宋体" w:hAnsi="Book Antiqua" w:cs="宋体"/>
          <w:sz w:val="24"/>
          <w:szCs w:val="24"/>
          <w:lang w:val="en-US" w:eastAsia="zh-CN"/>
        </w:rPr>
        <w:t xml:space="preserve"> F, Pfeiffer P, </w:t>
      </w:r>
      <w:proofErr w:type="spellStart"/>
      <w:r w:rsidRPr="004216C2">
        <w:rPr>
          <w:rFonts w:ascii="Book Antiqua" w:eastAsia="宋体" w:hAnsi="Book Antiqua" w:cs="宋体"/>
          <w:sz w:val="24"/>
          <w:szCs w:val="24"/>
          <w:lang w:val="en-US" w:eastAsia="zh-CN"/>
        </w:rPr>
        <w:t>Qvortrup</w:t>
      </w:r>
      <w:proofErr w:type="spellEnd"/>
      <w:r w:rsidRPr="004216C2">
        <w:rPr>
          <w:rFonts w:ascii="Book Antiqua" w:eastAsia="宋体" w:hAnsi="Book Antiqua" w:cs="宋体"/>
          <w:sz w:val="24"/>
          <w:szCs w:val="24"/>
          <w:lang w:val="en-US" w:eastAsia="zh-CN"/>
        </w:rPr>
        <w:t xml:space="preserve"> C, Hansen TP, Van </w:t>
      </w:r>
      <w:proofErr w:type="spellStart"/>
      <w:r w:rsidRPr="004216C2">
        <w:rPr>
          <w:rFonts w:ascii="Book Antiqua" w:eastAsia="宋体" w:hAnsi="Book Antiqua" w:cs="宋体"/>
          <w:sz w:val="24"/>
          <w:szCs w:val="24"/>
          <w:lang w:val="en-US" w:eastAsia="zh-CN"/>
        </w:rPr>
        <w:t>Cutsem</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Piessevaux</w:t>
      </w:r>
      <w:proofErr w:type="spellEnd"/>
      <w:r w:rsidRPr="004216C2">
        <w:rPr>
          <w:rFonts w:ascii="Book Antiqua" w:eastAsia="宋体" w:hAnsi="Book Antiqua" w:cs="宋体"/>
          <w:sz w:val="24"/>
          <w:szCs w:val="24"/>
          <w:lang w:val="en-US" w:eastAsia="zh-CN"/>
        </w:rPr>
        <w:t xml:space="preserve"> H, </w:t>
      </w:r>
      <w:proofErr w:type="spellStart"/>
      <w:r w:rsidRPr="004216C2">
        <w:rPr>
          <w:rFonts w:ascii="Book Antiqua" w:eastAsia="宋体" w:hAnsi="Book Antiqua" w:cs="宋体"/>
          <w:sz w:val="24"/>
          <w:szCs w:val="24"/>
          <w:lang w:val="en-US" w:eastAsia="zh-CN"/>
        </w:rPr>
        <w:t>Lambrechts</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Delorenzi</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Tejpar</w:t>
      </w:r>
      <w:proofErr w:type="spellEnd"/>
      <w:r w:rsidRPr="004216C2">
        <w:rPr>
          <w:rFonts w:ascii="Book Antiqua" w:eastAsia="宋体" w:hAnsi="Book Antiqua" w:cs="宋体"/>
          <w:sz w:val="24"/>
          <w:szCs w:val="24"/>
          <w:lang w:val="en-US" w:eastAsia="zh-CN"/>
        </w:rPr>
        <w:t xml:space="preserve"> S. Effects of KRAS, BRAF, NRAS, and PIK3CA mutations on the efficacy of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plus chemotherapy in chemotherapy-refractory metastatic colorectal cancer: a retrospective consortium analysis. </w:t>
      </w:r>
      <w:r w:rsidRPr="004216C2">
        <w:rPr>
          <w:rFonts w:ascii="Book Antiqua" w:eastAsia="宋体" w:hAnsi="Book Antiqua" w:cs="宋体"/>
          <w:i/>
          <w:iCs/>
          <w:sz w:val="24"/>
          <w:szCs w:val="24"/>
          <w:lang w:val="en-US" w:eastAsia="zh-CN"/>
        </w:rPr>
        <w:t xml:space="preserve">Lancet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2010; </w:t>
      </w:r>
      <w:r w:rsidRPr="004216C2">
        <w:rPr>
          <w:rFonts w:ascii="Book Antiqua" w:eastAsia="宋体" w:hAnsi="Book Antiqua" w:cs="宋体"/>
          <w:b/>
          <w:bCs/>
          <w:sz w:val="24"/>
          <w:szCs w:val="24"/>
          <w:lang w:val="en-US" w:eastAsia="zh-CN"/>
        </w:rPr>
        <w:t>11</w:t>
      </w:r>
      <w:r w:rsidRPr="004216C2">
        <w:rPr>
          <w:rFonts w:ascii="Book Antiqua" w:eastAsia="宋体" w:hAnsi="Book Antiqua" w:cs="宋体"/>
          <w:sz w:val="24"/>
          <w:szCs w:val="24"/>
          <w:lang w:val="en-US" w:eastAsia="zh-CN"/>
        </w:rPr>
        <w:t>: 753-762 [PMID: 20619739 DOI: 10.1016/S1470-2045(10)70130-3]</w:t>
      </w:r>
    </w:p>
    <w:p w:rsidR="00A65872" w:rsidRPr="004216C2" w:rsidRDefault="00AF7C6A"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12 </w:t>
      </w:r>
      <w:r w:rsidR="00A65872" w:rsidRPr="004216C2">
        <w:rPr>
          <w:rFonts w:ascii="Book Antiqua" w:eastAsia="宋体" w:hAnsi="Book Antiqua" w:cs="宋体"/>
          <w:b/>
          <w:sz w:val="24"/>
          <w:szCs w:val="24"/>
          <w:lang w:val="en-US" w:eastAsia="zh-CN"/>
        </w:rPr>
        <w:t xml:space="preserve"> </w:t>
      </w:r>
      <w:proofErr w:type="spellStart"/>
      <w:r w:rsidR="00A65872" w:rsidRPr="004216C2">
        <w:rPr>
          <w:rFonts w:ascii="Book Antiqua" w:eastAsia="宋体" w:hAnsi="Book Antiqua" w:cs="宋体"/>
          <w:b/>
          <w:sz w:val="24"/>
          <w:szCs w:val="24"/>
          <w:lang w:val="en-US" w:eastAsia="zh-CN"/>
        </w:rPr>
        <w:t>Kopetz</w:t>
      </w:r>
      <w:proofErr w:type="spellEnd"/>
      <w:r w:rsidR="00A65872" w:rsidRPr="004216C2">
        <w:rPr>
          <w:rFonts w:ascii="Book Antiqua" w:eastAsia="宋体" w:hAnsi="Book Antiqua" w:cs="宋体"/>
          <w:b/>
          <w:sz w:val="24"/>
          <w:szCs w:val="24"/>
          <w:lang w:val="en-US" w:eastAsia="zh-CN"/>
        </w:rPr>
        <w:t xml:space="preserve"> S</w:t>
      </w:r>
      <w:r w:rsidR="00A65872" w:rsidRPr="004216C2">
        <w:rPr>
          <w:rFonts w:ascii="Book Antiqua" w:eastAsia="宋体" w:hAnsi="Book Antiqua" w:cs="宋体"/>
          <w:sz w:val="24"/>
          <w:szCs w:val="24"/>
          <w:lang w:val="en-US" w:eastAsia="zh-CN"/>
        </w:rPr>
        <w:t>, Desai J,</w:t>
      </w:r>
      <w:r w:rsidRPr="004216C2">
        <w:rPr>
          <w:rFonts w:ascii="Book Antiqua" w:eastAsia="宋体" w:hAnsi="Book Antiqua" w:cs="宋体"/>
          <w:sz w:val="24"/>
          <w:szCs w:val="24"/>
          <w:lang w:val="en-US" w:eastAsia="zh-CN"/>
        </w:rPr>
        <w:t xml:space="preserve"> Chan </w:t>
      </w:r>
      <w:proofErr w:type="spellStart"/>
      <w:r w:rsidRPr="004216C2">
        <w:rPr>
          <w:rFonts w:ascii="Book Antiqua" w:eastAsia="宋体" w:hAnsi="Book Antiqua" w:cs="宋体"/>
          <w:sz w:val="24"/>
          <w:szCs w:val="24"/>
          <w:lang w:val="en-US" w:eastAsia="zh-CN"/>
        </w:rPr>
        <w:t>E,Hecht</w:t>
      </w:r>
      <w:proofErr w:type="spellEnd"/>
      <w:r w:rsidRPr="004216C2">
        <w:rPr>
          <w:rFonts w:ascii="Book Antiqua" w:eastAsia="宋体" w:hAnsi="Book Antiqua" w:cs="宋体"/>
          <w:sz w:val="24"/>
          <w:szCs w:val="24"/>
          <w:lang w:val="en-US" w:eastAsia="zh-CN"/>
        </w:rPr>
        <w:t xml:space="preserve"> J</w:t>
      </w:r>
      <w:r w:rsidR="00A65872" w:rsidRPr="004216C2">
        <w:rPr>
          <w:rFonts w:ascii="Book Antiqua" w:eastAsia="宋体" w:hAnsi="Book Antiqua" w:cs="宋体"/>
          <w:sz w:val="24"/>
          <w:szCs w:val="24"/>
          <w:lang w:val="en-US" w:eastAsia="zh-CN"/>
        </w:rPr>
        <w:t xml:space="preserve">R, </w:t>
      </w:r>
      <w:proofErr w:type="spellStart"/>
      <w:r w:rsidR="00A65872" w:rsidRPr="004216C2">
        <w:rPr>
          <w:rFonts w:ascii="Book Antiqua" w:eastAsia="宋体" w:hAnsi="Book Antiqua" w:cs="宋体"/>
          <w:sz w:val="24"/>
          <w:szCs w:val="24"/>
          <w:lang w:val="en-US" w:eastAsia="zh-CN"/>
        </w:rPr>
        <w:t>O'Dwyer</w:t>
      </w:r>
      <w:proofErr w:type="spellEnd"/>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PJ,Lee</w:t>
      </w:r>
      <w:proofErr w:type="spellEnd"/>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RJ,Nolop</w:t>
      </w:r>
      <w:proofErr w:type="spellEnd"/>
      <w:r w:rsidR="00A65872" w:rsidRPr="004216C2">
        <w:rPr>
          <w:rFonts w:ascii="Book Antiqua" w:eastAsia="宋体" w:hAnsi="Book Antiqua" w:cs="宋体"/>
          <w:sz w:val="24"/>
          <w:szCs w:val="24"/>
          <w:lang w:val="en-US" w:eastAsia="zh-CN"/>
        </w:rPr>
        <w:t xml:space="preserve"> KB, </w:t>
      </w:r>
      <w:proofErr w:type="spellStart"/>
      <w:r w:rsidR="00A65872" w:rsidRPr="004216C2">
        <w:rPr>
          <w:rFonts w:ascii="Book Antiqua" w:eastAsia="宋体" w:hAnsi="Book Antiqua" w:cs="宋体"/>
          <w:sz w:val="24"/>
          <w:szCs w:val="24"/>
          <w:lang w:val="en-US" w:eastAsia="zh-CN"/>
        </w:rPr>
        <w:t>Saltz</w:t>
      </w:r>
      <w:proofErr w:type="spellEnd"/>
      <w:r w:rsidR="00A65872" w:rsidRPr="004216C2">
        <w:rPr>
          <w:rFonts w:ascii="Book Antiqua" w:eastAsia="宋体" w:hAnsi="Book Antiqua" w:cs="宋体"/>
          <w:sz w:val="24"/>
          <w:szCs w:val="24"/>
          <w:lang w:val="en-US" w:eastAsia="zh-CN"/>
        </w:rPr>
        <w:t xml:space="preserve"> L. PLX4032 in metastatic colorectal cancer patients with mutant BRAF tumors.</w:t>
      </w:r>
      <w:r w:rsidRPr="004216C2">
        <w:rPr>
          <w:rFonts w:ascii="Book Antiqua" w:eastAsia="宋体" w:hAnsi="Book Antiqua" w:cs="宋体"/>
          <w:i/>
          <w:sz w:val="24"/>
          <w:szCs w:val="24"/>
          <w:lang w:val="en-US" w:eastAsia="zh-CN"/>
        </w:rPr>
        <w:t xml:space="preserve"> 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2010; </w:t>
      </w:r>
      <w:r w:rsidRPr="004216C2">
        <w:rPr>
          <w:rFonts w:ascii="Book Antiqua" w:eastAsia="宋体" w:hAnsi="Book Antiqua" w:cs="宋体"/>
          <w:b/>
          <w:sz w:val="24"/>
          <w:szCs w:val="24"/>
          <w:lang w:val="en-US" w:eastAsia="zh-CN"/>
        </w:rPr>
        <w:t>28</w:t>
      </w:r>
      <w:r w:rsidRPr="00C67684">
        <w:rPr>
          <w:rFonts w:ascii="Book Antiqua" w:eastAsia="宋体" w:hAnsi="Book Antiqua" w:cs="宋体"/>
          <w:b/>
          <w:sz w:val="24"/>
          <w:szCs w:val="24"/>
          <w:lang w:val="en-US" w:eastAsia="zh-CN"/>
        </w:rPr>
        <w:t>(</w:t>
      </w:r>
      <w:proofErr w:type="spellStart"/>
      <w:r w:rsidRPr="00C67684">
        <w:rPr>
          <w:rFonts w:ascii="Book Antiqua" w:eastAsia="宋体" w:hAnsi="Book Antiqua" w:cs="宋体"/>
          <w:b/>
          <w:sz w:val="24"/>
          <w:szCs w:val="24"/>
          <w:lang w:val="en-US" w:eastAsia="zh-CN"/>
        </w:rPr>
        <w:t>suppl</w:t>
      </w:r>
      <w:proofErr w:type="spellEnd"/>
      <w:r w:rsidRPr="00C67684">
        <w:rPr>
          <w:rFonts w:ascii="Book Antiqua" w:eastAsia="宋体" w:hAnsi="Book Antiqua" w:cs="宋体"/>
          <w:b/>
          <w:sz w:val="24"/>
          <w:szCs w:val="24"/>
          <w:lang w:val="en-US" w:eastAsia="zh-CN"/>
        </w:rPr>
        <w:t>):</w:t>
      </w:r>
      <w:r w:rsidR="00A65872" w:rsidRPr="004216C2">
        <w:rPr>
          <w:rFonts w:ascii="Book Antiqua" w:eastAsia="宋体" w:hAnsi="Book Antiqua" w:cs="宋体"/>
          <w:sz w:val="24"/>
          <w:szCs w:val="24"/>
          <w:lang w:val="en-US" w:eastAsia="zh-CN"/>
        </w:rPr>
        <w:t xml:space="preserve"> 3534</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13 </w:t>
      </w:r>
      <w:proofErr w:type="spellStart"/>
      <w:r w:rsidRPr="004216C2">
        <w:rPr>
          <w:rFonts w:ascii="Book Antiqua" w:eastAsia="宋体" w:hAnsi="Book Antiqua" w:cs="宋体"/>
          <w:b/>
          <w:bCs/>
          <w:sz w:val="24"/>
          <w:szCs w:val="24"/>
          <w:lang w:val="en-US" w:eastAsia="zh-CN"/>
        </w:rPr>
        <w:t>Prahallad</w:t>
      </w:r>
      <w:proofErr w:type="spellEnd"/>
      <w:r w:rsidRPr="004216C2">
        <w:rPr>
          <w:rFonts w:ascii="Book Antiqua" w:eastAsia="宋体" w:hAnsi="Book Antiqua" w:cs="宋体"/>
          <w:b/>
          <w:bCs/>
          <w:sz w:val="24"/>
          <w:szCs w:val="24"/>
          <w:lang w:val="en-US" w:eastAsia="zh-CN"/>
        </w:rPr>
        <w:t xml:space="preserve"> A</w:t>
      </w:r>
      <w:r w:rsidRPr="004216C2">
        <w:rPr>
          <w:rFonts w:ascii="Book Antiqua" w:eastAsia="宋体" w:hAnsi="Book Antiqua" w:cs="宋体"/>
          <w:sz w:val="24"/>
          <w:szCs w:val="24"/>
          <w:lang w:val="en-US" w:eastAsia="zh-CN"/>
        </w:rPr>
        <w:t xml:space="preserve">, Sun C, Huang S, Di </w:t>
      </w:r>
      <w:proofErr w:type="spellStart"/>
      <w:r w:rsidRPr="004216C2">
        <w:rPr>
          <w:rFonts w:ascii="Book Antiqua" w:eastAsia="宋体" w:hAnsi="Book Antiqua" w:cs="宋体"/>
          <w:sz w:val="24"/>
          <w:szCs w:val="24"/>
          <w:lang w:val="en-US" w:eastAsia="zh-CN"/>
        </w:rPr>
        <w:t>Nicolantonio</w:t>
      </w:r>
      <w:proofErr w:type="spellEnd"/>
      <w:r w:rsidRPr="004216C2">
        <w:rPr>
          <w:rFonts w:ascii="Book Antiqua" w:eastAsia="宋体" w:hAnsi="Book Antiqua" w:cs="宋体"/>
          <w:sz w:val="24"/>
          <w:szCs w:val="24"/>
          <w:lang w:val="en-US" w:eastAsia="zh-CN"/>
        </w:rPr>
        <w:t xml:space="preserve"> F, Salazar R, </w:t>
      </w:r>
      <w:proofErr w:type="spellStart"/>
      <w:r w:rsidRPr="004216C2">
        <w:rPr>
          <w:rFonts w:ascii="Book Antiqua" w:eastAsia="宋体" w:hAnsi="Book Antiqua" w:cs="宋体"/>
          <w:sz w:val="24"/>
          <w:szCs w:val="24"/>
          <w:lang w:val="en-US" w:eastAsia="zh-CN"/>
        </w:rPr>
        <w:t>Zecchin</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Beijersbergen</w:t>
      </w:r>
      <w:proofErr w:type="spellEnd"/>
      <w:r w:rsidRPr="004216C2">
        <w:rPr>
          <w:rFonts w:ascii="Book Antiqua" w:eastAsia="宋体" w:hAnsi="Book Antiqua" w:cs="宋体"/>
          <w:sz w:val="24"/>
          <w:szCs w:val="24"/>
          <w:lang w:val="en-US" w:eastAsia="zh-CN"/>
        </w:rPr>
        <w:t xml:space="preserve"> RL, </w:t>
      </w:r>
      <w:proofErr w:type="spellStart"/>
      <w:r w:rsidRPr="004216C2">
        <w:rPr>
          <w:rFonts w:ascii="Book Antiqua" w:eastAsia="宋体" w:hAnsi="Book Antiqua" w:cs="宋体"/>
          <w:sz w:val="24"/>
          <w:szCs w:val="24"/>
          <w:lang w:val="en-US" w:eastAsia="zh-CN"/>
        </w:rPr>
        <w:t>Bardelli</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Bernards</w:t>
      </w:r>
      <w:proofErr w:type="spellEnd"/>
      <w:r w:rsidRPr="004216C2">
        <w:rPr>
          <w:rFonts w:ascii="Book Antiqua" w:eastAsia="宋体" w:hAnsi="Book Antiqua" w:cs="宋体"/>
          <w:sz w:val="24"/>
          <w:szCs w:val="24"/>
          <w:lang w:val="en-US" w:eastAsia="zh-CN"/>
        </w:rPr>
        <w:t xml:space="preserve"> R. Unresponsiveness of colon cancer to </w:t>
      </w:r>
      <w:r w:rsidRPr="004216C2">
        <w:rPr>
          <w:rFonts w:ascii="Book Antiqua" w:eastAsia="宋体" w:hAnsi="Book Antiqua" w:cs="宋体"/>
          <w:sz w:val="24"/>
          <w:szCs w:val="24"/>
          <w:lang w:val="en-US" w:eastAsia="zh-CN"/>
        </w:rPr>
        <w:lastRenderedPageBreak/>
        <w:t xml:space="preserve">BRAF(V600E) inhibition through feedback activation of EGFR. </w:t>
      </w:r>
      <w:r w:rsidRPr="004216C2">
        <w:rPr>
          <w:rFonts w:ascii="Book Antiqua" w:eastAsia="宋体" w:hAnsi="Book Antiqua" w:cs="宋体"/>
          <w:i/>
          <w:iCs/>
          <w:sz w:val="24"/>
          <w:szCs w:val="24"/>
          <w:lang w:val="en-US" w:eastAsia="zh-CN"/>
        </w:rPr>
        <w:t>Nature</w:t>
      </w:r>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483</w:t>
      </w:r>
      <w:r w:rsidRPr="004216C2">
        <w:rPr>
          <w:rFonts w:ascii="Book Antiqua" w:eastAsia="宋体" w:hAnsi="Book Antiqua" w:cs="宋体"/>
          <w:sz w:val="24"/>
          <w:szCs w:val="24"/>
          <w:lang w:val="en-US" w:eastAsia="zh-CN"/>
        </w:rPr>
        <w:t>: 100-103 [PMID: 22281684 DOI: 10.1038/nature10868]</w:t>
      </w:r>
    </w:p>
    <w:p w:rsidR="00A65872" w:rsidRPr="00C67684" w:rsidRDefault="000C6F2D" w:rsidP="00C67684">
      <w:pPr>
        <w:pStyle w:val="af4"/>
        <w:spacing w:line="360" w:lineRule="auto"/>
        <w:rPr>
          <w:rFonts w:ascii="Book Antiqua" w:hAnsi="Book Antiqua"/>
          <w:b/>
          <w:sz w:val="24"/>
          <w:szCs w:val="24"/>
        </w:rPr>
      </w:pPr>
      <w:proofErr w:type="gramStart"/>
      <w:r w:rsidRPr="004216C2">
        <w:rPr>
          <w:rFonts w:ascii="Book Antiqua" w:hAnsi="Book Antiqua" w:cs="宋体"/>
          <w:sz w:val="24"/>
          <w:szCs w:val="24"/>
        </w:rPr>
        <w:t xml:space="preserve">14 </w:t>
      </w:r>
      <w:r w:rsidR="00A65872" w:rsidRPr="004216C2">
        <w:rPr>
          <w:rFonts w:ascii="Book Antiqua" w:hAnsi="Book Antiqua" w:cs="宋体"/>
          <w:sz w:val="24"/>
          <w:szCs w:val="24"/>
        </w:rPr>
        <w:t xml:space="preserve"> </w:t>
      </w:r>
      <w:proofErr w:type="spellStart"/>
      <w:r w:rsidR="00A65872" w:rsidRPr="004216C2">
        <w:rPr>
          <w:rFonts w:ascii="Book Antiqua" w:hAnsi="Book Antiqua" w:cs="宋体"/>
          <w:sz w:val="24"/>
          <w:szCs w:val="24"/>
        </w:rPr>
        <w:t>Vemurafenib</w:t>
      </w:r>
      <w:proofErr w:type="spellEnd"/>
      <w:proofErr w:type="gramEnd"/>
      <w:r w:rsidR="00A65872" w:rsidRPr="004216C2">
        <w:rPr>
          <w:rFonts w:ascii="Book Antiqua" w:hAnsi="Book Antiqua" w:cs="宋体"/>
          <w:sz w:val="24"/>
          <w:szCs w:val="24"/>
        </w:rPr>
        <w:t xml:space="preserve"> and </w:t>
      </w:r>
      <w:proofErr w:type="spellStart"/>
      <w:r w:rsidR="00A65872" w:rsidRPr="004216C2">
        <w:rPr>
          <w:rFonts w:ascii="Book Antiqua" w:hAnsi="Book Antiqua" w:cs="宋体"/>
          <w:sz w:val="24"/>
          <w:szCs w:val="24"/>
        </w:rPr>
        <w:t>Panitumumab</w:t>
      </w:r>
      <w:proofErr w:type="spellEnd"/>
      <w:r w:rsidR="00A65872" w:rsidRPr="004216C2">
        <w:rPr>
          <w:rFonts w:ascii="Book Antiqua" w:hAnsi="Book Antiqua" w:cs="宋体"/>
          <w:sz w:val="24"/>
          <w:szCs w:val="24"/>
        </w:rPr>
        <w:t xml:space="preserve"> Combination Therapy in Patients With BRAF V600E Mutated Metastatic Colorectal Cancer. </w:t>
      </w:r>
      <w:proofErr w:type="gramStart"/>
      <w:r w:rsidR="00A65872" w:rsidRPr="004216C2">
        <w:rPr>
          <w:rFonts w:ascii="Book Antiqua" w:hAnsi="Book Antiqua" w:cs="宋体"/>
          <w:sz w:val="24"/>
          <w:szCs w:val="24"/>
        </w:rPr>
        <w:t>Clinicaltrials.gov, accessed on 25th Aug 2013.</w:t>
      </w:r>
      <w:proofErr w:type="gramEnd"/>
      <w:r w:rsidR="00A65872" w:rsidRPr="004216C2">
        <w:rPr>
          <w:rFonts w:ascii="Book Antiqua" w:hAnsi="Book Antiqua" w:cs="宋体"/>
          <w:sz w:val="24"/>
          <w:szCs w:val="24"/>
        </w:rPr>
        <w:t xml:space="preserve"> </w:t>
      </w:r>
      <w:r w:rsidR="00C67684" w:rsidRPr="00C67684">
        <w:rPr>
          <w:rFonts w:ascii="Book Antiqua" w:hAnsi="Book Antiqua"/>
          <w:sz w:val="24"/>
          <w:szCs w:val="24"/>
        </w:rPr>
        <w:t>Available from: URL:</w:t>
      </w:r>
      <w:r w:rsidR="00C67684">
        <w:rPr>
          <w:rFonts w:ascii="Book Antiqua" w:hAnsi="Book Antiqua" w:hint="eastAsia"/>
          <w:b/>
          <w:sz w:val="24"/>
          <w:szCs w:val="24"/>
        </w:rPr>
        <w:t xml:space="preserve"> </w:t>
      </w:r>
      <w:r w:rsidR="00A65872" w:rsidRPr="004216C2">
        <w:rPr>
          <w:rFonts w:ascii="Book Antiqua" w:hAnsi="Book Antiqua" w:cs="宋体"/>
          <w:sz w:val="24"/>
          <w:szCs w:val="24"/>
        </w:rPr>
        <w:t>http: //clinicaltrials.gov/ct2/</w:t>
      </w:r>
      <w:proofErr w:type="spellStart"/>
      <w:r w:rsidR="00A65872" w:rsidRPr="004216C2">
        <w:rPr>
          <w:rFonts w:ascii="Book Antiqua" w:hAnsi="Book Antiqua" w:cs="宋体"/>
          <w:sz w:val="24"/>
          <w:szCs w:val="24"/>
        </w:rPr>
        <w:t>results?term</w:t>
      </w:r>
      <w:proofErr w:type="spellEnd"/>
      <w:r w:rsidR="00A65872" w:rsidRPr="004216C2">
        <w:rPr>
          <w:rFonts w:ascii="Book Antiqua" w:hAnsi="Book Antiqua" w:cs="宋体"/>
          <w:sz w:val="24"/>
          <w:szCs w:val="24"/>
        </w:rPr>
        <w:t>=</w:t>
      </w:r>
      <w:proofErr w:type="spellStart"/>
      <w:r w:rsidR="00A65872" w:rsidRPr="004216C2">
        <w:rPr>
          <w:rFonts w:ascii="Book Antiqua" w:hAnsi="Book Antiqua" w:cs="宋体"/>
          <w:sz w:val="24"/>
          <w:szCs w:val="24"/>
        </w:rPr>
        <w:t>vemurafenib</w:t>
      </w:r>
      <w:proofErr w:type="spellEnd"/>
      <w:r w:rsidR="00A65872" w:rsidRPr="004216C2">
        <w:rPr>
          <w:rFonts w:ascii="Book Antiqua" w:hAnsi="Book Antiqua" w:cs="宋体"/>
          <w:sz w:val="24"/>
          <w:szCs w:val="24"/>
        </w:rPr>
        <w:t xml:space="preserve">, </w:t>
      </w:r>
      <w:proofErr w:type="spellStart"/>
      <w:r w:rsidR="00A65872" w:rsidRPr="004216C2">
        <w:rPr>
          <w:rFonts w:ascii="Book Antiqua" w:hAnsi="Book Antiqua" w:cs="宋体"/>
          <w:sz w:val="24"/>
          <w:szCs w:val="24"/>
        </w:rPr>
        <w:t>colorectal&amp;Search</w:t>
      </w:r>
      <w:proofErr w:type="spellEnd"/>
      <w:r w:rsidR="00A65872" w:rsidRPr="004216C2">
        <w:rPr>
          <w:rFonts w:ascii="Book Antiqua" w:hAnsi="Book Antiqua" w:cs="宋体"/>
          <w:sz w:val="24"/>
          <w:szCs w:val="24"/>
        </w:rPr>
        <w:t>=Search</w:t>
      </w:r>
    </w:p>
    <w:p w:rsidR="00AF7C6A" w:rsidRPr="004216C2" w:rsidRDefault="00AF7C6A"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15</w:t>
      </w:r>
      <w:r w:rsidRPr="004216C2">
        <w:rPr>
          <w:rFonts w:ascii="Book Antiqua" w:eastAsia="宋体" w:hAnsi="Book Antiqua" w:cs="宋体"/>
          <w:b/>
          <w:sz w:val="24"/>
          <w:szCs w:val="24"/>
          <w:lang w:val="en-US" w:eastAsia="zh-CN"/>
        </w:rPr>
        <w:t xml:space="preserve"> Higgins B</w:t>
      </w:r>
      <w:r w:rsidRPr="004216C2">
        <w:rPr>
          <w:rFonts w:ascii="Book Antiqua" w:eastAsia="宋体" w:hAnsi="Book Antiqua" w:cs="宋体"/>
          <w:sz w:val="24"/>
          <w:szCs w:val="24"/>
          <w:lang w:val="en-US" w:eastAsia="zh-CN"/>
        </w:rPr>
        <w:t xml:space="preserve">, Kolinsky KD, </w:t>
      </w:r>
      <w:proofErr w:type="spellStart"/>
      <w:r w:rsidRPr="004216C2">
        <w:rPr>
          <w:rFonts w:ascii="Book Antiqua" w:eastAsia="宋体" w:hAnsi="Book Antiqua" w:cs="宋体"/>
          <w:sz w:val="24"/>
          <w:szCs w:val="24"/>
          <w:lang w:val="en-US" w:eastAsia="zh-CN"/>
        </w:rPr>
        <w:t>Yangetal</w:t>
      </w:r>
      <w:proofErr w:type="spellEnd"/>
      <w:r w:rsidRPr="004216C2">
        <w:rPr>
          <w:rFonts w:ascii="Book Antiqua" w:eastAsia="宋体" w:hAnsi="Book Antiqua" w:cs="宋体"/>
          <w:sz w:val="24"/>
          <w:szCs w:val="24"/>
          <w:lang w:val="en-US" w:eastAsia="zh-CN"/>
        </w:rPr>
        <w:t xml:space="preserve"> H. "Efficacy of </w:t>
      </w:r>
      <w:proofErr w:type="spellStart"/>
      <w:r w:rsidRPr="004216C2">
        <w:rPr>
          <w:rFonts w:ascii="Book Antiqua" w:eastAsia="宋体" w:hAnsi="Book Antiqua" w:cs="宋体"/>
          <w:sz w:val="24"/>
          <w:szCs w:val="24"/>
          <w:lang w:val="en-US" w:eastAsia="zh-CN"/>
        </w:rPr>
        <w:t>vemurafenib</w:t>
      </w:r>
      <w:proofErr w:type="spellEnd"/>
      <w:r w:rsidRPr="004216C2">
        <w:rPr>
          <w:rFonts w:ascii="Book Antiqua" w:eastAsia="宋体" w:hAnsi="Book Antiqua" w:cs="宋体"/>
          <w:sz w:val="24"/>
          <w:szCs w:val="24"/>
          <w:lang w:val="en-US" w:eastAsia="zh-CN"/>
        </w:rPr>
        <w:t xml:space="preserve">, a selective BRAFV600E inhibitor, in combination with a MEK inhibitor in BRAFV600E colorectal cancer models," </w:t>
      </w:r>
      <w:r w:rsidRPr="004216C2">
        <w:rPr>
          <w:rFonts w:ascii="Book Antiqua" w:eastAsia="宋体" w:hAnsi="Book Antiqua" w:cs="宋体"/>
          <w:i/>
          <w:sz w:val="24"/>
          <w:szCs w:val="24"/>
          <w:lang w:val="en-US" w:eastAsia="zh-CN"/>
        </w:rPr>
        <w:t xml:space="preserve">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sz w:val="24"/>
          <w:szCs w:val="24"/>
          <w:lang w:val="en-US" w:eastAsia="zh-CN"/>
        </w:rPr>
        <w:t>30</w:t>
      </w:r>
      <w:r w:rsidRPr="004216C2">
        <w:rPr>
          <w:rFonts w:ascii="Book Antiqua" w:eastAsia="宋体" w:hAnsi="Book Antiqua" w:cs="宋体"/>
          <w:sz w:val="24"/>
          <w:szCs w:val="24"/>
          <w:lang w:val="en-US" w:eastAsia="zh-CN"/>
        </w:rPr>
        <w:t>(</w:t>
      </w:r>
      <w:proofErr w:type="spellStart"/>
      <w:r w:rsidRPr="004216C2">
        <w:rPr>
          <w:rFonts w:ascii="Book Antiqua" w:eastAsia="宋体" w:hAnsi="Book Antiqua" w:cs="宋体"/>
          <w:sz w:val="24"/>
          <w:szCs w:val="24"/>
          <w:lang w:val="en-US" w:eastAsia="zh-CN"/>
        </w:rPr>
        <w:t>suppl</w:t>
      </w:r>
      <w:proofErr w:type="spellEnd"/>
      <w:r w:rsidRPr="004216C2">
        <w:rPr>
          <w:rFonts w:ascii="Book Antiqua" w:eastAsia="宋体" w:hAnsi="Book Antiqua" w:cs="宋体"/>
          <w:sz w:val="24"/>
          <w:szCs w:val="24"/>
          <w:lang w:val="en-US" w:eastAsia="zh-CN"/>
        </w:rPr>
        <w:t xml:space="preserve"> 4)</w:t>
      </w:r>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sz w:val="24"/>
          <w:szCs w:val="24"/>
          <w:lang w:val="en-US" w:eastAsia="zh-CN"/>
        </w:rPr>
        <w:t>abstr</w:t>
      </w:r>
      <w:proofErr w:type="spellEnd"/>
      <w:r w:rsidRPr="004216C2">
        <w:rPr>
          <w:rFonts w:ascii="Book Antiqua" w:eastAsia="宋体" w:hAnsi="Book Antiqua" w:cs="宋体"/>
          <w:sz w:val="24"/>
          <w:szCs w:val="24"/>
          <w:lang w:val="en-US" w:eastAsia="zh-CN"/>
        </w:rPr>
        <w:t xml:space="preserve"> 488</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16  </w:t>
      </w:r>
      <w:r w:rsidRPr="004216C2">
        <w:rPr>
          <w:rFonts w:ascii="Book Antiqua" w:eastAsia="宋体" w:hAnsi="Book Antiqua" w:cs="宋体"/>
          <w:b/>
          <w:sz w:val="24"/>
          <w:szCs w:val="24"/>
          <w:lang w:val="en-US" w:eastAsia="zh-CN"/>
        </w:rPr>
        <w:t xml:space="preserve">Corcoran </w:t>
      </w:r>
      <w:proofErr w:type="spellStart"/>
      <w:r w:rsidRPr="004216C2">
        <w:rPr>
          <w:rFonts w:ascii="Book Antiqua" w:eastAsia="宋体" w:hAnsi="Book Antiqua" w:cs="宋体"/>
          <w:b/>
          <w:sz w:val="24"/>
          <w:szCs w:val="24"/>
          <w:lang w:val="en-US" w:eastAsia="zh-CN"/>
        </w:rPr>
        <w:t>RB</w:t>
      </w:r>
      <w:r w:rsidRPr="004216C2">
        <w:rPr>
          <w:rFonts w:ascii="Book Antiqua" w:eastAsia="宋体" w:hAnsi="Book Antiqua" w:cs="宋体"/>
          <w:sz w:val="24"/>
          <w:szCs w:val="24"/>
          <w:lang w:val="en-US" w:eastAsia="zh-CN"/>
        </w:rPr>
        <w:t>,Falchook</w:t>
      </w:r>
      <w:proofErr w:type="spellEnd"/>
      <w:r w:rsidRPr="004216C2">
        <w:rPr>
          <w:rFonts w:ascii="Book Antiqua" w:eastAsia="宋体" w:hAnsi="Book Antiqua" w:cs="宋体"/>
          <w:sz w:val="24"/>
          <w:szCs w:val="24"/>
          <w:lang w:val="en-US" w:eastAsia="zh-CN"/>
        </w:rPr>
        <w:t xml:space="preserve"> GS, </w:t>
      </w:r>
      <w:proofErr w:type="spellStart"/>
      <w:r w:rsidRPr="004216C2">
        <w:rPr>
          <w:rFonts w:ascii="Book Antiqua" w:eastAsia="宋体" w:hAnsi="Book Antiqua" w:cs="宋体"/>
          <w:sz w:val="24"/>
          <w:szCs w:val="24"/>
          <w:lang w:val="en-US" w:eastAsia="zh-CN"/>
        </w:rPr>
        <w:t>Infante</w:t>
      </w:r>
      <w:proofErr w:type="spellEnd"/>
      <w:r w:rsidRPr="004216C2">
        <w:rPr>
          <w:rFonts w:ascii="Book Antiqua" w:eastAsia="宋体" w:hAnsi="Book Antiqua" w:cs="宋体"/>
          <w:sz w:val="24"/>
          <w:szCs w:val="24"/>
          <w:lang w:val="en-US" w:eastAsia="zh-CN"/>
        </w:rPr>
        <w:t xml:space="preserve"> JR</w:t>
      </w:r>
      <w:r w:rsidR="000C6F2D" w:rsidRPr="004216C2">
        <w:rPr>
          <w:rFonts w:ascii="Book Antiqua" w:eastAsia="宋体" w:hAnsi="Book Antiqua" w:cs="宋体"/>
          <w:sz w:val="24"/>
          <w:szCs w:val="24"/>
          <w:lang w:val="en-US" w:eastAsia="zh-CN"/>
        </w:rPr>
        <w:t>.</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Pharmacodynamic</w:t>
      </w:r>
      <w:proofErr w:type="spellEnd"/>
      <w:r w:rsidRPr="004216C2">
        <w:rPr>
          <w:rFonts w:ascii="Book Antiqua" w:eastAsia="宋体" w:hAnsi="Book Antiqua" w:cs="宋体"/>
          <w:sz w:val="24"/>
          <w:szCs w:val="24"/>
          <w:lang w:val="en-US" w:eastAsia="zh-CN"/>
        </w:rPr>
        <w:t xml:space="preserve"> and efficacy analysis of the BRAF inhibitor </w:t>
      </w:r>
      <w:proofErr w:type="spellStart"/>
      <w:r w:rsidRPr="004216C2">
        <w:rPr>
          <w:rFonts w:ascii="Book Antiqua" w:eastAsia="宋体" w:hAnsi="Book Antiqua" w:cs="宋体"/>
          <w:sz w:val="24"/>
          <w:szCs w:val="24"/>
          <w:lang w:val="en-US" w:eastAsia="zh-CN"/>
        </w:rPr>
        <w:t>dabrafenib</w:t>
      </w:r>
      <w:proofErr w:type="spellEnd"/>
      <w:r w:rsidRPr="004216C2">
        <w:rPr>
          <w:rFonts w:ascii="Book Antiqua" w:eastAsia="宋体" w:hAnsi="Book Antiqua" w:cs="宋体"/>
          <w:sz w:val="24"/>
          <w:szCs w:val="24"/>
          <w:lang w:val="en-US" w:eastAsia="zh-CN"/>
        </w:rPr>
        <w:t xml:space="preserve"> (GSK436) in combination with the MEK inhibitor </w:t>
      </w:r>
      <w:proofErr w:type="spellStart"/>
      <w:r w:rsidRPr="004216C2">
        <w:rPr>
          <w:rFonts w:ascii="Book Antiqua" w:eastAsia="宋体" w:hAnsi="Book Antiqua" w:cs="宋体"/>
          <w:sz w:val="24"/>
          <w:szCs w:val="24"/>
          <w:lang w:val="en-US" w:eastAsia="zh-CN"/>
        </w:rPr>
        <w:t>trametinib</w:t>
      </w:r>
      <w:proofErr w:type="spellEnd"/>
      <w:r w:rsidRPr="004216C2">
        <w:rPr>
          <w:rFonts w:ascii="Book Antiqua" w:eastAsia="宋体" w:hAnsi="Book Antiqua" w:cs="宋体"/>
          <w:sz w:val="24"/>
          <w:szCs w:val="24"/>
          <w:lang w:val="en-US" w:eastAsia="zh-CN"/>
        </w:rPr>
        <w:t xml:space="preserve"> (GSK212) in patients </w:t>
      </w:r>
      <w:r w:rsidR="00AF7C6A" w:rsidRPr="004216C2">
        <w:rPr>
          <w:rFonts w:ascii="Book Antiqua" w:eastAsia="宋体" w:hAnsi="Book Antiqua" w:cs="宋体"/>
          <w:sz w:val="24"/>
          <w:szCs w:val="24"/>
          <w:lang w:val="en-US" w:eastAsia="zh-CN"/>
        </w:rPr>
        <w:t>with BRAFV600 mutant colorectal cancer (CRC).</w:t>
      </w:r>
      <w:r w:rsidR="00AF7C6A" w:rsidRPr="004216C2">
        <w:rPr>
          <w:rFonts w:ascii="Book Antiqua" w:eastAsia="宋体" w:hAnsi="Book Antiqua" w:cs="宋体"/>
          <w:i/>
          <w:sz w:val="24"/>
          <w:szCs w:val="24"/>
          <w:lang w:val="en-US" w:eastAsia="zh-CN"/>
        </w:rPr>
        <w:t xml:space="preserve"> J </w:t>
      </w:r>
      <w:proofErr w:type="spellStart"/>
      <w:r w:rsidR="00AF7C6A" w:rsidRPr="004216C2">
        <w:rPr>
          <w:rFonts w:ascii="Book Antiqua" w:eastAsia="宋体" w:hAnsi="Book Antiqua" w:cs="宋体"/>
          <w:i/>
          <w:sz w:val="24"/>
          <w:szCs w:val="24"/>
          <w:lang w:val="en-US" w:eastAsia="zh-CN"/>
        </w:rPr>
        <w:t>Clin</w:t>
      </w:r>
      <w:proofErr w:type="spellEnd"/>
      <w:r w:rsidR="00AF7C6A" w:rsidRPr="004216C2">
        <w:rPr>
          <w:rFonts w:ascii="Book Antiqua" w:eastAsia="宋体" w:hAnsi="Book Antiqua" w:cs="宋体"/>
          <w:i/>
          <w:sz w:val="24"/>
          <w:szCs w:val="24"/>
          <w:lang w:val="en-US" w:eastAsia="zh-CN"/>
        </w:rPr>
        <w:t xml:space="preserve"> </w:t>
      </w:r>
      <w:proofErr w:type="spellStart"/>
      <w:r w:rsidR="00AF7C6A" w:rsidRPr="004216C2">
        <w:rPr>
          <w:rFonts w:ascii="Book Antiqua" w:eastAsia="宋体" w:hAnsi="Book Antiqua" w:cs="宋体"/>
          <w:i/>
          <w:sz w:val="24"/>
          <w:szCs w:val="24"/>
          <w:lang w:val="en-US" w:eastAsia="zh-CN"/>
        </w:rPr>
        <w:t>Oncol</w:t>
      </w:r>
      <w:proofErr w:type="spellEnd"/>
      <w:r w:rsidR="00AF7C6A" w:rsidRPr="004216C2">
        <w:rPr>
          <w:rFonts w:ascii="Book Antiqua" w:eastAsia="宋体" w:hAnsi="Book Antiqua" w:cs="宋体"/>
          <w:sz w:val="24"/>
          <w:szCs w:val="24"/>
          <w:lang w:val="en-US" w:eastAsia="zh-CN"/>
        </w:rPr>
        <w:t xml:space="preserve"> 2013; </w:t>
      </w:r>
      <w:r w:rsidR="00AF7C6A" w:rsidRPr="004216C2">
        <w:rPr>
          <w:rFonts w:ascii="Book Antiqua" w:eastAsia="宋体" w:hAnsi="Book Antiqua" w:cs="宋体"/>
          <w:b/>
          <w:sz w:val="24"/>
          <w:szCs w:val="24"/>
          <w:lang w:val="en-US" w:eastAsia="zh-CN"/>
        </w:rPr>
        <w:t>31</w:t>
      </w:r>
      <w:r w:rsidR="00AF7C6A" w:rsidRPr="004216C2">
        <w:rPr>
          <w:rFonts w:ascii="Book Antiqua" w:eastAsia="宋体" w:hAnsi="Book Antiqua" w:cs="宋体"/>
          <w:sz w:val="24"/>
          <w:szCs w:val="24"/>
          <w:lang w:val="en-US" w:eastAsia="zh-CN"/>
        </w:rPr>
        <w:t>(</w:t>
      </w:r>
      <w:proofErr w:type="spellStart"/>
      <w:r w:rsidR="00AF7C6A" w:rsidRPr="004216C2">
        <w:rPr>
          <w:rFonts w:ascii="Book Antiqua" w:eastAsia="宋体" w:hAnsi="Book Antiqua" w:cs="宋体"/>
          <w:sz w:val="24"/>
          <w:szCs w:val="24"/>
          <w:lang w:val="en-US" w:eastAsia="zh-CN"/>
        </w:rPr>
        <w:t>suppl</w:t>
      </w:r>
      <w:proofErr w:type="spellEnd"/>
      <w:r w:rsidR="00AF7C6A" w:rsidRPr="004216C2">
        <w:rPr>
          <w:rFonts w:ascii="Book Antiqua" w:eastAsia="宋体" w:hAnsi="Book Antiqua" w:cs="宋体"/>
          <w:sz w:val="24"/>
          <w:szCs w:val="24"/>
          <w:lang w:val="en-US" w:eastAsia="zh-CN"/>
        </w:rPr>
        <w:t>):</w:t>
      </w:r>
      <w:r w:rsidR="000C6F2D"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sz w:val="24"/>
          <w:szCs w:val="24"/>
          <w:lang w:val="en-US" w:eastAsia="zh-CN"/>
        </w:rPr>
        <w:t>abstr</w:t>
      </w:r>
      <w:proofErr w:type="spellEnd"/>
      <w:r w:rsidRPr="004216C2">
        <w:rPr>
          <w:rFonts w:ascii="Book Antiqua" w:eastAsia="宋体" w:hAnsi="Book Antiqua" w:cs="宋体"/>
          <w:sz w:val="24"/>
          <w:szCs w:val="24"/>
          <w:lang w:val="en-US" w:eastAsia="zh-CN"/>
        </w:rPr>
        <w:t xml:space="preserve"> 3507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17 </w:t>
      </w:r>
      <w:r w:rsidRPr="004216C2">
        <w:rPr>
          <w:rFonts w:ascii="Book Antiqua" w:eastAsia="宋体" w:hAnsi="Book Antiqua" w:cs="宋体"/>
          <w:b/>
          <w:bCs/>
          <w:sz w:val="24"/>
          <w:szCs w:val="24"/>
          <w:lang w:val="en-US" w:eastAsia="zh-CN"/>
        </w:rPr>
        <w:t>Klinger B</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Sieber</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Fritsche</w:t>
      </w:r>
      <w:proofErr w:type="spellEnd"/>
      <w:r w:rsidRPr="004216C2">
        <w:rPr>
          <w:rFonts w:ascii="Book Antiqua" w:eastAsia="宋体" w:hAnsi="Book Antiqua" w:cs="宋体"/>
          <w:sz w:val="24"/>
          <w:szCs w:val="24"/>
          <w:lang w:val="en-US" w:eastAsia="zh-CN"/>
        </w:rPr>
        <w:t xml:space="preserve">-Guenther R, </w:t>
      </w:r>
      <w:proofErr w:type="spellStart"/>
      <w:r w:rsidRPr="004216C2">
        <w:rPr>
          <w:rFonts w:ascii="Book Antiqua" w:eastAsia="宋体" w:hAnsi="Book Antiqua" w:cs="宋体"/>
          <w:sz w:val="24"/>
          <w:szCs w:val="24"/>
          <w:lang w:val="en-US" w:eastAsia="zh-CN"/>
        </w:rPr>
        <w:t>Witzel</w:t>
      </w:r>
      <w:proofErr w:type="spellEnd"/>
      <w:r w:rsidRPr="004216C2">
        <w:rPr>
          <w:rFonts w:ascii="Book Antiqua" w:eastAsia="宋体" w:hAnsi="Book Antiqua" w:cs="宋体"/>
          <w:sz w:val="24"/>
          <w:szCs w:val="24"/>
          <w:lang w:val="en-US" w:eastAsia="zh-CN"/>
        </w:rPr>
        <w:t xml:space="preserve"> F, Berry L, Schumacher D, Yan Y, </w:t>
      </w:r>
      <w:proofErr w:type="spellStart"/>
      <w:r w:rsidRPr="004216C2">
        <w:rPr>
          <w:rFonts w:ascii="Book Antiqua" w:eastAsia="宋体" w:hAnsi="Book Antiqua" w:cs="宋体"/>
          <w:sz w:val="24"/>
          <w:szCs w:val="24"/>
          <w:lang w:val="en-US" w:eastAsia="zh-CN"/>
        </w:rPr>
        <w:t>Durek</w:t>
      </w:r>
      <w:proofErr w:type="spellEnd"/>
      <w:r w:rsidRPr="004216C2">
        <w:rPr>
          <w:rFonts w:ascii="Book Antiqua" w:eastAsia="宋体" w:hAnsi="Book Antiqua" w:cs="宋体"/>
          <w:sz w:val="24"/>
          <w:szCs w:val="24"/>
          <w:lang w:val="en-US" w:eastAsia="zh-CN"/>
        </w:rPr>
        <w:t xml:space="preserve"> P, Merchant M, </w:t>
      </w:r>
      <w:proofErr w:type="spellStart"/>
      <w:r w:rsidRPr="004216C2">
        <w:rPr>
          <w:rFonts w:ascii="Book Antiqua" w:eastAsia="宋体" w:hAnsi="Book Antiqua" w:cs="宋体"/>
          <w:sz w:val="24"/>
          <w:szCs w:val="24"/>
          <w:lang w:val="en-US" w:eastAsia="zh-CN"/>
        </w:rPr>
        <w:t>Schäfer</w:t>
      </w:r>
      <w:proofErr w:type="spellEnd"/>
      <w:r w:rsidRPr="004216C2">
        <w:rPr>
          <w:rFonts w:ascii="Book Antiqua" w:eastAsia="宋体" w:hAnsi="Book Antiqua" w:cs="宋体"/>
          <w:sz w:val="24"/>
          <w:szCs w:val="24"/>
          <w:lang w:val="en-US" w:eastAsia="zh-CN"/>
        </w:rPr>
        <w:t xml:space="preserve"> R, </w:t>
      </w:r>
      <w:proofErr w:type="spellStart"/>
      <w:r w:rsidRPr="004216C2">
        <w:rPr>
          <w:rFonts w:ascii="Book Antiqua" w:eastAsia="宋体" w:hAnsi="Book Antiqua" w:cs="宋体"/>
          <w:sz w:val="24"/>
          <w:szCs w:val="24"/>
          <w:lang w:val="en-US" w:eastAsia="zh-CN"/>
        </w:rPr>
        <w:t>Sers</w:t>
      </w:r>
      <w:proofErr w:type="spellEnd"/>
      <w:r w:rsidRPr="004216C2">
        <w:rPr>
          <w:rFonts w:ascii="Book Antiqua" w:eastAsia="宋体" w:hAnsi="Book Antiqua" w:cs="宋体"/>
          <w:sz w:val="24"/>
          <w:szCs w:val="24"/>
          <w:lang w:val="en-US" w:eastAsia="zh-CN"/>
        </w:rPr>
        <w:t xml:space="preserve"> C, </w:t>
      </w:r>
      <w:proofErr w:type="spellStart"/>
      <w:r w:rsidRPr="004216C2">
        <w:rPr>
          <w:rFonts w:ascii="Book Antiqua" w:eastAsia="宋体" w:hAnsi="Book Antiqua" w:cs="宋体"/>
          <w:sz w:val="24"/>
          <w:szCs w:val="24"/>
          <w:lang w:val="en-US" w:eastAsia="zh-CN"/>
        </w:rPr>
        <w:t>Blüthgen</w:t>
      </w:r>
      <w:proofErr w:type="spellEnd"/>
      <w:r w:rsidRPr="004216C2">
        <w:rPr>
          <w:rFonts w:ascii="Book Antiqua" w:eastAsia="宋体" w:hAnsi="Book Antiqua" w:cs="宋体"/>
          <w:sz w:val="24"/>
          <w:szCs w:val="24"/>
          <w:lang w:val="en-US" w:eastAsia="zh-CN"/>
        </w:rPr>
        <w:t xml:space="preserve"> N. Network quantification of EGFR signaling unveils potential for targeted combination therapy. </w:t>
      </w:r>
      <w:proofErr w:type="spellStart"/>
      <w:r w:rsidRPr="004216C2">
        <w:rPr>
          <w:rFonts w:ascii="Book Antiqua" w:eastAsia="宋体" w:hAnsi="Book Antiqua" w:cs="宋体"/>
          <w:i/>
          <w:iCs/>
          <w:sz w:val="24"/>
          <w:szCs w:val="24"/>
          <w:lang w:val="en-US" w:eastAsia="zh-CN"/>
        </w:rPr>
        <w:t>Mol</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Syst</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Biol</w:t>
      </w:r>
      <w:proofErr w:type="spellEnd"/>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9</w:t>
      </w:r>
      <w:r w:rsidRPr="004216C2">
        <w:rPr>
          <w:rFonts w:ascii="Book Antiqua" w:eastAsia="宋体" w:hAnsi="Book Antiqua" w:cs="宋体"/>
          <w:sz w:val="24"/>
          <w:szCs w:val="24"/>
          <w:lang w:val="en-US" w:eastAsia="zh-CN"/>
        </w:rPr>
        <w:t>: 673 [PMID: 23752269]</w:t>
      </w:r>
    </w:p>
    <w:p w:rsidR="00A65872" w:rsidRPr="004216C2" w:rsidRDefault="000C6F2D"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18 </w:t>
      </w:r>
      <w:r w:rsidR="00A65872" w:rsidRPr="004216C2">
        <w:rPr>
          <w:rFonts w:ascii="Book Antiqua" w:eastAsia="宋体" w:hAnsi="Book Antiqua" w:cs="宋体"/>
          <w:sz w:val="24"/>
          <w:szCs w:val="24"/>
          <w:lang w:val="en-US" w:eastAsia="zh-CN"/>
        </w:rPr>
        <w:t xml:space="preserve"> </w:t>
      </w:r>
      <w:r w:rsidR="00C67684" w:rsidRPr="00C67684">
        <w:rPr>
          <w:rFonts w:ascii="Book Antiqua" w:eastAsia="宋体" w:hAnsi="Book Antiqua" w:cs="宋体"/>
          <w:b/>
          <w:sz w:val="24"/>
          <w:szCs w:val="24"/>
          <w:lang w:val="en-US" w:eastAsia="zh-CN"/>
        </w:rPr>
        <w:t>Clinicaltrials.gov</w:t>
      </w:r>
      <w:proofErr w:type="gramEnd"/>
      <w:r w:rsidR="00C67684" w:rsidRPr="00C67684">
        <w:rPr>
          <w:rFonts w:ascii="Book Antiqua" w:eastAsia="宋体" w:hAnsi="Book Antiqua" w:cs="宋体"/>
          <w:b/>
          <w:sz w:val="24"/>
          <w:szCs w:val="24"/>
          <w:lang w:val="en-US" w:eastAsia="zh-CN"/>
        </w:rPr>
        <w:t>.</w:t>
      </w:r>
      <w:r w:rsidR="00C67684" w:rsidRPr="004216C2">
        <w:rPr>
          <w:rFonts w:ascii="Book Antiqua" w:eastAsia="宋体" w:hAnsi="Book Antiqua" w:cs="宋体"/>
          <w:sz w:val="24"/>
          <w:szCs w:val="24"/>
          <w:lang w:val="en-US" w:eastAsia="zh-CN"/>
        </w:rPr>
        <w:t xml:space="preserve"> </w:t>
      </w:r>
      <w:proofErr w:type="gramStart"/>
      <w:r w:rsidR="00A65872" w:rsidRPr="004216C2">
        <w:rPr>
          <w:rFonts w:ascii="Book Antiqua" w:eastAsia="宋体" w:hAnsi="Book Antiqua" w:cs="宋体"/>
          <w:sz w:val="24"/>
          <w:szCs w:val="24"/>
          <w:lang w:val="en-US" w:eastAsia="zh-CN"/>
        </w:rPr>
        <w:t>BRAF/MEK/EGFR Inhibitor Combination Study in Colorectal Cancer.</w:t>
      </w:r>
      <w:proofErr w:type="gramEnd"/>
      <w:r w:rsidR="00A65872" w:rsidRPr="004216C2">
        <w:rPr>
          <w:rFonts w:ascii="Book Antiqua" w:eastAsia="宋体" w:hAnsi="Book Antiqua" w:cs="宋体"/>
          <w:sz w:val="24"/>
          <w:szCs w:val="24"/>
          <w:lang w:val="en-US" w:eastAsia="zh-CN"/>
        </w:rPr>
        <w:t xml:space="preserve"> </w:t>
      </w:r>
      <w:proofErr w:type="gramStart"/>
      <w:r w:rsidR="00A65872" w:rsidRPr="004216C2">
        <w:rPr>
          <w:rFonts w:ascii="Book Antiqua" w:eastAsia="宋体" w:hAnsi="Book Antiqua" w:cs="宋体"/>
          <w:sz w:val="24"/>
          <w:szCs w:val="24"/>
          <w:lang w:val="en-US" w:eastAsia="zh-CN"/>
        </w:rPr>
        <w:t>Accessed on 25/8/13.</w:t>
      </w:r>
      <w:proofErr w:type="gramEnd"/>
      <w:r w:rsidR="00C67684">
        <w:rPr>
          <w:rFonts w:ascii="Book Antiqua" w:eastAsia="宋体" w:hAnsi="Book Antiqua" w:cs="宋体" w:hint="eastAsia"/>
          <w:sz w:val="24"/>
          <w:szCs w:val="24"/>
          <w:lang w:val="en-US" w:eastAsia="zh-CN"/>
        </w:rPr>
        <w:t xml:space="preserve"> </w:t>
      </w:r>
      <w:r w:rsidR="00C67684" w:rsidRPr="00C67684">
        <w:rPr>
          <w:rFonts w:ascii="Book Antiqua" w:hAnsi="Book Antiqua"/>
          <w:sz w:val="24"/>
          <w:szCs w:val="24"/>
        </w:rPr>
        <w:t>Available from: URL:</w:t>
      </w:r>
      <w:r w:rsidR="00C67684" w:rsidRPr="004216C2">
        <w:rPr>
          <w:rFonts w:ascii="Book Antiqua" w:hAnsi="Book Antiqua"/>
          <w:b/>
          <w:sz w:val="24"/>
          <w:szCs w:val="24"/>
        </w:rPr>
        <w:t xml:space="preserve"> </w:t>
      </w:r>
      <w:r w:rsidR="00C67684">
        <w:rPr>
          <w:rFonts w:ascii="Book Antiqua" w:hAnsi="Book Antiqua" w:hint="eastAsia"/>
          <w:b/>
          <w:sz w:val="24"/>
          <w:szCs w:val="24"/>
        </w:rPr>
        <w:t xml:space="preserve"> </w:t>
      </w:r>
      <w:r w:rsidR="00A65872" w:rsidRPr="004216C2">
        <w:rPr>
          <w:rFonts w:ascii="Book Antiqua" w:eastAsia="宋体" w:hAnsi="Book Antiqua" w:cs="宋体"/>
          <w:sz w:val="24"/>
          <w:szCs w:val="24"/>
          <w:lang w:val="en-US" w:eastAsia="zh-CN"/>
        </w:rPr>
        <w:t>http: //clinicaltrials.gov/ct2/show/study/NCT01750918?term=</w:t>
      </w:r>
      <w:proofErr w:type="spellStart"/>
      <w:r w:rsidR="00A65872" w:rsidRPr="004216C2">
        <w:rPr>
          <w:rFonts w:ascii="Book Antiqua" w:eastAsia="宋体" w:hAnsi="Book Antiqua" w:cs="宋体"/>
          <w:sz w:val="24"/>
          <w:szCs w:val="24"/>
          <w:lang w:val="en-US" w:eastAsia="zh-CN"/>
        </w:rPr>
        <w:t>dabrafenib</w:t>
      </w:r>
      <w:proofErr w:type="spellEnd"/>
      <w:r w:rsidR="00A65872" w:rsidRPr="004216C2">
        <w:rPr>
          <w:rFonts w:ascii="Book Antiqua" w:eastAsia="宋体" w:hAnsi="Book Antiqua" w:cs="宋体"/>
          <w:sz w:val="24"/>
          <w:szCs w:val="24"/>
          <w:lang w:val="en-US" w:eastAsia="zh-CN"/>
        </w:rPr>
        <w:t xml:space="preserve"> AND </w:t>
      </w:r>
      <w:proofErr w:type="spellStart"/>
      <w:r w:rsidR="00A65872" w:rsidRPr="004216C2">
        <w:rPr>
          <w:rFonts w:ascii="Book Antiqua" w:eastAsia="宋体" w:hAnsi="Book Antiqua" w:cs="宋体"/>
          <w:sz w:val="24"/>
          <w:szCs w:val="24"/>
          <w:lang w:val="en-US" w:eastAsia="zh-CN"/>
        </w:rPr>
        <w:t>trametinib</w:t>
      </w:r>
      <w:proofErr w:type="spellEnd"/>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plus&amp;rank</w:t>
      </w:r>
      <w:proofErr w:type="spellEnd"/>
      <w:r w:rsidR="00A65872" w:rsidRPr="004216C2">
        <w:rPr>
          <w:rFonts w:ascii="Book Antiqua" w:eastAsia="宋体" w:hAnsi="Book Antiqua" w:cs="宋体"/>
          <w:sz w:val="24"/>
          <w:szCs w:val="24"/>
          <w:lang w:val="en-US" w:eastAsia="zh-CN"/>
        </w:rPr>
        <w:t>=1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19 </w:t>
      </w:r>
      <w:r w:rsidRPr="004216C2">
        <w:rPr>
          <w:rFonts w:ascii="Book Antiqua" w:eastAsia="宋体" w:hAnsi="Book Antiqua" w:cs="宋体"/>
          <w:b/>
          <w:bCs/>
          <w:sz w:val="24"/>
          <w:szCs w:val="24"/>
          <w:lang w:val="en-US" w:eastAsia="zh-CN"/>
        </w:rPr>
        <w:t>Holt SV</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Logié</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Odedra</w:t>
      </w:r>
      <w:proofErr w:type="spellEnd"/>
      <w:r w:rsidRPr="004216C2">
        <w:rPr>
          <w:rFonts w:ascii="Book Antiqua" w:eastAsia="宋体" w:hAnsi="Book Antiqua" w:cs="宋体"/>
          <w:sz w:val="24"/>
          <w:szCs w:val="24"/>
          <w:lang w:val="en-US" w:eastAsia="zh-CN"/>
        </w:rPr>
        <w:t xml:space="preserve"> R, </w:t>
      </w:r>
      <w:proofErr w:type="spellStart"/>
      <w:r w:rsidRPr="004216C2">
        <w:rPr>
          <w:rFonts w:ascii="Book Antiqua" w:eastAsia="宋体" w:hAnsi="Book Antiqua" w:cs="宋体"/>
          <w:sz w:val="24"/>
          <w:szCs w:val="24"/>
          <w:lang w:val="en-US" w:eastAsia="zh-CN"/>
        </w:rPr>
        <w:t>Heier</w:t>
      </w:r>
      <w:proofErr w:type="spellEnd"/>
      <w:r w:rsidRPr="004216C2">
        <w:rPr>
          <w:rFonts w:ascii="Book Antiqua" w:eastAsia="宋体" w:hAnsi="Book Antiqua" w:cs="宋体"/>
          <w:sz w:val="24"/>
          <w:szCs w:val="24"/>
          <w:lang w:val="en-US" w:eastAsia="zh-CN"/>
        </w:rPr>
        <w:t xml:space="preserve"> A, Heaton SP, </w:t>
      </w:r>
      <w:proofErr w:type="spellStart"/>
      <w:r w:rsidRPr="004216C2">
        <w:rPr>
          <w:rFonts w:ascii="Book Antiqua" w:eastAsia="宋体" w:hAnsi="Book Antiqua" w:cs="宋体"/>
          <w:sz w:val="24"/>
          <w:szCs w:val="24"/>
          <w:lang w:val="en-US" w:eastAsia="zh-CN"/>
        </w:rPr>
        <w:t>Alferez</w:t>
      </w:r>
      <w:proofErr w:type="spellEnd"/>
      <w:r w:rsidRPr="004216C2">
        <w:rPr>
          <w:rFonts w:ascii="Book Antiqua" w:eastAsia="宋体" w:hAnsi="Book Antiqua" w:cs="宋体"/>
          <w:sz w:val="24"/>
          <w:szCs w:val="24"/>
          <w:lang w:val="en-US" w:eastAsia="zh-CN"/>
        </w:rPr>
        <w:t xml:space="preserve"> D, Davies BR, Wilkinson RW, Smith PD. The MEK1/2 inhibitor, </w:t>
      </w:r>
      <w:proofErr w:type="spellStart"/>
      <w:r w:rsidRPr="004216C2">
        <w:rPr>
          <w:rFonts w:ascii="Book Antiqua" w:eastAsia="宋体" w:hAnsi="Book Antiqua" w:cs="宋体"/>
          <w:sz w:val="24"/>
          <w:szCs w:val="24"/>
          <w:lang w:val="en-US" w:eastAsia="zh-CN"/>
        </w:rPr>
        <w:t>selumetinib</w:t>
      </w:r>
      <w:proofErr w:type="spellEnd"/>
      <w:r w:rsidRPr="004216C2">
        <w:rPr>
          <w:rFonts w:ascii="Book Antiqua" w:eastAsia="宋体" w:hAnsi="Book Antiqua" w:cs="宋体"/>
          <w:sz w:val="24"/>
          <w:szCs w:val="24"/>
          <w:lang w:val="en-US" w:eastAsia="zh-CN"/>
        </w:rPr>
        <w:t xml:space="preserve"> (AZD6244; ARRY-142886), enhances anti-</w:t>
      </w:r>
      <w:proofErr w:type="spellStart"/>
      <w:r w:rsidRPr="004216C2">
        <w:rPr>
          <w:rFonts w:ascii="Book Antiqua" w:eastAsia="宋体" w:hAnsi="Book Antiqua" w:cs="宋体"/>
          <w:sz w:val="24"/>
          <w:szCs w:val="24"/>
          <w:lang w:val="en-US" w:eastAsia="zh-CN"/>
        </w:rPr>
        <w:t>tumour</w:t>
      </w:r>
      <w:proofErr w:type="spellEnd"/>
      <w:r w:rsidRPr="004216C2">
        <w:rPr>
          <w:rFonts w:ascii="Book Antiqua" w:eastAsia="宋体" w:hAnsi="Book Antiqua" w:cs="宋体"/>
          <w:sz w:val="24"/>
          <w:szCs w:val="24"/>
          <w:lang w:val="en-US" w:eastAsia="zh-CN"/>
        </w:rPr>
        <w:t xml:space="preserve"> efficacy when combined with conventional chemotherapeutic agents in human </w:t>
      </w:r>
      <w:proofErr w:type="spellStart"/>
      <w:r w:rsidRPr="004216C2">
        <w:rPr>
          <w:rFonts w:ascii="Book Antiqua" w:eastAsia="宋体" w:hAnsi="Book Antiqua" w:cs="宋体"/>
          <w:sz w:val="24"/>
          <w:szCs w:val="24"/>
          <w:lang w:val="en-US" w:eastAsia="zh-CN"/>
        </w:rPr>
        <w:t>tumour</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xenograft</w:t>
      </w:r>
      <w:proofErr w:type="spellEnd"/>
      <w:r w:rsidRPr="004216C2">
        <w:rPr>
          <w:rFonts w:ascii="Book Antiqua" w:eastAsia="宋体" w:hAnsi="Book Antiqua" w:cs="宋体"/>
          <w:sz w:val="24"/>
          <w:szCs w:val="24"/>
          <w:lang w:val="en-US" w:eastAsia="zh-CN"/>
        </w:rPr>
        <w:t xml:space="preserve"> models. </w:t>
      </w:r>
      <w:r w:rsidRPr="004216C2">
        <w:rPr>
          <w:rFonts w:ascii="Book Antiqua" w:eastAsia="宋体" w:hAnsi="Book Antiqua" w:cs="宋体"/>
          <w:i/>
          <w:iCs/>
          <w:sz w:val="24"/>
          <w:szCs w:val="24"/>
          <w:lang w:val="en-US" w:eastAsia="zh-CN"/>
        </w:rPr>
        <w:t>Br J Cancer</w:t>
      </w:r>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106</w:t>
      </w:r>
      <w:r w:rsidRPr="004216C2">
        <w:rPr>
          <w:rFonts w:ascii="Book Antiqua" w:eastAsia="宋体" w:hAnsi="Book Antiqua" w:cs="宋体"/>
          <w:sz w:val="24"/>
          <w:szCs w:val="24"/>
          <w:lang w:val="en-US" w:eastAsia="zh-CN"/>
        </w:rPr>
        <w:t>: 858-866 [PMID: 22343622 DOI: 10.1038/bjc.2012.8]</w:t>
      </w:r>
    </w:p>
    <w:p w:rsidR="00A65872" w:rsidRPr="004216C2" w:rsidRDefault="000C6F2D"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lastRenderedPageBreak/>
        <w:t>20</w:t>
      </w:r>
      <w:r w:rsidRPr="004216C2">
        <w:rPr>
          <w:rFonts w:ascii="Book Antiqua" w:eastAsia="宋体" w:hAnsi="Book Antiqua" w:cs="宋体"/>
          <w:b/>
          <w:sz w:val="24"/>
          <w:szCs w:val="24"/>
          <w:lang w:val="en-US" w:eastAsia="zh-CN"/>
        </w:rPr>
        <w:t xml:space="preserve"> </w:t>
      </w:r>
      <w:r w:rsidR="00A65872" w:rsidRPr="004216C2">
        <w:rPr>
          <w:rFonts w:ascii="Book Antiqua" w:eastAsia="宋体" w:hAnsi="Book Antiqua" w:cs="宋体"/>
          <w:b/>
          <w:sz w:val="24"/>
          <w:szCs w:val="24"/>
          <w:lang w:val="en-US" w:eastAsia="zh-CN"/>
        </w:rPr>
        <w:t xml:space="preserve"> </w:t>
      </w:r>
      <w:proofErr w:type="spellStart"/>
      <w:r w:rsidR="00A65872" w:rsidRPr="004216C2">
        <w:rPr>
          <w:rFonts w:ascii="Book Antiqua" w:eastAsia="宋体" w:hAnsi="Book Antiqua" w:cs="宋体"/>
          <w:b/>
          <w:sz w:val="24"/>
          <w:szCs w:val="24"/>
          <w:lang w:val="en-US" w:eastAsia="zh-CN"/>
        </w:rPr>
        <w:t>Hochster</w:t>
      </w:r>
      <w:proofErr w:type="spellEnd"/>
      <w:proofErr w:type="gramEnd"/>
      <w:r w:rsidR="00A65872" w:rsidRPr="004216C2">
        <w:rPr>
          <w:rFonts w:ascii="Book Antiqua" w:eastAsia="宋体" w:hAnsi="Book Antiqua" w:cs="宋体"/>
          <w:b/>
          <w:sz w:val="24"/>
          <w:szCs w:val="24"/>
          <w:lang w:val="en-US" w:eastAsia="zh-CN"/>
        </w:rPr>
        <w:t xml:space="preserve"> HS</w:t>
      </w:r>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Messersmith</w:t>
      </w:r>
      <w:proofErr w:type="spellEnd"/>
      <w:r w:rsidRPr="004216C2">
        <w:rPr>
          <w:rFonts w:ascii="Book Antiqua" w:eastAsia="宋体" w:hAnsi="Book Antiqua" w:cs="宋体"/>
          <w:sz w:val="24"/>
          <w:szCs w:val="24"/>
          <w:lang w:val="en-US" w:eastAsia="zh-CN"/>
        </w:rPr>
        <w:t xml:space="preserve"> WA</w:t>
      </w:r>
      <w:r w:rsidR="00A65872" w:rsidRPr="004216C2">
        <w:rPr>
          <w:rFonts w:ascii="Book Antiqua" w:eastAsia="宋体" w:hAnsi="Book Antiqua" w:cs="宋体"/>
          <w:sz w:val="24"/>
          <w:szCs w:val="24"/>
          <w:lang w:val="en-US" w:eastAsia="zh-CN"/>
        </w:rPr>
        <w:t>, O'Neil BH</w:t>
      </w:r>
      <w:r w:rsidRPr="004216C2">
        <w:rPr>
          <w:rFonts w:ascii="Book Antiqua" w:eastAsia="宋体" w:hAnsi="Book Antiqua" w:cs="宋体"/>
          <w:sz w:val="24"/>
          <w:szCs w:val="24"/>
          <w:lang w:val="en-US" w:eastAsia="zh-CN"/>
        </w:rPr>
        <w:t>.</w:t>
      </w:r>
      <w:r w:rsidR="00A65872" w:rsidRPr="004216C2">
        <w:rPr>
          <w:rFonts w:ascii="Book Antiqua" w:eastAsia="宋体" w:hAnsi="Book Antiqua" w:cs="宋体"/>
          <w:sz w:val="24"/>
          <w:szCs w:val="24"/>
          <w:lang w:val="en-US" w:eastAsia="zh-CN"/>
        </w:rPr>
        <w:t xml:space="preserve"> </w:t>
      </w:r>
      <w:proofErr w:type="gramStart"/>
      <w:r w:rsidR="00A65872" w:rsidRPr="004216C2">
        <w:rPr>
          <w:rFonts w:ascii="Book Antiqua" w:eastAsia="宋体" w:hAnsi="Book Antiqua" w:cs="宋体"/>
          <w:sz w:val="24"/>
          <w:szCs w:val="24"/>
          <w:lang w:val="en-US" w:eastAsia="zh-CN"/>
        </w:rPr>
        <w:t xml:space="preserve">The MEK inhibitor </w:t>
      </w:r>
      <w:proofErr w:type="spellStart"/>
      <w:r w:rsidR="00A65872" w:rsidRPr="004216C2">
        <w:rPr>
          <w:rFonts w:ascii="Book Antiqua" w:eastAsia="宋体" w:hAnsi="Book Antiqua" w:cs="宋体"/>
          <w:sz w:val="24"/>
          <w:szCs w:val="24"/>
          <w:lang w:val="en-US" w:eastAsia="zh-CN"/>
        </w:rPr>
        <w:t>selumetinib</w:t>
      </w:r>
      <w:proofErr w:type="spellEnd"/>
      <w:r w:rsidR="00A65872" w:rsidRPr="004216C2">
        <w:rPr>
          <w:rFonts w:ascii="Book Antiqua" w:eastAsia="宋体" w:hAnsi="Book Antiqua" w:cs="宋体"/>
          <w:sz w:val="24"/>
          <w:szCs w:val="24"/>
          <w:lang w:val="en-US" w:eastAsia="zh-CN"/>
        </w:rPr>
        <w:t xml:space="preserve"> ([SEL], AZD6244, ARRY-142886) plus </w:t>
      </w:r>
      <w:proofErr w:type="spellStart"/>
      <w:r w:rsidR="00A65872" w:rsidRPr="004216C2">
        <w:rPr>
          <w:rFonts w:ascii="Book Antiqua" w:eastAsia="宋体" w:hAnsi="Book Antiqua" w:cs="宋体"/>
          <w:sz w:val="24"/>
          <w:szCs w:val="24"/>
          <w:lang w:val="en-US" w:eastAsia="zh-CN"/>
        </w:rPr>
        <w:t>irinotecan</w:t>
      </w:r>
      <w:proofErr w:type="spellEnd"/>
      <w:r w:rsidR="00A65872" w:rsidRPr="004216C2">
        <w:rPr>
          <w:rFonts w:ascii="Book Antiqua" w:eastAsia="宋体" w:hAnsi="Book Antiqua" w:cs="宋体"/>
          <w:sz w:val="24"/>
          <w:szCs w:val="24"/>
          <w:lang w:val="en-US" w:eastAsia="zh-CN"/>
        </w:rPr>
        <w:t xml:space="preserve"> (IRI) as second-line therapy for KRAS-mutated (</w:t>
      </w:r>
      <w:proofErr w:type="spellStart"/>
      <w:r w:rsidR="00A65872" w:rsidRPr="004216C2">
        <w:rPr>
          <w:rFonts w:ascii="Book Antiqua" w:eastAsia="宋体" w:hAnsi="Book Antiqua" w:cs="宋体"/>
          <w:sz w:val="24"/>
          <w:szCs w:val="24"/>
          <w:lang w:val="en-US" w:eastAsia="zh-CN"/>
        </w:rPr>
        <w:t>KRASm</w:t>
      </w:r>
      <w:proofErr w:type="spellEnd"/>
      <w:r w:rsidR="00A65872" w:rsidRPr="004216C2">
        <w:rPr>
          <w:rFonts w:ascii="Book Antiqua" w:eastAsia="宋体" w:hAnsi="Book Antiqua" w:cs="宋体"/>
          <w:sz w:val="24"/>
          <w:szCs w:val="24"/>
          <w:lang w:val="en-US" w:eastAsia="zh-CN"/>
        </w:rPr>
        <w:t>) metastatic colorectal cancer (CRC).</w:t>
      </w:r>
      <w:proofErr w:type="gramEnd"/>
      <w:r w:rsidR="00A65872" w:rsidRPr="004216C2">
        <w:rPr>
          <w:rFonts w:ascii="Book Antiqua" w:eastAsia="宋体" w:hAnsi="Book Antiqua" w:cs="宋体"/>
          <w:sz w:val="24"/>
          <w:szCs w:val="24"/>
          <w:lang w:val="en-US" w:eastAsia="zh-CN"/>
        </w:rPr>
        <w:t xml:space="preserve"> </w:t>
      </w:r>
      <w:r w:rsidRPr="004216C2">
        <w:rPr>
          <w:rFonts w:ascii="Book Antiqua" w:eastAsia="宋体" w:hAnsi="Book Antiqua" w:cs="宋体"/>
          <w:i/>
          <w:sz w:val="24"/>
          <w:szCs w:val="24"/>
          <w:lang w:val="en-US" w:eastAsia="zh-CN"/>
        </w:rPr>
        <w:t xml:space="preserve">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sz w:val="24"/>
          <w:szCs w:val="24"/>
          <w:lang w:val="en-US" w:eastAsia="zh-CN"/>
        </w:rPr>
        <w:t>31</w:t>
      </w:r>
      <w:r w:rsidRPr="008C269E">
        <w:rPr>
          <w:rFonts w:ascii="Book Antiqua" w:eastAsia="宋体" w:hAnsi="Book Antiqua" w:cs="宋体"/>
          <w:b/>
          <w:sz w:val="24"/>
          <w:szCs w:val="24"/>
          <w:lang w:val="en-US" w:eastAsia="zh-CN"/>
        </w:rPr>
        <w:t>(</w:t>
      </w:r>
      <w:proofErr w:type="spellStart"/>
      <w:r w:rsidRPr="008C269E">
        <w:rPr>
          <w:rFonts w:ascii="Book Antiqua" w:eastAsia="宋体" w:hAnsi="Book Antiqua" w:cs="宋体"/>
          <w:b/>
          <w:sz w:val="24"/>
          <w:szCs w:val="24"/>
          <w:lang w:val="en-US" w:eastAsia="zh-CN"/>
        </w:rPr>
        <w:t>suppl</w:t>
      </w:r>
      <w:proofErr w:type="spellEnd"/>
      <w:r w:rsidRPr="008C269E">
        <w:rPr>
          <w:rFonts w:ascii="Book Antiqua" w:eastAsia="宋体" w:hAnsi="Book Antiqua" w:cs="宋体"/>
          <w:b/>
          <w:sz w:val="24"/>
          <w:szCs w:val="24"/>
          <w:lang w:val="en-US" w:eastAsia="zh-CN"/>
        </w:rPr>
        <w:t>):</w:t>
      </w:r>
      <w:r w:rsidRPr="004216C2">
        <w:rPr>
          <w:rFonts w:ascii="Book Antiqua" w:eastAsia="宋体" w:hAnsi="Book Antiqua" w:cs="宋体"/>
          <w:sz w:val="24"/>
          <w:szCs w:val="24"/>
          <w:lang w:val="en-US" w:eastAsia="zh-CN"/>
        </w:rPr>
        <w:t xml:space="preserve"> 3587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21 </w:t>
      </w:r>
      <w:proofErr w:type="spellStart"/>
      <w:r w:rsidRPr="004216C2">
        <w:rPr>
          <w:rFonts w:ascii="Book Antiqua" w:eastAsia="宋体" w:hAnsi="Book Antiqua" w:cs="宋体"/>
          <w:b/>
          <w:bCs/>
          <w:sz w:val="24"/>
          <w:szCs w:val="24"/>
          <w:lang w:val="en-US" w:eastAsia="zh-CN"/>
        </w:rPr>
        <w:t>Perrone</w:t>
      </w:r>
      <w:proofErr w:type="spellEnd"/>
      <w:r w:rsidRPr="004216C2">
        <w:rPr>
          <w:rFonts w:ascii="Book Antiqua" w:eastAsia="宋体" w:hAnsi="Book Antiqua" w:cs="宋体"/>
          <w:b/>
          <w:bCs/>
          <w:sz w:val="24"/>
          <w:szCs w:val="24"/>
          <w:lang w:val="en-US" w:eastAsia="zh-CN"/>
        </w:rPr>
        <w:t xml:space="preserve"> F</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Lampis</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Orsenigo</w:t>
      </w:r>
      <w:proofErr w:type="spellEnd"/>
      <w:r w:rsidRPr="004216C2">
        <w:rPr>
          <w:rFonts w:ascii="Book Antiqua" w:eastAsia="宋体" w:hAnsi="Book Antiqua" w:cs="宋体"/>
          <w:sz w:val="24"/>
          <w:szCs w:val="24"/>
          <w:lang w:val="en-US" w:eastAsia="zh-CN"/>
        </w:rPr>
        <w:t xml:space="preserve"> M, Di Bartolomeo M, </w:t>
      </w:r>
      <w:proofErr w:type="spellStart"/>
      <w:r w:rsidRPr="004216C2">
        <w:rPr>
          <w:rFonts w:ascii="Book Antiqua" w:eastAsia="宋体" w:hAnsi="Book Antiqua" w:cs="宋体"/>
          <w:sz w:val="24"/>
          <w:szCs w:val="24"/>
          <w:lang w:val="en-US" w:eastAsia="zh-CN"/>
        </w:rPr>
        <w:t>Gevorgyan</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Losa</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Frattini</w:t>
      </w:r>
      <w:proofErr w:type="spellEnd"/>
      <w:r w:rsidRPr="004216C2">
        <w:rPr>
          <w:rFonts w:ascii="Book Antiqua" w:eastAsia="宋体" w:hAnsi="Book Antiqua" w:cs="宋体"/>
          <w:sz w:val="24"/>
          <w:szCs w:val="24"/>
          <w:lang w:val="en-US" w:eastAsia="zh-CN"/>
        </w:rPr>
        <w:t xml:space="preserve"> M, Riva C, </w:t>
      </w:r>
      <w:proofErr w:type="spellStart"/>
      <w:r w:rsidRPr="004216C2">
        <w:rPr>
          <w:rFonts w:ascii="Book Antiqua" w:eastAsia="宋体" w:hAnsi="Book Antiqua" w:cs="宋体"/>
          <w:sz w:val="24"/>
          <w:szCs w:val="24"/>
          <w:lang w:val="en-US" w:eastAsia="zh-CN"/>
        </w:rPr>
        <w:t>Andreola</w:t>
      </w:r>
      <w:proofErr w:type="spellEnd"/>
      <w:r w:rsidRPr="004216C2">
        <w:rPr>
          <w:rFonts w:ascii="Book Antiqua" w:eastAsia="宋体" w:hAnsi="Book Antiqua" w:cs="宋体"/>
          <w:sz w:val="24"/>
          <w:szCs w:val="24"/>
          <w:lang w:val="en-US" w:eastAsia="zh-CN"/>
        </w:rPr>
        <w:t xml:space="preserve"> S, </w:t>
      </w:r>
      <w:proofErr w:type="spellStart"/>
      <w:r w:rsidRPr="004216C2">
        <w:rPr>
          <w:rFonts w:ascii="Book Antiqua" w:eastAsia="宋体" w:hAnsi="Book Antiqua" w:cs="宋体"/>
          <w:sz w:val="24"/>
          <w:szCs w:val="24"/>
          <w:lang w:val="en-US" w:eastAsia="zh-CN"/>
        </w:rPr>
        <w:t>Bajetta</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Bertario</w:t>
      </w:r>
      <w:proofErr w:type="spellEnd"/>
      <w:r w:rsidRPr="004216C2">
        <w:rPr>
          <w:rFonts w:ascii="Book Antiqua" w:eastAsia="宋体" w:hAnsi="Book Antiqua" w:cs="宋体"/>
          <w:sz w:val="24"/>
          <w:szCs w:val="24"/>
          <w:lang w:val="en-US" w:eastAsia="zh-CN"/>
        </w:rPr>
        <w:t xml:space="preserve"> L, Leo E, </w:t>
      </w:r>
      <w:proofErr w:type="spellStart"/>
      <w:r w:rsidRPr="004216C2">
        <w:rPr>
          <w:rFonts w:ascii="Book Antiqua" w:eastAsia="宋体" w:hAnsi="Book Antiqua" w:cs="宋体"/>
          <w:sz w:val="24"/>
          <w:szCs w:val="24"/>
          <w:lang w:val="en-US" w:eastAsia="zh-CN"/>
        </w:rPr>
        <w:t>Pierotti</w:t>
      </w:r>
      <w:proofErr w:type="spellEnd"/>
      <w:r w:rsidRPr="004216C2">
        <w:rPr>
          <w:rFonts w:ascii="Book Antiqua" w:eastAsia="宋体" w:hAnsi="Book Antiqua" w:cs="宋体"/>
          <w:sz w:val="24"/>
          <w:szCs w:val="24"/>
          <w:lang w:val="en-US" w:eastAsia="zh-CN"/>
        </w:rPr>
        <w:t xml:space="preserve"> MA, </w:t>
      </w:r>
      <w:proofErr w:type="spellStart"/>
      <w:r w:rsidRPr="004216C2">
        <w:rPr>
          <w:rFonts w:ascii="Book Antiqua" w:eastAsia="宋体" w:hAnsi="Book Antiqua" w:cs="宋体"/>
          <w:sz w:val="24"/>
          <w:szCs w:val="24"/>
          <w:lang w:val="en-US" w:eastAsia="zh-CN"/>
        </w:rPr>
        <w:t>Pilotti</w:t>
      </w:r>
      <w:proofErr w:type="spellEnd"/>
      <w:r w:rsidRPr="004216C2">
        <w:rPr>
          <w:rFonts w:ascii="Book Antiqua" w:eastAsia="宋体" w:hAnsi="Book Antiqua" w:cs="宋体"/>
          <w:sz w:val="24"/>
          <w:szCs w:val="24"/>
          <w:lang w:val="en-US" w:eastAsia="zh-CN"/>
        </w:rPr>
        <w:t xml:space="preserve"> S. PI3KCA/PTEN deregulation contributes to impaired responses to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in metastatic colorectal cancer patients. </w:t>
      </w:r>
      <w:r w:rsidRPr="004216C2">
        <w:rPr>
          <w:rFonts w:ascii="Book Antiqua" w:eastAsia="宋体" w:hAnsi="Book Antiqua" w:cs="宋体"/>
          <w:i/>
          <w:iCs/>
          <w:sz w:val="24"/>
          <w:szCs w:val="24"/>
          <w:lang w:val="en-US" w:eastAsia="zh-CN"/>
        </w:rPr>
        <w:t xml:space="preserve">Ann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2009; </w:t>
      </w:r>
      <w:r w:rsidRPr="004216C2">
        <w:rPr>
          <w:rFonts w:ascii="Book Antiqua" w:eastAsia="宋体" w:hAnsi="Book Antiqua" w:cs="宋体"/>
          <w:b/>
          <w:bCs/>
          <w:sz w:val="24"/>
          <w:szCs w:val="24"/>
          <w:lang w:val="en-US" w:eastAsia="zh-CN"/>
        </w:rPr>
        <w:t>20</w:t>
      </w:r>
      <w:r w:rsidRPr="004216C2">
        <w:rPr>
          <w:rFonts w:ascii="Book Antiqua" w:eastAsia="宋体" w:hAnsi="Book Antiqua" w:cs="宋体"/>
          <w:sz w:val="24"/>
          <w:szCs w:val="24"/>
          <w:lang w:val="en-US" w:eastAsia="zh-CN"/>
        </w:rPr>
        <w:t>: 84-90 [PMID: 18669866 DOI: 10.1093/</w:t>
      </w:r>
      <w:proofErr w:type="spellStart"/>
      <w:r w:rsidRPr="004216C2">
        <w:rPr>
          <w:rFonts w:ascii="Book Antiqua" w:eastAsia="宋体" w:hAnsi="Book Antiqua" w:cs="宋体"/>
          <w:sz w:val="24"/>
          <w:szCs w:val="24"/>
          <w:lang w:val="en-US" w:eastAsia="zh-CN"/>
        </w:rPr>
        <w:t>annonc</w:t>
      </w:r>
      <w:proofErr w:type="spellEnd"/>
      <w:r w:rsidRPr="004216C2">
        <w:rPr>
          <w:rFonts w:ascii="Book Antiqua" w:eastAsia="宋体" w:hAnsi="Book Antiqua" w:cs="宋体"/>
          <w:sz w:val="24"/>
          <w:szCs w:val="24"/>
          <w:lang w:val="en-US" w:eastAsia="zh-CN"/>
        </w:rPr>
        <w:t>/mdn541]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22 </w:t>
      </w:r>
      <w:proofErr w:type="spellStart"/>
      <w:r w:rsidRPr="004216C2">
        <w:rPr>
          <w:rFonts w:ascii="Book Antiqua" w:eastAsia="宋体" w:hAnsi="Book Antiqua" w:cs="宋体"/>
          <w:b/>
          <w:bCs/>
          <w:sz w:val="24"/>
          <w:szCs w:val="24"/>
          <w:lang w:val="en-US" w:eastAsia="zh-CN"/>
        </w:rPr>
        <w:t>Bendell</w:t>
      </w:r>
      <w:proofErr w:type="spellEnd"/>
      <w:r w:rsidRPr="004216C2">
        <w:rPr>
          <w:rFonts w:ascii="Book Antiqua" w:eastAsia="宋体" w:hAnsi="Book Antiqua" w:cs="宋体"/>
          <w:b/>
          <w:bCs/>
          <w:sz w:val="24"/>
          <w:szCs w:val="24"/>
          <w:lang w:val="en-US" w:eastAsia="zh-CN"/>
        </w:rPr>
        <w:t xml:space="preserve"> JC</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Rodon</w:t>
      </w:r>
      <w:proofErr w:type="spellEnd"/>
      <w:r w:rsidRPr="004216C2">
        <w:rPr>
          <w:rFonts w:ascii="Book Antiqua" w:eastAsia="宋体" w:hAnsi="Book Antiqua" w:cs="宋体"/>
          <w:sz w:val="24"/>
          <w:szCs w:val="24"/>
          <w:lang w:val="en-US" w:eastAsia="zh-CN"/>
        </w:rPr>
        <w:t xml:space="preserve"> J, Burris HA, de </w:t>
      </w:r>
      <w:proofErr w:type="spellStart"/>
      <w:r w:rsidRPr="004216C2">
        <w:rPr>
          <w:rFonts w:ascii="Book Antiqua" w:eastAsia="宋体" w:hAnsi="Book Antiqua" w:cs="宋体"/>
          <w:sz w:val="24"/>
          <w:szCs w:val="24"/>
          <w:lang w:val="en-US" w:eastAsia="zh-CN"/>
        </w:rPr>
        <w:t>Jonge</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Verweij</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Birle</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Demanse</w:t>
      </w:r>
      <w:proofErr w:type="spellEnd"/>
      <w:r w:rsidRPr="004216C2">
        <w:rPr>
          <w:rFonts w:ascii="Book Antiqua" w:eastAsia="宋体" w:hAnsi="Book Antiqua" w:cs="宋体"/>
          <w:sz w:val="24"/>
          <w:szCs w:val="24"/>
          <w:lang w:val="en-US" w:eastAsia="zh-CN"/>
        </w:rPr>
        <w:t xml:space="preserve"> D, De Buck SS, Ru QC, Peters M, </w:t>
      </w:r>
      <w:proofErr w:type="spellStart"/>
      <w:r w:rsidRPr="004216C2">
        <w:rPr>
          <w:rFonts w:ascii="Book Antiqua" w:eastAsia="宋体" w:hAnsi="Book Antiqua" w:cs="宋体"/>
          <w:sz w:val="24"/>
          <w:szCs w:val="24"/>
          <w:lang w:val="en-US" w:eastAsia="zh-CN"/>
        </w:rPr>
        <w:t>Goldbrunner</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Baselga</w:t>
      </w:r>
      <w:proofErr w:type="spellEnd"/>
      <w:r w:rsidRPr="004216C2">
        <w:rPr>
          <w:rFonts w:ascii="Book Antiqua" w:eastAsia="宋体" w:hAnsi="Book Antiqua" w:cs="宋体"/>
          <w:sz w:val="24"/>
          <w:szCs w:val="24"/>
          <w:lang w:val="en-US" w:eastAsia="zh-CN"/>
        </w:rPr>
        <w:t xml:space="preserve"> J. Phase I, dose-escalation study of BKM120, an oral pan-Class I PI3K inhibitor, in patients with advanced solid tumors.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30</w:t>
      </w:r>
      <w:r w:rsidRPr="004216C2">
        <w:rPr>
          <w:rFonts w:ascii="Book Antiqua" w:eastAsia="宋体" w:hAnsi="Book Antiqua" w:cs="宋体"/>
          <w:sz w:val="24"/>
          <w:szCs w:val="24"/>
          <w:lang w:val="en-US" w:eastAsia="zh-CN"/>
        </w:rPr>
        <w:t>: 282-290 [PMID: 22162589 DOI: 10.1200/JCO.2011.36.1360]</w:t>
      </w:r>
    </w:p>
    <w:p w:rsidR="000C6F2D" w:rsidRPr="004216C2" w:rsidRDefault="000C6F2D" w:rsidP="004216C2">
      <w:pPr>
        <w:spacing w:after="0" w:line="360" w:lineRule="auto"/>
        <w:jc w:val="both"/>
        <w:rPr>
          <w:rFonts w:ascii="Book Antiqua" w:hAnsi="Book Antiqua"/>
          <w:sz w:val="24"/>
          <w:szCs w:val="24"/>
        </w:rPr>
      </w:pPr>
      <w:proofErr w:type="gramStart"/>
      <w:r w:rsidRPr="004216C2">
        <w:rPr>
          <w:rFonts w:ascii="Book Antiqua" w:eastAsia="宋体" w:hAnsi="Book Antiqua" w:cs="宋体"/>
          <w:sz w:val="24"/>
          <w:szCs w:val="24"/>
          <w:lang w:val="en-US" w:eastAsia="zh-CN"/>
        </w:rPr>
        <w:t xml:space="preserve">23 </w:t>
      </w:r>
      <w:r w:rsidR="00A65872" w:rsidRPr="004216C2">
        <w:rPr>
          <w:rFonts w:ascii="Book Antiqua" w:eastAsia="宋体" w:hAnsi="Book Antiqua" w:cs="宋体"/>
          <w:sz w:val="24"/>
          <w:szCs w:val="24"/>
          <w:lang w:val="en-US" w:eastAsia="zh-CN"/>
        </w:rPr>
        <w:t xml:space="preserve"> </w:t>
      </w:r>
      <w:r w:rsidR="00A65872" w:rsidRPr="00C94FA4">
        <w:rPr>
          <w:rFonts w:ascii="Book Antiqua" w:eastAsia="宋体" w:hAnsi="Book Antiqua" w:cs="宋体"/>
          <w:b/>
          <w:sz w:val="24"/>
          <w:szCs w:val="24"/>
          <w:lang w:val="en-US" w:eastAsia="zh-CN"/>
        </w:rPr>
        <w:t>ClinicalTrials.gov</w:t>
      </w:r>
      <w:proofErr w:type="gramEnd"/>
      <w:r w:rsidR="00C94FA4" w:rsidRPr="00C94FA4">
        <w:rPr>
          <w:rFonts w:ascii="Book Antiqua" w:eastAsia="宋体" w:hAnsi="Book Antiqua" w:cs="宋体" w:hint="eastAsia"/>
          <w:b/>
          <w:sz w:val="24"/>
          <w:szCs w:val="24"/>
          <w:lang w:val="en-US" w:eastAsia="zh-CN"/>
        </w:rPr>
        <w:t>.</w:t>
      </w:r>
      <w:r w:rsidR="00A65872" w:rsidRPr="004216C2">
        <w:rPr>
          <w:rFonts w:ascii="Book Antiqua" w:eastAsia="宋体" w:hAnsi="Book Antiqua" w:cs="宋体"/>
          <w:sz w:val="24"/>
          <w:szCs w:val="24"/>
          <w:lang w:val="en-US" w:eastAsia="zh-CN"/>
        </w:rPr>
        <w:t xml:space="preserve"> Identifier: NCT01304602. </w:t>
      </w:r>
      <w:r w:rsidRPr="004216C2">
        <w:rPr>
          <w:rFonts w:ascii="Book Antiqua" w:hAnsi="Book Antiqua" w:cs="宋体"/>
          <w:sz w:val="24"/>
          <w:szCs w:val="24"/>
        </w:rPr>
        <w:t>Available from: URL:</w:t>
      </w:r>
      <w:r w:rsidRPr="004216C2">
        <w:rPr>
          <w:rFonts w:ascii="Book Antiqua" w:hAnsi="Book Antiqua"/>
          <w:sz w:val="24"/>
          <w:szCs w:val="24"/>
        </w:rPr>
        <w:t xml:space="preserve"> </w:t>
      </w:r>
      <w:r w:rsidRPr="004216C2">
        <w:rPr>
          <w:rFonts w:ascii="Book Antiqua" w:eastAsia="宋体" w:hAnsi="Book Antiqua" w:cs="宋体"/>
          <w:sz w:val="24"/>
          <w:szCs w:val="24"/>
          <w:lang w:val="en-US" w:eastAsia="zh-CN"/>
        </w:rPr>
        <w:t>http://www.clinicaltrials.gov/ct2/show/ CT01304602</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24 </w:t>
      </w:r>
      <w:r w:rsidRPr="004216C2">
        <w:rPr>
          <w:rFonts w:ascii="Book Antiqua" w:eastAsia="宋体" w:hAnsi="Book Antiqua" w:cs="宋体"/>
          <w:b/>
          <w:bCs/>
          <w:sz w:val="24"/>
          <w:szCs w:val="24"/>
          <w:lang w:val="en-US" w:eastAsia="zh-CN"/>
        </w:rPr>
        <w:t>Sanchez RM</w:t>
      </w:r>
      <w:r w:rsidRPr="004216C2">
        <w:rPr>
          <w:rFonts w:ascii="Book Antiqua" w:eastAsia="宋体" w:hAnsi="Book Antiqua" w:cs="宋体"/>
          <w:sz w:val="24"/>
          <w:szCs w:val="24"/>
          <w:lang w:val="en-US" w:eastAsia="zh-CN"/>
        </w:rPr>
        <w:t xml:space="preserve">, Erhard K, Hardwicke MA, Lin H, </w:t>
      </w:r>
      <w:proofErr w:type="spellStart"/>
      <w:r w:rsidRPr="004216C2">
        <w:rPr>
          <w:rFonts w:ascii="Book Antiqua" w:eastAsia="宋体" w:hAnsi="Book Antiqua" w:cs="宋体"/>
          <w:sz w:val="24"/>
          <w:szCs w:val="24"/>
          <w:lang w:val="en-US" w:eastAsia="zh-CN"/>
        </w:rPr>
        <w:t>McSurdy</w:t>
      </w:r>
      <w:proofErr w:type="spellEnd"/>
      <w:r w:rsidRPr="004216C2">
        <w:rPr>
          <w:rFonts w:ascii="Book Antiqua" w:eastAsia="宋体" w:hAnsi="Book Antiqua" w:cs="宋体"/>
          <w:sz w:val="24"/>
          <w:szCs w:val="24"/>
          <w:lang w:val="en-US" w:eastAsia="zh-CN"/>
        </w:rPr>
        <w:t xml:space="preserve">-Freed J, Plant R, </w:t>
      </w:r>
      <w:proofErr w:type="spellStart"/>
      <w:r w:rsidRPr="004216C2">
        <w:rPr>
          <w:rFonts w:ascii="Book Antiqua" w:eastAsia="宋体" w:hAnsi="Book Antiqua" w:cs="宋体"/>
          <w:sz w:val="24"/>
          <w:szCs w:val="24"/>
          <w:lang w:val="en-US" w:eastAsia="zh-CN"/>
        </w:rPr>
        <w:t>Raha</w:t>
      </w:r>
      <w:proofErr w:type="spellEnd"/>
      <w:r w:rsidRPr="004216C2">
        <w:rPr>
          <w:rFonts w:ascii="Book Antiqua" w:eastAsia="宋体" w:hAnsi="Book Antiqua" w:cs="宋体"/>
          <w:sz w:val="24"/>
          <w:szCs w:val="24"/>
          <w:lang w:val="en-US" w:eastAsia="zh-CN"/>
        </w:rPr>
        <w:t xml:space="preserve"> K, </w:t>
      </w:r>
      <w:proofErr w:type="spellStart"/>
      <w:r w:rsidRPr="004216C2">
        <w:rPr>
          <w:rFonts w:ascii="Book Antiqua" w:eastAsia="宋体" w:hAnsi="Book Antiqua" w:cs="宋体"/>
          <w:sz w:val="24"/>
          <w:szCs w:val="24"/>
          <w:lang w:val="en-US" w:eastAsia="zh-CN"/>
        </w:rPr>
        <w:t>Rominger</w:t>
      </w:r>
      <w:proofErr w:type="spellEnd"/>
      <w:r w:rsidRPr="004216C2">
        <w:rPr>
          <w:rFonts w:ascii="Book Antiqua" w:eastAsia="宋体" w:hAnsi="Book Antiqua" w:cs="宋体"/>
          <w:sz w:val="24"/>
          <w:szCs w:val="24"/>
          <w:lang w:val="en-US" w:eastAsia="zh-CN"/>
        </w:rPr>
        <w:t xml:space="preserve"> CM, </w:t>
      </w:r>
      <w:proofErr w:type="spellStart"/>
      <w:r w:rsidRPr="004216C2">
        <w:rPr>
          <w:rFonts w:ascii="Book Antiqua" w:eastAsia="宋体" w:hAnsi="Book Antiqua" w:cs="宋体"/>
          <w:sz w:val="24"/>
          <w:szCs w:val="24"/>
          <w:lang w:val="en-US" w:eastAsia="zh-CN"/>
        </w:rPr>
        <w:t>Schaber</w:t>
      </w:r>
      <w:proofErr w:type="spellEnd"/>
      <w:r w:rsidRPr="004216C2">
        <w:rPr>
          <w:rFonts w:ascii="Book Antiqua" w:eastAsia="宋体" w:hAnsi="Book Antiqua" w:cs="宋体"/>
          <w:sz w:val="24"/>
          <w:szCs w:val="24"/>
          <w:lang w:val="en-US" w:eastAsia="zh-CN"/>
        </w:rPr>
        <w:t xml:space="preserve"> MD, Spengler MD, Moore ML, Yu H, </w:t>
      </w:r>
      <w:proofErr w:type="spellStart"/>
      <w:r w:rsidRPr="004216C2">
        <w:rPr>
          <w:rFonts w:ascii="Book Antiqua" w:eastAsia="宋体" w:hAnsi="Book Antiqua" w:cs="宋体"/>
          <w:sz w:val="24"/>
          <w:szCs w:val="24"/>
          <w:lang w:val="en-US" w:eastAsia="zh-CN"/>
        </w:rPr>
        <w:t>Luengo</w:t>
      </w:r>
      <w:proofErr w:type="spellEnd"/>
      <w:r w:rsidRPr="004216C2">
        <w:rPr>
          <w:rFonts w:ascii="Book Antiqua" w:eastAsia="宋体" w:hAnsi="Book Antiqua" w:cs="宋体"/>
          <w:sz w:val="24"/>
          <w:szCs w:val="24"/>
          <w:lang w:val="en-US" w:eastAsia="zh-CN"/>
        </w:rPr>
        <w:t xml:space="preserve"> JI, Tedesco R, </w:t>
      </w:r>
      <w:proofErr w:type="spellStart"/>
      <w:r w:rsidRPr="004216C2">
        <w:rPr>
          <w:rFonts w:ascii="Book Antiqua" w:eastAsia="宋体" w:hAnsi="Book Antiqua" w:cs="宋体"/>
          <w:sz w:val="24"/>
          <w:szCs w:val="24"/>
          <w:lang w:val="en-US" w:eastAsia="zh-CN"/>
        </w:rPr>
        <w:t>Rivero</w:t>
      </w:r>
      <w:proofErr w:type="spellEnd"/>
      <w:r w:rsidRPr="004216C2">
        <w:rPr>
          <w:rFonts w:ascii="Book Antiqua" w:eastAsia="宋体" w:hAnsi="Book Antiqua" w:cs="宋体"/>
          <w:sz w:val="24"/>
          <w:szCs w:val="24"/>
          <w:lang w:val="en-US" w:eastAsia="zh-CN"/>
        </w:rPr>
        <w:t xml:space="preserve"> RA. Synthesis and structure-activity relationships of 1</w:t>
      </w:r>
      <w:proofErr w:type="gramStart"/>
      <w:r w:rsidRPr="004216C2">
        <w:rPr>
          <w:rFonts w:ascii="Book Antiqua" w:eastAsia="宋体" w:hAnsi="Book Antiqua" w:cs="宋体"/>
          <w:sz w:val="24"/>
          <w:szCs w:val="24"/>
          <w:lang w:val="en-US" w:eastAsia="zh-CN"/>
        </w:rPr>
        <w:t>,2,4</w:t>
      </w:r>
      <w:proofErr w:type="gramEnd"/>
      <w:r w:rsidRPr="004216C2">
        <w:rPr>
          <w:rFonts w:ascii="Book Antiqua" w:eastAsia="宋体" w:hAnsi="Book Antiqua" w:cs="宋体"/>
          <w:sz w:val="24"/>
          <w:szCs w:val="24"/>
          <w:lang w:val="en-US" w:eastAsia="zh-CN"/>
        </w:rPr>
        <w:t xml:space="preserve">-triazolo[1,5-a]pyrimidin-7(3H)-ones as novel series of potent β isoform selective phosphatidylinositol 3-kinase inhibitors. </w:t>
      </w:r>
      <w:proofErr w:type="spellStart"/>
      <w:r w:rsidRPr="004216C2">
        <w:rPr>
          <w:rFonts w:ascii="Book Antiqua" w:eastAsia="宋体" w:hAnsi="Book Antiqua" w:cs="宋体"/>
          <w:i/>
          <w:iCs/>
          <w:sz w:val="24"/>
          <w:szCs w:val="24"/>
          <w:lang w:val="en-US" w:eastAsia="zh-CN"/>
        </w:rPr>
        <w:t>Bioorg</w:t>
      </w:r>
      <w:proofErr w:type="spellEnd"/>
      <w:r w:rsidRPr="004216C2">
        <w:rPr>
          <w:rFonts w:ascii="Book Antiqua" w:eastAsia="宋体" w:hAnsi="Book Antiqua" w:cs="宋体"/>
          <w:i/>
          <w:iCs/>
          <w:sz w:val="24"/>
          <w:szCs w:val="24"/>
          <w:lang w:val="en-US" w:eastAsia="zh-CN"/>
        </w:rPr>
        <w:t xml:space="preserve"> Med </w:t>
      </w:r>
      <w:proofErr w:type="spellStart"/>
      <w:r w:rsidRPr="004216C2">
        <w:rPr>
          <w:rFonts w:ascii="Book Antiqua" w:eastAsia="宋体" w:hAnsi="Book Antiqua" w:cs="宋体"/>
          <w:i/>
          <w:iCs/>
          <w:sz w:val="24"/>
          <w:szCs w:val="24"/>
          <w:lang w:val="en-US" w:eastAsia="zh-CN"/>
        </w:rPr>
        <w:t>Chem</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Lett</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22</w:t>
      </w:r>
      <w:r w:rsidRPr="004216C2">
        <w:rPr>
          <w:rFonts w:ascii="Book Antiqua" w:eastAsia="宋体" w:hAnsi="Book Antiqua" w:cs="宋体"/>
          <w:sz w:val="24"/>
          <w:szCs w:val="24"/>
          <w:lang w:val="en-US" w:eastAsia="zh-CN"/>
        </w:rPr>
        <w:t>: 3198-3202 [PMID: 22475557 DOI: 10.1016/j.bmcl.2012.03.039]</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25 </w:t>
      </w:r>
      <w:proofErr w:type="spellStart"/>
      <w:r w:rsidRPr="004216C2">
        <w:rPr>
          <w:rFonts w:ascii="Book Antiqua" w:eastAsia="宋体" w:hAnsi="Book Antiqua" w:cs="宋体"/>
          <w:b/>
          <w:bCs/>
          <w:sz w:val="24"/>
          <w:szCs w:val="24"/>
          <w:lang w:val="en-US" w:eastAsia="zh-CN"/>
        </w:rPr>
        <w:t>Waniczek</w:t>
      </w:r>
      <w:proofErr w:type="spellEnd"/>
      <w:r w:rsidRPr="004216C2">
        <w:rPr>
          <w:rFonts w:ascii="Book Antiqua" w:eastAsia="宋体" w:hAnsi="Book Antiqua" w:cs="宋体"/>
          <w:b/>
          <w:bCs/>
          <w:sz w:val="24"/>
          <w:szCs w:val="24"/>
          <w:lang w:val="en-US" w:eastAsia="zh-CN"/>
        </w:rPr>
        <w:t xml:space="preserve"> D</w:t>
      </w:r>
      <w:r w:rsidRPr="004216C2">
        <w:rPr>
          <w:rFonts w:ascii="Book Antiqua" w:eastAsia="宋体" w:hAnsi="Book Antiqua" w:cs="宋体"/>
          <w:sz w:val="24"/>
          <w:szCs w:val="24"/>
          <w:lang w:val="en-US" w:eastAsia="zh-CN"/>
        </w:rPr>
        <w:t xml:space="preserve">, </w:t>
      </w:r>
      <w:proofErr w:type="spellStart"/>
      <w:r w:rsidRPr="004216C2">
        <w:rPr>
          <w:rFonts w:ascii="Book Antiqua" w:eastAsia="MS Mincho" w:hAnsi="Book Antiqua" w:cs="MS Mincho"/>
          <w:sz w:val="24"/>
          <w:szCs w:val="24"/>
          <w:lang w:val="en-US" w:eastAsia="zh-CN"/>
        </w:rPr>
        <w:t>Ś</w:t>
      </w:r>
      <w:r w:rsidRPr="004216C2">
        <w:rPr>
          <w:rFonts w:ascii="Book Antiqua" w:eastAsia="宋体" w:hAnsi="Book Antiqua" w:cs="宋体"/>
          <w:sz w:val="24"/>
          <w:szCs w:val="24"/>
          <w:lang w:val="en-US" w:eastAsia="zh-CN"/>
        </w:rPr>
        <w:t>nietura</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M</w:t>
      </w:r>
      <w:r w:rsidRPr="004216C2">
        <w:rPr>
          <w:rFonts w:ascii="Book Antiqua" w:eastAsia="MS Mincho" w:hAnsi="Book Antiqua" w:cs="MS Mincho"/>
          <w:sz w:val="24"/>
          <w:szCs w:val="24"/>
          <w:lang w:val="en-US" w:eastAsia="zh-CN"/>
        </w:rPr>
        <w:t>ł</w:t>
      </w:r>
      <w:r w:rsidRPr="004216C2">
        <w:rPr>
          <w:rFonts w:ascii="Book Antiqua" w:eastAsia="宋体" w:hAnsi="Book Antiqua" w:cs="宋体"/>
          <w:sz w:val="24"/>
          <w:szCs w:val="24"/>
          <w:lang w:val="en-US" w:eastAsia="zh-CN"/>
        </w:rPr>
        <w:t>ynarczyk-Liszka</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Pig</w:t>
      </w:r>
      <w:r w:rsidRPr="004216C2">
        <w:rPr>
          <w:rFonts w:ascii="Book Antiqua" w:eastAsia="MS Mincho" w:hAnsi="Book Antiqua" w:cs="MS Mincho"/>
          <w:sz w:val="24"/>
          <w:szCs w:val="24"/>
          <w:lang w:val="en-US" w:eastAsia="zh-CN"/>
        </w:rPr>
        <w:t>ł</w:t>
      </w:r>
      <w:r w:rsidRPr="004216C2">
        <w:rPr>
          <w:rFonts w:ascii="Book Antiqua" w:eastAsia="宋体" w:hAnsi="Book Antiqua" w:cs="宋体"/>
          <w:sz w:val="24"/>
          <w:szCs w:val="24"/>
          <w:lang w:val="en-US" w:eastAsia="zh-CN"/>
        </w:rPr>
        <w:t>owski</w:t>
      </w:r>
      <w:proofErr w:type="spellEnd"/>
      <w:r w:rsidRPr="004216C2">
        <w:rPr>
          <w:rFonts w:ascii="Book Antiqua" w:eastAsia="宋体" w:hAnsi="Book Antiqua" w:cs="宋体"/>
          <w:sz w:val="24"/>
          <w:szCs w:val="24"/>
          <w:lang w:val="en-US" w:eastAsia="zh-CN"/>
        </w:rPr>
        <w:t xml:space="preserve"> W, </w:t>
      </w:r>
      <w:proofErr w:type="spellStart"/>
      <w:r w:rsidRPr="004216C2">
        <w:rPr>
          <w:rFonts w:ascii="Book Antiqua" w:eastAsia="宋体" w:hAnsi="Book Antiqua" w:cs="宋体"/>
          <w:sz w:val="24"/>
          <w:szCs w:val="24"/>
          <w:lang w:val="en-US" w:eastAsia="zh-CN"/>
        </w:rPr>
        <w:t>Kope</w:t>
      </w:r>
      <w:r w:rsidRPr="004216C2">
        <w:rPr>
          <w:rFonts w:ascii="Book Antiqua" w:eastAsia="MS Mincho" w:hAnsi="Book Antiqua" w:cs="MS Mincho"/>
          <w:sz w:val="24"/>
          <w:szCs w:val="24"/>
          <w:lang w:val="en-US" w:eastAsia="zh-CN"/>
        </w:rPr>
        <w:t>ć</w:t>
      </w:r>
      <w:proofErr w:type="spellEnd"/>
      <w:r w:rsidRPr="004216C2">
        <w:rPr>
          <w:rFonts w:ascii="Book Antiqua" w:eastAsia="宋体" w:hAnsi="Book Antiqua" w:cs="宋体"/>
          <w:sz w:val="24"/>
          <w:szCs w:val="24"/>
          <w:lang w:val="en-US" w:eastAsia="zh-CN"/>
        </w:rPr>
        <w:t xml:space="preserve"> A, Lange D, </w:t>
      </w:r>
      <w:proofErr w:type="spellStart"/>
      <w:r w:rsidRPr="004216C2">
        <w:rPr>
          <w:rFonts w:ascii="Book Antiqua" w:eastAsia="宋体" w:hAnsi="Book Antiqua" w:cs="宋体"/>
          <w:sz w:val="24"/>
          <w:szCs w:val="24"/>
          <w:lang w:val="en-US" w:eastAsia="zh-CN"/>
        </w:rPr>
        <w:t>Rudzki</w:t>
      </w:r>
      <w:proofErr w:type="spellEnd"/>
      <w:r w:rsidRPr="004216C2">
        <w:rPr>
          <w:rFonts w:ascii="Book Antiqua" w:eastAsia="宋体" w:hAnsi="Book Antiqua" w:cs="宋体"/>
          <w:sz w:val="24"/>
          <w:szCs w:val="24"/>
          <w:lang w:val="en-US" w:eastAsia="zh-CN"/>
        </w:rPr>
        <w:t xml:space="preserve"> M, Arendt J. PTEN expression profiles in colorectal adenocarcinoma and its precancerous lesions. </w:t>
      </w:r>
      <w:r w:rsidRPr="004216C2">
        <w:rPr>
          <w:rFonts w:ascii="Book Antiqua" w:eastAsia="宋体" w:hAnsi="Book Antiqua" w:cs="宋体"/>
          <w:i/>
          <w:iCs/>
          <w:sz w:val="24"/>
          <w:szCs w:val="24"/>
          <w:lang w:val="en-US" w:eastAsia="zh-CN"/>
        </w:rPr>
        <w:t xml:space="preserve">Pol J </w:t>
      </w:r>
      <w:proofErr w:type="spellStart"/>
      <w:r w:rsidRPr="004216C2">
        <w:rPr>
          <w:rFonts w:ascii="Book Antiqua" w:eastAsia="宋体" w:hAnsi="Book Antiqua" w:cs="宋体"/>
          <w:i/>
          <w:iCs/>
          <w:sz w:val="24"/>
          <w:szCs w:val="24"/>
          <w:lang w:val="en-US" w:eastAsia="zh-CN"/>
        </w:rPr>
        <w:t>Pathol</w:t>
      </w:r>
      <w:proofErr w:type="spellEnd"/>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64</w:t>
      </w:r>
      <w:r w:rsidRPr="004216C2">
        <w:rPr>
          <w:rFonts w:ascii="Book Antiqua" w:eastAsia="宋体" w:hAnsi="Book Antiqua" w:cs="宋体"/>
          <w:sz w:val="24"/>
          <w:szCs w:val="24"/>
          <w:lang w:val="en-US" w:eastAsia="zh-CN"/>
        </w:rPr>
        <w:t>: 15-20 [PMID: 23625595 DOI: 10.5114/pjp.2013.34598]</w:t>
      </w:r>
    </w:p>
    <w:p w:rsidR="000C6F2D" w:rsidRPr="004216C2" w:rsidRDefault="00A65872" w:rsidP="004216C2">
      <w:pPr>
        <w:spacing w:after="0" w:line="360" w:lineRule="auto"/>
        <w:jc w:val="both"/>
        <w:rPr>
          <w:rFonts w:ascii="Book Antiqua" w:hAnsi="Book Antiqua"/>
          <w:sz w:val="24"/>
          <w:szCs w:val="24"/>
        </w:rPr>
      </w:pPr>
      <w:proofErr w:type="gramStart"/>
      <w:r w:rsidRPr="004216C2">
        <w:rPr>
          <w:rFonts w:ascii="Book Antiqua" w:eastAsia="宋体" w:hAnsi="Book Antiqua" w:cs="宋体"/>
          <w:sz w:val="24"/>
          <w:szCs w:val="24"/>
          <w:lang w:val="en-US" w:eastAsia="zh-CN"/>
        </w:rPr>
        <w:lastRenderedPageBreak/>
        <w:t xml:space="preserve">26  </w:t>
      </w:r>
      <w:r w:rsidRPr="003E4D94">
        <w:rPr>
          <w:rFonts w:ascii="Book Antiqua" w:eastAsia="宋体" w:hAnsi="Book Antiqua" w:cs="宋体"/>
          <w:b/>
          <w:sz w:val="24"/>
          <w:szCs w:val="24"/>
          <w:lang w:val="en-US" w:eastAsia="zh-CN"/>
        </w:rPr>
        <w:t>ClinicalTrials.gov</w:t>
      </w:r>
      <w:proofErr w:type="gramEnd"/>
      <w:r w:rsidR="003E4D94" w:rsidRPr="003E4D94">
        <w:rPr>
          <w:rFonts w:ascii="Book Antiqua" w:eastAsia="宋体" w:hAnsi="Book Antiqua" w:cs="宋体" w:hint="eastAsia"/>
          <w:b/>
          <w:sz w:val="24"/>
          <w:szCs w:val="24"/>
          <w:lang w:val="en-US" w:eastAsia="zh-CN"/>
        </w:rPr>
        <w:t>.</w:t>
      </w:r>
      <w:r w:rsidRPr="004216C2">
        <w:rPr>
          <w:rFonts w:ascii="Book Antiqua" w:eastAsia="宋体" w:hAnsi="Book Antiqua" w:cs="宋体"/>
          <w:sz w:val="24"/>
          <w:szCs w:val="24"/>
          <w:lang w:val="en-US" w:eastAsia="zh-CN"/>
        </w:rPr>
        <w:t xml:space="preserve"> Identifier: NCT01458067.</w:t>
      </w:r>
      <w:r w:rsidR="000C6F2D" w:rsidRPr="004216C2">
        <w:rPr>
          <w:rFonts w:ascii="Book Antiqua" w:eastAsia="宋体" w:hAnsi="Book Antiqua" w:cs="宋体"/>
          <w:sz w:val="24"/>
          <w:szCs w:val="24"/>
          <w:lang w:val="en-US" w:eastAsia="zh-CN"/>
        </w:rPr>
        <w:t xml:space="preserve"> </w:t>
      </w:r>
      <w:r w:rsidR="000C6F2D" w:rsidRPr="004216C2">
        <w:rPr>
          <w:rFonts w:ascii="Book Antiqua" w:hAnsi="Book Antiqua" w:cs="宋体"/>
          <w:sz w:val="24"/>
          <w:szCs w:val="24"/>
        </w:rPr>
        <w:t>Available from: URL:</w:t>
      </w:r>
      <w:r w:rsidR="000C6F2D" w:rsidRPr="004216C2">
        <w:rPr>
          <w:rFonts w:ascii="Book Antiqua" w:hAnsi="Book Antiqua"/>
          <w:sz w:val="24"/>
          <w:szCs w:val="24"/>
        </w:rPr>
        <w:t xml:space="preserve"> </w:t>
      </w:r>
      <w:r w:rsidR="000C6F2D" w:rsidRPr="004216C2">
        <w:rPr>
          <w:rFonts w:ascii="Book Antiqua" w:eastAsia="宋体" w:hAnsi="Book Antiqua" w:cs="宋体"/>
          <w:sz w:val="24"/>
          <w:szCs w:val="24"/>
          <w:lang w:val="en-US" w:eastAsia="zh-CN"/>
        </w:rPr>
        <w:t>http://www.clinicaltrials.gov/ct2/show/ NCT01458067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27 </w:t>
      </w:r>
      <w:proofErr w:type="spellStart"/>
      <w:r w:rsidRPr="004216C2">
        <w:rPr>
          <w:rFonts w:ascii="Book Antiqua" w:eastAsia="宋体" w:hAnsi="Book Antiqua" w:cs="宋体"/>
          <w:b/>
          <w:bCs/>
          <w:sz w:val="24"/>
          <w:szCs w:val="24"/>
          <w:lang w:val="en-US" w:eastAsia="zh-CN"/>
        </w:rPr>
        <w:t>Kondapaka</w:t>
      </w:r>
      <w:proofErr w:type="spellEnd"/>
      <w:r w:rsidRPr="004216C2">
        <w:rPr>
          <w:rFonts w:ascii="Book Antiqua" w:eastAsia="宋体" w:hAnsi="Book Antiqua" w:cs="宋体"/>
          <w:b/>
          <w:bCs/>
          <w:sz w:val="24"/>
          <w:szCs w:val="24"/>
          <w:lang w:val="en-US" w:eastAsia="zh-CN"/>
        </w:rPr>
        <w:t xml:space="preserve"> SB</w:t>
      </w:r>
      <w:r w:rsidRPr="004216C2">
        <w:rPr>
          <w:rFonts w:ascii="Book Antiqua" w:eastAsia="宋体" w:hAnsi="Book Antiqua" w:cs="宋体"/>
          <w:sz w:val="24"/>
          <w:szCs w:val="24"/>
          <w:lang w:val="en-US" w:eastAsia="zh-CN"/>
        </w:rPr>
        <w:t xml:space="preserve">, Singh SS, </w:t>
      </w:r>
      <w:proofErr w:type="spellStart"/>
      <w:r w:rsidRPr="004216C2">
        <w:rPr>
          <w:rFonts w:ascii="Book Antiqua" w:eastAsia="宋体" w:hAnsi="Book Antiqua" w:cs="宋体"/>
          <w:sz w:val="24"/>
          <w:szCs w:val="24"/>
          <w:lang w:val="en-US" w:eastAsia="zh-CN"/>
        </w:rPr>
        <w:t>Dasmahapatra</w:t>
      </w:r>
      <w:proofErr w:type="spellEnd"/>
      <w:r w:rsidRPr="004216C2">
        <w:rPr>
          <w:rFonts w:ascii="Book Antiqua" w:eastAsia="宋体" w:hAnsi="Book Antiqua" w:cs="宋体"/>
          <w:sz w:val="24"/>
          <w:szCs w:val="24"/>
          <w:lang w:val="en-US" w:eastAsia="zh-CN"/>
        </w:rPr>
        <w:t xml:space="preserve"> GP, </w:t>
      </w:r>
      <w:proofErr w:type="spellStart"/>
      <w:r w:rsidRPr="004216C2">
        <w:rPr>
          <w:rFonts w:ascii="Book Antiqua" w:eastAsia="宋体" w:hAnsi="Book Antiqua" w:cs="宋体"/>
          <w:sz w:val="24"/>
          <w:szCs w:val="24"/>
          <w:lang w:val="en-US" w:eastAsia="zh-CN"/>
        </w:rPr>
        <w:t>Sausville</w:t>
      </w:r>
      <w:proofErr w:type="spellEnd"/>
      <w:r w:rsidRPr="004216C2">
        <w:rPr>
          <w:rFonts w:ascii="Book Antiqua" w:eastAsia="宋体" w:hAnsi="Book Antiqua" w:cs="宋体"/>
          <w:sz w:val="24"/>
          <w:szCs w:val="24"/>
          <w:lang w:val="en-US" w:eastAsia="zh-CN"/>
        </w:rPr>
        <w:t xml:space="preserve"> EA, Roy KK.</w:t>
      </w:r>
      <w:proofErr w:type="gram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Perifosine</w:t>
      </w:r>
      <w:proofErr w:type="spellEnd"/>
      <w:r w:rsidRPr="004216C2">
        <w:rPr>
          <w:rFonts w:ascii="Book Antiqua" w:eastAsia="宋体" w:hAnsi="Book Antiqua" w:cs="宋体"/>
          <w:sz w:val="24"/>
          <w:szCs w:val="24"/>
          <w:lang w:val="en-US" w:eastAsia="zh-CN"/>
        </w:rPr>
        <w:t xml:space="preserve">, a novel </w:t>
      </w:r>
      <w:proofErr w:type="spellStart"/>
      <w:r w:rsidRPr="004216C2">
        <w:rPr>
          <w:rFonts w:ascii="Book Antiqua" w:eastAsia="宋体" w:hAnsi="Book Antiqua" w:cs="宋体"/>
          <w:sz w:val="24"/>
          <w:szCs w:val="24"/>
          <w:lang w:val="en-US" w:eastAsia="zh-CN"/>
        </w:rPr>
        <w:t>alkylphospholipid</w:t>
      </w:r>
      <w:proofErr w:type="spellEnd"/>
      <w:r w:rsidRPr="004216C2">
        <w:rPr>
          <w:rFonts w:ascii="Book Antiqua" w:eastAsia="宋体" w:hAnsi="Book Antiqua" w:cs="宋体"/>
          <w:sz w:val="24"/>
          <w:szCs w:val="24"/>
          <w:lang w:val="en-US" w:eastAsia="zh-CN"/>
        </w:rPr>
        <w:t xml:space="preserve">, inhibits protein kinase B activation. </w:t>
      </w:r>
      <w:proofErr w:type="spellStart"/>
      <w:r w:rsidRPr="004216C2">
        <w:rPr>
          <w:rFonts w:ascii="Book Antiqua" w:eastAsia="宋体" w:hAnsi="Book Antiqua" w:cs="宋体"/>
          <w:i/>
          <w:iCs/>
          <w:sz w:val="24"/>
          <w:szCs w:val="24"/>
          <w:lang w:val="en-US" w:eastAsia="zh-CN"/>
        </w:rPr>
        <w:t>Mol</w:t>
      </w:r>
      <w:proofErr w:type="spellEnd"/>
      <w:r w:rsidRPr="004216C2">
        <w:rPr>
          <w:rFonts w:ascii="Book Antiqua" w:eastAsia="宋体" w:hAnsi="Book Antiqua" w:cs="宋体"/>
          <w:i/>
          <w:iCs/>
          <w:sz w:val="24"/>
          <w:szCs w:val="24"/>
          <w:lang w:val="en-US" w:eastAsia="zh-CN"/>
        </w:rPr>
        <w:t xml:space="preserve"> Cancer </w:t>
      </w:r>
      <w:proofErr w:type="spellStart"/>
      <w:r w:rsidRPr="004216C2">
        <w:rPr>
          <w:rFonts w:ascii="Book Antiqua" w:eastAsia="宋体" w:hAnsi="Book Antiqua" w:cs="宋体"/>
          <w:i/>
          <w:iCs/>
          <w:sz w:val="24"/>
          <w:szCs w:val="24"/>
          <w:lang w:val="en-US" w:eastAsia="zh-CN"/>
        </w:rPr>
        <w:t>Ther</w:t>
      </w:r>
      <w:proofErr w:type="spellEnd"/>
      <w:r w:rsidRPr="004216C2">
        <w:rPr>
          <w:rFonts w:ascii="Book Antiqua" w:eastAsia="宋体" w:hAnsi="Book Antiqua" w:cs="宋体"/>
          <w:sz w:val="24"/>
          <w:szCs w:val="24"/>
          <w:lang w:val="en-US" w:eastAsia="zh-CN"/>
        </w:rPr>
        <w:t xml:space="preserve"> 2003; </w:t>
      </w:r>
      <w:r w:rsidRPr="004216C2">
        <w:rPr>
          <w:rFonts w:ascii="Book Antiqua" w:eastAsia="宋体" w:hAnsi="Book Antiqua" w:cs="宋体"/>
          <w:b/>
          <w:bCs/>
          <w:sz w:val="24"/>
          <w:szCs w:val="24"/>
          <w:lang w:val="en-US" w:eastAsia="zh-CN"/>
        </w:rPr>
        <w:t>2</w:t>
      </w:r>
      <w:r w:rsidRPr="004216C2">
        <w:rPr>
          <w:rFonts w:ascii="Book Antiqua" w:eastAsia="宋体" w:hAnsi="Book Antiqua" w:cs="宋体"/>
          <w:sz w:val="24"/>
          <w:szCs w:val="24"/>
          <w:lang w:val="en-US" w:eastAsia="zh-CN"/>
        </w:rPr>
        <w:t>: 1093-1103 [PMID: 14617782]</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28  </w:t>
      </w:r>
      <w:proofErr w:type="spellStart"/>
      <w:r w:rsidRPr="004216C2">
        <w:rPr>
          <w:rFonts w:ascii="Book Antiqua" w:eastAsia="宋体" w:hAnsi="Book Antiqua" w:cs="宋体"/>
          <w:b/>
          <w:sz w:val="24"/>
          <w:szCs w:val="24"/>
          <w:lang w:val="en-US" w:eastAsia="zh-CN"/>
        </w:rPr>
        <w:t>Bendell</w:t>
      </w:r>
      <w:proofErr w:type="spellEnd"/>
      <w:r w:rsidRPr="004216C2">
        <w:rPr>
          <w:rFonts w:ascii="Book Antiqua" w:eastAsia="宋体" w:hAnsi="Book Antiqua" w:cs="宋体"/>
          <w:b/>
          <w:sz w:val="24"/>
          <w:szCs w:val="24"/>
          <w:lang w:val="en-US" w:eastAsia="zh-CN"/>
        </w:rPr>
        <w:t xml:space="preserve"> J</w:t>
      </w:r>
      <w:r w:rsidRPr="004216C2">
        <w:rPr>
          <w:rFonts w:ascii="Book Antiqua" w:eastAsia="宋体" w:hAnsi="Book Antiqua" w:cs="宋体"/>
          <w:sz w:val="24"/>
          <w:szCs w:val="24"/>
          <w:lang w:val="en-US" w:eastAsia="zh-CN"/>
        </w:rPr>
        <w:t xml:space="preserve">, Ervin T.J, </w:t>
      </w:r>
      <w:proofErr w:type="spellStart"/>
      <w:r w:rsidRPr="004216C2">
        <w:rPr>
          <w:rFonts w:ascii="Book Antiqua" w:eastAsia="宋体" w:hAnsi="Book Antiqua" w:cs="宋体"/>
          <w:sz w:val="24"/>
          <w:szCs w:val="24"/>
          <w:lang w:val="en-US" w:eastAsia="zh-CN"/>
        </w:rPr>
        <w:t>Senzer</w:t>
      </w:r>
      <w:proofErr w:type="spellEnd"/>
      <w:r w:rsidRPr="004216C2">
        <w:rPr>
          <w:rFonts w:ascii="Book Antiqua" w:eastAsia="宋体" w:hAnsi="Book Antiqua" w:cs="宋体"/>
          <w:sz w:val="24"/>
          <w:szCs w:val="24"/>
          <w:lang w:val="en-US" w:eastAsia="zh-CN"/>
        </w:rPr>
        <w:t xml:space="preserve"> N</w:t>
      </w:r>
      <w:r w:rsidR="000C6F2D" w:rsidRPr="004216C2">
        <w:rPr>
          <w:rFonts w:ascii="Book Antiqua" w:eastAsia="宋体" w:hAnsi="Book Antiqua" w:cs="宋体"/>
          <w:sz w:val="24"/>
          <w:szCs w:val="24"/>
          <w:lang w:val="en-US" w:eastAsia="zh-CN"/>
        </w:rPr>
        <w:t>,</w:t>
      </w:r>
      <w:r w:rsidR="000C6F2D" w:rsidRPr="004216C2">
        <w:rPr>
          <w:rFonts w:ascii="Book Antiqua" w:hAnsi="Book Antiqua"/>
          <w:sz w:val="24"/>
          <w:szCs w:val="24"/>
        </w:rPr>
        <w:t xml:space="preserve"> </w:t>
      </w:r>
      <w:r w:rsidR="000C6F2D" w:rsidRPr="004216C2">
        <w:rPr>
          <w:rFonts w:ascii="Book Antiqua" w:eastAsia="宋体" w:hAnsi="Book Antiqua" w:cs="宋体"/>
          <w:sz w:val="24"/>
          <w:szCs w:val="24"/>
          <w:lang w:val="en-US" w:eastAsia="zh-CN"/>
        </w:rPr>
        <w:t xml:space="preserve">Richards DA, </w:t>
      </w:r>
      <w:proofErr w:type="spellStart"/>
      <w:r w:rsidR="000C6F2D" w:rsidRPr="004216C2">
        <w:rPr>
          <w:rFonts w:ascii="Book Antiqua" w:eastAsia="宋体" w:hAnsi="Book Antiqua" w:cs="宋体"/>
          <w:sz w:val="24"/>
          <w:szCs w:val="24"/>
          <w:lang w:val="en-US" w:eastAsia="zh-CN"/>
        </w:rPr>
        <w:t>Firdaus</w:t>
      </w:r>
      <w:proofErr w:type="spellEnd"/>
      <w:r w:rsidR="000C6F2D" w:rsidRPr="004216C2">
        <w:rPr>
          <w:rFonts w:ascii="Book Antiqua" w:eastAsia="宋体" w:hAnsi="Book Antiqua" w:cs="宋体"/>
          <w:sz w:val="24"/>
          <w:szCs w:val="24"/>
          <w:lang w:val="en-US" w:eastAsia="zh-CN"/>
        </w:rPr>
        <w:t xml:space="preserve"> I, Lockhart AC, </w:t>
      </w:r>
      <w:proofErr w:type="spellStart"/>
      <w:r w:rsidR="000C6F2D" w:rsidRPr="004216C2">
        <w:rPr>
          <w:rFonts w:ascii="Book Antiqua" w:eastAsia="宋体" w:hAnsi="Book Antiqua" w:cs="宋体"/>
          <w:sz w:val="24"/>
          <w:szCs w:val="24"/>
          <w:lang w:val="en-US" w:eastAsia="zh-CN"/>
        </w:rPr>
        <w:t>Eng</w:t>
      </w:r>
      <w:proofErr w:type="spellEnd"/>
      <w:r w:rsidR="000C6F2D" w:rsidRPr="004216C2">
        <w:rPr>
          <w:rFonts w:ascii="Book Antiqua" w:eastAsia="宋体" w:hAnsi="Book Antiqua" w:cs="宋体"/>
          <w:sz w:val="24"/>
          <w:szCs w:val="24"/>
          <w:lang w:val="en-US" w:eastAsia="zh-CN"/>
        </w:rPr>
        <w:t xml:space="preserve">, C. </w:t>
      </w:r>
      <w:r w:rsidRPr="004216C2">
        <w:rPr>
          <w:rFonts w:ascii="Book Antiqua" w:eastAsia="宋体" w:hAnsi="Book Antiqua" w:cs="宋体"/>
          <w:sz w:val="24"/>
          <w:szCs w:val="24"/>
          <w:lang w:val="en-US" w:eastAsia="zh-CN"/>
        </w:rPr>
        <w:t xml:space="preserve"> Results of the X-PECT study: A phase III randomized double-blind, placebo-controlled study of </w:t>
      </w:r>
      <w:proofErr w:type="spellStart"/>
      <w:r w:rsidRPr="004216C2">
        <w:rPr>
          <w:rFonts w:ascii="Book Antiqua" w:eastAsia="宋体" w:hAnsi="Book Antiqua" w:cs="宋体"/>
          <w:sz w:val="24"/>
          <w:szCs w:val="24"/>
          <w:lang w:val="en-US" w:eastAsia="zh-CN"/>
        </w:rPr>
        <w:t>perifosine</w:t>
      </w:r>
      <w:proofErr w:type="spellEnd"/>
      <w:r w:rsidRPr="004216C2">
        <w:rPr>
          <w:rFonts w:ascii="Book Antiqua" w:eastAsia="宋体" w:hAnsi="Book Antiqua" w:cs="宋体"/>
          <w:sz w:val="24"/>
          <w:szCs w:val="24"/>
          <w:lang w:val="en-US" w:eastAsia="zh-CN"/>
        </w:rPr>
        <w:t xml:space="preserve"> plus </w:t>
      </w:r>
      <w:proofErr w:type="spellStart"/>
      <w:r w:rsidRPr="004216C2">
        <w:rPr>
          <w:rFonts w:ascii="Book Antiqua" w:eastAsia="宋体" w:hAnsi="Book Antiqua" w:cs="宋体"/>
          <w:sz w:val="24"/>
          <w:szCs w:val="24"/>
          <w:lang w:val="en-US" w:eastAsia="zh-CN"/>
        </w:rPr>
        <w:t>capecitabine</w:t>
      </w:r>
      <w:proofErr w:type="spellEnd"/>
      <w:r w:rsidRPr="004216C2">
        <w:rPr>
          <w:rFonts w:ascii="Book Antiqua" w:eastAsia="宋体" w:hAnsi="Book Antiqua" w:cs="宋体"/>
          <w:sz w:val="24"/>
          <w:szCs w:val="24"/>
          <w:lang w:val="en-US" w:eastAsia="zh-CN"/>
        </w:rPr>
        <w:t xml:space="preserve"> (P-CAP) vs placebo plus </w:t>
      </w:r>
      <w:proofErr w:type="spellStart"/>
      <w:r w:rsidRPr="004216C2">
        <w:rPr>
          <w:rFonts w:ascii="Book Antiqua" w:eastAsia="宋体" w:hAnsi="Book Antiqua" w:cs="宋体"/>
          <w:sz w:val="24"/>
          <w:szCs w:val="24"/>
          <w:lang w:val="en-US" w:eastAsia="zh-CN"/>
        </w:rPr>
        <w:t>capecitabine</w:t>
      </w:r>
      <w:proofErr w:type="spellEnd"/>
      <w:r w:rsidRPr="004216C2">
        <w:rPr>
          <w:rFonts w:ascii="Book Antiqua" w:eastAsia="宋体" w:hAnsi="Book Antiqua" w:cs="宋体"/>
          <w:sz w:val="24"/>
          <w:szCs w:val="24"/>
          <w:lang w:val="en-US" w:eastAsia="zh-CN"/>
        </w:rPr>
        <w:t xml:space="preserve"> (CAP) in patients (</w:t>
      </w:r>
      <w:proofErr w:type="spellStart"/>
      <w:r w:rsidRPr="004216C2">
        <w:rPr>
          <w:rFonts w:ascii="Book Antiqua" w:eastAsia="宋体" w:hAnsi="Book Antiqua" w:cs="宋体"/>
          <w:sz w:val="24"/>
          <w:szCs w:val="24"/>
          <w:lang w:val="en-US" w:eastAsia="zh-CN"/>
        </w:rPr>
        <w:t>pts</w:t>
      </w:r>
      <w:proofErr w:type="spellEnd"/>
      <w:r w:rsidRPr="004216C2">
        <w:rPr>
          <w:rFonts w:ascii="Book Antiqua" w:eastAsia="宋体" w:hAnsi="Book Antiqua" w:cs="宋体"/>
          <w:sz w:val="24"/>
          <w:szCs w:val="24"/>
          <w:lang w:val="en-US" w:eastAsia="zh-CN"/>
        </w:rPr>
        <w:t>) with refractory metastatic colorectal cancer (</w:t>
      </w:r>
      <w:proofErr w:type="spellStart"/>
      <w:r w:rsidRPr="004216C2">
        <w:rPr>
          <w:rFonts w:ascii="Book Antiqua" w:eastAsia="宋体" w:hAnsi="Book Antiqua" w:cs="宋体"/>
          <w:sz w:val="24"/>
          <w:szCs w:val="24"/>
          <w:lang w:val="en-US" w:eastAsia="zh-CN"/>
        </w:rPr>
        <w:t>mCRC</w:t>
      </w:r>
      <w:proofErr w:type="spellEnd"/>
      <w:r w:rsidRPr="004216C2">
        <w:rPr>
          <w:rFonts w:ascii="Book Antiqua" w:eastAsia="宋体" w:hAnsi="Book Antiqua" w:cs="宋体"/>
          <w:sz w:val="24"/>
          <w:szCs w:val="24"/>
          <w:lang w:val="en-US" w:eastAsia="zh-CN"/>
        </w:rPr>
        <w:t>).</w:t>
      </w:r>
      <w:r w:rsidR="000C6F2D" w:rsidRPr="004216C2">
        <w:rPr>
          <w:rFonts w:ascii="Book Antiqua" w:eastAsia="宋体" w:hAnsi="Book Antiqua" w:cs="宋体"/>
          <w:i/>
          <w:sz w:val="24"/>
          <w:szCs w:val="24"/>
          <w:lang w:val="en-US" w:eastAsia="zh-CN"/>
        </w:rPr>
        <w:t xml:space="preserve"> J </w:t>
      </w:r>
      <w:proofErr w:type="spellStart"/>
      <w:r w:rsidR="000C6F2D" w:rsidRPr="004216C2">
        <w:rPr>
          <w:rFonts w:ascii="Book Antiqua" w:eastAsia="宋体" w:hAnsi="Book Antiqua" w:cs="宋体"/>
          <w:i/>
          <w:sz w:val="24"/>
          <w:szCs w:val="24"/>
          <w:lang w:val="en-US" w:eastAsia="zh-CN"/>
        </w:rPr>
        <w:t>Clin</w:t>
      </w:r>
      <w:proofErr w:type="spellEnd"/>
      <w:r w:rsidR="000C6F2D" w:rsidRPr="004216C2">
        <w:rPr>
          <w:rFonts w:ascii="Book Antiqua" w:eastAsia="宋体" w:hAnsi="Book Antiqua" w:cs="宋体"/>
          <w:i/>
          <w:sz w:val="24"/>
          <w:szCs w:val="24"/>
          <w:lang w:val="en-US" w:eastAsia="zh-CN"/>
        </w:rPr>
        <w:t xml:space="preserve"> </w:t>
      </w:r>
      <w:proofErr w:type="spellStart"/>
      <w:r w:rsidR="000C6F2D"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w:t>
      </w:r>
      <w:r w:rsidR="000C6F2D" w:rsidRPr="004216C2">
        <w:rPr>
          <w:rFonts w:ascii="Book Antiqua" w:eastAsia="宋体" w:hAnsi="Book Antiqua" w:cs="宋体"/>
          <w:sz w:val="24"/>
          <w:szCs w:val="24"/>
          <w:lang w:val="en-US" w:eastAsia="zh-CN"/>
        </w:rPr>
        <w:t xml:space="preserve">2012; </w:t>
      </w:r>
      <w:r w:rsidRPr="004216C2">
        <w:rPr>
          <w:rFonts w:ascii="Book Antiqua" w:eastAsia="宋体" w:hAnsi="Book Antiqua" w:cs="宋体"/>
          <w:sz w:val="24"/>
          <w:szCs w:val="24"/>
          <w:lang w:val="en-US" w:eastAsia="zh-CN"/>
        </w:rPr>
        <w:t xml:space="preserve">30 </w:t>
      </w:r>
      <w:r w:rsidR="000C6F2D" w:rsidRPr="004216C2">
        <w:rPr>
          <w:rFonts w:ascii="Book Antiqua" w:eastAsia="宋体" w:hAnsi="Book Antiqua" w:cs="宋体"/>
          <w:sz w:val="24"/>
          <w:szCs w:val="24"/>
          <w:lang w:val="en-US" w:eastAsia="zh-CN"/>
        </w:rPr>
        <w:t>(</w:t>
      </w:r>
      <w:r w:rsidRPr="004216C2">
        <w:rPr>
          <w:rFonts w:ascii="Book Antiqua" w:eastAsia="宋体" w:hAnsi="Book Antiqua" w:cs="宋体"/>
          <w:sz w:val="24"/>
          <w:szCs w:val="24"/>
          <w:lang w:val="en-US" w:eastAsia="zh-CN"/>
        </w:rPr>
        <w:t>1</w:t>
      </w:r>
      <w:r w:rsidR="000C6F2D" w:rsidRPr="004216C2">
        <w:rPr>
          <w:rFonts w:ascii="Book Antiqua" w:eastAsia="宋体" w:hAnsi="Book Antiqua" w:cs="宋体"/>
          <w:sz w:val="24"/>
          <w:szCs w:val="24"/>
          <w:lang w:val="en-US" w:eastAsia="zh-CN"/>
        </w:rPr>
        <w:t>5)</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29  </w:t>
      </w:r>
      <w:proofErr w:type="spellStart"/>
      <w:r w:rsidRPr="003E4D94">
        <w:rPr>
          <w:rFonts w:ascii="Book Antiqua" w:eastAsia="宋体" w:hAnsi="Book Antiqua" w:cs="宋体"/>
          <w:b/>
          <w:sz w:val="24"/>
          <w:szCs w:val="24"/>
          <w:lang w:val="en-US" w:eastAsia="zh-CN"/>
        </w:rPr>
        <w:t>Speranza</w:t>
      </w:r>
      <w:proofErr w:type="spellEnd"/>
      <w:r w:rsidRPr="003E4D94">
        <w:rPr>
          <w:rFonts w:ascii="Book Antiqua" w:eastAsia="宋体" w:hAnsi="Book Antiqua" w:cs="宋体"/>
          <w:b/>
          <w:sz w:val="24"/>
          <w:szCs w:val="24"/>
          <w:lang w:val="en-US" w:eastAsia="zh-CN"/>
        </w:rPr>
        <w:t xml:space="preserve"> G</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Kinders</w:t>
      </w:r>
      <w:proofErr w:type="spellEnd"/>
      <w:r w:rsidRPr="004216C2">
        <w:rPr>
          <w:rFonts w:ascii="Book Antiqua" w:eastAsia="宋体" w:hAnsi="Book Antiqua" w:cs="宋体"/>
          <w:sz w:val="24"/>
          <w:szCs w:val="24"/>
          <w:lang w:val="en-US" w:eastAsia="zh-CN"/>
        </w:rPr>
        <w:t xml:space="preserve"> R. J, </w:t>
      </w:r>
      <w:proofErr w:type="spellStart"/>
      <w:r w:rsidRPr="004216C2">
        <w:rPr>
          <w:rFonts w:ascii="Book Antiqua" w:eastAsia="宋体" w:hAnsi="Book Antiqua" w:cs="宋体"/>
          <w:sz w:val="24"/>
          <w:szCs w:val="24"/>
          <w:lang w:val="en-US" w:eastAsia="zh-CN"/>
        </w:rPr>
        <w:t>Khin</w:t>
      </w:r>
      <w:proofErr w:type="spellEnd"/>
      <w:r w:rsidRPr="004216C2">
        <w:rPr>
          <w:rFonts w:ascii="Book Antiqua" w:eastAsia="宋体" w:hAnsi="Book Antiqua" w:cs="宋体"/>
          <w:sz w:val="24"/>
          <w:szCs w:val="24"/>
          <w:lang w:val="en-US" w:eastAsia="zh-CN"/>
        </w:rPr>
        <w:t xml:space="preserve"> S</w:t>
      </w:r>
      <w:r w:rsidR="00396928" w:rsidRPr="004216C2">
        <w:rPr>
          <w:rFonts w:ascii="Book Antiqua" w:eastAsia="宋体" w:hAnsi="Book Antiqua" w:cs="宋体"/>
          <w:sz w:val="24"/>
          <w:szCs w:val="24"/>
          <w:lang w:val="en-US" w:eastAsia="zh-CN"/>
        </w:rPr>
        <w:t>,</w:t>
      </w:r>
      <w:r w:rsidRPr="004216C2">
        <w:rPr>
          <w:rFonts w:ascii="Book Antiqua" w:eastAsia="宋体" w:hAnsi="Book Antiqua" w:cs="宋体"/>
          <w:sz w:val="24"/>
          <w:szCs w:val="24"/>
          <w:lang w:val="en-US" w:eastAsia="zh-CN"/>
        </w:rPr>
        <w:t xml:space="preserve"> </w:t>
      </w:r>
      <w:r w:rsidR="00396928" w:rsidRPr="004216C2">
        <w:rPr>
          <w:rFonts w:ascii="Book Antiqua" w:eastAsia="宋体" w:hAnsi="Book Antiqua" w:cs="宋体"/>
          <w:sz w:val="24"/>
          <w:szCs w:val="24"/>
          <w:lang w:val="en-US" w:eastAsia="zh-CN"/>
        </w:rPr>
        <w:t xml:space="preserve">Weil MK, Do KT, </w:t>
      </w:r>
      <w:proofErr w:type="spellStart"/>
      <w:r w:rsidR="00396928" w:rsidRPr="004216C2">
        <w:rPr>
          <w:rFonts w:ascii="Book Antiqua" w:eastAsia="宋体" w:hAnsi="Book Antiqua" w:cs="宋体"/>
          <w:sz w:val="24"/>
          <w:szCs w:val="24"/>
          <w:lang w:val="en-US" w:eastAsia="zh-CN"/>
        </w:rPr>
        <w:t>Horneffer</w:t>
      </w:r>
      <w:proofErr w:type="spellEnd"/>
      <w:r w:rsidR="00396928" w:rsidRPr="004216C2">
        <w:rPr>
          <w:rFonts w:ascii="Book Antiqua" w:eastAsia="宋体" w:hAnsi="Book Antiqua" w:cs="宋体"/>
          <w:sz w:val="24"/>
          <w:szCs w:val="24"/>
          <w:lang w:val="en-US" w:eastAsia="zh-CN"/>
        </w:rPr>
        <w:t xml:space="preserve"> Y, </w:t>
      </w:r>
      <w:proofErr w:type="spellStart"/>
      <w:r w:rsidR="00396928" w:rsidRPr="004216C2">
        <w:rPr>
          <w:rFonts w:ascii="Book Antiqua" w:eastAsia="宋体" w:hAnsi="Book Antiqua" w:cs="宋体"/>
          <w:sz w:val="24"/>
          <w:szCs w:val="24"/>
          <w:lang w:val="en-US" w:eastAsia="zh-CN"/>
        </w:rPr>
        <w:t>Kummar</w:t>
      </w:r>
      <w:proofErr w:type="spellEnd"/>
      <w:r w:rsidR="00396928" w:rsidRPr="004216C2">
        <w:rPr>
          <w:rFonts w:ascii="Book Antiqua" w:eastAsia="宋体" w:hAnsi="Book Antiqua" w:cs="宋体"/>
          <w:sz w:val="24"/>
          <w:szCs w:val="24"/>
          <w:lang w:val="en-US" w:eastAsia="zh-CN"/>
        </w:rPr>
        <w:t>, S.</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Pharmacodynamic</w:t>
      </w:r>
      <w:proofErr w:type="spellEnd"/>
      <w:r w:rsidRPr="004216C2">
        <w:rPr>
          <w:rFonts w:ascii="Book Antiqua" w:eastAsia="宋体" w:hAnsi="Book Antiqua" w:cs="宋体"/>
          <w:sz w:val="24"/>
          <w:szCs w:val="24"/>
          <w:lang w:val="en-US" w:eastAsia="zh-CN"/>
        </w:rPr>
        <w:t xml:space="preserve"> biomarker-driven trial of MK-2206, an AKT inhibitor, with AZD6244 (</w:t>
      </w:r>
      <w:proofErr w:type="spellStart"/>
      <w:r w:rsidRPr="004216C2">
        <w:rPr>
          <w:rFonts w:ascii="Book Antiqua" w:eastAsia="宋体" w:hAnsi="Book Antiqua" w:cs="宋体"/>
          <w:sz w:val="24"/>
          <w:szCs w:val="24"/>
          <w:lang w:val="en-US" w:eastAsia="zh-CN"/>
        </w:rPr>
        <w:t>selumetinib</w:t>
      </w:r>
      <w:proofErr w:type="spellEnd"/>
      <w:r w:rsidRPr="004216C2">
        <w:rPr>
          <w:rFonts w:ascii="Book Antiqua" w:eastAsia="宋体" w:hAnsi="Book Antiqua" w:cs="宋体"/>
          <w:sz w:val="24"/>
          <w:szCs w:val="24"/>
          <w:lang w:val="en-US" w:eastAsia="zh-CN"/>
        </w:rPr>
        <w:t>), a MEK inhibitor, in patients with advanced colorectal carcinoma (CRC).</w:t>
      </w:r>
      <w:r w:rsidR="00396928" w:rsidRPr="004216C2">
        <w:rPr>
          <w:rFonts w:ascii="Book Antiqua" w:eastAsia="宋体" w:hAnsi="Book Antiqua" w:cs="宋体"/>
          <w:i/>
          <w:sz w:val="24"/>
          <w:szCs w:val="24"/>
          <w:lang w:val="en-US" w:eastAsia="zh-CN"/>
        </w:rPr>
        <w:t xml:space="preserve"> J </w:t>
      </w:r>
      <w:proofErr w:type="spellStart"/>
      <w:r w:rsidR="00396928" w:rsidRPr="004216C2">
        <w:rPr>
          <w:rFonts w:ascii="Book Antiqua" w:eastAsia="宋体" w:hAnsi="Book Antiqua" w:cs="宋体"/>
          <w:i/>
          <w:sz w:val="24"/>
          <w:szCs w:val="24"/>
          <w:lang w:val="en-US" w:eastAsia="zh-CN"/>
        </w:rPr>
        <w:t>Clin</w:t>
      </w:r>
      <w:proofErr w:type="spellEnd"/>
      <w:r w:rsidR="00396928" w:rsidRPr="004216C2">
        <w:rPr>
          <w:rFonts w:ascii="Book Antiqua" w:eastAsia="宋体" w:hAnsi="Book Antiqua" w:cs="宋体"/>
          <w:i/>
          <w:sz w:val="24"/>
          <w:szCs w:val="24"/>
          <w:lang w:val="en-US" w:eastAsia="zh-CN"/>
        </w:rPr>
        <w:t xml:space="preserve"> </w:t>
      </w:r>
      <w:proofErr w:type="spellStart"/>
      <w:r w:rsidR="00396928" w:rsidRPr="004216C2">
        <w:rPr>
          <w:rFonts w:ascii="Book Antiqua" w:eastAsia="宋体" w:hAnsi="Book Antiqua" w:cs="宋体"/>
          <w:i/>
          <w:sz w:val="24"/>
          <w:szCs w:val="24"/>
          <w:lang w:val="en-US" w:eastAsia="zh-CN"/>
        </w:rPr>
        <w:t>Oncol</w:t>
      </w:r>
      <w:proofErr w:type="spellEnd"/>
      <w:r w:rsidR="00396928" w:rsidRPr="004216C2">
        <w:rPr>
          <w:rFonts w:ascii="Book Antiqua" w:eastAsia="宋体" w:hAnsi="Book Antiqua" w:cs="宋体"/>
          <w:sz w:val="24"/>
          <w:szCs w:val="24"/>
          <w:lang w:val="en-US" w:eastAsia="zh-CN"/>
        </w:rPr>
        <w:t xml:space="preserve"> 2012;</w:t>
      </w:r>
      <w:r w:rsidRPr="004216C2">
        <w:rPr>
          <w:rFonts w:ascii="Book Antiqua" w:eastAsia="宋体" w:hAnsi="Book Antiqua" w:cs="宋体"/>
          <w:sz w:val="24"/>
          <w:szCs w:val="24"/>
          <w:lang w:val="en-US" w:eastAsia="zh-CN"/>
        </w:rPr>
        <w:t xml:space="preserve"> </w:t>
      </w:r>
      <w:r w:rsidR="00396928" w:rsidRPr="004216C2">
        <w:rPr>
          <w:rFonts w:ascii="Book Antiqua" w:eastAsia="宋体" w:hAnsi="Book Antiqua" w:cs="宋体"/>
          <w:b/>
          <w:sz w:val="24"/>
          <w:szCs w:val="24"/>
          <w:lang w:val="en-US" w:eastAsia="zh-CN"/>
        </w:rPr>
        <w:t>30</w:t>
      </w:r>
      <w:r w:rsidRPr="004216C2">
        <w:rPr>
          <w:rFonts w:ascii="Book Antiqua" w:eastAsia="宋体" w:hAnsi="Book Antiqua" w:cs="宋体"/>
          <w:sz w:val="24"/>
          <w:szCs w:val="24"/>
          <w:lang w:val="en-US" w:eastAsia="zh-CN"/>
        </w:rPr>
        <w:t>: 3529</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30 </w:t>
      </w:r>
      <w:r w:rsidRPr="004216C2">
        <w:rPr>
          <w:rFonts w:ascii="Book Antiqua" w:eastAsia="宋体" w:hAnsi="Book Antiqua" w:cs="宋体"/>
          <w:b/>
          <w:bCs/>
          <w:sz w:val="24"/>
          <w:szCs w:val="24"/>
          <w:lang w:val="en-US" w:eastAsia="zh-CN"/>
        </w:rPr>
        <w:t>Ng K</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Tabernero</w:t>
      </w:r>
      <w:proofErr w:type="spellEnd"/>
      <w:r w:rsidRPr="004216C2">
        <w:rPr>
          <w:rFonts w:ascii="Book Antiqua" w:eastAsia="宋体" w:hAnsi="Book Antiqua" w:cs="宋体"/>
          <w:sz w:val="24"/>
          <w:szCs w:val="24"/>
          <w:lang w:val="en-US" w:eastAsia="zh-CN"/>
        </w:rPr>
        <w:t xml:space="preserve"> J, Hwang J, </w:t>
      </w:r>
      <w:proofErr w:type="spellStart"/>
      <w:r w:rsidRPr="004216C2">
        <w:rPr>
          <w:rFonts w:ascii="Book Antiqua" w:eastAsia="宋体" w:hAnsi="Book Antiqua" w:cs="宋体"/>
          <w:sz w:val="24"/>
          <w:szCs w:val="24"/>
          <w:lang w:val="en-US" w:eastAsia="zh-CN"/>
        </w:rPr>
        <w:t>Bajetta</w:t>
      </w:r>
      <w:proofErr w:type="spellEnd"/>
      <w:r w:rsidRPr="004216C2">
        <w:rPr>
          <w:rFonts w:ascii="Book Antiqua" w:eastAsia="宋体" w:hAnsi="Book Antiqua" w:cs="宋体"/>
          <w:sz w:val="24"/>
          <w:szCs w:val="24"/>
          <w:lang w:val="en-US" w:eastAsia="zh-CN"/>
        </w:rPr>
        <w:t xml:space="preserve"> E, Sharma S, Del </w:t>
      </w:r>
      <w:proofErr w:type="spellStart"/>
      <w:r w:rsidRPr="004216C2">
        <w:rPr>
          <w:rFonts w:ascii="Book Antiqua" w:eastAsia="宋体" w:hAnsi="Book Antiqua" w:cs="宋体"/>
          <w:sz w:val="24"/>
          <w:szCs w:val="24"/>
          <w:lang w:val="en-US" w:eastAsia="zh-CN"/>
        </w:rPr>
        <w:t>Prete</w:t>
      </w:r>
      <w:proofErr w:type="spellEnd"/>
      <w:r w:rsidRPr="004216C2">
        <w:rPr>
          <w:rFonts w:ascii="Book Antiqua" w:eastAsia="宋体" w:hAnsi="Book Antiqua" w:cs="宋体"/>
          <w:sz w:val="24"/>
          <w:szCs w:val="24"/>
          <w:lang w:val="en-US" w:eastAsia="zh-CN"/>
        </w:rPr>
        <w:t xml:space="preserve"> SA, </w:t>
      </w:r>
      <w:proofErr w:type="spellStart"/>
      <w:r w:rsidRPr="004216C2">
        <w:rPr>
          <w:rFonts w:ascii="Book Antiqua" w:eastAsia="宋体" w:hAnsi="Book Antiqua" w:cs="宋体"/>
          <w:sz w:val="24"/>
          <w:szCs w:val="24"/>
          <w:lang w:val="en-US" w:eastAsia="zh-CN"/>
        </w:rPr>
        <w:t>Arrowsmith</w:t>
      </w:r>
      <w:proofErr w:type="spellEnd"/>
      <w:r w:rsidRPr="004216C2">
        <w:rPr>
          <w:rFonts w:ascii="Book Antiqua" w:eastAsia="宋体" w:hAnsi="Book Antiqua" w:cs="宋体"/>
          <w:sz w:val="24"/>
          <w:szCs w:val="24"/>
          <w:lang w:val="en-US" w:eastAsia="zh-CN"/>
        </w:rPr>
        <w:t xml:space="preserve"> ER, Ryan DP, </w:t>
      </w:r>
      <w:proofErr w:type="spellStart"/>
      <w:r w:rsidRPr="004216C2">
        <w:rPr>
          <w:rFonts w:ascii="Book Antiqua" w:eastAsia="宋体" w:hAnsi="Book Antiqua" w:cs="宋体"/>
          <w:sz w:val="24"/>
          <w:szCs w:val="24"/>
          <w:lang w:val="en-US" w:eastAsia="zh-CN"/>
        </w:rPr>
        <w:t>Sedova</w:t>
      </w:r>
      <w:proofErr w:type="spellEnd"/>
      <w:r w:rsidRPr="004216C2">
        <w:rPr>
          <w:rFonts w:ascii="Book Antiqua" w:eastAsia="宋体" w:hAnsi="Book Antiqua" w:cs="宋体"/>
          <w:sz w:val="24"/>
          <w:szCs w:val="24"/>
          <w:lang w:val="en-US" w:eastAsia="zh-CN"/>
        </w:rPr>
        <w:t xml:space="preserve"> M, Jin J, </w:t>
      </w:r>
      <w:proofErr w:type="spellStart"/>
      <w:r w:rsidRPr="004216C2">
        <w:rPr>
          <w:rFonts w:ascii="Book Antiqua" w:eastAsia="宋体" w:hAnsi="Book Antiqua" w:cs="宋体"/>
          <w:sz w:val="24"/>
          <w:szCs w:val="24"/>
          <w:lang w:val="en-US" w:eastAsia="zh-CN"/>
        </w:rPr>
        <w:t>Malek</w:t>
      </w:r>
      <w:proofErr w:type="spellEnd"/>
      <w:r w:rsidRPr="004216C2">
        <w:rPr>
          <w:rFonts w:ascii="Book Antiqua" w:eastAsia="宋体" w:hAnsi="Book Antiqua" w:cs="宋体"/>
          <w:sz w:val="24"/>
          <w:szCs w:val="24"/>
          <w:lang w:val="en-US" w:eastAsia="zh-CN"/>
        </w:rPr>
        <w:t xml:space="preserve"> K, Fuchs CS. Phase II study of </w:t>
      </w:r>
      <w:proofErr w:type="spellStart"/>
      <w:r w:rsidRPr="004216C2">
        <w:rPr>
          <w:rFonts w:ascii="Book Antiqua" w:eastAsia="宋体" w:hAnsi="Book Antiqua" w:cs="宋体"/>
          <w:sz w:val="24"/>
          <w:szCs w:val="24"/>
          <w:lang w:val="en-US" w:eastAsia="zh-CN"/>
        </w:rPr>
        <w:t>everolimus</w:t>
      </w:r>
      <w:proofErr w:type="spellEnd"/>
      <w:r w:rsidRPr="004216C2">
        <w:rPr>
          <w:rFonts w:ascii="Book Antiqua" w:eastAsia="宋体" w:hAnsi="Book Antiqua" w:cs="宋体"/>
          <w:sz w:val="24"/>
          <w:szCs w:val="24"/>
          <w:lang w:val="en-US" w:eastAsia="zh-CN"/>
        </w:rPr>
        <w:t xml:space="preserve"> in patients with metastatic colorectal adenocarcinoma previously treated with </w:t>
      </w:r>
      <w:proofErr w:type="spellStart"/>
      <w:r w:rsidRPr="004216C2">
        <w:rPr>
          <w:rFonts w:ascii="Book Antiqua" w:eastAsia="宋体" w:hAnsi="Book Antiqua" w:cs="宋体"/>
          <w:sz w:val="24"/>
          <w:szCs w:val="24"/>
          <w:lang w:val="en-US" w:eastAsia="zh-CN"/>
        </w:rPr>
        <w:t>bevacizumab</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fluoropyrimidine</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oxaliplatin</w:t>
      </w:r>
      <w:proofErr w:type="spellEnd"/>
      <w:r w:rsidRPr="004216C2">
        <w:rPr>
          <w:rFonts w:ascii="Book Antiqua" w:eastAsia="宋体" w:hAnsi="Book Antiqua" w:cs="宋体"/>
          <w:sz w:val="24"/>
          <w:szCs w:val="24"/>
          <w:lang w:val="en-US" w:eastAsia="zh-CN"/>
        </w:rPr>
        <w:t xml:space="preserve">-, and </w:t>
      </w:r>
      <w:proofErr w:type="spellStart"/>
      <w:r w:rsidRPr="004216C2">
        <w:rPr>
          <w:rFonts w:ascii="Book Antiqua" w:eastAsia="宋体" w:hAnsi="Book Antiqua" w:cs="宋体"/>
          <w:sz w:val="24"/>
          <w:szCs w:val="24"/>
          <w:lang w:val="en-US" w:eastAsia="zh-CN"/>
        </w:rPr>
        <w:t>irinotecan</w:t>
      </w:r>
      <w:proofErr w:type="spellEnd"/>
      <w:r w:rsidRPr="004216C2">
        <w:rPr>
          <w:rFonts w:ascii="Book Antiqua" w:eastAsia="宋体" w:hAnsi="Book Antiqua" w:cs="宋体"/>
          <w:sz w:val="24"/>
          <w:szCs w:val="24"/>
          <w:lang w:val="en-US" w:eastAsia="zh-CN"/>
        </w:rPr>
        <w:t xml:space="preserve">-based regimens.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Cancer Res</w:t>
      </w:r>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19</w:t>
      </w:r>
      <w:r w:rsidRPr="004216C2">
        <w:rPr>
          <w:rFonts w:ascii="Book Antiqua" w:eastAsia="宋体" w:hAnsi="Book Antiqua" w:cs="宋体"/>
          <w:sz w:val="24"/>
          <w:szCs w:val="24"/>
          <w:lang w:val="en-US" w:eastAsia="zh-CN"/>
        </w:rPr>
        <w:t>: 3987-3995 [PMID: 23743569 DOI: 10.1158/1078-0432.CCR-13-0027]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31 </w:t>
      </w:r>
      <w:proofErr w:type="spellStart"/>
      <w:r w:rsidRPr="004216C2">
        <w:rPr>
          <w:rFonts w:ascii="Book Antiqua" w:eastAsia="宋体" w:hAnsi="Book Antiqua" w:cs="宋体"/>
          <w:b/>
          <w:bCs/>
          <w:sz w:val="24"/>
          <w:szCs w:val="24"/>
          <w:lang w:val="en-US" w:eastAsia="zh-CN"/>
        </w:rPr>
        <w:t>Altomare</w:t>
      </w:r>
      <w:proofErr w:type="spellEnd"/>
      <w:r w:rsidRPr="004216C2">
        <w:rPr>
          <w:rFonts w:ascii="Book Antiqua" w:eastAsia="宋体" w:hAnsi="Book Antiqua" w:cs="宋体"/>
          <w:b/>
          <w:bCs/>
          <w:sz w:val="24"/>
          <w:szCs w:val="24"/>
          <w:lang w:val="en-US" w:eastAsia="zh-CN"/>
        </w:rPr>
        <w:t xml:space="preserve"> I</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Bendell</w:t>
      </w:r>
      <w:proofErr w:type="spellEnd"/>
      <w:r w:rsidRPr="004216C2">
        <w:rPr>
          <w:rFonts w:ascii="Book Antiqua" w:eastAsia="宋体" w:hAnsi="Book Antiqua" w:cs="宋体"/>
          <w:sz w:val="24"/>
          <w:szCs w:val="24"/>
          <w:lang w:val="en-US" w:eastAsia="zh-CN"/>
        </w:rPr>
        <w:t xml:space="preserve"> JC, Bullock KE, </w:t>
      </w:r>
      <w:proofErr w:type="spellStart"/>
      <w:r w:rsidRPr="004216C2">
        <w:rPr>
          <w:rFonts w:ascii="Book Antiqua" w:eastAsia="宋体" w:hAnsi="Book Antiqua" w:cs="宋体"/>
          <w:sz w:val="24"/>
          <w:szCs w:val="24"/>
          <w:lang w:val="en-US" w:eastAsia="zh-CN"/>
        </w:rPr>
        <w:t>Uronis</w:t>
      </w:r>
      <w:proofErr w:type="spellEnd"/>
      <w:r w:rsidRPr="004216C2">
        <w:rPr>
          <w:rFonts w:ascii="Book Antiqua" w:eastAsia="宋体" w:hAnsi="Book Antiqua" w:cs="宋体"/>
          <w:sz w:val="24"/>
          <w:szCs w:val="24"/>
          <w:lang w:val="en-US" w:eastAsia="zh-CN"/>
        </w:rPr>
        <w:t xml:space="preserve"> HE, Morse MA, Hsu SD, Zafar SY, </w:t>
      </w:r>
      <w:proofErr w:type="spellStart"/>
      <w:r w:rsidRPr="004216C2">
        <w:rPr>
          <w:rFonts w:ascii="Book Antiqua" w:eastAsia="宋体" w:hAnsi="Book Antiqua" w:cs="宋体"/>
          <w:sz w:val="24"/>
          <w:szCs w:val="24"/>
          <w:lang w:val="en-US" w:eastAsia="zh-CN"/>
        </w:rPr>
        <w:t>Blobe</w:t>
      </w:r>
      <w:proofErr w:type="spellEnd"/>
      <w:r w:rsidRPr="004216C2">
        <w:rPr>
          <w:rFonts w:ascii="Book Antiqua" w:eastAsia="宋体" w:hAnsi="Book Antiqua" w:cs="宋体"/>
          <w:sz w:val="24"/>
          <w:szCs w:val="24"/>
          <w:lang w:val="en-US" w:eastAsia="zh-CN"/>
        </w:rPr>
        <w:t xml:space="preserve"> GC, Pang H, Honeycutt W, Sutton L, Hurwitz HI. </w:t>
      </w:r>
      <w:proofErr w:type="gramStart"/>
      <w:r w:rsidRPr="004216C2">
        <w:rPr>
          <w:rFonts w:ascii="Book Antiqua" w:eastAsia="宋体" w:hAnsi="Book Antiqua" w:cs="宋体"/>
          <w:sz w:val="24"/>
          <w:szCs w:val="24"/>
          <w:lang w:val="en-US" w:eastAsia="zh-CN"/>
        </w:rPr>
        <w:t xml:space="preserve">A phase II trial of </w:t>
      </w:r>
      <w:proofErr w:type="spellStart"/>
      <w:r w:rsidRPr="004216C2">
        <w:rPr>
          <w:rFonts w:ascii="Book Antiqua" w:eastAsia="宋体" w:hAnsi="Book Antiqua" w:cs="宋体"/>
          <w:sz w:val="24"/>
          <w:szCs w:val="24"/>
          <w:lang w:val="en-US" w:eastAsia="zh-CN"/>
        </w:rPr>
        <w:t>bevacizumab</w:t>
      </w:r>
      <w:proofErr w:type="spellEnd"/>
      <w:r w:rsidRPr="004216C2">
        <w:rPr>
          <w:rFonts w:ascii="Book Antiqua" w:eastAsia="宋体" w:hAnsi="Book Antiqua" w:cs="宋体"/>
          <w:sz w:val="24"/>
          <w:szCs w:val="24"/>
          <w:lang w:val="en-US" w:eastAsia="zh-CN"/>
        </w:rPr>
        <w:t xml:space="preserve"> plus </w:t>
      </w:r>
      <w:proofErr w:type="spellStart"/>
      <w:r w:rsidRPr="004216C2">
        <w:rPr>
          <w:rFonts w:ascii="Book Antiqua" w:eastAsia="宋体" w:hAnsi="Book Antiqua" w:cs="宋体"/>
          <w:sz w:val="24"/>
          <w:szCs w:val="24"/>
          <w:lang w:val="en-US" w:eastAsia="zh-CN"/>
        </w:rPr>
        <w:t>everolimus</w:t>
      </w:r>
      <w:proofErr w:type="spellEnd"/>
      <w:r w:rsidRPr="004216C2">
        <w:rPr>
          <w:rFonts w:ascii="Book Antiqua" w:eastAsia="宋体" w:hAnsi="Book Antiqua" w:cs="宋体"/>
          <w:sz w:val="24"/>
          <w:szCs w:val="24"/>
          <w:lang w:val="en-US" w:eastAsia="zh-CN"/>
        </w:rPr>
        <w:t xml:space="preserve"> for patients with refractory metastatic colorectal cancer.</w:t>
      </w:r>
      <w:proofErr w:type="gramEnd"/>
      <w:r w:rsidRPr="004216C2">
        <w:rPr>
          <w:rFonts w:ascii="Book Antiqua" w:eastAsia="宋体" w:hAnsi="Book Antiqua" w:cs="宋体"/>
          <w:sz w:val="24"/>
          <w:szCs w:val="24"/>
          <w:lang w:val="en-US" w:eastAsia="zh-CN"/>
        </w:rPr>
        <w:t xml:space="preserve"> </w:t>
      </w:r>
      <w:r w:rsidRPr="004216C2">
        <w:rPr>
          <w:rFonts w:ascii="Book Antiqua" w:eastAsia="宋体" w:hAnsi="Book Antiqua" w:cs="宋体"/>
          <w:i/>
          <w:iCs/>
          <w:sz w:val="24"/>
          <w:szCs w:val="24"/>
          <w:lang w:val="en-US" w:eastAsia="zh-CN"/>
        </w:rPr>
        <w:t>Oncologist</w:t>
      </w:r>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bCs/>
          <w:sz w:val="24"/>
          <w:szCs w:val="24"/>
          <w:lang w:val="en-US" w:eastAsia="zh-CN"/>
        </w:rPr>
        <w:t>16</w:t>
      </w:r>
      <w:r w:rsidRPr="004216C2">
        <w:rPr>
          <w:rFonts w:ascii="Book Antiqua" w:eastAsia="宋体" w:hAnsi="Book Antiqua" w:cs="宋体"/>
          <w:sz w:val="24"/>
          <w:szCs w:val="24"/>
          <w:lang w:val="en-US" w:eastAsia="zh-CN"/>
        </w:rPr>
        <w:t>: 1131-1137 [PMID: 21795432 DOI: 10.1634/theoncologist.2011-0078]</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lastRenderedPageBreak/>
        <w:t xml:space="preserve">32 </w:t>
      </w:r>
      <w:r w:rsidRPr="004216C2">
        <w:rPr>
          <w:rFonts w:ascii="Book Antiqua" w:eastAsia="宋体" w:hAnsi="Book Antiqua" w:cs="宋体"/>
          <w:b/>
          <w:bCs/>
          <w:sz w:val="24"/>
          <w:szCs w:val="24"/>
          <w:lang w:val="en-US" w:eastAsia="zh-CN"/>
        </w:rPr>
        <w:t>Boccaccio C</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Comoglio</w:t>
      </w:r>
      <w:proofErr w:type="spellEnd"/>
      <w:r w:rsidRPr="004216C2">
        <w:rPr>
          <w:rFonts w:ascii="Book Antiqua" w:eastAsia="宋体" w:hAnsi="Book Antiqua" w:cs="宋体"/>
          <w:sz w:val="24"/>
          <w:szCs w:val="24"/>
          <w:lang w:val="en-US" w:eastAsia="zh-CN"/>
        </w:rPr>
        <w:t xml:space="preserve"> PM. Invasive growth: a MET-driven genetic </w:t>
      </w:r>
      <w:proofErr w:type="spellStart"/>
      <w:r w:rsidRPr="004216C2">
        <w:rPr>
          <w:rFonts w:ascii="Book Antiqua" w:eastAsia="宋体" w:hAnsi="Book Antiqua" w:cs="宋体"/>
          <w:sz w:val="24"/>
          <w:szCs w:val="24"/>
          <w:lang w:val="en-US" w:eastAsia="zh-CN"/>
        </w:rPr>
        <w:t>programme</w:t>
      </w:r>
      <w:proofErr w:type="spellEnd"/>
      <w:r w:rsidRPr="004216C2">
        <w:rPr>
          <w:rFonts w:ascii="Book Antiqua" w:eastAsia="宋体" w:hAnsi="Book Antiqua" w:cs="宋体"/>
          <w:sz w:val="24"/>
          <w:szCs w:val="24"/>
          <w:lang w:val="en-US" w:eastAsia="zh-CN"/>
        </w:rPr>
        <w:t xml:space="preserve"> for cancer and stem cells. </w:t>
      </w:r>
      <w:r w:rsidRPr="004216C2">
        <w:rPr>
          <w:rFonts w:ascii="Book Antiqua" w:eastAsia="宋体" w:hAnsi="Book Antiqua" w:cs="宋体"/>
          <w:i/>
          <w:iCs/>
          <w:sz w:val="24"/>
          <w:szCs w:val="24"/>
          <w:lang w:val="en-US" w:eastAsia="zh-CN"/>
        </w:rPr>
        <w:t>Nat Rev Cancer</w:t>
      </w:r>
      <w:r w:rsidRPr="004216C2">
        <w:rPr>
          <w:rFonts w:ascii="Book Antiqua" w:eastAsia="宋体" w:hAnsi="Book Antiqua" w:cs="宋体"/>
          <w:sz w:val="24"/>
          <w:szCs w:val="24"/>
          <w:lang w:val="en-US" w:eastAsia="zh-CN"/>
        </w:rPr>
        <w:t xml:space="preserve"> 2006; </w:t>
      </w:r>
      <w:r w:rsidRPr="004216C2">
        <w:rPr>
          <w:rFonts w:ascii="Book Antiqua" w:eastAsia="宋体" w:hAnsi="Book Antiqua" w:cs="宋体"/>
          <w:b/>
          <w:bCs/>
          <w:sz w:val="24"/>
          <w:szCs w:val="24"/>
          <w:lang w:val="en-US" w:eastAsia="zh-CN"/>
        </w:rPr>
        <w:t>6</w:t>
      </w:r>
      <w:r w:rsidRPr="004216C2">
        <w:rPr>
          <w:rFonts w:ascii="Book Antiqua" w:eastAsia="宋体" w:hAnsi="Book Antiqua" w:cs="宋体"/>
          <w:sz w:val="24"/>
          <w:szCs w:val="24"/>
          <w:lang w:val="en-US" w:eastAsia="zh-CN"/>
        </w:rPr>
        <w:t>: 637-645 [PMID: 16862193 DOI: 10.1038/nrc1912]</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33 </w:t>
      </w:r>
      <w:r w:rsidRPr="004216C2">
        <w:rPr>
          <w:rFonts w:ascii="Book Antiqua" w:eastAsia="宋体" w:hAnsi="Book Antiqua" w:cs="宋体"/>
          <w:b/>
          <w:bCs/>
          <w:sz w:val="24"/>
          <w:szCs w:val="24"/>
          <w:lang w:val="en-US" w:eastAsia="zh-CN"/>
        </w:rPr>
        <w:t>Di Renzo MF</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Olivero</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Giacomini</w:t>
      </w:r>
      <w:proofErr w:type="spellEnd"/>
      <w:r w:rsidRPr="004216C2">
        <w:rPr>
          <w:rFonts w:ascii="Book Antiqua" w:eastAsia="宋体" w:hAnsi="Book Antiqua" w:cs="宋体"/>
          <w:sz w:val="24"/>
          <w:szCs w:val="24"/>
          <w:lang w:val="en-US" w:eastAsia="zh-CN"/>
        </w:rPr>
        <w:t xml:space="preserve"> A, Porte H, </w:t>
      </w:r>
      <w:proofErr w:type="spellStart"/>
      <w:r w:rsidRPr="004216C2">
        <w:rPr>
          <w:rFonts w:ascii="Book Antiqua" w:eastAsia="宋体" w:hAnsi="Book Antiqua" w:cs="宋体"/>
          <w:sz w:val="24"/>
          <w:szCs w:val="24"/>
          <w:lang w:val="en-US" w:eastAsia="zh-CN"/>
        </w:rPr>
        <w:t>Chastre</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Mirossay</w:t>
      </w:r>
      <w:proofErr w:type="spellEnd"/>
      <w:r w:rsidRPr="004216C2">
        <w:rPr>
          <w:rFonts w:ascii="Book Antiqua" w:eastAsia="宋体" w:hAnsi="Book Antiqua" w:cs="宋体"/>
          <w:sz w:val="24"/>
          <w:szCs w:val="24"/>
          <w:lang w:val="en-US" w:eastAsia="zh-CN"/>
        </w:rPr>
        <w:t xml:space="preserve"> L, </w:t>
      </w:r>
      <w:proofErr w:type="spellStart"/>
      <w:r w:rsidRPr="004216C2">
        <w:rPr>
          <w:rFonts w:ascii="Book Antiqua" w:eastAsia="宋体" w:hAnsi="Book Antiqua" w:cs="宋体"/>
          <w:sz w:val="24"/>
          <w:szCs w:val="24"/>
          <w:lang w:val="en-US" w:eastAsia="zh-CN"/>
        </w:rPr>
        <w:t>Nordlinger</w:t>
      </w:r>
      <w:proofErr w:type="spellEnd"/>
      <w:r w:rsidRPr="004216C2">
        <w:rPr>
          <w:rFonts w:ascii="Book Antiqua" w:eastAsia="宋体" w:hAnsi="Book Antiqua" w:cs="宋体"/>
          <w:sz w:val="24"/>
          <w:szCs w:val="24"/>
          <w:lang w:val="en-US" w:eastAsia="zh-CN"/>
        </w:rPr>
        <w:t xml:space="preserve"> B, </w:t>
      </w:r>
      <w:proofErr w:type="spellStart"/>
      <w:r w:rsidRPr="004216C2">
        <w:rPr>
          <w:rFonts w:ascii="Book Antiqua" w:eastAsia="宋体" w:hAnsi="Book Antiqua" w:cs="宋体"/>
          <w:sz w:val="24"/>
          <w:szCs w:val="24"/>
          <w:lang w:val="en-US" w:eastAsia="zh-CN"/>
        </w:rPr>
        <w:t>Bretti</w:t>
      </w:r>
      <w:proofErr w:type="spellEnd"/>
      <w:r w:rsidRPr="004216C2">
        <w:rPr>
          <w:rFonts w:ascii="Book Antiqua" w:eastAsia="宋体" w:hAnsi="Book Antiqua" w:cs="宋体"/>
          <w:sz w:val="24"/>
          <w:szCs w:val="24"/>
          <w:lang w:val="en-US" w:eastAsia="zh-CN"/>
        </w:rPr>
        <w:t xml:space="preserve"> S, </w:t>
      </w:r>
      <w:proofErr w:type="spellStart"/>
      <w:r w:rsidRPr="004216C2">
        <w:rPr>
          <w:rFonts w:ascii="Book Antiqua" w:eastAsia="宋体" w:hAnsi="Book Antiqua" w:cs="宋体"/>
          <w:sz w:val="24"/>
          <w:szCs w:val="24"/>
          <w:lang w:val="en-US" w:eastAsia="zh-CN"/>
        </w:rPr>
        <w:t>Bottardi</w:t>
      </w:r>
      <w:proofErr w:type="spellEnd"/>
      <w:r w:rsidRPr="004216C2">
        <w:rPr>
          <w:rFonts w:ascii="Book Antiqua" w:eastAsia="宋体" w:hAnsi="Book Antiqua" w:cs="宋体"/>
          <w:sz w:val="24"/>
          <w:szCs w:val="24"/>
          <w:lang w:val="en-US" w:eastAsia="zh-CN"/>
        </w:rPr>
        <w:t xml:space="preserve"> S, Giordano S. Overexpression and amplification of the met/HGF receptor gene during the progression of colorectal cancer.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Cancer Res</w:t>
      </w:r>
      <w:r w:rsidRPr="004216C2">
        <w:rPr>
          <w:rFonts w:ascii="Book Antiqua" w:eastAsia="宋体" w:hAnsi="Book Antiqua" w:cs="宋体"/>
          <w:sz w:val="24"/>
          <w:szCs w:val="24"/>
          <w:lang w:val="en-US" w:eastAsia="zh-CN"/>
        </w:rPr>
        <w:t xml:space="preserve"> 1995; </w:t>
      </w:r>
      <w:r w:rsidRPr="004216C2">
        <w:rPr>
          <w:rFonts w:ascii="Book Antiqua" w:eastAsia="宋体" w:hAnsi="Book Antiqua" w:cs="宋体"/>
          <w:b/>
          <w:bCs/>
          <w:sz w:val="24"/>
          <w:szCs w:val="24"/>
          <w:lang w:val="en-US" w:eastAsia="zh-CN"/>
        </w:rPr>
        <w:t>1</w:t>
      </w:r>
      <w:r w:rsidRPr="004216C2">
        <w:rPr>
          <w:rFonts w:ascii="Book Antiqua" w:eastAsia="宋体" w:hAnsi="Book Antiqua" w:cs="宋体"/>
          <w:sz w:val="24"/>
          <w:szCs w:val="24"/>
          <w:lang w:val="en-US" w:eastAsia="zh-CN"/>
        </w:rPr>
        <w:t>: 147-154 [PMID: 9815967]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34 </w:t>
      </w:r>
      <w:proofErr w:type="spellStart"/>
      <w:r w:rsidRPr="004216C2">
        <w:rPr>
          <w:rFonts w:ascii="Book Antiqua" w:eastAsia="宋体" w:hAnsi="Book Antiqua" w:cs="宋体"/>
          <w:b/>
          <w:bCs/>
          <w:sz w:val="24"/>
          <w:szCs w:val="24"/>
          <w:lang w:val="en-US" w:eastAsia="zh-CN"/>
        </w:rPr>
        <w:t>Munshi</w:t>
      </w:r>
      <w:proofErr w:type="spellEnd"/>
      <w:r w:rsidRPr="004216C2">
        <w:rPr>
          <w:rFonts w:ascii="Book Antiqua" w:eastAsia="宋体" w:hAnsi="Book Antiqua" w:cs="宋体"/>
          <w:b/>
          <w:bCs/>
          <w:sz w:val="24"/>
          <w:szCs w:val="24"/>
          <w:lang w:val="en-US" w:eastAsia="zh-CN"/>
        </w:rPr>
        <w:t xml:space="preserve"> N</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Jeay</w:t>
      </w:r>
      <w:proofErr w:type="spellEnd"/>
      <w:r w:rsidRPr="004216C2">
        <w:rPr>
          <w:rFonts w:ascii="Book Antiqua" w:eastAsia="宋体" w:hAnsi="Book Antiqua" w:cs="宋体"/>
          <w:sz w:val="24"/>
          <w:szCs w:val="24"/>
          <w:lang w:val="en-US" w:eastAsia="zh-CN"/>
        </w:rPr>
        <w:t xml:space="preserve"> S, Li Y, Chen CR, France DS, </w:t>
      </w:r>
      <w:proofErr w:type="spellStart"/>
      <w:r w:rsidRPr="004216C2">
        <w:rPr>
          <w:rFonts w:ascii="Book Antiqua" w:eastAsia="宋体" w:hAnsi="Book Antiqua" w:cs="宋体"/>
          <w:sz w:val="24"/>
          <w:szCs w:val="24"/>
          <w:lang w:val="en-US" w:eastAsia="zh-CN"/>
        </w:rPr>
        <w:t>Ashwell</w:t>
      </w:r>
      <w:proofErr w:type="spellEnd"/>
      <w:r w:rsidRPr="004216C2">
        <w:rPr>
          <w:rFonts w:ascii="Book Antiqua" w:eastAsia="宋体" w:hAnsi="Book Antiqua" w:cs="宋体"/>
          <w:sz w:val="24"/>
          <w:szCs w:val="24"/>
          <w:lang w:val="en-US" w:eastAsia="zh-CN"/>
        </w:rPr>
        <w:t xml:space="preserve"> MA, Hill J, Moussa MM, Leggett DS, Li CJ.</w:t>
      </w:r>
      <w:proofErr w:type="gramEnd"/>
      <w:r w:rsidRPr="004216C2">
        <w:rPr>
          <w:rFonts w:ascii="Book Antiqua" w:eastAsia="宋体" w:hAnsi="Book Antiqua" w:cs="宋体"/>
          <w:sz w:val="24"/>
          <w:szCs w:val="24"/>
          <w:lang w:val="en-US" w:eastAsia="zh-CN"/>
        </w:rPr>
        <w:t xml:space="preserve"> ARQ 197, a novel and selective inhibitor of the human c-Met receptor tyrosine kinase with antitumor activity. </w:t>
      </w:r>
      <w:proofErr w:type="spellStart"/>
      <w:r w:rsidRPr="004216C2">
        <w:rPr>
          <w:rFonts w:ascii="Book Antiqua" w:eastAsia="宋体" w:hAnsi="Book Antiqua" w:cs="宋体"/>
          <w:i/>
          <w:iCs/>
          <w:sz w:val="24"/>
          <w:szCs w:val="24"/>
          <w:lang w:val="en-US" w:eastAsia="zh-CN"/>
        </w:rPr>
        <w:t>Mol</w:t>
      </w:r>
      <w:proofErr w:type="spellEnd"/>
      <w:r w:rsidRPr="004216C2">
        <w:rPr>
          <w:rFonts w:ascii="Book Antiqua" w:eastAsia="宋体" w:hAnsi="Book Antiqua" w:cs="宋体"/>
          <w:i/>
          <w:iCs/>
          <w:sz w:val="24"/>
          <w:szCs w:val="24"/>
          <w:lang w:val="en-US" w:eastAsia="zh-CN"/>
        </w:rPr>
        <w:t xml:space="preserve"> Cancer </w:t>
      </w:r>
      <w:proofErr w:type="spellStart"/>
      <w:r w:rsidRPr="004216C2">
        <w:rPr>
          <w:rFonts w:ascii="Book Antiqua" w:eastAsia="宋体" w:hAnsi="Book Antiqua" w:cs="宋体"/>
          <w:i/>
          <w:iCs/>
          <w:sz w:val="24"/>
          <w:szCs w:val="24"/>
          <w:lang w:val="en-US" w:eastAsia="zh-CN"/>
        </w:rPr>
        <w:t>Ther</w:t>
      </w:r>
      <w:proofErr w:type="spellEnd"/>
      <w:r w:rsidRPr="004216C2">
        <w:rPr>
          <w:rFonts w:ascii="Book Antiqua" w:eastAsia="宋体" w:hAnsi="Book Antiqua" w:cs="宋体"/>
          <w:sz w:val="24"/>
          <w:szCs w:val="24"/>
          <w:lang w:val="en-US" w:eastAsia="zh-CN"/>
        </w:rPr>
        <w:t xml:space="preserve"> 2010; </w:t>
      </w:r>
      <w:r w:rsidRPr="004216C2">
        <w:rPr>
          <w:rFonts w:ascii="Book Antiqua" w:eastAsia="宋体" w:hAnsi="Book Antiqua" w:cs="宋体"/>
          <w:b/>
          <w:bCs/>
          <w:sz w:val="24"/>
          <w:szCs w:val="24"/>
          <w:lang w:val="en-US" w:eastAsia="zh-CN"/>
        </w:rPr>
        <w:t>9</w:t>
      </w:r>
      <w:r w:rsidRPr="004216C2">
        <w:rPr>
          <w:rFonts w:ascii="Book Antiqua" w:eastAsia="宋体" w:hAnsi="Book Antiqua" w:cs="宋体"/>
          <w:sz w:val="24"/>
          <w:szCs w:val="24"/>
          <w:lang w:val="en-US" w:eastAsia="zh-CN"/>
        </w:rPr>
        <w:t>: 1544-1553 [PMID: 20484018 DOI: 10.1158/1535-7163.MCT-09-1173]</w:t>
      </w:r>
    </w:p>
    <w:p w:rsidR="00396928" w:rsidRPr="004216C2" w:rsidRDefault="00396928"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35 </w:t>
      </w:r>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b/>
          <w:sz w:val="24"/>
          <w:szCs w:val="24"/>
          <w:lang w:val="en-US" w:eastAsia="zh-CN"/>
        </w:rPr>
        <w:t>Bessudo</w:t>
      </w:r>
      <w:proofErr w:type="spellEnd"/>
      <w:r w:rsidR="00A65872" w:rsidRPr="004216C2">
        <w:rPr>
          <w:rFonts w:ascii="Book Antiqua" w:eastAsia="宋体" w:hAnsi="Book Antiqua" w:cs="宋体"/>
          <w:b/>
          <w:sz w:val="24"/>
          <w:szCs w:val="24"/>
          <w:lang w:val="en-US" w:eastAsia="zh-CN"/>
        </w:rPr>
        <w:t xml:space="preserve"> A</w:t>
      </w:r>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Bendell</w:t>
      </w:r>
      <w:proofErr w:type="spellEnd"/>
      <w:r w:rsidR="00A65872" w:rsidRPr="004216C2">
        <w:rPr>
          <w:rFonts w:ascii="Book Antiqua" w:eastAsia="宋体" w:hAnsi="Book Antiqua" w:cs="宋体"/>
          <w:sz w:val="24"/>
          <w:szCs w:val="24"/>
          <w:lang w:val="en-US" w:eastAsia="zh-CN"/>
        </w:rPr>
        <w:t xml:space="preserve"> JC, </w:t>
      </w:r>
      <w:proofErr w:type="spellStart"/>
      <w:r w:rsidR="00A65872" w:rsidRPr="004216C2">
        <w:rPr>
          <w:rFonts w:ascii="Book Antiqua" w:eastAsia="宋体" w:hAnsi="Book Antiqua" w:cs="宋体"/>
          <w:sz w:val="24"/>
          <w:szCs w:val="24"/>
          <w:lang w:val="en-US" w:eastAsia="zh-CN"/>
        </w:rPr>
        <w:t>Gabrail</w:t>
      </w:r>
      <w:proofErr w:type="spellEnd"/>
      <w:r w:rsidR="00A65872" w:rsidRPr="004216C2">
        <w:rPr>
          <w:rFonts w:ascii="Book Antiqua" w:eastAsia="宋体" w:hAnsi="Book Antiqua" w:cs="宋体"/>
          <w:sz w:val="24"/>
          <w:szCs w:val="24"/>
          <w:lang w:val="en-US" w:eastAsia="zh-CN"/>
        </w:rPr>
        <w:t xml:space="preserve"> N</w:t>
      </w:r>
      <w:r w:rsidRPr="004216C2">
        <w:rPr>
          <w:rFonts w:ascii="Book Antiqua" w:eastAsia="宋体" w:hAnsi="Book Antiqua" w:cs="宋体"/>
          <w:sz w:val="24"/>
          <w:szCs w:val="24"/>
          <w:lang w:val="en-US" w:eastAsia="zh-CN"/>
        </w:rPr>
        <w:t xml:space="preserve">, Kopp MV, Mueller L, Hart LL, </w:t>
      </w:r>
      <w:proofErr w:type="spellStart"/>
      <w:r w:rsidRPr="004216C2">
        <w:rPr>
          <w:rFonts w:ascii="Book Antiqua" w:eastAsia="宋体" w:hAnsi="Book Antiqua" w:cs="宋体"/>
          <w:sz w:val="24"/>
          <w:szCs w:val="24"/>
          <w:lang w:val="en-US" w:eastAsia="zh-CN"/>
        </w:rPr>
        <w:t>Eng</w:t>
      </w:r>
      <w:proofErr w:type="spellEnd"/>
      <w:r w:rsidRPr="004216C2">
        <w:rPr>
          <w:rFonts w:ascii="Book Antiqua" w:eastAsia="宋体" w:hAnsi="Book Antiqua" w:cs="宋体"/>
          <w:sz w:val="24"/>
          <w:szCs w:val="24"/>
          <w:lang w:val="en-US" w:eastAsia="zh-CN"/>
        </w:rPr>
        <w:t xml:space="preserve"> C.</w:t>
      </w:r>
      <w:r w:rsidR="00A65872" w:rsidRPr="004216C2">
        <w:rPr>
          <w:rFonts w:ascii="Book Antiqua" w:eastAsia="宋体" w:hAnsi="Book Antiqua" w:cs="宋体"/>
          <w:sz w:val="24"/>
          <w:szCs w:val="24"/>
          <w:lang w:val="en-US" w:eastAsia="zh-CN"/>
        </w:rPr>
        <w:t xml:space="preserve"> Phase I results of the randomized, placebo controlled, phase I/II study of the novel oral c-MET inhibitor, ARQ 197, </w:t>
      </w:r>
      <w:proofErr w:type="spellStart"/>
      <w:r w:rsidR="00A65872" w:rsidRPr="004216C2">
        <w:rPr>
          <w:rFonts w:ascii="Book Antiqua" w:eastAsia="宋体" w:hAnsi="Book Antiqua" w:cs="宋体"/>
          <w:sz w:val="24"/>
          <w:szCs w:val="24"/>
          <w:lang w:val="en-US" w:eastAsia="zh-CN"/>
        </w:rPr>
        <w:t>irinotecan</w:t>
      </w:r>
      <w:proofErr w:type="spellEnd"/>
      <w:r w:rsidR="00A65872" w:rsidRPr="004216C2">
        <w:rPr>
          <w:rFonts w:ascii="Book Antiqua" w:eastAsia="宋体" w:hAnsi="Book Antiqua" w:cs="宋体"/>
          <w:sz w:val="24"/>
          <w:szCs w:val="24"/>
          <w:lang w:val="en-US" w:eastAsia="zh-CN"/>
        </w:rPr>
        <w:t xml:space="preserve"> (CPT-11), and </w:t>
      </w:r>
      <w:proofErr w:type="spellStart"/>
      <w:r w:rsidR="00A65872" w:rsidRPr="004216C2">
        <w:rPr>
          <w:rFonts w:ascii="Book Antiqua" w:eastAsia="宋体" w:hAnsi="Book Antiqua" w:cs="宋体"/>
          <w:sz w:val="24"/>
          <w:szCs w:val="24"/>
          <w:lang w:val="en-US" w:eastAsia="zh-CN"/>
        </w:rPr>
        <w:t>cetuximab</w:t>
      </w:r>
      <w:proofErr w:type="spellEnd"/>
      <w:r w:rsidR="00A65872" w:rsidRPr="004216C2">
        <w:rPr>
          <w:rFonts w:ascii="Book Antiqua" w:eastAsia="宋体" w:hAnsi="Book Antiqua" w:cs="宋体"/>
          <w:sz w:val="24"/>
          <w:szCs w:val="24"/>
          <w:lang w:val="en-US" w:eastAsia="zh-CN"/>
        </w:rPr>
        <w:t xml:space="preserve"> (C) in patients (</w:t>
      </w:r>
      <w:proofErr w:type="spellStart"/>
      <w:r w:rsidR="00A65872" w:rsidRPr="004216C2">
        <w:rPr>
          <w:rFonts w:ascii="Book Antiqua" w:eastAsia="宋体" w:hAnsi="Book Antiqua" w:cs="宋体"/>
          <w:sz w:val="24"/>
          <w:szCs w:val="24"/>
          <w:lang w:val="en-US" w:eastAsia="zh-CN"/>
        </w:rPr>
        <w:t>pts</w:t>
      </w:r>
      <w:proofErr w:type="spellEnd"/>
      <w:r w:rsidR="00A65872" w:rsidRPr="004216C2">
        <w:rPr>
          <w:rFonts w:ascii="Book Antiqua" w:eastAsia="宋体" w:hAnsi="Book Antiqua" w:cs="宋体"/>
          <w:sz w:val="24"/>
          <w:szCs w:val="24"/>
          <w:lang w:val="en-US" w:eastAsia="zh-CN"/>
        </w:rPr>
        <w:t>) with wild-type (WT) KRAS metastatic colorectal cancer (</w:t>
      </w:r>
      <w:proofErr w:type="spellStart"/>
      <w:r w:rsidR="00A65872" w:rsidRPr="004216C2">
        <w:rPr>
          <w:rFonts w:ascii="Book Antiqua" w:eastAsia="宋体" w:hAnsi="Book Antiqua" w:cs="宋体"/>
          <w:sz w:val="24"/>
          <w:szCs w:val="24"/>
          <w:lang w:val="en-US" w:eastAsia="zh-CN"/>
        </w:rPr>
        <w:t>mCRC</w:t>
      </w:r>
      <w:proofErr w:type="spellEnd"/>
      <w:r w:rsidR="00A65872" w:rsidRPr="004216C2">
        <w:rPr>
          <w:rFonts w:ascii="Book Antiqua" w:eastAsia="宋体" w:hAnsi="Book Antiqua" w:cs="宋体"/>
          <w:sz w:val="24"/>
          <w:szCs w:val="24"/>
          <w:lang w:val="en-US" w:eastAsia="zh-CN"/>
        </w:rPr>
        <w:t xml:space="preserve">) who have received front-line systemic therapy. </w:t>
      </w:r>
      <w:r w:rsidRPr="004216C2">
        <w:rPr>
          <w:rFonts w:ascii="Book Antiqua" w:eastAsia="宋体" w:hAnsi="Book Antiqua" w:cs="宋体"/>
          <w:i/>
          <w:sz w:val="24"/>
          <w:szCs w:val="24"/>
          <w:lang w:val="en-US" w:eastAsia="zh-CN"/>
        </w:rPr>
        <w:t xml:space="preserve">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sz w:val="24"/>
          <w:szCs w:val="24"/>
          <w:lang w:val="en-US" w:eastAsia="zh-CN"/>
        </w:rPr>
        <w:t>29</w:t>
      </w:r>
      <w:r w:rsidRPr="004216C2">
        <w:rPr>
          <w:rFonts w:ascii="Book Antiqua" w:eastAsia="宋体" w:hAnsi="Book Antiqua" w:cs="宋体"/>
          <w:sz w:val="24"/>
          <w:szCs w:val="24"/>
          <w:lang w:val="en-US" w:eastAsia="zh-CN"/>
        </w:rPr>
        <w:t>: 3582</w:t>
      </w:r>
    </w:p>
    <w:p w:rsidR="00A65872" w:rsidRPr="004216C2" w:rsidRDefault="00396928"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36 </w:t>
      </w:r>
      <w:r w:rsidR="00A65872" w:rsidRPr="004216C2">
        <w:rPr>
          <w:rFonts w:ascii="Book Antiqua" w:eastAsia="宋体" w:hAnsi="Book Antiqua" w:cs="宋体"/>
          <w:b/>
          <w:sz w:val="24"/>
          <w:szCs w:val="24"/>
          <w:lang w:val="en-US" w:eastAsia="zh-CN"/>
        </w:rPr>
        <w:t xml:space="preserve"> </w:t>
      </w:r>
      <w:proofErr w:type="spellStart"/>
      <w:r w:rsidR="00A65872" w:rsidRPr="004216C2">
        <w:rPr>
          <w:rFonts w:ascii="Book Antiqua" w:eastAsia="宋体" w:hAnsi="Book Antiqua" w:cs="宋体"/>
          <w:b/>
          <w:sz w:val="24"/>
          <w:szCs w:val="24"/>
          <w:lang w:val="en-US" w:eastAsia="zh-CN"/>
        </w:rPr>
        <w:t>Eng</w:t>
      </w:r>
      <w:proofErr w:type="spellEnd"/>
      <w:proofErr w:type="gramEnd"/>
      <w:r w:rsidR="00A65872" w:rsidRPr="004216C2">
        <w:rPr>
          <w:rFonts w:ascii="Book Antiqua" w:eastAsia="宋体" w:hAnsi="Book Antiqua" w:cs="宋体"/>
          <w:b/>
          <w:sz w:val="24"/>
          <w:szCs w:val="24"/>
          <w:lang w:val="en-US" w:eastAsia="zh-CN"/>
        </w:rPr>
        <w:t xml:space="preserve"> C</w:t>
      </w:r>
      <w:r w:rsidR="00A65872" w:rsidRPr="004216C2">
        <w:rPr>
          <w:rFonts w:ascii="Book Antiqua" w:eastAsia="宋体" w:hAnsi="Book Antiqua" w:cs="宋体"/>
          <w:sz w:val="24"/>
          <w:szCs w:val="24"/>
          <w:lang w:val="en-US" w:eastAsia="zh-CN"/>
        </w:rPr>
        <w:t xml:space="preserve">, Hart L, </w:t>
      </w:r>
      <w:proofErr w:type="spellStart"/>
      <w:r w:rsidR="00A65872" w:rsidRPr="004216C2">
        <w:rPr>
          <w:rFonts w:ascii="Book Antiqua" w:eastAsia="宋体" w:hAnsi="Book Antiqua" w:cs="宋体"/>
          <w:sz w:val="24"/>
          <w:szCs w:val="24"/>
          <w:lang w:val="en-US" w:eastAsia="zh-CN"/>
        </w:rPr>
        <w:t>Severtsev</w:t>
      </w:r>
      <w:proofErr w:type="spellEnd"/>
      <w:r w:rsidR="00A65872" w:rsidRPr="004216C2">
        <w:rPr>
          <w:rFonts w:ascii="Book Antiqua" w:eastAsia="宋体" w:hAnsi="Book Antiqua" w:cs="宋体"/>
          <w:sz w:val="24"/>
          <w:szCs w:val="24"/>
          <w:lang w:val="en-US" w:eastAsia="zh-CN"/>
        </w:rPr>
        <w:t xml:space="preserve"> A</w:t>
      </w:r>
      <w:r w:rsidRPr="004216C2">
        <w:rPr>
          <w:rFonts w:ascii="Book Antiqua" w:eastAsia="宋体" w:hAnsi="Book Antiqua" w:cs="宋体"/>
          <w:sz w:val="24"/>
          <w:szCs w:val="24"/>
          <w:lang w:val="en-US" w:eastAsia="zh-CN"/>
        </w:rPr>
        <w:t>.</w:t>
      </w:r>
      <w:r w:rsidR="00A65872" w:rsidRPr="004216C2">
        <w:rPr>
          <w:rFonts w:ascii="Book Antiqua" w:eastAsia="宋体" w:hAnsi="Book Antiqua" w:cs="宋体"/>
          <w:sz w:val="24"/>
          <w:szCs w:val="24"/>
          <w:lang w:val="en-US" w:eastAsia="zh-CN"/>
        </w:rPr>
        <w:t xml:space="preserve"> A randomized, placebo-controlled, phase I/II study of </w:t>
      </w:r>
      <w:proofErr w:type="spellStart"/>
      <w:r w:rsidR="00A65872" w:rsidRPr="004216C2">
        <w:rPr>
          <w:rFonts w:ascii="Book Antiqua" w:eastAsia="宋体" w:hAnsi="Book Antiqua" w:cs="宋体"/>
          <w:sz w:val="24"/>
          <w:szCs w:val="24"/>
          <w:lang w:val="en-US" w:eastAsia="zh-CN"/>
        </w:rPr>
        <w:t>tivantinib</w:t>
      </w:r>
      <w:proofErr w:type="spellEnd"/>
      <w:r w:rsidR="00A65872" w:rsidRPr="004216C2">
        <w:rPr>
          <w:rFonts w:ascii="Book Antiqua" w:eastAsia="宋体" w:hAnsi="Book Antiqua" w:cs="宋体"/>
          <w:sz w:val="24"/>
          <w:szCs w:val="24"/>
          <w:lang w:val="en-US" w:eastAsia="zh-CN"/>
        </w:rPr>
        <w:t xml:space="preserve"> (ARQ 197) in combination with </w:t>
      </w:r>
      <w:proofErr w:type="spellStart"/>
      <w:r w:rsidR="00A65872" w:rsidRPr="004216C2">
        <w:rPr>
          <w:rFonts w:ascii="Book Antiqua" w:eastAsia="宋体" w:hAnsi="Book Antiqua" w:cs="宋体"/>
          <w:sz w:val="24"/>
          <w:szCs w:val="24"/>
          <w:lang w:val="en-US" w:eastAsia="zh-CN"/>
        </w:rPr>
        <w:t>cetuximab</w:t>
      </w:r>
      <w:proofErr w:type="spellEnd"/>
      <w:r w:rsidR="00A65872" w:rsidRPr="004216C2">
        <w:rPr>
          <w:rFonts w:ascii="Book Antiqua" w:eastAsia="宋体" w:hAnsi="Book Antiqua" w:cs="宋体"/>
          <w:sz w:val="24"/>
          <w:szCs w:val="24"/>
          <w:lang w:val="en-US" w:eastAsia="zh-CN"/>
        </w:rPr>
        <w:t xml:space="preserve"> and </w:t>
      </w:r>
      <w:proofErr w:type="spellStart"/>
      <w:r w:rsidR="00A65872" w:rsidRPr="004216C2">
        <w:rPr>
          <w:rFonts w:ascii="Book Antiqua" w:eastAsia="宋体" w:hAnsi="Book Antiqua" w:cs="宋体"/>
          <w:sz w:val="24"/>
          <w:szCs w:val="24"/>
          <w:lang w:val="en-US" w:eastAsia="zh-CN"/>
        </w:rPr>
        <w:t>irinotecan</w:t>
      </w:r>
      <w:proofErr w:type="spellEnd"/>
      <w:r w:rsidR="00A65872" w:rsidRPr="004216C2">
        <w:rPr>
          <w:rFonts w:ascii="Book Antiqua" w:eastAsia="宋体" w:hAnsi="Book Antiqua" w:cs="宋体"/>
          <w:sz w:val="24"/>
          <w:szCs w:val="24"/>
          <w:lang w:val="en-US" w:eastAsia="zh-CN"/>
        </w:rPr>
        <w:t xml:space="preserve"> in patients (</w:t>
      </w:r>
      <w:proofErr w:type="spellStart"/>
      <w:r w:rsidR="00A65872" w:rsidRPr="004216C2">
        <w:rPr>
          <w:rFonts w:ascii="Book Antiqua" w:eastAsia="宋体" w:hAnsi="Book Antiqua" w:cs="宋体"/>
          <w:sz w:val="24"/>
          <w:szCs w:val="24"/>
          <w:lang w:val="en-US" w:eastAsia="zh-CN"/>
        </w:rPr>
        <w:t>pts</w:t>
      </w:r>
      <w:proofErr w:type="spellEnd"/>
      <w:r w:rsidR="00A65872" w:rsidRPr="004216C2">
        <w:rPr>
          <w:rFonts w:ascii="Book Antiqua" w:eastAsia="宋体" w:hAnsi="Book Antiqua" w:cs="宋体"/>
          <w:sz w:val="24"/>
          <w:szCs w:val="24"/>
          <w:lang w:val="en-US" w:eastAsia="zh-CN"/>
        </w:rPr>
        <w:t>) with KRAS wild-type (WT) metastatic colorectal cancer (CRC) who had received previous front-line systemic therapy.</w:t>
      </w:r>
      <w:r w:rsidRPr="004216C2">
        <w:rPr>
          <w:rFonts w:ascii="Book Antiqua" w:eastAsia="宋体" w:hAnsi="Book Antiqua" w:cs="宋体"/>
          <w:i/>
          <w:sz w:val="24"/>
          <w:szCs w:val="24"/>
          <w:lang w:val="en-US" w:eastAsia="zh-CN"/>
        </w:rPr>
        <w:t xml:space="preserve"> 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w:t>
      </w:r>
      <w:r w:rsidRPr="004216C2">
        <w:rPr>
          <w:rFonts w:ascii="Book Antiqua" w:eastAsia="宋体" w:hAnsi="Book Antiqua" w:cs="宋体"/>
          <w:i/>
          <w:sz w:val="24"/>
          <w:szCs w:val="24"/>
          <w:lang w:val="en-US" w:eastAsia="zh-CN"/>
        </w:rPr>
        <w:t>3</w:t>
      </w:r>
      <w:r w:rsidRPr="004216C2">
        <w:rPr>
          <w:rFonts w:ascii="Book Antiqua" w:eastAsia="宋体" w:hAnsi="Book Antiqua" w:cs="宋体"/>
          <w:sz w:val="24"/>
          <w:szCs w:val="24"/>
          <w:lang w:val="en-US" w:eastAsia="zh-CN"/>
        </w:rPr>
        <w:t xml:space="preserve">; </w:t>
      </w:r>
      <w:r w:rsidRPr="004216C2">
        <w:rPr>
          <w:rFonts w:ascii="Book Antiqua" w:eastAsia="宋体" w:hAnsi="Book Antiqua" w:cs="宋体"/>
          <w:b/>
          <w:sz w:val="24"/>
          <w:szCs w:val="24"/>
          <w:lang w:val="en-US" w:eastAsia="zh-CN"/>
        </w:rPr>
        <w:t>31</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suppl</w:t>
      </w:r>
      <w:proofErr w:type="spellEnd"/>
      <w:r w:rsidRPr="004216C2">
        <w:rPr>
          <w:rFonts w:ascii="Book Antiqua" w:eastAsia="宋体" w:hAnsi="Book Antiqua" w:cs="宋体"/>
          <w:sz w:val="24"/>
          <w:szCs w:val="24"/>
          <w:lang w:val="en-US" w:eastAsia="zh-CN"/>
        </w:rPr>
        <w:t>):</w:t>
      </w:r>
      <w:r w:rsidR="00A65872"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abstr</w:t>
      </w:r>
      <w:proofErr w:type="spellEnd"/>
      <w:r w:rsidRPr="004216C2">
        <w:rPr>
          <w:rFonts w:ascii="Book Antiqua" w:eastAsia="宋体" w:hAnsi="Book Antiqua" w:cs="宋体"/>
          <w:sz w:val="24"/>
          <w:szCs w:val="24"/>
          <w:lang w:val="en-US" w:eastAsia="zh-CN"/>
        </w:rPr>
        <w:t xml:space="preserve"> 3508</w:t>
      </w:r>
    </w:p>
    <w:p w:rsidR="00A65872" w:rsidRPr="004216C2" w:rsidRDefault="00396928"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37 </w:t>
      </w:r>
      <w:proofErr w:type="spellStart"/>
      <w:r w:rsidR="00A65872" w:rsidRPr="004216C2">
        <w:rPr>
          <w:rFonts w:ascii="Book Antiqua" w:eastAsia="宋体" w:hAnsi="Book Antiqua" w:cs="宋体"/>
          <w:b/>
          <w:sz w:val="24"/>
          <w:szCs w:val="24"/>
          <w:lang w:val="en-US" w:eastAsia="zh-CN"/>
        </w:rPr>
        <w:t>Bendell</w:t>
      </w:r>
      <w:proofErr w:type="spellEnd"/>
      <w:r w:rsidR="00A65872" w:rsidRPr="004216C2">
        <w:rPr>
          <w:rFonts w:ascii="Book Antiqua" w:eastAsia="宋体" w:hAnsi="Book Antiqua" w:cs="宋体"/>
          <w:b/>
          <w:sz w:val="24"/>
          <w:szCs w:val="24"/>
          <w:lang w:val="en-US" w:eastAsia="zh-CN"/>
        </w:rPr>
        <w:t xml:space="preserve"> JC</w:t>
      </w:r>
      <w:r w:rsidR="00A65872" w:rsidRPr="004216C2">
        <w:rPr>
          <w:rFonts w:ascii="Book Antiqua" w:eastAsia="宋体" w:hAnsi="Book Antiqua" w:cs="宋体"/>
          <w:sz w:val="24"/>
          <w:szCs w:val="24"/>
          <w:lang w:val="en-US" w:eastAsia="zh-CN"/>
        </w:rPr>
        <w:t xml:space="preserve">, Ervin TJ, David H. </w:t>
      </w:r>
      <w:proofErr w:type="gramStart"/>
      <w:r w:rsidR="00A65872" w:rsidRPr="004216C2">
        <w:rPr>
          <w:rFonts w:ascii="Book Antiqua" w:eastAsia="宋体" w:hAnsi="Book Antiqua" w:cs="宋体"/>
          <w:sz w:val="24"/>
          <w:szCs w:val="24"/>
          <w:lang w:val="en-US" w:eastAsia="zh-CN"/>
        </w:rPr>
        <w:t xml:space="preserve">A randomized, phase II, multicenter, double-blind, placebo-controlled study evaluating </w:t>
      </w:r>
      <w:proofErr w:type="spellStart"/>
      <w:r w:rsidR="00A65872" w:rsidRPr="004216C2">
        <w:rPr>
          <w:rFonts w:ascii="Book Antiqua" w:eastAsia="宋体" w:hAnsi="Book Antiqua" w:cs="宋体"/>
          <w:sz w:val="24"/>
          <w:szCs w:val="24"/>
          <w:lang w:val="en-US" w:eastAsia="zh-CN"/>
        </w:rPr>
        <w:t>onartuzumab</w:t>
      </w:r>
      <w:proofErr w:type="spellEnd"/>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MetMAb</w:t>
      </w:r>
      <w:proofErr w:type="spellEnd"/>
      <w:r w:rsidR="00A65872" w:rsidRPr="004216C2">
        <w:rPr>
          <w:rFonts w:ascii="Book Antiqua" w:eastAsia="宋体" w:hAnsi="Book Antiqua" w:cs="宋体"/>
          <w:sz w:val="24"/>
          <w:szCs w:val="24"/>
          <w:lang w:val="en-US" w:eastAsia="zh-CN"/>
        </w:rPr>
        <w:t xml:space="preserve">) in combination with mFOLFOX6 plus </w:t>
      </w:r>
      <w:proofErr w:type="spellStart"/>
      <w:r w:rsidR="00A65872" w:rsidRPr="004216C2">
        <w:rPr>
          <w:rFonts w:ascii="Book Antiqua" w:eastAsia="宋体" w:hAnsi="Book Antiqua" w:cs="宋体"/>
          <w:sz w:val="24"/>
          <w:szCs w:val="24"/>
          <w:lang w:val="en-US" w:eastAsia="zh-CN"/>
        </w:rPr>
        <w:t>bevacizumab</w:t>
      </w:r>
      <w:proofErr w:type="spellEnd"/>
      <w:r w:rsidR="00A65872" w:rsidRPr="004216C2">
        <w:rPr>
          <w:rFonts w:ascii="Book Antiqua" w:eastAsia="宋体" w:hAnsi="Book Antiqua" w:cs="宋体"/>
          <w:sz w:val="24"/>
          <w:szCs w:val="24"/>
          <w:lang w:val="en-US" w:eastAsia="zh-CN"/>
        </w:rPr>
        <w:t xml:space="preserve"> in patients with metastatic colorectal cancer.</w:t>
      </w:r>
      <w:proofErr w:type="gramEnd"/>
      <w:r w:rsidR="00A65872" w:rsidRPr="004216C2">
        <w:rPr>
          <w:rFonts w:ascii="Book Antiqua" w:eastAsia="宋体" w:hAnsi="Book Antiqua" w:cs="宋体"/>
          <w:sz w:val="24"/>
          <w:szCs w:val="24"/>
          <w:lang w:val="en-US" w:eastAsia="zh-CN"/>
        </w:rPr>
        <w:t xml:space="preserve"> </w:t>
      </w:r>
      <w:r w:rsidR="00A65872" w:rsidRPr="004216C2">
        <w:rPr>
          <w:rFonts w:ascii="Book Antiqua" w:eastAsia="宋体" w:hAnsi="Book Antiqua" w:cs="宋体"/>
          <w:i/>
          <w:sz w:val="24"/>
          <w:szCs w:val="24"/>
          <w:lang w:val="en-US" w:eastAsia="zh-CN"/>
        </w:rPr>
        <w:t xml:space="preserve">J </w:t>
      </w:r>
      <w:proofErr w:type="spellStart"/>
      <w:r w:rsidR="00A65872"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r w:rsidR="00A65872"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w:t>
      </w:r>
      <w:r w:rsidR="00A65872" w:rsidRPr="004216C2">
        <w:rPr>
          <w:rFonts w:ascii="Book Antiqua" w:eastAsia="宋体" w:hAnsi="Book Antiqua" w:cs="宋体"/>
          <w:sz w:val="24"/>
          <w:szCs w:val="24"/>
          <w:lang w:val="en-US" w:eastAsia="zh-CN"/>
        </w:rPr>
        <w:t>2012</w:t>
      </w:r>
      <w:r w:rsidRPr="004216C2">
        <w:rPr>
          <w:rFonts w:ascii="Book Antiqua" w:eastAsia="宋体" w:hAnsi="Book Antiqua" w:cs="宋体"/>
          <w:sz w:val="24"/>
          <w:szCs w:val="24"/>
          <w:lang w:val="en-US" w:eastAsia="zh-CN"/>
        </w:rPr>
        <w:t>;</w:t>
      </w:r>
      <w:r w:rsidR="00A65872" w:rsidRPr="004216C2">
        <w:rPr>
          <w:rFonts w:ascii="Book Antiqua" w:eastAsia="宋体" w:hAnsi="Book Antiqua" w:cs="宋体"/>
          <w:sz w:val="24"/>
          <w:szCs w:val="24"/>
          <w:lang w:val="en-US" w:eastAsia="zh-CN"/>
        </w:rPr>
        <w:t xml:space="preserve"> </w:t>
      </w:r>
      <w:r w:rsidRPr="00E30502">
        <w:rPr>
          <w:rFonts w:ascii="Book Antiqua" w:eastAsia="宋体" w:hAnsi="Book Antiqua" w:cs="宋体"/>
          <w:b/>
          <w:sz w:val="24"/>
          <w:szCs w:val="24"/>
          <w:lang w:val="en-US" w:eastAsia="zh-CN"/>
        </w:rPr>
        <w:t xml:space="preserve">30 </w:t>
      </w:r>
      <w:r w:rsidR="00A65872" w:rsidRPr="00E30502">
        <w:rPr>
          <w:rFonts w:ascii="Book Antiqua" w:eastAsia="宋体" w:hAnsi="Book Antiqua" w:cs="宋体"/>
          <w:b/>
          <w:sz w:val="24"/>
          <w:szCs w:val="24"/>
          <w:lang w:val="en-US" w:eastAsia="zh-CN"/>
        </w:rPr>
        <w:t>(</w:t>
      </w:r>
      <w:proofErr w:type="spellStart"/>
      <w:r w:rsidR="00A65872" w:rsidRPr="00E30502">
        <w:rPr>
          <w:rFonts w:ascii="Book Antiqua" w:eastAsia="宋体" w:hAnsi="Book Antiqua" w:cs="宋体"/>
          <w:b/>
          <w:sz w:val="24"/>
          <w:szCs w:val="24"/>
          <w:lang w:val="en-US" w:eastAsia="zh-CN"/>
        </w:rPr>
        <w:t>suppl</w:t>
      </w:r>
      <w:proofErr w:type="spellEnd"/>
      <w:r w:rsidRPr="00E30502">
        <w:rPr>
          <w:rFonts w:ascii="Book Antiqua" w:eastAsia="宋体" w:hAnsi="Book Antiqua" w:cs="宋体"/>
          <w:b/>
          <w:sz w:val="24"/>
          <w:szCs w:val="24"/>
          <w:lang w:val="en-US" w:eastAsia="zh-CN"/>
        </w:rPr>
        <w:t>):</w:t>
      </w:r>
      <w:r w:rsidR="00A65872" w:rsidRPr="004216C2">
        <w:rPr>
          <w:rFonts w:ascii="Book Antiqua" w:eastAsia="宋体" w:hAnsi="Book Antiqua" w:cs="宋体"/>
          <w:sz w:val="24"/>
          <w:szCs w:val="24"/>
          <w:lang w:val="en-US" w:eastAsia="zh-CN"/>
        </w:rPr>
        <w:t xml:space="preserve"> </w:t>
      </w:r>
      <w:proofErr w:type="spellStart"/>
      <w:r w:rsidR="00A65872" w:rsidRPr="004216C2">
        <w:rPr>
          <w:rFonts w:ascii="Book Antiqua" w:eastAsia="宋体" w:hAnsi="Book Antiqua" w:cs="宋体"/>
          <w:sz w:val="24"/>
          <w:szCs w:val="24"/>
          <w:lang w:val="en-US" w:eastAsia="zh-CN"/>
        </w:rPr>
        <w:t>abstr</w:t>
      </w:r>
      <w:proofErr w:type="spellEnd"/>
      <w:r w:rsidR="00A65872" w:rsidRPr="004216C2">
        <w:rPr>
          <w:rFonts w:ascii="Book Antiqua" w:eastAsia="宋体" w:hAnsi="Book Antiqua" w:cs="宋体"/>
          <w:sz w:val="24"/>
          <w:szCs w:val="24"/>
          <w:lang w:val="en-US" w:eastAsia="zh-CN"/>
        </w:rPr>
        <w:t xml:space="preserve"> TPS3640</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lastRenderedPageBreak/>
        <w:t xml:space="preserve">38  </w:t>
      </w:r>
      <w:r w:rsidRPr="004216C2">
        <w:rPr>
          <w:rFonts w:ascii="Book Antiqua" w:eastAsia="宋体" w:hAnsi="Book Antiqua" w:cs="宋体"/>
          <w:b/>
          <w:sz w:val="24"/>
          <w:szCs w:val="24"/>
          <w:lang w:val="en-US" w:eastAsia="zh-CN"/>
        </w:rPr>
        <w:t>Wells</w:t>
      </w:r>
      <w:proofErr w:type="gramEnd"/>
      <w:r w:rsidRPr="004216C2">
        <w:rPr>
          <w:rFonts w:ascii="Book Antiqua" w:eastAsia="宋体" w:hAnsi="Book Antiqua" w:cs="宋体"/>
          <w:b/>
          <w:sz w:val="24"/>
          <w:szCs w:val="24"/>
          <w:lang w:val="en-US" w:eastAsia="zh-CN"/>
        </w:rPr>
        <w:t xml:space="preserve"> A</w:t>
      </w:r>
      <w:r w:rsidRPr="004216C2">
        <w:rPr>
          <w:rFonts w:ascii="Book Antiqua" w:eastAsia="宋体" w:hAnsi="Book Antiqua" w:cs="宋体"/>
          <w:sz w:val="24"/>
          <w:szCs w:val="24"/>
          <w:lang w:val="en-US" w:eastAsia="zh-CN"/>
        </w:rPr>
        <w:t>. EGF receptor.</w:t>
      </w:r>
      <w:r w:rsidRPr="004216C2">
        <w:rPr>
          <w:rFonts w:ascii="Book Antiqua" w:eastAsia="宋体" w:hAnsi="Book Antiqua" w:cs="宋体"/>
          <w:i/>
          <w:sz w:val="24"/>
          <w:szCs w:val="24"/>
          <w:lang w:val="en-US" w:eastAsia="zh-CN"/>
        </w:rPr>
        <w:t xml:space="preserve"> </w:t>
      </w:r>
      <w:proofErr w:type="spellStart"/>
      <w:r w:rsidRPr="004216C2">
        <w:rPr>
          <w:rFonts w:ascii="Book Antiqua" w:eastAsia="宋体" w:hAnsi="Book Antiqua" w:cs="宋体"/>
          <w:i/>
          <w:sz w:val="24"/>
          <w:szCs w:val="24"/>
          <w:lang w:val="en-US" w:eastAsia="zh-CN"/>
        </w:rPr>
        <w:t>Int</w:t>
      </w:r>
      <w:proofErr w:type="spellEnd"/>
      <w:r w:rsidRPr="004216C2">
        <w:rPr>
          <w:rFonts w:ascii="Book Antiqua" w:eastAsia="宋体" w:hAnsi="Book Antiqua" w:cs="宋体"/>
          <w:i/>
          <w:sz w:val="24"/>
          <w:szCs w:val="24"/>
          <w:lang w:val="en-US" w:eastAsia="zh-CN"/>
        </w:rPr>
        <w:t xml:space="preserve"> J </w:t>
      </w:r>
      <w:proofErr w:type="spellStart"/>
      <w:r w:rsidRPr="004216C2">
        <w:rPr>
          <w:rFonts w:ascii="Book Antiqua" w:eastAsia="宋体" w:hAnsi="Book Antiqua" w:cs="宋体"/>
          <w:i/>
          <w:sz w:val="24"/>
          <w:szCs w:val="24"/>
          <w:lang w:val="en-US" w:eastAsia="zh-CN"/>
        </w:rPr>
        <w:t>Biochem</w:t>
      </w:r>
      <w:proofErr w:type="spellEnd"/>
      <w:r w:rsidRPr="004216C2">
        <w:rPr>
          <w:rFonts w:ascii="Book Antiqua" w:eastAsia="宋体" w:hAnsi="Book Antiqua" w:cs="宋体"/>
          <w:i/>
          <w:sz w:val="24"/>
          <w:szCs w:val="24"/>
          <w:lang w:val="en-US" w:eastAsia="zh-CN"/>
        </w:rPr>
        <w:t xml:space="preserve"> Cell </w:t>
      </w:r>
      <w:proofErr w:type="spellStart"/>
      <w:r w:rsidRPr="004216C2">
        <w:rPr>
          <w:rFonts w:ascii="Book Antiqua" w:eastAsia="宋体" w:hAnsi="Book Antiqua" w:cs="宋体"/>
          <w:i/>
          <w:sz w:val="24"/>
          <w:szCs w:val="24"/>
          <w:lang w:val="en-US" w:eastAsia="zh-CN"/>
        </w:rPr>
        <w:t>Biol</w:t>
      </w:r>
      <w:proofErr w:type="spellEnd"/>
      <w:r w:rsidRPr="004216C2">
        <w:rPr>
          <w:rFonts w:ascii="Book Antiqua" w:eastAsia="宋体" w:hAnsi="Book Antiqua" w:cs="宋体"/>
          <w:sz w:val="24"/>
          <w:szCs w:val="24"/>
          <w:lang w:val="en-US" w:eastAsia="zh-CN"/>
        </w:rPr>
        <w:t xml:space="preserve"> 1999 31: 637–643 [DOI: 10.1016/S1357-2725(99)00015-1]</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39 </w:t>
      </w:r>
      <w:proofErr w:type="spellStart"/>
      <w:r w:rsidRPr="004216C2">
        <w:rPr>
          <w:rFonts w:ascii="Book Antiqua" w:eastAsia="宋体" w:hAnsi="Book Antiqua" w:cs="宋体"/>
          <w:b/>
          <w:bCs/>
          <w:sz w:val="24"/>
          <w:szCs w:val="24"/>
          <w:lang w:val="en-US" w:eastAsia="zh-CN"/>
        </w:rPr>
        <w:t>Yonesaka</w:t>
      </w:r>
      <w:proofErr w:type="spellEnd"/>
      <w:r w:rsidRPr="004216C2">
        <w:rPr>
          <w:rFonts w:ascii="Book Antiqua" w:eastAsia="宋体" w:hAnsi="Book Antiqua" w:cs="宋体"/>
          <w:b/>
          <w:bCs/>
          <w:sz w:val="24"/>
          <w:szCs w:val="24"/>
          <w:lang w:val="en-US" w:eastAsia="zh-CN"/>
        </w:rPr>
        <w:t xml:space="preserve"> K</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Zejnullahu</w:t>
      </w:r>
      <w:proofErr w:type="spellEnd"/>
      <w:r w:rsidRPr="004216C2">
        <w:rPr>
          <w:rFonts w:ascii="Book Antiqua" w:eastAsia="宋体" w:hAnsi="Book Antiqua" w:cs="宋体"/>
          <w:sz w:val="24"/>
          <w:szCs w:val="24"/>
          <w:lang w:val="en-US" w:eastAsia="zh-CN"/>
        </w:rPr>
        <w:t xml:space="preserve"> K, Okamoto I, Satoh T, </w:t>
      </w:r>
      <w:proofErr w:type="spellStart"/>
      <w:r w:rsidRPr="004216C2">
        <w:rPr>
          <w:rFonts w:ascii="Book Antiqua" w:eastAsia="宋体" w:hAnsi="Book Antiqua" w:cs="宋体"/>
          <w:sz w:val="24"/>
          <w:szCs w:val="24"/>
          <w:lang w:val="en-US" w:eastAsia="zh-CN"/>
        </w:rPr>
        <w:t>Cappuzzo</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Souglakos</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Ercan</w:t>
      </w:r>
      <w:proofErr w:type="spellEnd"/>
      <w:r w:rsidRPr="004216C2">
        <w:rPr>
          <w:rFonts w:ascii="Book Antiqua" w:eastAsia="宋体" w:hAnsi="Book Antiqua" w:cs="宋体"/>
          <w:sz w:val="24"/>
          <w:szCs w:val="24"/>
          <w:lang w:val="en-US" w:eastAsia="zh-CN"/>
        </w:rPr>
        <w:t xml:space="preserve"> D, Rogers A, </w:t>
      </w:r>
      <w:proofErr w:type="spellStart"/>
      <w:r w:rsidRPr="004216C2">
        <w:rPr>
          <w:rFonts w:ascii="Book Antiqua" w:eastAsia="宋体" w:hAnsi="Book Antiqua" w:cs="宋体"/>
          <w:sz w:val="24"/>
          <w:szCs w:val="24"/>
          <w:lang w:val="en-US" w:eastAsia="zh-CN"/>
        </w:rPr>
        <w:t>Roncalli</w:t>
      </w:r>
      <w:proofErr w:type="spellEnd"/>
      <w:r w:rsidRPr="004216C2">
        <w:rPr>
          <w:rFonts w:ascii="Book Antiqua" w:eastAsia="宋体" w:hAnsi="Book Antiqua" w:cs="宋体"/>
          <w:sz w:val="24"/>
          <w:szCs w:val="24"/>
          <w:lang w:val="en-US" w:eastAsia="zh-CN"/>
        </w:rPr>
        <w:t xml:space="preserve"> M, Takeda M, </w:t>
      </w:r>
      <w:proofErr w:type="spellStart"/>
      <w:r w:rsidRPr="004216C2">
        <w:rPr>
          <w:rFonts w:ascii="Book Antiqua" w:eastAsia="宋体" w:hAnsi="Book Antiqua" w:cs="宋体"/>
          <w:sz w:val="24"/>
          <w:szCs w:val="24"/>
          <w:lang w:val="en-US" w:eastAsia="zh-CN"/>
        </w:rPr>
        <w:t>Fujisaka</w:t>
      </w:r>
      <w:proofErr w:type="spellEnd"/>
      <w:r w:rsidRPr="004216C2">
        <w:rPr>
          <w:rFonts w:ascii="Book Antiqua" w:eastAsia="宋体" w:hAnsi="Book Antiqua" w:cs="宋体"/>
          <w:sz w:val="24"/>
          <w:szCs w:val="24"/>
          <w:lang w:val="en-US" w:eastAsia="zh-CN"/>
        </w:rPr>
        <w:t xml:space="preserve"> Y, Philips J, Shimizu T, </w:t>
      </w:r>
      <w:proofErr w:type="spellStart"/>
      <w:r w:rsidRPr="004216C2">
        <w:rPr>
          <w:rFonts w:ascii="Book Antiqua" w:eastAsia="宋体" w:hAnsi="Book Antiqua" w:cs="宋体"/>
          <w:sz w:val="24"/>
          <w:szCs w:val="24"/>
          <w:lang w:val="en-US" w:eastAsia="zh-CN"/>
        </w:rPr>
        <w:t>Maenishi</w:t>
      </w:r>
      <w:proofErr w:type="spellEnd"/>
      <w:r w:rsidRPr="004216C2">
        <w:rPr>
          <w:rFonts w:ascii="Book Antiqua" w:eastAsia="宋体" w:hAnsi="Book Antiqua" w:cs="宋体"/>
          <w:sz w:val="24"/>
          <w:szCs w:val="24"/>
          <w:lang w:val="en-US" w:eastAsia="zh-CN"/>
        </w:rPr>
        <w:t xml:space="preserve"> O, Cho Y, Sun J, </w:t>
      </w:r>
      <w:proofErr w:type="spellStart"/>
      <w:r w:rsidRPr="004216C2">
        <w:rPr>
          <w:rFonts w:ascii="Book Antiqua" w:eastAsia="宋体" w:hAnsi="Book Antiqua" w:cs="宋体"/>
          <w:sz w:val="24"/>
          <w:szCs w:val="24"/>
          <w:lang w:val="en-US" w:eastAsia="zh-CN"/>
        </w:rPr>
        <w:t>Destro</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Taira</w:t>
      </w:r>
      <w:proofErr w:type="spellEnd"/>
      <w:r w:rsidRPr="004216C2">
        <w:rPr>
          <w:rFonts w:ascii="Book Antiqua" w:eastAsia="宋体" w:hAnsi="Book Antiqua" w:cs="宋体"/>
          <w:sz w:val="24"/>
          <w:szCs w:val="24"/>
          <w:lang w:val="en-US" w:eastAsia="zh-CN"/>
        </w:rPr>
        <w:t xml:space="preserve"> K, Takeda K, Okabe T, Swanson J, </w:t>
      </w:r>
      <w:proofErr w:type="spellStart"/>
      <w:r w:rsidRPr="004216C2">
        <w:rPr>
          <w:rFonts w:ascii="Book Antiqua" w:eastAsia="宋体" w:hAnsi="Book Antiqua" w:cs="宋体"/>
          <w:sz w:val="24"/>
          <w:szCs w:val="24"/>
          <w:lang w:val="en-US" w:eastAsia="zh-CN"/>
        </w:rPr>
        <w:t>Itoh</w:t>
      </w:r>
      <w:proofErr w:type="spellEnd"/>
      <w:r w:rsidRPr="004216C2">
        <w:rPr>
          <w:rFonts w:ascii="Book Antiqua" w:eastAsia="宋体" w:hAnsi="Book Antiqua" w:cs="宋体"/>
          <w:sz w:val="24"/>
          <w:szCs w:val="24"/>
          <w:lang w:val="en-US" w:eastAsia="zh-CN"/>
        </w:rPr>
        <w:t xml:space="preserve"> H, Takada M, </w:t>
      </w:r>
      <w:proofErr w:type="spellStart"/>
      <w:r w:rsidRPr="004216C2">
        <w:rPr>
          <w:rFonts w:ascii="Book Antiqua" w:eastAsia="宋体" w:hAnsi="Book Antiqua" w:cs="宋体"/>
          <w:sz w:val="24"/>
          <w:szCs w:val="24"/>
          <w:lang w:val="en-US" w:eastAsia="zh-CN"/>
        </w:rPr>
        <w:t>Lifshits</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Okuno</w:t>
      </w:r>
      <w:proofErr w:type="spellEnd"/>
      <w:r w:rsidRPr="004216C2">
        <w:rPr>
          <w:rFonts w:ascii="Book Antiqua" w:eastAsia="宋体" w:hAnsi="Book Antiqua" w:cs="宋体"/>
          <w:sz w:val="24"/>
          <w:szCs w:val="24"/>
          <w:lang w:val="en-US" w:eastAsia="zh-CN"/>
        </w:rPr>
        <w:t xml:space="preserve"> K, </w:t>
      </w:r>
      <w:proofErr w:type="spellStart"/>
      <w:r w:rsidRPr="004216C2">
        <w:rPr>
          <w:rFonts w:ascii="Book Antiqua" w:eastAsia="宋体" w:hAnsi="Book Antiqua" w:cs="宋体"/>
          <w:sz w:val="24"/>
          <w:szCs w:val="24"/>
          <w:lang w:val="en-US" w:eastAsia="zh-CN"/>
        </w:rPr>
        <w:t>Engelman</w:t>
      </w:r>
      <w:proofErr w:type="spellEnd"/>
      <w:r w:rsidRPr="004216C2">
        <w:rPr>
          <w:rFonts w:ascii="Book Antiqua" w:eastAsia="宋体" w:hAnsi="Book Antiqua" w:cs="宋体"/>
          <w:sz w:val="24"/>
          <w:szCs w:val="24"/>
          <w:lang w:val="en-US" w:eastAsia="zh-CN"/>
        </w:rPr>
        <w:t xml:space="preserve"> JA, </w:t>
      </w:r>
      <w:proofErr w:type="spellStart"/>
      <w:r w:rsidRPr="004216C2">
        <w:rPr>
          <w:rFonts w:ascii="Book Antiqua" w:eastAsia="宋体" w:hAnsi="Book Antiqua" w:cs="宋体"/>
          <w:sz w:val="24"/>
          <w:szCs w:val="24"/>
          <w:lang w:val="en-US" w:eastAsia="zh-CN"/>
        </w:rPr>
        <w:t>Shivdasani</w:t>
      </w:r>
      <w:proofErr w:type="spellEnd"/>
      <w:r w:rsidRPr="004216C2">
        <w:rPr>
          <w:rFonts w:ascii="Book Antiqua" w:eastAsia="宋体" w:hAnsi="Book Antiqua" w:cs="宋体"/>
          <w:sz w:val="24"/>
          <w:szCs w:val="24"/>
          <w:lang w:val="en-US" w:eastAsia="zh-CN"/>
        </w:rPr>
        <w:t xml:space="preserve"> RA, </w:t>
      </w:r>
      <w:proofErr w:type="spellStart"/>
      <w:r w:rsidRPr="004216C2">
        <w:rPr>
          <w:rFonts w:ascii="Book Antiqua" w:eastAsia="宋体" w:hAnsi="Book Antiqua" w:cs="宋体"/>
          <w:sz w:val="24"/>
          <w:szCs w:val="24"/>
          <w:lang w:val="en-US" w:eastAsia="zh-CN"/>
        </w:rPr>
        <w:t>Nishio</w:t>
      </w:r>
      <w:proofErr w:type="spellEnd"/>
      <w:r w:rsidRPr="004216C2">
        <w:rPr>
          <w:rFonts w:ascii="Book Antiqua" w:eastAsia="宋体" w:hAnsi="Book Antiqua" w:cs="宋体"/>
          <w:sz w:val="24"/>
          <w:szCs w:val="24"/>
          <w:lang w:val="en-US" w:eastAsia="zh-CN"/>
        </w:rPr>
        <w:t xml:space="preserve"> K, Fukuoka M, </w:t>
      </w:r>
      <w:proofErr w:type="spellStart"/>
      <w:r w:rsidRPr="004216C2">
        <w:rPr>
          <w:rFonts w:ascii="Book Antiqua" w:eastAsia="宋体" w:hAnsi="Book Antiqua" w:cs="宋体"/>
          <w:sz w:val="24"/>
          <w:szCs w:val="24"/>
          <w:lang w:val="en-US" w:eastAsia="zh-CN"/>
        </w:rPr>
        <w:t>Varella</w:t>
      </w:r>
      <w:proofErr w:type="spellEnd"/>
      <w:r w:rsidRPr="004216C2">
        <w:rPr>
          <w:rFonts w:ascii="Book Antiqua" w:eastAsia="宋体" w:hAnsi="Book Antiqua" w:cs="宋体"/>
          <w:sz w:val="24"/>
          <w:szCs w:val="24"/>
          <w:lang w:val="en-US" w:eastAsia="zh-CN"/>
        </w:rPr>
        <w:t xml:space="preserve">-Garcia M, Nakagawa K, </w:t>
      </w:r>
      <w:proofErr w:type="spellStart"/>
      <w:r w:rsidRPr="004216C2">
        <w:rPr>
          <w:rFonts w:ascii="Book Antiqua" w:eastAsia="宋体" w:hAnsi="Book Antiqua" w:cs="宋体"/>
          <w:sz w:val="24"/>
          <w:szCs w:val="24"/>
          <w:lang w:val="en-US" w:eastAsia="zh-CN"/>
        </w:rPr>
        <w:t>Jänne</w:t>
      </w:r>
      <w:proofErr w:type="spellEnd"/>
      <w:r w:rsidRPr="004216C2">
        <w:rPr>
          <w:rFonts w:ascii="Book Antiqua" w:eastAsia="宋体" w:hAnsi="Book Antiqua" w:cs="宋体"/>
          <w:sz w:val="24"/>
          <w:szCs w:val="24"/>
          <w:lang w:val="en-US" w:eastAsia="zh-CN"/>
        </w:rPr>
        <w:t xml:space="preserve"> PA. Activation of ERBB2 signaling causes resistance to the EGFR-directed therapeutic antibody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i/>
          <w:iCs/>
          <w:sz w:val="24"/>
          <w:szCs w:val="24"/>
          <w:lang w:val="en-US" w:eastAsia="zh-CN"/>
        </w:rPr>
        <w:t>Sci</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Transl</w:t>
      </w:r>
      <w:proofErr w:type="spellEnd"/>
      <w:r w:rsidRPr="004216C2">
        <w:rPr>
          <w:rFonts w:ascii="Book Antiqua" w:eastAsia="宋体" w:hAnsi="Book Antiqua" w:cs="宋体"/>
          <w:i/>
          <w:iCs/>
          <w:sz w:val="24"/>
          <w:szCs w:val="24"/>
          <w:lang w:val="en-US" w:eastAsia="zh-CN"/>
        </w:rPr>
        <w:t xml:space="preserve"> Med</w:t>
      </w:r>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bCs/>
          <w:sz w:val="24"/>
          <w:szCs w:val="24"/>
          <w:lang w:val="en-US" w:eastAsia="zh-CN"/>
        </w:rPr>
        <w:t>3</w:t>
      </w:r>
      <w:r w:rsidRPr="004216C2">
        <w:rPr>
          <w:rFonts w:ascii="Book Antiqua" w:eastAsia="宋体" w:hAnsi="Book Antiqua" w:cs="宋体"/>
          <w:sz w:val="24"/>
          <w:szCs w:val="24"/>
          <w:lang w:val="en-US" w:eastAsia="zh-CN"/>
        </w:rPr>
        <w:t>: 99ra86 [PMID: 21900593]</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40 </w:t>
      </w:r>
      <w:proofErr w:type="spellStart"/>
      <w:r w:rsidRPr="004216C2">
        <w:rPr>
          <w:rFonts w:ascii="Book Antiqua" w:eastAsia="宋体" w:hAnsi="Book Antiqua" w:cs="宋体"/>
          <w:b/>
          <w:bCs/>
          <w:sz w:val="24"/>
          <w:szCs w:val="24"/>
          <w:lang w:val="en-US" w:eastAsia="zh-CN"/>
        </w:rPr>
        <w:t>Bertotti</w:t>
      </w:r>
      <w:proofErr w:type="spellEnd"/>
      <w:r w:rsidRPr="004216C2">
        <w:rPr>
          <w:rFonts w:ascii="Book Antiqua" w:eastAsia="宋体" w:hAnsi="Book Antiqua" w:cs="宋体"/>
          <w:b/>
          <w:bCs/>
          <w:sz w:val="24"/>
          <w:szCs w:val="24"/>
          <w:lang w:val="en-US" w:eastAsia="zh-CN"/>
        </w:rPr>
        <w:t xml:space="preserve"> A</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Migliardi</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Galimi</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Sassi</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Torti</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Isella</w:t>
      </w:r>
      <w:proofErr w:type="spellEnd"/>
      <w:r w:rsidRPr="004216C2">
        <w:rPr>
          <w:rFonts w:ascii="Book Antiqua" w:eastAsia="宋体" w:hAnsi="Book Antiqua" w:cs="宋体"/>
          <w:sz w:val="24"/>
          <w:szCs w:val="24"/>
          <w:lang w:val="en-US" w:eastAsia="zh-CN"/>
        </w:rPr>
        <w:t xml:space="preserve"> C, </w:t>
      </w:r>
      <w:proofErr w:type="spellStart"/>
      <w:r w:rsidRPr="004216C2">
        <w:rPr>
          <w:rFonts w:ascii="Book Antiqua" w:eastAsia="宋体" w:hAnsi="Book Antiqua" w:cs="宋体"/>
          <w:sz w:val="24"/>
          <w:szCs w:val="24"/>
          <w:lang w:val="en-US" w:eastAsia="zh-CN"/>
        </w:rPr>
        <w:t>Corà</w:t>
      </w:r>
      <w:proofErr w:type="spellEnd"/>
      <w:r w:rsidRPr="004216C2">
        <w:rPr>
          <w:rFonts w:ascii="Book Antiqua" w:eastAsia="宋体" w:hAnsi="Book Antiqua" w:cs="宋体"/>
          <w:sz w:val="24"/>
          <w:szCs w:val="24"/>
          <w:lang w:val="en-US" w:eastAsia="zh-CN"/>
        </w:rPr>
        <w:t xml:space="preserve"> D, Di </w:t>
      </w:r>
      <w:proofErr w:type="spellStart"/>
      <w:r w:rsidRPr="004216C2">
        <w:rPr>
          <w:rFonts w:ascii="Book Antiqua" w:eastAsia="宋体" w:hAnsi="Book Antiqua" w:cs="宋体"/>
          <w:sz w:val="24"/>
          <w:szCs w:val="24"/>
          <w:lang w:val="en-US" w:eastAsia="zh-CN"/>
        </w:rPr>
        <w:t>Nicolantonio</w:t>
      </w:r>
      <w:proofErr w:type="spellEnd"/>
      <w:r w:rsidRPr="004216C2">
        <w:rPr>
          <w:rFonts w:ascii="Book Antiqua" w:eastAsia="宋体" w:hAnsi="Book Antiqua" w:cs="宋体"/>
          <w:sz w:val="24"/>
          <w:szCs w:val="24"/>
          <w:lang w:val="en-US" w:eastAsia="zh-CN"/>
        </w:rPr>
        <w:t xml:space="preserve"> F, </w:t>
      </w:r>
      <w:proofErr w:type="spellStart"/>
      <w:r w:rsidRPr="004216C2">
        <w:rPr>
          <w:rFonts w:ascii="Book Antiqua" w:eastAsia="宋体" w:hAnsi="Book Antiqua" w:cs="宋体"/>
          <w:sz w:val="24"/>
          <w:szCs w:val="24"/>
          <w:lang w:val="en-US" w:eastAsia="zh-CN"/>
        </w:rPr>
        <w:t>Buscarino</w:t>
      </w:r>
      <w:proofErr w:type="spellEnd"/>
      <w:r w:rsidRPr="004216C2">
        <w:rPr>
          <w:rFonts w:ascii="Book Antiqua" w:eastAsia="宋体" w:hAnsi="Book Antiqua" w:cs="宋体"/>
          <w:sz w:val="24"/>
          <w:szCs w:val="24"/>
          <w:lang w:val="en-US" w:eastAsia="zh-CN"/>
        </w:rPr>
        <w:t xml:space="preserve"> M, Petti C, </w:t>
      </w:r>
      <w:proofErr w:type="spellStart"/>
      <w:r w:rsidRPr="004216C2">
        <w:rPr>
          <w:rFonts w:ascii="Book Antiqua" w:eastAsia="宋体" w:hAnsi="Book Antiqua" w:cs="宋体"/>
          <w:sz w:val="24"/>
          <w:szCs w:val="24"/>
          <w:lang w:val="en-US" w:eastAsia="zh-CN"/>
        </w:rPr>
        <w:t>Ribero</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Russolillo</w:t>
      </w:r>
      <w:proofErr w:type="spellEnd"/>
      <w:r w:rsidRPr="004216C2">
        <w:rPr>
          <w:rFonts w:ascii="Book Antiqua" w:eastAsia="宋体" w:hAnsi="Book Antiqua" w:cs="宋体"/>
          <w:sz w:val="24"/>
          <w:szCs w:val="24"/>
          <w:lang w:val="en-US" w:eastAsia="zh-CN"/>
        </w:rPr>
        <w:t xml:space="preserve"> N, </w:t>
      </w:r>
      <w:proofErr w:type="spellStart"/>
      <w:r w:rsidRPr="004216C2">
        <w:rPr>
          <w:rFonts w:ascii="Book Antiqua" w:eastAsia="宋体" w:hAnsi="Book Antiqua" w:cs="宋体"/>
          <w:sz w:val="24"/>
          <w:szCs w:val="24"/>
          <w:lang w:val="en-US" w:eastAsia="zh-CN"/>
        </w:rPr>
        <w:t>Muratore</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Massucco</w:t>
      </w:r>
      <w:proofErr w:type="spellEnd"/>
      <w:r w:rsidRPr="004216C2">
        <w:rPr>
          <w:rFonts w:ascii="Book Antiqua" w:eastAsia="宋体" w:hAnsi="Book Antiqua" w:cs="宋体"/>
          <w:sz w:val="24"/>
          <w:szCs w:val="24"/>
          <w:lang w:val="en-US" w:eastAsia="zh-CN"/>
        </w:rPr>
        <w:t xml:space="preserve"> P, </w:t>
      </w:r>
      <w:proofErr w:type="spellStart"/>
      <w:r w:rsidRPr="004216C2">
        <w:rPr>
          <w:rFonts w:ascii="Book Antiqua" w:eastAsia="宋体" w:hAnsi="Book Antiqua" w:cs="宋体"/>
          <w:sz w:val="24"/>
          <w:szCs w:val="24"/>
          <w:lang w:val="en-US" w:eastAsia="zh-CN"/>
        </w:rPr>
        <w:t>Pisacane</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Molinaro</w:t>
      </w:r>
      <w:proofErr w:type="spellEnd"/>
      <w:r w:rsidRPr="004216C2">
        <w:rPr>
          <w:rFonts w:ascii="Book Antiqua" w:eastAsia="宋体" w:hAnsi="Book Antiqua" w:cs="宋体"/>
          <w:sz w:val="24"/>
          <w:szCs w:val="24"/>
          <w:lang w:val="en-US" w:eastAsia="zh-CN"/>
        </w:rPr>
        <w:t xml:space="preserve"> L, </w:t>
      </w:r>
      <w:proofErr w:type="spellStart"/>
      <w:r w:rsidRPr="004216C2">
        <w:rPr>
          <w:rFonts w:ascii="Book Antiqua" w:eastAsia="宋体" w:hAnsi="Book Antiqua" w:cs="宋体"/>
          <w:sz w:val="24"/>
          <w:szCs w:val="24"/>
          <w:lang w:val="en-US" w:eastAsia="zh-CN"/>
        </w:rPr>
        <w:t>Valtorta</w:t>
      </w:r>
      <w:proofErr w:type="spellEnd"/>
      <w:r w:rsidRPr="004216C2">
        <w:rPr>
          <w:rFonts w:ascii="Book Antiqua" w:eastAsia="宋体" w:hAnsi="Book Antiqua" w:cs="宋体"/>
          <w:sz w:val="24"/>
          <w:szCs w:val="24"/>
          <w:lang w:val="en-US" w:eastAsia="zh-CN"/>
        </w:rPr>
        <w:t xml:space="preserve"> E, </w:t>
      </w:r>
      <w:proofErr w:type="spellStart"/>
      <w:r w:rsidRPr="004216C2">
        <w:rPr>
          <w:rFonts w:ascii="Book Antiqua" w:eastAsia="宋体" w:hAnsi="Book Antiqua" w:cs="宋体"/>
          <w:sz w:val="24"/>
          <w:szCs w:val="24"/>
          <w:lang w:val="en-US" w:eastAsia="zh-CN"/>
        </w:rPr>
        <w:t>Sartore</w:t>
      </w:r>
      <w:proofErr w:type="spellEnd"/>
      <w:r w:rsidRPr="004216C2">
        <w:rPr>
          <w:rFonts w:ascii="Book Antiqua" w:eastAsia="宋体" w:hAnsi="Book Antiqua" w:cs="宋体"/>
          <w:sz w:val="24"/>
          <w:szCs w:val="24"/>
          <w:lang w:val="en-US" w:eastAsia="zh-CN"/>
        </w:rPr>
        <w:t xml:space="preserve">-Bianchi A, </w:t>
      </w:r>
      <w:proofErr w:type="spellStart"/>
      <w:r w:rsidRPr="004216C2">
        <w:rPr>
          <w:rFonts w:ascii="Book Antiqua" w:eastAsia="宋体" w:hAnsi="Book Antiqua" w:cs="宋体"/>
          <w:sz w:val="24"/>
          <w:szCs w:val="24"/>
          <w:lang w:val="en-US" w:eastAsia="zh-CN"/>
        </w:rPr>
        <w:t>Risio</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Capussotti</w:t>
      </w:r>
      <w:proofErr w:type="spellEnd"/>
      <w:r w:rsidRPr="004216C2">
        <w:rPr>
          <w:rFonts w:ascii="Book Antiqua" w:eastAsia="宋体" w:hAnsi="Book Antiqua" w:cs="宋体"/>
          <w:sz w:val="24"/>
          <w:szCs w:val="24"/>
          <w:lang w:val="en-US" w:eastAsia="zh-CN"/>
        </w:rPr>
        <w:t xml:space="preserve"> L, </w:t>
      </w:r>
      <w:proofErr w:type="spellStart"/>
      <w:r w:rsidRPr="004216C2">
        <w:rPr>
          <w:rFonts w:ascii="Book Antiqua" w:eastAsia="宋体" w:hAnsi="Book Antiqua" w:cs="宋体"/>
          <w:sz w:val="24"/>
          <w:szCs w:val="24"/>
          <w:lang w:val="en-US" w:eastAsia="zh-CN"/>
        </w:rPr>
        <w:t>Gambacorta</w:t>
      </w:r>
      <w:proofErr w:type="spellEnd"/>
      <w:r w:rsidRPr="004216C2">
        <w:rPr>
          <w:rFonts w:ascii="Book Antiqua" w:eastAsia="宋体" w:hAnsi="Book Antiqua" w:cs="宋体"/>
          <w:sz w:val="24"/>
          <w:szCs w:val="24"/>
          <w:lang w:val="en-US" w:eastAsia="zh-CN"/>
        </w:rPr>
        <w:t xml:space="preserve"> M, Siena S, Medico E, </w:t>
      </w:r>
      <w:proofErr w:type="spellStart"/>
      <w:r w:rsidRPr="004216C2">
        <w:rPr>
          <w:rFonts w:ascii="Book Antiqua" w:eastAsia="宋体" w:hAnsi="Book Antiqua" w:cs="宋体"/>
          <w:sz w:val="24"/>
          <w:szCs w:val="24"/>
          <w:lang w:val="en-US" w:eastAsia="zh-CN"/>
        </w:rPr>
        <w:t>Sapino</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Marsoni</w:t>
      </w:r>
      <w:proofErr w:type="spellEnd"/>
      <w:r w:rsidRPr="004216C2">
        <w:rPr>
          <w:rFonts w:ascii="Book Antiqua" w:eastAsia="宋体" w:hAnsi="Book Antiqua" w:cs="宋体"/>
          <w:sz w:val="24"/>
          <w:szCs w:val="24"/>
          <w:lang w:val="en-US" w:eastAsia="zh-CN"/>
        </w:rPr>
        <w:t xml:space="preserve"> S, </w:t>
      </w:r>
      <w:proofErr w:type="spellStart"/>
      <w:r w:rsidRPr="004216C2">
        <w:rPr>
          <w:rFonts w:ascii="Book Antiqua" w:eastAsia="宋体" w:hAnsi="Book Antiqua" w:cs="宋体"/>
          <w:sz w:val="24"/>
          <w:szCs w:val="24"/>
          <w:lang w:val="en-US" w:eastAsia="zh-CN"/>
        </w:rPr>
        <w:t>Comoglio</w:t>
      </w:r>
      <w:proofErr w:type="spellEnd"/>
      <w:r w:rsidRPr="004216C2">
        <w:rPr>
          <w:rFonts w:ascii="Book Antiqua" w:eastAsia="宋体" w:hAnsi="Book Antiqua" w:cs="宋体"/>
          <w:sz w:val="24"/>
          <w:szCs w:val="24"/>
          <w:lang w:val="en-US" w:eastAsia="zh-CN"/>
        </w:rPr>
        <w:t xml:space="preserve"> PM, </w:t>
      </w:r>
      <w:proofErr w:type="spellStart"/>
      <w:r w:rsidRPr="004216C2">
        <w:rPr>
          <w:rFonts w:ascii="Book Antiqua" w:eastAsia="宋体" w:hAnsi="Book Antiqua" w:cs="宋体"/>
          <w:sz w:val="24"/>
          <w:szCs w:val="24"/>
          <w:lang w:val="en-US" w:eastAsia="zh-CN"/>
        </w:rPr>
        <w:t>Bardelli</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Trusolino</w:t>
      </w:r>
      <w:proofErr w:type="spellEnd"/>
      <w:r w:rsidRPr="004216C2">
        <w:rPr>
          <w:rFonts w:ascii="Book Antiqua" w:eastAsia="宋体" w:hAnsi="Book Antiqua" w:cs="宋体"/>
          <w:sz w:val="24"/>
          <w:szCs w:val="24"/>
          <w:lang w:val="en-US" w:eastAsia="zh-CN"/>
        </w:rPr>
        <w:t xml:space="preserve"> L. A molecularly annotated platform of patient-derived </w:t>
      </w:r>
      <w:proofErr w:type="spellStart"/>
      <w:r w:rsidRPr="004216C2">
        <w:rPr>
          <w:rFonts w:ascii="Book Antiqua" w:eastAsia="宋体" w:hAnsi="Book Antiqua" w:cs="宋体"/>
          <w:sz w:val="24"/>
          <w:szCs w:val="24"/>
          <w:lang w:val="en-US" w:eastAsia="zh-CN"/>
        </w:rPr>
        <w:t>xenografts</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xenopatients</w:t>
      </w:r>
      <w:proofErr w:type="spellEnd"/>
      <w:r w:rsidRPr="004216C2">
        <w:rPr>
          <w:rFonts w:ascii="Book Antiqua" w:eastAsia="宋体" w:hAnsi="Book Antiqua" w:cs="宋体"/>
          <w:sz w:val="24"/>
          <w:szCs w:val="24"/>
          <w:lang w:val="en-US" w:eastAsia="zh-CN"/>
        </w:rPr>
        <w:t xml:space="preserve">") identifies HER2 as an effective therapeutic target in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-resistant colorectal cancer. </w:t>
      </w:r>
      <w:r w:rsidRPr="004216C2">
        <w:rPr>
          <w:rFonts w:ascii="Book Antiqua" w:eastAsia="宋体" w:hAnsi="Book Antiqua" w:cs="宋体"/>
          <w:i/>
          <w:iCs/>
          <w:sz w:val="24"/>
          <w:szCs w:val="24"/>
          <w:lang w:val="en-US" w:eastAsia="zh-CN"/>
        </w:rPr>
        <w:t xml:space="preserve">Cancer </w:t>
      </w:r>
      <w:proofErr w:type="spellStart"/>
      <w:r w:rsidRPr="004216C2">
        <w:rPr>
          <w:rFonts w:ascii="Book Antiqua" w:eastAsia="宋体" w:hAnsi="Book Antiqua" w:cs="宋体"/>
          <w:i/>
          <w:iCs/>
          <w:sz w:val="24"/>
          <w:szCs w:val="24"/>
          <w:lang w:val="en-US" w:eastAsia="zh-CN"/>
        </w:rPr>
        <w:t>Discov</w:t>
      </w:r>
      <w:proofErr w:type="spellEnd"/>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bCs/>
          <w:sz w:val="24"/>
          <w:szCs w:val="24"/>
          <w:lang w:val="en-US" w:eastAsia="zh-CN"/>
        </w:rPr>
        <w:t>1</w:t>
      </w:r>
      <w:r w:rsidRPr="004216C2">
        <w:rPr>
          <w:rFonts w:ascii="Book Antiqua" w:eastAsia="宋体" w:hAnsi="Book Antiqua" w:cs="宋体"/>
          <w:sz w:val="24"/>
          <w:szCs w:val="24"/>
          <w:lang w:val="en-US" w:eastAsia="zh-CN"/>
        </w:rPr>
        <w:t>: 508-523 [PMID: 22586653 DOI: 10.1158/2159-8290.CD-11-0109]</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41 </w:t>
      </w:r>
      <w:proofErr w:type="spellStart"/>
      <w:r w:rsidRPr="004216C2">
        <w:rPr>
          <w:rFonts w:ascii="Book Antiqua" w:eastAsia="宋体" w:hAnsi="Book Antiqua" w:cs="宋体"/>
          <w:b/>
          <w:sz w:val="24"/>
          <w:szCs w:val="24"/>
          <w:lang w:val="en-US" w:eastAsia="zh-CN"/>
        </w:rPr>
        <w:t>Marsoni</w:t>
      </w:r>
      <w:proofErr w:type="spellEnd"/>
      <w:r w:rsidRPr="004216C2">
        <w:rPr>
          <w:rFonts w:ascii="Book Antiqua" w:eastAsia="宋体" w:hAnsi="Book Antiqua" w:cs="宋体"/>
          <w:b/>
          <w:sz w:val="24"/>
          <w:szCs w:val="24"/>
          <w:lang w:val="en-US" w:eastAsia="zh-CN"/>
        </w:rPr>
        <w:t xml:space="preserve"> </w:t>
      </w:r>
      <w:r w:rsidRPr="004216C2">
        <w:rPr>
          <w:rFonts w:ascii="Book Antiqua" w:eastAsia="宋体" w:hAnsi="Book Antiqua" w:cs="宋体"/>
          <w:sz w:val="24"/>
          <w:szCs w:val="24"/>
          <w:lang w:val="en-US" w:eastAsia="zh-CN"/>
        </w:rPr>
        <w:t xml:space="preserve">S, </w:t>
      </w:r>
      <w:proofErr w:type="spellStart"/>
      <w:r w:rsidRPr="004216C2">
        <w:rPr>
          <w:rFonts w:ascii="Book Antiqua" w:eastAsia="宋体" w:hAnsi="Book Antiqua" w:cs="宋体"/>
          <w:sz w:val="24"/>
          <w:szCs w:val="24"/>
          <w:lang w:val="en-US" w:eastAsia="zh-CN"/>
        </w:rPr>
        <w:t>Bertotti</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Sartore</w:t>
      </w:r>
      <w:proofErr w:type="spellEnd"/>
      <w:r w:rsidRPr="004216C2">
        <w:rPr>
          <w:rFonts w:ascii="Book Antiqua" w:eastAsia="宋体" w:hAnsi="Book Antiqua" w:cs="宋体"/>
          <w:sz w:val="24"/>
          <w:szCs w:val="24"/>
          <w:lang w:val="en-US" w:eastAsia="zh-CN"/>
        </w:rPr>
        <w:t xml:space="preserve">-Bianchi A. Dual anti-HER2 treatment of patients with HER2-positive metastatic colorectal cancer: The HERACLES trial (HER2 Amplification for </w:t>
      </w:r>
      <w:proofErr w:type="spellStart"/>
      <w:r w:rsidRPr="004216C2">
        <w:rPr>
          <w:rFonts w:ascii="Book Antiqua" w:eastAsia="宋体" w:hAnsi="Book Antiqua" w:cs="宋体"/>
          <w:sz w:val="24"/>
          <w:szCs w:val="24"/>
          <w:lang w:val="en-US" w:eastAsia="zh-CN"/>
        </w:rPr>
        <w:t>Colo-rectaL</w:t>
      </w:r>
      <w:proofErr w:type="spellEnd"/>
      <w:r w:rsidRPr="004216C2">
        <w:rPr>
          <w:rFonts w:ascii="Book Antiqua" w:eastAsia="宋体" w:hAnsi="Book Antiqua" w:cs="宋体"/>
          <w:sz w:val="24"/>
          <w:szCs w:val="24"/>
          <w:lang w:val="en-US" w:eastAsia="zh-CN"/>
        </w:rPr>
        <w:t xml:space="preserve"> Cancer Enhanced Stratification). </w:t>
      </w:r>
      <w:r w:rsidRPr="004216C2">
        <w:rPr>
          <w:rFonts w:ascii="Book Antiqua" w:eastAsia="宋体" w:hAnsi="Book Antiqua" w:cs="宋体"/>
          <w:i/>
          <w:sz w:val="24"/>
          <w:szCs w:val="24"/>
          <w:lang w:val="en-US" w:eastAsia="zh-CN"/>
        </w:rPr>
        <w:t xml:space="preserve">J </w:t>
      </w:r>
      <w:proofErr w:type="spellStart"/>
      <w:r w:rsidRPr="004216C2">
        <w:rPr>
          <w:rFonts w:ascii="Book Antiqua" w:eastAsia="宋体" w:hAnsi="Book Antiqua" w:cs="宋体"/>
          <w:i/>
          <w:sz w:val="24"/>
          <w:szCs w:val="24"/>
          <w:lang w:val="en-US" w:eastAsia="zh-CN"/>
        </w:rPr>
        <w:t>Clin</w:t>
      </w:r>
      <w:proofErr w:type="spellEnd"/>
      <w:r w:rsidRPr="004216C2">
        <w:rPr>
          <w:rFonts w:ascii="Book Antiqua" w:eastAsia="宋体" w:hAnsi="Book Antiqua" w:cs="宋体"/>
          <w:i/>
          <w:sz w:val="24"/>
          <w:szCs w:val="24"/>
          <w:lang w:val="en-US" w:eastAsia="zh-CN"/>
        </w:rPr>
        <w:t xml:space="preserve"> </w:t>
      </w:r>
      <w:proofErr w:type="spellStart"/>
      <w:proofErr w:type="gramStart"/>
      <w:r w:rsidRPr="004216C2">
        <w:rPr>
          <w:rFonts w:ascii="Book Antiqua" w:eastAsia="宋体" w:hAnsi="Book Antiqua" w:cs="宋体"/>
          <w:i/>
          <w:sz w:val="24"/>
          <w:szCs w:val="24"/>
          <w:lang w:val="en-US" w:eastAsia="zh-CN"/>
        </w:rPr>
        <w:t>Oncol</w:t>
      </w:r>
      <w:proofErr w:type="spellEnd"/>
      <w:r w:rsidRPr="004216C2">
        <w:rPr>
          <w:rFonts w:ascii="Book Antiqua" w:eastAsia="宋体" w:hAnsi="Book Antiqua" w:cs="宋体"/>
          <w:sz w:val="24"/>
          <w:szCs w:val="24"/>
          <w:lang w:val="en-US" w:eastAsia="zh-CN"/>
        </w:rPr>
        <w:t xml:space="preserve">  2013</w:t>
      </w:r>
      <w:proofErr w:type="gramEnd"/>
      <w:r w:rsidRPr="004216C2">
        <w:rPr>
          <w:rFonts w:ascii="Book Antiqua" w:eastAsia="宋体" w:hAnsi="Book Antiqua" w:cs="宋体"/>
          <w:sz w:val="24"/>
          <w:szCs w:val="24"/>
          <w:lang w:val="en-US" w:eastAsia="zh-CN"/>
        </w:rPr>
        <w:t>;</w:t>
      </w:r>
      <w:r w:rsidRPr="004216C2">
        <w:rPr>
          <w:rFonts w:ascii="Book Antiqua" w:eastAsia="宋体" w:hAnsi="Book Antiqua" w:cs="宋体"/>
          <w:b/>
          <w:sz w:val="24"/>
          <w:szCs w:val="24"/>
          <w:lang w:val="en-US" w:eastAsia="zh-CN"/>
        </w:rPr>
        <w:t xml:space="preserve"> 31</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suppl</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abstr</w:t>
      </w:r>
      <w:proofErr w:type="spellEnd"/>
      <w:r w:rsidRPr="004216C2">
        <w:rPr>
          <w:rFonts w:ascii="Book Antiqua" w:eastAsia="宋体" w:hAnsi="Book Antiqua" w:cs="宋体"/>
          <w:sz w:val="24"/>
          <w:szCs w:val="24"/>
          <w:lang w:val="en-US" w:eastAsia="zh-CN"/>
        </w:rPr>
        <w:t xml:space="preserve"> TPS3648</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42 </w:t>
      </w:r>
      <w:r w:rsidRPr="004216C2">
        <w:rPr>
          <w:rFonts w:ascii="Book Antiqua" w:eastAsia="宋体" w:hAnsi="Book Antiqua" w:cs="宋体"/>
          <w:b/>
          <w:bCs/>
          <w:sz w:val="24"/>
          <w:szCs w:val="24"/>
          <w:lang w:val="en-US" w:eastAsia="zh-CN"/>
        </w:rPr>
        <w:t>Frank D</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Jumonville</w:t>
      </w:r>
      <w:proofErr w:type="spellEnd"/>
      <w:r w:rsidRPr="004216C2">
        <w:rPr>
          <w:rFonts w:ascii="Book Antiqua" w:eastAsia="宋体" w:hAnsi="Book Antiqua" w:cs="宋体"/>
          <w:sz w:val="24"/>
          <w:szCs w:val="24"/>
          <w:lang w:val="en-US" w:eastAsia="zh-CN"/>
        </w:rPr>
        <w:t xml:space="preserve"> A, </w:t>
      </w:r>
      <w:proofErr w:type="spellStart"/>
      <w:r w:rsidRPr="004216C2">
        <w:rPr>
          <w:rFonts w:ascii="Book Antiqua" w:eastAsia="宋体" w:hAnsi="Book Antiqua" w:cs="宋体"/>
          <w:sz w:val="24"/>
          <w:szCs w:val="24"/>
          <w:lang w:val="en-US" w:eastAsia="zh-CN"/>
        </w:rPr>
        <w:t>Loconte</w:t>
      </w:r>
      <w:proofErr w:type="spellEnd"/>
      <w:r w:rsidRPr="004216C2">
        <w:rPr>
          <w:rFonts w:ascii="Book Antiqua" w:eastAsia="宋体" w:hAnsi="Book Antiqua" w:cs="宋体"/>
          <w:sz w:val="24"/>
          <w:szCs w:val="24"/>
          <w:lang w:val="en-US" w:eastAsia="zh-CN"/>
        </w:rPr>
        <w:t xml:space="preserve"> NK, </w:t>
      </w:r>
      <w:proofErr w:type="spellStart"/>
      <w:r w:rsidRPr="004216C2">
        <w:rPr>
          <w:rFonts w:ascii="Book Antiqua" w:eastAsia="宋体" w:hAnsi="Book Antiqua" w:cs="宋体"/>
          <w:sz w:val="24"/>
          <w:szCs w:val="24"/>
          <w:lang w:val="en-US" w:eastAsia="zh-CN"/>
        </w:rPr>
        <w:t>Schelman</w:t>
      </w:r>
      <w:proofErr w:type="spellEnd"/>
      <w:r w:rsidRPr="004216C2">
        <w:rPr>
          <w:rFonts w:ascii="Book Antiqua" w:eastAsia="宋体" w:hAnsi="Book Antiqua" w:cs="宋体"/>
          <w:sz w:val="24"/>
          <w:szCs w:val="24"/>
          <w:lang w:val="en-US" w:eastAsia="zh-CN"/>
        </w:rPr>
        <w:t xml:space="preserve"> WR, </w:t>
      </w:r>
      <w:proofErr w:type="spellStart"/>
      <w:r w:rsidRPr="004216C2">
        <w:rPr>
          <w:rFonts w:ascii="Book Antiqua" w:eastAsia="宋体" w:hAnsi="Book Antiqua" w:cs="宋体"/>
          <w:sz w:val="24"/>
          <w:szCs w:val="24"/>
          <w:lang w:val="en-US" w:eastAsia="zh-CN"/>
        </w:rPr>
        <w:t>Mulkerin</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Lubner</w:t>
      </w:r>
      <w:proofErr w:type="spellEnd"/>
      <w:r w:rsidRPr="004216C2">
        <w:rPr>
          <w:rFonts w:ascii="Book Antiqua" w:eastAsia="宋体" w:hAnsi="Book Antiqua" w:cs="宋体"/>
          <w:sz w:val="24"/>
          <w:szCs w:val="24"/>
          <w:lang w:val="en-US" w:eastAsia="zh-CN"/>
        </w:rPr>
        <w:t xml:space="preserve"> S, Richter K, </w:t>
      </w:r>
      <w:proofErr w:type="spellStart"/>
      <w:r w:rsidRPr="004216C2">
        <w:rPr>
          <w:rFonts w:ascii="Book Antiqua" w:eastAsia="宋体" w:hAnsi="Book Antiqua" w:cs="宋体"/>
          <w:sz w:val="24"/>
          <w:szCs w:val="24"/>
          <w:lang w:val="en-US" w:eastAsia="zh-CN"/>
        </w:rPr>
        <w:t>Winterle</w:t>
      </w:r>
      <w:proofErr w:type="spellEnd"/>
      <w:r w:rsidRPr="004216C2">
        <w:rPr>
          <w:rFonts w:ascii="Book Antiqua" w:eastAsia="宋体" w:hAnsi="Book Antiqua" w:cs="宋体"/>
          <w:sz w:val="24"/>
          <w:szCs w:val="24"/>
          <w:lang w:val="en-US" w:eastAsia="zh-CN"/>
        </w:rPr>
        <w:t xml:space="preserve"> N, </w:t>
      </w:r>
      <w:proofErr w:type="spellStart"/>
      <w:r w:rsidRPr="004216C2">
        <w:rPr>
          <w:rFonts w:ascii="Book Antiqua" w:eastAsia="宋体" w:hAnsi="Book Antiqua" w:cs="宋体"/>
          <w:sz w:val="24"/>
          <w:szCs w:val="24"/>
          <w:lang w:val="en-US" w:eastAsia="zh-CN"/>
        </w:rPr>
        <w:t>Wims</w:t>
      </w:r>
      <w:proofErr w:type="spellEnd"/>
      <w:r w:rsidRPr="004216C2">
        <w:rPr>
          <w:rFonts w:ascii="Book Antiqua" w:eastAsia="宋体" w:hAnsi="Book Antiqua" w:cs="宋体"/>
          <w:sz w:val="24"/>
          <w:szCs w:val="24"/>
          <w:lang w:val="en-US" w:eastAsia="zh-CN"/>
        </w:rPr>
        <w:t xml:space="preserve"> MB, Dietrich L, Winkler JM, Volk M, Kim K, </w:t>
      </w:r>
      <w:proofErr w:type="spellStart"/>
      <w:r w:rsidRPr="004216C2">
        <w:rPr>
          <w:rFonts w:ascii="Book Antiqua" w:eastAsia="宋体" w:hAnsi="Book Antiqua" w:cs="宋体"/>
          <w:sz w:val="24"/>
          <w:szCs w:val="24"/>
          <w:lang w:val="en-US" w:eastAsia="zh-CN"/>
        </w:rPr>
        <w:t>Holen</w:t>
      </w:r>
      <w:proofErr w:type="spellEnd"/>
      <w:r w:rsidRPr="004216C2">
        <w:rPr>
          <w:rFonts w:ascii="Book Antiqua" w:eastAsia="宋体" w:hAnsi="Book Antiqua" w:cs="宋体"/>
          <w:sz w:val="24"/>
          <w:szCs w:val="24"/>
          <w:lang w:val="en-US" w:eastAsia="zh-CN"/>
        </w:rPr>
        <w:t xml:space="preserve"> KD. A phase II study of </w:t>
      </w:r>
      <w:proofErr w:type="spellStart"/>
      <w:r w:rsidRPr="004216C2">
        <w:rPr>
          <w:rFonts w:ascii="Book Antiqua" w:eastAsia="宋体" w:hAnsi="Book Antiqua" w:cs="宋体"/>
          <w:sz w:val="24"/>
          <w:szCs w:val="24"/>
          <w:lang w:val="en-US" w:eastAsia="zh-CN"/>
        </w:rPr>
        <w:t>capecitabine</w:t>
      </w:r>
      <w:proofErr w:type="spellEnd"/>
      <w:r w:rsidRPr="004216C2">
        <w:rPr>
          <w:rFonts w:ascii="Book Antiqua" w:eastAsia="宋体" w:hAnsi="Book Antiqua" w:cs="宋体"/>
          <w:sz w:val="24"/>
          <w:szCs w:val="24"/>
          <w:lang w:val="en-US" w:eastAsia="zh-CN"/>
        </w:rPr>
        <w:t xml:space="preserve"> and </w:t>
      </w:r>
      <w:proofErr w:type="spellStart"/>
      <w:r w:rsidRPr="004216C2">
        <w:rPr>
          <w:rFonts w:ascii="Book Antiqua" w:eastAsia="宋体" w:hAnsi="Book Antiqua" w:cs="宋体"/>
          <w:sz w:val="24"/>
          <w:szCs w:val="24"/>
          <w:lang w:val="en-US" w:eastAsia="zh-CN"/>
        </w:rPr>
        <w:t>lapatinib</w:t>
      </w:r>
      <w:proofErr w:type="spellEnd"/>
      <w:r w:rsidRPr="004216C2">
        <w:rPr>
          <w:rFonts w:ascii="Book Antiqua" w:eastAsia="宋体" w:hAnsi="Book Antiqua" w:cs="宋体"/>
          <w:sz w:val="24"/>
          <w:szCs w:val="24"/>
          <w:lang w:val="en-US" w:eastAsia="zh-CN"/>
        </w:rPr>
        <w:t xml:space="preserve"> in advanced refractory colorectal adenocarcinoma: A Wisconsin Oncology Network study.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Gastrointest</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3</w:t>
      </w:r>
      <w:r w:rsidRPr="004216C2">
        <w:rPr>
          <w:rFonts w:ascii="Book Antiqua" w:eastAsia="宋体" w:hAnsi="Book Antiqua" w:cs="宋体"/>
          <w:sz w:val="24"/>
          <w:szCs w:val="24"/>
          <w:lang w:val="en-US" w:eastAsia="zh-CN"/>
        </w:rPr>
        <w:t>: 90-96 [PMID: 22811876]</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lastRenderedPageBreak/>
        <w:t xml:space="preserve">43 </w:t>
      </w:r>
      <w:proofErr w:type="spellStart"/>
      <w:r w:rsidRPr="004216C2">
        <w:rPr>
          <w:rFonts w:ascii="Book Antiqua" w:eastAsia="宋体" w:hAnsi="Book Antiqua" w:cs="宋体"/>
          <w:b/>
          <w:bCs/>
          <w:sz w:val="24"/>
          <w:szCs w:val="24"/>
          <w:lang w:val="en-US" w:eastAsia="zh-CN"/>
        </w:rPr>
        <w:t>Hendriks</w:t>
      </w:r>
      <w:proofErr w:type="spellEnd"/>
      <w:r w:rsidRPr="004216C2">
        <w:rPr>
          <w:rFonts w:ascii="Book Antiqua" w:eastAsia="宋体" w:hAnsi="Book Antiqua" w:cs="宋体"/>
          <w:b/>
          <w:bCs/>
          <w:sz w:val="24"/>
          <w:szCs w:val="24"/>
          <w:lang w:val="en-US" w:eastAsia="zh-CN"/>
        </w:rPr>
        <w:t xml:space="preserve"> YM</w:t>
      </w:r>
      <w:r w:rsidRPr="004216C2">
        <w:rPr>
          <w:rFonts w:ascii="Book Antiqua" w:eastAsia="宋体" w:hAnsi="Book Antiqua" w:cs="宋体"/>
          <w:sz w:val="24"/>
          <w:szCs w:val="24"/>
          <w:lang w:val="en-US" w:eastAsia="zh-CN"/>
        </w:rPr>
        <w:t xml:space="preserve">, de Jong AE, </w:t>
      </w:r>
      <w:proofErr w:type="spellStart"/>
      <w:r w:rsidRPr="004216C2">
        <w:rPr>
          <w:rFonts w:ascii="Book Antiqua" w:eastAsia="宋体" w:hAnsi="Book Antiqua" w:cs="宋体"/>
          <w:sz w:val="24"/>
          <w:szCs w:val="24"/>
          <w:lang w:val="en-US" w:eastAsia="zh-CN"/>
        </w:rPr>
        <w:t>Morreau</w:t>
      </w:r>
      <w:proofErr w:type="spellEnd"/>
      <w:r w:rsidRPr="004216C2">
        <w:rPr>
          <w:rFonts w:ascii="Book Antiqua" w:eastAsia="宋体" w:hAnsi="Book Antiqua" w:cs="宋体"/>
          <w:sz w:val="24"/>
          <w:szCs w:val="24"/>
          <w:lang w:val="en-US" w:eastAsia="zh-CN"/>
        </w:rPr>
        <w:t xml:space="preserve"> H, Tops CM, </w:t>
      </w:r>
      <w:proofErr w:type="spellStart"/>
      <w:r w:rsidRPr="004216C2">
        <w:rPr>
          <w:rFonts w:ascii="Book Antiqua" w:eastAsia="宋体" w:hAnsi="Book Antiqua" w:cs="宋体"/>
          <w:sz w:val="24"/>
          <w:szCs w:val="24"/>
          <w:lang w:val="en-US" w:eastAsia="zh-CN"/>
        </w:rPr>
        <w:t>Vasen</w:t>
      </w:r>
      <w:proofErr w:type="spellEnd"/>
      <w:r w:rsidRPr="004216C2">
        <w:rPr>
          <w:rFonts w:ascii="Book Antiqua" w:eastAsia="宋体" w:hAnsi="Book Antiqua" w:cs="宋体"/>
          <w:sz w:val="24"/>
          <w:szCs w:val="24"/>
          <w:lang w:val="en-US" w:eastAsia="zh-CN"/>
        </w:rPr>
        <w:t xml:space="preserve"> HF, </w:t>
      </w:r>
      <w:proofErr w:type="spellStart"/>
      <w:r w:rsidRPr="004216C2">
        <w:rPr>
          <w:rFonts w:ascii="Book Antiqua" w:eastAsia="宋体" w:hAnsi="Book Antiqua" w:cs="宋体"/>
          <w:sz w:val="24"/>
          <w:szCs w:val="24"/>
          <w:lang w:val="en-US" w:eastAsia="zh-CN"/>
        </w:rPr>
        <w:t>Wijnen</w:t>
      </w:r>
      <w:proofErr w:type="spellEnd"/>
      <w:r w:rsidRPr="004216C2">
        <w:rPr>
          <w:rFonts w:ascii="Book Antiqua" w:eastAsia="宋体" w:hAnsi="Book Antiqua" w:cs="宋体"/>
          <w:sz w:val="24"/>
          <w:szCs w:val="24"/>
          <w:lang w:val="en-US" w:eastAsia="zh-CN"/>
        </w:rPr>
        <w:t xml:space="preserve"> JT, </w:t>
      </w:r>
      <w:proofErr w:type="spellStart"/>
      <w:r w:rsidRPr="004216C2">
        <w:rPr>
          <w:rFonts w:ascii="Book Antiqua" w:eastAsia="宋体" w:hAnsi="Book Antiqua" w:cs="宋体"/>
          <w:sz w:val="24"/>
          <w:szCs w:val="24"/>
          <w:lang w:val="en-US" w:eastAsia="zh-CN"/>
        </w:rPr>
        <w:t>Breuning</w:t>
      </w:r>
      <w:proofErr w:type="spellEnd"/>
      <w:r w:rsidRPr="004216C2">
        <w:rPr>
          <w:rFonts w:ascii="Book Antiqua" w:eastAsia="宋体" w:hAnsi="Book Antiqua" w:cs="宋体"/>
          <w:sz w:val="24"/>
          <w:szCs w:val="24"/>
          <w:lang w:val="en-US" w:eastAsia="zh-CN"/>
        </w:rPr>
        <w:t xml:space="preserve"> MH, </w:t>
      </w:r>
      <w:proofErr w:type="spellStart"/>
      <w:r w:rsidRPr="004216C2">
        <w:rPr>
          <w:rFonts w:ascii="Book Antiqua" w:eastAsia="宋体" w:hAnsi="Book Antiqua" w:cs="宋体"/>
          <w:sz w:val="24"/>
          <w:szCs w:val="24"/>
          <w:lang w:val="en-US" w:eastAsia="zh-CN"/>
        </w:rPr>
        <w:t>Bröcker-Vriends</w:t>
      </w:r>
      <w:proofErr w:type="spellEnd"/>
      <w:r w:rsidRPr="004216C2">
        <w:rPr>
          <w:rFonts w:ascii="Book Antiqua" w:eastAsia="宋体" w:hAnsi="Book Antiqua" w:cs="宋体"/>
          <w:sz w:val="24"/>
          <w:szCs w:val="24"/>
          <w:lang w:val="en-US" w:eastAsia="zh-CN"/>
        </w:rPr>
        <w:t xml:space="preserve"> AH. Diagnostic approach and management of Lynch syndrome (hereditary </w:t>
      </w:r>
      <w:proofErr w:type="spellStart"/>
      <w:r w:rsidRPr="004216C2">
        <w:rPr>
          <w:rFonts w:ascii="Book Antiqua" w:eastAsia="宋体" w:hAnsi="Book Antiqua" w:cs="宋体"/>
          <w:sz w:val="24"/>
          <w:szCs w:val="24"/>
          <w:lang w:val="en-US" w:eastAsia="zh-CN"/>
        </w:rPr>
        <w:t>nonpolyposis</w:t>
      </w:r>
      <w:proofErr w:type="spellEnd"/>
      <w:r w:rsidRPr="004216C2">
        <w:rPr>
          <w:rFonts w:ascii="Book Antiqua" w:eastAsia="宋体" w:hAnsi="Book Antiqua" w:cs="宋体"/>
          <w:sz w:val="24"/>
          <w:szCs w:val="24"/>
          <w:lang w:val="en-US" w:eastAsia="zh-CN"/>
        </w:rPr>
        <w:t xml:space="preserve"> colorectal carcinoma): a guide for clinicians. </w:t>
      </w:r>
      <w:r w:rsidRPr="004216C2">
        <w:rPr>
          <w:rFonts w:ascii="Book Antiqua" w:eastAsia="宋体" w:hAnsi="Book Antiqua" w:cs="宋体"/>
          <w:i/>
          <w:iCs/>
          <w:sz w:val="24"/>
          <w:szCs w:val="24"/>
          <w:lang w:val="en-US" w:eastAsia="zh-CN"/>
        </w:rPr>
        <w:t xml:space="preserve">CA Cancer 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sz w:val="24"/>
          <w:szCs w:val="24"/>
          <w:lang w:val="en-US" w:eastAsia="zh-CN"/>
        </w:rPr>
        <w:t xml:space="preserve"> </w:t>
      </w:r>
      <w:r w:rsidR="00AF7C6A" w:rsidRPr="004216C2">
        <w:rPr>
          <w:rFonts w:ascii="Book Antiqua" w:eastAsia="宋体" w:hAnsi="Book Antiqua" w:cs="宋体"/>
          <w:sz w:val="24"/>
          <w:szCs w:val="24"/>
          <w:lang w:val="en-US" w:eastAsia="zh-CN"/>
        </w:rPr>
        <w:t>2006</w:t>
      </w:r>
      <w:r w:rsidRPr="004216C2">
        <w:rPr>
          <w:rFonts w:ascii="Book Antiqua" w:eastAsia="宋体" w:hAnsi="Book Antiqua" w:cs="宋体"/>
          <w:sz w:val="24"/>
          <w:szCs w:val="24"/>
          <w:lang w:val="en-US" w:eastAsia="zh-CN"/>
        </w:rPr>
        <w:t xml:space="preserve">; </w:t>
      </w:r>
      <w:r w:rsidRPr="004216C2">
        <w:rPr>
          <w:rFonts w:ascii="Book Antiqua" w:eastAsia="宋体" w:hAnsi="Book Antiqua" w:cs="宋体"/>
          <w:b/>
          <w:bCs/>
          <w:sz w:val="24"/>
          <w:szCs w:val="24"/>
          <w:lang w:val="en-US" w:eastAsia="zh-CN"/>
        </w:rPr>
        <w:t>56</w:t>
      </w:r>
      <w:r w:rsidRPr="004216C2">
        <w:rPr>
          <w:rFonts w:ascii="Book Antiqua" w:eastAsia="宋体" w:hAnsi="Book Antiqua" w:cs="宋体"/>
          <w:sz w:val="24"/>
          <w:szCs w:val="24"/>
          <w:lang w:val="en-US" w:eastAsia="zh-CN"/>
        </w:rPr>
        <w:t>: 213-225 [PMID: 16870997 DOI: 10.3322/canjclin.56.4.213]</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44 </w:t>
      </w:r>
      <w:r w:rsidRPr="004216C2">
        <w:rPr>
          <w:rFonts w:ascii="Book Antiqua" w:eastAsia="宋体" w:hAnsi="Book Antiqua" w:cs="宋体"/>
          <w:b/>
          <w:sz w:val="24"/>
          <w:szCs w:val="24"/>
          <w:lang w:val="en-US" w:eastAsia="zh-CN"/>
        </w:rPr>
        <w:t>Vogelstein</w:t>
      </w:r>
      <w:r w:rsidRPr="004216C2">
        <w:rPr>
          <w:rFonts w:ascii="Book Antiqua" w:eastAsia="宋体" w:hAnsi="Book Antiqua" w:cs="宋体"/>
          <w:sz w:val="24"/>
          <w:szCs w:val="24"/>
          <w:lang w:val="en-US" w:eastAsia="zh-CN"/>
        </w:rPr>
        <w:t xml:space="preserve"> B</w:t>
      </w:r>
      <w:r w:rsidR="00AF7C6A" w:rsidRPr="004216C2">
        <w:rPr>
          <w:rFonts w:ascii="Book Antiqua" w:eastAsia="宋体" w:hAnsi="Book Antiqua" w:cs="宋体"/>
          <w:sz w:val="24"/>
          <w:szCs w:val="24"/>
          <w:lang w:val="en-US" w:eastAsia="zh-CN"/>
        </w:rPr>
        <w:t>,</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Kinzler</w:t>
      </w:r>
      <w:proofErr w:type="spellEnd"/>
      <w:r w:rsidRPr="004216C2">
        <w:rPr>
          <w:rFonts w:ascii="Book Antiqua" w:eastAsia="宋体" w:hAnsi="Book Antiqua" w:cs="宋体"/>
          <w:sz w:val="24"/>
          <w:szCs w:val="24"/>
          <w:lang w:val="en-US" w:eastAsia="zh-CN"/>
        </w:rPr>
        <w:t xml:space="preserve"> KW. </w:t>
      </w:r>
      <w:proofErr w:type="gramStart"/>
      <w:r w:rsidRPr="004216C2">
        <w:rPr>
          <w:rFonts w:ascii="Book Antiqua" w:eastAsia="宋体" w:hAnsi="Book Antiqua" w:cs="宋体"/>
          <w:sz w:val="24"/>
          <w:szCs w:val="24"/>
          <w:lang w:val="en-US" w:eastAsia="zh-CN"/>
        </w:rPr>
        <w:t>The Genetic Basis of Human Cancer</w:t>
      </w:r>
      <w:r w:rsidR="00AF7C6A" w:rsidRPr="004216C2">
        <w:rPr>
          <w:rFonts w:ascii="Book Antiqua" w:eastAsia="宋体" w:hAnsi="Book Antiqua" w:cs="宋体"/>
          <w:sz w:val="24"/>
          <w:szCs w:val="24"/>
          <w:lang w:val="en-US" w:eastAsia="zh-CN"/>
        </w:rPr>
        <w:t>.</w:t>
      </w:r>
      <w:proofErr w:type="gramEnd"/>
      <w:r w:rsidRPr="004216C2">
        <w:rPr>
          <w:rFonts w:ascii="Book Antiqua" w:eastAsia="宋体" w:hAnsi="Book Antiqua" w:cs="宋体"/>
          <w:sz w:val="24"/>
          <w:szCs w:val="24"/>
          <w:lang w:val="en-US" w:eastAsia="zh-CN"/>
        </w:rPr>
        <w:t xml:space="preserve"> New York</w:t>
      </w:r>
      <w:r w:rsidR="00AF7C6A" w:rsidRPr="004216C2">
        <w:rPr>
          <w:rFonts w:ascii="Book Antiqua" w:eastAsia="宋体" w:hAnsi="Book Antiqua" w:cs="宋体"/>
          <w:sz w:val="24"/>
          <w:szCs w:val="24"/>
          <w:lang w:val="en-US" w:eastAsia="zh-CN"/>
        </w:rPr>
        <w:t>: McGraw</w:t>
      </w:r>
      <w:r w:rsidR="00AF7C6A" w:rsidRPr="004216C2">
        <w:rPr>
          <w:rFonts w:ascii="Book Antiqua" w:eastAsia="宋体" w:hAnsi="Book Antiqua" w:cs="宋体"/>
          <w:sz w:val="24"/>
          <w:szCs w:val="24"/>
          <w:lang w:val="en-US" w:eastAsia="zh-CN"/>
        </w:rPr>
        <w:noBreakHyphen/>
        <w:t>Hill, Medical,</w:t>
      </w:r>
      <w:r w:rsidRPr="004216C2">
        <w:rPr>
          <w:rFonts w:ascii="Book Antiqua" w:eastAsia="宋体" w:hAnsi="Book Antiqua" w:cs="宋体"/>
          <w:sz w:val="24"/>
          <w:szCs w:val="24"/>
          <w:lang w:val="en-US" w:eastAsia="zh-CN"/>
        </w:rPr>
        <w:t xml:space="preserve"> 2002.</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45 </w:t>
      </w:r>
      <w:proofErr w:type="spellStart"/>
      <w:r w:rsidRPr="004216C2">
        <w:rPr>
          <w:rFonts w:ascii="Book Antiqua" w:eastAsia="宋体" w:hAnsi="Book Antiqua" w:cs="宋体"/>
          <w:b/>
          <w:bCs/>
          <w:sz w:val="24"/>
          <w:szCs w:val="24"/>
          <w:lang w:val="en-US" w:eastAsia="zh-CN"/>
        </w:rPr>
        <w:t>Hinoue</w:t>
      </w:r>
      <w:proofErr w:type="spellEnd"/>
      <w:r w:rsidRPr="004216C2">
        <w:rPr>
          <w:rFonts w:ascii="Book Antiqua" w:eastAsia="宋体" w:hAnsi="Book Antiqua" w:cs="宋体"/>
          <w:b/>
          <w:bCs/>
          <w:sz w:val="24"/>
          <w:szCs w:val="24"/>
          <w:lang w:val="en-US" w:eastAsia="zh-CN"/>
        </w:rPr>
        <w:t xml:space="preserve"> T</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Weisenberger</w:t>
      </w:r>
      <w:proofErr w:type="spellEnd"/>
      <w:r w:rsidRPr="004216C2">
        <w:rPr>
          <w:rFonts w:ascii="Book Antiqua" w:eastAsia="宋体" w:hAnsi="Book Antiqua" w:cs="宋体"/>
          <w:sz w:val="24"/>
          <w:szCs w:val="24"/>
          <w:lang w:val="en-US" w:eastAsia="zh-CN"/>
        </w:rPr>
        <w:t xml:space="preserve"> DJ, Pan F, </w:t>
      </w:r>
      <w:proofErr w:type="spellStart"/>
      <w:r w:rsidRPr="004216C2">
        <w:rPr>
          <w:rFonts w:ascii="Book Antiqua" w:eastAsia="宋体" w:hAnsi="Book Antiqua" w:cs="宋体"/>
          <w:sz w:val="24"/>
          <w:szCs w:val="24"/>
          <w:lang w:val="en-US" w:eastAsia="zh-CN"/>
        </w:rPr>
        <w:t>Campan</w:t>
      </w:r>
      <w:proofErr w:type="spellEnd"/>
      <w:r w:rsidRPr="004216C2">
        <w:rPr>
          <w:rFonts w:ascii="Book Antiqua" w:eastAsia="宋体" w:hAnsi="Book Antiqua" w:cs="宋体"/>
          <w:sz w:val="24"/>
          <w:szCs w:val="24"/>
          <w:lang w:val="en-US" w:eastAsia="zh-CN"/>
        </w:rPr>
        <w:t xml:space="preserve"> M, Kim M, Young J, Whitehall VL, Leggett BA, Laird PW.</w:t>
      </w:r>
      <w:proofErr w:type="gramEnd"/>
      <w:r w:rsidRPr="004216C2">
        <w:rPr>
          <w:rFonts w:ascii="Book Antiqua" w:eastAsia="宋体" w:hAnsi="Book Antiqua" w:cs="宋体"/>
          <w:sz w:val="24"/>
          <w:szCs w:val="24"/>
          <w:lang w:val="en-US" w:eastAsia="zh-CN"/>
        </w:rPr>
        <w:t xml:space="preserve"> </w:t>
      </w:r>
      <w:proofErr w:type="gramStart"/>
      <w:r w:rsidRPr="004216C2">
        <w:rPr>
          <w:rFonts w:ascii="Book Antiqua" w:eastAsia="宋体" w:hAnsi="Book Antiqua" w:cs="宋体"/>
          <w:sz w:val="24"/>
          <w:szCs w:val="24"/>
          <w:lang w:val="en-US" w:eastAsia="zh-CN"/>
        </w:rPr>
        <w:t>Analysis of the association between CIMP and BRAF in colorectal cancer by DNA methylation profiling.</w:t>
      </w:r>
      <w:proofErr w:type="gram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i/>
          <w:iCs/>
          <w:sz w:val="24"/>
          <w:szCs w:val="24"/>
          <w:lang w:val="en-US" w:eastAsia="zh-CN"/>
        </w:rPr>
        <w:t>PLoS</w:t>
      </w:r>
      <w:proofErr w:type="spellEnd"/>
      <w:r w:rsidRPr="004216C2">
        <w:rPr>
          <w:rFonts w:ascii="Book Antiqua" w:eastAsia="宋体" w:hAnsi="Book Antiqua" w:cs="宋体"/>
          <w:i/>
          <w:iCs/>
          <w:sz w:val="24"/>
          <w:szCs w:val="24"/>
          <w:lang w:val="en-US" w:eastAsia="zh-CN"/>
        </w:rPr>
        <w:t xml:space="preserve"> One</w:t>
      </w:r>
      <w:r w:rsidRPr="004216C2">
        <w:rPr>
          <w:rFonts w:ascii="Book Antiqua" w:eastAsia="宋体" w:hAnsi="Book Antiqua" w:cs="宋体"/>
          <w:sz w:val="24"/>
          <w:szCs w:val="24"/>
          <w:lang w:val="en-US" w:eastAsia="zh-CN"/>
        </w:rPr>
        <w:t xml:space="preserve"> 2009; </w:t>
      </w:r>
      <w:r w:rsidRPr="004216C2">
        <w:rPr>
          <w:rFonts w:ascii="Book Antiqua" w:eastAsia="宋体" w:hAnsi="Book Antiqua" w:cs="宋体"/>
          <w:b/>
          <w:bCs/>
          <w:sz w:val="24"/>
          <w:szCs w:val="24"/>
          <w:lang w:val="en-US" w:eastAsia="zh-CN"/>
        </w:rPr>
        <w:t>4</w:t>
      </w:r>
      <w:r w:rsidRPr="004216C2">
        <w:rPr>
          <w:rFonts w:ascii="Book Antiqua" w:eastAsia="宋体" w:hAnsi="Book Antiqua" w:cs="宋体"/>
          <w:sz w:val="24"/>
          <w:szCs w:val="24"/>
          <w:lang w:val="en-US" w:eastAsia="zh-CN"/>
        </w:rPr>
        <w:t>: e8357 [PMID: 20027224 DOI: 10.1371/journal.pone.0008357]</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proofErr w:type="gramStart"/>
      <w:r w:rsidRPr="004216C2">
        <w:rPr>
          <w:rFonts w:ascii="Book Antiqua" w:eastAsia="宋体" w:hAnsi="Book Antiqua" w:cs="宋体"/>
          <w:sz w:val="24"/>
          <w:szCs w:val="24"/>
          <w:lang w:val="en-US" w:eastAsia="zh-CN"/>
        </w:rPr>
        <w:t xml:space="preserve">46 </w:t>
      </w:r>
      <w:proofErr w:type="spellStart"/>
      <w:r w:rsidRPr="004216C2">
        <w:rPr>
          <w:rFonts w:ascii="Book Antiqua" w:eastAsia="宋体" w:hAnsi="Book Antiqua" w:cs="宋体"/>
          <w:b/>
          <w:bCs/>
          <w:sz w:val="24"/>
          <w:szCs w:val="24"/>
          <w:lang w:val="en-US" w:eastAsia="zh-CN"/>
        </w:rPr>
        <w:t>Sinicrope</w:t>
      </w:r>
      <w:proofErr w:type="spellEnd"/>
      <w:r w:rsidRPr="004216C2">
        <w:rPr>
          <w:rFonts w:ascii="Book Antiqua" w:eastAsia="宋体" w:hAnsi="Book Antiqua" w:cs="宋体"/>
          <w:b/>
          <w:bCs/>
          <w:sz w:val="24"/>
          <w:szCs w:val="24"/>
          <w:lang w:val="en-US" w:eastAsia="zh-CN"/>
        </w:rPr>
        <w:t xml:space="preserve"> FA</w:t>
      </w:r>
      <w:r w:rsidRPr="004216C2">
        <w:rPr>
          <w:rFonts w:ascii="Book Antiqua" w:eastAsia="宋体" w:hAnsi="Book Antiqua" w:cs="宋体"/>
          <w:sz w:val="24"/>
          <w:szCs w:val="24"/>
          <w:lang w:val="en-US" w:eastAsia="zh-CN"/>
        </w:rPr>
        <w:t>, Sargent DJ.</w:t>
      </w:r>
      <w:proofErr w:type="gramEnd"/>
      <w:r w:rsidRPr="004216C2">
        <w:rPr>
          <w:rFonts w:ascii="Book Antiqua" w:eastAsia="宋体" w:hAnsi="Book Antiqua" w:cs="宋体"/>
          <w:sz w:val="24"/>
          <w:szCs w:val="24"/>
          <w:lang w:val="en-US" w:eastAsia="zh-CN"/>
        </w:rPr>
        <w:t xml:space="preserve"> Molecular pathways: microsatellite instability in colorectal cancer: prognostic, predictive, and therapeutic implications.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Cancer Res</w:t>
      </w:r>
      <w:r w:rsidRPr="004216C2">
        <w:rPr>
          <w:rFonts w:ascii="Book Antiqua" w:eastAsia="宋体" w:hAnsi="Book Antiqua" w:cs="宋体"/>
          <w:sz w:val="24"/>
          <w:szCs w:val="24"/>
          <w:lang w:val="en-US" w:eastAsia="zh-CN"/>
        </w:rPr>
        <w:t xml:space="preserve"> 2012; </w:t>
      </w:r>
      <w:r w:rsidRPr="004216C2">
        <w:rPr>
          <w:rFonts w:ascii="Book Antiqua" w:eastAsia="宋体" w:hAnsi="Book Antiqua" w:cs="宋体"/>
          <w:b/>
          <w:bCs/>
          <w:sz w:val="24"/>
          <w:szCs w:val="24"/>
          <w:lang w:val="en-US" w:eastAsia="zh-CN"/>
        </w:rPr>
        <w:t>18</w:t>
      </w:r>
      <w:r w:rsidRPr="004216C2">
        <w:rPr>
          <w:rFonts w:ascii="Book Antiqua" w:eastAsia="宋体" w:hAnsi="Book Antiqua" w:cs="宋体"/>
          <w:sz w:val="24"/>
          <w:szCs w:val="24"/>
          <w:lang w:val="en-US" w:eastAsia="zh-CN"/>
        </w:rPr>
        <w:t>: 1506-1512 [PMID: 22302899 DOI: 10.1158/1078-0432.CCR-11-1469]</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47 </w:t>
      </w:r>
      <w:proofErr w:type="spellStart"/>
      <w:r w:rsidRPr="004216C2">
        <w:rPr>
          <w:rFonts w:ascii="Book Antiqua" w:eastAsia="宋体" w:hAnsi="Book Antiqua" w:cs="宋体"/>
          <w:b/>
          <w:bCs/>
          <w:sz w:val="24"/>
          <w:szCs w:val="24"/>
          <w:lang w:val="en-US" w:eastAsia="zh-CN"/>
        </w:rPr>
        <w:t>Vilar</w:t>
      </w:r>
      <w:proofErr w:type="spellEnd"/>
      <w:r w:rsidRPr="004216C2">
        <w:rPr>
          <w:rFonts w:ascii="Book Antiqua" w:eastAsia="宋体" w:hAnsi="Book Antiqua" w:cs="宋体"/>
          <w:b/>
          <w:bCs/>
          <w:sz w:val="24"/>
          <w:szCs w:val="24"/>
          <w:lang w:val="en-US" w:eastAsia="zh-CN"/>
        </w:rPr>
        <w:t xml:space="preserve"> E</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Bartnik</w:t>
      </w:r>
      <w:proofErr w:type="spellEnd"/>
      <w:r w:rsidRPr="004216C2">
        <w:rPr>
          <w:rFonts w:ascii="Book Antiqua" w:eastAsia="宋体" w:hAnsi="Book Antiqua" w:cs="宋体"/>
          <w:sz w:val="24"/>
          <w:szCs w:val="24"/>
          <w:lang w:val="en-US" w:eastAsia="zh-CN"/>
        </w:rPr>
        <w:t xml:space="preserve"> CM, </w:t>
      </w:r>
      <w:proofErr w:type="spellStart"/>
      <w:r w:rsidRPr="004216C2">
        <w:rPr>
          <w:rFonts w:ascii="Book Antiqua" w:eastAsia="宋体" w:hAnsi="Book Antiqua" w:cs="宋体"/>
          <w:sz w:val="24"/>
          <w:szCs w:val="24"/>
          <w:lang w:val="en-US" w:eastAsia="zh-CN"/>
        </w:rPr>
        <w:t>Stenzel</w:t>
      </w:r>
      <w:proofErr w:type="spellEnd"/>
      <w:r w:rsidRPr="004216C2">
        <w:rPr>
          <w:rFonts w:ascii="Book Antiqua" w:eastAsia="宋体" w:hAnsi="Book Antiqua" w:cs="宋体"/>
          <w:sz w:val="24"/>
          <w:szCs w:val="24"/>
          <w:lang w:val="en-US" w:eastAsia="zh-CN"/>
        </w:rPr>
        <w:t xml:space="preserve"> SL, </w:t>
      </w:r>
      <w:proofErr w:type="spellStart"/>
      <w:r w:rsidRPr="004216C2">
        <w:rPr>
          <w:rFonts w:ascii="Book Antiqua" w:eastAsia="宋体" w:hAnsi="Book Antiqua" w:cs="宋体"/>
          <w:sz w:val="24"/>
          <w:szCs w:val="24"/>
          <w:lang w:val="en-US" w:eastAsia="zh-CN"/>
        </w:rPr>
        <w:t>Raskin</w:t>
      </w:r>
      <w:proofErr w:type="spellEnd"/>
      <w:r w:rsidRPr="004216C2">
        <w:rPr>
          <w:rFonts w:ascii="Book Antiqua" w:eastAsia="宋体" w:hAnsi="Book Antiqua" w:cs="宋体"/>
          <w:sz w:val="24"/>
          <w:szCs w:val="24"/>
          <w:lang w:val="en-US" w:eastAsia="zh-CN"/>
        </w:rPr>
        <w:t xml:space="preserve"> L, </w:t>
      </w:r>
      <w:proofErr w:type="spellStart"/>
      <w:r w:rsidRPr="004216C2">
        <w:rPr>
          <w:rFonts w:ascii="Book Antiqua" w:eastAsia="宋体" w:hAnsi="Book Antiqua" w:cs="宋体"/>
          <w:sz w:val="24"/>
          <w:szCs w:val="24"/>
          <w:lang w:val="en-US" w:eastAsia="zh-CN"/>
        </w:rPr>
        <w:t>Ahn</w:t>
      </w:r>
      <w:proofErr w:type="spellEnd"/>
      <w:r w:rsidRPr="004216C2">
        <w:rPr>
          <w:rFonts w:ascii="Book Antiqua" w:eastAsia="宋体" w:hAnsi="Book Antiqua" w:cs="宋体"/>
          <w:sz w:val="24"/>
          <w:szCs w:val="24"/>
          <w:lang w:val="en-US" w:eastAsia="zh-CN"/>
        </w:rPr>
        <w:t xml:space="preserve"> J, Moreno V, Mukherjee B, </w:t>
      </w:r>
      <w:proofErr w:type="spellStart"/>
      <w:r w:rsidRPr="004216C2">
        <w:rPr>
          <w:rFonts w:ascii="Book Antiqua" w:eastAsia="宋体" w:hAnsi="Book Antiqua" w:cs="宋体"/>
          <w:sz w:val="24"/>
          <w:szCs w:val="24"/>
          <w:lang w:val="en-US" w:eastAsia="zh-CN"/>
        </w:rPr>
        <w:t>Iniesta</w:t>
      </w:r>
      <w:proofErr w:type="spellEnd"/>
      <w:r w:rsidRPr="004216C2">
        <w:rPr>
          <w:rFonts w:ascii="Book Antiqua" w:eastAsia="宋体" w:hAnsi="Book Antiqua" w:cs="宋体"/>
          <w:sz w:val="24"/>
          <w:szCs w:val="24"/>
          <w:lang w:val="en-US" w:eastAsia="zh-CN"/>
        </w:rPr>
        <w:t xml:space="preserve"> MD, Morgan MA, </w:t>
      </w:r>
      <w:proofErr w:type="spellStart"/>
      <w:r w:rsidRPr="004216C2">
        <w:rPr>
          <w:rFonts w:ascii="Book Antiqua" w:eastAsia="宋体" w:hAnsi="Book Antiqua" w:cs="宋体"/>
          <w:sz w:val="24"/>
          <w:szCs w:val="24"/>
          <w:lang w:val="en-US" w:eastAsia="zh-CN"/>
        </w:rPr>
        <w:t>Rennert</w:t>
      </w:r>
      <w:proofErr w:type="spellEnd"/>
      <w:r w:rsidRPr="004216C2">
        <w:rPr>
          <w:rFonts w:ascii="Book Antiqua" w:eastAsia="宋体" w:hAnsi="Book Antiqua" w:cs="宋体"/>
          <w:sz w:val="24"/>
          <w:szCs w:val="24"/>
          <w:lang w:val="en-US" w:eastAsia="zh-CN"/>
        </w:rPr>
        <w:t xml:space="preserve"> G, Gruber SB. MRE11 deficiency increases sensitivity to poly(ADP-ribose) polymerase inhibition in microsatellite unstable colorectal cancers. </w:t>
      </w:r>
      <w:r w:rsidRPr="004216C2">
        <w:rPr>
          <w:rFonts w:ascii="Book Antiqua" w:eastAsia="宋体" w:hAnsi="Book Antiqua" w:cs="宋体"/>
          <w:i/>
          <w:iCs/>
          <w:sz w:val="24"/>
          <w:szCs w:val="24"/>
          <w:lang w:val="en-US" w:eastAsia="zh-CN"/>
        </w:rPr>
        <w:t>Cancer Res</w:t>
      </w:r>
      <w:r w:rsidRPr="004216C2">
        <w:rPr>
          <w:rFonts w:ascii="Book Antiqua" w:eastAsia="宋体" w:hAnsi="Book Antiqua" w:cs="宋体"/>
          <w:sz w:val="24"/>
          <w:szCs w:val="24"/>
          <w:lang w:val="en-US" w:eastAsia="zh-CN"/>
        </w:rPr>
        <w:t xml:space="preserve"> 2011; </w:t>
      </w:r>
      <w:r w:rsidRPr="004216C2">
        <w:rPr>
          <w:rFonts w:ascii="Book Antiqua" w:eastAsia="宋体" w:hAnsi="Book Antiqua" w:cs="宋体"/>
          <w:b/>
          <w:bCs/>
          <w:sz w:val="24"/>
          <w:szCs w:val="24"/>
          <w:lang w:val="en-US" w:eastAsia="zh-CN"/>
        </w:rPr>
        <w:t>71</w:t>
      </w:r>
      <w:r w:rsidRPr="004216C2">
        <w:rPr>
          <w:rFonts w:ascii="Book Antiqua" w:eastAsia="宋体" w:hAnsi="Book Antiqua" w:cs="宋体"/>
          <w:sz w:val="24"/>
          <w:szCs w:val="24"/>
          <w:lang w:val="en-US" w:eastAsia="zh-CN"/>
        </w:rPr>
        <w:t>: 2632-2642 [PMID: 21300766 DOI: 10.1158/0008-5472.CAN-10-1120]</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48 </w:t>
      </w:r>
      <w:r w:rsidRPr="004216C2">
        <w:rPr>
          <w:rFonts w:ascii="Book Antiqua" w:eastAsia="宋体" w:hAnsi="Book Antiqua" w:cs="宋体"/>
          <w:b/>
          <w:bCs/>
          <w:sz w:val="24"/>
          <w:szCs w:val="24"/>
          <w:lang w:val="en-US" w:eastAsia="zh-CN"/>
        </w:rPr>
        <w:t>Casanovas O</w:t>
      </w:r>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Hicklin</w:t>
      </w:r>
      <w:proofErr w:type="spellEnd"/>
      <w:r w:rsidRPr="004216C2">
        <w:rPr>
          <w:rFonts w:ascii="Book Antiqua" w:eastAsia="宋体" w:hAnsi="Book Antiqua" w:cs="宋体"/>
          <w:sz w:val="24"/>
          <w:szCs w:val="24"/>
          <w:lang w:val="en-US" w:eastAsia="zh-CN"/>
        </w:rPr>
        <w:t xml:space="preserve"> DJ, </w:t>
      </w:r>
      <w:proofErr w:type="spellStart"/>
      <w:r w:rsidRPr="004216C2">
        <w:rPr>
          <w:rFonts w:ascii="Book Antiqua" w:eastAsia="宋体" w:hAnsi="Book Antiqua" w:cs="宋体"/>
          <w:sz w:val="24"/>
          <w:szCs w:val="24"/>
          <w:lang w:val="en-US" w:eastAsia="zh-CN"/>
        </w:rPr>
        <w:t>Bergers</w:t>
      </w:r>
      <w:proofErr w:type="spellEnd"/>
      <w:r w:rsidRPr="004216C2">
        <w:rPr>
          <w:rFonts w:ascii="Book Antiqua" w:eastAsia="宋体" w:hAnsi="Book Antiqua" w:cs="宋体"/>
          <w:sz w:val="24"/>
          <w:szCs w:val="24"/>
          <w:lang w:val="en-US" w:eastAsia="zh-CN"/>
        </w:rPr>
        <w:t xml:space="preserve"> G, </w:t>
      </w:r>
      <w:proofErr w:type="spellStart"/>
      <w:r w:rsidRPr="004216C2">
        <w:rPr>
          <w:rFonts w:ascii="Book Antiqua" w:eastAsia="宋体" w:hAnsi="Book Antiqua" w:cs="宋体"/>
          <w:sz w:val="24"/>
          <w:szCs w:val="24"/>
          <w:lang w:val="en-US" w:eastAsia="zh-CN"/>
        </w:rPr>
        <w:t>Hanahan</w:t>
      </w:r>
      <w:proofErr w:type="spellEnd"/>
      <w:r w:rsidRPr="004216C2">
        <w:rPr>
          <w:rFonts w:ascii="Book Antiqua" w:eastAsia="宋体" w:hAnsi="Book Antiqua" w:cs="宋体"/>
          <w:sz w:val="24"/>
          <w:szCs w:val="24"/>
          <w:lang w:val="en-US" w:eastAsia="zh-CN"/>
        </w:rPr>
        <w:t xml:space="preserve"> D. Drug resistance by evasion of </w:t>
      </w:r>
      <w:proofErr w:type="spellStart"/>
      <w:r w:rsidRPr="004216C2">
        <w:rPr>
          <w:rFonts w:ascii="Book Antiqua" w:eastAsia="宋体" w:hAnsi="Book Antiqua" w:cs="宋体"/>
          <w:sz w:val="24"/>
          <w:szCs w:val="24"/>
          <w:lang w:val="en-US" w:eastAsia="zh-CN"/>
        </w:rPr>
        <w:t>antiangiogenic</w:t>
      </w:r>
      <w:proofErr w:type="spellEnd"/>
      <w:r w:rsidRPr="004216C2">
        <w:rPr>
          <w:rFonts w:ascii="Book Antiqua" w:eastAsia="宋体" w:hAnsi="Book Antiqua" w:cs="宋体"/>
          <w:sz w:val="24"/>
          <w:szCs w:val="24"/>
          <w:lang w:val="en-US" w:eastAsia="zh-CN"/>
        </w:rPr>
        <w:t xml:space="preserve"> targeting of VEGF signaling in late-stage pancreatic islet tumors. </w:t>
      </w:r>
      <w:r w:rsidRPr="004216C2">
        <w:rPr>
          <w:rFonts w:ascii="Book Antiqua" w:eastAsia="宋体" w:hAnsi="Book Antiqua" w:cs="宋体"/>
          <w:i/>
          <w:iCs/>
          <w:sz w:val="24"/>
          <w:szCs w:val="24"/>
          <w:lang w:val="en-US" w:eastAsia="zh-CN"/>
        </w:rPr>
        <w:t>Cancer Cell</w:t>
      </w:r>
      <w:r w:rsidRPr="004216C2">
        <w:rPr>
          <w:rFonts w:ascii="Book Antiqua" w:eastAsia="宋体" w:hAnsi="Book Antiqua" w:cs="宋体"/>
          <w:sz w:val="24"/>
          <w:szCs w:val="24"/>
          <w:lang w:val="en-US" w:eastAsia="zh-CN"/>
        </w:rPr>
        <w:t xml:space="preserve"> 2005; </w:t>
      </w:r>
      <w:r w:rsidRPr="004216C2">
        <w:rPr>
          <w:rFonts w:ascii="Book Antiqua" w:eastAsia="宋体" w:hAnsi="Book Antiqua" w:cs="宋体"/>
          <w:b/>
          <w:bCs/>
          <w:sz w:val="24"/>
          <w:szCs w:val="24"/>
          <w:lang w:val="en-US" w:eastAsia="zh-CN"/>
        </w:rPr>
        <w:t>8</w:t>
      </w:r>
      <w:r w:rsidRPr="004216C2">
        <w:rPr>
          <w:rFonts w:ascii="Book Antiqua" w:eastAsia="宋体" w:hAnsi="Book Antiqua" w:cs="宋体"/>
          <w:sz w:val="24"/>
          <w:szCs w:val="24"/>
          <w:lang w:val="en-US" w:eastAsia="zh-CN"/>
        </w:rPr>
        <w:t>: 299-309 [PMID: 16226705 DOI: 10.1016/j.ccr.2005.09.005]</w:t>
      </w:r>
    </w:p>
    <w:p w:rsidR="00A65872" w:rsidRPr="004216C2" w:rsidRDefault="00A65872" w:rsidP="004216C2">
      <w:pPr>
        <w:spacing w:after="0" w:line="360" w:lineRule="auto"/>
        <w:jc w:val="both"/>
        <w:rPr>
          <w:rFonts w:ascii="Book Antiqua" w:eastAsia="宋体" w:hAnsi="Book Antiqua" w:cs="宋体"/>
          <w:sz w:val="24"/>
          <w:szCs w:val="24"/>
          <w:lang w:val="en-US" w:eastAsia="zh-CN"/>
        </w:rPr>
      </w:pPr>
      <w:r w:rsidRPr="004216C2">
        <w:rPr>
          <w:rFonts w:ascii="Book Antiqua" w:eastAsia="宋体" w:hAnsi="Book Antiqua" w:cs="宋体"/>
          <w:sz w:val="24"/>
          <w:szCs w:val="24"/>
          <w:lang w:val="en-US" w:eastAsia="zh-CN"/>
        </w:rPr>
        <w:t xml:space="preserve">49 </w:t>
      </w:r>
      <w:r w:rsidRPr="004216C2">
        <w:rPr>
          <w:rFonts w:ascii="Book Antiqua" w:eastAsia="宋体" w:hAnsi="Book Antiqua" w:cs="宋体"/>
          <w:b/>
          <w:bCs/>
          <w:sz w:val="24"/>
          <w:szCs w:val="24"/>
          <w:lang w:val="en-US" w:eastAsia="zh-CN"/>
        </w:rPr>
        <w:t>Siu LL</w:t>
      </w:r>
      <w:r w:rsidRPr="004216C2">
        <w:rPr>
          <w:rFonts w:ascii="Book Antiqua" w:eastAsia="宋体" w:hAnsi="Book Antiqua" w:cs="宋体"/>
          <w:sz w:val="24"/>
          <w:szCs w:val="24"/>
          <w:lang w:val="en-US" w:eastAsia="zh-CN"/>
        </w:rPr>
        <w:t xml:space="preserve">, Shapiro JD, </w:t>
      </w:r>
      <w:proofErr w:type="spellStart"/>
      <w:r w:rsidRPr="004216C2">
        <w:rPr>
          <w:rFonts w:ascii="Book Antiqua" w:eastAsia="宋体" w:hAnsi="Book Antiqua" w:cs="宋体"/>
          <w:sz w:val="24"/>
          <w:szCs w:val="24"/>
          <w:lang w:val="en-US" w:eastAsia="zh-CN"/>
        </w:rPr>
        <w:t>Jonker</w:t>
      </w:r>
      <w:proofErr w:type="spellEnd"/>
      <w:r w:rsidRPr="004216C2">
        <w:rPr>
          <w:rFonts w:ascii="Book Antiqua" w:eastAsia="宋体" w:hAnsi="Book Antiqua" w:cs="宋体"/>
          <w:sz w:val="24"/>
          <w:szCs w:val="24"/>
          <w:lang w:val="en-US" w:eastAsia="zh-CN"/>
        </w:rPr>
        <w:t xml:space="preserve"> DJ, </w:t>
      </w:r>
      <w:proofErr w:type="spellStart"/>
      <w:r w:rsidRPr="004216C2">
        <w:rPr>
          <w:rFonts w:ascii="Book Antiqua" w:eastAsia="宋体" w:hAnsi="Book Antiqua" w:cs="宋体"/>
          <w:sz w:val="24"/>
          <w:szCs w:val="24"/>
          <w:lang w:val="en-US" w:eastAsia="zh-CN"/>
        </w:rPr>
        <w:t>Karapetis</w:t>
      </w:r>
      <w:proofErr w:type="spellEnd"/>
      <w:r w:rsidRPr="004216C2">
        <w:rPr>
          <w:rFonts w:ascii="Book Antiqua" w:eastAsia="宋体" w:hAnsi="Book Antiqua" w:cs="宋体"/>
          <w:sz w:val="24"/>
          <w:szCs w:val="24"/>
          <w:lang w:val="en-US" w:eastAsia="zh-CN"/>
        </w:rPr>
        <w:t xml:space="preserve"> CS, </w:t>
      </w:r>
      <w:proofErr w:type="spellStart"/>
      <w:r w:rsidRPr="004216C2">
        <w:rPr>
          <w:rFonts w:ascii="Book Antiqua" w:eastAsia="宋体" w:hAnsi="Book Antiqua" w:cs="宋体"/>
          <w:sz w:val="24"/>
          <w:szCs w:val="24"/>
          <w:lang w:val="en-US" w:eastAsia="zh-CN"/>
        </w:rPr>
        <w:t>Zalcberg</w:t>
      </w:r>
      <w:proofErr w:type="spellEnd"/>
      <w:r w:rsidRPr="004216C2">
        <w:rPr>
          <w:rFonts w:ascii="Book Antiqua" w:eastAsia="宋体" w:hAnsi="Book Antiqua" w:cs="宋体"/>
          <w:sz w:val="24"/>
          <w:szCs w:val="24"/>
          <w:lang w:val="en-US" w:eastAsia="zh-CN"/>
        </w:rPr>
        <w:t xml:space="preserve"> JR, </w:t>
      </w:r>
      <w:proofErr w:type="spellStart"/>
      <w:r w:rsidRPr="004216C2">
        <w:rPr>
          <w:rFonts w:ascii="Book Antiqua" w:eastAsia="宋体" w:hAnsi="Book Antiqua" w:cs="宋体"/>
          <w:sz w:val="24"/>
          <w:szCs w:val="24"/>
          <w:lang w:val="en-US" w:eastAsia="zh-CN"/>
        </w:rPr>
        <w:t>Simes</w:t>
      </w:r>
      <w:proofErr w:type="spellEnd"/>
      <w:r w:rsidRPr="004216C2">
        <w:rPr>
          <w:rFonts w:ascii="Book Antiqua" w:eastAsia="宋体" w:hAnsi="Book Antiqua" w:cs="宋体"/>
          <w:sz w:val="24"/>
          <w:szCs w:val="24"/>
          <w:lang w:val="en-US" w:eastAsia="zh-CN"/>
        </w:rPr>
        <w:t xml:space="preserve"> J, Couture F, Moore MJ, Price TJ, Siddiqui J, Nott LM, </w:t>
      </w:r>
      <w:proofErr w:type="spellStart"/>
      <w:r w:rsidRPr="004216C2">
        <w:rPr>
          <w:rFonts w:ascii="Book Antiqua" w:eastAsia="宋体" w:hAnsi="Book Antiqua" w:cs="宋体"/>
          <w:sz w:val="24"/>
          <w:szCs w:val="24"/>
          <w:lang w:val="en-US" w:eastAsia="zh-CN"/>
        </w:rPr>
        <w:t>Charpentier</w:t>
      </w:r>
      <w:proofErr w:type="spellEnd"/>
      <w:r w:rsidRPr="004216C2">
        <w:rPr>
          <w:rFonts w:ascii="Book Antiqua" w:eastAsia="宋体" w:hAnsi="Book Antiqua" w:cs="宋体"/>
          <w:sz w:val="24"/>
          <w:szCs w:val="24"/>
          <w:lang w:val="en-US" w:eastAsia="zh-CN"/>
        </w:rPr>
        <w:t xml:space="preserve"> D, </w:t>
      </w:r>
      <w:proofErr w:type="spellStart"/>
      <w:r w:rsidRPr="004216C2">
        <w:rPr>
          <w:rFonts w:ascii="Book Antiqua" w:eastAsia="宋体" w:hAnsi="Book Antiqua" w:cs="宋体"/>
          <w:sz w:val="24"/>
          <w:szCs w:val="24"/>
          <w:lang w:val="en-US" w:eastAsia="zh-CN"/>
        </w:rPr>
        <w:t>Liauw</w:t>
      </w:r>
      <w:proofErr w:type="spellEnd"/>
      <w:r w:rsidRPr="004216C2">
        <w:rPr>
          <w:rFonts w:ascii="Book Antiqua" w:eastAsia="宋体" w:hAnsi="Book Antiqua" w:cs="宋体"/>
          <w:sz w:val="24"/>
          <w:szCs w:val="24"/>
          <w:lang w:val="en-US" w:eastAsia="zh-CN"/>
        </w:rPr>
        <w:t xml:space="preserve"> W, Sawyer MB, </w:t>
      </w:r>
      <w:proofErr w:type="spellStart"/>
      <w:r w:rsidRPr="004216C2">
        <w:rPr>
          <w:rFonts w:ascii="Book Antiqua" w:eastAsia="宋体" w:hAnsi="Book Antiqua" w:cs="宋体"/>
          <w:sz w:val="24"/>
          <w:szCs w:val="24"/>
          <w:lang w:val="en-US" w:eastAsia="zh-CN"/>
        </w:rPr>
        <w:t>Jefford</w:t>
      </w:r>
      <w:proofErr w:type="spellEnd"/>
      <w:r w:rsidRPr="004216C2">
        <w:rPr>
          <w:rFonts w:ascii="Book Antiqua" w:eastAsia="宋体" w:hAnsi="Book Antiqua" w:cs="宋体"/>
          <w:sz w:val="24"/>
          <w:szCs w:val="24"/>
          <w:lang w:val="en-US" w:eastAsia="zh-CN"/>
        </w:rPr>
        <w:t xml:space="preserve"> M, </w:t>
      </w:r>
      <w:proofErr w:type="spellStart"/>
      <w:r w:rsidRPr="004216C2">
        <w:rPr>
          <w:rFonts w:ascii="Book Antiqua" w:eastAsia="宋体" w:hAnsi="Book Antiqua" w:cs="宋体"/>
          <w:sz w:val="24"/>
          <w:szCs w:val="24"/>
          <w:lang w:val="en-US" w:eastAsia="zh-CN"/>
        </w:rPr>
        <w:t>Magoski</w:t>
      </w:r>
      <w:proofErr w:type="spellEnd"/>
      <w:r w:rsidRPr="004216C2">
        <w:rPr>
          <w:rFonts w:ascii="Book Antiqua" w:eastAsia="宋体" w:hAnsi="Book Antiqua" w:cs="宋体"/>
          <w:sz w:val="24"/>
          <w:szCs w:val="24"/>
          <w:lang w:val="en-US" w:eastAsia="zh-CN"/>
        </w:rPr>
        <w:t xml:space="preserve"> NM, Haydon A, Walters I, </w:t>
      </w:r>
      <w:proofErr w:type="spellStart"/>
      <w:r w:rsidRPr="004216C2">
        <w:rPr>
          <w:rFonts w:ascii="Book Antiqua" w:eastAsia="宋体" w:hAnsi="Book Antiqua" w:cs="宋体"/>
          <w:sz w:val="24"/>
          <w:szCs w:val="24"/>
          <w:lang w:val="en-US" w:eastAsia="zh-CN"/>
        </w:rPr>
        <w:t>Ringash</w:t>
      </w:r>
      <w:proofErr w:type="spellEnd"/>
      <w:r w:rsidRPr="004216C2">
        <w:rPr>
          <w:rFonts w:ascii="Book Antiqua" w:eastAsia="宋体" w:hAnsi="Book Antiqua" w:cs="宋体"/>
          <w:sz w:val="24"/>
          <w:szCs w:val="24"/>
          <w:lang w:val="en-US" w:eastAsia="zh-CN"/>
        </w:rPr>
        <w:t xml:space="preserve"> J, </w:t>
      </w:r>
      <w:proofErr w:type="spellStart"/>
      <w:r w:rsidRPr="004216C2">
        <w:rPr>
          <w:rFonts w:ascii="Book Antiqua" w:eastAsia="宋体" w:hAnsi="Book Antiqua" w:cs="宋体"/>
          <w:sz w:val="24"/>
          <w:szCs w:val="24"/>
          <w:lang w:val="en-US" w:eastAsia="zh-CN"/>
        </w:rPr>
        <w:t>Tu</w:t>
      </w:r>
      <w:proofErr w:type="spellEnd"/>
      <w:r w:rsidRPr="004216C2">
        <w:rPr>
          <w:rFonts w:ascii="Book Antiqua" w:eastAsia="宋体" w:hAnsi="Book Antiqua" w:cs="宋体"/>
          <w:sz w:val="24"/>
          <w:szCs w:val="24"/>
          <w:lang w:val="en-US" w:eastAsia="zh-CN"/>
        </w:rPr>
        <w:t xml:space="preserve"> D, O'Callaghan CJ. Phase III randomized, placebo-controlled study of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plus </w:t>
      </w:r>
      <w:proofErr w:type="spellStart"/>
      <w:r w:rsidRPr="004216C2">
        <w:rPr>
          <w:rFonts w:ascii="Book Antiqua" w:eastAsia="宋体" w:hAnsi="Book Antiqua" w:cs="宋体"/>
          <w:sz w:val="24"/>
          <w:szCs w:val="24"/>
          <w:lang w:val="en-US" w:eastAsia="zh-CN"/>
        </w:rPr>
        <w:t>brivanib</w:t>
      </w:r>
      <w:proofErr w:type="spellEnd"/>
      <w:r w:rsidRPr="004216C2">
        <w:rPr>
          <w:rFonts w:ascii="Book Antiqua" w:eastAsia="宋体" w:hAnsi="Book Antiqua" w:cs="宋体"/>
          <w:sz w:val="24"/>
          <w:szCs w:val="24"/>
          <w:lang w:val="en-US" w:eastAsia="zh-CN"/>
        </w:rPr>
        <w:t xml:space="preserve"> </w:t>
      </w:r>
      <w:proofErr w:type="spellStart"/>
      <w:r w:rsidRPr="004216C2">
        <w:rPr>
          <w:rFonts w:ascii="Book Antiqua" w:eastAsia="宋体" w:hAnsi="Book Antiqua" w:cs="宋体"/>
          <w:sz w:val="24"/>
          <w:szCs w:val="24"/>
          <w:lang w:val="en-US" w:eastAsia="zh-CN"/>
        </w:rPr>
        <w:t>alaninate</w:t>
      </w:r>
      <w:proofErr w:type="spellEnd"/>
      <w:r w:rsidRPr="004216C2">
        <w:rPr>
          <w:rFonts w:ascii="Book Antiqua" w:eastAsia="宋体" w:hAnsi="Book Antiqua" w:cs="宋体"/>
          <w:sz w:val="24"/>
          <w:szCs w:val="24"/>
          <w:lang w:val="en-US" w:eastAsia="zh-CN"/>
        </w:rPr>
        <w:t xml:space="preserve"> versus </w:t>
      </w:r>
      <w:proofErr w:type="spellStart"/>
      <w:r w:rsidRPr="004216C2">
        <w:rPr>
          <w:rFonts w:ascii="Book Antiqua" w:eastAsia="宋体" w:hAnsi="Book Antiqua" w:cs="宋体"/>
          <w:sz w:val="24"/>
          <w:szCs w:val="24"/>
          <w:lang w:val="en-US" w:eastAsia="zh-CN"/>
        </w:rPr>
        <w:t>cetuximab</w:t>
      </w:r>
      <w:proofErr w:type="spellEnd"/>
      <w:r w:rsidRPr="004216C2">
        <w:rPr>
          <w:rFonts w:ascii="Book Antiqua" w:eastAsia="宋体" w:hAnsi="Book Antiqua" w:cs="宋体"/>
          <w:sz w:val="24"/>
          <w:szCs w:val="24"/>
          <w:lang w:val="en-US" w:eastAsia="zh-CN"/>
        </w:rPr>
        <w:t xml:space="preserve"> plus placebo in patients with metastatic, chemotherapy-refractory, </w:t>
      </w:r>
      <w:proofErr w:type="gramStart"/>
      <w:r w:rsidRPr="004216C2">
        <w:rPr>
          <w:rFonts w:ascii="Book Antiqua" w:eastAsia="宋体" w:hAnsi="Book Antiqua" w:cs="宋体"/>
          <w:sz w:val="24"/>
          <w:szCs w:val="24"/>
          <w:lang w:val="en-US" w:eastAsia="zh-CN"/>
        </w:rPr>
        <w:lastRenderedPageBreak/>
        <w:t>wild</w:t>
      </w:r>
      <w:proofErr w:type="gramEnd"/>
      <w:r w:rsidRPr="004216C2">
        <w:rPr>
          <w:rFonts w:ascii="Book Antiqua" w:eastAsia="宋体" w:hAnsi="Book Antiqua" w:cs="宋体"/>
          <w:sz w:val="24"/>
          <w:szCs w:val="24"/>
          <w:lang w:val="en-US" w:eastAsia="zh-CN"/>
        </w:rPr>
        <w:t xml:space="preserve">-type K-RAS colorectal carcinoma: the NCIC Clinical Trials Group and AGITG CO.20 Trial. </w:t>
      </w:r>
      <w:r w:rsidRPr="004216C2">
        <w:rPr>
          <w:rFonts w:ascii="Book Antiqua" w:eastAsia="宋体" w:hAnsi="Book Antiqua" w:cs="宋体"/>
          <w:i/>
          <w:iCs/>
          <w:sz w:val="24"/>
          <w:szCs w:val="24"/>
          <w:lang w:val="en-US" w:eastAsia="zh-CN"/>
        </w:rPr>
        <w:t xml:space="preserve">J </w:t>
      </w:r>
      <w:proofErr w:type="spellStart"/>
      <w:r w:rsidRPr="004216C2">
        <w:rPr>
          <w:rFonts w:ascii="Book Antiqua" w:eastAsia="宋体" w:hAnsi="Book Antiqua" w:cs="宋体"/>
          <w:i/>
          <w:iCs/>
          <w:sz w:val="24"/>
          <w:szCs w:val="24"/>
          <w:lang w:val="en-US" w:eastAsia="zh-CN"/>
        </w:rPr>
        <w:t>Clin</w:t>
      </w:r>
      <w:proofErr w:type="spellEnd"/>
      <w:r w:rsidRPr="004216C2">
        <w:rPr>
          <w:rFonts w:ascii="Book Antiqua" w:eastAsia="宋体" w:hAnsi="Book Antiqua" w:cs="宋体"/>
          <w:i/>
          <w:iCs/>
          <w:sz w:val="24"/>
          <w:szCs w:val="24"/>
          <w:lang w:val="en-US" w:eastAsia="zh-CN"/>
        </w:rPr>
        <w:t xml:space="preserve"> </w:t>
      </w:r>
      <w:proofErr w:type="spellStart"/>
      <w:r w:rsidRPr="004216C2">
        <w:rPr>
          <w:rFonts w:ascii="Book Antiqua" w:eastAsia="宋体" w:hAnsi="Book Antiqua" w:cs="宋体"/>
          <w:i/>
          <w:iCs/>
          <w:sz w:val="24"/>
          <w:szCs w:val="24"/>
          <w:lang w:val="en-US" w:eastAsia="zh-CN"/>
        </w:rPr>
        <w:t>Oncol</w:t>
      </w:r>
      <w:proofErr w:type="spellEnd"/>
      <w:r w:rsidRPr="004216C2">
        <w:rPr>
          <w:rFonts w:ascii="Book Antiqua" w:eastAsia="宋体" w:hAnsi="Book Antiqua" w:cs="宋体"/>
          <w:sz w:val="24"/>
          <w:szCs w:val="24"/>
          <w:lang w:val="en-US" w:eastAsia="zh-CN"/>
        </w:rPr>
        <w:t xml:space="preserve"> 2013; </w:t>
      </w:r>
      <w:r w:rsidRPr="004216C2">
        <w:rPr>
          <w:rFonts w:ascii="Book Antiqua" w:eastAsia="宋体" w:hAnsi="Book Antiqua" w:cs="宋体"/>
          <w:b/>
          <w:bCs/>
          <w:sz w:val="24"/>
          <w:szCs w:val="24"/>
          <w:lang w:val="en-US" w:eastAsia="zh-CN"/>
        </w:rPr>
        <w:t>31</w:t>
      </w:r>
      <w:r w:rsidRPr="004216C2">
        <w:rPr>
          <w:rFonts w:ascii="Book Antiqua" w:eastAsia="宋体" w:hAnsi="Book Antiqua" w:cs="宋体"/>
          <w:sz w:val="24"/>
          <w:szCs w:val="24"/>
          <w:lang w:val="en-US" w:eastAsia="zh-CN"/>
        </w:rPr>
        <w:t>: 2477-2484 [PMID: 23690424 DOI: 10.1200/JCO.2012.46.0543]</w:t>
      </w:r>
    </w:p>
    <w:p w:rsidR="00B22BF3" w:rsidRPr="004216C2" w:rsidRDefault="00B22BF3" w:rsidP="00534AB4">
      <w:pPr>
        <w:spacing w:after="0" w:line="360" w:lineRule="auto"/>
        <w:jc w:val="right"/>
        <w:rPr>
          <w:rFonts w:ascii="Book Antiqua" w:hAnsi="Book Antiqua" w:cs="宋体"/>
          <w:sz w:val="24"/>
          <w:szCs w:val="24"/>
        </w:rPr>
      </w:pPr>
      <w:bookmarkStart w:id="37" w:name="OLE_LINK32"/>
      <w:bookmarkStart w:id="38" w:name="OLE_LINK33"/>
      <w:bookmarkStart w:id="39" w:name="OLE_LINK13"/>
      <w:bookmarkStart w:id="40" w:name="OLE_LINK14"/>
      <w:bookmarkStart w:id="41" w:name="OLE_LINK43"/>
      <w:bookmarkStart w:id="42" w:name="OLE_LINK46"/>
      <w:r w:rsidRPr="004216C2">
        <w:rPr>
          <w:rFonts w:ascii="Book Antiqua" w:hAnsi="Book Antiqua" w:cs="宋体"/>
          <w:b/>
          <w:sz w:val="24"/>
          <w:szCs w:val="24"/>
        </w:rPr>
        <w:t>P-Reviewers:</w:t>
      </w:r>
      <w:r w:rsidRPr="004216C2">
        <w:rPr>
          <w:rFonts w:ascii="Book Antiqua" w:hAnsi="Book Antiqua"/>
          <w:sz w:val="24"/>
          <w:szCs w:val="24"/>
        </w:rPr>
        <w:t xml:space="preserve"> </w:t>
      </w:r>
      <w:proofErr w:type="spellStart"/>
      <w:r w:rsidR="004216C2" w:rsidRPr="004216C2">
        <w:rPr>
          <w:rFonts w:ascii="Book Antiqua" w:hAnsi="Book Antiqua" w:cs="宋体"/>
          <w:sz w:val="24"/>
          <w:szCs w:val="24"/>
        </w:rPr>
        <w:t>Gagliardi</w:t>
      </w:r>
      <w:proofErr w:type="spellEnd"/>
      <w:r w:rsidR="004216C2" w:rsidRPr="004216C2">
        <w:rPr>
          <w:rFonts w:ascii="Book Antiqua" w:hAnsi="Book Antiqua" w:cs="宋体"/>
          <w:sz w:val="24"/>
          <w:szCs w:val="24"/>
        </w:rPr>
        <w:t xml:space="preserve"> G</w:t>
      </w:r>
      <w:r w:rsidRPr="004216C2">
        <w:rPr>
          <w:rFonts w:ascii="Book Antiqua" w:hAnsi="Book Antiqua" w:cs="宋体"/>
          <w:sz w:val="24"/>
          <w:szCs w:val="24"/>
        </w:rPr>
        <w:t xml:space="preserve">, </w:t>
      </w:r>
      <w:r w:rsidR="004216C2" w:rsidRPr="004216C2">
        <w:rPr>
          <w:rFonts w:ascii="Book Antiqua" w:hAnsi="Book Antiqua" w:cs="宋体"/>
          <w:sz w:val="24"/>
          <w:szCs w:val="24"/>
        </w:rPr>
        <w:t>Inoue M,</w:t>
      </w:r>
      <w:r w:rsidR="004216C2" w:rsidRPr="004216C2">
        <w:rPr>
          <w:rFonts w:ascii="Book Antiqua" w:hAnsi="Book Antiqua"/>
          <w:sz w:val="24"/>
          <w:szCs w:val="24"/>
        </w:rPr>
        <w:t xml:space="preserve"> </w:t>
      </w:r>
      <w:r w:rsidR="004216C2" w:rsidRPr="004216C2">
        <w:rPr>
          <w:rFonts w:ascii="Book Antiqua" w:hAnsi="Book Antiqua" w:cs="宋体"/>
          <w:sz w:val="24"/>
          <w:szCs w:val="24"/>
        </w:rPr>
        <w:t>Leggett BA</w:t>
      </w:r>
    </w:p>
    <w:p w:rsidR="00B22BF3" w:rsidRPr="004216C2" w:rsidRDefault="00B22BF3" w:rsidP="00534AB4">
      <w:pPr>
        <w:spacing w:after="0" w:line="360" w:lineRule="auto"/>
        <w:jc w:val="right"/>
        <w:rPr>
          <w:rFonts w:ascii="Book Antiqua" w:hAnsi="Book Antiqua" w:cs="宋体"/>
          <w:sz w:val="24"/>
          <w:szCs w:val="24"/>
        </w:rPr>
      </w:pPr>
      <w:r w:rsidRPr="004216C2">
        <w:rPr>
          <w:rFonts w:ascii="Book Antiqua" w:hAnsi="Book Antiqua" w:cs="宋体"/>
          <w:b/>
          <w:sz w:val="24"/>
          <w:szCs w:val="24"/>
        </w:rPr>
        <w:t>S-Editor:</w:t>
      </w:r>
      <w:r w:rsidRPr="004216C2">
        <w:rPr>
          <w:rFonts w:ascii="Book Antiqua" w:hAnsi="Book Antiqua" w:cs="宋体"/>
          <w:sz w:val="24"/>
          <w:szCs w:val="24"/>
        </w:rPr>
        <w:t xml:space="preserve"> </w:t>
      </w:r>
      <w:proofErr w:type="spellStart"/>
      <w:r w:rsidRPr="004216C2">
        <w:rPr>
          <w:rFonts w:ascii="Book Antiqua" w:hAnsi="Book Antiqua" w:cs="宋体"/>
          <w:sz w:val="24"/>
          <w:szCs w:val="24"/>
        </w:rPr>
        <w:t>Zhai</w:t>
      </w:r>
      <w:proofErr w:type="spellEnd"/>
      <w:r w:rsidRPr="004216C2">
        <w:rPr>
          <w:rFonts w:ascii="Book Antiqua" w:hAnsi="Book Antiqua" w:cs="宋体"/>
          <w:sz w:val="24"/>
          <w:szCs w:val="24"/>
        </w:rPr>
        <w:t xml:space="preserve"> HH</w:t>
      </w:r>
      <w:r w:rsidRPr="004216C2">
        <w:rPr>
          <w:rFonts w:ascii="Book Antiqua" w:hAnsi="Book Antiqua" w:cs="宋体"/>
          <w:b/>
          <w:sz w:val="24"/>
          <w:szCs w:val="24"/>
        </w:rPr>
        <w:t xml:space="preserve"> L-Editor: E-Editor:</w:t>
      </w:r>
      <w:bookmarkEnd w:id="37"/>
      <w:bookmarkEnd w:id="38"/>
    </w:p>
    <w:bookmarkEnd w:id="39"/>
    <w:bookmarkEnd w:id="40"/>
    <w:bookmarkEnd w:id="41"/>
    <w:bookmarkEnd w:id="42"/>
    <w:p w:rsidR="00A65872" w:rsidRPr="004216C2" w:rsidRDefault="00A65872" w:rsidP="004216C2">
      <w:pPr>
        <w:spacing w:after="0" w:line="360" w:lineRule="auto"/>
        <w:jc w:val="both"/>
        <w:rPr>
          <w:rFonts w:ascii="Book Antiqua" w:hAnsi="Book Antiqua" w:cs="Arial"/>
          <w:b/>
          <w:sz w:val="24"/>
          <w:szCs w:val="24"/>
        </w:rPr>
      </w:pPr>
    </w:p>
    <w:p w:rsidR="00B22BF3" w:rsidRPr="004216C2" w:rsidRDefault="00642969" w:rsidP="004216C2">
      <w:pPr>
        <w:pStyle w:val="aa"/>
        <w:spacing w:line="360" w:lineRule="auto"/>
        <w:jc w:val="both"/>
        <w:rPr>
          <w:rFonts w:ascii="Book Antiqua" w:hAnsi="Book Antiqua"/>
          <w:bCs/>
          <w:sz w:val="24"/>
          <w:szCs w:val="24"/>
        </w:rPr>
      </w:pPr>
      <w:r w:rsidRPr="004216C2">
        <w:rPr>
          <w:rFonts w:ascii="Book Antiqua" w:hAnsi="Book Antiqua" w:cs="Arial"/>
          <w:b/>
          <w:color w:val="FF0000"/>
          <w:sz w:val="24"/>
          <w:szCs w:val="24"/>
        </w:rPr>
        <w:t xml:space="preserve"> </w:t>
      </w:r>
    </w:p>
    <w:p w:rsidR="00B22BF3" w:rsidRPr="004216C2" w:rsidRDefault="00B22BF3" w:rsidP="004216C2">
      <w:pPr>
        <w:pStyle w:val="aa"/>
        <w:spacing w:line="360" w:lineRule="auto"/>
        <w:jc w:val="both"/>
        <w:rPr>
          <w:rFonts w:ascii="Book Antiqua" w:hAnsi="Book Antiqua"/>
          <w:bCs/>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6934D5" w:rsidRDefault="006934D5" w:rsidP="004216C2">
      <w:pPr>
        <w:spacing w:after="0" w:line="360" w:lineRule="auto"/>
        <w:jc w:val="both"/>
        <w:rPr>
          <w:rFonts w:ascii="Book Antiqua" w:hAnsi="Book Antiqua" w:cs="Arial"/>
          <w:b/>
          <w:sz w:val="24"/>
          <w:szCs w:val="24"/>
        </w:rPr>
      </w:pPr>
    </w:p>
    <w:p w:rsidR="00B22BF3" w:rsidRPr="004216C2" w:rsidRDefault="00B22BF3" w:rsidP="004216C2">
      <w:pPr>
        <w:spacing w:after="0" w:line="360" w:lineRule="auto"/>
        <w:jc w:val="both"/>
        <w:rPr>
          <w:rFonts w:ascii="Book Antiqua" w:hAnsi="Book Antiqua" w:cs="Arial"/>
          <w:b/>
          <w:sz w:val="24"/>
          <w:szCs w:val="24"/>
        </w:rPr>
      </w:pPr>
      <w:r w:rsidRPr="004216C2">
        <w:rPr>
          <w:rFonts w:ascii="Book Antiqua" w:hAnsi="Book Antiqua" w:cs="Arial"/>
          <w:b/>
          <w:sz w:val="24"/>
          <w:szCs w:val="24"/>
        </w:rPr>
        <w:lastRenderedPageBreak/>
        <w:t>Table 1 Completed trials of approved targeted treatments</w:t>
      </w:r>
    </w:p>
    <w:tbl>
      <w:tblPr>
        <w:tblpPr w:leftFromText="180" w:rightFromText="180" w:vertAnchor="text" w:horzAnchor="margin" w:tblpY="312"/>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1848"/>
        <w:gridCol w:w="1848"/>
        <w:gridCol w:w="2532"/>
        <w:gridCol w:w="1165"/>
        <w:gridCol w:w="1849"/>
      </w:tblGrid>
      <w:tr w:rsidR="006934D5" w:rsidRPr="004216C2" w:rsidTr="006934D5">
        <w:trPr>
          <w:trHeight w:val="745"/>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Drug</w:t>
            </w:r>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Target</w:t>
            </w:r>
          </w:p>
        </w:tc>
        <w:tc>
          <w:tcPr>
            <w:tcW w:w="2532"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Study</w:t>
            </w:r>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Patients</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Outcome</w:t>
            </w:r>
          </w:p>
        </w:tc>
      </w:tr>
      <w:tr w:rsidR="006934D5" w:rsidRPr="004216C2" w:rsidTr="006934D5">
        <w:trPr>
          <w:trHeight w:val="1452"/>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Bevacizumab</w:t>
            </w:r>
            <w:proofErr w:type="spellEnd"/>
            <w:r w:rsidRPr="004216C2">
              <w:rPr>
                <w:rFonts w:ascii="Book Antiqua" w:hAnsi="Book Antiqua" w:cs="Arial"/>
                <w:sz w:val="24"/>
                <w:szCs w:val="24"/>
              </w:rPr>
              <w:t xml:space="preserve"> </w:t>
            </w:r>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VEGF-A</w:t>
            </w:r>
          </w:p>
        </w:tc>
        <w:tc>
          <w:tcPr>
            <w:tcW w:w="2532"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Bevacizumab</w:t>
            </w:r>
            <w:proofErr w:type="spellEnd"/>
            <w:r w:rsidRPr="004216C2">
              <w:rPr>
                <w:rFonts w:ascii="Book Antiqua" w:hAnsi="Book Antiqua" w:cs="Arial"/>
                <w:sz w:val="24"/>
                <w:szCs w:val="24"/>
              </w:rPr>
              <w:t xml:space="preserve"> in combination with </w:t>
            </w:r>
            <w:proofErr w:type="spellStart"/>
            <w:r w:rsidRPr="004216C2">
              <w:rPr>
                <w:rFonts w:ascii="Book Antiqua" w:hAnsi="Book Antiqua" w:cs="Arial"/>
                <w:sz w:val="24"/>
                <w:szCs w:val="24"/>
              </w:rPr>
              <w:t>Oxaliplatin</w:t>
            </w:r>
            <w:proofErr w:type="spellEnd"/>
            <w:r w:rsidRPr="004216C2">
              <w:rPr>
                <w:rFonts w:ascii="Book Antiqua" w:hAnsi="Book Antiqua" w:cs="Arial"/>
                <w:sz w:val="24"/>
                <w:szCs w:val="24"/>
              </w:rPr>
              <w:t>-based chemotherapy as first-line therapy in metastatic CRC.</w:t>
            </w:r>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 III</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1401</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Median OS 21.3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Bev/chemo arm </w:t>
            </w:r>
            <w:r w:rsidRPr="004216C2">
              <w:rPr>
                <w:rFonts w:ascii="Book Antiqua" w:hAnsi="Book Antiqua" w:cs="Arial"/>
                <w:i/>
                <w:sz w:val="24"/>
                <w:szCs w:val="24"/>
              </w:rPr>
              <w:t>vs</w:t>
            </w:r>
            <w:r w:rsidRPr="004216C2">
              <w:rPr>
                <w:rFonts w:ascii="Book Antiqua" w:hAnsi="Book Antiqua" w:cs="Arial"/>
                <w:sz w:val="24"/>
                <w:szCs w:val="24"/>
              </w:rPr>
              <w:t xml:space="preserve"> 19.9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chemo alone</w:t>
            </w:r>
          </w:p>
          <w:p w:rsidR="006934D5" w:rsidRPr="004216C2" w:rsidRDefault="006934D5" w:rsidP="006934D5">
            <w:pPr>
              <w:autoSpaceDE w:val="0"/>
              <w:autoSpaceDN w:val="0"/>
              <w:adjustRightInd w:val="0"/>
              <w:spacing w:after="0" w:line="360" w:lineRule="auto"/>
              <w:jc w:val="both"/>
              <w:rPr>
                <w:rFonts w:ascii="Book Antiqua" w:hAnsi="Book Antiqua" w:cs="Arial"/>
                <w:sz w:val="24"/>
                <w:szCs w:val="24"/>
              </w:rPr>
            </w:pPr>
            <w:r w:rsidRPr="004216C2">
              <w:rPr>
                <w:rFonts w:ascii="Book Antiqua" w:hAnsi="Book Antiqua" w:cs="Arial"/>
                <w:sz w:val="24"/>
                <w:szCs w:val="24"/>
              </w:rPr>
              <w:t xml:space="preserve">(HR= 0.89; 97.5%CI: 0.76 -1.03; </w:t>
            </w:r>
            <w:r w:rsidRPr="004216C2">
              <w:rPr>
                <w:rFonts w:ascii="Book Antiqua" w:hAnsi="Book Antiqua" w:cs="Arial"/>
                <w:i/>
                <w:sz w:val="24"/>
                <w:szCs w:val="24"/>
              </w:rPr>
              <w:t>P</w:t>
            </w:r>
            <w:r w:rsidRPr="004216C2">
              <w:rPr>
                <w:rFonts w:ascii="Book Antiqua" w:hAnsi="Book Antiqua" w:cs="Arial"/>
                <w:sz w:val="24"/>
                <w:szCs w:val="24"/>
              </w:rPr>
              <w:t xml:space="preserve"> = 0.077)</w:t>
            </w:r>
          </w:p>
        </w:tc>
      </w:tr>
      <w:tr w:rsidR="006934D5" w:rsidRPr="004216C2" w:rsidTr="006934D5">
        <w:trPr>
          <w:trHeight w:val="851"/>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Cetuximab</w:t>
            </w:r>
            <w:proofErr w:type="spellEnd"/>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EGFR</w:t>
            </w:r>
          </w:p>
        </w:tc>
        <w:tc>
          <w:tcPr>
            <w:tcW w:w="2532"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combined with FOLFIRI </w:t>
            </w:r>
            <w:r w:rsidRPr="004216C2">
              <w:rPr>
                <w:rFonts w:ascii="Book Antiqua" w:hAnsi="Book Antiqua" w:cs="Arial"/>
                <w:i/>
                <w:sz w:val="24"/>
                <w:szCs w:val="24"/>
              </w:rPr>
              <w:t>vs</w:t>
            </w:r>
            <w:r w:rsidRPr="004216C2">
              <w:rPr>
                <w:rFonts w:ascii="Book Antiqua" w:hAnsi="Book Antiqua" w:cs="Arial"/>
                <w:sz w:val="24"/>
                <w:szCs w:val="24"/>
              </w:rPr>
              <w:t xml:space="preserve"> FOLFIRI alone as first line in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w:t>
            </w:r>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 III</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599</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Median OS for KRAS WT patients: 23.5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(97.5%CI: 21.2 to 26.3) in </w:t>
            </w:r>
            <w:proofErr w:type="spellStart"/>
            <w:r w:rsidRPr="004216C2">
              <w:rPr>
                <w:rFonts w:ascii="Book Antiqua" w:hAnsi="Book Antiqua" w:cs="Arial"/>
                <w:sz w:val="24"/>
                <w:szCs w:val="24"/>
              </w:rPr>
              <w:t>Cetux</w:t>
            </w:r>
            <w:proofErr w:type="spellEnd"/>
            <w:r w:rsidRPr="004216C2">
              <w:rPr>
                <w:rFonts w:ascii="Book Antiqua" w:hAnsi="Book Antiqua" w:cs="Arial"/>
                <w:sz w:val="24"/>
                <w:szCs w:val="24"/>
              </w:rPr>
              <w:t xml:space="preserve">/FOLFIRI arm </w:t>
            </w:r>
            <w:r w:rsidRPr="004216C2">
              <w:rPr>
                <w:rFonts w:ascii="Book Antiqua" w:hAnsi="Book Antiqua" w:cs="Arial"/>
                <w:i/>
                <w:sz w:val="24"/>
                <w:szCs w:val="24"/>
              </w:rPr>
              <w:t>vs</w:t>
            </w:r>
            <w:r w:rsidRPr="004216C2">
              <w:rPr>
                <w:rFonts w:ascii="Book Antiqua" w:hAnsi="Book Antiqua" w:cs="Arial"/>
                <w:sz w:val="24"/>
                <w:szCs w:val="24"/>
              </w:rPr>
              <w:t xml:space="preserve"> 20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(97.5%CI: 17.4 -21.7) in FOLFIRI alone</w:t>
            </w:r>
          </w:p>
        </w:tc>
      </w:tr>
      <w:tr w:rsidR="006934D5" w:rsidRPr="004216C2" w:rsidTr="006934D5">
        <w:trPr>
          <w:trHeight w:val="726"/>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Panitumumab</w:t>
            </w:r>
            <w:proofErr w:type="spellEnd"/>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EGFR</w:t>
            </w:r>
          </w:p>
        </w:tc>
        <w:tc>
          <w:tcPr>
            <w:tcW w:w="2532"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Panitumumab</w:t>
            </w:r>
            <w:proofErr w:type="spellEnd"/>
            <w:r w:rsidRPr="004216C2">
              <w:rPr>
                <w:rFonts w:ascii="Book Antiqua" w:hAnsi="Book Antiqua" w:cs="Arial"/>
                <w:sz w:val="24"/>
                <w:szCs w:val="24"/>
              </w:rPr>
              <w:t xml:space="preserve"> with FOLFOX</w:t>
            </w:r>
            <w:r w:rsidRPr="004216C2">
              <w:rPr>
                <w:rFonts w:ascii="Book Antiqua" w:hAnsi="Book Antiqua" w:cs="Arial"/>
                <w:i/>
                <w:sz w:val="24"/>
                <w:szCs w:val="24"/>
              </w:rPr>
              <w:t xml:space="preserve"> vs</w:t>
            </w:r>
            <w:r w:rsidRPr="004216C2">
              <w:rPr>
                <w:rFonts w:ascii="Book Antiqua" w:hAnsi="Book Antiqua" w:cs="Arial"/>
                <w:sz w:val="24"/>
                <w:szCs w:val="24"/>
              </w:rPr>
              <w:t xml:space="preserve"> FOLFOX alone in first line </w:t>
            </w:r>
            <w:proofErr w:type="spellStart"/>
            <w:r w:rsidRPr="004216C2">
              <w:rPr>
                <w:rFonts w:ascii="Book Antiqua" w:hAnsi="Book Antiqua" w:cs="Arial"/>
                <w:sz w:val="24"/>
                <w:szCs w:val="24"/>
              </w:rPr>
              <w:t>aCRC</w:t>
            </w:r>
            <w:proofErr w:type="spellEnd"/>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 III</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656</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Median OS (KRAS </w:t>
            </w:r>
            <w:proofErr w:type="spellStart"/>
            <w:r w:rsidRPr="004216C2">
              <w:rPr>
                <w:rFonts w:ascii="Book Antiqua" w:hAnsi="Book Antiqua" w:cs="Arial"/>
                <w:sz w:val="24"/>
                <w:szCs w:val="24"/>
              </w:rPr>
              <w:t>wt</w:t>
            </w:r>
            <w:proofErr w:type="spellEnd"/>
            <w:r w:rsidRPr="004216C2">
              <w:rPr>
                <w:rFonts w:ascii="Book Antiqua" w:hAnsi="Book Antiqua" w:cs="Arial"/>
                <w:sz w:val="24"/>
                <w:szCs w:val="24"/>
              </w:rPr>
              <w:t xml:space="preserve">) 23.8m (97.5%CI: 20.0 – 27.7) with </w:t>
            </w:r>
            <w:proofErr w:type="spellStart"/>
            <w:r w:rsidRPr="004216C2">
              <w:rPr>
                <w:rFonts w:ascii="Book Antiqua" w:hAnsi="Book Antiqua" w:cs="Arial"/>
                <w:sz w:val="24"/>
                <w:szCs w:val="24"/>
              </w:rPr>
              <w:t>panitum</w:t>
            </w:r>
            <w:proofErr w:type="spellEnd"/>
            <w:r w:rsidRPr="004216C2">
              <w:rPr>
                <w:rFonts w:ascii="Book Antiqua" w:hAnsi="Book Antiqua" w:cs="Arial"/>
                <w:sz w:val="24"/>
                <w:szCs w:val="24"/>
              </w:rPr>
              <w:t xml:space="preserve">/FOLFOX </w:t>
            </w:r>
            <w:r w:rsidRPr="004216C2">
              <w:rPr>
                <w:rFonts w:ascii="Book Antiqua" w:hAnsi="Book Antiqua" w:cs="Arial"/>
                <w:i/>
                <w:sz w:val="24"/>
                <w:szCs w:val="24"/>
              </w:rPr>
              <w:t>vs</w:t>
            </w:r>
            <w:r w:rsidRPr="004216C2">
              <w:rPr>
                <w:rFonts w:ascii="Book Antiqua" w:hAnsi="Book Antiqua" w:cs="Arial"/>
                <w:sz w:val="24"/>
                <w:szCs w:val="24"/>
              </w:rPr>
              <w:t xml:space="preserve"> 19.4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(97.5%CI:17.4 -</w:t>
            </w:r>
            <w:r w:rsidRPr="004216C2">
              <w:rPr>
                <w:rFonts w:ascii="Book Antiqua" w:hAnsi="Book Antiqua" w:cs="Arial"/>
                <w:sz w:val="24"/>
                <w:szCs w:val="24"/>
              </w:rPr>
              <w:lastRenderedPageBreak/>
              <w:t>22.6) with FOLFOX alone</w:t>
            </w:r>
          </w:p>
        </w:tc>
      </w:tr>
      <w:tr w:rsidR="006934D5" w:rsidRPr="004216C2" w:rsidTr="006934D5">
        <w:trPr>
          <w:trHeight w:val="727"/>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lastRenderedPageBreak/>
              <w:t>Ziv-aflibercept</w:t>
            </w:r>
            <w:proofErr w:type="spellEnd"/>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VEGFA</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VEGFB</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PIGF</w:t>
            </w:r>
          </w:p>
        </w:tc>
        <w:tc>
          <w:tcPr>
            <w:tcW w:w="2532"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Addition of </w:t>
            </w:r>
            <w:proofErr w:type="spellStart"/>
            <w:r w:rsidRPr="004216C2">
              <w:rPr>
                <w:rFonts w:ascii="Book Antiqua" w:hAnsi="Book Antiqua" w:cs="Arial"/>
                <w:sz w:val="24"/>
                <w:szCs w:val="24"/>
              </w:rPr>
              <w:t>Aflibercept</w:t>
            </w:r>
            <w:proofErr w:type="spellEnd"/>
            <w:r w:rsidRPr="004216C2">
              <w:rPr>
                <w:rFonts w:ascii="Book Antiqua" w:hAnsi="Book Antiqua" w:cs="Arial"/>
                <w:sz w:val="24"/>
                <w:szCs w:val="24"/>
              </w:rPr>
              <w:t xml:space="preserve"> to FOLFIRI in patient with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xml:space="preserve"> previously treated with </w:t>
            </w:r>
            <w:proofErr w:type="spellStart"/>
            <w:r w:rsidRPr="004216C2">
              <w:rPr>
                <w:rFonts w:ascii="Book Antiqua" w:hAnsi="Book Antiqua" w:cs="Arial"/>
                <w:sz w:val="24"/>
                <w:szCs w:val="24"/>
              </w:rPr>
              <w:t>Oxaliplatin</w:t>
            </w:r>
            <w:proofErr w:type="spellEnd"/>
            <w:r w:rsidRPr="004216C2">
              <w:rPr>
                <w:rFonts w:ascii="Book Antiqua" w:hAnsi="Book Antiqua" w:cs="Arial"/>
                <w:sz w:val="24"/>
                <w:szCs w:val="24"/>
              </w:rPr>
              <w:t xml:space="preserve">-based chemotherapy (including patients who received </w:t>
            </w:r>
            <w:proofErr w:type="spellStart"/>
            <w:r w:rsidRPr="004216C2">
              <w:rPr>
                <w:rFonts w:ascii="Book Antiqua" w:hAnsi="Book Antiqua" w:cs="Arial"/>
                <w:sz w:val="24"/>
                <w:szCs w:val="24"/>
              </w:rPr>
              <w:t>Bevacizumab</w:t>
            </w:r>
            <w:proofErr w:type="spellEnd"/>
            <w:r w:rsidRPr="004216C2">
              <w:rPr>
                <w:rFonts w:ascii="Book Antiqua" w:hAnsi="Book Antiqua" w:cs="Arial"/>
                <w:sz w:val="24"/>
                <w:szCs w:val="24"/>
              </w:rPr>
              <w:t xml:space="preserve">) </w:t>
            </w:r>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 III</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1226</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Median OS 13.5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(97.5%CI: 12.5-14.9) with </w:t>
            </w:r>
            <w:proofErr w:type="spellStart"/>
            <w:r w:rsidRPr="004216C2">
              <w:rPr>
                <w:rFonts w:ascii="Book Antiqua" w:hAnsi="Book Antiqua" w:cs="Arial"/>
                <w:sz w:val="24"/>
                <w:szCs w:val="24"/>
              </w:rPr>
              <w:t>Aflib</w:t>
            </w:r>
            <w:proofErr w:type="spellEnd"/>
            <w:r w:rsidRPr="004216C2">
              <w:rPr>
                <w:rFonts w:ascii="Book Antiqua" w:hAnsi="Book Antiqua" w:cs="Arial"/>
                <w:sz w:val="24"/>
                <w:szCs w:val="24"/>
              </w:rPr>
              <w:t xml:space="preserve">/FOLFIRI </w:t>
            </w:r>
            <w:r w:rsidRPr="004216C2">
              <w:rPr>
                <w:rFonts w:ascii="Book Antiqua" w:hAnsi="Book Antiqua" w:cs="Arial"/>
                <w:i/>
                <w:sz w:val="24"/>
                <w:szCs w:val="24"/>
              </w:rPr>
              <w:t>vs</w:t>
            </w:r>
            <w:r w:rsidRPr="004216C2">
              <w:rPr>
                <w:rFonts w:ascii="Book Antiqua" w:hAnsi="Book Antiqua" w:cs="Arial"/>
                <w:sz w:val="24"/>
                <w:szCs w:val="24"/>
              </w:rPr>
              <w:t xml:space="preserve"> 12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(97.5%CI: 11-13) with FOLFIRI alone</w:t>
            </w:r>
          </w:p>
        </w:tc>
      </w:tr>
      <w:tr w:rsidR="006934D5" w:rsidRPr="004216C2" w:rsidTr="006934D5">
        <w:trPr>
          <w:trHeight w:val="727"/>
        </w:trPr>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Regorafenib</w:t>
            </w:r>
            <w:proofErr w:type="spellEnd"/>
          </w:p>
        </w:tc>
        <w:tc>
          <w:tcPr>
            <w:tcW w:w="1848"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VEGFR -1, -2, -3</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TIE2</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KIT, RET, RAF1, BRAF, and BRAFV600E</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PDGFR and FGFR</w:t>
            </w:r>
          </w:p>
        </w:tc>
        <w:tc>
          <w:tcPr>
            <w:tcW w:w="2532" w:type="dxa"/>
            <w:shd w:val="clear" w:color="auto" w:fill="auto"/>
          </w:tcPr>
          <w:p w:rsidR="006934D5" w:rsidRPr="004216C2" w:rsidRDefault="006934D5" w:rsidP="006934D5">
            <w:pPr>
              <w:autoSpaceDE w:val="0"/>
              <w:autoSpaceDN w:val="0"/>
              <w:adjustRightInd w:val="0"/>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Regorafenib</w:t>
            </w:r>
            <w:proofErr w:type="spellEnd"/>
            <w:r w:rsidRPr="004216C2">
              <w:rPr>
                <w:rFonts w:ascii="Book Antiqua" w:hAnsi="Book Antiqua" w:cs="Arial"/>
                <w:sz w:val="24"/>
                <w:szCs w:val="24"/>
              </w:rPr>
              <w:t xml:space="preserve"> monotherapy for previously treated metastatic</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colorectal cancer</w:t>
            </w:r>
            <w:r w:rsidRPr="004216C2">
              <w:rPr>
                <w:rFonts w:ascii="Book Antiqua" w:hAnsi="Book Antiqua" w:cs="Arial"/>
                <w:i/>
                <w:sz w:val="24"/>
                <w:szCs w:val="24"/>
              </w:rPr>
              <w:t xml:space="preserve"> v</w:t>
            </w:r>
            <w:r w:rsidRPr="004216C2">
              <w:rPr>
                <w:rFonts w:ascii="Book Antiqua" w:hAnsi="Book Antiqua" w:cs="Arial"/>
                <w:sz w:val="24"/>
                <w:szCs w:val="24"/>
              </w:rPr>
              <w:t>s best supportive care (CORRECT)</w:t>
            </w:r>
          </w:p>
        </w:tc>
        <w:tc>
          <w:tcPr>
            <w:tcW w:w="1165"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Phase III</w:t>
            </w:r>
          </w:p>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760</w:t>
            </w:r>
          </w:p>
        </w:tc>
        <w:tc>
          <w:tcPr>
            <w:tcW w:w="1849" w:type="dxa"/>
            <w:shd w:val="clear" w:color="auto" w:fill="auto"/>
          </w:tcPr>
          <w:p w:rsidR="006934D5" w:rsidRPr="004216C2" w:rsidRDefault="006934D5" w:rsidP="006934D5">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Median OS 6.5 </w:t>
            </w:r>
            <w:proofErr w:type="spellStart"/>
            <w:r w:rsidRPr="004216C2">
              <w:rPr>
                <w:rFonts w:ascii="Book Antiqua" w:hAnsi="Book Antiqua" w:cs="Arial"/>
                <w:sz w:val="24"/>
                <w:szCs w:val="24"/>
              </w:rPr>
              <w:t>mo</w:t>
            </w:r>
            <w:proofErr w:type="spellEnd"/>
            <w:r w:rsidRPr="004216C2">
              <w:rPr>
                <w:rFonts w:ascii="Book Antiqua" w:hAnsi="Book Antiqua" w:cs="Arial"/>
                <w:sz w:val="24"/>
                <w:szCs w:val="24"/>
              </w:rPr>
              <w:t xml:space="preserve"> with </w:t>
            </w:r>
            <w:proofErr w:type="spellStart"/>
            <w:r w:rsidRPr="004216C2">
              <w:rPr>
                <w:rFonts w:ascii="Book Antiqua" w:hAnsi="Book Antiqua" w:cs="Arial"/>
                <w:sz w:val="24"/>
                <w:szCs w:val="24"/>
              </w:rPr>
              <w:t>Regorafenib</w:t>
            </w:r>
            <w:proofErr w:type="spellEnd"/>
            <w:r w:rsidRPr="004216C2">
              <w:rPr>
                <w:rFonts w:ascii="Book Antiqua" w:hAnsi="Book Antiqua" w:cs="Arial"/>
                <w:sz w:val="24"/>
                <w:szCs w:val="24"/>
              </w:rPr>
              <w:t xml:space="preserve"> </w:t>
            </w:r>
            <w:r w:rsidRPr="004216C2">
              <w:rPr>
                <w:rFonts w:ascii="Book Antiqua" w:hAnsi="Book Antiqua" w:cs="Arial"/>
                <w:i/>
                <w:sz w:val="24"/>
                <w:szCs w:val="24"/>
              </w:rPr>
              <w:t xml:space="preserve">vs </w:t>
            </w:r>
            <w:r w:rsidRPr="004216C2">
              <w:rPr>
                <w:rFonts w:ascii="Book Antiqua" w:hAnsi="Book Antiqua" w:cs="Arial"/>
                <w:sz w:val="24"/>
                <w:szCs w:val="24"/>
              </w:rPr>
              <w:t>5mo for best supportive care (</w:t>
            </w:r>
            <w:r w:rsidRPr="004216C2">
              <w:rPr>
                <w:rFonts w:ascii="Book Antiqua" w:eastAsia="Times New Roman" w:hAnsi="Book Antiqua" w:cs="Arial"/>
                <w:sz w:val="24"/>
                <w:szCs w:val="24"/>
              </w:rPr>
              <w:t>HR = 0</w:t>
            </w:r>
            <w:r w:rsidRPr="004216C2">
              <w:rPr>
                <w:rFonts w:ascii="Book Antiqua" w:hAnsi="Book Antiqua" w:cs="Arial"/>
                <w:sz w:val="24"/>
                <w:szCs w:val="24"/>
              </w:rPr>
              <w:t>.</w:t>
            </w:r>
            <w:r w:rsidRPr="004216C2">
              <w:rPr>
                <w:rFonts w:ascii="Book Antiqua" w:eastAsia="Times New Roman" w:hAnsi="Book Antiqua" w:cs="Arial"/>
                <w:sz w:val="24"/>
                <w:szCs w:val="24"/>
              </w:rPr>
              <w:t xml:space="preserve">77, </w:t>
            </w:r>
            <w:r w:rsidRPr="004216C2">
              <w:rPr>
                <w:rFonts w:ascii="Book Antiqua" w:hAnsi="Book Antiqua" w:cs="Arial"/>
                <w:sz w:val="24"/>
                <w:szCs w:val="24"/>
              </w:rPr>
              <w:t>97.5%CI:</w:t>
            </w:r>
            <w:r w:rsidRPr="004216C2">
              <w:rPr>
                <w:rFonts w:ascii="Book Antiqua" w:eastAsia="Times New Roman" w:hAnsi="Book Antiqua" w:cs="Arial"/>
                <w:sz w:val="24"/>
                <w:szCs w:val="24"/>
              </w:rPr>
              <w:t>0</w:t>
            </w:r>
            <w:r w:rsidRPr="004216C2">
              <w:rPr>
                <w:rFonts w:ascii="Book Antiqua" w:hAnsi="Book Antiqua" w:cs="Arial"/>
                <w:sz w:val="24"/>
                <w:szCs w:val="24"/>
              </w:rPr>
              <w:t>.</w:t>
            </w:r>
            <w:r w:rsidRPr="004216C2">
              <w:rPr>
                <w:rFonts w:ascii="Book Antiqua" w:eastAsia="Times New Roman" w:hAnsi="Book Antiqua" w:cs="Arial"/>
                <w:sz w:val="24"/>
                <w:szCs w:val="24"/>
              </w:rPr>
              <w:t>64-0</w:t>
            </w:r>
            <w:r w:rsidRPr="004216C2">
              <w:rPr>
                <w:rFonts w:ascii="Book Antiqua" w:hAnsi="Book Antiqua" w:cs="Arial"/>
                <w:sz w:val="24"/>
                <w:szCs w:val="24"/>
              </w:rPr>
              <w:t>.</w:t>
            </w:r>
            <w:r w:rsidRPr="004216C2">
              <w:rPr>
                <w:rFonts w:ascii="Book Antiqua" w:eastAsia="Times New Roman" w:hAnsi="Book Antiqua" w:cs="Arial"/>
                <w:sz w:val="24"/>
                <w:szCs w:val="24"/>
              </w:rPr>
              <w:t xml:space="preserve">94, </w:t>
            </w:r>
            <w:r w:rsidRPr="004216C2">
              <w:rPr>
                <w:rFonts w:ascii="Book Antiqua" w:eastAsia="Times New Roman" w:hAnsi="Book Antiqua" w:cs="Arial"/>
                <w:i/>
                <w:sz w:val="24"/>
                <w:szCs w:val="24"/>
              </w:rPr>
              <w:t>P</w:t>
            </w:r>
            <w:r w:rsidRPr="004216C2">
              <w:rPr>
                <w:rFonts w:ascii="Book Antiqua" w:eastAsia="Times New Roman" w:hAnsi="Book Antiqua" w:cs="Arial"/>
                <w:sz w:val="24"/>
                <w:szCs w:val="24"/>
              </w:rPr>
              <w:t xml:space="preserve"> = 0</w:t>
            </w:r>
            <w:r w:rsidRPr="004216C2">
              <w:rPr>
                <w:rFonts w:ascii="Book Antiqua" w:hAnsi="Book Antiqua" w:cs="Arial"/>
                <w:sz w:val="24"/>
                <w:szCs w:val="24"/>
              </w:rPr>
              <w:t>.</w:t>
            </w:r>
            <w:r w:rsidRPr="004216C2">
              <w:rPr>
                <w:rFonts w:ascii="Book Antiqua" w:eastAsia="Times New Roman" w:hAnsi="Book Antiqua" w:cs="Arial"/>
                <w:sz w:val="24"/>
                <w:szCs w:val="24"/>
              </w:rPr>
              <w:t>0052</w:t>
            </w:r>
            <w:r w:rsidRPr="004216C2">
              <w:rPr>
                <w:rFonts w:ascii="Book Antiqua" w:hAnsi="Book Antiqua" w:cs="Arial"/>
                <w:sz w:val="24"/>
                <w:szCs w:val="24"/>
              </w:rPr>
              <w:t>)</w:t>
            </w:r>
          </w:p>
        </w:tc>
      </w:tr>
    </w:tbl>
    <w:p w:rsidR="00B22BF3" w:rsidRPr="004216C2" w:rsidRDefault="00B22BF3" w:rsidP="004216C2">
      <w:pPr>
        <w:pStyle w:val="aa"/>
        <w:spacing w:line="360" w:lineRule="auto"/>
        <w:jc w:val="both"/>
        <w:rPr>
          <w:rFonts w:ascii="Book Antiqua" w:hAnsi="Book Antiqua"/>
          <w:bCs/>
          <w:sz w:val="24"/>
          <w:szCs w:val="24"/>
        </w:rPr>
      </w:pPr>
    </w:p>
    <w:p w:rsidR="00B22BF3" w:rsidRPr="004216C2" w:rsidRDefault="00B22BF3" w:rsidP="004216C2">
      <w:pPr>
        <w:pStyle w:val="aa"/>
        <w:spacing w:line="360" w:lineRule="auto"/>
        <w:jc w:val="both"/>
        <w:rPr>
          <w:rFonts w:ascii="Book Antiqua" w:hAnsi="Book Antiqua"/>
          <w:bCs/>
          <w:sz w:val="24"/>
          <w:szCs w:val="24"/>
        </w:rPr>
      </w:pP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VEGF: Vascu</w:t>
      </w:r>
      <w:r w:rsidR="00460005">
        <w:rPr>
          <w:rFonts w:ascii="Book Antiqua" w:hAnsi="Book Antiqua" w:cs="Arial"/>
          <w:sz w:val="24"/>
          <w:szCs w:val="24"/>
        </w:rPr>
        <w:t xml:space="preserve">lar-endothelial growth factor; </w:t>
      </w:r>
      <w:r w:rsidRPr="004216C2">
        <w:rPr>
          <w:rFonts w:ascii="Book Antiqua" w:hAnsi="Book Antiqua" w:cs="Arial"/>
          <w:sz w:val="24"/>
          <w:szCs w:val="24"/>
        </w:rPr>
        <w:t>EGFR:  Epidermal growth factor receptor</w:t>
      </w:r>
      <w:proofErr w:type="gramStart"/>
      <w:r w:rsidRPr="004216C2">
        <w:rPr>
          <w:rFonts w:ascii="Book Antiqua" w:hAnsi="Book Antiqua" w:cs="Arial"/>
          <w:sz w:val="24"/>
          <w:szCs w:val="24"/>
        </w:rPr>
        <w:t xml:space="preserve">;  </w:t>
      </w:r>
      <w:r w:rsidR="004216C2" w:rsidRPr="004216C2">
        <w:rPr>
          <w:rFonts w:ascii="Book Antiqua" w:hAnsi="Book Antiqua" w:cs="Arial"/>
          <w:sz w:val="24"/>
          <w:szCs w:val="24"/>
        </w:rPr>
        <w:t>FGFR</w:t>
      </w:r>
      <w:proofErr w:type="gramEnd"/>
      <w:r w:rsidR="004216C2" w:rsidRPr="004216C2">
        <w:rPr>
          <w:rFonts w:ascii="Book Antiqua" w:hAnsi="Book Antiqua" w:cs="Arial"/>
          <w:sz w:val="24"/>
          <w:szCs w:val="24"/>
        </w:rPr>
        <w:t xml:space="preserve">: Fibroblast growth factor receptor; PDGFR: Platelet-derived growth factor receptor;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Metastatic colorectal cancer</w:t>
      </w:r>
      <w:r w:rsidR="004216C2" w:rsidRPr="004216C2">
        <w:rPr>
          <w:rFonts w:ascii="Book Antiqua" w:hAnsi="Book Antiqua" w:cs="Arial"/>
          <w:sz w:val="24"/>
          <w:szCs w:val="24"/>
        </w:rPr>
        <w:t>; OS: Overall survival.</w:t>
      </w:r>
    </w:p>
    <w:p w:rsidR="00B22BF3" w:rsidRPr="004216C2" w:rsidRDefault="00B22BF3" w:rsidP="004216C2">
      <w:pPr>
        <w:pStyle w:val="aa"/>
        <w:spacing w:line="360" w:lineRule="auto"/>
        <w:jc w:val="both"/>
        <w:rPr>
          <w:rFonts w:ascii="Book Antiqua" w:hAnsi="Book Antiqua"/>
          <w:sz w:val="24"/>
          <w:szCs w:val="24"/>
          <w:lang w:eastAsia="zh-CN"/>
        </w:rPr>
      </w:pPr>
    </w:p>
    <w:p w:rsidR="00B22BF3" w:rsidRPr="004216C2" w:rsidRDefault="00B22BF3" w:rsidP="004216C2">
      <w:pPr>
        <w:pStyle w:val="aa"/>
        <w:spacing w:line="360" w:lineRule="auto"/>
        <w:jc w:val="both"/>
        <w:rPr>
          <w:rFonts w:ascii="Book Antiqua" w:hAnsi="Book Antiqua"/>
          <w:sz w:val="24"/>
          <w:szCs w:val="24"/>
        </w:rPr>
      </w:pPr>
    </w:p>
    <w:p w:rsidR="00B22BF3" w:rsidRPr="004216C2" w:rsidRDefault="004216C2" w:rsidP="004216C2">
      <w:pPr>
        <w:spacing w:after="0" w:line="360" w:lineRule="auto"/>
        <w:jc w:val="both"/>
        <w:rPr>
          <w:rFonts w:ascii="Book Antiqua" w:hAnsi="Book Antiqua" w:cs="Arial"/>
          <w:sz w:val="24"/>
          <w:szCs w:val="24"/>
          <w:lang w:eastAsia="zh-CN"/>
        </w:rPr>
      </w:pPr>
      <w:r w:rsidRPr="004216C2">
        <w:rPr>
          <w:rFonts w:ascii="Book Antiqua" w:hAnsi="Book Antiqua" w:cs="Arial"/>
          <w:b/>
          <w:sz w:val="24"/>
          <w:szCs w:val="24"/>
        </w:rPr>
        <w:lastRenderedPageBreak/>
        <w:t>Table 2</w:t>
      </w:r>
      <w:r w:rsidR="00B22BF3" w:rsidRPr="004216C2">
        <w:rPr>
          <w:rFonts w:ascii="Book Antiqua" w:hAnsi="Book Antiqua" w:cs="Arial"/>
          <w:b/>
          <w:sz w:val="24"/>
          <w:szCs w:val="24"/>
        </w:rPr>
        <w:t xml:space="preserve"> On-going clinical trials w</w:t>
      </w:r>
      <w:r w:rsidR="00E85960">
        <w:rPr>
          <w:rFonts w:ascii="Book Antiqua" w:hAnsi="Book Antiqua" w:cs="Arial"/>
          <w:b/>
          <w:sz w:val="24"/>
          <w:szCs w:val="24"/>
        </w:rPr>
        <w:t>ith novel targeted therapeutics</w:t>
      </w:r>
    </w:p>
    <w:p w:rsidR="00B22BF3" w:rsidRPr="004216C2" w:rsidRDefault="00B22BF3" w:rsidP="004216C2">
      <w:pPr>
        <w:pStyle w:val="aa"/>
        <w:spacing w:line="360" w:lineRule="auto"/>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99"/>
        <w:gridCol w:w="1709"/>
        <w:gridCol w:w="2676"/>
        <w:gridCol w:w="1044"/>
        <w:gridCol w:w="2114"/>
      </w:tblGrid>
      <w:tr w:rsidR="004216C2"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Drug</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Target</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Study</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Phase</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Patients (est.)</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Objective</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(primary, secondary)</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Vemurafenib</w:t>
            </w:r>
            <w:proofErr w:type="spellEnd"/>
            <w:r w:rsidRPr="004216C2">
              <w:rPr>
                <w:rFonts w:ascii="Book Antiqua" w:hAnsi="Book Antiqua"/>
                <w:sz w:val="24"/>
                <w:szCs w:val="24"/>
              </w:rPr>
              <w:t xml:space="preserve"> plus</w:t>
            </w:r>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Panitumumab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BRAF/EGFR</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A Pilot Study of </w:t>
            </w:r>
            <w:proofErr w:type="spellStart"/>
            <w:r w:rsidRPr="004216C2">
              <w:rPr>
                <w:rFonts w:ascii="Book Antiqua" w:hAnsi="Book Antiqua"/>
                <w:sz w:val="24"/>
                <w:szCs w:val="24"/>
              </w:rPr>
              <w:t>Vemurafenib</w:t>
            </w:r>
            <w:proofErr w:type="spellEnd"/>
            <w:r w:rsidRPr="004216C2">
              <w:rPr>
                <w:rFonts w:ascii="Book Antiqua" w:hAnsi="Book Antiqua"/>
                <w:sz w:val="24"/>
                <w:szCs w:val="24"/>
              </w:rPr>
              <w:t xml:space="preserve"> and </w:t>
            </w:r>
            <w:proofErr w:type="spellStart"/>
            <w:r w:rsidRPr="004216C2">
              <w:rPr>
                <w:rFonts w:ascii="Book Antiqua" w:hAnsi="Book Antiqua"/>
                <w:sz w:val="24"/>
                <w:szCs w:val="24"/>
              </w:rPr>
              <w:t>Panitumumab</w:t>
            </w:r>
            <w:proofErr w:type="spellEnd"/>
            <w:r w:rsidRPr="004216C2">
              <w:rPr>
                <w:rFonts w:ascii="Book Antiqua" w:hAnsi="Book Antiqua"/>
                <w:sz w:val="24"/>
                <w:szCs w:val="24"/>
              </w:rPr>
              <w:t xml:space="preserve"> Combination Therapy in Patients With BRAF V600E Mutated Metastatic Colorectal Cancer</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I/II</w:t>
            </w:r>
          </w:p>
          <w:p w:rsidR="00B22BF3" w:rsidRPr="004216C2" w:rsidRDefault="00B22BF3" w:rsidP="004216C2">
            <w:pPr>
              <w:spacing w:after="0" w:line="360" w:lineRule="auto"/>
              <w:jc w:val="both"/>
              <w:rPr>
                <w:rFonts w:ascii="Book Antiqua" w:hAnsi="Book Antiqua" w:cs="Arial"/>
                <w:sz w:val="24"/>
                <w:szCs w:val="24"/>
              </w:rPr>
            </w:pP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Pr="004216C2">
              <w:rPr>
                <w:rFonts w:ascii="Book Antiqua" w:hAnsi="Book Antiqua" w:cs="Arial"/>
                <w:sz w:val="24"/>
                <w:szCs w:val="24"/>
              </w:rPr>
              <w:t xml:space="preserve"> </w:t>
            </w:r>
            <w:r w:rsidR="00B22BF3" w:rsidRPr="004216C2">
              <w:rPr>
                <w:rFonts w:ascii="Book Antiqua" w:hAnsi="Book Antiqua" w:cs="Arial"/>
                <w:sz w:val="24"/>
                <w:szCs w:val="24"/>
              </w:rPr>
              <w:t xml:space="preserve"> 15</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ORR</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PFS/OS</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Vemurafenib</w:t>
            </w:r>
            <w:proofErr w:type="spellEnd"/>
            <w:r w:rsidRPr="004216C2">
              <w:rPr>
                <w:rFonts w:ascii="Book Antiqua" w:hAnsi="Book Antiqua"/>
                <w:sz w:val="24"/>
                <w:szCs w:val="24"/>
              </w:rPr>
              <w:t xml:space="preserve">, </w:t>
            </w:r>
            <w:proofErr w:type="spellStart"/>
            <w:r w:rsidRPr="004216C2">
              <w:rPr>
                <w:rFonts w:ascii="Book Antiqua" w:hAnsi="Book Antiqua"/>
                <w:sz w:val="24"/>
                <w:szCs w:val="24"/>
              </w:rPr>
              <w:t>Cetuximab</w:t>
            </w:r>
            <w:proofErr w:type="spellEnd"/>
            <w:r w:rsidRPr="004216C2">
              <w:rPr>
                <w:rFonts w:ascii="Book Antiqua" w:hAnsi="Book Antiqua"/>
                <w:sz w:val="24"/>
                <w:szCs w:val="24"/>
              </w:rPr>
              <w:t xml:space="preserve"> plus </w:t>
            </w:r>
            <w:proofErr w:type="spellStart"/>
            <w:r w:rsidRPr="004216C2">
              <w:rPr>
                <w:rFonts w:ascii="Book Antiqua" w:hAnsi="Book Antiqua"/>
                <w:sz w:val="24"/>
                <w:szCs w:val="24"/>
              </w:rPr>
              <w:t>Irinotecan</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BRAF/EGFR plus chemotherapy</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A Phase I Trial of </w:t>
            </w:r>
            <w:proofErr w:type="spellStart"/>
            <w:r w:rsidRPr="004216C2">
              <w:rPr>
                <w:rFonts w:ascii="Book Antiqua" w:hAnsi="Book Antiqua"/>
                <w:sz w:val="24"/>
                <w:szCs w:val="24"/>
              </w:rPr>
              <w:t>Vemurafenib</w:t>
            </w:r>
            <w:proofErr w:type="spellEnd"/>
            <w:r w:rsidRPr="004216C2">
              <w:rPr>
                <w:rFonts w:ascii="Book Antiqua" w:hAnsi="Book Antiqua"/>
                <w:sz w:val="24"/>
                <w:szCs w:val="24"/>
              </w:rPr>
              <w:t xml:space="preserve"> in Combination With </w:t>
            </w:r>
            <w:proofErr w:type="spellStart"/>
            <w:r w:rsidRPr="004216C2">
              <w:rPr>
                <w:rFonts w:ascii="Book Antiqua" w:hAnsi="Book Antiqua"/>
                <w:sz w:val="24"/>
                <w:szCs w:val="24"/>
              </w:rPr>
              <w:t>Cetuximab</w:t>
            </w:r>
            <w:proofErr w:type="spellEnd"/>
            <w:r w:rsidRPr="004216C2">
              <w:rPr>
                <w:rFonts w:ascii="Book Antiqua" w:hAnsi="Book Antiqua"/>
                <w:sz w:val="24"/>
                <w:szCs w:val="24"/>
              </w:rPr>
              <w:t xml:space="preserve"> and </w:t>
            </w:r>
            <w:proofErr w:type="spellStart"/>
            <w:r w:rsidRPr="004216C2">
              <w:rPr>
                <w:rFonts w:ascii="Book Antiqua" w:hAnsi="Book Antiqua"/>
                <w:sz w:val="24"/>
                <w:szCs w:val="24"/>
              </w:rPr>
              <w:t>Irinotecan</w:t>
            </w:r>
            <w:proofErr w:type="spellEnd"/>
            <w:r w:rsidRPr="004216C2">
              <w:rPr>
                <w:rFonts w:ascii="Book Antiqua" w:hAnsi="Book Antiqua"/>
                <w:sz w:val="24"/>
                <w:szCs w:val="24"/>
              </w:rPr>
              <w:t xml:space="preserve"> in Patients With BRAF V600 Mutant Advanced Solid Malignancies</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63</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MTD</w:t>
            </w:r>
          </w:p>
        </w:tc>
      </w:tr>
      <w:tr w:rsidR="00B22BF3" w:rsidRPr="004216C2" w:rsidTr="004216C2">
        <w:trPr>
          <w:trHeight w:val="1908"/>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sz w:val="24"/>
                <w:szCs w:val="24"/>
              </w:rPr>
              <w:t>Dabrafenib</w:t>
            </w:r>
            <w:proofErr w:type="spellEnd"/>
            <w:r w:rsidRPr="004216C2">
              <w:rPr>
                <w:rFonts w:ascii="Book Antiqua" w:hAnsi="Book Antiqua"/>
                <w:sz w:val="24"/>
                <w:szCs w:val="24"/>
              </w:rPr>
              <w:t xml:space="preserve">, </w:t>
            </w:r>
            <w:proofErr w:type="spellStart"/>
            <w:r w:rsidRPr="004216C2">
              <w:rPr>
                <w:rFonts w:ascii="Book Antiqua" w:hAnsi="Book Antiqua"/>
                <w:sz w:val="24"/>
                <w:szCs w:val="24"/>
              </w:rPr>
              <w:t>Trametinib</w:t>
            </w:r>
            <w:proofErr w:type="spellEnd"/>
            <w:r w:rsidRPr="004216C2">
              <w:rPr>
                <w:rFonts w:ascii="Book Antiqua" w:hAnsi="Book Antiqua"/>
                <w:sz w:val="24"/>
                <w:szCs w:val="24"/>
              </w:rPr>
              <w:t xml:space="preserve">  </w:t>
            </w:r>
            <w:proofErr w:type="spellStart"/>
            <w:r w:rsidRPr="004216C2">
              <w:rPr>
                <w:rFonts w:ascii="Book Antiqua" w:hAnsi="Book Antiqua"/>
                <w:sz w:val="24"/>
                <w:szCs w:val="24"/>
              </w:rPr>
              <w:t>panitumumab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BRAF/MEK and EGFR </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An Open-Label, Three-Part, Phase I/II Study to Investigate the Safety, Pharmacokinetics, Pharmacodynamics, and Clinical Activity of the MEK Inhibitor GSK1120212, BRAF </w:t>
            </w:r>
            <w:r w:rsidRPr="004216C2">
              <w:rPr>
                <w:rFonts w:ascii="Book Antiqua" w:hAnsi="Book Antiqua"/>
                <w:sz w:val="24"/>
                <w:szCs w:val="24"/>
              </w:rPr>
              <w:lastRenderedPageBreak/>
              <w:t xml:space="preserve">Inhibitor GSK2118436 and the Anti-EGFR antibody </w:t>
            </w:r>
            <w:proofErr w:type="spellStart"/>
            <w:r w:rsidRPr="004216C2">
              <w:rPr>
                <w:rFonts w:ascii="Book Antiqua" w:hAnsi="Book Antiqua"/>
                <w:sz w:val="24"/>
                <w:szCs w:val="24"/>
              </w:rPr>
              <w:t>Panitumumab</w:t>
            </w:r>
            <w:proofErr w:type="spellEnd"/>
            <w:r w:rsidRPr="004216C2">
              <w:rPr>
                <w:rFonts w:ascii="Book Antiqua" w:hAnsi="Book Antiqua"/>
                <w:sz w:val="24"/>
                <w:szCs w:val="24"/>
              </w:rPr>
              <w:t xml:space="preserve"> in Combination in Subjects With BRAF-mutation V600E or V600K Positive Colorectal Cancer</w:t>
            </w:r>
          </w:p>
          <w:p w:rsidR="00B22BF3" w:rsidRPr="004216C2" w:rsidRDefault="00B22BF3" w:rsidP="004216C2">
            <w:pPr>
              <w:spacing w:after="0" w:line="360" w:lineRule="auto"/>
              <w:jc w:val="both"/>
              <w:rPr>
                <w:rFonts w:ascii="Book Antiqua" w:hAnsi="Book Antiqua"/>
                <w:sz w:val="24"/>
                <w:szCs w:val="24"/>
              </w:rPr>
            </w:pP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lastRenderedPageBreak/>
              <w:t>I/II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200</w:t>
            </w:r>
          </w:p>
        </w:tc>
        <w:tc>
          <w:tcPr>
            <w:tcW w:w="0" w:type="auto"/>
            <w:shd w:val="clear" w:color="auto" w:fill="auto"/>
          </w:tcPr>
          <w:p w:rsidR="004216C2"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DLTs </w:t>
            </w:r>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Pharmacokinenics</w:t>
            </w:r>
            <w:proofErr w:type="spellEnd"/>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sz w:val="24"/>
                <w:szCs w:val="24"/>
              </w:rPr>
              <w:t xml:space="preserve">RR </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LGX818</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BRAF</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A phase I, multicentre, open label, dose-escalation study of oral LGX818 in adult patients advanced colorectal cancer BRAF mutated</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126</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DLT</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Tumour response</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LGX818</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BYL719</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Cetuximab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BRAF</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PI3K</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EGFR</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A Phase lb/II Multi-</w:t>
            </w:r>
            <w:proofErr w:type="spellStart"/>
            <w:r w:rsidRPr="004216C2">
              <w:rPr>
                <w:rFonts w:ascii="Book Antiqua" w:hAnsi="Book Antiqua" w:cs="Arial"/>
                <w:sz w:val="24"/>
                <w:szCs w:val="24"/>
              </w:rPr>
              <w:t>center</w:t>
            </w:r>
            <w:proofErr w:type="spellEnd"/>
            <w:r w:rsidRPr="004216C2">
              <w:rPr>
                <w:rFonts w:ascii="Book Antiqua" w:hAnsi="Book Antiqua" w:cs="Arial"/>
                <w:sz w:val="24"/>
                <w:szCs w:val="24"/>
              </w:rPr>
              <w:t xml:space="preserve">, Open-label, Dose Escalation Study of LGX818 and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or LGX818, BYL719, and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in Patients With BRAF Mutant Metastatic Colorectal Cancer</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I/II</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N = 124</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DLT</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PFS</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CEP-32496</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BRAF</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An open-Label, Phase 1/2, Single-Agent Study of CEP-32496 in Patients With </w:t>
            </w:r>
            <w:r w:rsidRPr="004216C2">
              <w:rPr>
                <w:rFonts w:ascii="Book Antiqua" w:hAnsi="Book Antiqua" w:cs="Arial"/>
                <w:sz w:val="24"/>
                <w:szCs w:val="24"/>
              </w:rPr>
              <w:lastRenderedPageBreak/>
              <w:t xml:space="preserve">Advanced Solid </w:t>
            </w:r>
            <w:proofErr w:type="spellStart"/>
            <w:r w:rsidRPr="004216C2">
              <w:rPr>
                <w:rFonts w:ascii="Book Antiqua" w:hAnsi="Book Antiqua" w:cs="Arial"/>
                <w:sz w:val="24"/>
                <w:szCs w:val="24"/>
              </w:rPr>
              <w:t>Tumors</w:t>
            </w:r>
            <w:proofErr w:type="spellEnd"/>
            <w:r w:rsidRPr="004216C2">
              <w:rPr>
                <w:rFonts w:ascii="Book Antiqua" w:hAnsi="Book Antiqua" w:cs="Arial"/>
                <w:sz w:val="24"/>
                <w:szCs w:val="24"/>
              </w:rPr>
              <w:t xml:space="preserve"> in Phase 1 and in Patients With Advanced Melanoma and Metastatic Colorectal Cancer With BRAF Mutation in Phase 2</w:t>
            </w:r>
          </w:p>
          <w:p w:rsidR="00B22BF3" w:rsidRPr="004216C2" w:rsidRDefault="00B22BF3" w:rsidP="004216C2">
            <w:pPr>
              <w:spacing w:after="0" w:line="360" w:lineRule="auto"/>
              <w:jc w:val="both"/>
              <w:rPr>
                <w:rFonts w:ascii="Book Antiqua" w:hAnsi="Book Antiqua" w:cs="Arial"/>
                <w:sz w:val="24"/>
                <w:szCs w:val="24"/>
              </w:rPr>
            </w:pP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I/II</w:t>
            </w:r>
          </w:p>
          <w:p w:rsidR="00B22BF3" w:rsidRPr="004216C2" w:rsidRDefault="00B22BF3" w:rsidP="004216C2">
            <w:pPr>
              <w:spacing w:after="0" w:line="360" w:lineRule="auto"/>
              <w:jc w:val="both"/>
              <w:rPr>
                <w:rFonts w:ascii="Book Antiqua" w:hAnsi="Book Antiqua" w:cs="Arial"/>
                <w:sz w:val="24"/>
                <w:szCs w:val="24"/>
              </w:rPr>
            </w:pP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154</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ORR</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PFS</w:t>
            </w:r>
          </w:p>
        </w:tc>
      </w:tr>
      <w:tr w:rsidR="00B22BF3" w:rsidRPr="004216C2" w:rsidTr="004216C2">
        <w:trPr>
          <w:trHeight w:val="896"/>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BKM120</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Irinotecan</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PI3K </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plus chemotherapy</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Phase I Trial of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and BKM120 in Previously Treated Advanced Colorectal Cancer</w:t>
            </w:r>
          </w:p>
          <w:p w:rsidR="00B22BF3" w:rsidRPr="004216C2" w:rsidRDefault="00B22BF3" w:rsidP="004216C2">
            <w:pPr>
              <w:spacing w:after="0" w:line="360" w:lineRule="auto"/>
              <w:jc w:val="both"/>
              <w:rPr>
                <w:rFonts w:ascii="Book Antiqua" w:hAnsi="Book Antiqua" w:cs="Arial"/>
                <w:sz w:val="24"/>
                <w:szCs w:val="24"/>
              </w:rPr>
            </w:pP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30</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MTD</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Pharmacokinetics</w:t>
            </w:r>
          </w:p>
        </w:tc>
      </w:tr>
      <w:tr w:rsidR="00B22BF3" w:rsidRPr="004216C2" w:rsidTr="004216C2">
        <w:trPr>
          <w:trHeight w:val="896"/>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BKM120</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Panitumumab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PI3K</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EGFR</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gramStart"/>
            <w:r w:rsidRPr="004216C2">
              <w:rPr>
                <w:rFonts w:ascii="Book Antiqua" w:hAnsi="Book Antiqua" w:cs="Arial"/>
                <w:sz w:val="24"/>
                <w:szCs w:val="24"/>
              </w:rPr>
              <w:t>Phase</w:t>
            </w:r>
            <w:proofErr w:type="gramEnd"/>
            <w:r w:rsidRPr="004216C2">
              <w:rPr>
                <w:rFonts w:ascii="Book Antiqua" w:hAnsi="Book Antiqua" w:cs="Arial"/>
                <w:sz w:val="24"/>
                <w:szCs w:val="24"/>
              </w:rPr>
              <w:t xml:space="preserve"> I/II Study of the P13Kinase Inhibitor BKM120 Given in Combination With </w:t>
            </w:r>
            <w:proofErr w:type="spellStart"/>
            <w:r w:rsidRPr="004216C2">
              <w:rPr>
                <w:rFonts w:ascii="Book Antiqua" w:hAnsi="Book Antiqua" w:cs="Arial"/>
                <w:sz w:val="24"/>
                <w:szCs w:val="24"/>
              </w:rPr>
              <w:t>Panitumumab</w:t>
            </w:r>
            <w:proofErr w:type="spellEnd"/>
            <w:r w:rsidRPr="004216C2">
              <w:rPr>
                <w:rFonts w:ascii="Book Antiqua" w:hAnsi="Book Antiqua" w:cs="Arial"/>
                <w:sz w:val="24"/>
                <w:szCs w:val="24"/>
              </w:rPr>
              <w:t xml:space="preserve"> in Patients With Metastatic or Advanced RAS-Wild Type Colorectal Cancer.</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40 </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MTD</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Antitumour</w:t>
            </w:r>
            <w:proofErr w:type="spellEnd"/>
            <w:r w:rsidRPr="004216C2">
              <w:rPr>
                <w:rFonts w:ascii="Book Antiqua" w:hAnsi="Book Antiqua" w:cs="Arial"/>
                <w:sz w:val="24"/>
                <w:szCs w:val="24"/>
              </w:rPr>
              <w:t xml:space="preserve"> activity</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Translational research </w:t>
            </w:r>
          </w:p>
        </w:tc>
      </w:tr>
      <w:tr w:rsidR="00B22BF3" w:rsidRPr="004216C2" w:rsidTr="004216C2">
        <w:trPr>
          <w:trHeight w:val="557"/>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GSK- 2636771</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PI3K-beta </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A Phase I/</w:t>
            </w:r>
            <w:proofErr w:type="spellStart"/>
            <w:r w:rsidRPr="004216C2">
              <w:rPr>
                <w:rFonts w:ascii="Book Antiqua" w:hAnsi="Book Antiqua" w:cs="Arial"/>
                <w:sz w:val="24"/>
                <w:szCs w:val="24"/>
              </w:rPr>
              <w:t>IIa</w:t>
            </w:r>
            <w:proofErr w:type="spellEnd"/>
            <w:r w:rsidRPr="004216C2">
              <w:rPr>
                <w:rFonts w:ascii="Book Antiqua" w:hAnsi="Book Antiqua" w:cs="Arial"/>
                <w:sz w:val="24"/>
                <w:szCs w:val="24"/>
              </w:rPr>
              <w:t xml:space="preserve">, First Time in Human, Open-label Dose-escalation Study of GSK2636771 in Subjects With </w:t>
            </w:r>
            <w:r w:rsidRPr="004216C2">
              <w:rPr>
                <w:rFonts w:ascii="Book Antiqua" w:hAnsi="Book Antiqua" w:cs="Arial"/>
                <w:sz w:val="24"/>
                <w:szCs w:val="24"/>
              </w:rPr>
              <w:lastRenderedPageBreak/>
              <w:t xml:space="preserve">Advanced Solid </w:t>
            </w:r>
            <w:proofErr w:type="spellStart"/>
            <w:r w:rsidRPr="004216C2">
              <w:rPr>
                <w:rFonts w:ascii="Book Antiqua" w:hAnsi="Book Antiqua" w:cs="Arial"/>
                <w:sz w:val="24"/>
                <w:szCs w:val="24"/>
              </w:rPr>
              <w:t>Tumors</w:t>
            </w:r>
            <w:proofErr w:type="spellEnd"/>
            <w:r w:rsidRPr="004216C2">
              <w:rPr>
                <w:rFonts w:ascii="Book Antiqua" w:hAnsi="Book Antiqua" w:cs="Arial"/>
                <w:sz w:val="24"/>
                <w:szCs w:val="24"/>
              </w:rPr>
              <w:t xml:space="preserve"> With PTEN Deficiency</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I/II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150</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MTD</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Pharmacokinetics</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Efficacy</w:t>
            </w:r>
          </w:p>
          <w:p w:rsidR="00B22BF3" w:rsidRPr="004216C2" w:rsidRDefault="00B22BF3" w:rsidP="004216C2">
            <w:pPr>
              <w:spacing w:after="0" w:line="360" w:lineRule="auto"/>
              <w:jc w:val="both"/>
              <w:rPr>
                <w:rFonts w:ascii="Book Antiqua" w:hAnsi="Book Antiqua" w:cs="Arial"/>
                <w:sz w:val="24"/>
                <w:szCs w:val="24"/>
              </w:rPr>
            </w:pPr>
          </w:p>
        </w:tc>
      </w:tr>
      <w:tr w:rsidR="00B22BF3" w:rsidRPr="004216C2" w:rsidTr="004216C2">
        <w:trPr>
          <w:trHeight w:val="557"/>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BKM120</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MEK162</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PI3K</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MEK</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A Phase </w:t>
            </w:r>
            <w:proofErr w:type="spellStart"/>
            <w:r w:rsidRPr="004216C2">
              <w:rPr>
                <w:rFonts w:ascii="Book Antiqua" w:hAnsi="Book Antiqua" w:cs="Arial"/>
                <w:sz w:val="24"/>
                <w:szCs w:val="24"/>
              </w:rPr>
              <w:t>Ib</w:t>
            </w:r>
            <w:proofErr w:type="spellEnd"/>
            <w:r w:rsidRPr="004216C2">
              <w:rPr>
                <w:rFonts w:ascii="Book Antiqua" w:hAnsi="Book Antiqua" w:cs="Arial"/>
                <w:sz w:val="24"/>
                <w:szCs w:val="24"/>
              </w:rPr>
              <w:t>, Open-label, Multi-</w:t>
            </w:r>
            <w:proofErr w:type="spellStart"/>
            <w:r w:rsidRPr="004216C2">
              <w:rPr>
                <w:rFonts w:ascii="Book Antiqua" w:hAnsi="Book Antiqua" w:cs="Arial"/>
                <w:sz w:val="24"/>
                <w:szCs w:val="24"/>
              </w:rPr>
              <w:t>center</w:t>
            </w:r>
            <w:proofErr w:type="spellEnd"/>
            <w:r w:rsidRPr="004216C2">
              <w:rPr>
                <w:rFonts w:ascii="Book Antiqua" w:hAnsi="Book Antiqua" w:cs="Arial"/>
                <w:sz w:val="24"/>
                <w:szCs w:val="24"/>
              </w:rPr>
              <w:t xml:space="preserve">, Dose-escalation and Expansion Study of an Orally Administered Combination of BKM120 Plus MEK162 in Adult Patients With Selected Advanced Solid </w:t>
            </w:r>
            <w:proofErr w:type="spellStart"/>
            <w:r w:rsidRPr="004216C2">
              <w:rPr>
                <w:rFonts w:ascii="Book Antiqua" w:hAnsi="Book Antiqua" w:cs="Arial"/>
                <w:sz w:val="24"/>
                <w:szCs w:val="24"/>
              </w:rPr>
              <w:t>Tumors</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88</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Rate of DLTs</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ORR and PFS</w:t>
            </w:r>
          </w:p>
        </w:tc>
      </w:tr>
      <w:tr w:rsidR="00B22BF3" w:rsidRPr="004216C2" w:rsidTr="004216C2">
        <w:trPr>
          <w:trHeight w:val="557"/>
        </w:trPr>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MK-2206</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Akt</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A Phase 2 Study of MK-2206 in Previously Treated Metastatic Colorectal Cancer Patients Enriched for PTEN Loss and PIK3CA Mutation</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54</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ORR</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Biomarker validation</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MK-2206</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Selumetinib</w:t>
            </w:r>
            <w:proofErr w:type="spellEnd"/>
            <w:r w:rsidRPr="004216C2">
              <w:rPr>
                <w:rFonts w:ascii="Book Antiqua" w:hAnsi="Book Antiqua" w:cs="Arial"/>
                <w:sz w:val="24"/>
                <w:szCs w:val="24"/>
              </w:rPr>
              <w:t xml:space="preserve"> </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Akt</w:t>
            </w:r>
            <w:proofErr w:type="spellEnd"/>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MEK </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Pilot Study of the Combination of MK-2206, an AKT Inhibitor, and AZD6244, a MEK Inhibitor, in Patients With Advanced Colorectal Carcinoma</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38</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Evaluate reduction of </w:t>
            </w:r>
            <w:proofErr w:type="spellStart"/>
            <w:r w:rsidRPr="004216C2">
              <w:rPr>
                <w:rFonts w:ascii="Book Antiqua" w:hAnsi="Book Antiqua" w:cs="Arial"/>
                <w:sz w:val="24"/>
                <w:szCs w:val="24"/>
              </w:rPr>
              <w:t>pAKT</w:t>
            </w:r>
            <w:proofErr w:type="spellEnd"/>
            <w:r w:rsidRPr="004216C2">
              <w:rPr>
                <w:rFonts w:ascii="Book Antiqua" w:hAnsi="Book Antiqua" w:cs="Arial"/>
                <w:sz w:val="24"/>
                <w:szCs w:val="24"/>
              </w:rPr>
              <w:t xml:space="preserve">, </w:t>
            </w:r>
            <w:proofErr w:type="spellStart"/>
            <w:r w:rsidRPr="004216C2">
              <w:rPr>
                <w:rFonts w:ascii="Book Antiqua" w:hAnsi="Book Antiqua" w:cs="Arial"/>
                <w:sz w:val="24"/>
                <w:szCs w:val="24"/>
              </w:rPr>
              <w:t>pERK</w:t>
            </w:r>
            <w:proofErr w:type="spellEnd"/>
            <w:r w:rsidRPr="004216C2">
              <w:rPr>
                <w:rFonts w:ascii="Book Antiqua" w:hAnsi="Book Antiqua" w:cs="Arial"/>
                <w:sz w:val="24"/>
                <w:szCs w:val="24"/>
              </w:rPr>
              <w:t xml:space="preserve"> and Ki-67</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Everolimus</w:t>
            </w:r>
            <w:proofErr w:type="spellEnd"/>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w:t>
            </w:r>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Cetuximab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mTOR</w:t>
            </w:r>
            <w:proofErr w:type="spellEnd"/>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EGFR</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plus </w:t>
            </w:r>
            <w:r w:rsidRPr="004216C2">
              <w:rPr>
                <w:rFonts w:ascii="Book Antiqua" w:hAnsi="Book Antiqua" w:cs="Arial"/>
                <w:sz w:val="24"/>
                <w:szCs w:val="24"/>
              </w:rPr>
              <w:lastRenderedPageBreak/>
              <w:t xml:space="preserve">chemotherapy </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 xml:space="preserve">Phase I / Randomized Phase II Study of Second Line Therapy </w:t>
            </w:r>
            <w:r w:rsidRPr="004216C2">
              <w:rPr>
                <w:rFonts w:ascii="Book Antiqua" w:hAnsi="Book Antiqua" w:cs="Arial"/>
                <w:sz w:val="24"/>
                <w:szCs w:val="24"/>
              </w:rPr>
              <w:lastRenderedPageBreak/>
              <w:t xml:space="preserve">With </w:t>
            </w:r>
            <w:proofErr w:type="spellStart"/>
            <w:r w:rsidRPr="004216C2">
              <w:rPr>
                <w:rFonts w:ascii="Book Antiqua" w:hAnsi="Book Antiqua" w:cs="Arial"/>
                <w:sz w:val="24"/>
                <w:szCs w:val="24"/>
              </w:rPr>
              <w:t>Irinotecan</w:t>
            </w:r>
            <w:proofErr w:type="spellEnd"/>
            <w:r w:rsidRPr="004216C2">
              <w:rPr>
                <w:rFonts w:ascii="Book Antiqua" w:hAnsi="Book Antiqua" w:cs="Arial"/>
                <w:sz w:val="24"/>
                <w:szCs w:val="24"/>
              </w:rPr>
              <w:t xml:space="preserve"> and </w:t>
            </w:r>
            <w:proofErr w:type="spellStart"/>
            <w:r w:rsidRPr="004216C2">
              <w:rPr>
                <w:rFonts w:ascii="Book Antiqua" w:hAnsi="Book Antiqua" w:cs="Arial"/>
                <w:sz w:val="24"/>
                <w:szCs w:val="24"/>
              </w:rPr>
              <w:t>Cetuximab</w:t>
            </w:r>
            <w:proofErr w:type="spellEnd"/>
            <w:r w:rsidRPr="004216C2">
              <w:rPr>
                <w:rFonts w:ascii="Book Antiqua" w:hAnsi="Book Antiqua" w:cs="Arial"/>
                <w:sz w:val="24"/>
                <w:szCs w:val="24"/>
              </w:rPr>
              <w:t xml:space="preserve"> With or Without RAD001, an Oral </w:t>
            </w:r>
            <w:proofErr w:type="spellStart"/>
            <w:r w:rsidRPr="004216C2">
              <w:rPr>
                <w:rFonts w:ascii="Book Antiqua" w:hAnsi="Book Antiqua" w:cs="Arial"/>
                <w:sz w:val="24"/>
                <w:szCs w:val="24"/>
              </w:rPr>
              <w:t>mTOR</w:t>
            </w:r>
            <w:proofErr w:type="spellEnd"/>
            <w:r w:rsidRPr="004216C2">
              <w:rPr>
                <w:rFonts w:ascii="Book Antiqua" w:hAnsi="Book Antiqua" w:cs="Arial"/>
                <w:sz w:val="24"/>
                <w:szCs w:val="24"/>
              </w:rPr>
              <w:t xml:space="preserve"> Inhibitor for Patients With Metastatic Colorectal Cancer</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I/II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41</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MTD</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ORR</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lastRenderedPageBreak/>
              <w:t>SAR245408 (XL147)</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MSC 1936369B</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mTOR</w:t>
            </w:r>
            <w:proofErr w:type="spellEnd"/>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MEK</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 xml:space="preserve">A Phase 1 Dose Escalation Study of Combination Therapy With Oral SAR245408 (XL147) and Oral MSC1936369B in Patients With Locally Advanced or Metastatic Solid </w:t>
            </w:r>
            <w:proofErr w:type="spellStart"/>
            <w:r w:rsidRPr="004216C2">
              <w:rPr>
                <w:rFonts w:ascii="Book Antiqua" w:hAnsi="Book Antiqua" w:cs="Arial"/>
                <w:sz w:val="24"/>
                <w:szCs w:val="24"/>
              </w:rPr>
              <w:t>Tumors</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170</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MTD</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Pharmacokinetics</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Onartuzumab</w:t>
            </w:r>
            <w:proofErr w:type="spellEnd"/>
          </w:p>
          <w:p w:rsidR="00B22BF3" w:rsidRPr="004216C2" w:rsidRDefault="00B22BF3" w:rsidP="004216C2">
            <w:pPr>
              <w:spacing w:after="0" w:line="360" w:lineRule="auto"/>
              <w:jc w:val="both"/>
              <w:rPr>
                <w:rFonts w:ascii="Book Antiqua" w:hAnsi="Book Antiqua" w:cs="Arial"/>
                <w:sz w:val="24"/>
                <w:szCs w:val="24"/>
              </w:rPr>
            </w:pPr>
            <w:proofErr w:type="spellStart"/>
            <w:r w:rsidRPr="004216C2">
              <w:rPr>
                <w:rFonts w:ascii="Book Antiqua" w:hAnsi="Book Antiqua" w:cs="Arial"/>
                <w:sz w:val="24"/>
                <w:szCs w:val="24"/>
              </w:rPr>
              <w:t>Bevacizumab</w:t>
            </w:r>
            <w:proofErr w:type="spellEnd"/>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FOLFOX</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c-MET</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VEGF-A</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plus chemotherapy</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Randomized, Double-Blind, Phase II Study of FOLFOX/</w:t>
            </w:r>
            <w:proofErr w:type="spellStart"/>
            <w:r w:rsidRPr="004216C2">
              <w:rPr>
                <w:rFonts w:ascii="Book Antiqua" w:hAnsi="Book Antiqua"/>
                <w:sz w:val="24"/>
                <w:szCs w:val="24"/>
              </w:rPr>
              <w:t>Bevacizumab</w:t>
            </w:r>
            <w:proofErr w:type="spellEnd"/>
            <w:r w:rsidRPr="004216C2">
              <w:rPr>
                <w:rFonts w:ascii="Book Antiqua" w:hAnsi="Book Antiqua"/>
                <w:sz w:val="24"/>
                <w:szCs w:val="24"/>
              </w:rPr>
              <w:t xml:space="preserve"> With </w:t>
            </w:r>
            <w:proofErr w:type="spellStart"/>
            <w:r w:rsidRPr="004216C2">
              <w:rPr>
                <w:rFonts w:ascii="Book Antiqua" w:hAnsi="Book Antiqua"/>
                <w:sz w:val="24"/>
                <w:szCs w:val="24"/>
              </w:rPr>
              <w:t>Onartuzumab</w:t>
            </w:r>
            <w:proofErr w:type="spellEnd"/>
            <w:r w:rsidRPr="004216C2">
              <w:rPr>
                <w:rFonts w:ascii="Book Antiqua" w:hAnsi="Book Antiqua"/>
                <w:sz w:val="24"/>
                <w:szCs w:val="24"/>
              </w:rPr>
              <w:t xml:space="preserve"> (</w:t>
            </w:r>
            <w:proofErr w:type="spellStart"/>
            <w:r w:rsidRPr="004216C2">
              <w:rPr>
                <w:rFonts w:ascii="Book Antiqua" w:hAnsi="Book Antiqua"/>
                <w:sz w:val="24"/>
                <w:szCs w:val="24"/>
              </w:rPr>
              <w:t>MetMAb</w:t>
            </w:r>
            <w:proofErr w:type="spellEnd"/>
            <w:r w:rsidRPr="004216C2">
              <w:rPr>
                <w:rFonts w:ascii="Book Antiqua" w:hAnsi="Book Antiqua"/>
                <w:sz w:val="24"/>
                <w:szCs w:val="24"/>
              </w:rPr>
              <w:t>) Versus Placebo as First-Line Treatment for Patients With Metastatic Colorectal Ca</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II</w:t>
            </w:r>
          </w:p>
          <w:p w:rsidR="00B22BF3"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i/>
                <w:sz w:val="24"/>
                <w:szCs w:val="24"/>
              </w:rPr>
              <w:t>n =</w:t>
            </w:r>
            <w:r w:rsidR="00B22BF3" w:rsidRPr="004216C2">
              <w:rPr>
                <w:rFonts w:ascii="Book Antiqua" w:hAnsi="Book Antiqua" w:cs="Arial"/>
                <w:sz w:val="24"/>
                <w:szCs w:val="24"/>
              </w:rPr>
              <w:t xml:space="preserve"> 196</w:t>
            </w:r>
          </w:p>
        </w:tc>
        <w:tc>
          <w:tcPr>
            <w:tcW w:w="0" w:type="auto"/>
            <w:shd w:val="clear" w:color="auto" w:fill="auto"/>
          </w:tcPr>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PFS</w:t>
            </w:r>
          </w:p>
          <w:p w:rsidR="00B22BF3" w:rsidRPr="004216C2" w:rsidRDefault="00B22BF3" w:rsidP="004216C2">
            <w:pPr>
              <w:spacing w:after="0" w:line="360" w:lineRule="auto"/>
              <w:jc w:val="both"/>
              <w:rPr>
                <w:rFonts w:ascii="Book Antiqua" w:hAnsi="Book Antiqua" w:cs="Arial"/>
                <w:sz w:val="24"/>
                <w:szCs w:val="24"/>
              </w:rPr>
            </w:pPr>
            <w:r w:rsidRPr="004216C2">
              <w:rPr>
                <w:rFonts w:ascii="Book Antiqua" w:hAnsi="Book Antiqua" w:cs="Arial"/>
                <w:sz w:val="24"/>
                <w:szCs w:val="24"/>
              </w:rPr>
              <w:t>Response rate</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Trastuzumab</w:t>
            </w:r>
            <w:proofErr w:type="spellEnd"/>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Pertuzumab</w:t>
            </w:r>
            <w:proofErr w:type="spellEnd"/>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Lapatinib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HER2</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EGFR</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A Phase II multi-</w:t>
            </w:r>
            <w:proofErr w:type="spellStart"/>
            <w:r w:rsidRPr="004216C2">
              <w:rPr>
                <w:rFonts w:ascii="Book Antiqua" w:hAnsi="Book Antiqua"/>
                <w:sz w:val="24"/>
                <w:szCs w:val="24"/>
              </w:rPr>
              <w:t>center</w:t>
            </w:r>
            <w:proofErr w:type="spellEnd"/>
            <w:r w:rsidRPr="004216C2">
              <w:rPr>
                <w:rFonts w:ascii="Book Antiqua" w:hAnsi="Book Antiqua"/>
                <w:sz w:val="24"/>
                <w:szCs w:val="24"/>
              </w:rPr>
              <w:t xml:space="preserve"> 2-sequential cohorts trial, designed to assess the objective </w:t>
            </w:r>
            <w:r w:rsidRPr="004216C2">
              <w:rPr>
                <w:rFonts w:ascii="Book Antiqua" w:hAnsi="Book Antiqua"/>
                <w:sz w:val="24"/>
                <w:szCs w:val="24"/>
              </w:rPr>
              <w:lastRenderedPageBreak/>
              <w:t>response rate of the anti HER2 monoclonal antibody </w:t>
            </w:r>
            <w:proofErr w:type="spellStart"/>
            <w:r w:rsidRPr="004216C2">
              <w:rPr>
                <w:rFonts w:ascii="Book Antiqua" w:hAnsi="Book Antiqua"/>
                <w:sz w:val="24"/>
                <w:szCs w:val="24"/>
              </w:rPr>
              <w:t>trastuzumab</w:t>
            </w:r>
            <w:proofErr w:type="spellEnd"/>
            <w:r w:rsidRPr="004216C2">
              <w:rPr>
                <w:rFonts w:ascii="Book Antiqua" w:hAnsi="Book Antiqua"/>
                <w:sz w:val="24"/>
                <w:szCs w:val="24"/>
              </w:rPr>
              <w:t xml:space="preserve">, used in combination with either the small molecule tyrosine kinase inhibitor  </w:t>
            </w:r>
            <w:proofErr w:type="spellStart"/>
            <w:r w:rsidRPr="004216C2">
              <w:rPr>
                <w:rFonts w:ascii="Book Antiqua" w:hAnsi="Book Antiqua"/>
                <w:sz w:val="24"/>
                <w:szCs w:val="24"/>
              </w:rPr>
              <w:t>lapatinib</w:t>
            </w:r>
            <w:proofErr w:type="spellEnd"/>
            <w:r w:rsidRPr="004216C2">
              <w:rPr>
                <w:rFonts w:ascii="Book Antiqua" w:hAnsi="Book Antiqua"/>
                <w:sz w:val="24"/>
                <w:szCs w:val="24"/>
              </w:rPr>
              <w:t xml:space="preserve"> (Cohort A) or the monoclonal antibody </w:t>
            </w:r>
            <w:proofErr w:type="spellStart"/>
            <w:r w:rsidRPr="004216C2">
              <w:rPr>
                <w:rFonts w:ascii="Book Antiqua" w:hAnsi="Book Antiqua"/>
                <w:sz w:val="24"/>
                <w:szCs w:val="24"/>
              </w:rPr>
              <w:t>pertuzumab</w:t>
            </w:r>
            <w:proofErr w:type="spellEnd"/>
            <w:r w:rsidRPr="004216C2">
              <w:rPr>
                <w:rFonts w:ascii="Book Antiqua" w:hAnsi="Book Antiqua"/>
                <w:sz w:val="24"/>
                <w:szCs w:val="24"/>
              </w:rPr>
              <w:t xml:space="preserve"> (Cohort B), in advanced disease CRC patients harbouring an amplified HER2 </w:t>
            </w:r>
            <w:proofErr w:type="spellStart"/>
            <w:r w:rsidRPr="004216C2">
              <w:rPr>
                <w:rFonts w:ascii="Book Antiqua" w:hAnsi="Book Antiqua"/>
                <w:sz w:val="24"/>
                <w:szCs w:val="24"/>
              </w:rPr>
              <w:t>tumor</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lastRenderedPageBreak/>
              <w:t>II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54</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ORR</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PFS</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lastRenderedPageBreak/>
              <w:t>Olaparib</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PARP</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Phase II, Open-Label, </w:t>
            </w:r>
            <w:proofErr w:type="spellStart"/>
            <w:r w:rsidRPr="004216C2">
              <w:rPr>
                <w:rFonts w:ascii="Book Antiqua" w:hAnsi="Book Antiqua"/>
                <w:sz w:val="24"/>
                <w:szCs w:val="24"/>
              </w:rPr>
              <w:t>Multicenter</w:t>
            </w:r>
            <w:proofErr w:type="spellEnd"/>
            <w:r w:rsidRPr="004216C2">
              <w:rPr>
                <w:rFonts w:ascii="Book Antiqua" w:hAnsi="Book Antiqua"/>
                <w:sz w:val="24"/>
                <w:szCs w:val="24"/>
              </w:rPr>
              <w:t xml:space="preserve"> Trial to Assess the Efficacy and Safety of the </w:t>
            </w:r>
            <w:r w:rsidRPr="004216C2">
              <w:rPr>
                <w:rFonts w:ascii="Book Antiqua" w:hAnsi="Book Antiqua"/>
                <w:bCs/>
                <w:sz w:val="24"/>
                <w:szCs w:val="24"/>
              </w:rPr>
              <w:t>PARP Inhibitor</w:t>
            </w:r>
            <w:r w:rsidRPr="004216C2">
              <w:rPr>
                <w:rFonts w:ascii="Book Antiqua" w:hAnsi="Book Antiqua"/>
                <w:sz w:val="24"/>
                <w:szCs w:val="24"/>
              </w:rPr>
              <w:t xml:space="preserve">, </w:t>
            </w:r>
            <w:proofErr w:type="spellStart"/>
            <w:r w:rsidRPr="004216C2">
              <w:rPr>
                <w:rFonts w:ascii="Book Antiqua" w:hAnsi="Book Antiqua"/>
                <w:sz w:val="24"/>
                <w:szCs w:val="24"/>
              </w:rPr>
              <w:t>Olaparib</w:t>
            </w:r>
            <w:proofErr w:type="spellEnd"/>
            <w:r w:rsidRPr="004216C2">
              <w:rPr>
                <w:rFonts w:ascii="Book Antiqua" w:hAnsi="Book Antiqua"/>
                <w:sz w:val="24"/>
                <w:szCs w:val="24"/>
              </w:rPr>
              <w:t xml:space="preserve">, Alone in Previously-Treated Patients With Stage IV, Measurable </w:t>
            </w:r>
            <w:r w:rsidRPr="004216C2">
              <w:rPr>
                <w:rFonts w:ascii="Book Antiqua" w:hAnsi="Book Antiqua"/>
                <w:bCs/>
                <w:sz w:val="24"/>
                <w:szCs w:val="24"/>
              </w:rPr>
              <w:t>Colorectal</w:t>
            </w:r>
            <w:r w:rsidRPr="004216C2">
              <w:rPr>
                <w:rFonts w:ascii="Book Antiqua" w:hAnsi="Book Antiqua"/>
                <w:sz w:val="24"/>
                <w:szCs w:val="24"/>
              </w:rPr>
              <w:t xml:space="preserve"> Cancer, Stratified by MSI Status</w:t>
            </w:r>
          </w:p>
          <w:p w:rsidR="00B22BF3" w:rsidRPr="004216C2" w:rsidRDefault="00B22BF3" w:rsidP="004216C2">
            <w:pPr>
              <w:spacing w:after="0" w:line="360" w:lineRule="auto"/>
              <w:jc w:val="both"/>
              <w:rPr>
                <w:rFonts w:ascii="Book Antiqua" w:hAnsi="Book Antiqua"/>
                <w:sz w:val="24"/>
                <w:szCs w:val="24"/>
              </w:rPr>
            </w:pP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II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33</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Tumour response</w:t>
            </w:r>
          </w:p>
        </w:tc>
      </w:tr>
      <w:tr w:rsidR="00B22BF3" w:rsidRPr="004216C2" w:rsidTr="004216C2">
        <w:tc>
          <w:tcPr>
            <w:tcW w:w="0" w:type="auto"/>
            <w:tcBorders>
              <w:bottom w:val="single" w:sz="4" w:space="0" w:color="auto"/>
            </w:tcBorders>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ABT-888</w:t>
            </w:r>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Oxaliplatin</w:t>
            </w:r>
            <w:proofErr w:type="spellEnd"/>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Capecitabine</w:t>
            </w:r>
            <w:proofErr w:type="spellEnd"/>
          </w:p>
        </w:tc>
        <w:tc>
          <w:tcPr>
            <w:tcW w:w="0" w:type="auto"/>
            <w:tcBorders>
              <w:bottom w:val="single" w:sz="4" w:space="0" w:color="auto"/>
            </w:tcBorders>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PARP</w:t>
            </w:r>
          </w:p>
        </w:tc>
        <w:tc>
          <w:tcPr>
            <w:tcW w:w="0" w:type="auto"/>
            <w:tcBorders>
              <w:bottom w:val="single" w:sz="4" w:space="0" w:color="auto"/>
            </w:tcBorders>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 xml:space="preserve">A Phase I Study of ABT-888 in Combination With </w:t>
            </w:r>
            <w:proofErr w:type="spellStart"/>
            <w:r w:rsidRPr="004216C2">
              <w:rPr>
                <w:rFonts w:ascii="Book Antiqua" w:hAnsi="Book Antiqua"/>
                <w:sz w:val="24"/>
                <w:szCs w:val="24"/>
              </w:rPr>
              <w:t>Oxaliplatin</w:t>
            </w:r>
            <w:proofErr w:type="spellEnd"/>
            <w:r w:rsidRPr="004216C2">
              <w:rPr>
                <w:rFonts w:ascii="Book Antiqua" w:hAnsi="Book Antiqua"/>
                <w:sz w:val="24"/>
                <w:szCs w:val="24"/>
              </w:rPr>
              <w:t xml:space="preserve"> and </w:t>
            </w:r>
            <w:proofErr w:type="spellStart"/>
            <w:r w:rsidRPr="004216C2">
              <w:rPr>
                <w:rFonts w:ascii="Book Antiqua" w:hAnsi="Book Antiqua"/>
                <w:sz w:val="24"/>
                <w:szCs w:val="24"/>
              </w:rPr>
              <w:lastRenderedPageBreak/>
              <w:t>Capecitabine</w:t>
            </w:r>
            <w:proofErr w:type="spellEnd"/>
            <w:r w:rsidRPr="004216C2">
              <w:rPr>
                <w:rFonts w:ascii="Book Antiqua" w:hAnsi="Book Antiqua"/>
                <w:sz w:val="24"/>
                <w:szCs w:val="24"/>
              </w:rPr>
              <w:t xml:space="preserve"> in Advanced Solid </w:t>
            </w:r>
            <w:proofErr w:type="spellStart"/>
            <w:r w:rsidRPr="004216C2">
              <w:rPr>
                <w:rFonts w:ascii="Book Antiqua" w:hAnsi="Book Antiqua"/>
                <w:sz w:val="24"/>
                <w:szCs w:val="24"/>
              </w:rPr>
              <w:t>Tumors</w:t>
            </w:r>
            <w:proofErr w:type="spellEnd"/>
          </w:p>
        </w:tc>
        <w:tc>
          <w:tcPr>
            <w:tcW w:w="0" w:type="auto"/>
            <w:tcBorders>
              <w:bottom w:val="single" w:sz="4" w:space="0" w:color="auto"/>
            </w:tcBorders>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lastRenderedPageBreak/>
              <w:t>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36</w:t>
            </w:r>
          </w:p>
        </w:tc>
        <w:tc>
          <w:tcPr>
            <w:tcW w:w="0" w:type="auto"/>
            <w:tcBorders>
              <w:bottom w:val="single" w:sz="4" w:space="0" w:color="auto"/>
            </w:tcBorders>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MTD/DLTs</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Pharmacokinetics</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Tumour response</w:t>
            </w:r>
          </w:p>
        </w:tc>
      </w:tr>
      <w:tr w:rsidR="00B22BF3" w:rsidRPr="004216C2" w:rsidTr="004216C2">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lastRenderedPageBreak/>
              <w:t>Brivanib</w:t>
            </w:r>
            <w:proofErr w:type="spellEnd"/>
            <w:r w:rsidRPr="004216C2">
              <w:rPr>
                <w:rFonts w:ascii="Book Antiqua" w:hAnsi="Book Antiqua"/>
                <w:sz w:val="24"/>
                <w:szCs w:val="24"/>
              </w:rPr>
              <w:t xml:space="preserve"> </w:t>
            </w:r>
            <w:proofErr w:type="spellStart"/>
            <w:r w:rsidRPr="004216C2">
              <w:rPr>
                <w:rFonts w:ascii="Book Antiqua" w:hAnsi="Book Antiqua"/>
                <w:sz w:val="24"/>
                <w:szCs w:val="24"/>
              </w:rPr>
              <w:t>Alaninate</w:t>
            </w:r>
            <w:proofErr w:type="spellEnd"/>
          </w:p>
          <w:p w:rsidR="00B22BF3" w:rsidRPr="004216C2" w:rsidRDefault="00B22BF3" w:rsidP="004216C2">
            <w:pPr>
              <w:spacing w:after="0" w:line="360" w:lineRule="auto"/>
              <w:jc w:val="both"/>
              <w:rPr>
                <w:rFonts w:ascii="Book Antiqua" w:hAnsi="Book Antiqua"/>
                <w:sz w:val="24"/>
                <w:szCs w:val="24"/>
              </w:rPr>
            </w:pPr>
            <w:proofErr w:type="spellStart"/>
            <w:r w:rsidRPr="004216C2">
              <w:rPr>
                <w:rFonts w:ascii="Book Antiqua" w:hAnsi="Book Antiqua"/>
                <w:sz w:val="24"/>
                <w:szCs w:val="24"/>
              </w:rPr>
              <w:t>Irinotecan</w:t>
            </w:r>
            <w:proofErr w:type="spellEnd"/>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VEGFR</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FGFR</w:t>
            </w:r>
          </w:p>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plus chemotherapy</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bCs/>
                <w:sz w:val="24"/>
                <w:szCs w:val="24"/>
              </w:rPr>
              <w:t xml:space="preserve">A phase II Study of second-line </w:t>
            </w:r>
            <w:proofErr w:type="spellStart"/>
            <w:r w:rsidRPr="004216C2">
              <w:rPr>
                <w:rFonts w:ascii="Book Antiqua" w:hAnsi="Book Antiqua"/>
                <w:bCs/>
                <w:sz w:val="24"/>
                <w:szCs w:val="24"/>
              </w:rPr>
              <w:t>irinotecan</w:t>
            </w:r>
            <w:proofErr w:type="spellEnd"/>
            <w:r w:rsidRPr="004216C2">
              <w:rPr>
                <w:rFonts w:ascii="Book Antiqua" w:hAnsi="Book Antiqua"/>
                <w:bCs/>
                <w:sz w:val="24"/>
                <w:szCs w:val="24"/>
              </w:rPr>
              <w:t xml:space="preserve"> plus </w:t>
            </w:r>
            <w:proofErr w:type="spellStart"/>
            <w:r w:rsidRPr="004216C2">
              <w:rPr>
                <w:rFonts w:ascii="Book Antiqua" w:hAnsi="Book Antiqua"/>
                <w:bCs/>
                <w:sz w:val="24"/>
                <w:szCs w:val="24"/>
              </w:rPr>
              <w:t>brivanib</w:t>
            </w:r>
            <w:proofErr w:type="spellEnd"/>
            <w:r w:rsidRPr="004216C2">
              <w:rPr>
                <w:rFonts w:ascii="Book Antiqua" w:hAnsi="Book Antiqua"/>
                <w:bCs/>
                <w:sz w:val="24"/>
                <w:szCs w:val="24"/>
              </w:rPr>
              <w:t xml:space="preserve">, a dual tyrosine inhibitor of VEGFR and FGFR, in metastatic colorectal cancer patients enriched for elevated levels of plasma FGF following progression on </w:t>
            </w:r>
            <w:proofErr w:type="spellStart"/>
            <w:r w:rsidRPr="004216C2">
              <w:rPr>
                <w:rFonts w:ascii="Book Antiqua" w:hAnsi="Book Antiqua"/>
                <w:bCs/>
                <w:sz w:val="24"/>
                <w:szCs w:val="24"/>
              </w:rPr>
              <w:t>bevacizumab</w:t>
            </w:r>
            <w:proofErr w:type="spellEnd"/>
            <w:r w:rsidRPr="004216C2">
              <w:rPr>
                <w:rFonts w:ascii="Book Antiqua" w:hAnsi="Book Antiqua"/>
                <w:bCs/>
                <w:sz w:val="24"/>
                <w:szCs w:val="24"/>
              </w:rPr>
              <w:t>-based treatment</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II</w:t>
            </w:r>
          </w:p>
          <w:p w:rsidR="00B22BF3" w:rsidRPr="004216C2" w:rsidRDefault="004216C2" w:rsidP="004216C2">
            <w:pPr>
              <w:spacing w:after="0" w:line="360" w:lineRule="auto"/>
              <w:jc w:val="both"/>
              <w:rPr>
                <w:rFonts w:ascii="Book Antiqua" w:hAnsi="Book Antiqua"/>
                <w:sz w:val="24"/>
                <w:szCs w:val="24"/>
              </w:rPr>
            </w:pPr>
            <w:r w:rsidRPr="004216C2">
              <w:rPr>
                <w:rFonts w:ascii="Book Antiqua" w:hAnsi="Book Antiqua"/>
                <w:i/>
                <w:sz w:val="24"/>
                <w:szCs w:val="24"/>
              </w:rPr>
              <w:t>n =</w:t>
            </w:r>
            <w:r w:rsidR="00B22BF3" w:rsidRPr="004216C2">
              <w:rPr>
                <w:rFonts w:ascii="Book Antiqua" w:hAnsi="Book Antiqua"/>
                <w:sz w:val="24"/>
                <w:szCs w:val="24"/>
              </w:rPr>
              <w:t xml:space="preserve"> 60</w:t>
            </w:r>
          </w:p>
        </w:tc>
        <w:tc>
          <w:tcPr>
            <w:tcW w:w="0" w:type="auto"/>
            <w:shd w:val="clear" w:color="auto" w:fill="auto"/>
          </w:tcPr>
          <w:p w:rsidR="00B22BF3" w:rsidRPr="004216C2" w:rsidRDefault="00B22BF3" w:rsidP="004216C2">
            <w:pPr>
              <w:spacing w:after="0" w:line="360" w:lineRule="auto"/>
              <w:jc w:val="both"/>
              <w:rPr>
                <w:rFonts w:ascii="Book Antiqua" w:hAnsi="Book Antiqua"/>
                <w:sz w:val="24"/>
                <w:szCs w:val="24"/>
              </w:rPr>
            </w:pPr>
            <w:r w:rsidRPr="004216C2">
              <w:rPr>
                <w:rFonts w:ascii="Book Antiqua" w:hAnsi="Book Antiqua"/>
                <w:sz w:val="24"/>
                <w:szCs w:val="24"/>
              </w:rPr>
              <w:t>PFS</w:t>
            </w:r>
          </w:p>
        </w:tc>
      </w:tr>
    </w:tbl>
    <w:p w:rsidR="004216C2" w:rsidRPr="004216C2" w:rsidRDefault="004216C2" w:rsidP="004216C2">
      <w:pPr>
        <w:spacing w:after="0" w:line="360" w:lineRule="auto"/>
        <w:jc w:val="both"/>
        <w:rPr>
          <w:rFonts w:ascii="Book Antiqua" w:hAnsi="Book Antiqua" w:cs="Arial"/>
          <w:sz w:val="24"/>
          <w:szCs w:val="24"/>
        </w:rPr>
      </w:pPr>
      <w:r w:rsidRPr="004216C2">
        <w:rPr>
          <w:rFonts w:ascii="Book Antiqua" w:hAnsi="Book Antiqua" w:cs="Arial"/>
          <w:sz w:val="24"/>
          <w:szCs w:val="24"/>
        </w:rPr>
        <w:t>VEGF: Vascular-endothelial growth factor</w:t>
      </w:r>
      <w:proofErr w:type="gramStart"/>
      <w:r w:rsidRPr="004216C2">
        <w:rPr>
          <w:rFonts w:ascii="Book Antiqua" w:hAnsi="Book Antiqua" w:cs="Arial"/>
          <w:sz w:val="24"/>
          <w:szCs w:val="24"/>
        </w:rPr>
        <w:t>;  EGFR</w:t>
      </w:r>
      <w:proofErr w:type="gramEnd"/>
      <w:r w:rsidRPr="004216C2">
        <w:rPr>
          <w:rFonts w:ascii="Book Antiqua" w:hAnsi="Book Antiqua" w:cs="Arial"/>
          <w:sz w:val="24"/>
          <w:szCs w:val="24"/>
        </w:rPr>
        <w:t xml:space="preserve">:  Epidermal growth factor receptor;  FGFR: Fibroblast growth factor receptor; PDGFR: Platelet-derived growth factor receptor; </w:t>
      </w:r>
      <w:proofErr w:type="spellStart"/>
      <w:r w:rsidRPr="004216C2">
        <w:rPr>
          <w:rFonts w:ascii="Book Antiqua" w:hAnsi="Book Antiqua" w:cs="Arial"/>
          <w:sz w:val="24"/>
          <w:szCs w:val="24"/>
        </w:rPr>
        <w:t>mCRC</w:t>
      </w:r>
      <w:proofErr w:type="spellEnd"/>
      <w:r w:rsidRPr="004216C2">
        <w:rPr>
          <w:rFonts w:ascii="Book Antiqua" w:hAnsi="Book Antiqua" w:cs="Arial"/>
          <w:sz w:val="24"/>
          <w:szCs w:val="24"/>
        </w:rPr>
        <w:t>:  Metastatic colorectal cancer; ORR: Objective response rate; MTD: Maximum tolerated dose; DLTs: Dose limiting toxicities; RR: Response rate; OS: Overall survival; PFS: Progression free survival.</w:t>
      </w:r>
    </w:p>
    <w:p w:rsidR="00B22BF3" w:rsidRPr="004216C2" w:rsidRDefault="00B22BF3" w:rsidP="004216C2">
      <w:pPr>
        <w:pStyle w:val="aa"/>
        <w:spacing w:line="360" w:lineRule="auto"/>
        <w:jc w:val="both"/>
        <w:rPr>
          <w:rFonts w:ascii="Book Antiqua" w:hAnsi="Book Antiqua"/>
          <w:sz w:val="24"/>
          <w:szCs w:val="24"/>
        </w:rPr>
      </w:pPr>
    </w:p>
    <w:p w:rsidR="00621FE9" w:rsidRPr="004216C2" w:rsidRDefault="00621FE9" w:rsidP="004216C2">
      <w:pPr>
        <w:spacing w:after="0" w:line="360" w:lineRule="auto"/>
        <w:jc w:val="both"/>
        <w:rPr>
          <w:rFonts w:ascii="Book Antiqua" w:hAnsi="Book Antiqua" w:cs="Arial"/>
          <w:b/>
          <w:color w:val="FF0000"/>
          <w:sz w:val="24"/>
          <w:szCs w:val="24"/>
        </w:rPr>
      </w:pPr>
    </w:p>
    <w:sectPr w:rsidR="00621FE9" w:rsidRPr="004216C2" w:rsidSect="00223994">
      <w:footerReference w:type="default" r:id="rId9"/>
      <w:endnotePr>
        <w:numFmt w:val="decimal"/>
      </w:endnotePr>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B1" w:rsidRDefault="00A67CB1" w:rsidP="00685280">
      <w:pPr>
        <w:spacing w:after="0" w:line="240" w:lineRule="auto"/>
      </w:pPr>
      <w:r>
        <w:separator/>
      </w:r>
    </w:p>
  </w:endnote>
  <w:endnote w:type="continuationSeparator" w:id="0">
    <w:p w:rsidR="00A67CB1" w:rsidRDefault="00A67CB1" w:rsidP="0068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2D" w:rsidRDefault="000C6F2D">
    <w:pPr>
      <w:pStyle w:val="ad"/>
      <w:jc w:val="right"/>
    </w:pPr>
    <w:r>
      <w:fldChar w:fldCharType="begin"/>
    </w:r>
    <w:r>
      <w:instrText xml:space="preserve"> PAGE   \* MERGEFORMAT </w:instrText>
    </w:r>
    <w:r>
      <w:fldChar w:fldCharType="separate"/>
    </w:r>
    <w:r w:rsidR="00DB3565">
      <w:rPr>
        <w:noProof/>
      </w:rPr>
      <w:t>31</w:t>
    </w:r>
    <w:r>
      <w:rPr>
        <w:noProof/>
      </w:rPr>
      <w:fldChar w:fldCharType="end"/>
    </w:r>
  </w:p>
  <w:p w:rsidR="000C6F2D" w:rsidRDefault="000C6F2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B1" w:rsidRDefault="00A67CB1" w:rsidP="00685280">
      <w:pPr>
        <w:spacing w:after="0" w:line="240" w:lineRule="auto"/>
      </w:pPr>
      <w:r>
        <w:separator/>
      </w:r>
    </w:p>
  </w:footnote>
  <w:footnote w:type="continuationSeparator" w:id="0">
    <w:p w:rsidR="00A67CB1" w:rsidRDefault="00A67CB1" w:rsidP="0068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8822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78A9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DADD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A82F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225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2E4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6E0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49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10F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9E4D4A"/>
    <w:lvl w:ilvl="0">
      <w:start w:val="1"/>
      <w:numFmt w:val="bullet"/>
      <w:lvlText w:val=""/>
      <w:lvlJc w:val="left"/>
      <w:pPr>
        <w:tabs>
          <w:tab w:val="num" w:pos="360"/>
        </w:tabs>
        <w:ind w:left="360" w:hanging="360"/>
      </w:pPr>
      <w:rPr>
        <w:rFonts w:ascii="Symbol" w:hAnsi="Symbol" w:hint="default"/>
      </w:rPr>
    </w:lvl>
  </w:abstractNum>
  <w:abstractNum w:abstractNumId="10">
    <w:nsid w:val="0B917394"/>
    <w:multiLevelType w:val="hybridMultilevel"/>
    <w:tmpl w:val="377A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01ECB"/>
    <w:multiLevelType w:val="hybridMultilevel"/>
    <w:tmpl w:val="F51CB350"/>
    <w:lvl w:ilvl="0" w:tplc="8878DA7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F413BD5"/>
    <w:multiLevelType w:val="hybridMultilevel"/>
    <w:tmpl w:val="14AE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221922"/>
    <w:multiLevelType w:val="multilevel"/>
    <w:tmpl w:val="A7AC0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F9A666F"/>
    <w:multiLevelType w:val="multilevel"/>
    <w:tmpl w:val="D9F88C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5464CF"/>
    <w:multiLevelType w:val="multilevel"/>
    <w:tmpl w:val="49CE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0D047E"/>
    <w:multiLevelType w:val="hybridMultilevel"/>
    <w:tmpl w:val="0EB22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7A0E8D"/>
    <w:multiLevelType w:val="multilevel"/>
    <w:tmpl w:val="CF488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2541B39"/>
    <w:multiLevelType w:val="hybridMultilevel"/>
    <w:tmpl w:val="1196FA00"/>
    <w:lvl w:ilvl="0" w:tplc="08090001">
      <w:start w:val="1"/>
      <w:numFmt w:val="bullet"/>
      <w:lvlText w:val=""/>
      <w:lvlJc w:val="left"/>
      <w:pPr>
        <w:ind w:left="2174" w:hanging="360"/>
      </w:pPr>
      <w:rPr>
        <w:rFonts w:ascii="Symbol" w:hAnsi="Symbol" w:hint="default"/>
      </w:rPr>
    </w:lvl>
    <w:lvl w:ilvl="1" w:tplc="08090003" w:tentative="1">
      <w:start w:val="1"/>
      <w:numFmt w:val="bullet"/>
      <w:lvlText w:val="o"/>
      <w:lvlJc w:val="left"/>
      <w:pPr>
        <w:ind w:left="2894" w:hanging="360"/>
      </w:pPr>
      <w:rPr>
        <w:rFonts w:ascii="Courier New" w:hAnsi="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19">
    <w:nsid w:val="5C3E0E40"/>
    <w:multiLevelType w:val="multilevel"/>
    <w:tmpl w:val="D9846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A7D7047"/>
    <w:multiLevelType w:val="multilevel"/>
    <w:tmpl w:val="6C8E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3"/>
  </w:num>
  <w:num w:numId="4">
    <w:abstractNumId w:val="17"/>
  </w:num>
  <w:num w:numId="5">
    <w:abstractNumId w:val="18"/>
  </w:num>
  <w:num w:numId="6">
    <w:abstractNumId w:val="1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1C"/>
    <w:rsid w:val="00003FFE"/>
    <w:rsid w:val="0000763A"/>
    <w:rsid w:val="00012630"/>
    <w:rsid w:val="0001556E"/>
    <w:rsid w:val="000173C6"/>
    <w:rsid w:val="00017FDA"/>
    <w:rsid w:val="00021CC2"/>
    <w:rsid w:val="00022484"/>
    <w:rsid w:val="0002690B"/>
    <w:rsid w:val="00035AAF"/>
    <w:rsid w:val="00035FBD"/>
    <w:rsid w:val="00036A8B"/>
    <w:rsid w:val="00037367"/>
    <w:rsid w:val="00042040"/>
    <w:rsid w:val="000443E9"/>
    <w:rsid w:val="00047DD8"/>
    <w:rsid w:val="00052A05"/>
    <w:rsid w:val="00057D51"/>
    <w:rsid w:val="00060592"/>
    <w:rsid w:val="00060FF2"/>
    <w:rsid w:val="00061D73"/>
    <w:rsid w:val="0006563E"/>
    <w:rsid w:val="00065EDC"/>
    <w:rsid w:val="00066BBF"/>
    <w:rsid w:val="00067C19"/>
    <w:rsid w:val="00071A85"/>
    <w:rsid w:val="00076349"/>
    <w:rsid w:val="0008050D"/>
    <w:rsid w:val="00080DF5"/>
    <w:rsid w:val="00081674"/>
    <w:rsid w:val="0009041F"/>
    <w:rsid w:val="00093AEF"/>
    <w:rsid w:val="00095417"/>
    <w:rsid w:val="000A14A9"/>
    <w:rsid w:val="000A1BC9"/>
    <w:rsid w:val="000A4633"/>
    <w:rsid w:val="000A60A2"/>
    <w:rsid w:val="000A6DF6"/>
    <w:rsid w:val="000B4979"/>
    <w:rsid w:val="000B686A"/>
    <w:rsid w:val="000B75E0"/>
    <w:rsid w:val="000B76FC"/>
    <w:rsid w:val="000C0203"/>
    <w:rsid w:val="000C0855"/>
    <w:rsid w:val="000C09B5"/>
    <w:rsid w:val="000C4EDB"/>
    <w:rsid w:val="000C5694"/>
    <w:rsid w:val="000C69F9"/>
    <w:rsid w:val="000C6F2D"/>
    <w:rsid w:val="000C7FB7"/>
    <w:rsid w:val="000D0778"/>
    <w:rsid w:val="000D1BF7"/>
    <w:rsid w:val="000D5B8A"/>
    <w:rsid w:val="000D6B08"/>
    <w:rsid w:val="000D7073"/>
    <w:rsid w:val="000E05A8"/>
    <w:rsid w:val="000E0723"/>
    <w:rsid w:val="000E6830"/>
    <w:rsid w:val="000F000A"/>
    <w:rsid w:val="000F1EB4"/>
    <w:rsid w:val="000F5DA7"/>
    <w:rsid w:val="00110ECB"/>
    <w:rsid w:val="001118DA"/>
    <w:rsid w:val="00112B67"/>
    <w:rsid w:val="00116C3A"/>
    <w:rsid w:val="001176E0"/>
    <w:rsid w:val="001305B7"/>
    <w:rsid w:val="001313E0"/>
    <w:rsid w:val="00140466"/>
    <w:rsid w:val="00142E7E"/>
    <w:rsid w:val="001466AC"/>
    <w:rsid w:val="00146FA6"/>
    <w:rsid w:val="00151D29"/>
    <w:rsid w:val="00153BE4"/>
    <w:rsid w:val="001561A3"/>
    <w:rsid w:val="00164C2D"/>
    <w:rsid w:val="001726E6"/>
    <w:rsid w:val="00175216"/>
    <w:rsid w:val="00180145"/>
    <w:rsid w:val="001848BB"/>
    <w:rsid w:val="00185519"/>
    <w:rsid w:val="001909EC"/>
    <w:rsid w:val="00193C00"/>
    <w:rsid w:val="001954EE"/>
    <w:rsid w:val="001A437A"/>
    <w:rsid w:val="001B2D36"/>
    <w:rsid w:val="001B2F12"/>
    <w:rsid w:val="001B3315"/>
    <w:rsid w:val="001B5004"/>
    <w:rsid w:val="001C0A39"/>
    <w:rsid w:val="001C5F9D"/>
    <w:rsid w:val="001C7CE6"/>
    <w:rsid w:val="001D5B5D"/>
    <w:rsid w:val="001E3586"/>
    <w:rsid w:val="001E5750"/>
    <w:rsid w:val="001E7922"/>
    <w:rsid w:val="001F04F0"/>
    <w:rsid w:val="001F0CF7"/>
    <w:rsid w:val="001F218D"/>
    <w:rsid w:val="001F293A"/>
    <w:rsid w:val="001F637E"/>
    <w:rsid w:val="001F7E02"/>
    <w:rsid w:val="00206AF4"/>
    <w:rsid w:val="0021213C"/>
    <w:rsid w:val="0021386B"/>
    <w:rsid w:val="00223994"/>
    <w:rsid w:val="00225322"/>
    <w:rsid w:val="00230E92"/>
    <w:rsid w:val="002423C2"/>
    <w:rsid w:val="00246DCC"/>
    <w:rsid w:val="00247D64"/>
    <w:rsid w:val="0025455B"/>
    <w:rsid w:val="0025628D"/>
    <w:rsid w:val="002619D9"/>
    <w:rsid w:val="002626B9"/>
    <w:rsid w:val="002634B8"/>
    <w:rsid w:val="002648C3"/>
    <w:rsid w:val="002703B0"/>
    <w:rsid w:val="002754F4"/>
    <w:rsid w:val="002763A1"/>
    <w:rsid w:val="00281DFF"/>
    <w:rsid w:val="00286317"/>
    <w:rsid w:val="0028760D"/>
    <w:rsid w:val="00291E2F"/>
    <w:rsid w:val="002940A6"/>
    <w:rsid w:val="00295FF0"/>
    <w:rsid w:val="0029620A"/>
    <w:rsid w:val="00296988"/>
    <w:rsid w:val="002A0A6B"/>
    <w:rsid w:val="002A0C3C"/>
    <w:rsid w:val="002A410E"/>
    <w:rsid w:val="002A56B8"/>
    <w:rsid w:val="002A56D0"/>
    <w:rsid w:val="002A6741"/>
    <w:rsid w:val="002A6E90"/>
    <w:rsid w:val="002A7EEA"/>
    <w:rsid w:val="002B066C"/>
    <w:rsid w:val="002B0B2C"/>
    <w:rsid w:val="002B1270"/>
    <w:rsid w:val="002B2179"/>
    <w:rsid w:val="002C1778"/>
    <w:rsid w:val="002C2474"/>
    <w:rsid w:val="002C5C54"/>
    <w:rsid w:val="002C6952"/>
    <w:rsid w:val="002C7FF3"/>
    <w:rsid w:val="002D25B2"/>
    <w:rsid w:val="002D2B56"/>
    <w:rsid w:val="002E061D"/>
    <w:rsid w:val="002E313B"/>
    <w:rsid w:val="002E3491"/>
    <w:rsid w:val="002E451B"/>
    <w:rsid w:val="002E56A1"/>
    <w:rsid w:val="002E7032"/>
    <w:rsid w:val="002E71D7"/>
    <w:rsid w:val="002E7A01"/>
    <w:rsid w:val="002F4143"/>
    <w:rsid w:val="002F471B"/>
    <w:rsid w:val="0030048B"/>
    <w:rsid w:val="00303E74"/>
    <w:rsid w:val="003054F0"/>
    <w:rsid w:val="003066F1"/>
    <w:rsid w:val="003079F1"/>
    <w:rsid w:val="00311B2B"/>
    <w:rsid w:val="00312093"/>
    <w:rsid w:val="00313AF8"/>
    <w:rsid w:val="00313D1E"/>
    <w:rsid w:val="003216CE"/>
    <w:rsid w:val="0032693F"/>
    <w:rsid w:val="003327E1"/>
    <w:rsid w:val="00336259"/>
    <w:rsid w:val="0034043C"/>
    <w:rsid w:val="00341BC4"/>
    <w:rsid w:val="00342A8F"/>
    <w:rsid w:val="00352596"/>
    <w:rsid w:val="003615BE"/>
    <w:rsid w:val="003625A5"/>
    <w:rsid w:val="00363828"/>
    <w:rsid w:val="003649EB"/>
    <w:rsid w:val="00365088"/>
    <w:rsid w:val="0036629D"/>
    <w:rsid w:val="00367337"/>
    <w:rsid w:val="00371561"/>
    <w:rsid w:val="003721C4"/>
    <w:rsid w:val="003739A6"/>
    <w:rsid w:val="00374B8E"/>
    <w:rsid w:val="00376B59"/>
    <w:rsid w:val="00381CC9"/>
    <w:rsid w:val="00381CD0"/>
    <w:rsid w:val="00382C02"/>
    <w:rsid w:val="00382F4D"/>
    <w:rsid w:val="0038323F"/>
    <w:rsid w:val="003833A1"/>
    <w:rsid w:val="00383A92"/>
    <w:rsid w:val="0038495B"/>
    <w:rsid w:val="00384D8C"/>
    <w:rsid w:val="00385A9A"/>
    <w:rsid w:val="0039212E"/>
    <w:rsid w:val="00393C24"/>
    <w:rsid w:val="00394261"/>
    <w:rsid w:val="003953C7"/>
    <w:rsid w:val="003963B4"/>
    <w:rsid w:val="00396928"/>
    <w:rsid w:val="003A054D"/>
    <w:rsid w:val="003A10CD"/>
    <w:rsid w:val="003B0AD2"/>
    <w:rsid w:val="003B1300"/>
    <w:rsid w:val="003B1911"/>
    <w:rsid w:val="003B1D0F"/>
    <w:rsid w:val="003B1E6D"/>
    <w:rsid w:val="003B4A50"/>
    <w:rsid w:val="003B6BD3"/>
    <w:rsid w:val="003C247A"/>
    <w:rsid w:val="003C3BBB"/>
    <w:rsid w:val="003C473A"/>
    <w:rsid w:val="003C57E2"/>
    <w:rsid w:val="003C6244"/>
    <w:rsid w:val="003C68AC"/>
    <w:rsid w:val="003C6C59"/>
    <w:rsid w:val="003D05E7"/>
    <w:rsid w:val="003D4FBD"/>
    <w:rsid w:val="003D76D8"/>
    <w:rsid w:val="003E1F2D"/>
    <w:rsid w:val="003E26D8"/>
    <w:rsid w:val="003E4C2E"/>
    <w:rsid w:val="003E4D94"/>
    <w:rsid w:val="003E6098"/>
    <w:rsid w:val="003F233E"/>
    <w:rsid w:val="00400A44"/>
    <w:rsid w:val="00403AAD"/>
    <w:rsid w:val="00412457"/>
    <w:rsid w:val="004145BF"/>
    <w:rsid w:val="004216C2"/>
    <w:rsid w:val="004217F3"/>
    <w:rsid w:val="00424D4A"/>
    <w:rsid w:val="00427513"/>
    <w:rsid w:val="00436BB1"/>
    <w:rsid w:val="0043722B"/>
    <w:rsid w:val="004403E5"/>
    <w:rsid w:val="00440F87"/>
    <w:rsid w:val="00441B2D"/>
    <w:rsid w:val="00443361"/>
    <w:rsid w:val="00444738"/>
    <w:rsid w:val="00446759"/>
    <w:rsid w:val="00446854"/>
    <w:rsid w:val="00450274"/>
    <w:rsid w:val="00450392"/>
    <w:rsid w:val="0045203C"/>
    <w:rsid w:val="0045475A"/>
    <w:rsid w:val="00455152"/>
    <w:rsid w:val="00457562"/>
    <w:rsid w:val="00460005"/>
    <w:rsid w:val="00462093"/>
    <w:rsid w:val="004629C3"/>
    <w:rsid w:val="0046621A"/>
    <w:rsid w:val="0047168C"/>
    <w:rsid w:val="004724D2"/>
    <w:rsid w:val="00472FAB"/>
    <w:rsid w:val="00485341"/>
    <w:rsid w:val="00490ADD"/>
    <w:rsid w:val="004943CD"/>
    <w:rsid w:val="00495FC3"/>
    <w:rsid w:val="004A39CC"/>
    <w:rsid w:val="004A590E"/>
    <w:rsid w:val="004B17F7"/>
    <w:rsid w:val="004B78CE"/>
    <w:rsid w:val="004C310E"/>
    <w:rsid w:val="004C4691"/>
    <w:rsid w:val="004C51B2"/>
    <w:rsid w:val="004C7560"/>
    <w:rsid w:val="004C7952"/>
    <w:rsid w:val="004D094B"/>
    <w:rsid w:val="004D42AD"/>
    <w:rsid w:val="004D7E02"/>
    <w:rsid w:val="004E5053"/>
    <w:rsid w:val="004F1D6F"/>
    <w:rsid w:val="004F214A"/>
    <w:rsid w:val="004F5613"/>
    <w:rsid w:val="004F7427"/>
    <w:rsid w:val="00502AF4"/>
    <w:rsid w:val="00503EF6"/>
    <w:rsid w:val="00504D2F"/>
    <w:rsid w:val="00510E48"/>
    <w:rsid w:val="00511B1E"/>
    <w:rsid w:val="00521229"/>
    <w:rsid w:val="005213B7"/>
    <w:rsid w:val="005228CD"/>
    <w:rsid w:val="00531C8D"/>
    <w:rsid w:val="0053399B"/>
    <w:rsid w:val="00534AB4"/>
    <w:rsid w:val="00534B07"/>
    <w:rsid w:val="00537170"/>
    <w:rsid w:val="00540A14"/>
    <w:rsid w:val="00546A34"/>
    <w:rsid w:val="0055223F"/>
    <w:rsid w:val="005525C9"/>
    <w:rsid w:val="00553D02"/>
    <w:rsid w:val="0055631C"/>
    <w:rsid w:val="00560EA4"/>
    <w:rsid w:val="00563253"/>
    <w:rsid w:val="00564687"/>
    <w:rsid w:val="005661E7"/>
    <w:rsid w:val="005706D8"/>
    <w:rsid w:val="00576536"/>
    <w:rsid w:val="00582CE7"/>
    <w:rsid w:val="005866E8"/>
    <w:rsid w:val="005870B0"/>
    <w:rsid w:val="00590036"/>
    <w:rsid w:val="0059042D"/>
    <w:rsid w:val="00590D33"/>
    <w:rsid w:val="0059193E"/>
    <w:rsid w:val="00592932"/>
    <w:rsid w:val="00594AC4"/>
    <w:rsid w:val="005A09AA"/>
    <w:rsid w:val="005A1359"/>
    <w:rsid w:val="005A1583"/>
    <w:rsid w:val="005A2E4E"/>
    <w:rsid w:val="005A6B74"/>
    <w:rsid w:val="005A77C2"/>
    <w:rsid w:val="005B0B83"/>
    <w:rsid w:val="005B0F5F"/>
    <w:rsid w:val="005B262C"/>
    <w:rsid w:val="005B4467"/>
    <w:rsid w:val="005B4F07"/>
    <w:rsid w:val="005B5D37"/>
    <w:rsid w:val="005C3082"/>
    <w:rsid w:val="005C4D93"/>
    <w:rsid w:val="005C63CE"/>
    <w:rsid w:val="005C6E62"/>
    <w:rsid w:val="005D2887"/>
    <w:rsid w:val="005D3643"/>
    <w:rsid w:val="005D590F"/>
    <w:rsid w:val="005F3454"/>
    <w:rsid w:val="005F4127"/>
    <w:rsid w:val="005F4C8B"/>
    <w:rsid w:val="0060084B"/>
    <w:rsid w:val="006011F5"/>
    <w:rsid w:val="006013C7"/>
    <w:rsid w:val="00601DFB"/>
    <w:rsid w:val="00605698"/>
    <w:rsid w:val="00607501"/>
    <w:rsid w:val="00607CD8"/>
    <w:rsid w:val="00614173"/>
    <w:rsid w:val="00614D52"/>
    <w:rsid w:val="006158CC"/>
    <w:rsid w:val="00617626"/>
    <w:rsid w:val="00621FE9"/>
    <w:rsid w:val="00625B5E"/>
    <w:rsid w:val="006263DF"/>
    <w:rsid w:val="00635703"/>
    <w:rsid w:val="0063588F"/>
    <w:rsid w:val="00642298"/>
    <w:rsid w:val="006422C4"/>
    <w:rsid w:val="00642969"/>
    <w:rsid w:val="00642F5A"/>
    <w:rsid w:val="00643996"/>
    <w:rsid w:val="00645FA6"/>
    <w:rsid w:val="00647030"/>
    <w:rsid w:val="006477C9"/>
    <w:rsid w:val="00650EA5"/>
    <w:rsid w:val="006519F2"/>
    <w:rsid w:val="00652951"/>
    <w:rsid w:val="00652BE6"/>
    <w:rsid w:val="0065531C"/>
    <w:rsid w:val="00656499"/>
    <w:rsid w:val="00656AE6"/>
    <w:rsid w:val="00661BF1"/>
    <w:rsid w:val="00670160"/>
    <w:rsid w:val="00670E0F"/>
    <w:rsid w:val="00671623"/>
    <w:rsid w:val="006722AB"/>
    <w:rsid w:val="00672F0A"/>
    <w:rsid w:val="00673143"/>
    <w:rsid w:val="00673D94"/>
    <w:rsid w:val="006776B7"/>
    <w:rsid w:val="00681F88"/>
    <w:rsid w:val="00682309"/>
    <w:rsid w:val="00685118"/>
    <w:rsid w:val="00685280"/>
    <w:rsid w:val="00687552"/>
    <w:rsid w:val="00690758"/>
    <w:rsid w:val="00693053"/>
    <w:rsid w:val="006934D5"/>
    <w:rsid w:val="00693C05"/>
    <w:rsid w:val="00696570"/>
    <w:rsid w:val="006A0AA2"/>
    <w:rsid w:val="006A1E6C"/>
    <w:rsid w:val="006A40C7"/>
    <w:rsid w:val="006A7B83"/>
    <w:rsid w:val="006B25B7"/>
    <w:rsid w:val="006B2E5F"/>
    <w:rsid w:val="006C06BD"/>
    <w:rsid w:val="006C06F5"/>
    <w:rsid w:val="006C205E"/>
    <w:rsid w:val="006C6366"/>
    <w:rsid w:val="006C6ABB"/>
    <w:rsid w:val="006D0951"/>
    <w:rsid w:val="006D15E0"/>
    <w:rsid w:val="006D39B0"/>
    <w:rsid w:val="006D43DF"/>
    <w:rsid w:val="006D4B08"/>
    <w:rsid w:val="006D4F31"/>
    <w:rsid w:val="006E5188"/>
    <w:rsid w:val="006E5220"/>
    <w:rsid w:val="006E6B52"/>
    <w:rsid w:val="006F0C21"/>
    <w:rsid w:val="006F15CD"/>
    <w:rsid w:val="006F1C50"/>
    <w:rsid w:val="006F3776"/>
    <w:rsid w:val="006F5018"/>
    <w:rsid w:val="006F7733"/>
    <w:rsid w:val="00701A18"/>
    <w:rsid w:val="00701EDB"/>
    <w:rsid w:val="00705B38"/>
    <w:rsid w:val="00706916"/>
    <w:rsid w:val="00710F4F"/>
    <w:rsid w:val="00715835"/>
    <w:rsid w:val="007312B1"/>
    <w:rsid w:val="00731FCE"/>
    <w:rsid w:val="007338E1"/>
    <w:rsid w:val="00733A08"/>
    <w:rsid w:val="007350F5"/>
    <w:rsid w:val="0073538D"/>
    <w:rsid w:val="00735E11"/>
    <w:rsid w:val="00736504"/>
    <w:rsid w:val="00740479"/>
    <w:rsid w:val="00742C73"/>
    <w:rsid w:val="00743731"/>
    <w:rsid w:val="007443BC"/>
    <w:rsid w:val="00744853"/>
    <w:rsid w:val="00750A56"/>
    <w:rsid w:val="00752FAE"/>
    <w:rsid w:val="007530F8"/>
    <w:rsid w:val="007568EB"/>
    <w:rsid w:val="00757157"/>
    <w:rsid w:val="00757975"/>
    <w:rsid w:val="007747E5"/>
    <w:rsid w:val="00776876"/>
    <w:rsid w:val="00776DE3"/>
    <w:rsid w:val="00784116"/>
    <w:rsid w:val="007866C0"/>
    <w:rsid w:val="00791AB7"/>
    <w:rsid w:val="007976B0"/>
    <w:rsid w:val="007A0080"/>
    <w:rsid w:val="007A249C"/>
    <w:rsid w:val="007A2D4D"/>
    <w:rsid w:val="007A3EF1"/>
    <w:rsid w:val="007A4DC3"/>
    <w:rsid w:val="007A52B6"/>
    <w:rsid w:val="007A5ECC"/>
    <w:rsid w:val="007B4164"/>
    <w:rsid w:val="007B41B3"/>
    <w:rsid w:val="007B79F7"/>
    <w:rsid w:val="007C0391"/>
    <w:rsid w:val="007C1180"/>
    <w:rsid w:val="007C1ADB"/>
    <w:rsid w:val="007C3583"/>
    <w:rsid w:val="007C4FC3"/>
    <w:rsid w:val="007C7FC2"/>
    <w:rsid w:val="007D0C00"/>
    <w:rsid w:val="007D320F"/>
    <w:rsid w:val="007D4D96"/>
    <w:rsid w:val="007E02A3"/>
    <w:rsid w:val="007E1B53"/>
    <w:rsid w:val="007E37D3"/>
    <w:rsid w:val="007E3B4A"/>
    <w:rsid w:val="007E47A9"/>
    <w:rsid w:val="007E6CA9"/>
    <w:rsid w:val="007E707D"/>
    <w:rsid w:val="007E7183"/>
    <w:rsid w:val="007F1C97"/>
    <w:rsid w:val="007F2A3E"/>
    <w:rsid w:val="007F4059"/>
    <w:rsid w:val="008018FD"/>
    <w:rsid w:val="00804C3C"/>
    <w:rsid w:val="008070D9"/>
    <w:rsid w:val="0081112D"/>
    <w:rsid w:val="00811784"/>
    <w:rsid w:val="0081559A"/>
    <w:rsid w:val="00820BD7"/>
    <w:rsid w:val="008227ED"/>
    <w:rsid w:val="00824A00"/>
    <w:rsid w:val="008271E5"/>
    <w:rsid w:val="00831838"/>
    <w:rsid w:val="00832AB9"/>
    <w:rsid w:val="00835931"/>
    <w:rsid w:val="00836FF0"/>
    <w:rsid w:val="00845C85"/>
    <w:rsid w:val="0084648C"/>
    <w:rsid w:val="00862E70"/>
    <w:rsid w:val="008641B0"/>
    <w:rsid w:val="00865FA2"/>
    <w:rsid w:val="008678B8"/>
    <w:rsid w:val="00867C04"/>
    <w:rsid w:val="008724C6"/>
    <w:rsid w:val="0087288D"/>
    <w:rsid w:val="00872C82"/>
    <w:rsid w:val="00873A5D"/>
    <w:rsid w:val="0088517A"/>
    <w:rsid w:val="00892D71"/>
    <w:rsid w:val="00895A1B"/>
    <w:rsid w:val="00895A82"/>
    <w:rsid w:val="00895DBE"/>
    <w:rsid w:val="008967F8"/>
    <w:rsid w:val="00896A5A"/>
    <w:rsid w:val="00897280"/>
    <w:rsid w:val="008A0334"/>
    <w:rsid w:val="008A081D"/>
    <w:rsid w:val="008A66DD"/>
    <w:rsid w:val="008B143A"/>
    <w:rsid w:val="008B4D67"/>
    <w:rsid w:val="008B52F5"/>
    <w:rsid w:val="008B7BA5"/>
    <w:rsid w:val="008C15C7"/>
    <w:rsid w:val="008C269E"/>
    <w:rsid w:val="008D4379"/>
    <w:rsid w:val="008D4AD4"/>
    <w:rsid w:val="008D608F"/>
    <w:rsid w:val="008D693D"/>
    <w:rsid w:val="008D797A"/>
    <w:rsid w:val="008E3225"/>
    <w:rsid w:val="008E7CC0"/>
    <w:rsid w:val="008F07FF"/>
    <w:rsid w:val="008F0F78"/>
    <w:rsid w:val="008F7A86"/>
    <w:rsid w:val="008F7B1A"/>
    <w:rsid w:val="00901E47"/>
    <w:rsid w:val="009031FD"/>
    <w:rsid w:val="009041E9"/>
    <w:rsid w:val="00906D73"/>
    <w:rsid w:val="00917143"/>
    <w:rsid w:val="009205F6"/>
    <w:rsid w:val="00923615"/>
    <w:rsid w:val="00924642"/>
    <w:rsid w:val="00926A03"/>
    <w:rsid w:val="00926DF4"/>
    <w:rsid w:val="00927DCD"/>
    <w:rsid w:val="0093189E"/>
    <w:rsid w:val="00934901"/>
    <w:rsid w:val="0093542B"/>
    <w:rsid w:val="0094424C"/>
    <w:rsid w:val="00945716"/>
    <w:rsid w:val="00953047"/>
    <w:rsid w:val="009545EE"/>
    <w:rsid w:val="009615E0"/>
    <w:rsid w:val="00961928"/>
    <w:rsid w:val="00961B38"/>
    <w:rsid w:val="00967A50"/>
    <w:rsid w:val="00976684"/>
    <w:rsid w:val="0098261B"/>
    <w:rsid w:val="009827E1"/>
    <w:rsid w:val="00983A4B"/>
    <w:rsid w:val="00984414"/>
    <w:rsid w:val="00985FDC"/>
    <w:rsid w:val="009862BA"/>
    <w:rsid w:val="0099561F"/>
    <w:rsid w:val="00997D07"/>
    <w:rsid w:val="009A02C3"/>
    <w:rsid w:val="009A168C"/>
    <w:rsid w:val="009B0170"/>
    <w:rsid w:val="009B5337"/>
    <w:rsid w:val="009B5D66"/>
    <w:rsid w:val="009C129D"/>
    <w:rsid w:val="009C244C"/>
    <w:rsid w:val="009C2CDD"/>
    <w:rsid w:val="009C2DFD"/>
    <w:rsid w:val="009C36B2"/>
    <w:rsid w:val="009D5F46"/>
    <w:rsid w:val="009D61DA"/>
    <w:rsid w:val="009D7BC0"/>
    <w:rsid w:val="009E0BFF"/>
    <w:rsid w:val="009E365B"/>
    <w:rsid w:val="009F1972"/>
    <w:rsid w:val="009F4786"/>
    <w:rsid w:val="009F4A74"/>
    <w:rsid w:val="00A0453B"/>
    <w:rsid w:val="00A05C3B"/>
    <w:rsid w:val="00A05D95"/>
    <w:rsid w:val="00A100FD"/>
    <w:rsid w:val="00A102B1"/>
    <w:rsid w:val="00A104BA"/>
    <w:rsid w:val="00A16720"/>
    <w:rsid w:val="00A17832"/>
    <w:rsid w:val="00A23EA0"/>
    <w:rsid w:val="00A25996"/>
    <w:rsid w:val="00A33474"/>
    <w:rsid w:val="00A36A94"/>
    <w:rsid w:val="00A36DB5"/>
    <w:rsid w:val="00A50543"/>
    <w:rsid w:val="00A56774"/>
    <w:rsid w:val="00A570BA"/>
    <w:rsid w:val="00A63851"/>
    <w:rsid w:val="00A64D2E"/>
    <w:rsid w:val="00A65569"/>
    <w:rsid w:val="00A65872"/>
    <w:rsid w:val="00A67CB1"/>
    <w:rsid w:val="00A707C1"/>
    <w:rsid w:val="00A71D6A"/>
    <w:rsid w:val="00A755D9"/>
    <w:rsid w:val="00A80869"/>
    <w:rsid w:val="00A8161A"/>
    <w:rsid w:val="00A8373D"/>
    <w:rsid w:val="00A83E09"/>
    <w:rsid w:val="00A918F7"/>
    <w:rsid w:val="00A96379"/>
    <w:rsid w:val="00AA4D8F"/>
    <w:rsid w:val="00AA6796"/>
    <w:rsid w:val="00AB2E22"/>
    <w:rsid w:val="00AB3B9C"/>
    <w:rsid w:val="00AB4DBC"/>
    <w:rsid w:val="00AB670F"/>
    <w:rsid w:val="00AC41E1"/>
    <w:rsid w:val="00AD0D0B"/>
    <w:rsid w:val="00AD4B9C"/>
    <w:rsid w:val="00AE2816"/>
    <w:rsid w:val="00AE64D0"/>
    <w:rsid w:val="00AE7481"/>
    <w:rsid w:val="00AE7EDD"/>
    <w:rsid w:val="00AF01B0"/>
    <w:rsid w:val="00AF3A61"/>
    <w:rsid w:val="00AF4D00"/>
    <w:rsid w:val="00AF5A69"/>
    <w:rsid w:val="00AF7C6A"/>
    <w:rsid w:val="00B00BE7"/>
    <w:rsid w:val="00B01C13"/>
    <w:rsid w:val="00B02B10"/>
    <w:rsid w:val="00B04E7A"/>
    <w:rsid w:val="00B056C2"/>
    <w:rsid w:val="00B07A7E"/>
    <w:rsid w:val="00B11259"/>
    <w:rsid w:val="00B22ADD"/>
    <w:rsid w:val="00B22BF3"/>
    <w:rsid w:val="00B267DD"/>
    <w:rsid w:val="00B33FBC"/>
    <w:rsid w:val="00B346C3"/>
    <w:rsid w:val="00B35B12"/>
    <w:rsid w:val="00B37B71"/>
    <w:rsid w:val="00B40D0A"/>
    <w:rsid w:val="00B41C2E"/>
    <w:rsid w:val="00B4317B"/>
    <w:rsid w:val="00B4481E"/>
    <w:rsid w:val="00B45D88"/>
    <w:rsid w:val="00B54E23"/>
    <w:rsid w:val="00B63973"/>
    <w:rsid w:val="00B6401C"/>
    <w:rsid w:val="00B64C0E"/>
    <w:rsid w:val="00B7397B"/>
    <w:rsid w:val="00B77CD7"/>
    <w:rsid w:val="00B811D7"/>
    <w:rsid w:val="00B85F78"/>
    <w:rsid w:val="00B95849"/>
    <w:rsid w:val="00BA12AC"/>
    <w:rsid w:val="00BA40D0"/>
    <w:rsid w:val="00BB3259"/>
    <w:rsid w:val="00BB38F3"/>
    <w:rsid w:val="00BB40AA"/>
    <w:rsid w:val="00BB4352"/>
    <w:rsid w:val="00BB7EBC"/>
    <w:rsid w:val="00BC0B9D"/>
    <w:rsid w:val="00BD0E44"/>
    <w:rsid w:val="00BD33B0"/>
    <w:rsid w:val="00BE0BEF"/>
    <w:rsid w:val="00BE6E17"/>
    <w:rsid w:val="00BF0B89"/>
    <w:rsid w:val="00BF2A1E"/>
    <w:rsid w:val="00BF41AF"/>
    <w:rsid w:val="00BF451A"/>
    <w:rsid w:val="00BF5A26"/>
    <w:rsid w:val="00BF6772"/>
    <w:rsid w:val="00C01393"/>
    <w:rsid w:val="00C01BB9"/>
    <w:rsid w:val="00C04B0D"/>
    <w:rsid w:val="00C07E2F"/>
    <w:rsid w:val="00C12638"/>
    <w:rsid w:val="00C12DD6"/>
    <w:rsid w:val="00C14AA1"/>
    <w:rsid w:val="00C1646A"/>
    <w:rsid w:val="00C215BC"/>
    <w:rsid w:val="00C22A86"/>
    <w:rsid w:val="00C23C6C"/>
    <w:rsid w:val="00C247FE"/>
    <w:rsid w:val="00C27DE0"/>
    <w:rsid w:val="00C31ECE"/>
    <w:rsid w:val="00C36B9A"/>
    <w:rsid w:val="00C37209"/>
    <w:rsid w:val="00C40635"/>
    <w:rsid w:val="00C420C4"/>
    <w:rsid w:val="00C42E16"/>
    <w:rsid w:val="00C43A00"/>
    <w:rsid w:val="00C47669"/>
    <w:rsid w:val="00C5164F"/>
    <w:rsid w:val="00C6378E"/>
    <w:rsid w:val="00C66BCE"/>
    <w:rsid w:val="00C67684"/>
    <w:rsid w:val="00C67D14"/>
    <w:rsid w:val="00C70EE9"/>
    <w:rsid w:val="00C716CA"/>
    <w:rsid w:val="00C7191C"/>
    <w:rsid w:val="00C736A5"/>
    <w:rsid w:val="00C73732"/>
    <w:rsid w:val="00C7653C"/>
    <w:rsid w:val="00C76703"/>
    <w:rsid w:val="00C77E15"/>
    <w:rsid w:val="00C82500"/>
    <w:rsid w:val="00C84C43"/>
    <w:rsid w:val="00C8729A"/>
    <w:rsid w:val="00C90A19"/>
    <w:rsid w:val="00C92D96"/>
    <w:rsid w:val="00C94FA4"/>
    <w:rsid w:val="00C97BE7"/>
    <w:rsid w:val="00CA11FC"/>
    <w:rsid w:val="00CA56D5"/>
    <w:rsid w:val="00CA5CB7"/>
    <w:rsid w:val="00CA6491"/>
    <w:rsid w:val="00CA67D3"/>
    <w:rsid w:val="00CB20A0"/>
    <w:rsid w:val="00CB4DAF"/>
    <w:rsid w:val="00CB526B"/>
    <w:rsid w:val="00CB5AFA"/>
    <w:rsid w:val="00CB7522"/>
    <w:rsid w:val="00CC5310"/>
    <w:rsid w:val="00CD1EBF"/>
    <w:rsid w:val="00CD7622"/>
    <w:rsid w:val="00CE063F"/>
    <w:rsid w:val="00CE25B2"/>
    <w:rsid w:val="00CE272B"/>
    <w:rsid w:val="00CE2924"/>
    <w:rsid w:val="00CE73A3"/>
    <w:rsid w:val="00CF3EA6"/>
    <w:rsid w:val="00CF4881"/>
    <w:rsid w:val="00CF4951"/>
    <w:rsid w:val="00CF6BA0"/>
    <w:rsid w:val="00CF780E"/>
    <w:rsid w:val="00D00362"/>
    <w:rsid w:val="00D01B80"/>
    <w:rsid w:val="00D07AC1"/>
    <w:rsid w:val="00D11FFD"/>
    <w:rsid w:val="00D12C45"/>
    <w:rsid w:val="00D153C6"/>
    <w:rsid w:val="00D17FE7"/>
    <w:rsid w:val="00D32EF2"/>
    <w:rsid w:val="00D32F9A"/>
    <w:rsid w:val="00D33207"/>
    <w:rsid w:val="00D362BC"/>
    <w:rsid w:val="00D368BF"/>
    <w:rsid w:val="00D41933"/>
    <w:rsid w:val="00D455C6"/>
    <w:rsid w:val="00D45C1B"/>
    <w:rsid w:val="00D47627"/>
    <w:rsid w:val="00D63C6E"/>
    <w:rsid w:val="00D63D5A"/>
    <w:rsid w:val="00D67D2E"/>
    <w:rsid w:val="00D67D6D"/>
    <w:rsid w:val="00D712A2"/>
    <w:rsid w:val="00D76688"/>
    <w:rsid w:val="00D815A1"/>
    <w:rsid w:val="00D82A86"/>
    <w:rsid w:val="00D82B98"/>
    <w:rsid w:val="00D82F19"/>
    <w:rsid w:val="00D871E9"/>
    <w:rsid w:val="00D907D4"/>
    <w:rsid w:val="00D90BB3"/>
    <w:rsid w:val="00D90CB2"/>
    <w:rsid w:val="00D93426"/>
    <w:rsid w:val="00D93FFD"/>
    <w:rsid w:val="00D951EC"/>
    <w:rsid w:val="00D95349"/>
    <w:rsid w:val="00DB24DE"/>
    <w:rsid w:val="00DB3565"/>
    <w:rsid w:val="00DB3AC9"/>
    <w:rsid w:val="00DB43E1"/>
    <w:rsid w:val="00DB4633"/>
    <w:rsid w:val="00DB4BC0"/>
    <w:rsid w:val="00DB5D06"/>
    <w:rsid w:val="00DC46EF"/>
    <w:rsid w:val="00DC72A8"/>
    <w:rsid w:val="00DD05CB"/>
    <w:rsid w:val="00DD083D"/>
    <w:rsid w:val="00DD08F1"/>
    <w:rsid w:val="00DD2190"/>
    <w:rsid w:val="00DD39C4"/>
    <w:rsid w:val="00DD6737"/>
    <w:rsid w:val="00DE105C"/>
    <w:rsid w:val="00DE1FDE"/>
    <w:rsid w:val="00DE2B0D"/>
    <w:rsid w:val="00DF2524"/>
    <w:rsid w:val="00DF7DEF"/>
    <w:rsid w:val="00E00421"/>
    <w:rsid w:val="00E03E74"/>
    <w:rsid w:val="00E0483D"/>
    <w:rsid w:val="00E05537"/>
    <w:rsid w:val="00E0653B"/>
    <w:rsid w:val="00E103DA"/>
    <w:rsid w:val="00E10AD6"/>
    <w:rsid w:val="00E16B7F"/>
    <w:rsid w:val="00E216AB"/>
    <w:rsid w:val="00E22AB6"/>
    <w:rsid w:val="00E23010"/>
    <w:rsid w:val="00E24518"/>
    <w:rsid w:val="00E253B8"/>
    <w:rsid w:val="00E259A5"/>
    <w:rsid w:val="00E25B8F"/>
    <w:rsid w:val="00E25D1D"/>
    <w:rsid w:val="00E25D63"/>
    <w:rsid w:val="00E26419"/>
    <w:rsid w:val="00E30502"/>
    <w:rsid w:val="00E331FF"/>
    <w:rsid w:val="00E35308"/>
    <w:rsid w:val="00E35B17"/>
    <w:rsid w:val="00E37570"/>
    <w:rsid w:val="00E41EB9"/>
    <w:rsid w:val="00E541FF"/>
    <w:rsid w:val="00E55781"/>
    <w:rsid w:val="00E55A4B"/>
    <w:rsid w:val="00E62001"/>
    <w:rsid w:val="00E6225C"/>
    <w:rsid w:val="00E622C6"/>
    <w:rsid w:val="00E636FE"/>
    <w:rsid w:val="00E6599C"/>
    <w:rsid w:val="00E730EF"/>
    <w:rsid w:val="00E74459"/>
    <w:rsid w:val="00E8024E"/>
    <w:rsid w:val="00E81C58"/>
    <w:rsid w:val="00E820DD"/>
    <w:rsid w:val="00E82F80"/>
    <w:rsid w:val="00E84D3B"/>
    <w:rsid w:val="00E85960"/>
    <w:rsid w:val="00E90F96"/>
    <w:rsid w:val="00E913DA"/>
    <w:rsid w:val="00E9328A"/>
    <w:rsid w:val="00E94C4E"/>
    <w:rsid w:val="00E953F2"/>
    <w:rsid w:val="00E9763E"/>
    <w:rsid w:val="00EA0531"/>
    <w:rsid w:val="00EA10F7"/>
    <w:rsid w:val="00EA1FEC"/>
    <w:rsid w:val="00EA35E0"/>
    <w:rsid w:val="00EA391A"/>
    <w:rsid w:val="00EA785D"/>
    <w:rsid w:val="00EB23E2"/>
    <w:rsid w:val="00EC0E40"/>
    <w:rsid w:val="00EC45FB"/>
    <w:rsid w:val="00EC47AB"/>
    <w:rsid w:val="00EC5CCC"/>
    <w:rsid w:val="00ED2E74"/>
    <w:rsid w:val="00ED5A9F"/>
    <w:rsid w:val="00ED758C"/>
    <w:rsid w:val="00EE740A"/>
    <w:rsid w:val="00EF68C2"/>
    <w:rsid w:val="00EF71CE"/>
    <w:rsid w:val="00EF7569"/>
    <w:rsid w:val="00EF796A"/>
    <w:rsid w:val="00F00D25"/>
    <w:rsid w:val="00F01CB3"/>
    <w:rsid w:val="00F026C8"/>
    <w:rsid w:val="00F112B7"/>
    <w:rsid w:val="00F17CA3"/>
    <w:rsid w:val="00F17DA5"/>
    <w:rsid w:val="00F25404"/>
    <w:rsid w:val="00F25418"/>
    <w:rsid w:val="00F273D5"/>
    <w:rsid w:val="00F27AA4"/>
    <w:rsid w:val="00F32CCD"/>
    <w:rsid w:val="00F3756C"/>
    <w:rsid w:val="00F42346"/>
    <w:rsid w:val="00F458D9"/>
    <w:rsid w:val="00F45B20"/>
    <w:rsid w:val="00F5127F"/>
    <w:rsid w:val="00F62EC6"/>
    <w:rsid w:val="00F84043"/>
    <w:rsid w:val="00F9711D"/>
    <w:rsid w:val="00F975BD"/>
    <w:rsid w:val="00FA108C"/>
    <w:rsid w:val="00FB336A"/>
    <w:rsid w:val="00FC12DA"/>
    <w:rsid w:val="00FC2AC9"/>
    <w:rsid w:val="00FC4E4A"/>
    <w:rsid w:val="00FC505F"/>
    <w:rsid w:val="00FC640B"/>
    <w:rsid w:val="00FC656E"/>
    <w:rsid w:val="00FC6737"/>
    <w:rsid w:val="00FC6E9E"/>
    <w:rsid w:val="00FD24A3"/>
    <w:rsid w:val="00FD73DE"/>
    <w:rsid w:val="00FE1995"/>
    <w:rsid w:val="00FE6CBB"/>
    <w:rsid w:val="00FF4199"/>
    <w:rsid w:val="00FF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CE"/>
    <w:pPr>
      <w:spacing w:after="200" w:line="276" w:lineRule="auto"/>
    </w:pPr>
    <w:rPr>
      <w:sz w:val="22"/>
      <w:szCs w:val="22"/>
      <w:lang w:eastAsia="en-US"/>
    </w:rPr>
  </w:style>
  <w:style w:type="paragraph" w:styleId="3">
    <w:name w:val="heading 3"/>
    <w:basedOn w:val="a"/>
    <w:link w:val="Heading3Char"/>
    <w:uiPriority w:val="99"/>
    <w:qFormat/>
    <w:rsid w:val="00D455C6"/>
    <w:pPr>
      <w:spacing w:after="0" w:line="240" w:lineRule="auto"/>
      <w:textAlignment w:val="baseline"/>
      <w:outlineLvl w:val="2"/>
    </w:pPr>
    <w:rPr>
      <w:rFonts w:ascii="Helvetica" w:hAnsi="Helvetica"/>
      <w:color w:val="6D9888"/>
      <w:spacing w:val="-12"/>
      <w:sz w:val="32"/>
      <w:szCs w:val="32"/>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link w:val="3"/>
    <w:uiPriority w:val="99"/>
    <w:locked/>
    <w:rsid w:val="00D455C6"/>
    <w:rPr>
      <w:rFonts w:ascii="Helvetica" w:hAnsi="Helvetica" w:cs="Times New Roman"/>
      <w:color w:val="6D9888"/>
      <w:spacing w:val="-12"/>
      <w:sz w:val="32"/>
      <w:szCs w:val="32"/>
      <w:lang w:eastAsia="en-GB"/>
    </w:rPr>
  </w:style>
  <w:style w:type="paragraph" w:styleId="a3">
    <w:name w:val="footnote text"/>
    <w:basedOn w:val="a"/>
    <w:link w:val="FootnoteTextChar"/>
    <w:uiPriority w:val="99"/>
    <w:semiHidden/>
    <w:rsid w:val="00685280"/>
    <w:pPr>
      <w:spacing w:after="0" w:line="240" w:lineRule="auto"/>
    </w:pPr>
    <w:rPr>
      <w:sz w:val="20"/>
      <w:szCs w:val="20"/>
    </w:rPr>
  </w:style>
  <w:style w:type="character" w:customStyle="1" w:styleId="FootnoteTextChar">
    <w:name w:val="Footnote Text Char"/>
    <w:link w:val="a3"/>
    <w:uiPriority w:val="99"/>
    <w:semiHidden/>
    <w:locked/>
    <w:rsid w:val="00685280"/>
    <w:rPr>
      <w:rFonts w:cs="Times New Roman"/>
      <w:sz w:val="20"/>
      <w:szCs w:val="20"/>
    </w:rPr>
  </w:style>
  <w:style w:type="character" w:styleId="a4">
    <w:name w:val="footnote reference"/>
    <w:uiPriority w:val="99"/>
    <w:semiHidden/>
    <w:rsid w:val="00FA108C"/>
    <w:rPr>
      <w:rFonts w:cs="Times New Roman"/>
      <w:vertAlign w:val="superscript"/>
    </w:rPr>
  </w:style>
  <w:style w:type="character" w:styleId="a5">
    <w:name w:val="Hyperlink"/>
    <w:uiPriority w:val="99"/>
    <w:rsid w:val="001305B7"/>
    <w:rPr>
      <w:rFonts w:cs="Times New Roman"/>
      <w:color w:val="0000FF"/>
      <w:u w:val="single"/>
    </w:rPr>
  </w:style>
  <w:style w:type="character" w:customStyle="1" w:styleId="A10">
    <w:name w:val="A1"/>
    <w:uiPriority w:val="99"/>
    <w:rsid w:val="006B2E5F"/>
    <w:rPr>
      <w:color w:val="000000"/>
      <w:sz w:val="19"/>
    </w:rPr>
  </w:style>
  <w:style w:type="character" w:customStyle="1" w:styleId="A30">
    <w:name w:val="A3"/>
    <w:uiPriority w:val="99"/>
    <w:rsid w:val="006B2E5F"/>
    <w:rPr>
      <w:color w:val="000000"/>
    </w:rPr>
  </w:style>
  <w:style w:type="paragraph" w:styleId="a6">
    <w:name w:val="No Spacing"/>
    <w:uiPriority w:val="99"/>
    <w:qFormat/>
    <w:rsid w:val="00C70EE9"/>
    <w:rPr>
      <w:sz w:val="22"/>
      <w:szCs w:val="22"/>
      <w:lang w:eastAsia="en-US"/>
    </w:rPr>
  </w:style>
  <w:style w:type="paragraph" w:styleId="a7">
    <w:name w:val="Balloon Text"/>
    <w:basedOn w:val="a"/>
    <w:link w:val="BalloonTextChar"/>
    <w:uiPriority w:val="99"/>
    <w:semiHidden/>
    <w:rsid w:val="00BB3259"/>
    <w:pPr>
      <w:spacing w:after="0" w:line="240" w:lineRule="auto"/>
    </w:pPr>
    <w:rPr>
      <w:rFonts w:ascii="Tahoma" w:hAnsi="Tahoma"/>
      <w:sz w:val="16"/>
      <w:szCs w:val="16"/>
    </w:rPr>
  </w:style>
  <w:style w:type="character" w:customStyle="1" w:styleId="BalloonTextChar">
    <w:name w:val="Balloon Text Char"/>
    <w:link w:val="a7"/>
    <w:uiPriority w:val="99"/>
    <w:semiHidden/>
    <w:locked/>
    <w:rsid w:val="00BB3259"/>
    <w:rPr>
      <w:rFonts w:ascii="Tahoma" w:hAnsi="Tahoma" w:cs="Tahoma"/>
      <w:sz w:val="16"/>
      <w:szCs w:val="16"/>
    </w:rPr>
  </w:style>
  <w:style w:type="paragraph" w:styleId="a8">
    <w:name w:val="List Paragraph"/>
    <w:basedOn w:val="a"/>
    <w:uiPriority w:val="34"/>
    <w:qFormat/>
    <w:rsid w:val="00455152"/>
    <w:pPr>
      <w:ind w:left="720"/>
      <w:contextualSpacing/>
    </w:pPr>
  </w:style>
  <w:style w:type="character" w:styleId="a9">
    <w:name w:val="Strong"/>
    <w:uiPriority w:val="22"/>
    <w:qFormat/>
    <w:rsid w:val="00776DE3"/>
    <w:rPr>
      <w:rFonts w:cs="Times New Roman"/>
      <w:b/>
      <w:bCs/>
    </w:rPr>
  </w:style>
  <w:style w:type="character" w:customStyle="1" w:styleId="hitorg1">
    <w:name w:val="hit_org1"/>
    <w:rsid w:val="00614D52"/>
    <w:rPr>
      <w:rFonts w:cs="Times New Roman"/>
      <w:b/>
      <w:bCs/>
      <w:shd w:val="clear" w:color="auto" w:fill="FFEEDD"/>
    </w:rPr>
  </w:style>
  <w:style w:type="character" w:customStyle="1" w:styleId="mb">
    <w:name w:val="mb"/>
    <w:uiPriority w:val="99"/>
    <w:rsid w:val="005525C9"/>
    <w:rPr>
      <w:rFonts w:ascii="Arial Unicode MS" w:eastAsia="Arial Unicode MS" w:hAnsi="Arial Unicode MS" w:cs="Arial Unicode MS"/>
      <w:shd w:val="clear" w:color="auto" w:fill="auto"/>
    </w:rPr>
  </w:style>
  <w:style w:type="paragraph" w:styleId="aa">
    <w:name w:val="endnote text"/>
    <w:basedOn w:val="a"/>
    <w:link w:val="EndnoteTextChar"/>
    <w:uiPriority w:val="99"/>
    <w:semiHidden/>
    <w:rsid w:val="00C66BCE"/>
    <w:pPr>
      <w:spacing w:after="0" w:line="240" w:lineRule="auto"/>
    </w:pPr>
    <w:rPr>
      <w:sz w:val="20"/>
      <w:szCs w:val="20"/>
    </w:rPr>
  </w:style>
  <w:style w:type="character" w:customStyle="1" w:styleId="EndnoteTextChar">
    <w:name w:val="Endnote Text Char"/>
    <w:link w:val="aa"/>
    <w:uiPriority w:val="99"/>
    <w:semiHidden/>
    <w:locked/>
    <w:rsid w:val="00C66BCE"/>
    <w:rPr>
      <w:rFonts w:cs="Times New Roman"/>
      <w:sz w:val="20"/>
      <w:szCs w:val="20"/>
    </w:rPr>
  </w:style>
  <w:style w:type="character" w:styleId="ab">
    <w:name w:val="endnote reference"/>
    <w:uiPriority w:val="99"/>
    <w:semiHidden/>
    <w:rsid w:val="00C66BCE"/>
    <w:rPr>
      <w:rFonts w:cs="Times New Roman"/>
      <w:vertAlign w:val="superscript"/>
    </w:rPr>
  </w:style>
  <w:style w:type="paragraph" w:customStyle="1" w:styleId="desc2">
    <w:name w:val="desc2"/>
    <w:basedOn w:val="a"/>
    <w:uiPriority w:val="99"/>
    <w:rsid w:val="000A14A9"/>
    <w:pPr>
      <w:spacing w:after="0" w:line="240" w:lineRule="auto"/>
    </w:pPr>
    <w:rPr>
      <w:rFonts w:ascii="Times New Roman" w:eastAsia="Times New Roman" w:hAnsi="Times New Roman"/>
      <w:sz w:val="26"/>
      <w:szCs w:val="26"/>
      <w:lang w:eastAsia="en-GB"/>
    </w:rPr>
  </w:style>
  <w:style w:type="paragraph" w:customStyle="1" w:styleId="details1">
    <w:name w:val="details1"/>
    <w:basedOn w:val="a"/>
    <w:uiPriority w:val="99"/>
    <w:rsid w:val="000A14A9"/>
    <w:pPr>
      <w:spacing w:after="0" w:line="240" w:lineRule="auto"/>
    </w:pPr>
    <w:rPr>
      <w:rFonts w:ascii="Times New Roman" w:eastAsia="Times New Roman" w:hAnsi="Times New Roman"/>
      <w:lang w:eastAsia="en-GB"/>
    </w:rPr>
  </w:style>
  <w:style w:type="character" w:customStyle="1" w:styleId="jrnl">
    <w:name w:val="jrnl"/>
    <w:uiPriority w:val="99"/>
    <w:rsid w:val="000A14A9"/>
    <w:rPr>
      <w:rFonts w:cs="Times New Roman"/>
    </w:rPr>
  </w:style>
  <w:style w:type="character" w:styleId="HTML">
    <w:name w:val="HTML Cite"/>
    <w:uiPriority w:val="99"/>
    <w:semiHidden/>
    <w:rsid w:val="003A054D"/>
    <w:rPr>
      <w:rFonts w:cs="Times New Roman"/>
      <w:i/>
      <w:iCs/>
    </w:rPr>
  </w:style>
  <w:style w:type="character" w:customStyle="1" w:styleId="cit-source">
    <w:name w:val="cit-source"/>
    <w:uiPriority w:val="99"/>
    <w:rsid w:val="003A054D"/>
    <w:rPr>
      <w:rFonts w:cs="Times New Roman"/>
    </w:rPr>
  </w:style>
  <w:style w:type="character" w:customStyle="1" w:styleId="cit-pub-date">
    <w:name w:val="cit-pub-date"/>
    <w:uiPriority w:val="99"/>
    <w:rsid w:val="003A054D"/>
    <w:rPr>
      <w:rFonts w:cs="Times New Roman"/>
    </w:rPr>
  </w:style>
  <w:style w:type="character" w:customStyle="1" w:styleId="cit-vol4">
    <w:name w:val="cit-vol4"/>
    <w:uiPriority w:val="99"/>
    <w:rsid w:val="003A054D"/>
    <w:rPr>
      <w:rFonts w:cs="Times New Roman"/>
    </w:rPr>
  </w:style>
  <w:style w:type="character" w:customStyle="1" w:styleId="cit-fpage">
    <w:name w:val="cit-fpage"/>
    <w:uiPriority w:val="99"/>
    <w:rsid w:val="003A054D"/>
    <w:rPr>
      <w:rFonts w:cs="Times New Roman"/>
    </w:rPr>
  </w:style>
  <w:style w:type="character" w:customStyle="1" w:styleId="highlight">
    <w:name w:val="highlight"/>
    <w:uiPriority w:val="99"/>
    <w:rsid w:val="00081674"/>
    <w:rPr>
      <w:rFonts w:cs="Times New Roman"/>
    </w:rPr>
  </w:style>
  <w:style w:type="character" w:customStyle="1" w:styleId="citation-abbreviation">
    <w:name w:val="citation-abbreviation"/>
    <w:uiPriority w:val="99"/>
    <w:rsid w:val="003F233E"/>
    <w:rPr>
      <w:rFonts w:cs="Times New Roman"/>
    </w:rPr>
  </w:style>
  <w:style w:type="character" w:customStyle="1" w:styleId="citation-publication-date">
    <w:name w:val="citation-publication-date"/>
    <w:uiPriority w:val="99"/>
    <w:rsid w:val="003F233E"/>
    <w:rPr>
      <w:rFonts w:cs="Times New Roman"/>
    </w:rPr>
  </w:style>
  <w:style w:type="character" w:customStyle="1" w:styleId="citation-volume">
    <w:name w:val="citation-volume"/>
    <w:uiPriority w:val="99"/>
    <w:rsid w:val="003F233E"/>
    <w:rPr>
      <w:rFonts w:cs="Times New Roman"/>
    </w:rPr>
  </w:style>
  <w:style w:type="character" w:customStyle="1" w:styleId="citation-issue">
    <w:name w:val="citation-issue"/>
    <w:uiPriority w:val="99"/>
    <w:rsid w:val="003F233E"/>
    <w:rPr>
      <w:rFonts w:cs="Times New Roman"/>
    </w:rPr>
  </w:style>
  <w:style w:type="character" w:customStyle="1" w:styleId="citation-flpages">
    <w:name w:val="citation-flpages"/>
    <w:uiPriority w:val="99"/>
    <w:rsid w:val="003F233E"/>
    <w:rPr>
      <w:rFonts w:cs="Times New Roman"/>
    </w:rPr>
  </w:style>
  <w:style w:type="paragraph" w:styleId="ac">
    <w:name w:val="header"/>
    <w:basedOn w:val="a"/>
    <w:link w:val="HeaderChar"/>
    <w:uiPriority w:val="99"/>
    <w:rsid w:val="00926DF4"/>
    <w:pPr>
      <w:tabs>
        <w:tab w:val="center" w:pos="4513"/>
        <w:tab w:val="right" w:pos="9026"/>
      </w:tabs>
      <w:spacing w:after="0" w:line="240" w:lineRule="auto"/>
    </w:pPr>
    <w:rPr>
      <w:sz w:val="20"/>
      <w:szCs w:val="20"/>
    </w:rPr>
  </w:style>
  <w:style w:type="character" w:customStyle="1" w:styleId="HeaderChar">
    <w:name w:val="Header Char"/>
    <w:link w:val="ac"/>
    <w:uiPriority w:val="99"/>
    <w:locked/>
    <w:rsid w:val="00926DF4"/>
    <w:rPr>
      <w:rFonts w:cs="Times New Roman"/>
    </w:rPr>
  </w:style>
  <w:style w:type="paragraph" w:styleId="ad">
    <w:name w:val="footer"/>
    <w:basedOn w:val="a"/>
    <w:link w:val="FooterChar"/>
    <w:uiPriority w:val="99"/>
    <w:rsid w:val="00926DF4"/>
    <w:pPr>
      <w:tabs>
        <w:tab w:val="center" w:pos="4513"/>
        <w:tab w:val="right" w:pos="9026"/>
      </w:tabs>
      <w:spacing w:after="0" w:line="240" w:lineRule="auto"/>
    </w:pPr>
    <w:rPr>
      <w:sz w:val="20"/>
      <w:szCs w:val="20"/>
    </w:rPr>
  </w:style>
  <w:style w:type="character" w:customStyle="1" w:styleId="FooterChar">
    <w:name w:val="Footer Char"/>
    <w:link w:val="ad"/>
    <w:uiPriority w:val="99"/>
    <w:locked/>
    <w:rsid w:val="00926DF4"/>
    <w:rPr>
      <w:rFonts w:cs="Times New Roman"/>
    </w:rPr>
  </w:style>
  <w:style w:type="paragraph" w:customStyle="1" w:styleId="Default">
    <w:name w:val="Default"/>
    <w:uiPriority w:val="99"/>
    <w:rsid w:val="00EF71CE"/>
    <w:pPr>
      <w:autoSpaceDE w:val="0"/>
      <w:autoSpaceDN w:val="0"/>
      <w:adjustRightInd w:val="0"/>
    </w:pPr>
    <w:rPr>
      <w:rFonts w:ascii="Times New Roman" w:hAnsi="Times New Roman"/>
      <w:color w:val="000000"/>
      <w:sz w:val="24"/>
      <w:szCs w:val="24"/>
      <w:lang w:eastAsia="en-US"/>
    </w:rPr>
  </w:style>
  <w:style w:type="table" w:styleId="ae">
    <w:name w:val="Table Grid"/>
    <w:basedOn w:val="a1"/>
    <w:uiPriority w:val="99"/>
    <w:rsid w:val="00D9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rsid w:val="00906D73"/>
    <w:rPr>
      <w:rFonts w:cs="Times New Roman"/>
    </w:rPr>
  </w:style>
  <w:style w:type="character" w:customStyle="1" w:styleId="search-result-highlight1">
    <w:name w:val="search-result-highlight1"/>
    <w:uiPriority w:val="99"/>
    <w:rsid w:val="00906D73"/>
    <w:rPr>
      <w:rFonts w:cs="Times New Roman"/>
      <w:b/>
      <w:bCs/>
      <w:color w:val="CC0000"/>
    </w:rPr>
  </w:style>
  <w:style w:type="character" w:customStyle="1" w:styleId="cit-title4">
    <w:name w:val="cit-title4"/>
    <w:uiPriority w:val="99"/>
    <w:rsid w:val="00906D73"/>
    <w:rPr>
      <w:rFonts w:cs="Times New Roman"/>
    </w:rPr>
  </w:style>
  <w:style w:type="character" w:customStyle="1" w:styleId="cit-print-date">
    <w:name w:val="cit-print-date"/>
    <w:uiPriority w:val="99"/>
    <w:rsid w:val="00906D73"/>
    <w:rPr>
      <w:rFonts w:cs="Times New Roman"/>
    </w:rPr>
  </w:style>
  <w:style w:type="character" w:customStyle="1" w:styleId="cit-sep3">
    <w:name w:val="cit-sep3"/>
    <w:uiPriority w:val="99"/>
    <w:rsid w:val="00906D73"/>
    <w:rPr>
      <w:rFonts w:cs="Times New Roman"/>
    </w:rPr>
  </w:style>
  <w:style w:type="character" w:customStyle="1" w:styleId="cit-first-page">
    <w:name w:val="cit-first-page"/>
    <w:uiPriority w:val="99"/>
    <w:rsid w:val="00906D73"/>
    <w:rPr>
      <w:rFonts w:cs="Times New Roman"/>
    </w:rPr>
  </w:style>
  <w:style w:type="character" w:customStyle="1" w:styleId="cit-last-page2">
    <w:name w:val="cit-last-page2"/>
    <w:uiPriority w:val="99"/>
    <w:rsid w:val="00906D73"/>
    <w:rPr>
      <w:rFonts w:cs="Times New Roman"/>
    </w:rPr>
  </w:style>
  <w:style w:type="character" w:customStyle="1" w:styleId="cit-ahead-of-print-date2">
    <w:name w:val="cit-ahead-of-print-date2"/>
    <w:uiPriority w:val="99"/>
    <w:rsid w:val="00906D73"/>
    <w:rPr>
      <w:rFonts w:cs="Times New Roman"/>
    </w:rPr>
  </w:style>
  <w:style w:type="character" w:customStyle="1" w:styleId="cit-doi3">
    <w:name w:val="cit-doi3"/>
    <w:uiPriority w:val="99"/>
    <w:rsid w:val="00906D73"/>
    <w:rPr>
      <w:rFonts w:cs="Times New Roman"/>
    </w:rPr>
  </w:style>
  <w:style w:type="character" w:styleId="af">
    <w:name w:val="Emphasis"/>
    <w:qFormat/>
    <w:locked/>
    <w:rsid w:val="00A05D95"/>
    <w:rPr>
      <w:i/>
      <w:iCs/>
    </w:rPr>
  </w:style>
  <w:style w:type="character" w:customStyle="1" w:styleId="hitsyn1">
    <w:name w:val="hit_syn1"/>
    <w:rsid w:val="00230E92"/>
    <w:rPr>
      <w:b/>
      <w:bCs/>
      <w:shd w:val="clear" w:color="auto" w:fill="FFFFDD"/>
    </w:rPr>
  </w:style>
  <w:style w:type="paragraph" w:styleId="af0">
    <w:name w:val="Subtitle"/>
    <w:basedOn w:val="a"/>
    <w:next w:val="a"/>
    <w:link w:val="SubtitleChar"/>
    <w:qFormat/>
    <w:locked/>
    <w:rsid w:val="00673143"/>
    <w:pPr>
      <w:spacing w:after="60"/>
      <w:jc w:val="center"/>
      <w:outlineLvl w:val="1"/>
    </w:pPr>
    <w:rPr>
      <w:rFonts w:ascii="Cambria" w:eastAsia="Times New Roman" w:hAnsi="Cambria"/>
      <w:sz w:val="24"/>
      <w:szCs w:val="24"/>
    </w:rPr>
  </w:style>
  <w:style w:type="character" w:customStyle="1" w:styleId="SubtitleChar">
    <w:name w:val="Subtitle Char"/>
    <w:link w:val="af0"/>
    <w:rsid w:val="00673143"/>
    <w:rPr>
      <w:rFonts w:ascii="Cambria" w:eastAsia="Times New Roman" w:hAnsi="Cambria" w:cs="Times New Roman"/>
      <w:sz w:val="24"/>
      <w:szCs w:val="24"/>
      <w:lang w:eastAsia="en-US"/>
    </w:rPr>
  </w:style>
  <w:style w:type="character" w:customStyle="1" w:styleId="hitinf1">
    <w:name w:val="hit_inf1"/>
    <w:rsid w:val="00446759"/>
    <w:rPr>
      <w:b/>
      <w:bCs/>
      <w:shd w:val="clear" w:color="auto" w:fill="FFEEDD"/>
    </w:rPr>
  </w:style>
  <w:style w:type="character" w:customStyle="1" w:styleId="slug-metadata-note3">
    <w:name w:val="slug-metadata-note3"/>
    <w:rsid w:val="00B04E7A"/>
    <w:rPr>
      <w:vanish w:val="0"/>
      <w:webHidden w:val="0"/>
      <w:specVanish w:val="0"/>
    </w:rPr>
  </w:style>
  <w:style w:type="character" w:customStyle="1" w:styleId="slug-doi">
    <w:name w:val="slug-doi"/>
    <w:rsid w:val="00B04E7A"/>
  </w:style>
  <w:style w:type="character" w:customStyle="1" w:styleId="highlight1">
    <w:name w:val="highlight1"/>
    <w:rsid w:val="00A8161A"/>
    <w:rPr>
      <w:shd w:val="clear" w:color="auto" w:fill="F2F5F8"/>
    </w:rPr>
  </w:style>
  <w:style w:type="character" w:customStyle="1" w:styleId="doi2">
    <w:name w:val="doi2"/>
    <w:rsid w:val="002A0C3C"/>
    <w:rPr>
      <w:color w:val="666666"/>
    </w:rPr>
  </w:style>
  <w:style w:type="character" w:customStyle="1" w:styleId="doi1">
    <w:name w:val="doi1"/>
    <w:rsid w:val="007C7FC2"/>
  </w:style>
  <w:style w:type="character" w:customStyle="1" w:styleId="doi11">
    <w:name w:val="doi11"/>
    <w:rsid w:val="00811784"/>
  </w:style>
  <w:style w:type="character" w:styleId="af1">
    <w:name w:val="annotation reference"/>
    <w:semiHidden/>
    <w:unhideWhenUsed/>
    <w:rsid w:val="00D67D2E"/>
    <w:rPr>
      <w:sz w:val="21"/>
      <w:szCs w:val="21"/>
    </w:rPr>
  </w:style>
  <w:style w:type="paragraph" w:styleId="af2">
    <w:name w:val="annotation text"/>
    <w:basedOn w:val="a"/>
    <w:link w:val="CommentTextChar"/>
    <w:unhideWhenUsed/>
    <w:rsid w:val="00D67D2E"/>
    <w:pPr>
      <w:spacing w:after="0" w:line="240" w:lineRule="auto"/>
    </w:pPr>
    <w:rPr>
      <w:rFonts w:eastAsia="Times New Roman"/>
      <w:sz w:val="24"/>
      <w:szCs w:val="24"/>
      <w:lang w:val="de-DE" w:eastAsia="de-DE"/>
    </w:rPr>
  </w:style>
  <w:style w:type="character" w:customStyle="1" w:styleId="CommentTextChar">
    <w:name w:val="Comment Text Char"/>
    <w:link w:val="af2"/>
    <w:rsid w:val="00D67D2E"/>
    <w:rPr>
      <w:rFonts w:ascii="Calibri" w:eastAsia="Times New Roman" w:hAnsi="Calibri" w:cs="Times New Roman"/>
      <w:sz w:val="24"/>
      <w:szCs w:val="24"/>
      <w:lang w:val="de-DE" w:eastAsia="de-DE"/>
    </w:rPr>
  </w:style>
  <w:style w:type="character" w:customStyle="1" w:styleId="labellist1">
    <w:name w:val="label_list1"/>
    <w:rsid w:val="00D67D2E"/>
  </w:style>
  <w:style w:type="paragraph" w:styleId="af3">
    <w:name w:val="annotation subject"/>
    <w:basedOn w:val="af2"/>
    <w:next w:val="af2"/>
    <w:link w:val="CommentSubjectChar"/>
    <w:uiPriority w:val="99"/>
    <w:semiHidden/>
    <w:unhideWhenUsed/>
    <w:rsid w:val="00E253B8"/>
    <w:pPr>
      <w:spacing w:after="200" w:line="276" w:lineRule="auto"/>
    </w:pPr>
    <w:rPr>
      <w:rFonts w:eastAsia="Calibri"/>
      <w:b/>
      <w:bCs/>
      <w:sz w:val="20"/>
      <w:szCs w:val="20"/>
      <w:lang w:val="en-GB" w:eastAsia="en-US"/>
    </w:rPr>
  </w:style>
  <w:style w:type="character" w:customStyle="1" w:styleId="CommentSubjectChar">
    <w:name w:val="Comment Subject Char"/>
    <w:link w:val="af3"/>
    <w:uiPriority w:val="99"/>
    <w:semiHidden/>
    <w:rsid w:val="00E253B8"/>
    <w:rPr>
      <w:rFonts w:ascii="Calibri" w:eastAsia="Times New Roman" w:hAnsi="Calibri" w:cs="Times New Roman"/>
      <w:b/>
      <w:bCs/>
      <w:sz w:val="24"/>
      <w:szCs w:val="24"/>
      <w:lang w:val="de-DE" w:eastAsia="en-US"/>
    </w:rPr>
  </w:style>
  <w:style w:type="paragraph" w:styleId="af4">
    <w:name w:val="Plain Text"/>
    <w:basedOn w:val="a"/>
    <w:link w:val="Char"/>
    <w:rsid w:val="00DB4BC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
    <w:name w:val="纯文本 Char"/>
    <w:basedOn w:val="a0"/>
    <w:link w:val="af4"/>
    <w:rsid w:val="00DB4BC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CE"/>
    <w:pPr>
      <w:spacing w:after="200" w:line="276" w:lineRule="auto"/>
    </w:pPr>
    <w:rPr>
      <w:sz w:val="22"/>
      <w:szCs w:val="22"/>
      <w:lang w:eastAsia="en-US"/>
    </w:rPr>
  </w:style>
  <w:style w:type="paragraph" w:styleId="3">
    <w:name w:val="heading 3"/>
    <w:basedOn w:val="a"/>
    <w:link w:val="Heading3Char"/>
    <w:uiPriority w:val="99"/>
    <w:qFormat/>
    <w:rsid w:val="00D455C6"/>
    <w:pPr>
      <w:spacing w:after="0" w:line="240" w:lineRule="auto"/>
      <w:textAlignment w:val="baseline"/>
      <w:outlineLvl w:val="2"/>
    </w:pPr>
    <w:rPr>
      <w:rFonts w:ascii="Helvetica" w:hAnsi="Helvetica"/>
      <w:color w:val="6D9888"/>
      <w:spacing w:val="-12"/>
      <w:sz w:val="32"/>
      <w:szCs w:val="32"/>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link w:val="3"/>
    <w:uiPriority w:val="99"/>
    <w:locked/>
    <w:rsid w:val="00D455C6"/>
    <w:rPr>
      <w:rFonts w:ascii="Helvetica" w:hAnsi="Helvetica" w:cs="Times New Roman"/>
      <w:color w:val="6D9888"/>
      <w:spacing w:val="-12"/>
      <w:sz w:val="32"/>
      <w:szCs w:val="32"/>
      <w:lang w:eastAsia="en-GB"/>
    </w:rPr>
  </w:style>
  <w:style w:type="paragraph" w:styleId="a3">
    <w:name w:val="footnote text"/>
    <w:basedOn w:val="a"/>
    <w:link w:val="FootnoteTextChar"/>
    <w:uiPriority w:val="99"/>
    <w:semiHidden/>
    <w:rsid w:val="00685280"/>
    <w:pPr>
      <w:spacing w:after="0" w:line="240" w:lineRule="auto"/>
    </w:pPr>
    <w:rPr>
      <w:sz w:val="20"/>
      <w:szCs w:val="20"/>
    </w:rPr>
  </w:style>
  <w:style w:type="character" w:customStyle="1" w:styleId="FootnoteTextChar">
    <w:name w:val="Footnote Text Char"/>
    <w:link w:val="a3"/>
    <w:uiPriority w:val="99"/>
    <w:semiHidden/>
    <w:locked/>
    <w:rsid w:val="00685280"/>
    <w:rPr>
      <w:rFonts w:cs="Times New Roman"/>
      <w:sz w:val="20"/>
      <w:szCs w:val="20"/>
    </w:rPr>
  </w:style>
  <w:style w:type="character" w:styleId="a4">
    <w:name w:val="footnote reference"/>
    <w:uiPriority w:val="99"/>
    <w:semiHidden/>
    <w:rsid w:val="00FA108C"/>
    <w:rPr>
      <w:rFonts w:cs="Times New Roman"/>
      <w:vertAlign w:val="superscript"/>
    </w:rPr>
  </w:style>
  <w:style w:type="character" w:styleId="a5">
    <w:name w:val="Hyperlink"/>
    <w:uiPriority w:val="99"/>
    <w:rsid w:val="001305B7"/>
    <w:rPr>
      <w:rFonts w:cs="Times New Roman"/>
      <w:color w:val="0000FF"/>
      <w:u w:val="single"/>
    </w:rPr>
  </w:style>
  <w:style w:type="character" w:customStyle="1" w:styleId="A10">
    <w:name w:val="A1"/>
    <w:uiPriority w:val="99"/>
    <w:rsid w:val="006B2E5F"/>
    <w:rPr>
      <w:color w:val="000000"/>
      <w:sz w:val="19"/>
    </w:rPr>
  </w:style>
  <w:style w:type="character" w:customStyle="1" w:styleId="A30">
    <w:name w:val="A3"/>
    <w:uiPriority w:val="99"/>
    <w:rsid w:val="006B2E5F"/>
    <w:rPr>
      <w:color w:val="000000"/>
    </w:rPr>
  </w:style>
  <w:style w:type="paragraph" w:styleId="a6">
    <w:name w:val="No Spacing"/>
    <w:uiPriority w:val="99"/>
    <w:qFormat/>
    <w:rsid w:val="00C70EE9"/>
    <w:rPr>
      <w:sz w:val="22"/>
      <w:szCs w:val="22"/>
      <w:lang w:eastAsia="en-US"/>
    </w:rPr>
  </w:style>
  <w:style w:type="paragraph" w:styleId="a7">
    <w:name w:val="Balloon Text"/>
    <w:basedOn w:val="a"/>
    <w:link w:val="BalloonTextChar"/>
    <w:uiPriority w:val="99"/>
    <w:semiHidden/>
    <w:rsid w:val="00BB3259"/>
    <w:pPr>
      <w:spacing w:after="0" w:line="240" w:lineRule="auto"/>
    </w:pPr>
    <w:rPr>
      <w:rFonts w:ascii="Tahoma" w:hAnsi="Tahoma"/>
      <w:sz w:val="16"/>
      <w:szCs w:val="16"/>
    </w:rPr>
  </w:style>
  <w:style w:type="character" w:customStyle="1" w:styleId="BalloonTextChar">
    <w:name w:val="Balloon Text Char"/>
    <w:link w:val="a7"/>
    <w:uiPriority w:val="99"/>
    <w:semiHidden/>
    <w:locked/>
    <w:rsid w:val="00BB3259"/>
    <w:rPr>
      <w:rFonts w:ascii="Tahoma" w:hAnsi="Tahoma" w:cs="Tahoma"/>
      <w:sz w:val="16"/>
      <w:szCs w:val="16"/>
    </w:rPr>
  </w:style>
  <w:style w:type="paragraph" w:styleId="a8">
    <w:name w:val="List Paragraph"/>
    <w:basedOn w:val="a"/>
    <w:uiPriority w:val="34"/>
    <w:qFormat/>
    <w:rsid w:val="00455152"/>
    <w:pPr>
      <w:ind w:left="720"/>
      <w:contextualSpacing/>
    </w:pPr>
  </w:style>
  <w:style w:type="character" w:styleId="a9">
    <w:name w:val="Strong"/>
    <w:uiPriority w:val="22"/>
    <w:qFormat/>
    <w:rsid w:val="00776DE3"/>
    <w:rPr>
      <w:rFonts w:cs="Times New Roman"/>
      <w:b/>
      <w:bCs/>
    </w:rPr>
  </w:style>
  <w:style w:type="character" w:customStyle="1" w:styleId="hitorg1">
    <w:name w:val="hit_org1"/>
    <w:rsid w:val="00614D52"/>
    <w:rPr>
      <w:rFonts w:cs="Times New Roman"/>
      <w:b/>
      <w:bCs/>
      <w:shd w:val="clear" w:color="auto" w:fill="FFEEDD"/>
    </w:rPr>
  </w:style>
  <w:style w:type="character" w:customStyle="1" w:styleId="mb">
    <w:name w:val="mb"/>
    <w:uiPriority w:val="99"/>
    <w:rsid w:val="005525C9"/>
    <w:rPr>
      <w:rFonts w:ascii="Arial Unicode MS" w:eastAsia="Arial Unicode MS" w:hAnsi="Arial Unicode MS" w:cs="Arial Unicode MS"/>
      <w:shd w:val="clear" w:color="auto" w:fill="auto"/>
    </w:rPr>
  </w:style>
  <w:style w:type="paragraph" w:styleId="aa">
    <w:name w:val="endnote text"/>
    <w:basedOn w:val="a"/>
    <w:link w:val="EndnoteTextChar"/>
    <w:uiPriority w:val="99"/>
    <w:semiHidden/>
    <w:rsid w:val="00C66BCE"/>
    <w:pPr>
      <w:spacing w:after="0" w:line="240" w:lineRule="auto"/>
    </w:pPr>
    <w:rPr>
      <w:sz w:val="20"/>
      <w:szCs w:val="20"/>
    </w:rPr>
  </w:style>
  <w:style w:type="character" w:customStyle="1" w:styleId="EndnoteTextChar">
    <w:name w:val="Endnote Text Char"/>
    <w:link w:val="aa"/>
    <w:uiPriority w:val="99"/>
    <w:semiHidden/>
    <w:locked/>
    <w:rsid w:val="00C66BCE"/>
    <w:rPr>
      <w:rFonts w:cs="Times New Roman"/>
      <w:sz w:val="20"/>
      <w:szCs w:val="20"/>
    </w:rPr>
  </w:style>
  <w:style w:type="character" w:styleId="ab">
    <w:name w:val="endnote reference"/>
    <w:uiPriority w:val="99"/>
    <w:semiHidden/>
    <w:rsid w:val="00C66BCE"/>
    <w:rPr>
      <w:rFonts w:cs="Times New Roman"/>
      <w:vertAlign w:val="superscript"/>
    </w:rPr>
  </w:style>
  <w:style w:type="paragraph" w:customStyle="1" w:styleId="desc2">
    <w:name w:val="desc2"/>
    <w:basedOn w:val="a"/>
    <w:uiPriority w:val="99"/>
    <w:rsid w:val="000A14A9"/>
    <w:pPr>
      <w:spacing w:after="0" w:line="240" w:lineRule="auto"/>
    </w:pPr>
    <w:rPr>
      <w:rFonts w:ascii="Times New Roman" w:eastAsia="Times New Roman" w:hAnsi="Times New Roman"/>
      <w:sz w:val="26"/>
      <w:szCs w:val="26"/>
      <w:lang w:eastAsia="en-GB"/>
    </w:rPr>
  </w:style>
  <w:style w:type="paragraph" w:customStyle="1" w:styleId="details1">
    <w:name w:val="details1"/>
    <w:basedOn w:val="a"/>
    <w:uiPriority w:val="99"/>
    <w:rsid w:val="000A14A9"/>
    <w:pPr>
      <w:spacing w:after="0" w:line="240" w:lineRule="auto"/>
    </w:pPr>
    <w:rPr>
      <w:rFonts w:ascii="Times New Roman" w:eastAsia="Times New Roman" w:hAnsi="Times New Roman"/>
      <w:lang w:eastAsia="en-GB"/>
    </w:rPr>
  </w:style>
  <w:style w:type="character" w:customStyle="1" w:styleId="jrnl">
    <w:name w:val="jrnl"/>
    <w:uiPriority w:val="99"/>
    <w:rsid w:val="000A14A9"/>
    <w:rPr>
      <w:rFonts w:cs="Times New Roman"/>
    </w:rPr>
  </w:style>
  <w:style w:type="character" w:styleId="HTML">
    <w:name w:val="HTML Cite"/>
    <w:uiPriority w:val="99"/>
    <w:semiHidden/>
    <w:rsid w:val="003A054D"/>
    <w:rPr>
      <w:rFonts w:cs="Times New Roman"/>
      <w:i/>
      <w:iCs/>
    </w:rPr>
  </w:style>
  <w:style w:type="character" w:customStyle="1" w:styleId="cit-source">
    <w:name w:val="cit-source"/>
    <w:uiPriority w:val="99"/>
    <w:rsid w:val="003A054D"/>
    <w:rPr>
      <w:rFonts w:cs="Times New Roman"/>
    </w:rPr>
  </w:style>
  <w:style w:type="character" w:customStyle="1" w:styleId="cit-pub-date">
    <w:name w:val="cit-pub-date"/>
    <w:uiPriority w:val="99"/>
    <w:rsid w:val="003A054D"/>
    <w:rPr>
      <w:rFonts w:cs="Times New Roman"/>
    </w:rPr>
  </w:style>
  <w:style w:type="character" w:customStyle="1" w:styleId="cit-vol4">
    <w:name w:val="cit-vol4"/>
    <w:uiPriority w:val="99"/>
    <w:rsid w:val="003A054D"/>
    <w:rPr>
      <w:rFonts w:cs="Times New Roman"/>
    </w:rPr>
  </w:style>
  <w:style w:type="character" w:customStyle="1" w:styleId="cit-fpage">
    <w:name w:val="cit-fpage"/>
    <w:uiPriority w:val="99"/>
    <w:rsid w:val="003A054D"/>
    <w:rPr>
      <w:rFonts w:cs="Times New Roman"/>
    </w:rPr>
  </w:style>
  <w:style w:type="character" w:customStyle="1" w:styleId="highlight">
    <w:name w:val="highlight"/>
    <w:uiPriority w:val="99"/>
    <w:rsid w:val="00081674"/>
    <w:rPr>
      <w:rFonts w:cs="Times New Roman"/>
    </w:rPr>
  </w:style>
  <w:style w:type="character" w:customStyle="1" w:styleId="citation-abbreviation">
    <w:name w:val="citation-abbreviation"/>
    <w:uiPriority w:val="99"/>
    <w:rsid w:val="003F233E"/>
    <w:rPr>
      <w:rFonts w:cs="Times New Roman"/>
    </w:rPr>
  </w:style>
  <w:style w:type="character" w:customStyle="1" w:styleId="citation-publication-date">
    <w:name w:val="citation-publication-date"/>
    <w:uiPriority w:val="99"/>
    <w:rsid w:val="003F233E"/>
    <w:rPr>
      <w:rFonts w:cs="Times New Roman"/>
    </w:rPr>
  </w:style>
  <w:style w:type="character" w:customStyle="1" w:styleId="citation-volume">
    <w:name w:val="citation-volume"/>
    <w:uiPriority w:val="99"/>
    <w:rsid w:val="003F233E"/>
    <w:rPr>
      <w:rFonts w:cs="Times New Roman"/>
    </w:rPr>
  </w:style>
  <w:style w:type="character" w:customStyle="1" w:styleId="citation-issue">
    <w:name w:val="citation-issue"/>
    <w:uiPriority w:val="99"/>
    <w:rsid w:val="003F233E"/>
    <w:rPr>
      <w:rFonts w:cs="Times New Roman"/>
    </w:rPr>
  </w:style>
  <w:style w:type="character" w:customStyle="1" w:styleId="citation-flpages">
    <w:name w:val="citation-flpages"/>
    <w:uiPriority w:val="99"/>
    <w:rsid w:val="003F233E"/>
    <w:rPr>
      <w:rFonts w:cs="Times New Roman"/>
    </w:rPr>
  </w:style>
  <w:style w:type="paragraph" w:styleId="ac">
    <w:name w:val="header"/>
    <w:basedOn w:val="a"/>
    <w:link w:val="HeaderChar"/>
    <w:uiPriority w:val="99"/>
    <w:rsid w:val="00926DF4"/>
    <w:pPr>
      <w:tabs>
        <w:tab w:val="center" w:pos="4513"/>
        <w:tab w:val="right" w:pos="9026"/>
      </w:tabs>
      <w:spacing w:after="0" w:line="240" w:lineRule="auto"/>
    </w:pPr>
    <w:rPr>
      <w:sz w:val="20"/>
      <w:szCs w:val="20"/>
    </w:rPr>
  </w:style>
  <w:style w:type="character" w:customStyle="1" w:styleId="HeaderChar">
    <w:name w:val="Header Char"/>
    <w:link w:val="ac"/>
    <w:uiPriority w:val="99"/>
    <w:locked/>
    <w:rsid w:val="00926DF4"/>
    <w:rPr>
      <w:rFonts w:cs="Times New Roman"/>
    </w:rPr>
  </w:style>
  <w:style w:type="paragraph" w:styleId="ad">
    <w:name w:val="footer"/>
    <w:basedOn w:val="a"/>
    <w:link w:val="FooterChar"/>
    <w:uiPriority w:val="99"/>
    <w:rsid w:val="00926DF4"/>
    <w:pPr>
      <w:tabs>
        <w:tab w:val="center" w:pos="4513"/>
        <w:tab w:val="right" w:pos="9026"/>
      </w:tabs>
      <w:spacing w:after="0" w:line="240" w:lineRule="auto"/>
    </w:pPr>
    <w:rPr>
      <w:sz w:val="20"/>
      <w:szCs w:val="20"/>
    </w:rPr>
  </w:style>
  <w:style w:type="character" w:customStyle="1" w:styleId="FooterChar">
    <w:name w:val="Footer Char"/>
    <w:link w:val="ad"/>
    <w:uiPriority w:val="99"/>
    <w:locked/>
    <w:rsid w:val="00926DF4"/>
    <w:rPr>
      <w:rFonts w:cs="Times New Roman"/>
    </w:rPr>
  </w:style>
  <w:style w:type="paragraph" w:customStyle="1" w:styleId="Default">
    <w:name w:val="Default"/>
    <w:uiPriority w:val="99"/>
    <w:rsid w:val="00EF71CE"/>
    <w:pPr>
      <w:autoSpaceDE w:val="0"/>
      <w:autoSpaceDN w:val="0"/>
      <w:adjustRightInd w:val="0"/>
    </w:pPr>
    <w:rPr>
      <w:rFonts w:ascii="Times New Roman" w:hAnsi="Times New Roman"/>
      <w:color w:val="000000"/>
      <w:sz w:val="24"/>
      <w:szCs w:val="24"/>
      <w:lang w:eastAsia="en-US"/>
    </w:rPr>
  </w:style>
  <w:style w:type="table" w:styleId="ae">
    <w:name w:val="Table Grid"/>
    <w:basedOn w:val="a1"/>
    <w:uiPriority w:val="99"/>
    <w:rsid w:val="00D9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rsid w:val="00906D73"/>
    <w:rPr>
      <w:rFonts w:cs="Times New Roman"/>
    </w:rPr>
  </w:style>
  <w:style w:type="character" w:customStyle="1" w:styleId="search-result-highlight1">
    <w:name w:val="search-result-highlight1"/>
    <w:uiPriority w:val="99"/>
    <w:rsid w:val="00906D73"/>
    <w:rPr>
      <w:rFonts w:cs="Times New Roman"/>
      <w:b/>
      <w:bCs/>
      <w:color w:val="CC0000"/>
    </w:rPr>
  </w:style>
  <w:style w:type="character" w:customStyle="1" w:styleId="cit-title4">
    <w:name w:val="cit-title4"/>
    <w:uiPriority w:val="99"/>
    <w:rsid w:val="00906D73"/>
    <w:rPr>
      <w:rFonts w:cs="Times New Roman"/>
    </w:rPr>
  </w:style>
  <w:style w:type="character" w:customStyle="1" w:styleId="cit-print-date">
    <w:name w:val="cit-print-date"/>
    <w:uiPriority w:val="99"/>
    <w:rsid w:val="00906D73"/>
    <w:rPr>
      <w:rFonts w:cs="Times New Roman"/>
    </w:rPr>
  </w:style>
  <w:style w:type="character" w:customStyle="1" w:styleId="cit-sep3">
    <w:name w:val="cit-sep3"/>
    <w:uiPriority w:val="99"/>
    <w:rsid w:val="00906D73"/>
    <w:rPr>
      <w:rFonts w:cs="Times New Roman"/>
    </w:rPr>
  </w:style>
  <w:style w:type="character" w:customStyle="1" w:styleId="cit-first-page">
    <w:name w:val="cit-first-page"/>
    <w:uiPriority w:val="99"/>
    <w:rsid w:val="00906D73"/>
    <w:rPr>
      <w:rFonts w:cs="Times New Roman"/>
    </w:rPr>
  </w:style>
  <w:style w:type="character" w:customStyle="1" w:styleId="cit-last-page2">
    <w:name w:val="cit-last-page2"/>
    <w:uiPriority w:val="99"/>
    <w:rsid w:val="00906D73"/>
    <w:rPr>
      <w:rFonts w:cs="Times New Roman"/>
    </w:rPr>
  </w:style>
  <w:style w:type="character" w:customStyle="1" w:styleId="cit-ahead-of-print-date2">
    <w:name w:val="cit-ahead-of-print-date2"/>
    <w:uiPriority w:val="99"/>
    <w:rsid w:val="00906D73"/>
    <w:rPr>
      <w:rFonts w:cs="Times New Roman"/>
    </w:rPr>
  </w:style>
  <w:style w:type="character" w:customStyle="1" w:styleId="cit-doi3">
    <w:name w:val="cit-doi3"/>
    <w:uiPriority w:val="99"/>
    <w:rsid w:val="00906D73"/>
    <w:rPr>
      <w:rFonts w:cs="Times New Roman"/>
    </w:rPr>
  </w:style>
  <w:style w:type="character" w:styleId="af">
    <w:name w:val="Emphasis"/>
    <w:qFormat/>
    <w:locked/>
    <w:rsid w:val="00A05D95"/>
    <w:rPr>
      <w:i/>
      <w:iCs/>
    </w:rPr>
  </w:style>
  <w:style w:type="character" w:customStyle="1" w:styleId="hitsyn1">
    <w:name w:val="hit_syn1"/>
    <w:rsid w:val="00230E92"/>
    <w:rPr>
      <w:b/>
      <w:bCs/>
      <w:shd w:val="clear" w:color="auto" w:fill="FFFFDD"/>
    </w:rPr>
  </w:style>
  <w:style w:type="paragraph" w:styleId="af0">
    <w:name w:val="Subtitle"/>
    <w:basedOn w:val="a"/>
    <w:next w:val="a"/>
    <w:link w:val="SubtitleChar"/>
    <w:qFormat/>
    <w:locked/>
    <w:rsid w:val="00673143"/>
    <w:pPr>
      <w:spacing w:after="60"/>
      <w:jc w:val="center"/>
      <w:outlineLvl w:val="1"/>
    </w:pPr>
    <w:rPr>
      <w:rFonts w:ascii="Cambria" w:eastAsia="Times New Roman" w:hAnsi="Cambria"/>
      <w:sz w:val="24"/>
      <w:szCs w:val="24"/>
    </w:rPr>
  </w:style>
  <w:style w:type="character" w:customStyle="1" w:styleId="SubtitleChar">
    <w:name w:val="Subtitle Char"/>
    <w:link w:val="af0"/>
    <w:rsid w:val="00673143"/>
    <w:rPr>
      <w:rFonts w:ascii="Cambria" w:eastAsia="Times New Roman" w:hAnsi="Cambria" w:cs="Times New Roman"/>
      <w:sz w:val="24"/>
      <w:szCs w:val="24"/>
      <w:lang w:eastAsia="en-US"/>
    </w:rPr>
  </w:style>
  <w:style w:type="character" w:customStyle="1" w:styleId="hitinf1">
    <w:name w:val="hit_inf1"/>
    <w:rsid w:val="00446759"/>
    <w:rPr>
      <w:b/>
      <w:bCs/>
      <w:shd w:val="clear" w:color="auto" w:fill="FFEEDD"/>
    </w:rPr>
  </w:style>
  <w:style w:type="character" w:customStyle="1" w:styleId="slug-metadata-note3">
    <w:name w:val="slug-metadata-note3"/>
    <w:rsid w:val="00B04E7A"/>
    <w:rPr>
      <w:vanish w:val="0"/>
      <w:webHidden w:val="0"/>
      <w:specVanish w:val="0"/>
    </w:rPr>
  </w:style>
  <w:style w:type="character" w:customStyle="1" w:styleId="slug-doi">
    <w:name w:val="slug-doi"/>
    <w:rsid w:val="00B04E7A"/>
  </w:style>
  <w:style w:type="character" w:customStyle="1" w:styleId="highlight1">
    <w:name w:val="highlight1"/>
    <w:rsid w:val="00A8161A"/>
    <w:rPr>
      <w:shd w:val="clear" w:color="auto" w:fill="F2F5F8"/>
    </w:rPr>
  </w:style>
  <w:style w:type="character" w:customStyle="1" w:styleId="doi2">
    <w:name w:val="doi2"/>
    <w:rsid w:val="002A0C3C"/>
    <w:rPr>
      <w:color w:val="666666"/>
    </w:rPr>
  </w:style>
  <w:style w:type="character" w:customStyle="1" w:styleId="doi1">
    <w:name w:val="doi1"/>
    <w:rsid w:val="007C7FC2"/>
  </w:style>
  <w:style w:type="character" w:customStyle="1" w:styleId="doi11">
    <w:name w:val="doi11"/>
    <w:rsid w:val="00811784"/>
  </w:style>
  <w:style w:type="character" w:styleId="af1">
    <w:name w:val="annotation reference"/>
    <w:semiHidden/>
    <w:unhideWhenUsed/>
    <w:rsid w:val="00D67D2E"/>
    <w:rPr>
      <w:sz w:val="21"/>
      <w:szCs w:val="21"/>
    </w:rPr>
  </w:style>
  <w:style w:type="paragraph" w:styleId="af2">
    <w:name w:val="annotation text"/>
    <w:basedOn w:val="a"/>
    <w:link w:val="CommentTextChar"/>
    <w:unhideWhenUsed/>
    <w:rsid w:val="00D67D2E"/>
    <w:pPr>
      <w:spacing w:after="0" w:line="240" w:lineRule="auto"/>
    </w:pPr>
    <w:rPr>
      <w:rFonts w:eastAsia="Times New Roman"/>
      <w:sz w:val="24"/>
      <w:szCs w:val="24"/>
      <w:lang w:val="de-DE" w:eastAsia="de-DE"/>
    </w:rPr>
  </w:style>
  <w:style w:type="character" w:customStyle="1" w:styleId="CommentTextChar">
    <w:name w:val="Comment Text Char"/>
    <w:link w:val="af2"/>
    <w:rsid w:val="00D67D2E"/>
    <w:rPr>
      <w:rFonts w:ascii="Calibri" w:eastAsia="Times New Roman" w:hAnsi="Calibri" w:cs="Times New Roman"/>
      <w:sz w:val="24"/>
      <w:szCs w:val="24"/>
      <w:lang w:val="de-DE" w:eastAsia="de-DE"/>
    </w:rPr>
  </w:style>
  <w:style w:type="character" w:customStyle="1" w:styleId="labellist1">
    <w:name w:val="label_list1"/>
    <w:rsid w:val="00D67D2E"/>
  </w:style>
  <w:style w:type="paragraph" w:styleId="af3">
    <w:name w:val="annotation subject"/>
    <w:basedOn w:val="af2"/>
    <w:next w:val="af2"/>
    <w:link w:val="CommentSubjectChar"/>
    <w:uiPriority w:val="99"/>
    <w:semiHidden/>
    <w:unhideWhenUsed/>
    <w:rsid w:val="00E253B8"/>
    <w:pPr>
      <w:spacing w:after="200" w:line="276" w:lineRule="auto"/>
    </w:pPr>
    <w:rPr>
      <w:rFonts w:eastAsia="Calibri"/>
      <w:b/>
      <w:bCs/>
      <w:sz w:val="20"/>
      <w:szCs w:val="20"/>
      <w:lang w:val="en-GB" w:eastAsia="en-US"/>
    </w:rPr>
  </w:style>
  <w:style w:type="character" w:customStyle="1" w:styleId="CommentSubjectChar">
    <w:name w:val="Comment Subject Char"/>
    <w:link w:val="af3"/>
    <w:uiPriority w:val="99"/>
    <w:semiHidden/>
    <w:rsid w:val="00E253B8"/>
    <w:rPr>
      <w:rFonts w:ascii="Calibri" w:eastAsia="Times New Roman" w:hAnsi="Calibri" w:cs="Times New Roman"/>
      <w:b/>
      <w:bCs/>
      <w:sz w:val="24"/>
      <w:szCs w:val="24"/>
      <w:lang w:val="de-DE" w:eastAsia="en-US"/>
    </w:rPr>
  </w:style>
  <w:style w:type="paragraph" w:styleId="af4">
    <w:name w:val="Plain Text"/>
    <w:basedOn w:val="a"/>
    <w:link w:val="Char"/>
    <w:rsid w:val="00DB4BC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
    <w:name w:val="纯文本 Char"/>
    <w:basedOn w:val="a0"/>
    <w:link w:val="af4"/>
    <w:rsid w:val="00DB4BC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500">
      <w:bodyDiv w:val="1"/>
      <w:marLeft w:val="0"/>
      <w:marRight w:val="0"/>
      <w:marTop w:val="0"/>
      <w:marBottom w:val="0"/>
      <w:divBdr>
        <w:top w:val="none" w:sz="0" w:space="0" w:color="auto"/>
        <w:left w:val="none" w:sz="0" w:space="0" w:color="auto"/>
        <w:bottom w:val="none" w:sz="0" w:space="0" w:color="auto"/>
        <w:right w:val="none" w:sz="0" w:space="0" w:color="auto"/>
      </w:divBdr>
      <w:divsChild>
        <w:div w:id="67884836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25361766">
              <w:marLeft w:val="0"/>
              <w:marRight w:val="0"/>
              <w:marTop w:val="0"/>
              <w:marBottom w:val="0"/>
              <w:divBdr>
                <w:top w:val="none" w:sz="0" w:space="0" w:color="auto"/>
                <w:left w:val="none" w:sz="0" w:space="0" w:color="auto"/>
                <w:bottom w:val="none" w:sz="0" w:space="0" w:color="auto"/>
                <w:right w:val="none" w:sz="0" w:space="0" w:color="auto"/>
              </w:divBdr>
              <w:divsChild>
                <w:div w:id="1993636273">
                  <w:marLeft w:val="0"/>
                  <w:marRight w:val="0"/>
                  <w:marTop w:val="360"/>
                  <w:marBottom w:val="0"/>
                  <w:divBdr>
                    <w:top w:val="none" w:sz="0" w:space="0" w:color="auto"/>
                    <w:left w:val="none" w:sz="0" w:space="0" w:color="auto"/>
                    <w:bottom w:val="none" w:sz="0" w:space="0" w:color="auto"/>
                    <w:right w:val="none" w:sz="0" w:space="0" w:color="auto"/>
                  </w:divBdr>
                  <w:divsChild>
                    <w:div w:id="1658415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5115721">
      <w:bodyDiv w:val="1"/>
      <w:marLeft w:val="0"/>
      <w:marRight w:val="0"/>
      <w:marTop w:val="0"/>
      <w:marBottom w:val="0"/>
      <w:divBdr>
        <w:top w:val="none" w:sz="0" w:space="0" w:color="auto"/>
        <w:left w:val="none" w:sz="0" w:space="0" w:color="auto"/>
        <w:bottom w:val="none" w:sz="0" w:space="0" w:color="auto"/>
        <w:right w:val="none" w:sz="0" w:space="0" w:color="auto"/>
      </w:divBdr>
      <w:divsChild>
        <w:div w:id="176842905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44455009">
              <w:marLeft w:val="0"/>
              <w:marRight w:val="0"/>
              <w:marTop w:val="0"/>
              <w:marBottom w:val="0"/>
              <w:divBdr>
                <w:top w:val="none" w:sz="0" w:space="0" w:color="auto"/>
                <w:left w:val="none" w:sz="0" w:space="0" w:color="auto"/>
                <w:bottom w:val="none" w:sz="0" w:space="0" w:color="auto"/>
                <w:right w:val="none" w:sz="0" w:space="0" w:color="auto"/>
              </w:divBdr>
              <w:divsChild>
                <w:div w:id="625627356">
                  <w:marLeft w:val="0"/>
                  <w:marRight w:val="0"/>
                  <w:marTop w:val="360"/>
                  <w:marBottom w:val="0"/>
                  <w:divBdr>
                    <w:top w:val="none" w:sz="0" w:space="0" w:color="auto"/>
                    <w:left w:val="none" w:sz="0" w:space="0" w:color="auto"/>
                    <w:bottom w:val="none" w:sz="0" w:space="0" w:color="auto"/>
                    <w:right w:val="none" w:sz="0" w:space="0" w:color="auto"/>
                  </w:divBdr>
                  <w:divsChild>
                    <w:div w:id="772555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2339350">
      <w:bodyDiv w:val="1"/>
      <w:marLeft w:val="0"/>
      <w:marRight w:val="0"/>
      <w:marTop w:val="0"/>
      <w:marBottom w:val="0"/>
      <w:divBdr>
        <w:top w:val="none" w:sz="0" w:space="0" w:color="auto"/>
        <w:left w:val="none" w:sz="0" w:space="0" w:color="auto"/>
        <w:bottom w:val="none" w:sz="0" w:space="0" w:color="auto"/>
        <w:right w:val="none" w:sz="0" w:space="0" w:color="auto"/>
      </w:divBdr>
      <w:divsChild>
        <w:div w:id="130169064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90935602">
              <w:marLeft w:val="0"/>
              <w:marRight w:val="0"/>
              <w:marTop w:val="0"/>
              <w:marBottom w:val="0"/>
              <w:divBdr>
                <w:top w:val="none" w:sz="0" w:space="0" w:color="auto"/>
                <w:left w:val="none" w:sz="0" w:space="0" w:color="auto"/>
                <w:bottom w:val="none" w:sz="0" w:space="0" w:color="auto"/>
                <w:right w:val="none" w:sz="0" w:space="0" w:color="auto"/>
              </w:divBdr>
              <w:divsChild>
                <w:div w:id="1040591221">
                  <w:marLeft w:val="0"/>
                  <w:marRight w:val="0"/>
                  <w:marTop w:val="360"/>
                  <w:marBottom w:val="0"/>
                  <w:divBdr>
                    <w:top w:val="none" w:sz="0" w:space="0" w:color="auto"/>
                    <w:left w:val="none" w:sz="0" w:space="0" w:color="auto"/>
                    <w:bottom w:val="none" w:sz="0" w:space="0" w:color="auto"/>
                    <w:right w:val="none" w:sz="0" w:space="0" w:color="auto"/>
                  </w:divBdr>
                  <w:divsChild>
                    <w:div w:id="1448305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113196">
      <w:bodyDiv w:val="1"/>
      <w:marLeft w:val="0"/>
      <w:marRight w:val="0"/>
      <w:marTop w:val="0"/>
      <w:marBottom w:val="0"/>
      <w:divBdr>
        <w:top w:val="none" w:sz="0" w:space="0" w:color="auto"/>
        <w:left w:val="none" w:sz="0" w:space="0" w:color="auto"/>
        <w:bottom w:val="none" w:sz="0" w:space="0" w:color="auto"/>
        <w:right w:val="none" w:sz="0" w:space="0" w:color="auto"/>
      </w:divBdr>
      <w:divsChild>
        <w:div w:id="1138108208">
          <w:marLeft w:val="0"/>
          <w:marRight w:val="0"/>
          <w:marTop w:val="0"/>
          <w:marBottom w:val="0"/>
          <w:divBdr>
            <w:top w:val="none" w:sz="0" w:space="0" w:color="auto"/>
            <w:left w:val="none" w:sz="0" w:space="0" w:color="auto"/>
            <w:bottom w:val="none" w:sz="0" w:space="0" w:color="auto"/>
            <w:right w:val="none" w:sz="0" w:space="0" w:color="auto"/>
          </w:divBdr>
          <w:divsChild>
            <w:div w:id="1959094517">
              <w:marLeft w:val="0"/>
              <w:marRight w:val="0"/>
              <w:marTop w:val="0"/>
              <w:marBottom w:val="0"/>
              <w:divBdr>
                <w:top w:val="none" w:sz="0" w:space="0" w:color="auto"/>
                <w:left w:val="none" w:sz="0" w:space="0" w:color="auto"/>
                <w:bottom w:val="none" w:sz="0" w:space="0" w:color="auto"/>
                <w:right w:val="none" w:sz="0" w:space="0" w:color="auto"/>
              </w:divBdr>
            </w:div>
            <w:div w:id="906040814">
              <w:marLeft w:val="0"/>
              <w:marRight w:val="0"/>
              <w:marTop w:val="0"/>
              <w:marBottom w:val="0"/>
              <w:divBdr>
                <w:top w:val="none" w:sz="0" w:space="0" w:color="auto"/>
                <w:left w:val="none" w:sz="0" w:space="0" w:color="auto"/>
                <w:bottom w:val="none" w:sz="0" w:space="0" w:color="auto"/>
                <w:right w:val="none" w:sz="0" w:space="0" w:color="auto"/>
              </w:divBdr>
            </w:div>
            <w:div w:id="1825123908">
              <w:marLeft w:val="0"/>
              <w:marRight w:val="0"/>
              <w:marTop w:val="0"/>
              <w:marBottom w:val="0"/>
              <w:divBdr>
                <w:top w:val="none" w:sz="0" w:space="0" w:color="auto"/>
                <w:left w:val="none" w:sz="0" w:space="0" w:color="auto"/>
                <w:bottom w:val="none" w:sz="0" w:space="0" w:color="auto"/>
                <w:right w:val="none" w:sz="0" w:space="0" w:color="auto"/>
              </w:divBdr>
            </w:div>
            <w:div w:id="1781800149">
              <w:marLeft w:val="0"/>
              <w:marRight w:val="0"/>
              <w:marTop w:val="0"/>
              <w:marBottom w:val="0"/>
              <w:divBdr>
                <w:top w:val="none" w:sz="0" w:space="0" w:color="auto"/>
                <w:left w:val="none" w:sz="0" w:space="0" w:color="auto"/>
                <w:bottom w:val="none" w:sz="0" w:space="0" w:color="auto"/>
                <w:right w:val="none" w:sz="0" w:space="0" w:color="auto"/>
              </w:divBdr>
            </w:div>
            <w:div w:id="369261181">
              <w:marLeft w:val="0"/>
              <w:marRight w:val="0"/>
              <w:marTop w:val="0"/>
              <w:marBottom w:val="0"/>
              <w:divBdr>
                <w:top w:val="none" w:sz="0" w:space="0" w:color="auto"/>
                <w:left w:val="none" w:sz="0" w:space="0" w:color="auto"/>
                <w:bottom w:val="none" w:sz="0" w:space="0" w:color="auto"/>
                <w:right w:val="none" w:sz="0" w:space="0" w:color="auto"/>
              </w:divBdr>
            </w:div>
            <w:div w:id="1176193944">
              <w:marLeft w:val="0"/>
              <w:marRight w:val="0"/>
              <w:marTop w:val="0"/>
              <w:marBottom w:val="0"/>
              <w:divBdr>
                <w:top w:val="none" w:sz="0" w:space="0" w:color="auto"/>
                <w:left w:val="none" w:sz="0" w:space="0" w:color="auto"/>
                <w:bottom w:val="none" w:sz="0" w:space="0" w:color="auto"/>
                <w:right w:val="none" w:sz="0" w:space="0" w:color="auto"/>
              </w:divBdr>
            </w:div>
            <w:div w:id="604579999">
              <w:marLeft w:val="0"/>
              <w:marRight w:val="0"/>
              <w:marTop w:val="0"/>
              <w:marBottom w:val="0"/>
              <w:divBdr>
                <w:top w:val="none" w:sz="0" w:space="0" w:color="auto"/>
                <w:left w:val="none" w:sz="0" w:space="0" w:color="auto"/>
                <w:bottom w:val="none" w:sz="0" w:space="0" w:color="auto"/>
                <w:right w:val="none" w:sz="0" w:space="0" w:color="auto"/>
              </w:divBdr>
            </w:div>
            <w:div w:id="1851678786">
              <w:marLeft w:val="0"/>
              <w:marRight w:val="0"/>
              <w:marTop w:val="0"/>
              <w:marBottom w:val="0"/>
              <w:divBdr>
                <w:top w:val="none" w:sz="0" w:space="0" w:color="auto"/>
                <w:left w:val="none" w:sz="0" w:space="0" w:color="auto"/>
                <w:bottom w:val="none" w:sz="0" w:space="0" w:color="auto"/>
                <w:right w:val="none" w:sz="0" w:space="0" w:color="auto"/>
              </w:divBdr>
            </w:div>
            <w:div w:id="1608777961">
              <w:marLeft w:val="0"/>
              <w:marRight w:val="0"/>
              <w:marTop w:val="0"/>
              <w:marBottom w:val="0"/>
              <w:divBdr>
                <w:top w:val="none" w:sz="0" w:space="0" w:color="auto"/>
                <w:left w:val="none" w:sz="0" w:space="0" w:color="auto"/>
                <w:bottom w:val="none" w:sz="0" w:space="0" w:color="auto"/>
                <w:right w:val="none" w:sz="0" w:space="0" w:color="auto"/>
              </w:divBdr>
            </w:div>
            <w:div w:id="2015836188">
              <w:marLeft w:val="0"/>
              <w:marRight w:val="0"/>
              <w:marTop w:val="0"/>
              <w:marBottom w:val="0"/>
              <w:divBdr>
                <w:top w:val="none" w:sz="0" w:space="0" w:color="auto"/>
                <w:left w:val="none" w:sz="0" w:space="0" w:color="auto"/>
                <w:bottom w:val="none" w:sz="0" w:space="0" w:color="auto"/>
                <w:right w:val="none" w:sz="0" w:space="0" w:color="auto"/>
              </w:divBdr>
            </w:div>
            <w:div w:id="861867732">
              <w:marLeft w:val="0"/>
              <w:marRight w:val="0"/>
              <w:marTop w:val="0"/>
              <w:marBottom w:val="0"/>
              <w:divBdr>
                <w:top w:val="none" w:sz="0" w:space="0" w:color="auto"/>
                <w:left w:val="none" w:sz="0" w:space="0" w:color="auto"/>
                <w:bottom w:val="none" w:sz="0" w:space="0" w:color="auto"/>
                <w:right w:val="none" w:sz="0" w:space="0" w:color="auto"/>
              </w:divBdr>
            </w:div>
            <w:div w:id="1424960639">
              <w:marLeft w:val="0"/>
              <w:marRight w:val="0"/>
              <w:marTop w:val="0"/>
              <w:marBottom w:val="0"/>
              <w:divBdr>
                <w:top w:val="none" w:sz="0" w:space="0" w:color="auto"/>
                <w:left w:val="none" w:sz="0" w:space="0" w:color="auto"/>
                <w:bottom w:val="none" w:sz="0" w:space="0" w:color="auto"/>
                <w:right w:val="none" w:sz="0" w:space="0" w:color="auto"/>
              </w:divBdr>
            </w:div>
            <w:div w:id="380178170">
              <w:marLeft w:val="0"/>
              <w:marRight w:val="0"/>
              <w:marTop w:val="0"/>
              <w:marBottom w:val="0"/>
              <w:divBdr>
                <w:top w:val="none" w:sz="0" w:space="0" w:color="auto"/>
                <w:left w:val="none" w:sz="0" w:space="0" w:color="auto"/>
                <w:bottom w:val="none" w:sz="0" w:space="0" w:color="auto"/>
                <w:right w:val="none" w:sz="0" w:space="0" w:color="auto"/>
              </w:divBdr>
            </w:div>
            <w:div w:id="448206719">
              <w:marLeft w:val="0"/>
              <w:marRight w:val="0"/>
              <w:marTop w:val="0"/>
              <w:marBottom w:val="0"/>
              <w:divBdr>
                <w:top w:val="none" w:sz="0" w:space="0" w:color="auto"/>
                <w:left w:val="none" w:sz="0" w:space="0" w:color="auto"/>
                <w:bottom w:val="none" w:sz="0" w:space="0" w:color="auto"/>
                <w:right w:val="none" w:sz="0" w:space="0" w:color="auto"/>
              </w:divBdr>
            </w:div>
            <w:div w:id="2063558562">
              <w:marLeft w:val="0"/>
              <w:marRight w:val="0"/>
              <w:marTop w:val="0"/>
              <w:marBottom w:val="0"/>
              <w:divBdr>
                <w:top w:val="none" w:sz="0" w:space="0" w:color="auto"/>
                <w:left w:val="none" w:sz="0" w:space="0" w:color="auto"/>
                <w:bottom w:val="none" w:sz="0" w:space="0" w:color="auto"/>
                <w:right w:val="none" w:sz="0" w:space="0" w:color="auto"/>
              </w:divBdr>
            </w:div>
            <w:div w:id="1254238049">
              <w:marLeft w:val="0"/>
              <w:marRight w:val="0"/>
              <w:marTop w:val="0"/>
              <w:marBottom w:val="0"/>
              <w:divBdr>
                <w:top w:val="none" w:sz="0" w:space="0" w:color="auto"/>
                <w:left w:val="none" w:sz="0" w:space="0" w:color="auto"/>
                <w:bottom w:val="none" w:sz="0" w:space="0" w:color="auto"/>
                <w:right w:val="none" w:sz="0" w:space="0" w:color="auto"/>
              </w:divBdr>
            </w:div>
            <w:div w:id="1401753136">
              <w:marLeft w:val="0"/>
              <w:marRight w:val="0"/>
              <w:marTop w:val="0"/>
              <w:marBottom w:val="0"/>
              <w:divBdr>
                <w:top w:val="none" w:sz="0" w:space="0" w:color="auto"/>
                <w:left w:val="none" w:sz="0" w:space="0" w:color="auto"/>
                <w:bottom w:val="none" w:sz="0" w:space="0" w:color="auto"/>
                <w:right w:val="none" w:sz="0" w:space="0" w:color="auto"/>
              </w:divBdr>
            </w:div>
            <w:div w:id="1247691936">
              <w:marLeft w:val="0"/>
              <w:marRight w:val="0"/>
              <w:marTop w:val="0"/>
              <w:marBottom w:val="0"/>
              <w:divBdr>
                <w:top w:val="none" w:sz="0" w:space="0" w:color="auto"/>
                <w:left w:val="none" w:sz="0" w:space="0" w:color="auto"/>
                <w:bottom w:val="none" w:sz="0" w:space="0" w:color="auto"/>
                <w:right w:val="none" w:sz="0" w:space="0" w:color="auto"/>
              </w:divBdr>
            </w:div>
            <w:div w:id="1169904516">
              <w:marLeft w:val="0"/>
              <w:marRight w:val="0"/>
              <w:marTop w:val="0"/>
              <w:marBottom w:val="0"/>
              <w:divBdr>
                <w:top w:val="none" w:sz="0" w:space="0" w:color="auto"/>
                <w:left w:val="none" w:sz="0" w:space="0" w:color="auto"/>
                <w:bottom w:val="none" w:sz="0" w:space="0" w:color="auto"/>
                <w:right w:val="none" w:sz="0" w:space="0" w:color="auto"/>
              </w:divBdr>
            </w:div>
            <w:div w:id="2110731050">
              <w:marLeft w:val="0"/>
              <w:marRight w:val="0"/>
              <w:marTop w:val="0"/>
              <w:marBottom w:val="0"/>
              <w:divBdr>
                <w:top w:val="none" w:sz="0" w:space="0" w:color="auto"/>
                <w:left w:val="none" w:sz="0" w:space="0" w:color="auto"/>
                <w:bottom w:val="none" w:sz="0" w:space="0" w:color="auto"/>
                <w:right w:val="none" w:sz="0" w:space="0" w:color="auto"/>
              </w:divBdr>
            </w:div>
            <w:div w:id="2016884414">
              <w:marLeft w:val="0"/>
              <w:marRight w:val="0"/>
              <w:marTop w:val="0"/>
              <w:marBottom w:val="0"/>
              <w:divBdr>
                <w:top w:val="none" w:sz="0" w:space="0" w:color="auto"/>
                <w:left w:val="none" w:sz="0" w:space="0" w:color="auto"/>
                <w:bottom w:val="none" w:sz="0" w:space="0" w:color="auto"/>
                <w:right w:val="none" w:sz="0" w:space="0" w:color="auto"/>
              </w:divBdr>
            </w:div>
            <w:div w:id="999390280">
              <w:marLeft w:val="0"/>
              <w:marRight w:val="0"/>
              <w:marTop w:val="0"/>
              <w:marBottom w:val="0"/>
              <w:divBdr>
                <w:top w:val="none" w:sz="0" w:space="0" w:color="auto"/>
                <w:left w:val="none" w:sz="0" w:space="0" w:color="auto"/>
                <w:bottom w:val="none" w:sz="0" w:space="0" w:color="auto"/>
                <w:right w:val="none" w:sz="0" w:space="0" w:color="auto"/>
              </w:divBdr>
            </w:div>
            <w:div w:id="3802084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8720289">
              <w:marLeft w:val="0"/>
              <w:marRight w:val="0"/>
              <w:marTop w:val="0"/>
              <w:marBottom w:val="0"/>
              <w:divBdr>
                <w:top w:val="none" w:sz="0" w:space="0" w:color="auto"/>
                <w:left w:val="none" w:sz="0" w:space="0" w:color="auto"/>
                <w:bottom w:val="none" w:sz="0" w:space="0" w:color="auto"/>
                <w:right w:val="none" w:sz="0" w:space="0" w:color="auto"/>
              </w:divBdr>
            </w:div>
            <w:div w:id="240061874">
              <w:marLeft w:val="0"/>
              <w:marRight w:val="0"/>
              <w:marTop w:val="0"/>
              <w:marBottom w:val="0"/>
              <w:divBdr>
                <w:top w:val="none" w:sz="0" w:space="0" w:color="auto"/>
                <w:left w:val="none" w:sz="0" w:space="0" w:color="auto"/>
                <w:bottom w:val="none" w:sz="0" w:space="0" w:color="auto"/>
                <w:right w:val="none" w:sz="0" w:space="0" w:color="auto"/>
              </w:divBdr>
            </w:div>
            <w:div w:id="1833134703">
              <w:marLeft w:val="0"/>
              <w:marRight w:val="0"/>
              <w:marTop w:val="0"/>
              <w:marBottom w:val="0"/>
              <w:divBdr>
                <w:top w:val="none" w:sz="0" w:space="0" w:color="auto"/>
                <w:left w:val="none" w:sz="0" w:space="0" w:color="auto"/>
                <w:bottom w:val="none" w:sz="0" w:space="0" w:color="auto"/>
                <w:right w:val="none" w:sz="0" w:space="0" w:color="auto"/>
              </w:divBdr>
            </w:div>
            <w:div w:id="958992040">
              <w:marLeft w:val="0"/>
              <w:marRight w:val="0"/>
              <w:marTop w:val="0"/>
              <w:marBottom w:val="0"/>
              <w:divBdr>
                <w:top w:val="none" w:sz="0" w:space="0" w:color="auto"/>
                <w:left w:val="none" w:sz="0" w:space="0" w:color="auto"/>
                <w:bottom w:val="none" w:sz="0" w:space="0" w:color="auto"/>
                <w:right w:val="none" w:sz="0" w:space="0" w:color="auto"/>
              </w:divBdr>
            </w:div>
            <w:div w:id="1587807002">
              <w:marLeft w:val="0"/>
              <w:marRight w:val="0"/>
              <w:marTop w:val="0"/>
              <w:marBottom w:val="0"/>
              <w:divBdr>
                <w:top w:val="none" w:sz="0" w:space="0" w:color="auto"/>
                <w:left w:val="none" w:sz="0" w:space="0" w:color="auto"/>
                <w:bottom w:val="none" w:sz="0" w:space="0" w:color="auto"/>
                <w:right w:val="none" w:sz="0" w:space="0" w:color="auto"/>
              </w:divBdr>
            </w:div>
            <w:div w:id="365059549">
              <w:marLeft w:val="0"/>
              <w:marRight w:val="0"/>
              <w:marTop w:val="0"/>
              <w:marBottom w:val="0"/>
              <w:divBdr>
                <w:top w:val="none" w:sz="0" w:space="0" w:color="auto"/>
                <w:left w:val="none" w:sz="0" w:space="0" w:color="auto"/>
                <w:bottom w:val="none" w:sz="0" w:space="0" w:color="auto"/>
                <w:right w:val="none" w:sz="0" w:space="0" w:color="auto"/>
              </w:divBdr>
            </w:div>
            <w:div w:id="33308389">
              <w:marLeft w:val="0"/>
              <w:marRight w:val="0"/>
              <w:marTop w:val="0"/>
              <w:marBottom w:val="0"/>
              <w:divBdr>
                <w:top w:val="none" w:sz="0" w:space="0" w:color="auto"/>
                <w:left w:val="none" w:sz="0" w:space="0" w:color="auto"/>
                <w:bottom w:val="none" w:sz="0" w:space="0" w:color="auto"/>
                <w:right w:val="none" w:sz="0" w:space="0" w:color="auto"/>
              </w:divBdr>
            </w:div>
            <w:div w:id="2031905543">
              <w:marLeft w:val="0"/>
              <w:marRight w:val="0"/>
              <w:marTop w:val="0"/>
              <w:marBottom w:val="0"/>
              <w:divBdr>
                <w:top w:val="none" w:sz="0" w:space="0" w:color="auto"/>
                <w:left w:val="none" w:sz="0" w:space="0" w:color="auto"/>
                <w:bottom w:val="none" w:sz="0" w:space="0" w:color="auto"/>
                <w:right w:val="none" w:sz="0" w:space="0" w:color="auto"/>
              </w:divBdr>
            </w:div>
            <w:div w:id="556012055">
              <w:marLeft w:val="0"/>
              <w:marRight w:val="0"/>
              <w:marTop w:val="0"/>
              <w:marBottom w:val="0"/>
              <w:divBdr>
                <w:top w:val="none" w:sz="0" w:space="0" w:color="auto"/>
                <w:left w:val="none" w:sz="0" w:space="0" w:color="auto"/>
                <w:bottom w:val="none" w:sz="0" w:space="0" w:color="auto"/>
                <w:right w:val="none" w:sz="0" w:space="0" w:color="auto"/>
              </w:divBdr>
            </w:div>
            <w:div w:id="267782261">
              <w:marLeft w:val="0"/>
              <w:marRight w:val="0"/>
              <w:marTop w:val="0"/>
              <w:marBottom w:val="0"/>
              <w:divBdr>
                <w:top w:val="none" w:sz="0" w:space="0" w:color="auto"/>
                <w:left w:val="none" w:sz="0" w:space="0" w:color="auto"/>
                <w:bottom w:val="none" w:sz="0" w:space="0" w:color="auto"/>
                <w:right w:val="none" w:sz="0" w:space="0" w:color="auto"/>
              </w:divBdr>
            </w:div>
            <w:div w:id="1812596205">
              <w:marLeft w:val="0"/>
              <w:marRight w:val="0"/>
              <w:marTop w:val="0"/>
              <w:marBottom w:val="0"/>
              <w:divBdr>
                <w:top w:val="none" w:sz="0" w:space="0" w:color="auto"/>
                <w:left w:val="none" w:sz="0" w:space="0" w:color="auto"/>
                <w:bottom w:val="none" w:sz="0" w:space="0" w:color="auto"/>
                <w:right w:val="none" w:sz="0" w:space="0" w:color="auto"/>
              </w:divBdr>
            </w:div>
            <w:div w:id="1683699403">
              <w:marLeft w:val="0"/>
              <w:marRight w:val="0"/>
              <w:marTop w:val="0"/>
              <w:marBottom w:val="0"/>
              <w:divBdr>
                <w:top w:val="none" w:sz="0" w:space="0" w:color="auto"/>
                <w:left w:val="none" w:sz="0" w:space="0" w:color="auto"/>
                <w:bottom w:val="none" w:sz="0" w:space="0" w:color="auto"/>
                <w:right w:val="none" w:sz="0" w:space="0" w:color="auto"/>
              </w:divBdr>
            </w:div>
            <w:div w:id="773281408">
              <w:marLeft w:val="0"/>
              <w:marRight w:val="0"/>
              <w:marTop w:val="0"/>
              <w:marBottom w:val="0"/>
              <w:divBdr>
                <w:top w:val="none" w:sz="0" w:space="0" w:color="auto"/>
                <w:left w:val="none" w:sz="0" w:space="0" w:color="auto"/>
                <w:bottom w:val="none" w:sz="0" w:space="0" w:color="auto"/>
                <w:right w:val="none" w:sz="0" w:space="0" w:color="auto"/>
              </w:divBdr>
            </w:div>
            <w:div w:id="37239757">
              <w:marLeft w:val="0"/>
              <w:marRight w:val="0"/>
              <w:marTop w:val="0"/>
              <w:marBottom w:val="0"/>
              <w:divBdr>
                <w:top w:val="none" w:sz="0" w:space="0" w:color="auto"/>
                <w:left w:val="none" w:sz="0" w:space="0" w:color="auto"/>
                <w:bottom w:val="none" w:sz="0" w:space="0" w:color="auto"/>
                <w:right w:val="none" w:sz="0" w:space="0" w:color="auto"/>
              </w:divBdr>
            </w:div>
            <w:div w:id="786702006">
              <w:marLeft w:val="0"/>
              <w:marRight w:val="0"/>
              <w:marTop w:val="0"/>
              <w:marBottom w:val="0"/>
              <w:divBdr>
                <w:top w:val="none" w:sz="0" w:space="0" w:color="auto"/>
                <w:left w:val="none" w:sz="0" w:space="0" w:color="auto"/>
                <w:bottom w:val="none" w:sz="0" w:space="0" w:color="auto"/>
                <w:right w:val="none" w:sz="0" w:space="0" w:color="auto"/>
              </w:divBdr>
            </w:div>
            <w:div w:id="1025406796">
              <w:marLeft w:val="0"/>
              <w:marRight w:val="0"/>
              <w:marTop w:val="0"/>
              <w:marBottom w:val="0"/>
              <w:divBdr>
                <w:top w:val="none" w:sz="0" w:space="0" w:color="auto"/>
                <w:left w:val="none" w:sz="0" w:space="0" w:color="auto"/>
                <w:bottom w:val="none" w:sz="0" w:space="0" w:color="auto"/>
                <w:right w:val="none" w:sz="0" w:space="0" w:color="auto"/>
              </w:divBdr>
            </w:div>
            <w:div w:id="1526358677">
              <w:marLeft w:val="0"/>
              <w:marRight w:val="0"/>
              <w:marTop w:val="0"/>
              <w:marBottom w:val="0"/>
              <w:divBdr>
                <w:top w:val="none" w:sz="0" w:space="0" w:color="auto"/>
                <w:left w:val="none" w:sz="0" w:space="0" w:color="auto"/>
                <w:bottom w:val="none" w:sz="0" w:space="0" w:color="auto"/>
                <w:right w:val="none" w:sz="0" w:space="0" w:color="auto"/>
              </w:divBdr>
            </w:div>
            <w:div w:id="535041280">
              <w:marLeft w:val="0"/>
              <w:marRight w:val="0"/>
              <w:marTop w:val="0"/>
              <w:marBottom w:val="0"/>
              <w:divBdr>
                <w:top w:val="none" w:sz="0" w:space="0" w:color="auto"/>
                <w:left w:val="none" w:sz="0" w:space="0" w:color="auto"/>
                <w:bottom w:val="none" w:sz="0" w:space="0" w:color="auto"/>
                <w:right w:val="none" w:sz="0" w:space="0" w:color="auto"/>
              </w:divBdr>
            </w:div>
            <w:div w:id="528564642">
              <w:marLeft w:val="0"/>
              <w:marRight w:val="0"/>
              <w:marTop w:val="0"/>
              <w:marBottom w:val="0"/>
              <w:divBdr>
                <w:top w:val="none" w:sz="0" w:space="0" w:color="auto"/>
                <w:left w:val="none" w:sz="0" w:space="0" w:color="auto"/>
                <w:bottom w:val="none" w:sz="0" w:space="0" w:color="auto"/>
                <w:right w:val="none" w:sz="0" w:space="0" w:color="auto"/>
              </w:divBdr>
            </w:div>
            <w:div w:id="238635539">
              <w:marLeft w:val="0"/>
              <w:marRight w:val="0"/>
              <w:marTop w:val="0"/>
              <w:marBottom w:val="0"/>
              <w:divBdr>
                <w:top w:val="none" w:sz="0" w:space="0" w:color="auto"/>
                <w:left w:val="none" w:sz="0" w:space="0" w:color="auto"/>
                <w:bottom w:val="none" w:sz="0" w:space="0" w:color="auto"/>
                <w:right w:val="none" w:sz="0" w:space="0" w:color="auto"/>
              </w:divBdr>
            </w:div>
            <w:div w:id="1596551179">
              <w:marLeft w:val="0"/>
              <w:marRight w:val="0"/>
              <w:marTop w:val="0"/>
              <w:marBottom w:val="0"/>
              <w:divBdr>
                <w:top w:val="none" w:sz="0" w:space="0" w:color="auto"/>
                <w:left w:val="none" w:sz="0" w:space="0" w:color="auto"/>
                <w:bottom w:val="none" w:sz="0" w:space="0" w:color="auto"/>
                <w:right w:val="none" w:sz="0" w:space="0" w:color="auto"/>
              </w:divBdr>
            </w:div>
            <w:div w:id="256207457">
              <w:marLeft w:val="0"/>
              <w:marRight w:val="0"/>
              <w:marTop w:val="0"/>
              <w:marBottom w:val="0"/>
              <w:divBdr>
                <w:top w:val="none" w:sz="0" w:space="0" w:color="auto"/>
                <w:left w:val="none" w:sz="0" w:space="0" w:color="auto"/>
                <w:bottom w:val="none" w:sz="0" w:space="0" w:color="auto"/>
                <w:right w:val="none" w:sz="0" w:space="0" w:color="auto"/>
              </w:divBdr>
            </w:div>
            <w:div w:id="948243609">
              <w:marLeft w:val="0"/>
              <w:marRight w:val="0"/>
              <w:marTop w:val="0"/>
              <w:marBottom w:val="0"/>
              <w:divBdr>
                <w:top w:val="none" w:sz="0" w:space="0" w:color="auto"/>
                <w:left w:val="none" w:sz="0" w:space="0" w:color="auto"/>
                <w:bottom w:val="none" w:sz="0" w:space="0" w:color="auto"/>
                <w:right w:val="none" w:sz="0" w:space="0" w:color="auto"/>
              </w:divBdr>
            </w:div>
            <w:div w:id="1252471149">
              <w:marLeft w:val="0"/>
              <w:marRight w:val="0"/>
              <w:marTop w:val="0"/>
              <w:marBottom w:val="0"/>
              <w:divBdr>
                <w:top w:val="none" w:sz="0" w:space="0" w:color="auto"/>
                <w:left w:val="none" w:sz="0" w:space="0" w:color="auto"/>
                <w:bottom w:val="none" w:sz="0" w:space="0" w:color="auto"/>
                <w:right w:val="none" w:sz="0" w:space="0" w:color="auto"/>
              </w:divBdr>
            </w:div>
            <w:div w:id="8903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3649">
      <w:bodyDiv w:val="1"/>
      <w:marLeft w:val="0"/>
      <w:marRight w:val="0"/>
      <w:marTop w:val="0"/>
      <w:marBottom w:val="240"/>
      <w:divBdr>
        <w:top w:val="none" w:sz="0" w:space="0" w:color="auto"/>
        <w:left w:val="none" w:sz="0" w:space="0" w:color="auto"/>
        <w:bottom w:val="none" w:sz="0" w:space="0" w:color="auto"/>
        <w:right w:val="none" w:sz="0" w:space="0" w:color="auto"/>
      </w:divBdr>
      <w:divsChild>
        <w:div w:id="350572287">
          <w:marLeft w:val="0"/>
          <w:marRight w:val="0"/>
          <w:marTop w:val="150"/>
          <w:marBottom w:val="300"/>
          <w:divBdr>
            <w:top w:val="none" w:sz="0" w:space="0" w:color="auto"/>
            <w:left w:val="none" w:sz="0" w:space="0" w:color="auto"/>
            <w:bottom w:val="none" w:sz="0" w:space="0" w:color="auto"/>
            <w:right w:val="none" w:sz="0" w:space="0" w:color="auto"/>
          </w:divBdr>
          <w:divsChild>
            <w:div w:id="7571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0569">
      <w:bodyDiv w:val="1"/>
      <w:marLeft w:val="0"/>
      <w:marRight w:val="0"/>
      <w:marTop w:val="0"/>
      <w:marBottom w:val="0"/>
      <w:divBdr>
        <w:top w:val="none" w:sz="0" w:space="0" w:color="auto"/>
        <w:left w:val="none" w:sz="0" w:space="0" w:color="auto"/>
        <w:bottom w:val="none" w:sz="0" w:space="0" w:color="auto"/>
        <w:right w:val="none" w:sz="0" w:space="0" w:color="auto"/>
      </w:divBdr>
      <w:divsChild>
        <w:div w:id="717975010">
          <w:marLeft w:val="0"/>
          <w:marRight w:val="0"/>
          <w:marTop w:val="150"/>
          <w:marBottom w:val="0"/>
          <w:divBdr>
            <w:top w:val="none" w:sz="0" w:space="0" w:color="auto"/>
            <w:left w:val="none" w:sz="0" w:space="0" w:color="auto"/>
            <w:bottom w:val="none" w:sz="0" w:space="0" w:color="auto"/>
            <w:right w:val="none" w:sz="0" w:space="0" w:color="auto"/>
          </w:divBdr>
          <w:divsChild>
            <w:div w:id="20018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290">
      <w:bodyDiv w:val="1"/>
      <w:marLeft w:val="0"/>
      <w:marRight w:val="0"/>
      <w:marTop w:val="0"/>
      <w:marBottom w:val="0"/>
      <w:divBdr>
        <w:top w:val="none" w:sz="0" w:space="0" w:color="auto"/>
        <w:left w:val="none" w:sz="0" w:space="0" w:color="auto"/>
        <w:bottom w:val="none" w:sz="0" w:space="0" w:color="auto"/>
        <w:right w:val="none" w:sz="0" w:space="0" w:color="auto"/>
      </w:divBdr>
      <w:divsChild>
        <w:div w:id="24256651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67829683">
              <w:marLeft w:val="0"/>
              <w:marRight w:val="0"/>
              <w:marTop w:val="0"/>
              <w:marBottom w:val="0"/>
              <w:divBdr>
                <w:top w:val="none" w:sz="0" w:space="0" w:color="auto"/>
                <w:left w:val="none" w:sz="0" w:space="0" w:color="auto"/>
                <w:bottom w:val="none" w:sz="0" w:space="0" w:color="auto"/>
                <w:right w:val="none" w:sz="0" w:space="0" w:color="auto"/>
              </w:divBdr>
              <w:divsChild>
                <w:div w:id="1187521279">
                  <w:marLeft w:val="0"/>
                  <w:marRight w:val="0"/>
                  <w:marTop w:val="360"/>
                  <w:marBottom w:val="0"/>
                  <w:divBdr>
                    <w:top w:val="none" w:sz="0" w:space="0" w:color="auto"/>
                    <w:left w:val="none" w:sz="0" w:space="0" w:color="auto"/>
                    <w:bottom w:val="none" w:sz="0" w:space="0" w:color="auto"/>
                    <w:right w:val="none" w:sz="0" w:space="0" w:color="auto"/>
                  </w:divBdr>
                  <w:divsChild>
                    <w:div w:id="97260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9093662">
      <w:marLeft w:val="0"/>
      <w:marRight w:val="0"/>
      <w:marTop w:val="0"/>
      <w:marBottom w:val="0"/>
      <w:divBdr>
        <w:top w:val="none" w:sz="0" w:space="0" w:color="auto"/>
        <w:left w:val="none" w:sz="0" w:space="0" w:color="auto"/>
        <w:bottom w:val="none" w:sz="0" w:space="0" w:color="auto"/>
        <w:right w:val="none" w:sz="0" w:space="0" w:color="auto"/>
      </w:divBdr>
      <w:divsChild>
        <w:div w:id="1309093709">
          <w:marLeft w:val="0"/>
          <w:marRight w:val="0"/>
          <w:marTop w:val="150"/>
          <w:marBottom w:val="0"/>
          <w:divBdr>
            <w:top w:val="none" w:sz="0" w:space="0" w:color="auto"/>
            <w:left w:val="none" w:sz="0" w:space="0" w:color="auto"/>
            <w:bottom w:val="none" w:sz="0" w:space="0" w:color="auto"/>
            <w:right w:val="none" w:sz="0" w:space="0" w:color="auto"/>
          </w:divBdr>
          <w:divsChild>
            <w:div w:id="1309093723">
              <w:marLeft w:val="0"/>
              <w:marRight w:val="0"/>
              <w:marTop w:val="0"/>
              <w:marBottom w:val="0"/>
              <w:divBdr>
                <w:top w:val="none" w:sz="0" w:space="0" w:color="auto"/>
                <w:left w:val="none" w:sz="0" w:space="0" w:color="auto"/>
                <w:bottom w:val="none" w:sz="0" w:space="0" w:color="auto"/>
                <w:right w:val="none" w:sz="0" w:space="0" w:color="auto"/>
              </w:divBdr>
              <w:divsChild>
                <w:div w:id="1309093739">
                  <w:marLeft w:val="0"/>
                  <w:marRight w:val="0"/>
                  <w:marTop w:val="0"/>
                  <w:marBottom w:val="0"/>
                  <w:divBdr>
                    <w:top w:val="none" w:sz="0" w:space="0" w:color="auto"/>
                    <w:left w:val="none" w:sz="0" w:space="0" w:color="auto"/>
                    <w:bottom w:val="none" w:sz="0" w:space="0" w:color="auto"/>
                    <w:right w:val="none" w:sz="0" w:space="0" w:color="auto"/>
                  </w:divBdr>
                  <w:divsChild>
                    <w:div w:id="1309093741">
                      <w:marLeft w:val="0"/>
                      <w:marRight w:val="0"/>
                      <w:marTop w:val="168"/>
                      <w:marBottom w:val="0"/>
                      <w:divBdr>
                        <w:top w:val="none" w:sz="0" w:space="0" w:color="auto"/>
                        <w:left w:val="none" w:sz="0" w:space="0" w:color="auto"/>
                        <w:bottom w:val="none" w:sz="0" w:space="0" w:color="auto"/>
                        <w:right w:val="none" w:sz="0" w:space="0" w:color="auto"/>
                      </w:divBdr>
                      <w:divsChild>
                        <w:div w:id="13090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668">
      <w:marLeft w:val="0"/>
      <w:marRight w:val="0"/>
      <w:marTop w:val="0"/>
      <w:marBottom w:val="240"/>
      <w:divBdr>
        <w:top w:val="none" w:sz="0" w:space="0" w:color="auto"/>
        <w:left w:val="none" w:sz="0" w:space="0" w:color="auto"/>
        <w:bottom w:val="none" w:sz="0" w:space="0" w:color="auto"/>
        <w:right w:val="none" w:sz="0" w:space="0" w:color="auto"/>
      </w:divBdr>
      <w:divsChild>
        <w:div w:id="1309093724">
          <w:marLeft w:val="0"/>
          <w:marRight w:val="0"/>
          <w:marTop w:val="150"/>
          <w:marBottom w:val="300"/>
          <w:divBdr>
            <w:top w:val="none" w:sz="0" w:space="0" w:color="auto"/>
            <w:left w:val="none" w:sz="0" w:space="0" w:color="auto"/>
            <w:bottom w:val="none" w:sz="0" w:space="0" w:color="auto"/>
            <w:right w:val="none" w:sz="0" w:space="0" w:color="auto"/>
          </w:divBdr>
          <w:divsChild>
            <w:div w:id="1309093667">
              <w:marLeft w:val="0"/>
              <w:marRight w:val="0"/>
              <w:marTop w:val="0"/>
              <w:marBottom w:val="0"/>
              <w:divBdr>
                <w:top w:val="none" w:sz="0" w:space="0" w:color="auto"/>
                <w:left w:val="none" w:sz="0" w:space="0" w:color="auto"/>
                <w:bottom w:val="none" w:sz="0" w:space="0" w:color="auto"/>
                <w:right w:val="none" w:sz="0" w:space="0" w:color="auto"/>
              </w:divBdr>
              <w:divsChild>
                <w:div w:id="1309093696">
                  <w:marLeft w:val="0"/>
                  <w:marRight w:val="0"/>
                  <w:marTop w:val="0"/>
                  <w:marBottom w:val="0"/>
                  <w:divBdr>
                    <w:top w:val="none" w:sz="0" w:space="0" w:color="auto"/>
                    <w:left w:val="none" w:sz="0" w:space="0" w:color="auto"/>
                    <w:bottom w:val="none" w:sz="0" w:space="0" w:color="auto"/>
                    <w:right w:val="none" w:sz="0" w:space="0" w:color="auto"/>
                  </w:divBdr>
                  <w:divsChild>
                    <w:div w:id="1309093727">
                      <w:marLeft w:val="0"/>
                      <w:marRight w:val="0"/>
                      <w:marTop w:val="0"/>
                      <w:marBottom w:val="0"/>
                      <w:divBdr>
                        <w:top w:val="none" w:sz="0" w:space="0" w:color="auto"/>
                        <w:left w:val="none" w:sz="0" w:space="0" w:color="auto"/>
                        <w:bottom w:val="none" w:sz="0" w:space="0" w:color="auto"/>
                        <w:right w:val="none" w:sz="0" w:space="0" w:color="auto"/>
                      </w:divBdr>
                      <w:divsChild>
                        <w:div w:id="1309093706">
                          <w:marLeft w:val="0"/>
                          <w:marRight w:val="0"/>
                          <w:marTop w:val="0"/>
                          <w:marBottom w:val="0"/>
                          <w:divBdr>
                            <w:top w:val="none" w:sz="0" w:space="0" w:color="auto"/>
                            <w:left w:val="none" w:sz="0" w:space="0" w:color="auto"/>
                            <w:bottom w:val="none" w:sz="0" w:space="0" w:color="auto"/>
                            <w:right w:val="none" w:sz="0" w:space="0" w:color="auto"/>
                          </w:divBdr>
                          <w:divsChild>
                            <w:div w:id="13090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3670">
      <w:marLeft w:val="0"/>
      <w:marRight w:val="0"/>
      <w:marTop w:val="0"/>
      <w:marBottom w:val="0"/>
      <w:divBdr>
        <w:top w:val="none" w:sz="0" w:space="0" w:color="auto"/>
        <w:left w:val="none" w:sz="0" w:space="0" w:color="auto"/>
        <w:bottom w:val="none" w:sz="0" w:space="0" w:color="auto"/>
        <w:right w:val="none" w:sz="0" w:space="0" w:color="auto"/>
      </w:divBdr>
      <w:divsChild>
        <w:div w:id="130909367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09093717">
              <w:marLeft w:val="0"/>
              <w:marRight w:val="0"/>
              <w:marTop w:val="0"/>
              <w:marBottom w:val="0"/>
              <w:divBdr>
                <w:top w:val="none" w:sz="0" w:space="0" w:color="auto"/>
                <w:left w:val="none" w:sz="0" w:space="0" w:color="auto"/>
                <w:bottom w:val="none" w:sz="0" w:space="0" w:color="auto"/>
                <w:right w:val="none" w:sz="0" w:space="0" w:color="auto"/>
              </w:divBdr>
              <w:divsChild>
                <w:div w:id="1309093742">
                  <w:marLeft w:val="0"/>
                  <w:marRight w:val="90"/>
                  <w:marTop w:val="0"/>
                  <w:marBottom w:val="0"/>
                  <w:divBdr>
                    <w:top w:val="none" w:sz="0" w:space="0" w:color="auto"/>
                    <w:left w:val="none" w:sz="0" w:space="0" w:color="auto"/>
                    <w:bottom w:val="none" w:sz="0" w:space="0" w:color="auto"/>
                    <w:right w:val="none" w:sz="0" w:space="0" w:color="auto"/>
                  </w:divBdr>
                  <w:divsChild>
                    <w:div w:id="1309093659">
                      <w:marLeft w:val="0"/>
                      <w:marRight w:val="0"/>
                      <w:marTop w:val="0"/>
                      <w:marBottom w:val="0"/>
                      <w:divBdr>
                        <w:top w:val="none" w:sz="0" w:space="0" w:color="auto"/>
                        <w:left w:val="none" w:sz="0" w:space="0" w:color="auto"/>
                        <w:bottom w:val="none" w:sz="0" w:space="0" w:color="auto"/>
                        <w:right w:val="none" w:sz="0" w:space="0" w:color="auto"/>
                      </w:divBdr>
                    </w:div>
                    <w:div w:id="13090936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09093683">
      <w:marLeft w:val="0"/>
      <w:marRight w:val="0"/>
      <w:marTop w:val="0"/>
      <w:marBottom w:val="0"/>
      <w:divBdr>
        <w:top w:val="none" w:sz="0" w:space="0" w:color="auto"/>
        <w:left w:val="none" w:sz="0" w:space="0" w:color="auto"/>
        <w:bottom w:val="none" w:sz="0" w:space="0" w:color="auto"/>
        <w:right w:val="none" w:sz="0" w:space="0" w:color="auto"/>
      </w:divBdr>
      <w:divsChild>
        <w:div w:id="1309093714">
          <w:marLeft w:val="0"/>
          <w:marRight w:val="0"/>
          <w:marTop w:val="150"/>
          <w:marBottom w:val="0"/>
          <w:divBdr>
            <w:top w:val="none" w:sz="0" w:space="0" w:color="auto"/>
            <w:left w:val="none" w:sz="0" w:space="0" w:color="auto"/>
            <w:bottom w:val="none" w:sz="0" w:space="0" w:color="auto"/>
            <w:right w:val="none" w:sz="0" w:space="0" w:color="auto"/>
          </w:divBdr>
          <w:divsChild>
            <w:div w:id="1309093710">
              <w:marLeft w:val="0"/>
              <w:marRight w:val="0"/>
              <w:marTop w:val="0"/>
              <w:marBottom w:val="0"/>
              <w:divBdr>
                <w:top w:val="none" w:sz="0" w:space="0" w:color="auto"/>
                <w:left w:val="none" w:sz="0" w:space="0" w:color="auto"/>
                <w:bottom w:val="none" w:sz="0" w:space="0" w:color="auto"/>
                <w:right w:val="none" w:sz="0" w:space="0" w:color="auto"/>
              </w:divBdr>
              <w:divsChild>
                <w:div w:id="1309093691">
                  <w:marLeft w:val="0"/>
                  <w:marRight w:val="0"/>
                  <w:marTop w:val="0"/>
                  <w:marBottom w:val="0"/>
                  <w:divBdr>
                    <w:top w:val="none" w:sz="0" w:space="0" w:color="auto"/>
                    <w:left w:val="none" w:sz="0" w:space="0" w:color="auto"/>
                    <w:bottom w:val="none" w:sz="0" w:space="0" w:color="auto"/>
                    <w:right w:val="none" w:sz="0" w:space="0" w:color="auto"/>
                  </w:divBdr>
                  <w:divsChild>
                    <w:div w:id="1309093682">
                      <w:marLeft w:val="0"/>
                      <w:marRight w:val="0"/>
                      <w:marTop w:val="168"/>
                      <w:marBottom w:val="0"/>
                      <w:divBdr>
                        <w:top w:val="none" w:sz="0" w:space="0" w:color="auto"/>
                        <w:left w:val="none" w:sz="0" w:space="0" w:color="auto"/>
                        <w:bottom w:val="none" w:sz="0" w:space="0" w:color="auto"/>
                        <w:right w:val="none" w:sz="0" w:space="0" w:color="auto"/>
                      </w:divBdr>
                      <w:divsChild>
                        <w:div w:id="1309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684">
      <w:marLeft w:val="0"/>
      <w:marRight w:val="0"/>
      <w:marTop w:val="0"/>
      <w:marBottom w:val="240"/>
      <w:divBdr>
        <w:top w:val="none" w:sz="0" w:space="0" w:color="auto"/>
        <w:left w:val="none" w:sz="0" w:space="0" w:color="auto"/>
        <w:bottom w:val="none" w:sz="0" w:space="0" w:color="auto"/>
        <w:right w:val="none" w:sz="0" w:space="0" w:color="auto"/>
      </w:divBdr>
      <w:divsChild>
        <w:div w:id="1309093728">
          <w:marLeft w:val="0"/>
          <w:marRight w:val="0"/>
          <w:marTop w:val="150"/>
          <w:marBottom w:val="300"/>
          <w:divBdr>
            <w:top w:val="none" w:sz="0" w:space="0" w:color="auto"/>
            <w:left w:val="none" w:sz="0" w:space="0" w:color="auto"/>
            <w:bottom w:val="none" w:sz="0" w:space="0" w:color="auto"/>
            <w:right w:val="none" w:sz="0" w:space="0" w:color="auto"/>
          </w:divBdr>
          <w:divsChild>
            <w:div w:id="13090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703">
      <w:marLeft w:val="0"/>
      <w:marRight w:val="0"/>
      <w:marTop w:val="0"/>
      <w:marBottom w:val="0"/>
      <w:divBdr>
        <w:top w:val="none" w:sz="0" w:space="0" w:color="auto"/>
        <w:left w:val="none" w:sz="0" w:space="0" w:color="auto"/>
        <w:bottom w:val="none" w:sz="0" w:space="0" w:color="auto"/>
        <w:right w:val="none" w:sz="0" w:space="0" w:color="auto"/>
      </w:divBdr>
      <w:divsChild>
        <w:div w:id="130909369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09093740">
              <w:marLeft w:val="0"/>
              <w:marRight w:val="0"/>
              <w:marTop w:val="0"/>
              <w:marBottom w:val="0"/>
              <w:divBdr>
                <w:top w:val="none" w:sz="0" w:space="0" w:color="auto"/>
                <w:left w:val="none" w:sz="0" w:space="0" w:color="auto"/>
                <w:bottom w:val="none" w:sz="0" w:space="0" w:color="auto"/>
                <w:right w:val="none" w:sz="0" w:space="0" w:color="auto"/>
              </w:divBdr>
              <w:divsChild>
                <w:div w:id="1309093675">
                  <w:marLeft w:val="0"/>
                  <w:marRight w:val="90"/>
                  <w:marTop w:val="0"/>
                  <w:marBottom w:val="0"/>
                  <w:divBdr>
                    <w:top w:val="none" w:sz="0" w:space="0" w:color="auto"/>
                    <w:left w:val="none" w:sz="0" w:space="0" w:color="auto"/>
                    <w:bottom w:val="none" w:sz="0" w:space="0" w:color="auto"/>
                    <w:right w:val="none" w:sz="0" w:space="0" w:color="auto"/>
                  </w:divBdr>
                  <w:divsChild>
                    <w:div w:id="1309093715">
                      <w:marLeft w:val="0"/>
                      <w:marRight w:val="0"/>
                      <w:marTop w:val="0"/>
                      <w:marBottom w:val="0"/>
                      <w:divBdr>
                        <w:top w:val="none" w:sz="0" w:space="0" w:color="auto"/>
                        <w:left w:val="none" w:sz="0" w:space="0" w:color="auto"/>
                        <w:bottom w:val="none" w:sz="0" w:space="0" w:color="auto"/>
                        <w:right w:val="none" w:sz="0" w:space="0" w:color="auto"/>
                      </w:divBdr>
                    </w:div>
                    <w:div w:id="130909373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09093705">
      <w:marLeft w:val="0"/>
      <w:marRight w:val="0"/>
      <w:marTop w:val="0"/>
      <w:marBottom w:val="240"/>
      <w:divBdr>
        <w:top w:val="none" w:sz="0" w:space="0" w:color="auto"/>
        <w:left w:val="none" w:sz="0" w:space="0" w:color="auto"/>
        <w:bottom w:val="none" w:sz="0" w:space="0" w:color="auto"/>
        <w:right w:val="none" w:sz="0" w:space="0" w:color="auto"/>
      </w:divBdr>
      <w:divsChild>
        <w:div w:id="1309093663">
          <w:marLeft w:val="0"/>
          <w:marRight w:val="0"/>
          <w:marTop w:val="150"/>
          <w:marBottom w:val="300"/>
          <w:divBdr>
            <w:top w:val="none" w:sz="0" w:space="0" w:color="auto"/>
            <w:left w:val="none" w:sz="0" w:space="0" w:color="auto"/>
            <w:bottom w:val="none" w:sz="0" w:space="0" w:color="auto"/>
            <w:right w:val="none" w:sz="0" w:space="0" w:color="auto"/>
          </w:divBdr>
          <w:divsChild>
            <w:div w:id="1309093736">
              <w:marLeft w:val="0"/>
              <w:marRight w:val="0"/>
              <w:marTop w:val="0"/>
              <w:marBottom w:val="0"/>
              <w:divBdr>
                <w:top w:val="none" w:sz="0" w:space="0" w:color="auto"/>
                <w:left w:val="none" w:sz="0" w:space="0" w:color="auto"/>
                <w:bottom w:val="none" w:sz="0" w:space="0" w:color="auto"/>
                <w:right w:val="none" w:sz="0" w:space="0" w:color="auto"/>
              </w:divBdr>
              <w:divsChild>
                <w:div w:id="1309093689">
                  <w:marLeft w:val="0"/>
                  <w:marRight w:val="0"/>
                  <w:marTop w:val="0"/>
                  <w:marBottom w:val="0"/>
                  <w:divBdr>
                    <w:top w:val="none" w:sz="0" w:space="0" w:color="auto"/>
                    <w:left w:val="none" w:sz="0" w:space="0" w:color="auto"/>
                    <w:bottom w:val="none" w:sz="0" w:space="0" w:color="auto"/>
                    <w:right w:val="none" w:sz="0" w:space="0" w:color="auto"/>
                  </w:divBdr>
                  <w:divsChild>
                    <w:div w:id="1309093701">
                      <w:marLeft w:val="0"/>
                      <w:marRight w:val="0"/>
                      <w:marTop w:val="0"/>
                      <w:marBottom w:val="0"/>
                      <w:divBdr>
                        <w:top w:val="none" w:sz="0" w:space="0" w:color="auto"/>
                        <w:left w:val="none" w:sz="0" w:space="0" w:color="auto"/>
                        <w:bottom w:val="none" w:sz="0" w:space="0" w:color="auto"/>
                        <w:right w:val="none" w:sz="0" w:space="0" w:color="auto"/>
                      </w:divBdr>
                      <w:divsChild>
                        <w:div w:id="1309093686">
                          <w:marLeft w:val="0"/>
                          <w:marRight w:val="0"/>
                          <w:marTop w:val="0"/>
                          <w:marBottom w:val="0"/>
                          <w:divBdr>
                            <w:top w:val="none" w:sz="0" w:space="0" w:color="auto"/>
                            <w:left w:val="none" w:sz="0" w:space="0" w:color="auto"/>
                            <w:bottom w:val="none" w:sz="0" w:space="0" w:color="auto"/>
                            <w:right w:val="none" w:sz="0" w:space="0" w:color="auto"/>
                          </w:divBdr>
                          <w:divsChild>
                            <w:div w:id="13090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3707">
      <w:marLeft w:val="0"/>
      <w:marRight w:val="0"/>
      <w:marTop w:val="0"/>
      <w:marBottom w:val="0"/>
      <w:divBdr>
        <w:top w:val="none" w:sz="0" w:space="0" w:color="auto"/>
        <w:left w:val="none" w:sz="0" w:space="0" w:color="auto"/>
        <w:bottom w:val="none" w:sz="0" w:space="0" w:color="auto"/>
        <w:right w:val="none" w:sz="0" w:space="0" w:color="auto"/>
      </w:divBdr>
      <w:divsChild>
        <w:div w:id="130909373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09093731">
              <w:marLeft w:val="0"/>
              <w:marRight w:val="0"/>
              <w:marTop w:val="0"/>
              <w:marBottom w:val="0"/>
              <w:divBdr>
                <w:top w:val="none" w:sz="0" w:space="0" w:color="auto"/>
                <w:left w:val="none" w:sz="0" w:space="0" w:color="auto"/>
                <w:bottom w:val="none" w:sz="0" w:space="0" w:color="auto"/>
                <w:right w:val="none" w:sz="0" w:space="0" w:color="auto"/>
              </w:divBdr>
              <w:divsChild>
                <w:div w:id="1309093680">
                  <w:marLeft w:val="0"/>
                  <w:marRight w:val="90"/>
                  <w:marTop w:val="0"/>
                  <w:marBottom w:val="0"/>
                  <w:divBdr>
                    <w:top w:val="none" w:sz="0" w:space="0" w:color="auto"/>
                    <w:left w:val="none" w:sz="0" w:space="0" w:color="auto"/>
                    <w:bottom w:val="none" w:sz="0" w:space="0" w:color="auto"/>
                    <w:right w:val="none" w:sz="0" w:space="0" w:color="auto"/>
                  </w:divBdr>
                  <w:divsChild>
                    <w:div w:id="1309093674">
                      <w:marLeft w:val="0"/>
                      <w:marRight w:val="0"/>
                      <w:marTop w:val="0"/>
                      <w:marBottom w:val="135"/>
                      <w:divBdr>
                        <w:top w:val="none" w:sz="0" w:space="0" w:color="auto"/>
                        <w:left w:val="none" w:sz="0" w:space="0" w:color="auto"/>
                        <w:bottom w:val="none" w:sz="0" w:space="0" w:color="auto"/>
                        <w:right w:val="none" w:sz="0" w:space="0" w:color="auto"/>
                      </w:divBdr>
                    </w:div>
                    <w:div w:id="13090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3708">
      <w:marLeft w:val="0"/>
      <w:marRight w:val="0"/>
      <w:marTop w:val="0"/>
      <w:marBottom w:val="0"/>
      <w:divBdr>
        <w:top w:val="none" w:sz="0" w:space="0" w:color="auto"/>
        <w:left w:val="none" w:sz="0" w:space="0" w:color="auto"/>
        <w:bottom w:val="none" w:sz="0" w:space="0" w:color="auto"/>
        <w:right w:val="none" w:sz="0" w:space="0" w:color="auto"/>
      </w:divBdr>
      <w:divsChild>
        <w:div w:id="1309093725">
          <w:marLeft w:val="0"/>
          <w:marRight w:val="0"/>
          <w:marTop w:val="0"/>
          <w:marBottom w:val="0"/>
          <w:divBdr>
            <w:top w:val="none" w:sz="0" w:space="0" w:color="auto"/>
            <w:left w:val="none" w:sz="0" w:space="0" w:color="auto"/>
            <w:bottom w:val="none" w:sz="0" w:space="0" w:color="auto"/>
            <w:right w:val="none" w:sz="0" w:space="0" w:color="auto"/>
          </w:divBdr>
          <w:divsChild>
            <w:div w:id="1309093690">
              <w:marLeft w:val="0"/>
              <w:marRight w:val="0"/>
              <w:marTop w:val="0"/>
              <w:marBottom w:val="0"/>
              <w:divBdr>
                <w:top w:val="none" w:sz="0" w:space="0" w:color="auto"/>
                <w:left w:val="single" w:sz="48" w:space="0" w:color="FFFFFF"/>
                <w:bottom w:val="none" w:sz="0" w:space="0" w:color="auto"/>
                <w:right w:val="single" w:sz="48" w:space="0" w:color="FFFFFF"/>
              </w:divBdr>
              <w:divsChild>
                <w:div w:id="1309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3712">
      <w:marLeft w:val="0"/>
      <w:marRight w:val="0"/>
      <w:marTop w:val="0"/>
      <w:marBottom w:val="0"/>
      <w:divBdr>
        <w:top w:val="none" w:sz="0" w:space="0" w:color="auto"/>
        <w:left w:val="none" w:sz="0" w:space="0" w:color="auto"/>
        <w:bottom w:val="none" w:sz="0" w:space="0" w:color="auto"/>
        <w:right w:val="none" w:sz="0" w:space="0" w:color="auto"/>
      </w:divBdr>
      <w:divsChild>
        <w:div w:id="1309093669">
          <w:marLeft w:val="0"/>
          <w:marRight w:val="1"/>
          <w:marTop w:val="0"/>
          <w:marBottom w:val="0"/>
          <w:divBdr>
            <w:top w:val="none" w:sz="0" w:space="0" w:color="auto"/>
            <w:left w:val="none" w:sz="0" w:space="0" w:color="auto"/>
            <w:bottom w:val="none" w:sz="0" w:space="0" w:color="auto"/>
            <w:right w:val="none" w:sz="0" w:space="0" w:color="auto"/>
          </w:divBdr>
          <w:divsChild>
            <w:div w:id="1309093729">
              <w:marLeft w:val="0"/>
              <w:marRight w:val="0"/>
              <w:marTop w:val="0"/>
              <w:marBottom w:val="0"/>
              <w:divBdr>
                <w:top w:val="none" w:sz="0" w:space="0" w:color="auto"/>
                <w:left w:val="none" w:sz="0" w:space="0" w:color="auto"/>
                <w:bottom w:val="none" w:sz="0" w:space="0" w:color="auto"/>
                <w:right w:val="none" w:sz="0" w:space="0" w:color="auto"/>
              </w:divBdr>
              <w:divsChild>
                <w:div w:id="1309093733">
                  <w:marLeft w:val="0"/>
                  <w:marRight w:val="1"/>
                  <w:marTop w:val="0"/>
                  <w:marBottom w:val="0"/>
                  <w:divBdr>
                    <w:top w:val="none" w:sz="0" w:space="0" w:color="auto"/>
                    <w:left w:val="none" w:sz="0" w:space="0" w:color="auto"/>
                    <w:bottom w:val="none" w:sz="0" w:space="0" w:color="auto"/>
                    <w:right w:val="none" w:sz="0" w:space="0" w:color="auto"/>
                  </w:divBdr>
                  <w:divsChild>
                    <w:div w:id="1309093693">
                      <w:marLeft w:val="0"/>
                      <w:marRight w:val="0"/>
                      <w:marTop w:val="0"/>
                      <w:marBottom w:val="0"/>
                      <w:divBdr>
                        <w:top w:val="none" w:sz="0" w:space="0" w:color="auto"/>
                        <w:left w:val="none" w:sz="0" w:space="0" w:color="auto"/>
                        <w:bottom w:val="none" w:sz="0" w:space="0" w:color="auto"/>
                        <w:right w:val="none" w:sz="0" w:space="0" w:color="auto"/>
                      </w:divBdr>
                      <w:divsChild>
                        <w:div w:id="1309093702">
                          <w:marLeft w:val="0"/>
                          <w:marRight w:val="0"/>
                          <w:marTop w:val="0"/>
                          <w:marBottom w:val="0"/>
                          <w:divBdr>
                            <w:top w:val="none" w:sz="0" w:space="0" w:color="auto"/>
                            <w:left w:val="none" w:sz="0" w:space="0" w:color="auto"/>
                            <w:bottom w:val="none" w:sz="0" w:space="0" w:color="auto"/>
                            <w:right w:val="none" w:sz="0" w:space="0" w:color="auto"/>
                          </w:divBdr>
                          <w:divsChild>
                            <w:div w:id="1309093665">
                              <w:marLeft w:val="0"/>
                              <w:marRight w:val="0"/>
                              <w:marTop w:val="120"/>
                              <w:marBottom w:val="360"/>
                              <w:divBdr>
                                <w:top w:val="none" w:sz="0" w:space="0" w:color="auto"/>
                                <w:left w:val="none" w:sz="0" w:space="0" w:color="auto"/>
                                <w:bottom w:val="none" w:sz="0" w:space="0" w:color="auto"/>
                                <w:right w:val="none" w:sz="0" w:space="0" w:color="auto"/>
                              </w:divBdr>
                              <w:divsChild>
                                <w:div w:id="1309093666">
                                  <w:marLeft w:val="420"/>
                                  <w:marRight w:val="0"/>
                                  <w:marTop w:val="0"/>
                                  <w:marBottom w:val="0"/>
                                  <w:divBdr>
                                    <w:top w:val="none" w:sz="0" w:space="0" w:color="auto"/>
                                    <w:left w:val="none" w:sz="0" w:space="0" w:color="auto"/>
                                    <w:bottom w:val="none" w:sz="0" w:space="0" w:color="auto"/>
                                    <w:right w:val="none" w:sz="0" w:space="0" w:color="auto"/>
                                  </w:divBdr>
                                  <w:divsChild>
                                    <w:div w:id="13090937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93716">
      <w:marLeft w:val="0"/>
      <w:marRight w:val="0"/>
      <w:marTop w:val="0"/>
      <w:marBottom w:val="0"/>
      <w:divBdr>
        <w:top w:val="none" w:sz="0" w:space="0" w:color="auto"/>
        <w:left w:val="none" w:sz="0" w:space="0" w:color="auto"/>
        <w:bottom w:val="none" w:sz="0" w:space="0" w:color="auto"/>
        <w:right w:val="none" w:sz="0" w:space="0" w:color="auto"/>
      </w:divBdr>
      <w:divsChild>
        <w:div w:id="1309093719">
          <w:marLeft w:val="0"/>
          <w:marRight w:val="0"/>
          <w:marTop w:val="0"/>
          <w:marBottom w:val="0"/>
          <w:divBdr>
            <w:top w:val="none" w:sz="0" w:space="0" w:color="auto"/>
            <w:left w:val="none" w:sz="0" w:space="0" w:color="auto"/>
            <w:bottom w:val="none" w:sz="0" w:space="0" w:color="auto"/>
            <w:right w:val="none" w:sz="0" w:space="0" w:color="auto"/>
          </w:divBdr>
          <w:divsChild>
            <w:div w:id="1309093721">
              <w:marLeft w:val="0"/>
              <w:marRight w:val="0"/>
              <w:marTop w:val="0"/>
              <w:marBottom w:val="0"/>
              <w:divBdr>
                <w:top w:val="none" w:sz="0" w:space="0" w:color="auto"/>
                <w:left w:val="none" w:sz="0" w:space="0" w:color="auto"/>
                <w:bottom w:val="none" w:sz="0" w:space="0" w:color="auto"/>
                <w:right w:val="none" w:sz="0" w:space="0" w:color="auto"/>
              </w:divBdr>
              <w:divsChild>
                <w:div w:id="1309093671">
                  <w:marLeft w:val="0"/>
                  <w:marRight w:val="0"/>
                  <w:marTop w:val="0"/>
                  <w:marBottom w:val="0"/>
                  <w:divBdr>
                    <w:top w:val="none" w:sz="0" w:space="0" w:color="auto"/>
                    <w:left w:val="none" w:sz="0" w:space="0" w:color="auto"/>
                    <w:bottom w:val="none" w:sz="0" w:space="0" w:color="auto"/>
                    <w:right w:val="none" w:sz="0" w:space="0" w:color="auto"/>
                  </w:divBdr>
                  <w:divsChild>
                    <w:div w:id="1309093661">
                      <w:marLeft w:val="0"/>
                      <w:marRight w:val="0"/>
                      <w:marTop w:val="0"/>
                      <w:marBottom w:val="0"/>
                      <w:divBdr>
                        <w:top w:val="none" w:sz="0" w:space="0" w:color="auto"/>
                        <w:left w:val="none" w:sz="0" w:space="0" w:color="auto"/>
                        <w:bottom w:val="none" w:sz="0" w:space="0" w:color="auto"/>
                        <w:right w:val="none" w:sz="0" w:space="0" w:color="auto"/>
                      </w:divBdr>
                      <w:divsChild>
                        <w:div w:id="1309093711">
                          <w:marLeft w:val="0"/>
                          <w:marRight w:val="0"/>
                          <w:marTop w:val="0"/>
                          <w:marBottom w:val="0"/>
                          <w:divBdr>
                            <w:top w:val="none" w:sz="0" w:space="0" w:color="auto"/>
                            <w:left w:val="none" w:sz="0" w:space="0" w:color="auto"/>
                            <w:bottom w:val="none" w:sz="0" w:space="0" w:color="auto"/>
                            <w:right w:val="none" w:sz="0" w:space="0" w:color="auto"/>
                          </w:divBdr>
                          <w:divsChild>
                            <w:div w:id="1309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3718">
      <w:marLeft w:val="0"/>
      <w:marRight w:val="0"/>
      <w:marTop w:val="0"/>
      <w:marBottom w:val="0"/>
      <w:divBdr>
        <w:top w:val="none" w:sz="0" w:space="0" w:color="auto"/>
        <w:left w:val="none" w:sz="0" w:space="0" w:color="auto"/>
        <w:bottom w:val="none" w:sz="0" w:space="0" w:color="auto"/>
        <w:right w:val="none" w:sz="0" w:space="0" w:color="auto"/>
      </w:divBdr>
      <w:divsChild>
        <w:div w:id="1309093673">
          <w:marLeft w:val="0"/>
          <w:marRight w:val="0"/>
          <w:marTop w:val="0"/>
          <w:marBottom w:val="0"/>
          <w:divBdr>
            <w:top w:val="none" w:sz="0" w:space="0" w:color="auto"/>
            <w:left w:val="none" w:sz="0" w:space="0" w:color="auto"/>
            <w:bottom w:val="none" w:sz="0" w:space="0" w:color="auto"/>
            <w:right w:val="none" w:sz="0" w:space="0" w:color="auto"/>
          </w:divBdr>
          <w:divsChild>
            <w:div w:id="1309093660">
              <w:marLeft w:val="0"/>
              <w:marRight w:val="0"/>
              <w:marTop w:val="0"/>
              <w:marBottom w:val="0"/>
              <w:divBdr>
                <w:top w:val="none" w:sz="0" w:space="0" w:color="auto"/>
                <w:left w:val="none" w:sz="0" w:space="0" w:color="auto"/>
                <w:bottom w:val="none" w:sz="0" w:space="0" w:color="auto"/>
                <w:right w:val="none" w:sz="0" w:space="0" w:color="auto"/>
              </w:divBdr>
              <w:divsChild>
                <w:div w:id="1309093743">
                  <w:marLeft w:val="0"/>
                  <w:marRight w:val="0"/>
                  <w:marTop w:val="0"/>
                  <w:marBottom w:val="0"/>
                  <w:divBdr>
                    <w:top w:val="none" w:sz="0" w:space="0" w:color="auto"/>
                    <w:left w:val="none" w:sz="0" w:space="0" w:color="auto"/>
                    <w:bottom w:val="none" w:sz="0" w:space="0" w:color="auto"/>
                    <w:right w:val="none" w:sz="0" w:space="0" w:color="auto"/>
                  </w:divBdr>
                  <w:divsChild>
                    <w:div w:id="1309093679">
                      <w:marLeft w:val="0"/>
                      <w:marRight w:val="0"/>
                      <w:marTop w:val="0"/>
                      <w:marBottom w:val="0"/>
                      <w:divBdr>
                        <w:top w:val="none" w:sz="0" w:space="0" w:color="auto"/>
                        <w:left w:val="none" w:sz="0" w:space="0" w:color="auto"/>
                        <w:bottom w:val="none" w:sz="0" w:space="0" w:color="auto"/>
                        <w:right w:val="none" w:sz="0" w:space="0" w:color="auto"/>
                      </w:divBdr>
                      <w:divsChild>
                        <w:div w:id="1309093676">
                          <w:marLeft w:val="0"/>
                          <w:marRight w:val="0"/>
                          <w:marTop w:val="0"/>
                          <w:marBottom w:val="0"/>
                          <w:divBdr>
                            <w:top w:val="none" w:sz="0" w:space="0" w:color="auto"/>
                            <w:left w:val="none" w:sz="0" w:space="0" w:color="auto"/>
                            <w:bottom w:val="none" w:sz="0" w:space="0" w:color="auto"/>
                            <w:right w:val="none" w:sz="0" w:space="0" w:color="auto"/>
                          </w:divBdr>
                          <w:divsChild>
                            <w:div w:id="1309093698">
                              <w:marLeft w:val="150"/>
                              <w:marRight w:val="150"/>
                              <w:marTop w:val="0"/>
                              <w:marBottom w:val="0"/>
                              <w:divBdr>
                                <w:top w:val="none" w:sz="0" w:space="0" w:color="auto"/>
                                <w:left w:val="none" w:sz="0" w:space="0" w:color="auto"/>
                                <w:bottom w:val="none" w:sz="0" w:space="0" w:color="auto"/>
                                <w:right w:val="none" w:sz="0" w:space="0" w:color="auto"/>
                              </w:divBdr>
                              <w:divsChild>
                                <w:div w:id="1309093678">
                                  <w:marLeft w:val="0"/>
                                  <w:marRight w:val="0"/>
                                  <w:marTop w:val="0"/>
                                  <w:marBottom w:val="0"/>
                                  <w:divBdr>
                                    <w:top w:val="none" w:sz="0" w:space="0" w:color="auto"/>
                                    <w:left w:val="none" w:sz="0" w:space="0" w:color="auto"/>
                                    <w:bottom w:val="none" w:sz="0" w:space="0" w:color="auto"/>
                                    <w:right w:val="none" w:sz="0" w:space="0" w:color="auto"/>
                                  </w:divBdr>
                                  <w:divsChild>
                                    <w:div w:id="1309093700">
                                      <w:marLeft w:val="0"/>
                                      <w:marRight w:val="0"/>
                                      <w:marTop w:val="0"/>
                                      <w:marBottom w:val="0"/>
                                      <w:divBdr>
                                        <w:top w:val="none" w:sz="0" w:space="0" w:color="auto"/>
                                        <w:left w:val="none" w:sz="0" w:space="0" w:color="auto"/>
                                        <w:bottom w:val="none" w:sz="0" w:space="0" w:color="auto"/>
                                        <w:right w:val="none" w:sz="0" w:space="0" w:color="auto"/>
                                      </w:divBdr>
                                      <w:divsChild>
                                        <w:div w:id="1309093697">
                                          <w:marLeft w:val="0"/>
                                          <w:marRight w:val="0"/>
                                          <w:marTop w:val="0"/>
                                          <w:marBottom w:val="0"/>
                                          <w:divBdr>
                                            <w:top w:val="none" w:sz="0" w:space="0" w:color="auto"/>
                                            <w:left w:val="none" w:sz="0" w:space="0" w:color="auto"/>
                                            <w:bottom w:val="none" w:sz="0" w:space="0" w:color="auto"/>
                                            <w:right w:val="none" w:sz="0" w:space="0" w:color="auto"/>
                                          </w:divBdr>
                                          <w:divsChild>
                                            <w:div w:id="1309093704">
                                              <w:marLeft w:val="0"/>
                                              <w:marRight w:val="0"/>
                                              <w:marTop w:val="0"/>
                                              <w:marBottom w:val="0"/>
                                              <w:divBdr>
                                                <w:top w:val="none" w:sz="0" w:space="0" w:color="auto"/>
                                                <w:left w:val="none" w:sz="0" w:space="0" w:color="auto"/>
                                                <w:bottom w:val="none" w:sz="0" w:space="0" w:color="auto"/>
                                                <w:right w:val="none" w:sz="0" w:space="0" w:color="auto"/>
                                              </w:divBdr>
                                              <w:divsChild>
                                                <w:div w:id="1309093677">
                                                  <w:marLeft w:val="0"/>
                                                  <w:marRight w:val="0"/>
                                                  <w:marTop w:val="0"/>
                                                  <w:marBottom w:val="0"/>
                                                  <w:divBdr>
                                                    <w:top w:val="none" w:sz="0" w:space="0" w:color="auto"/>
                                                    <w:left w:val="none" w:sz="0" w:space="0" w:color="auto"/>
                                                    <w:bottom w:val="none" w:sz="0" w:space="0" w:color="auto"/>
                                                    <w:right w:val="none" w:sz="0" w:space="0" w:color="auto"/>
                                                  </w:divBdr>
                                                  <w:divsChild>
                                                    <w:div w:id="1309093726">
                                                      <w:marLeft w:val="0"/>
                                                      <w:marRight w:val="0"/>
                                                      <w:marTop w:val="0"/>
                                                      <w:marBottom w:val="0"/>
                                                      <w:divBdr>
                                                        <w:top w:val="none" w:sz="0" w:space="0" w:color="auto"/>
                                                        <w:left w:val="none" w:sz="0" w:space="0" w:color="auto"/>
                                                        <w:bottom w:val="none" w:sz="0" w:space="0" w:color="auto"/>
                                                        <w:right w:val="none" w:sz="0" w:space="0" w:color="auto"/>
                                                      </w:divBdr>
                                                      <w:divsChild>
                                                        <w:div w:id="1309093664">
                                                          <w:marLeft w:val="0"/>
                                                          <w:marRight w:val="0"/>
                                                          <w:marTop w:val="0"/>
                                                          <w:marBottom w:val="0"/>
                                                          <w:divBdr>
                                                            <w:top w:val="none" w:sz="0" w:space="0" w:color="auto"/>
                                                            <w:left w:val="none" w:sz="0" w:space="0" w:color="auto"/>
                                                            <w:bottom w:val="none" w:sz="0" w:space="0" w:color="auto"/>
                                                            <w:right w:val="none" w:sz="0" w:space="0" w:color="auto"/>
                                                          </w:divBdr>
                                                          <w:divsChild>
                                                            <w:div w:id="1309093720">
                                                              <w:marLeft w:val="0"/>
                                                              <w:marRight w:val="0"/>
                                                              <w:marTop w:val="0"/>
                                                              <w:marBottom w:val="0"/>
                                                              <w:divBdr>
                                                                <w:top w:val="none" w:sz="0" w:space="0" w:color="auto"/>
                                                                <w:left w:val="none" w:sz="0" w:space="0" w:color="auto"/>
                                                                <w:bottom w:val="none" w:sz="0" w:space="0" w:color="auto"/>
                                                                <w:right w:val="none" w:sz="0" w:space="0" w:color="auto"/>
                                                              </w:divBdr>
                                                              <w:divsChild>
                                                                <w:div w:id="1309093737">
                                                                  <w:marLeft w:val="0"/>
                                                                  <w:marRight w:val="0"/>
                                                                  <w:marTop w:val="0"/>
                                                                  <w:marBottom w:val="0"/>
                                                                  <w:divBdr>
                                                                    <w:top w:val="none" w:sz="0" w:space="0" w:color="auto"/>
                                                                    <w:left w:val="none" w:sz="0" w:space="0" w:color="auto"/>
                                                                    <w:bottom w:val="none" w:sz="0" w:space="0" w:color="auto"/>
                                                                    <w:right w:val="none" w:sz="0" w:space="0" w:color="auto"/>
                                                                  </w:divBdr>
                                                                  <w:divsChild>
                                                                    <w:div w:id="13090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3732">
                                                      <w:marLeft w:val="0"/>
                                                      <w:marRight w:val="0"/>
                                                      <w:marTop w:val="0"/>
                                                      <w:marBottom w:val="0"/>
                                                      <w:divBdr>
                                                        <w:top w:val="none" w:sz="0" w:space="0" w:color="auto"/>
                                                        <w:left w:val="none" w:sz="0" w:space="0" w:color="auto"/>
                                                        <w:bottom w:val="none" w:sz="0" w:space="0" w:color="auto"/>
                                                        <w:right w:val="none" w:sz="0" w:space="0" w:color="auto"/>
                                                      </w:divBdr>
                                                      <w:divsChild>
                                                        <w:div w:id="13090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091437">
      <w:bodyDiv w:val="1"/>
      <w:marLeft w:val="0"/>
      <w:marRight w:val="0"/>
      <w:marTop w:val="0"/>
      <w:marBottom w:val="0"/>
      <w:divBdr>
        <w:top w:val="none" w:sz="0" w:space="0" w:color="auto"/>
        <w:left w:val="none" w:sz="0" w:space="0" w:color="auto"/>
        <w:bottom w:val="none" w:sz="0" w:space="0" w:color="auto"/>
        <w:right w:val="none" w:sz="0" w:space="0" w:color="auto"/>
      </w:divBdr>
    </w:div>
    <w:div w:id="1395928616">
      <w:bodyDiv w:val="1"/>
      <w:marLeft w:val="0"/>
      <w:marRight w:val="0"/>
      <w:marTop w:val="0"/>
      <w:marBottom w:val="0"/>
      <w:divBdr>
        <w:top w:val="none" w:sz="0" w:space="0" w:color="auto"/>
        <w:left w:val="none" w:sz="0" w:space="0" w:color="auto"/>
        <w:bottom w:val="none" w:sz="0" w:space="0" w:color="auto"/>
        <w:right w:val="none" w:sz="0" w:space="0" w:color="auto"/>
      </w:divBdr>
      <w:divsChild>
        <w:div w:id="8056867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006643">
              <w:marLeft w:val="0"/>
              <w:marRight w:val="0"/>
              <w:marTop w:val="0"/>
              <w:marBottom w:val="0"/>
              <w:divBdr>
                <w:top w:val="none" w:sz="0" w:space="0" w:color="auto"/>
                <w:left w:val="none" w:sz="0" w:space="0" w:color="auto"/>
                <w:bottom w:val="none" w:sz="0" w:space="0" w:color="auto"/>
                <w:right w:val="none" w:sz="0" w:space="0" w:color="auto"/>
              </w:divBdr>
              <w:divsChild>
                <w:div w:id="265506915">
                  <w:marLeft w:val="0"/>
                  <w:marRight w:val="0"/>
                  <w:marTop w:val="360"/>
                  <w:marBottom w:val="0"/>
                  <w:divBdr>
                    <w:top w:val="none" w:sz="0" w:space="0" w:color="auto"/>
                    <w:left w:val="none" w:sz="0" w:space="0" w:color="auto"/>
                    <w:bottom w:val="none" w:sz="0" w:space="0" w:color="auto"/>
                    <w:right w:val="none" w:sz="0" w:space="0" w:color="auto"/>
                  </w:divBdr>
                  <w:divsChild>
                    <w:div w:id="486939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29962638">
      <w:bodyDiv w:val="1"/>
      <w:marLeft w:val="0"/>
      <w:marRight w:val="0"/>
      <w:marTop w:val="0"/>
      <w:marBottom w:val="240"/>
      <w:divBdr>
        <w:top w:val="none" w:sz="0" w:space="0" w:color="auto"/>
        <w:left w:val="none" w:sz="0" w:space="0" w:color="auto"/>
        <w:bottom w:val="none" w:sz="0" w:space="0" w:color="auto"/>
        <w:right w:val="none" w:sz="0" w:space="0" w:color="auto"/>
      </w:divBdr>
      <w:divsChild>
        <w:div w:id="894001364">
          <w:marLeft w:val="0"/>
          <w:marRight w:val="0"/>
          <w:marTop w:val="150"/>
          <w:marBottom w:val="300"/>
          <w:divBdr>
            <w:top w:val="none" w:sz="0" w:space="0" w:color="auto"/>
            <w:left w:val="none" w:sz="0" w:space="0" w:color="auto"/>
            <w:bottom w:val="none" w:sz="0" w:space="0" w:color="auto"/>
            <w:right w:val="none" w:sz="0" w:space="0" w:color="auto"/>
          </w:divBdr>
          <w:divsChild>
            <w:div w:id="519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8225">
      <w:bodyDiv w:val="1"/>
      <w:marLeft w:val="0"/>
      <w:marRight w:val="0"/>
      <w:marTop w:val="0"/>
      <w:marBottom w:val="0"/>
      <w:divBdr>
        <w:top w:val="none" w:sz="0" w:space="0" w:color="auto"/>
        <w:left w:val="none" w:sz="0" w:space="0" w:color="auto"/>
        <w:bottom w:val="none" w:sz="0" w:space="0" w:color="auto"/>
        <w:right w:val="none" w:sz="0" w:space="0" w:color="auto"/>
      </w:divBdr>
      <w:divsChild>
        <w:div w:id="205345650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574121888">
              <w:marLeft w:val="0"/>
              <w:marRight w:val="0"/>
              <w:marTop w:val="0"/>
              <w:marBottom w:val="0"/>
              <w:divBdr>
                <w:top w:val="none" w:sz="0" w:space="0" w:color="auto"/>
                <w:left w:val="none" w:sz="0" w:space="0" w:color="auto"/>
                <w:bottom w:val="none" w:sz="0" w:space="0" w:color="auto"/>
                <w:right w:val="none" w:sz="0" w:space="0" w:color="auto"/>
              </w:divBdr>
              <w:divsChild>
                <w:div w:id="2038920017">
                  <w:marLeft w:val="0"/>
                  <w:marRight w:val="0"/>
                  <w:marTop w:val="360"/>
                  <w:marBottom w:val="0"/>
                  <w:divBdr>
                    <w:top w:val="none" w:sz="0" w:space="0" w:color="auto"/>
                    <w:left w:val="none" w:sz="0" w:space="0" w:color="auto"/>
                    <w:bottom w:val="none" w:sz="0" w:space="0" w:color="auto"/>
                    <w:right w:val="none" w:sz="0" w:space="0" w:color="auto"/>
                  </w:divBdr>
                  <w:divsChild>
                    <w:div w:id="1155029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12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F2FB-8BA3-4AB9-8B13-BF343539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Rationally designed treatment for advanced colorectal cancer: The colorectal cancer drug pipeline</vt:lpstr>
    </vt:vector>
  </TitlesOfParts>
  <Company>Hewlett-Packard Company</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Rationally designed treatment for advanced colorectal cancer: The colorectal cancer drug pipeline</dc:title>
  <dc:creator>Pau</dc:creator>
  <cp:lastModifiedBy>LS Ma</cp:lastModifiedBy>
  <cp:revision>2</cp:revision>
  <cp:lastPrinted>2014-01-16T09:14:00Z</cp:lastPrinted>
  <dcterms:created xsi:type="dcterms:W3CDTF">2014-04-14T20:32:00Z</dcterms:created>
  <dcterms:modified xsi:type="dcterms:W3CDTF">2014-04-14T20:32:00Z</dcterms:modified>
</cp:coreProperties>
</file>