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89ED1" w14:textId="480FA8B6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3443D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3443D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3443D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5FF1AA6A" w14:textId="55F1455B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81585</w:t>
      </w:r>
    </w:p>
    <w:p w14:paraId="55239353" w14:textId="5F5F2B8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</w:p>
    <w:p w14:paraId="50D7C9CB" w14:textId="77777777" w:rsidR="00A77B3E" w:rsidRDefault="00A77B3E">
      <w:pPr>
        <w:spacing w:line="360" w:lineRule="auto"/>
        <w:jc w:val="both"/>
      </w:pPr>
    </w:p>
    <w:p w14:paraId="01654724" w14:textId="5EF3B0B3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Timing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biliary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decompression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acute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cholangitis</w:t>
      </w:r>
    </w:p>
    <w:p w14:paraId="2566F41D" w14:textId="77777777" w:rsidR="00A77B3E" w:rsidRDefault="00A77B3E">
      <w:pPr>
        <w:spacing w:line="360" w:lineRule="auto"/>
        <w:jc w:val="both"/>
      </w:pPr>
    </w:p>
    <w:p w14:paraId="79AFD3AD" w14:textId="1F6F39D6" w:rsidR="00A77B3E" w:rsidRDefault="00E7041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E7041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41B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</w:p>
    <w:p w14:paraId="695882B4" w14:textId="77777777" w:rsidR="00A77B3E" w:rsidRDefault="00A77B3E">
      <w:pPr>
        <w:spacing w:line="360" w:lineRule="auto"/>
        <w:jc w:val="both"/>
      </w:pPr>
    </w:p>
    <w:p w14:paraId="039B1660" w14:textId="411F848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</w:p>
    <w:p w14:paraId="6FB61253" w14:textId="77777777" w:rsidR="00A77B3E" w:rsidRDefault="00A77B3E">
      <w:pPr>
        <w:spacing w:line="360" w:lineRule="auto"/>
        <w:jc w:val="both"/>
      </w:pPr>
    </w:p>
    <w:p w14:paraId="36E9F5DC" w14:textId="223DC8F1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7041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proofErr w:type="gram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161000,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889CE91" w14:textId="77777777" w:rsidR="00A77B3E" w:rsidRDefault="00A77B3E">
      <w:pPr>
        <w:spacing w:line="360" w:lineRule="auto"/>
        <w:jc w:val="both"/>
      </w:pPr>
    </w:p>
    <w:p w14:paraId="69C65BC0" w14:textId="340DA18C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E7041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161000,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9BAD519" w14:textId="77777777" w:rsidR="00A77B3E" w:rsidRDefault="00A77B3E">
      <w:pPr>
        <w:spacing w:line="360" w:lineRule="auto"/>
        <w:jc w:val="both"/>
      </w:pPr>
    </w:p>
    <w:p w14:paraId="0F8E260F" w14:textId="0EC82A4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7041B">
        <w:rPr>
          <w:rFonts w:ascii="Book Antiqua" w:eastAsia="Book Antiqua" w:hAnsi="Book Antiqua" w:cs="Book Antiqua"/>
          <w:color w:val="000000"/>
        </w:rPr>
        <w:t>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5B56B83B" w14:textId="77777777" w:rsidR="00A77B3E" w:rsidRDefault="00A77B3E">
      <w:pPr>
        <w:spacing w:line="360" w:lineRule="auto"/>
        <w:jc w:val="both"/>
      </w:pPr>
    </w:p>
    <w:p w14:paraId="28E6A4C6" w14:textId="1AD9FEB5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E7041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E7041B">
        <w:rPr>
          <w:rFonts w:ascii="Book Antiqua" w:eastAsia="Book Antiqua" w:hAnsi="Book Antiqua" w:cs="Book Antiqua"/>
          <w:color w:val="000000"/>
        </w:rPr>
        <w:t>No.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Taishun</w:t>
      </w:r>
      <w:proofErr w:type="spell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Street,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Tiefeng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Qiqihar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161000,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Heilongjiang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shiliu2199@163.com</w:t>
      </w:r>
    </w:p>
    <w:p w14:paraId="334C04A4" w14:textId="77777777" w:rsidR="00A77B3E" w:rsidRDefault="00A77B3E">
      <w:pPr>
        <w:spacing w:line="360" w:lineRule="auto"/>
        <w:jc w:val="both"/>
      </w:pPr>
    </w:p>
    <w:p w14:paraId="065AD0B6" w14:textId="43364DA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5059461" w14:textId="144CE93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221A4B45" w14:textId="22BF196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1FAD" w:rsidRPr="00721C46">
        <w:rPr>
          <w:rFonts w:ascii="Book Antiqua" w:eastAsia="Book Antiqua" w:hAnsi="Book Antiqua" w:cs="Book Antiqua"/>
          <w:color w:val="000000"/>
        </w:rPr>
        <w:t>January 16, 2023</w:t>
      </w:r>
    </w:p>
    <w:p w14:paraId="65C65D79" w14:textId="592289B2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A033E">
        <w:rPr>
          <w:rFonts w:ascii="Book Antiqua" w:eastAsia="Book Antiqua" w:hAnsi="Book Antiqua" w:cs="Book Antiqua"/>
          <w:bCs/>
          <w:color w:val="000000"/>
        </w:rPr>
        <w:t>February 7, 2023</w:t>
      </w:r>
    </w:p>
    <w:p w14:paraId="05FCC8C5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AEF0ED" w14:textId="7777777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B5D9940" w14:textId="38DA8FE0" w:rsidR="00A77B3E" w:rsidRPr="003D68E5" w:rsidRDefault="00CC69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(AC)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(BD)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76296"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 w:rsidRPr="003D68E5">
        <w:rPr>
          <w:rFonts w:ascii="Book Antiqua" w:eastAsia="Book Antiqua" w:hAnsi="Book Antiqua" w:cs="Book Antiqua"/>
          <w:color w:val="000000"/>
        </w:rPr>
        <w:t>“</w:t>
      </w:r>
      <w:r w:rsidRPr="003D68E5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cholangiopancreatography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cholangitis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severity</w:t>
      </w:r>
      <w:r w:rsidR="003D68E5" w:rsidRPr="003D68E5">
        <w:rPr>
          <w:rFonts w:ascii="Book Antiqua" w:eastAsia="Book Antiqua" w:hAnsi="Book Antiqua" w:cs="Book Antiqua"/>
          <w:color w:val="000000"/>
        </w:rPr>
        <w:t>”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of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BD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Here,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discuss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over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guidelines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evidence,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consider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more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high-level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researches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are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urgent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needed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management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3D68E5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3D68E5">
        <w:rPr>
          <w:rFonts w:ascii="Book Antiqua" w:eastAsia="Book Antiqua" w:hAnsi="Book Antiqua" w:cs="Book Antiqua"/>
          <w:color w:val="000000"/>
        </w:rPr>
        <w:t>AC</w:t>
      </w:r>
      <w:r w:rsidRPr="003D68E5">
        <w:rPr>
          <w:rFonts w:ascii="Book Antiqua" w:eastAsia="Book Antiqua" w:hAnsi="Book Antiqua" w:cs="Book Antiqua"/>
          <w:color w:val="000000"/>
        </w:rPr>
        <w:t>.</w:t>
      </w:r>
    </w:p>
    <w:p w14:paraId="60CD0E54" w14:textId="77777777" w:rsidR="00A77B3E" w:rsidRDefault="00A77B3E">
      <w:pPr>
        <w:spacing w:line="360" w:lineRule="auto"/>
        <w:jc w:val="both"/>
      </w:pPr>
    </w:p>
    <w:p w14:paraId="35ABA3CD" w14:textId="042E969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Biliary</w:t>
      </w:r>
      <w:proofErr w:type="gram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</w:p>
    <w:p w14:paraId="14B7CFE9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2A0A30C" w14:textId="77777777" w:rsidR="00721C46" w:rsidRDefault="00721C46" w:rsidP="00721C46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167C87D" w14:textId="77777777" w:rsidR="00721C46" w:rsidRDefault="00721C46">
      <w:pPr>
        <w:spacing w:line="360" w:lineRule="auto"/>
        <w:jc w:val="both"/>
        <w:rPr>
          <w:lang w:eastAsia="zh-CN"/>
        </w:rPr>
      </w:pPr>
    </w:p>
    <w:p w14:paraId="10F5B17C" w14:textId="4E575599" w:rsidR="004642D7" w:rsidRPr="00990FD6" w:rsidRDefault="009670D4" w:rsidP="004642D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04D03">
        <w:rPr>
          <w:rFonts w:ascii="Book Antiqua" w:eastAsia="Book Antiqua" w:hAnsi="Book Antiqua" w:cs="Book Antiqua"/>
          <w:b/>
        </w:rPr>
        <w:t xml:space="preserve">Citation: </w:t>
      </w:r>
      <w:r w:rsidR="00CC694C">
        <w:rPr>
          <w:rFonts w:ascii="Book Antiqua" w:eastAsia="Book Antiqua" w:hAnsi="Book Antiqua" w:cs="Book Antiqua"/>
          <w:color w:val="000000"/>
        </w:rPr>
        <w:t>Yang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J,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Liu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Liu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cholangitis.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J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CC694C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2023;</w:t>
      </w:r>
      <w:r w:rsidR="004642D7" w:rsidRPr="00990FD6">
        <w:rPr>
          <w:rFonts w:ascii="Book Antiqua" w:eastAsia="Book Antiqua" w:hAnsi="Book Antiqua" w:cs="Book Antiqua"/>
          <w:color w:val="000000"/>
        </w:rPr>
        <w:t xml:space="preserve"> 29(</w:t>
      </w:r>
      <w:r w:rsidR="004642D7">
        <w:rPr>
          <w:rFonts w:ascii="Book Antiqua" w:hAnsi="Book Antiqua" w:cs="Book Antiqua" w:hint="eastAsia"/>
          <w:color w:val="000000"/>
          <w:lang w:eastAsia="zh-CN"/>
        </w:rPr>
        <w:t>5</w:t>
      </w:r>
      <w:r w:rsidR="004642D7" w:rsidRPr="00990FD6">
        <w:rPr>
          <w:rFonts w:ascii="Book Antiqua" w:eastAsia="Book Antiqua" w:hAnsi="Book Antiqua" w:cs="Book Antiqua"/>
          <w:color w:val="000000"/>
        </w:rPr>
        <w:t xml:space="preserve">): </w:t>
      </w:r>
      <w:r w:rsidR="0063346A">
        <w:rPr>
          <w:rFonts w:ascii="Book Antiqua" w:hAnsi="Book Antiqua" w:cs="Book Antiqua" w:hint="eastAsia"/>
          <w:color w:val="000000"/>
          <w:lang w:eastAsia="zh-CN"/>
        </w:rPr>
        <w:t>9</w:t>
      </w:r>
      <w:r w:rsidR="004642D7">
        <w:rPr>
          <w:rFonts w:ascii="Book Antiqua" w:hAnsi="Book Antiqua" w:cs="Book Antiqua" w:hint="eastAsia"/>
          <w:color w:val="000000"/>
          <w:lang w:eastAsia="zh-CN"/>
        </w:rPr>
        <w:t>0</w:t>
      </w:r>
      <w:r w:rsidR="0063346A">
        <w:rPr>
          <w:rFonts w:ascii="Book Antiqua" w:hAnsi="Book Antiqua" w:cs="Book Antiqua" w:hint="eastAsia"/>
          <w:color w:val="000000"/>
          <w:lang w:eastAsia="zh-CN"/>
        </w:rPr>
        <w:t>4</w:t>
      </w:r>
      <w:r w:rsidR="004642D7" w:rsidRPr="00990FD6">
        <w:rPr>
          <w:rFonts w:ascii="Book Antiqua" w:eastAsia="Book Antiqua" w:hAnsi="Book Antiqua" w:cs="Book Antiqua"/>
          <w:color w:val="000000"/>
        </w:rPr>
        <w:t>-</w:t>
      </w:r>
      <w:r w:rsidR="0063346A">
        <w:rPr>
          <w:rFonts w:ascii="Book Antiqua" w:hAnsi="Book Antiqua" w:cs="Book Antiqua" w:hint="eastAsia"/>
          <w:color w:val="000000"/>
          <w:lang w:eastAsia="zh-CN"/>
        </w:rPr>
        <w:t>9</w:t>
      </w:r>
      <w:r w:rsidR="004642D7">
        <w:rPr>
          <w:rFonts w:ascii="Book Antiqua" w:hAnsi="Book Antiqua" w:cs="Book Antiqua" w:hint="eastAsia"/>
          <w:color w:val="000000"/>
          <w:lang w:eastAsia="zh-CN"/>
        </w:rPr>
        <w:t>0</w:t>
      </w:r>
      <w:r w:rsidR="0063346A">
        <w:rPr>
          <w:rFonts w:ascii="Book Antiqua" w:hAnsi="Book Antiqua" w:cs="Book Antiqua" w:hint="eastAsia"/>
          <w:color w:val="000000"/>
          <w:lang w:eastAsia="zh-CN"/>
        </w:rPr>
        <w:t>7</w:t>
      </w:r>
      <w:bookmarkStart w:id="0" w:name="_GoBack"/>
      <w:bookmarkEnd w:id="0"/>
    </w:p>
    <w:p w14:paraId="3CA6A2E6" w14:textId="077BBA2F" w:rsidR="004642D7" w:rsidRPr="00990FD6" w:rsidRDefault="004642D7" w:rsidP="004642D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90FD6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990FD6">
        <w:rPr>
          <w:rFonts w:ascii="Book Antiqua" w:eastAsia="Book Antiqua" w:hAnsi="Book Antiqua" w:cs="Book Antiqua"/>
          <w:color w:val="000000"/>
        </w:rPr>
        <w:t>https://www.wjgnet.com/1007-9327/full/v29/i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 w:rsidRPr="00990FD6">
        <w:rPr>
          <w:rFonts w:ascii="Book Antiqua" w:eastAsia="Book Antiqua" w:hAnsi="Book Antiqua" w:cs="Book Antiqua"/>
          <w:color w:val="000000"/>
        </w:rPr>
        <w:t>/</w:t>
      </w:r>
      <w:r w:rsidR="0063346A">
        <w:rPr>
          <w:rFonts w:ascii="Book Antiqua" w:hAnsi="Book Antiqua" w:cs="Book Antiqua" w:hint="eastAsia"/>
          <w:color w:val="000000"/>
          <w:lang w:eastAsia="zh-CN"/>
        </w:rPr>
        <w:t>9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="0063346A">
        <w:rPr>
          <w:rFonts w:ascii="Book Antiqua" w:hAnsi="Book Antiqua" w:cs="Book Antiqua" w:hint="eastAsia"/>
          <w:color w:val="000000"/>
          <w:lang w:eastAsia="zh-CN"/>
        </w:rPr>
        <w:t>4</w:t>
      </w:r>
      <w:r w:rsidRPr="00990FD6">
        <w:rPr>
          <w:rFonts w:ascii="Book Antiqua" w:eastAsia="Book Antiqua" w:hAnsi="Book Antiqua" w:cs="Book Antiqua"/>
          <w:color w:val="000000"/>
        </w:rPr>
        <w:t>.htm</w:t>
      </w:r>
    </w:p>
    <w:p w14:paraId="6AAFC85A" w14:textId="30A24A42" w:rsidR="00A77B3E" w:rsidRDefault="004642D7" w:rsidP="004642D7">
      <w:pPr>
        <w:spacing w:line="360" w:lineRule="auto"/>
        <w:jc w:val="both"/>
      </w:pPr>
      <w:r w:rsidRPr="00990FD6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990FD6">
        <w:rPr>
          <w:rFonts w:ascii="Book Antiqua" w:eastAsia="Book Antiqua" w:hAnsi="Book Antiqua" w:cs="Book Antiqua"/>
          <w:color w:val="000000"/>
        </w:rPr>
        <w:t>https://dx.doi.org/10.3748/wjg.v29.i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 w:rsidRPr="00990FD6">
        <w:rPr>
          <w:rFonts w:ascii="Book Antiqua" w:eastAsia="Book Antiqua" w:hAnsi="Book Antiqua" w:cs="Book Antiqua"/>
          <w:color w:val="000000"/>
        </w:rPr>
        <w:t>.</w:t>
      </w:r>
      <w:r w:rsidR="0063346A">
        <w:rPr>
          <w:rFonts w:ascii="Book Antiqua" w:hAnsi="Book Antiqua" w:cs="Book Antiqua" w:hint="eastAsia"/>
          <w:color w:val="000000"/>
          <w:lang w:eastAsia="zh-CN"/>
        </w:rPr>
        <w:t>9</w:t>
      </w:r>
      <w:r>
        <w:rPr>
          <w:rFonts w:ascii="Book Antiqua" w:hAnsi="Book Antiqua" w:cs="Book Antiqua" w:hint="eastAsia"/>
          <w:color w:val="000000"/>
          <w:lang w:eastAsia="zh-CN"/>
        </w:rPr>
        <w:t>0</w:t>
      </w:r>
      <w:r w:rsidR="0063346A">
        <w:rPr>
          <w:rFonts w:ascii="Book Antiqua" w:hAnsi="Book Antiqua" w:cs="Book Antiqua" w:hint="eastAsia"/>
          <w:color w:val="000000"/>
          <w:lang w:eastAsia="zh-CN"/>
        </w:rPr>
        <w:t>4</w:t>
      </w:r>
    </w:p>
    <w:p w14:paraId="74A61310" w14:textId="77777777" w:rsidR="00A77B3E" w:rsidRDefault="00A77B3E">
      <w:pPr>
        <w:spacing w:line="360" w:lineRule="auto"/>
        <w:jc w:val="both"/>
      </w:pPr>
    </w:p>
    <w:p w14:paraId="22363C02" w14:textId="619C0A3F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exacerbates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(BD)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9376B6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benefits.</w:t>
      </w:r>
    </w:p>
    <w:p w14:paraId="20F205AB" w14:textId="77777777" w:rsidR="00721C46" w:rsidRDefault="00721C46">
      <w:r>
        <w:br w:type="page"/>
      </w:r>
    </w:p>
    <w:p w14:paraId="0ADF13D6" w14:textId="7FD03261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</w:t>
      </w:r>
      <w:r w:rsidR="003443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3443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B08BEA7" w14:textId="75C5C7B1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cholangitis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(BD)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cholangiopancreatography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(ERCP),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percutaneous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transhepatic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proofErr w:type="gramStart"/>
      <w:r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uncertain.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</w:p>
    <w:p w14:paraId="0986D234" w14:textId="61BC8354" w:rsidR="00A77B3E" w:rsidRDefault="00CC694C" w:rsidP="009376B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of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Newcastle</w:t>
      </w:r>
      <w:r w:rsidR="009376B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Ottawa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disagreements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683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authors’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48-h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ERCP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</w:p>
    <w:p w14:paraId="143ADDF3" w14:textId="1FE5998B" w:rsidR="00A77B3E" w:rsidRDefault="00CC694C" w:rsidP="009376B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Tokyo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(TG18)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influential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delineates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severity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urgency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</w:p>
    <w:p w14:paraId="31616A93" w14:textId="35132BD6" w:rsidR="00A77B3E" w:rsidRDefault="009376B6" w:rsidP="009376B6">
      <w:pPr>
        <w:spacing w:line="360" w:lineRule="auto"/>
        <w:ind w:firstLineChars="200" w:firstLine="480"/>
        <w:jc w:val="both"/>
      </w:pPr>
      <w:r w:rsidRPr="009376B6">
        <w:rPr>
          <w:rFonts w:ascii="Book Antiqua" w:eastAsia="Book Antiqua" w:hAnsi="Book Antiqua" w:cs="Book Antiqua"/>
          <w:color w:val="000000"/>
        </w:rPr>
        <w:t>Reference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9376B6">
        <w:rPr>
          <w:rFonts w:ascii="Book Antiqua" w:eastAsia="Book Antiqua" w:hAnsi="Book Antiqua" w:cs="Book Antiqua"/>
          <w:color w:val="000000"/>
        </w:rPr>
        <w:t>Citation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9376B6">
        <w:rPr>
          <w:rFonts w:ascii="Book Antiqua" w:eastAsia="Book Antiqua" w:hAnsi="Book Antiqua" w:cs="Book Antiqua"/>
          <w:color w:val="000000"/>
        </w:rPr>
        <w:t>Analysis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Pr="009376B6">
        <w:rPr>
          <w:rFonts w:ascii="Book Antiqua" w:eastAsia="Book Antiqua" w:hAnsi="Book Antiqua" w:cs="Book Antiqua"/>
          <w:color w:val="000000"/>
        </w:rPr>
        <w:t>(RCA)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376B6">
        <w:rPr>
          <w:rFonts w:ascii="Book Antiqua" w:eastAsia="Book Antiqua" w:hAnsi="Book Antiqua" w:cs="Book Antiqua"/>
          <w:color w:val="000000"/>
        </w:rPr>
        <w:t>https://www.referencecitationanalysis.com/</w:t>
      </w:r>
      <w:r>
        <w:rPr>
          <w:rFonts w:ascii="Book Antiqua" w:eastAsia="Book Antiqua" w:hAnsi="Book Antiqua" w:cs="Book Antiqua"/>
          <w:color w:val="000000"/>
        </w:rPr>
        <w:t>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artificial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intelligence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technology-based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open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multidisciplinary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citation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analysis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database.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searched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RCA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database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articles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cutting-edge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fields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last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3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years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using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search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terms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“endoscopic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retrograde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cholangiopancreatography”,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“biliary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decompression”,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“acute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9376B6">
        <w:rPr>
          <w:rFonts w:ascii="Book Antiqua" w:eastAsia="Book Antiqua" w:hAnsi="Book Antiqua" w:cs="Book Antiqua"/>
          <w:color w:val="000000"/>
        </w:rPr>
        <w:t>cholangitis”.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suggest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remains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controversial.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First,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regarding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exists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primarily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American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Society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Gastrointestinal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Endoscopy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(ASGE)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2021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important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outcome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indicators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evaluating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survival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benefit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mortality,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inpatient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mortality,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length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stay,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organ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694C">
        <w:rPr>
          <w:rFonts w:ascii="Book Antiqua" w:eastAsia="Book Antiqua" w:hAnsi="Book Antiqua" w:cs="Book Antiqua"/>
          <w:color w:val="000000"/>
        </w:rPr>
        <w:t>failure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also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suggests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performance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ERCP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associated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lower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30-d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mortality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shorter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length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694C">
        <w:rPr>
          <w:rFonts w:ascii="Book Antiqua" w:eastAsia="Book Antiqua" w:hAnsi="Book Antiqua" w:cs="Book Antiqua"/>
          <w:color w:val="000000"/>
        </w:rPr>
        <w:t>stay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ASGE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2021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does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report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correlation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between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severity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because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available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694C">
        <w:rPr>
          <w:rFonts w:ascii="Book Antiqua" w:eastAsia="Book Antiqua" w:hAnsi="Book Antiqua" w:cs="Book Antiqua"/>
          <w:color w:val="000000"/>
        </w:rPr>
        <w:t>insufficient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TG18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should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performed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although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data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indicate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urgent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decompression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improve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prognosis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European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Society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Gastrointestinal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Endoscopy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2019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guideline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states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severe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III),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recommended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12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moderate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II),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should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performed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72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Second,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have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produced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controversial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results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terms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early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implementation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addition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Huang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[3]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discussed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herein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but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≤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h),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another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retrospective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Lu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showed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recommended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admission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12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those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accompanied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neurological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cardiovascular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dysfunction.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C694C" w:rsidRPr="003443DA">
        <w:rPr>
          <w:rFonts w:ascii="Book Antiqua" w:eastAsia="Book Antiqua" w:hAnsi="Book Antiqua" w:cs="Book Antiqua"/>
          <w:color w:val="000000"/>
        </w:rPr>
        <w:t>Becq</w:t>
      </w:r>
      <w:proofErr w:type="spell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443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443DA" w:rsidRPr="003443D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using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propensity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score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matching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approach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indicated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6h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12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onset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associated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better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outcomes,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but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possibly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reduced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readmission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 w:rsidRPr="003443DA">
        <w:rPr>
          <w:rFonts w:ascii="Book Antiqua" w:eastAsia="Book Antiqua" w:hAnsi="Book Antiqua" w:cs="Book Antiqua"/>
          <w:color w:val="000000"/>
        </w:rPr>
        <w:t>rates.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Finally,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results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three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recent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systematic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reviews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meta-analyses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suggest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over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mainly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focused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24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48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data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analysis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superior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outcomes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their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CC694C">
        <w:rPr>
          <w:rFonts w:ascii="Book Antiqua" w:eastAsia="Book Antiqua" w:hAnsi="Book Antiqua" w:cs="Book Antiqua"/>
          <w:color w:val="000000"/>
        </w:rPr>
        <w:t>zones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="00CC694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However,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three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did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not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report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affects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survival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outcomes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populations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severities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(</w:t>
      </w:r>
      <w:r w:rsidR="00CC694C" w:rsidRPr="003443DA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CC694C">
        <w:rPr>
          <w:rFonts w:ascii="Book Antiqua" w:eastAsia="Book Antiqua" w:hAnsi="Book Antiqua" w:cs="Book Antiqua"/>
          <w:color w:val="000000"/>
        </w:rPr>
        <w:t>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grades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 w:rsidR="00CC694C">
        <w:rPr>
          <w:rFonts w:ascii="Book Antiqua" w:eastAsia="Book Antiqua" w:hAnsi="Book Antiqua" w:cs="Book Antiqua"/>
          <w:color w:val="000000"/>
        </w:rPr>
        <w:t>III</w:t>
      </w:r>
      <w:proofErr w:type="gramStart"/>
      <w:r w:rsidR="00CC694C">
        <w:rPr>
          <w:rFonts w:ascii="Book Antiqua" w:eastAsia="Book Antiqua" w:hAnsi="Book Antiqua" w:cs="Book Antiqua"/>
          <w:color w:val="000000"/>
        </w:rPr>
        <w:t>)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="00CC694C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-</w:t>
      </w:r>
      <w:r w:rsidR="00CC694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CC694C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CC694C">
        <w:rPr>
          <w:rFonts w:ascii="Book Antiqua" w:eastAsia="Book Antiqua" w:hAnsi="Book Antiqua" w:cs="Book Antiqua"/>
          <w:color w:val="000000"/>
        </w:rPr>
        <w:t>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</w:p>
    <w:p w14:paraId="01426532" w14:textId="035693B4" w:rsidR="00A77B3E" w:rsidRDefault="00CC694C" w:rsidP="003443D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above-mentioned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controversies,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outlook.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</w:p>
    <w:p w14:paraId="6B30CFD5" w14:textId="3FAD7B1E" w:rsidR="00A77B3E" w:rsidRDefault="00CC694C" w:rsidP="003443D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severities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benefit.</w:t>
      </w:r>
    </w:p>
    <w:p w14:paraId="3D4F723E" w14:textId="77777777" w:rsidR="00A77B3E" w:rsidRDefault="00A77B3E">
      <w:pPr>
        <w:spacing w:line="360" w:lineRule="auto"/>
        <w:jc w:val="both"/>
      </w:pPr>
    </w:p>
    <w:p w14:paraId="2BDE8C57" w14:textId="7777777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942E5EF" w14:textId="111862EC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proofErr w:type="gramStart"/>
      <w:r w:rsidRPr="003443DA">
        <w:rPr>
          <w:rFonts w:ascii="Book Antiqua" w:hAnsi="Book Antiqua"/>
          <w:b/>
          <w:bCs/>
        </w:rPr>
        <w:t>Lan</w:t>
      </w:r>
      <w:proofErr w:type="spellEnd"/>
      <w:proofErr w:type="gramEnd"/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Cheong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3443DA">
        <w:rPr>
          <w:rFonts w:ascii="Book Antiqua" w:hAnsi="Book Antiqua"/>
          <w:b/>
          <w:bCs/>
        </w:rPr>
        <w:t>Wah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D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Christophi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Muralidharan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concepts.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ANZ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87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554-559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28337833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10.1111/ans.13981]</w:t>
      </w:r>
    </w:p>
    <w:p w14:paraId="667BAAA8" w14:textId="75EE63A9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Buxbaum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JL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Buitrago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Elmunzer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Riaz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Ceppa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EP,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Al-Haddad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Amateau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Calderwood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Fishman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Fujii</w:t>
      </w:r>
      <w:proofErr w:type="spellEnd"/>
      <w:r w:rsidRPr="003443DA">
        <w:rPr>
          <w:rFonts w:ascii="Book Antiqua" w:hAnsi="Book Antiqua"/>
        </w:rPr>
        <w:t>-Lau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Jamil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Jue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Kwon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Law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Naveed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Pawa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Sawhney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Schilperoort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Storm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Thosani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NC,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Qumseya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Wani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ASGE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Endosc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94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207-221.e14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34023065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10.1016/j.gie.2020.12.032]</w:t>
      </w:r>
    </w:p>
    <w:p w14:paraId="314EEF03" w14:textId="52F7F64E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Huang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YC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Tsou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Sung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KF,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NJ.</w:t>
      </w:r>
      <w:r>
        <w:rPr>
          <w:rFonts w:ascii="Book Antiqua" w:hAnsi="Book Antiqua"/>
        </w:rPr>
        <w:t xml:space="preserve"> </w:t>
      </w:r>
      <w:proofErr w:type="gramStart"/>
      <w:r w:rsidRPr="003443DA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retrograde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cholangiopancreatography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lastRenderedPageBreak/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different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severity.</w:t>
      </w:r>
      <w:proofErr w:type="gramEnd"/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28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5602-5613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36304084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10.3748/wjg.v28.i38.5602]</w:t>
      </w:r>
    </w:p>
    <w:p w14:paraId="3C3402DB" w14:textId="5E99C856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Wells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GA</w:t>
      </w:r>
      <w:r w:rsidRPr="00F50E26">
        <w:rPr>
          <w:rFonts w:ascii="Book Antiqua" w:hAnsi="Book Antiqua"/>
          <w:bCs/>
        </w:rPr>
        <w:t>,</w:t>
      </w:r>
      <w:r w:rsidRPr="00F50E26"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Shea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O’Connell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Peterson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Welch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Losos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Tugwell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Newcastle-Ottawa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Scale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(NOS)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assessing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quality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nonrandomised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studies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meta-analyses.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</w:t>
      </w:r>
      <w:proofErr w:type="gramStart"/>
      <w:r w:rsidRPr="003443DA">
        <w:rPr>
          <w:rFonts w:ascii="Book Antiqua" w:hAnsi="Book Antiqua"/>
        </w:rPr>
        <w:t>cited</w:t>
      </w:r>
      <w:proofErr w:type="gram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August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2022].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from: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https://www.ohri.ca//programs/clinical_epidemiology/oxford.asp</w:t>
      </w:r>
    </w:p>
    <w:p w14:paraId="325E7150" w14:textId="6FF61075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b/>
          <w:bCs/>
        </w:rPr>
        <w:t>Kiriyama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S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Kozaka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Takada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Strasberg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Pitt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Gabata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Hata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Liau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Miura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Horiguchi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Wada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Jagannath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Itoi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Gouma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Mori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Mukai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Giménez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Okamoto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Belli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Dervenis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ACW,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Gomi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Yoshida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Mayumi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Baron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Santibañes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Teoh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AYB,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Hwang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Ker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CG,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Yoon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Higuchi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Kitano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Inomata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Deziel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Jonas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Hirata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Sumiyama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Inui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Yamamoto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Tokyo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2018: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diagnostic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grading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(with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videos).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Hepatobiliary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Pancreat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Sci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25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17-30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29032610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10.1002/jhbp.512]</w:t>
      </w:r>
    </w:p>
    <w:p w14:paraId="6C2DD729" w14:textId="676A97B0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Manes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G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Paspatis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Aabakken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Anderloni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Arvanitakis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Ah-</w:t>
      </w:r>
      <w:proofErr w:type="spellStart"/>
      <w:r w:rsidRPr="003443DA">
        <w:rPr>
          <w:rFonts w:ascii="Book Antiqua" w:hAnsi="Book Antiqua"/>
        </w:rPr>
        <w:t>Soune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Barthet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Domagk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Dumonceau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Gigot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Hritz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Karamanolis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Laghi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Mariani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Paraskeva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Pohl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Ponchon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Swahn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Ter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Steege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RWF,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Tringali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Vezakis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EJ,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Hooft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JE.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common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duct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stones: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(ESGE)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guideline.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Endoscopy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51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472-491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30943551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10.1055/a-0862-0346]</w:t>
      </w:r>
    </w:p>
    <w:p w14:paraId="35A43C93" w14:textId="3B7A7430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Lu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ZQ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CF,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Xing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GX,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CS.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Optimal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biliary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drainage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based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single-center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28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3934-3945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36157549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10.3748/wjg.v28.i29.3934]</w:t>
      </w:r>
    </w:p>
    <w:p w14:paraId="78B4B6D4" w14:textId="2FC1A734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b/>
          <w:bCs/>
        </w:rPr>
        <w:t>Becq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A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Chandnani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Bartley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Nuzzo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Bilal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Bharadwaj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Cohen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Gabr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Berzin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Pleskow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DK,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Sawhney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ERCP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within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propensity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score-matched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analysis.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Endosc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36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2418-2429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33977378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10.1007/s00464-021-08523-w]</w:t>
      </w:r>
    </w:p>
    <w:p w14:paraId="47D6E4A4" w14:textId="4F4B0861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lastRenderedPageBreak/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Du</w:t>
      </w:r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L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Cen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Siddiqui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Kim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Performing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Retrograde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Cholangiopancreatography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Inpatient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Clin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Gastroenterol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11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e00158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32352721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10.14309/ctg.0000000000000158]</w:t>
      </w:r>
    </w:p>
    <w:p w14:paraId="1A0E4A90" w14:textId="798CB1B3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b/>
          <w:bCs/>
        </w:rPr>
        <w:t>Iqbal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U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Khara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Ovalle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Siddique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</w:rPr>
        <w:t>Shellenberger</w:t>
      </w:r>
      <w:proofErr w:type="spellEnd"/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MJ.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Emergent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urgent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ERCP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Gastrointest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Endosc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91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753-760.e4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31628955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10.1016/j.gie.2019.09.040]</w:t>
      </w:r>
    </w:p>
    <w:p w14:paraId="314F27C4" w14:textId="37CBDBCB" w:rsidR="003443DA" w:rsidRPr="003443DA" w:rsidRDefault="003443DA" w:rsidP="003443DA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443DA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b/>
          <w:bCs/>
        </w:rPr>
        <w:t>Lyu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443DA">
        <w:rPr>
          <w:rFonts w:ascii="Book Antiqua" w:hAnsi="Book Antiqua"/>
          <w:b/>
          <w:bCs/>
        </w:rPr>
        <w:t>Y</w:t>
      </w:r>
      <w:r w:rsidRPr="003443DA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Endoscopic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Retrograde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Cholangiopancreatography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Cholangitis: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Surg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Laparosc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Endosc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3443DA">
        <w:rPr>
          <w:rFonts w:ascii="Book Antiqua" w:hAnsi="Book Antiqua"/>
          <w:i/>
          <w:iCs/>
        </w:rPr>
        <w:t>Percutan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443DA">
        <w:rPr>
          <w:rFonts w:ascii="Book Antiqua" w:hAnsi="Book Antiqua"/>
          <w:i/>
          <w:iCs/>
        </w:rPr>
        <w:t>Tech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443DA">
        <w:rPr>
          <w:rFonts w:ascii="Book Antiqua" w:hAnsi="Book Antiqua"/>
          <w:b/>
          <w:bCs/>
        </w:rPr>
        <w:t>32</w:t>
      </w:r>
      <w:r w:rsidRPr="003443DA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764-769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443DA">
        <w:rPr>
          <w:rFonts w:ascii="Book Antiqua" w:hAnsi="Book Antiqua"/>
        </w:rPr>
        <w:t>36223305</w:t>
      </w:r>
      <w:r>
        <w:rPr>
          <w:rFonts w:ascii="Book Antiqua" w:hAnsi="Book Antiqua"/>
        </w:rPr>
        <w:t xml:space="preserve"> </w:t>
      </w:r>
      <w:r w:rsidR="00BC16C9" w:rsidRPr="00BC16C9">
        <w:rPr>
          <w:rFonts w:ascii="Book Antiqua" w:hAnsi="Book Antiqua"/>
        </w:rPr>
        <w:t>DOI: 10.1097/SLE.0000000000001110</w:t>
      </w:r>
      <w:r w:rsidRPr="003443DA">
        <w:rPr>
          <w:rFonts w:ascii="Book Antiqua" w:hAnsi="Book Antiqua"/>
        </w:rPr>
        <w:t>]</w:t>
      </w:r>
    </w:p>
    <w:p w14:paraId="7CABEE26" w14:textId="2EF85E35" w:rsidR="00A77B3E" w:rsidRDefault="00A77B3E">
      <w:pPr>
        <w:spacing w:line="360" w:lineRule="auto"/>
        <w:jc w:val="both"/>
      </w:pPr>
    </w:p>
    <w:p w14:paraId="6ADC23F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5C6D76" w14:textId="7777777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DFFA4B" w14:textId="4DEDA5A9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3991F274" w14:textId="77777777" w:rsidR="00A77B3E" w:rsidRDefault="00A77B3E">
      <w:pPr>
        <w:spacing w:line="360" w:lineRule="auto"/>
        <w:jc w:val="both"/>
      </w:pPr>
    </w:p>
    <w:p w14:paraId="2F0F1280" w14:textId="7BD5B23A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443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045817A" w14:textId="77777777" w:rsidR="00A77B3E" w:rsidRDefault="00A77B3E">
      <w:pPr>
        <w:spacing w:line="360" w:lineRule="auto"/>
        <w:jc w:val="both"/>
      </w:pPr>
    </w:p>
    <w:p w14:paraId="35852260" w14:textId="1AA43272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F849CDC" w14:textId="595FC156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D82718D" w14:textId="77777777" w:rsidR="00A77B3E" w:rsidRDefault="00A77B3E">
      <w:pPr>
        <w:spacing w:line="360" w:lineRule="auto"/>
        <w:jc w:val="both"/>
      </w:pPr>
    </w:p>
    <w:p w14:paraId="004AE899" w14:textId="1DE00441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4C9D5CD" w14:textId="3327ABC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</w:t>
      </w:r>
    </w:p>
    <w:p w14:paraId="5E1BF75C" w14:textId="29799C0F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50C7C" w:rsidRPr="00721C46">
        <w:rPr>
          <w:rFonts w:ascii="Book Antiqua" w:eastAsia="Book Antiqua" w:hAnsi="Book Antiqua" w:cs="Book Antiqua"/>
          <w:color w:val="000000"/>
        </w:rPr>
        <w:t>January 16, 2023</w:t>
      </w:r>
    </w:p>
    <w:p w14:paraId="71ED5D22" w14:textId="77777777" w:rsidR="00A77B3E" w:rsidRDefault="00A77B3E">
      <w:pPr>
        <w:spacing w:line="360" w:lineRule="auto"/>
        <w:jc w:val="both"/>
      </w:pPr>
    </w:p>
    <w:p w14:paraId="3A1AE3F4" w14:textId="25D0B868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14:paraId="34A7D232" w14:textId="07E0EBCF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53797BD" w14:textId="509A785C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C503C0" w14:textId="3391BCF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12DD1A4" w14:textId="79DAE6AA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55D041D7" w14:textId="52BC8DD4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17AB6F7" w14:textId="25C9AD76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4BC9E936" w14:textId="18B8F6A7" w:rsidR="00A77B3E" w:rsidRDefault="00CC69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C04A166" w14:textId="77777777" w:rsidR="00A77B3E" w:rsidRDefault="00A77B3E">
      <w:pPr>
        <w:spacing w:line="360" w:lineRule="auto"/>
        <w:jc w:val="both"/>
      </w:pPr>
    </w:p>
    <w:p w14:paraId="78B0854B" w14:textId="6C1E7FCF" w:rsidR="00C40E33" w:rsidRDefault="00CC694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Isogai</w:t>
      </w:r>
      <w:proofErr w:type="spellEnd"/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Japan;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Kimura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3443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694C">
        <w:rPr>
          <w:rFonts w:ascii="Book Antiqua" w:eastAsia="Book Antiqua" w:hAnsi="Book Antiqua" w:cs="Book Antiqua"/>
          <w:bCs/>
          <w:color w:val="000000"/>
        </w:rPr>
        <w:t>Zhang H</w:t>
      </w:r>
      <w:r w:rsidR="003443DA" w:rsidRPr="00CC694C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694C">
        <w:rPr>
          <w:rFonts w:ascii="Book Antiqua" w:eastAsia="Book Antiqua" w:hAnsi="Book Antiqua" w:cs="Book Antiqua"/>
          <w:bCs/>
          <w:color w:val="000000"/>
        </w:rPr>
        <w:t>A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443D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C694C">
        <w:rPr>
          <w:rFonts w:ascii="Book Antiqua" w:eastAsia="Book Antiqua" w:hAnsi="Book Antiqua" w:cs="Book Antiqua"/>
          <w:bCs/>
          <w:color w:val="000000"/>
        </w:rPr>
        <w:t>Zhang H</w:t>
      </w:r>
    </w:p>
    <w:p w14:paraId="691A09AE" w14:textId="77777777" w:rsidR="00C40E33" w:rsidRDefault="00C40E33">
      <w:pPr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</w:p>
    <w:p w14:paraId="0DF95B8E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3239FDC6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75C96EB1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4BA86D5E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17788CBD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06BBDD1F" w14:textId="0BEE83F1" w:rsidR="00C40E33" w:rsidRDefault="00C40E33" w:rsidP="00C40E3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C9BA526" wp14:editId="1324F598">
            <wp:extent cx="2499360" cy="1440180"/>
            <wp:effectExtent l="0" t="0" r="0" b="7620"/>
            <wp:docPr id="2" name="图片 2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E930D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5FFC3AAE" w14:textId="77777777" w:rsidR="00C40E33" w:rsidRDefault="00C40E33" w:rsidP="00C40E3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A6400B2" w14:textId="77777777" w:rsidR="00C40E33" w:rsidRDefault="00C40E33" w:rsidP="00C40E3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97BA48D" w14:textId="77777777" w:rsidR="00C40E33" w:rsidRDefault="00C40E33" w:rsidP="00C40E3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76480AD" w14:textId="77777777" w:rsidR="00C40E33" w:rsidRDefault="00C40E33" w:rsidP="00C40E3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5A94351" w14:textId="77777777" w:rsidR="00C40E33" w:rsidRDefault="00C40E33" w:rsidP="00C40E3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988456D" w14:textId="77777777" w:rsidR="00C40E33" w:rsidRDefault="00C40E33" w:rsidP="00C40E33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BDC5FFC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405B03EA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7EB1F8C7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0CA1E328" w14:textId="5F7F7EEB" w:rsidR="00C40E33" w:rsidRDefault="00C40E33" w:rsidP="00C40E3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A1B8CE6" wp14:editId="0F3E2E36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4288F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03E4C42E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7A46BE19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06F7B76D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68448B1D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2899D26B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302A2884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5C611B08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1456DBE6" w14:textId="77777777" w:rsidR="00C40E33" w:rsidRDefault="00C40E33" w:rsidP="00C40E33">
      <w:pPr>
        <w:jc w:val="center"/>
        <w:rPr>
          <w:rFonts w:ascii="Book Antiqua" w:hAnsi="Book Antiqua"/>
        </w:rPr>
      </w:pPr>
    </w:p>
    <w:p w14:paraId="633EBFCC" w14:textId="77777777" w:rsidR="00C40E33" w:rsidRDefault="00C40E33" w:rsidP="00C40E33">
      <w:pPr>
        <w:jc w:val="right"/>
        <w:rPr>
          <w:rFonts w:ascii="Book Antiqua" w:hAnsi="Book Antiqua"/>
          <w:color w:val="000000" w:themeColor="text1"/>
        </w:rPr>
      </w:pPr>
    </w:p>
    <w:p w14:paraId="7950EC9E" w14:textId="77777777" w:rsidR="00C40E33" w:rsidRDefault="00C40E33" w:rsidP="00C40E33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718A9261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87015" w14:textId="77777777" w:rsidR="000F1F91" w:rsidRDefault="000F1F91" w:rsidP="0072088D">
      <w:r>
        <w:separator/>
      </w:r>
    </w:p>
  </w:endnote>
  <w:endnote w:type="continuationSeparator" w:id="0">
    <w:p w14:paraId="3F6192F6" w14:textId="77777777" w:rsidR="000F1F91" w:rsidRDefault="000F1F91" w:rsidP="0072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674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32EE72" w14:textId="1C26A2B0" w:rsidR="0072088D" w:rsidRDefault="0072088D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4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346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230580" w14:textId="77777777" w:rsidR="0072088D" w:rsidRDefault="007208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78E6F" w14:textId="77777777" w:rsidR="000F1F91" w:rsidRDefault="000F1F91" w:rsidP="0072088D">
      <w:r>
        <w:separator/>
      </w:r>
    </w:p>
  </w:footnote>
  <w:footnote w:type="continuationSeparator" w:id="0">
    <w:p w14:paraId="4DE34997" w14:textId="77777777" w:rsidR="000F1F91" w:rsidRDefault="000F1F91" w:rsidP="0072088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1F91"/>
    <w:rsid w:val="002154D2"/>
    <w:rsid w:val="00326E9F"/>
    <w:rsid w:val="003443DA"/>
    <w:rsid w:val="00376296"/>
    <w:rsid w:val="003D68E5"/>
    <w:rsid w:val="004642D7"/>
    <w:rsid w:val="0063346A"/>
    <w:rsid w:val="0072088D"/>
    <w:rsid w:val="00721C46"/>
    <w:rsid w:val="00750C7C"/>
    <w:rsid w:val="0088489B"/>
    <w:rsid w:val="00913E8E"/>
    <w:rsid w:val="009376B6"/>
    <w:rsid w:val="009670D4"/>
    <w:rsid w:val="009A0D10"/>
    <w:rsid w:val="00A77B3E"/>
    <w:rsid w:val="00B22E95"/>
    <w:rsid w:val="00B92A6B"/>
    <w:rsid w:val="00BA033E"/>
    <w:rsid w:val="00BC16C9"/>
    <w:rsid w:val="00C243EC"/>
    <w:rsid w:val="00C31310"/>
    <w:rsid w:val="00C40E33"/>
    <w:rsid w:val="00CA2A55"/>
    <w:rsid w:val="00CC694C"/>
    <w:rsid w:val="00CE7438"/>
    <w:rsid w:val="00D27BFB"/>
    <w:rsid w:val="00D41FAD"/>
    <w:rsid w:val="00E62907"/>
    <w:rsid w:val="00E7041B"/>
    <w:rsid w:val="00E71902"/>
    <w:rsid w:val="00EC6DD0"/>
    <w:rsid w:val="00F5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45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3D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3443DA"/>
  </w:style>
  <w:style w:type="paragraph" w:styleId="a4">
    <w:name w:val="header"/>
    <w:basedOn w:val="a"/>
    <w:link w:val="Char"/>
    <w:unhideWhenUsed/>
    <w:rsid w:val="0072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08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08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88D"/>
    <w:rPr>
      <w:sz w:val="18"/>
      <w:szCs w:val="18"/>
    </w:rPr>
  </w:style>
  <w:style w:type="paragraph" w:styleId="a6">
    <w:name w:val="Revision"/>
    <w:hidden/>
    <w:uiPriority w:val="99"/>
    <w:semiHidden/>
    <w:rsid w:val="00C243EC"/>
    <w:rPr>
      <w:sz w:val="24"/>
      <w:szCs w:val="24"/>
    </w:rPr>
  </w:style>
  <w:style w:type="paragraph" w:styleId="a7">
    <w:name w:val="Balloon Text"/>
    <w:basedOn w:val="a"/>
    <w:link w:val="Char1"/>
    <w:rsid w:val="00721C46"/>
    <w:rPr>
      <w:sz w:val="18"/>
      <w:szCs w:val="18"/>
    </w:rPr>
  </w:style>
  <w:style w:type="character" w:customStyle="1" w:styleId="Char1">
    <w:name w:val="批注框文本 Char"/>
    <w:basedOn w:val="a0"/>
    <w:link w:val="a7"/>
    <w:rsid w:val="00721C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3D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3443DA"/>
  </w:style>
  <w:style w:type="paragraph" w:styleId="a4">
    <w:name w:val="header"/>
    <w:basedOn w:val="a"/>
    <w:link w:val="Char"/>
    <w:unhideWhenUsed/>
    <w:rsid w:val="00720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08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08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088D"/>
    <w:rPr>
      <w:sz w:val="18"/>
      <w:szCs w:val="18"/>
    </w:rPr>
  </w:style>
  <w:style w:type="paragraph" w:styleId="a6">
    <w:name w:val="Revision"/>
    <w:hidden/>
    <w:uiPriority w:val="99"/>
    <w:semiHidden/>
    <w:rsid w:val="00C243EC"/>
    <w:rPr>
      <w:sz w:val="24"/>
      <w:szCs w:val="24"/>
    </w:rPr>
  </w:style>
  <w:style w:type="paragraph" w:styleId="a7">
    <w:name w:val="Balloon Text"/>
    <w:basedOn w:val="a"/>
    <w:link w:val="Char1"/>
    <w:rsid w:val="00721C46"/>
    <w:rPr>
      <w:sz w:val="18"/>
      <w:szCs w:val="18"/>
    </w:rPr>
  </w:style>
  <w:style w:type="character" w:customStyle="1" w:styleId="Char1">
    <w:name w:val="批注框文本 Char"/>
    <w:basedOn w:val="a0"/>
    <w:link w:val="a7"/>
    <w:rsid w:val="00721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14</cp:revision>
  <dcterms:created xsi:type="dcterms:W3CDTF">2023-01-16T20:45:00Z</dcterms:created>
  <dcterms:modified xsi:type="dcterms:W3CDTF">2023-01-31T10:16:00Z</dcterms:modified>
</cp:coreProperties>
</file>