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411E"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color w:val="000000"/>
        </w:rPr>
        <w:t xml:space="preserve">Name of Journal: </w:t>
      </w:r>
      <w:r w:rsidRPr="005E0E48">
        <w:rPr>
          <w:rFonts w:ascii="Book Antiqua" w:eastAsia="Book Antiqua" w:hAnsi="Book Antiqua" w:cs="Book Antiqua"/>
          <w:i/>
          <w:color w:val="000000"/>
        </w:rPr>
        <w:t>World Journal of Gastrointestinal Surgery</w:t>
      </w:r>
    </w:p>
    <w:p w14:paraId="0F0CEE8C"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color w:val="000000"/>
        </w:rPr>
        <w:t xml:space="preserve">Manuscript NO: </w:t>
      </w:r>
      <w:r w:rsidRPr="005E0E48">
        <w:rPr>
          <w:rFonts w:ascii="Book Antiqua" w:eastAsia="Book Antiqua" w:hAnsi="Book Antiqua" w:cs="Book Antiqua"/>
          <w:color w:val="000000"/>
        </w:rPr>
        <w:t>81615</w:t>
      </w:r>
    </w:p>
    <w:p w14:paraId="7E2831BE"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color w:val="000000"/>
        </w:rPr>
        <w:t xml:space="preserve">Manuscript Type: </w:t>
      </w:r>
      <w:r w:rsidRPr="005E0E48">
        <w:rPr>
          <w:rFonts w:ascii="Book Antiqua" w:eastAsia="Book Antiqua" w:hAnsi="Book Antiqua" w:cs="Book Antiqua"/>
          <w:color w:val="000000"/>
        </w:rPr>
        <w:t>ORIGINAL ARTICLE</w:t>
      </w:r>
    </w:p>
    <w:p w14:paraId="670951C3" w14:textId="77777777" w:rsidR="00C84F77" w:rsidRPr="005E0E48" w:rsidRDefault="00C84F77" w:rsidP="005E0E48">
      <w:pPr>
        <w:spacing w:line="360" w:lineRule="auto"/>
        <w:jc w:val="both"/>
        <w:rPr>
          <w:rFonts w:ascii="Book Antiqua" w:hAnsi="Book Antiqua"/>
        </w:rPr>
      </w:pPr>
    </w:p>
    <w:p w14:paraId="6B929CE6" w14:textId="77777777" w:rsidR="00C84F77" w:rsidRPr="005E0E48" w:rsidRDefault="00DD0FF6" w:rsidP="005E0E48">
      <w:pPr>
        <w:spacing w:line="360" w:lineRule="auto"/>
        <w:jc w:val="both"/>
        <w:rPr>
          <w:rFonts w:ascii="Book Antiqua" w:eastAsia="Book Antiqua" w:hAnsi="Book Antiqua" w:cs="Book Antiqua"/>
          <w:b/>
          <w:i/>
          <w:color w:val="000000"/>
          <w:lang w:val="de-DE"/>
        </w:rPr>
      </w:pPr>
      <w:r w:rsidRPr="005E0E48">
        <w:rPr>
          <w:rFonts w:ascii="Book Antiqua" w:eastAsia="Book Antiqua" w:hAnsi="Book Antiqua" w:cs="Book Antiqua"/>
          <w:b/>
          <w:i/>
          <w:color w:val="000000"/>
          <w:lang w:val="de-DE"/>
        </w:rPr>
        <w:t>Prospective Study</w:t>
      </w:r>
    </w:p>
    <w:p w14:paraId="729A1571"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bCs/>
          <w:color w:val="000000"/>
        </w:rPr>
        <w:t>Effectiveness of a new approach to minimally invasive surgery in</w:t>
      </w:r>
      <w:r w:rsidRPr="005E0E48">
        <w:rPr>
          <w:rFonts w:ascii="Book Antiqua" w:eastAsia="SimSun" w:hAnsi="Book Antiqua" w:cs="Book Antiqua"/>
          <w:b/>
          <w:bCs/>
          <w:color w:val="000000"/>
          <w:lang w:eastAsia="zh-CN"/>
        </w:rPr>
        <w:t xml:space="preserve"> </w:t>
      </w:r>
      <w:r w:rsidRPr="005E0E48">
        <w:rPr>
          <w:rFonts w:ascii="Book Antiqua" w:eastAsia="Book Antiqua" w:hAnsi="Book Antiqua" w:cs="Book Antiqua"/>
          <w:b/>
          <w:bCs/>
          <w:color w:val="000000"/>
        </w:rPr>
        <w:t>palliative treatment of patients with distal malignant biliary obstruction</w:t>
      </w:r>
    </w:p>
    <w:p w14:paraId="1C3593DA" w14:textId="77777777" w:rsidR="00C84F77" w:rsidRPr="005E0E48" w:rsidRDefault="00C84F77" w:rsidP="005E0E48">
      <w:pPr>
        <w:spacing w:line="360" w:lineRule="auto"/>
        <w:jc w:val="both"/>
        <w:rPr>
          <w:rFonts w:ascii="Book Antiqua" w:hAnsi="Book Antiqua"/>
        </w:rPr>
      </w:pPr>
    </w:p>
    <w:p w14:paraId="4E75D927"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 xml:space="preserve">Susak YM </w:t>
      </w:r>
      <w:r w:rsidRPr="005E0E48">
        <w:rPr>
          <w:rFonts w:ascii="Book Antiqua" w:eastAsia="Book Antiqua" w:hAnsi="Book Antiqua" w:cs="Book Antiqua"/>
          <w:i/>
          <w:iCs/>
          <w:color w:val="000000"/>
        </w:rPr>
        <w:t>et al</w:t>
      </w:r>
      <w:r w:rsidRPr="005E0E48">
        <w:rPr>
          <w:rFonts w:ascii="Book Antiqua" w:eastAsia="Book Antiqua" w:hAnsi="Book Antiqua" w:cs="Book Antiqua"/>
          <w:color w:val="000000"/>
        </w:rPr>
        <w:t>. An improved technique for BD decompression</w:t>
      </w:r>
    </w:p>
    <w:p w14:paraId="1A188789" w14:textId="77777777" w:rsidR="00C84F77" w:rsidRPr="005E0E48" w:rsidRDefault="00C84F77" w:rsidP="005E0E48">
      <w:pPr>
        <w:spacing w:line="360" w:lineRule="auto"/>
        <w:jc w:val="both"/>
        <w:rPr>
          <w:rFonts w:ascii="Book Antiqua" w:hAnsi="Book Antiqua"/>
        </w:rPr>
      </w:pPr>
    </w:p>
    <w:p w14:paraId="3A14487E" w14:textId="4737335E"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Yaroslav M</w:t>
      </w:r>
      <w:r w:rsidR="00AD10AB">
        <w:rPr>
          <w:rFonts w:ascii="Book Antiqua" w:eastAsia="Book Antiqua" w:hAnsi="Book Antiqua" w:cs="Book Antiqua"/>
          <w:color w:val="000000"/>
        </w:rPr>
        <w:t>.</w:t>
      </w:r>
      <w:r w:rsidRPr="005E0E48">
        <w:rPr>
          <w:rFonts w:ascii="Book Antiqua" w:eastAsia="Book Antiqua" w:hAnsi="Book Antiqua" w:cs="Book Antiqua"/>
          <w:color w:val="000000"/>
        </w:rPr>
        <w:t xml:space="preserve"> Susak, Leonid L. Markulan, Serhii M. Lobanov, Roman Y. Palitsya, Mariia P. Rudyk, Larysa M. Skivka</w:t>
      </w:r>
    </w:p>
    <w:p w14:paraId="372DECAE" w14:textId="77777777" w:rsidR="00C84F77" w:rsidRPr="005E0E48" w:rsidRDefault="00C84F77" w:rsidP="005E0E48">
      <w:pPr>
        <w:spacing w:line="360" w:lineRule="auto"/>
        <w:jc w:val="both"/>
        <w:rPr>
          <w:rFonts w:ascii="Book Antiqua" w:hAnsi="Book Antiqua"/>
        </w:rPr>
      </w:pPr>
    </w:p>
    <w:p w14:paraId="77DDA00E" w14:textId="2596F6FA"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bCs/>
          <w:color w:val="000000"/>
        </w:rPr>
        <w:t>Yaroslav M</w:t>
      </w:r>
      <w:r w:rsidR="00E655D2">
        <w:rPr>
          <w:rFonts w:ascii="Book Antiqua" w:eastAsia="Book Antiqua" w:hAnsi="Book Antiqua" w:cs="Book Antiqua"/>
          <w:b/>
          <w:bCs/>
          <w:color w:val="000000"/>
        </w:rPr>
        <w:t>.</w:t>
      </w:r>
      <w:r w:rsidRPr="005E0E48">
        <w:rPr>
          <w:rFonts w:ascii="Book Antiqua" w:eastAsia="Book Antiqua" w:hAnsi="Book Antiqua" w:cs="Book Antiqua"/>
          <w:b/>
          <w:bCs/>
          <w:color w:val="000000"/>
        </w:rPr>
        <w:t xml:space="preserve"> Susak, Serhii M. Lobanov, Leonid L. Markulan, </w:t>
      </w:r>
      <w:r w:rsidRPr="005E0E48">
        <w:rPr>
          <w:rFonts w:ascii="Book Antiqua" w:eastAsia="Book Antiqua" w:hAnsi="Book Antiqua" w:cs="Book Antiqua"/>
          <w:color w:val="000000"/>
        </w:rPr>
        <w:t>Department of Surgery with the Course of Emergency and Vascular Surgery, O.O. Bogomolets National Medical University, Kyiv 01601, Ukraine</w:t>
      </w:r>
    </w:p>
    <w:p w14:paraId="0C5238EB" w14:textId="77777777" w:rsidR="00C84F77" w:rsidRPr="005E0E48" w:rsidRDefault="00C84F77" w:rsidP="005E0E48">
      <w:pPr>
        <w:spacing w:line="360" w:lineRule="auto"/>
        <w:jc w:val="both"/>
        <w:rPr>
          <w:rFonts w:ascii="Book Antiqua" w:hAnsi="Book Antiqua"/>
        </w:rPr>
      </w:pPr>
    </w:p>
    <w:p w14:paraId="495E3E5A"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bCs/>
          <w:color w:val="000000"/>
        </w:rPr>
        <w:t xml:space="preserve">Roman Y. Palitsya, </w:t>
      </w:r>
      <w:r w:rsidRPr="005E0E48">
        <w:rPr>
          <w:rFonts w:ascii="Book Antiqua" w:eastAsia="Book Antiqua" w:hAnsi="Book Antiqua" w:cs="Book Antiqua"/>
          <w:color w:val="000000"/>
        </w:rPr>
        <w:t>Department of Abdominal Surgery, National Military Medical Clinical Centre “Main Military Clinical Hospital”, Kyiv 01133, Ukraine</w:t>
      </w:r>
    </w:p>
    <w:p w14:paraId="3F8AD844" w14:textId="77777777" w:rsidR="00C84F77" w:rsidRPr="005E0E48" w:rsidRDefault="00C84F77" w:rsidP="005E0E48">
      <w:pPr>
        <w:spacing w:line="360" w:lineRule="auto"/>
        <w:jc w:val="both"/>
        <w:rPr>
          <w:rFonts w:ascii="Book Antiqua" w:hAnsi="Book Antiqua"/>
        </w:rPr>
      </w:pPr>
    </w:p>
    <w:p w14:paraId="4C976CD0"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bCs/>
          <w:color w:val="000000"/>
        </w:rPr>
        <w:t xml:space="preserve">Mariia P. Rudyk, Larysa M. Skivka, </w:t>
      </w:r>
      <w:r w:rsidRPr="005E0E48">
        <w:rPr>
          <w:rFonts w:ascii="Book Antiqua" w:eastAsia="Book Antiqua" w:hAnsi="Book Antiqua" w:cs="Book Antiqua"/>
          <w:color w:val="000000"/>
        </w:rPr>
        <w:t>Department of Microbiology and Immunology, Taras Shevchenko National University of Kyiv, Kyiv 01033, Ukraine</w:t>
      </w:r>
    </w:p>
    <w:p w14:paraId="683645AC" w14:textId="77777777" w:rsidR="00C84F77" w:rsidRPr="005E0E48" w:rsidRDefault="00C84F77" w:rsidP="005E0E48">
      <w:pPr>
        <w:spacing w:line="360" w:lineRule="auto"/>
        <w:jc w:val="both"/>
        <w:rPr>
          <w:rFonts w:ascii="Book Antiqua" w:eastAsia="Book Antiqua" w:hAnsi="Book Antiqua" w:cs="Book Antiqua"/>
          <w:color w:val="FF0000"/>
        </w:rPr>
      </w:pPr>
    </w:p>
    <w:p w14:paraId="051BB6B9"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bCs/>
        </w:rPr>
        <w:t xml:space="preserve">Author contributions: </w:t>
      </w:r>
      <w:r w:rsidRPr="005E0E48">
        <w:rPr>
          <w:rFonts w:ascii="Book Antiqua" w:eastAsia="Book Antiqua" w:hAnsi="Book Antiqua" w:cs="Book Antiqua"/>
        </w:rPr>
        <w:t>Susak YM participated in the design of the study and supervised its implementation; Markulan LL</w:t>
      </w:r>
      <w:r w:rsidRPr="005E0E48">
        <w:rPr>
          <w:rFonts w:ascii="Book Antiqua" w:eastAsia="Book Antiqua" w:hAnsi="Book Antiqua" w:cs="Book Antiqua"/>
          <w:b/>
          <w:bCs/>
          <w:u w:color="0000FF"/>
        </w:rPr>
        <w:t xml:space="preserve"> </w:t>
      </w:r>
      <w:r w:rsidRPr="005E0E48">
        <w:rPr>
          <w:rFonts w:ascii="Book Antiqua" w:eastAsia="Book Antiqua" w:hAnsi="Book Antiqua" w:cs="Book Antiqua"/>
        </w:rPr>
        <w:t>participated in the study as a chief surgeon and performed surgical procedures; Palitsya RY assisted in surgical procedures; Rudyk MP</w:t>
      </w:r>
      <w:r w:rsidRPr="005E0E48">
        <w:rPr>
          <w:rFonts w:ascii="Book Antiqua" w:eastAsia="Book Antiqua" w:hAnsi="Book Antiqua" w:cs="Book Antiqua"/>
          <w:b/>
          <w:bCs/>
        </w:rPr>
        <w:t xml:space="preserve"> </w:t>
      </w:r>
      <w:r w:rsidRPr="005E0E48">
        <w:rPr>
          <w:rFonts w:ascii="Book Antiqua" w:eastAsia="Book Antiqua" w:hAnsi="Book Antiqua" w:cs="Book Antiqua"/>
        </w:rPr>
        <w:t>contributed to data collection and participated in statistical analysis; Skivka LM</w:t>
      </w:r>
      <w:r w:rsidRPr="005E0E48">
        <w:rPr>
          <w:rFonts w:ascii="Book Antiqua" w:eastAsia="Book Antiqua" w:hAnsi="Book Antiqua" w:cs="Book Antiqua"/>
          <w:b/>
          <w:bCs/>
        </w:rPr>
        <w:t xml:space="preserve"> </w:t>
      </w:r>
      <w:r w:rsidRPr="005E0E48">
        <w:rPr>
          <w:rFonts w:ascii="Book Antiqua" w:eastAsia="Book Antiqua" w:hAnsi="Book Antiqua" w:cs="Book Antiqua"/>
        </w:rPr>
        <w:t>participated in the design of the study, carried out statistical analysis, and wrote the draft.</w:t>
      </w:r>
    </w:p>
    <w:p w14:paraId="133D8584" w14:textId="77777777" w:rsidR="00C84F77" w:rsidRPr="005E0E48" w:rsidRDefault="00C84F77" w:rsidP="005E0E48">
      <w:pPr>
        <w:spacing w:line="360" w:lineRule="auto"/>
        <w:jc w:val="both"/>
        <w:rPr>
          <w:rFonts w:ascii="Book Antiqua" w:hAnsi="Book Antiqua"/>
        </w:rPr>
      </w:pPr>
    </w:p>
    <w:p w14:paraId="3A37D62C"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bCs/>
          <w:color w:val="000000"/>
        </w:rPr>
        <w:lastRenderedPageBreak/>
        <w:t xml:space="preserve">Corresponding author: Mariia P. Rudyk, PhD, Associate Professor, </w:t>
      </w:r>
      <w:r w:rsidRPr="005E0E48">
        <w:rPr>
          <w:rFonts w:ascii="Book Antiqua" w:eastAsia="Book Antiqua" w:hAnsi="Book Antiqua" w:cs="Book Antiqua"/>
          <w:color w:val="000000"/>
        </w:rPr>
        <w:t>Department of Microbiology and Immunology, Taras Shevchenko National University of Kyiv, 60 Volodymyrska St, Kyiv 01033, Ukraine. rosiente@gmail.com</w:t>
      </w:r>
    </w:p>
    <w:p w14:paraId="0B2018D3" w14:textId="77777777" w:rsidR="00C84F77" w:rsidRPr="005E0E48" w:rsidRDefault="00C84F77" w:rsidP="005E0E48">
      <w:pPr>
        <w:spacing w:line="360" w:lineRule="auto"/>
        <w:jc w:val="both"/>
        <w:rPr>
          <w:rFonts w:ascii="Book Antiqua" w:hAnsi="Book Antiqua"/>
        </w:rPr>
      </w:pPr>
    </w:p>
    <w:p w14:paraId="69650B06"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bCs/>
          <w:color w:val="000000"/>
        </w:rPr>
        <w:t xml:space="preserve">Received: </w:t>
      </w:r>
      <w:r w:rsidRPr="005E0E48">
        <w:rPr>
          <w:rFonts w:ascii="Book Antiqua" w:eastAsia="Book Antiqua" w:hAnsi="Book Antiqua" w:cs="Book Antiqua"/>
          <w:color w:val="000000"/>
        </w:rPr>
        <w:t>November 17, 2022</w:t>
      </w:r>
    </w:p>
    <w:p w14:paraId="6464E41B"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bCs/>
          <w:color w:val="000000"/>
        </w:rPr>
        <w:t xml:space="preserve">Revised: </w:t>
      </w:r>
      <w:r w:rsidRPr="005E0E48">
        <w:rPr>
          <w:rFonts w:ascii="Book Antiqua" w:eastAsia="Book Antiqua" w:hAnsi="Book Antiqua" w:cs="Book Antiqua"/>
          <w:color w:val="000000"/>
        </w:rPr>
        <w:t>February 5, 2023</w:t>
      </w:r>
    </w:p>
    <w:p w14:paraId="0D8FD47A"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bCs/>
          <w:color w:val="000000"/>
        </w:rPr>
        <w:t xml:space="preserve">Accepted: </w:t>
      </w:r>
      <w:r w:rsidR="001933F7" w:rsidRPr="00527C31">
        <w:rPr>
          <w:rFonts w:ascii="Book Antiqua" w:eastAsia="Book Antiqua" w:hAnsi="Book Antiqua" w:cs="Book Antiqua"/>
          <w:color w:val="000000"/>
        </w:rPr>
        <w:t>March 3, 2023</w:t>
      </w:r>
    </w:p>
    <w:p w14:paraId="61D6F8AD"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bCs/>
          <w:color w:val="000000"/>
        </w:rPr>
        <w:t xml:space="preserve">Published online: </w:t>
      </w:r>
    </w:p>
    <w:p w14:paraId="0F0EF312" w14:textId="77777777" w:rsidR="00C84F77" w:rsidRPr="005E0E48" w:rsidRDefault="00C84F77" w:rsidP="005E0E48">
      <w:pPr>
        <w:spacing w:line="360" w:lineRule="auto"/>
        <w:jc w:val="both"/>
        <w:rPr>
          <w:rFonts w:ascii="Book Antiqua" w:hAnsi="Book Antiqua"/>
        </w:rPr>
        <w:sectPr w:rsidR="00C84F77" w:rsidRPr="005E0E48">
          <w:footerReference w:type="default" r:id="rId6"/>
          <w:pgSz w:w="12240" w:h="15840"/>
          <w:pgMar w:top="1440" w:right="1440" w:bottom="1440" w:left="1440" w:header="720" w:footer="720" w:gutter="0"/>
          <w:cols w:space="720"/>
          <w:docGrid w:linePitch="360"/>
        </w:sectPr>
      </w:pPr>
    </w:p>
    <w:p w14:paraId="4B8FB46F"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color w:val="000000"/>
        </w:rPr>
        <w:lastRenderedPageBreak/>
        <w:t>Abstract</w:t>
      </w:r>
    </w:p>
    <w:p w14:paraId="6309D752"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BACKGROUND</w:t>
      </w:r>
    </w:p>
    <w:p w14:paraId="0B964C32" w14:textId="45A99C79"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Palliative endoscopic biliary drainage is the primary treatment option for the management of patients with jaundice</w:t>
      </w:r>
      <w:r w:rsidRPr="005E0E48">
        <w:rPr>
          <w:rFonts w:ascii="Book Antiqua" w:eastAsia="SimSun" w:hAnsi="Book Antiqua" w:cs="Book Antiqua"/>
          <w:color w:val="000000"/>
          <w:lang w:eastAsia="zh-CN"/>
        </w:rPr>
        <w:t xml:space="preserve"> </w:t>
      </w:r>
      <w:r w:rsidRPr="005E0E48">
        <w:rPr>
          <w:rFonts w:ascii="Book Antiqua" w:eastAsia="Book Antiqua" w:hAnsi="Book Antiqua" w:cs="Book Antiqua"/>
          <w:color w:val="000000"/>
        </w:rPr>
        <w:t xml:space="preserve">which results from distal malignant biliary obstruction (DMBO). In this group of patients, decompression of the </w:t>
      </w:r>
      <w:bookmarkStart w:id="0" w:name="_Hlk127646631"/>
      <w:r w:rsidRPr="005E0E48">
        <w:rPr>
          <w:rFonts w:ascii="Book Antiqua" w:eastAsia="Book Antiqua" w:hAnsi="Book Antiqua" w:cs="Book Antiqua"/>
          <w:color w:val="000000"/>
        </w:rPr>
        <w:t>bile duct</w:t>
      </w:r>
      <w:bookmarkEnd w:id="0"/>
      <w:r w:rsidRPr="005E0E48">
        <w:rPr>
          <w:rFonts w:ascii="Book Antiqua" w:eastAsia="Book Antiqua" w:hAnsi="Book Antiqua" w:cs="Book Antiqua"/>
          <w:color w:val="000000"/>
        </w:rPr>
        <w:t xml:space="preserve"> (BD) allows for pain reduction, symptom relief, chemotherapy administration, improved quality of life, and increased survival rate. To reduce the unfavorable effects of BD decompression, minimally invasive surgical techniques require continuous improvement.</w:t>
      </w:r>
    </w:p>
    <w:p w14:paraId="1FF5C0C1" w14:textId="77777777" w:rsidR="00C84F77" w:rsidRPr="005E0E48" w:rsidRDefault="00C84F77" w:rsidP="005E0E48">
      <w:pPr>
        <w:spacing w:line="360" w:lineRule="auto"/>
        <w:jc w:val="both"/>
        <w:rPr>
          <w:rFonts w:ascii="Book Antiqua" w:hAnsi="Book Antiqua"/>
        </w:rPr>
      </w:pPr>
    </w:p>
    <w:p w14:paraId="31F0747F"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AIM</w:t>
      </w:r>
    </w:p>
    <w:p w14:paraId="70B1F171"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To develop a technique for internal-external biliary-jejunal drainage (IEBJD) and assess its effectiveness in comparison to other minimally invasive procedures in the palliative treatment of patients with DMBO.</w:t>
      </w:r>
    </w:p>
    <w:p w14:paraId="75887CED" w14:textId="77777777" w:rsidR="00C84F77" w:rsidRPr="005E0E48" w:rsidRDefault="00C84F77" w:rsidP="005E0E48">
      <w:pPr>
        <w:spacing w:line="360" w:lineRule="auto"/>
        <w:jc w:val="both"/>
        <w:rPr>
          <w:rFonts w:ascii="Book Antiqua" w:hAnsi="Book Antiqua"/>
        </w:rPr>
      </w:pPr>
    </w:p>
    <w:p w14:paraId="102D7A20"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METHODS</w:t>
      </w:r>
    </w:p>
    <w:p w14:paraId="3BB2D200"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A retrospective analysis of prospectively collected data was performed</w:t>
      </w:r>
      <w:r w:rsidRPr="005E0E48">
        <w:rPr>
          <w:rFonts w:ascii="Book Antiqua" w:eastAsia="SimSun" w:hAnsi="Book Antiqua" w:cs="Book Antiqua"/>
          <w:color w:val="000000"/>
          <w:lang w:eastAsia="zh-CN"/>
        </w:rPr>
        <w:t>, which</w:t>
      </w:r>
      <w:r w:rsidRPr="005E0E48">
        <w:rPr>
          <w:rFonts w:ascii="Book Antiqua" w:eastAsia="Book Antiqua" w:hAnsi="Book Antiqua" w:cs="Book Antiqua"/>
          <w:color w:val="000000"/>
        </w:rPr>
        <w:t xml:space="preserve"> included 134 patients with DMBO who underwent palliative BD decompression. Biliary-jejunal drainage was developed to divert bile from the BD directly into the initial loops of the small intestine to prevent duodeno-biliary reflux. IEBJD was carried out using percutaneous transhepatic access. Percutaneous transhepatic biliary drainage (PTBD), endoscopic retrograde biliary stenting (ERBS), and internal-external transpapillary biliary drainage (IETBD) were used for the treatment of study patients. Endpoints of the study were the clinical success of the procedure, the frequency and nature of complications, and the cumulative survival rate.</w:t>
      </w:r>
    </w:p>
    <w:p w14:paraId="562F2290" w14:textId="77777777" w:rsidR="00C84F77" w:rsidRPr="005E0E48" w:rsidRDefault="00C84F77" w:rsidP="005E0E48">
      <w:pPr>
        <w:spacing w:line="360" w:lineRule="auto"/>
        <w:jc w:val="both"/>
        <w:rPr>
          <w:rFonts w:ascii="Book Antiqua" w:hAnsi="Book Antiqua"/>
        </w:rPr>
      </w:pPr>
    </w:p>
    <w:p w14:paraId="694DE2F9"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RESULTS</w:t>
      </w:r>
    </w:p>
    <w:p w14:paraId="6C09638A"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There were no significant differences in the frequency of minor complications between the study groups. Significant complications occurred in 5 (17.2%) patients in the IEBJD group, in 16 (64.0%)</w:t>
      </w:r>
      <w:r w:rsidRPr="005E0E48">
        <w:rPr>
          <w:rFonts w:ascii="Book Antiqua" w:eastAsia="SimSun" w:hAnsi="Book Antiqua" w:cs="Book Antiqua"/>
          <w:color w:val="000000"/>
          <w:lang w:eastAsia="zh-CN"/>
        </w:rPr>
        <w:t xml:space="preserve"> </w:t>
      </w:r>
      <w:r w:rsidRPr="005E0E48">
        <w:rPr>
          <w:rFonts w:ascii="Book Antiqua" w:eastAsia="Book Antiqua" w:hAnsi="Book Antiqua" w:cs="Book Antiqua"/>
          <w:color w:val="000000"/>
        </w:rPr>
        <w:t>in the ERBS group, in 9 (47.4%)</w:t>
      </w:r>
      <w:r w:rsidRPr="005E0E48">
        <w:rPr>
          <w:rFonts w:ascii="Book Antiqua" w:eastAsia="SimSun" w:hAnsi="Book Antiqua" w:cs="Book Antiqua"/>
          <w:color w:val="000000"/>
          <w:lang w:eastAsia="zh-CN"/>
        </w:rPr>
        <w:t xml:space="preserve"> </w:t>
      </w:r>
      <w:r w:rsidRPr="005E0E48">
        <w:rPr>
          <w:rFonts w:ascii="Book Antiqua" w:eastAsia="Book Antiqua" w:hAnsi="Book Antiqua" w:cs="Book Antiqua"/>
          <w:color w:val="000000"/>
        </w:rPr>
        <w:t>in the IETBD group, and in 12 (17.4%)</w:t>
      </w:r>
      <w:r w:rsidRPr="005E0E48">
        <w:rPr>
          <w:rFonts w:ascii="Book Antiqua" w:eastAsia="SimSun" w:hAnsi="Book Antiqua" w:cs="Book Antiqua"/>
          <w:color w:val="000000"/>
          <w:lang w:eastAsia="zh-CN"/>
        </w:rPr>
        <w:t xml:space="preserve"> </w:t>
      </w:r>
      <w:r w:rsidRPr="005E0E48">
        <w:rPr>
          <w:rFonts w:ascii="Book Antiqua" w:eastAsia="Book Antiqua" w:hAnsi="Book Antiqua" w:cs="Book Antiqua"/>
          <w:color w:val="000000"/>
        </w:rPr>
        <w:t xml:space="preserve">in the PTBD group. Cholangitis was the most common severe complication. In the IEBJD </w:t>
      </w:r>
      <w:r w:rsidRPr="005E0E48">
        <w:rPr>
          <w:rFonts w:ascii="Book Antiqua" w:eastAsia="Book Antiqua" w:hAnsi="Book Antiqua" w:cs="Book Antiqua"/>
          <w:color w:val="000000"/>
        </w:rPr>
        <w:lastRenderedPageBreak/>
        <w:t xml:space="preserve">group, the course of cholangitis was characterized by a delayed onset and shorter duration as compared to other study groups. The cumulative survival rate of patients who underwent IEBJD was 2.6 times higher in comparison to </w:t>
      </w:r>
      <w:r w:rsidRPr="005E0E48">
        <w:rPr>
          <w:rFonts w:ascii="Book Antiqua" w:eastAsia="SimSun" w:hAnsi="Book Antiqua" w:cs="Book Antiqua"/>
          <w:color w:val="000000"/>
          <w:lang w:eastAsia="zh-CN"/>
        </w:rPr>
        <w:t xml:space="preserve">those of </w:t>
      </w:r>
      <w:r w:rsidRPr="005E0E48">
        <w:rPr>
          <w:rFonts w:ascii="Book Antiqua" w:eastAsia="Book Antiqua" w:hAnsi="Book Antiqua" w:cs="Book Antiqua"/>
          <w:color w:val="000000"/>
        </w:rPr>
        <w:t xml:space="preserve">the PTBD and IETBD groups and 20% higher in comparison to </w:t>
      </w:r>
      <w:r w:rsidRPr="005E0E48">
        <w:rPr>
          <w:rFonts w:ascii="Book Antiqua" w:eastAsia="SimSun" w:hAnsi="Book Antiqua" w:cs="Book Antiqua"/>
          <w:color w:val="000000"/>
          <w:lang w:eastAsia="zh-CN"/>
        </w:rPr>
        <w:t xml:space="preserve">that of </w:t>
      </w:r>
      <w:r w:rsidRPr="005E0E48">
        <w:rPr>
          <w:rFonts w:ascii="Book Antiqua" w:eastAsia="Book Antiqua" w:hAnsi="Book Antiqua" w:cs="Book Antiqua"/>
          <w:color w:val="000000"/>
        </w:rPr>
        <w:t>the ERBS group.</w:t>
      </w:r>
    </w:p>
    <w:p w14:paraId="3F3C935A" w14:textId="77777777" w:rsidR="00C84F77" w:rsidRPr="005E0E48" w:rsidRDefault="00C84F77" w:rsidP="005E0E48">
      <w:pPr>
        <w:spacing w:line="360" w:lineRule="auto"/>
        <w:jc w:val="both"/>
        <w:rPr>
          <w:rFonts w:ascii="Book Antiqua" w:hAnsi="Book Antiqua"/>
        </w:rPr>
      </w:pPr>
    </w:p>
    <w:p w14:paraId="11EDC508"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CONCLUSION</w:t>
      </w:r>
    </w:p>
    <w:p w14:paraId="69AC7582"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shd w:val="clear" w:color="auto" w:fill="FFFFFF"/>
        </w:rPr>
        <w:t>IEBJD has advantages over other minimally invasive BD decompression techniques and can be recommended for the palliative treatment of patients with DMBO.</w:t>
      </w:r>
    </w:p>
    <w:p w14:paraId="1824DF82" w14:textId="77777777" w:rsidR="00C84F77" w:rsidRPr="005E0E48" w:rsidRDefault="00C84F77" w:rsidP="005E0E48">
      <w:pPr>
        <w:spacing w:line="360" w:lineRule="auto"/>
        <w:jc w:val="both"/>
        <w:rPr>
          <w:rFonts w:ascii="Book Antiqua" w:hAnsi="Book Antiqua"/>
        </w:rPr>
      </w:pPr>
    </w:p>
    <w:p w14:paraId="599F4B8D"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bCs/>
          <w:color w:val="000000"/>
        </w:rPr>
        <w:t xml:space="preserve">Key Words: </w:t>
      </w:r>
      <w:r w:rsidRPr="005E0E48">
        <w:rPr>
          <w:rFonts w:ascii="Book Antiqua" w:eastAsia="Book Antiqua" w:hAnsi="Book Antiqua" w:cs="Book Antiqua"/>
          <w:color w:val="000000"/>
        </w:rPr>
        <w:t>Distal malignant biliary obstruction; Obstructive jaundice; Bile duct decompression; Palliative endoscopic biliary drainage; Internal-external biliary-jejunal drainage</w:t>
      </w:r>
    </w:p>
    <w:p w14:paraId="4F224B72" w14:textId="77777777" w:rsidR="00C84F77" w:rsidRPr="005E0E48" w:rsidRDefault="00C84F77" w:rsidP="005E0E48">
      <w:pPr>
        <w:spacing w:line="360" w:lineRule="auto"/>
        <w:jc w:val="both"/>
        <w:rPr>
          <w:rFonts w:ascii="Book Antiqua" w:hAnsi="Book Antiqua"/>
        </w:rPr>
      </w:pPr>
    </w:p>
    <w:p w14:paraId="71B52B7A"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Susak YM, Markulan LL, Lobanov SM, Palitsya RY, Rudyk MP, Skivka LM. Effectiveness of a new approach to minimally invasive surgery in</w:t>
      </w:r>
      <w:r w:rsidRPr="005E0E48">
        <w:rPr>
          <w:rFonts w:ascii="Book Antiqua" w:eastAsia="SimSun" w:hAnsi="Book Antiqua" w:cs="Book Antiqua"/>
          <w:color w:val="000000"/>
          <w:lang w:eastAsia="zh-CN"/>
        </w:rPr>
        <w:t xml:space="preserve"> </w:t>
      </w:r>
      <w:r w:rsidRPr="005E0E48">
        <w:rPr>
          <w:rFonts w:ascii="Book Antiqua" w:eastAsia="Book Antiqua" w:hAnsi="Book Antiqua" w:cs="Book Antiqua"/>
          <w:color w:val="000000"/>
        </w:rPr>
        <w:t xml:space="preserve">palliative treatment of patients with distal malignant biliary obstruction. </w:t>
      </w:r>
      <w:r w:rsidRPr="005E0E48">
        <w:rPr>
          <w:rFonts w:ascii="Book Antiqua" w:eastAsia="Book Antiqua" w:hAnsi="Book Antiqua" w:cs="Book Antiqua"/>
          <w:i/>
          <w:iCs/>
          <w:color w:val="000000"/>
        </w:rPr>
        <w:t>World J Gastrointest Surg</w:t>
      </w:r>
      <w:r w:rsidRPr="005E0E48">
        <w:rPr>
          <w:rFonts w:ascii="Book Antiqua" w:eastAsia="Book Antiqua" w:hAnsi="Book Antiqua" w:cs="Book Antiqua"/>
          <w:color w:val="000000"/>
        </w:rPr>
        <w:t xml:space="preserve"> 2023; In press</w:t>
      </w:r>
    </w:p>
    <w:p w14:paraId="4E51EA12" w14:textId="77777777" w:rsidR="00C84F77" w:rsidRPr="005E0E48" w:rsidRDefault="00C84F77" w:rsidP="005E0E48">
      <w:pPr>
        <w:spacing w:line="360" w:lineRule="auto"/>
        <w:jc w:val="both"/>
        <w:rPr>
          <w:rFonts w:ascii="Book Antiqua" w:hAnsi="Book Antiqua"/>
        </w:rPr>
      </w:pPr>
    </w:p>
    <w:p w14:paraId="378D8D08"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bCs/>
          <w:color w:val="000000"/>
        </w:rPr>
        <w:t xml:space="preserve">Core Tip: </w:t>
      </w:r>
      <w:r w:rsidRPr="005E0E48">
        <w:rPr>
          <w:rFonts w:ascii="Book Antiqua" w:eastAsia="Book Antiqua" w:hAnsi="Book Antiqua" w:cs="Book Antiqua"/>
          <w:color w:val="000000"/>
          <w:shd w:val="clear" w:color="auto" w:fill="FFFFFF"/>
        </w:rPr>
        <w:t>This study compare</w:t>
      </w:r>
      <w:r w:rsidRPr="005E0E48">
        <w:rPr>
          <w:rFonts w:ascii="Book Antiqua" w:eastAsia="SimSun" w:hAnsi="Book Antiqua" w:cs="Book Antiqua"/>
          <w:color w:val="000000"/>
          <w:shd w:val="clear" w:color="auto" w:fill="FFFFFF"/>
          <w:lang w:eastAsia="zh-CN"/>
        </w:rPr>
        <w:t>d</w:t>
      </w:r>
      <w:r w:rsidRPr="005E0E48">
        <w:rPr>
          <w:rFonts w:ascii="Book Antiqua" w:eastAsia="Book Antiqua" w:hAnsi="Book Antiqua" w:cs="Book Antiqua"/>
          <w:color w:val="000000"/>
          <w:shd w:val="clear" w:color="auto" w:fill="FFFFFF"/>
        </w:rPr>
        <w:t xml:space="preserve"> the new technique of internal-external biliary-jejunal drainage (IEBJD) for bile duct (BD) decompression in patients with obstructive jaundice with commonly used procedures through a retrospective analysis of prospectively collected data. IEBJD was used to divert bile from the BD directly into the initial loops of the small intestine to prevent duodeno-biliary reflux. The application of IEBJD was associated with a decreased incidence of significant complications, a delayed onset of cholangitis and its shorter duration, as well as an increased cumulative survival rate in patients with distal malignant biliary obstruction as compared to commonly used endoscopic ultrasound-guided retrograde and antegrade techniques and internal-external transpapillary biliary drainage.</w:t>
      </w:r>
    </w:p>
    <w:p w14:paraId="4C68333D" w14:textId="77777777" w:rsidR="00C84F77" w:rsidRPr="005E0E48" w:rsidRDefault="00C84F77" w:rsidP="005E0E48">
      <w:pPr>
        <w:spacing w:line="360" w:lineRule="auto"/>
        <w:jc w:val="both"/>
        <w:rPr>
          <w:rFonts w:ascii="Book Antiqua" w:hAnsi="Book Antiqua"/>
        </w:rPr>
      </w:pPr>
    </w:p>
    <w:p w14:paraId="54828200"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caps/>
          <w:color w:val="000000"/>
          <w:u w:val="single"/>
        </w:rPr>
        <w:t>INTRODUCTION</w:t>
      </w:r>
    </w:p>
    <w:p w14:paraId="2DC227D9"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lastRenderedPageBreak/>
        <w:t>Patients with jaundice would be ineligible for radical treatment in 70</w:t>
      </w:r>
      <w:r w:rsidRPr="005E0E48">
        <w:rPr>
          <w:rFonts w:ascii="Book Antiqua" w:hAnsi="Book Antiqua" w:cs="Book Antiqua"/>
          <w:color w:val="000000"/>
          <w:lang w:eastAsia="zh-CN"/>
        </w:rPr>
        <w:t>%</w:t>
      </w:r>
      <w:r w:rsidRPr="005E0E48">
        <w:rPr>
          <w:rFonts w:ascii="Book Antiqua" w:eastAsia="Book Antiqua" w:hAnsi="Book Antiqua" w:cs="Book Antiqua"/>
          <w:color w:val="000000"/>
        </w:rPr>
        <w:t>-85% of cases upon initial examination due to distal malignant biliary obstruction (DMBO)</w:t>
      </w:r>
      <w:r w:rsidRPr="005E0E48">
        <w:rPr>
          <w:rFonts w:ascii="Book Antiqua" w:eastAsia="Book Antiqua" w:hAnsi="Book Antiqua" w:cs="Book Antiqua"/>
          <w:color w:val="000000"/>
          <w:vertAlign w:val="superscript"/>
        </w:rPr>
        <w:t>[1,2]</w:t>
      </w:r>
      <w:r w:rsidRPr="005E0E48">
        <w:rPr>
          <w:rFonts w:ascii="Book Antiqua" w:eastAsia="Book Antiqua" w:hAnsi="Book Antiqua" w:cs="Book Antiqua"/>
          <w:color w:val="000000"/>
        </w:rPr>
        <w:t>. Palliative decompression of the bile ducts (BD) is currently the primary treatment option for the management of patients with obstructive jaundice. This approach allows for pain reduction, symptom relief, and, in some cases, chemotherapy administration</w:t>
      </w:r>
      <w:r w:rsidRPr="005E0E48">
        <w:rPr>
          <w:rFonts w:ascii="Book Antiqua" w:eastAsia="Book Antiqua" w:hAnsi="Book Antiqua" w:cs="Book Antiqua"/>
          <w:color w:val="000000"/>
          <w:vertAlign w:val="superscript"/>
        </w:rPr>
        <w:t>[3]</w:t>
      </w:r>
      <w:r w:rsidRPr="005E0E48">
        <w:rPr>
          <w:rFonts w:ascii="Book Antiqua" w:eastAsia="Book Antiqua" w:hAnsi="Book Antiqua" w:cs="Book Antiqua"/>
          <w:color w:val="000000"/>
        </w:rPr>
        <w:t>. BD decompression not only improves patients’ quality of life but also increases their survival rate</w:t>
      </w:r>
      <w:r w:rsidRPr="005E0E48">
        <w:rPr>
          <w:rFonts w:ascii="Book Antiqua" w:eastAsia="Book Antiqua" w:hAnsi="Book Antiqua" w:cs="Book Antiqua"/>
          <w:color w:val="000000"/>
          <w:vertAlign w:val="superscript"/>
        </w:rPr>
        <w:t>[4]</w:t>
      </w:r>
      <w:r w:rsidRPr="005E0E48">
        <w:rPr>
          <w:rFonts w:ascii="Book Antiqua" w:eastAsia="Book Antiqua" w:hAnsi="Book Antiqua" w:cs="Book Antiqua"/>
          <w:color w:val="000000"/>
        </w:rPr>
        <w:t>.</w:t>
      </w:r>
    </w:p>
    <w:p w14:paraId="0C7F6E40"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t xml:space="preserve">In general, there are two main techniques for performing endoscopic ultrasound-guided minimally invasive BD (EUS-BD) decompression: </w:t>
      </w:r>
      <w:r w:rsidR="009E5D02" w:rsidRPr="005E0E48">
        <w:rPr>
          <w:rFonts w:ascii="Book Antiqua" w:eastAsia="Book Antiqua" w:hAnsi="Book Antiqua" w:cs="Book Antiqua"/>
          <w:color w:val="000000"/>
        </w:rPr>
        <w:t>T</w:t>
      </w:r>
      <w:r w:rsidRPr="005E0E48">
        <w:rPr>
          <w:rFonts w:ascii="Book Antiqua" w:eastAsia="Book Antiqua" w:hAnsi="Book Antiqua" w:cs="Book Antiqua"/>
          <w:color w:val="000000"/>
        </w:rPr>
        <w:t>he EUS-rendezvous approach (retrograde) and the EUS-antegrade technique</w:t>
      </w:r>
      <w:r w:rsidRPr="005E0E48">
        <w:rPr>
          <w:rFonts w:ascii="Book Antiqua" w:eastAsia="Book Antiqua" w:hAnsi="Book Antiqua" w:cs="Book Antiqua"/>
          <w:color w:val="000000"/>
          <w:vertAlign w:val="superscript"/>
        </w:rPr>
        <w:t>[5,6]</w:t>
      </w:r>
      <w:r w:rsidRPr="005E0E48">
        <w:rPr>
          <w:rFonts w:ascii="Book Antiqua" w:eastAsia="Book Antiqua" w:hAnsi="Book Antiqua" w:cs="Book Antiqua"/>
          <w:color w:val="000000"/>
        </w:rPr>
        <w:t>, and their combination is also possible</w:t>
      </w:r>
      <w:r w:rsidRPr="005E0E48">
        <w:rPr>
          <w:rFonts w:ascii="Book Antiqua" w:eastAsia="Book Antiqua" w:hAnsi="Book Antiqua" w:cs="Book Antiqua"/>
          <w:color w:val="000000"/>
          <w:vertAlign w:val="superscript"/>
        </w:rPr>
        <w:t>[7]</w:t>
      </w:r>
      <w:r w:rsidRPr="005E0E48">
        <w:rPr>
          <w:rFonts w:ascii="Book Antiqua" w:eastAsia="Book Antiqua" w:hAnsi="Book Antiqua" w:cs="Book Antiqua"/>
          <w:color w:val="000000"/>
        </w:rPr>
        <w:t>. Each method has both advantages and disadvantages.</w:t>
      </w:r>
    </w:p>
    <w:p w14:paraId="0FB54C7E" w14:textId="16E4BA9B"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t xml:space="preserve">Percutaneous transhepatic biliary drainage (PTBD) is likely to result in: </w:t>
      </w:r>
      <w:r w:rsidRPr="005E0E48">
        <w:rPr>
          <w:rFonts w:ascii="Book Antiqua" w:eastAsia="SimSun" w:hAnsi="Book Antiqua" w:cs="SimSun"/>
          <w:color w:val="000000"/>
          <w:lang w:eastAsia="zh-CN"/>
        </w:rPr>
        <w:t>(</w:t>
      </w:r>
      <w:r w:rsidRPr="005E0E48">
        <w:rPr>
          <w:rFonts w:ascii="Book Antiqua" w:eastAsia="Book Antiqua" w:hAnsi="Book Antiqua" w:cs="Book Antiqua"/>
          <w:color w:val="000000"/>
        </w:rPr>
        <w:t>1) A significant loss of bile, necessitating the oral administration of bile salts and leaving an implantable port under the skin</w:t>
      </w:r>
      <w:r w:rsidRPr="005E0E48">
        <w:rPr>
          <w:rFonts w:ascii="Book Antiqua" w:eastAsia="Book Antiqua" w:hAnsi="Book Antiqua" w:cs="Book Antiqua"/>
          <w:color w:val="000000"/>
          <w:vertAlign w:val="superscript"/>
        </w:rPr>
        <w:t>[6]</w:t>
      </w:r>
      <w:r w:rsidRPr="005E0E48">
        <w:rPr>
          <w:rFonts w:ascii="Book Antiqua" w:eastAsia="Book Antiqua" w:hAnsi="Book Antiqua" w:cs="Book Antiqua"/>
          <w:color w:val="000000"/>
        </w:rPr>
        <w:t>; and (2) the implantation of metastases along the trajectory of stent placement</w:t>
      </w:r>
      <w:r w:rsidRPr="005E0E48">
        <w:rPr>
          <w:rFonts w:ascii="Book Antiqua" w:eastAsia="Book Antiqua" w:hAnsi="Book Antiqua" w:cs="Book Antiqua"/>
          <w:color w:val="000000"/>
          <w:vertAlign w:val="superscript"/>
        </w:rPr>
        <w:t>[8]</w:t>
      </w:r>
      <w:r w:rsidRPr="005E0E48">
        <w:rPr>
          <w:rFonts w:ascii="Book Antiqua" w:eastAsia="Book Antiqua" w:hAnsi="Book Antiqua" w:cs="Book Antiqua"/>
          <w:color w:val="000000"/>
        </w:rPr>
        <w:t>, as well as cholangitis development caused by stent malfunction. Nevertheless, compared to other methods, this one is relatively simple and most affordable. Endoscopic retrograde biliary stenting (ERBS) is considered a method of choice for palliative treatment of patients with DMBO</w:t>
      </w:r>
      <w:r w:rsidRPr="005E0E48">
        <w:rPr>
          <w:rFonts w:ascii="Book Antiqua" w:eastAsia="Book Antiqua" w:hAnsi="Book Antiqua" w:cs="Book Antiqua"/>
          <w:color w:val="000000"/>
          <w:vertAlign w:val="superscript"/>
        </w:rPr>
        <w:t>[8,9]</w:t>
      </w:r>
      <w:r w:rsidRPr="005E0E48">
        <w:rPr>
          <w:rFonts w:ascii="Book Antiqua" w:eastAsia="Book Antiqua" w:hAnsi="Book Antiqua" w:cs="Book Antiqua"/>
          <w:color w:val="000000"/>
        </w:rPr>
        <w:t>. However, it is associated with trauma to the major duodenal papilla (papilla of Vater) and pancreas, which increases the risk of bleeding and pancreatitis development</w:t>
      </w:r>
      <w:r w:rsidRPr="005E0E48">
        <w:rPr>
          <w:rFonts w:ascii="Book Antiqua" w:eastAsia="Book Antiqua" w:hAnsi="Book Antiqua" w:cs="Book Antiqua"/>
          <w:color w:val="000000"/>
          <w:vertAlign w:val="superscript"/>
        </w:rPr>
        <w:t>[10]</w:t>
      </w:r>
      <w:r w:rsidRPr="005E0E48">
        <w:rPr>
          <w:rFonts w:ascii="Book Antiqua" w:eastAsia="Book Antiqua" w:hAnsi="Book Antiqua" w:cs="Book Antiqua"/>
          <w:color w:val="000000"/>
        </w:rPr>
        <w:t xml:space="preserve"> and causes the reflux of duodenal content to the BD</w:t>
      </w:r>
      <w:r w:rsidRPr="005E0E48">
        <w:rPr>
          <w:rFonts w:ascii="Book Antiqua" w:eastAsia="Book Antiqua" w:hAnsi="Book Antiqua" w:cs="Book Antiqua"/>
          <w:color w:val="000000"/>
          <w:vertAlign w:val="superscript"/>
        </w:rPr>
        <w:t>[11,12]</w:t>
      </w:r>
      <w:r w:rsidRPr="005E0E48">
        <w:rPr>
          <w:rFonts w:ascii="Book Antiqua" w:eastAsia="Book Antiqua" w:hAnsi="Book Antiqua" w:cs="Book Antiqua"/>
          <w:color w:val="000000"/>
        </w:rPr>
        <w:t>. It leads to cholangitis development and stent obstruction</w:t>
      </w:r>
      <w:r w:rsidRPr="005E0E48">
        <w:rPr>
          <w:rFonts w:ascii="Book Antiqua" w:eastAsia="Book Antiqua" w:hAnsi="Book Antiqua" w:cs="Book Antiqua"/>
          <w:color w:val="000000"/>
          <w:vertAlign w:val="superscript"/>
        </w:rPr>
        <w:t>[13]</w:t>
      </w:r>
      <w:r w:rsidRPr="005E0E48">
        <w:rPr>
          <w:rFonts w:ascii="Book Antiqua" w:eastAsia="Book Antiqua" w:hAnsi="Book Antiqua" w:cs="Book Antiqua"/>
          <w:color w:val="000000"/>
        </w:rPr>
        <w:t>. The proposed antireflux stents</w:t>
      </w:r>
      <w:r w:rsidRPr="005E0E48">
        <w:rPr>
          <w:rFonts w:ascii="Book Antiqua" w:eastAsia="Book Antiqua" w:hAnsi="Book Antiqua" w:cs="Book Antiqua"/>
          <w:color w:val="000000"/>
          <w:vertAlign w:val="superscript"/>
        </w:rPr>
        <w:t>[12,14-16]</w:t>
      </w:r>
      <w:r w:rsidRPr="005E0E48">
        <w:rPr>
          <w:rFonts w:ascii="Book Antiqua" w:eastAsia="Book Antiqua" w:hAnsi="Book Antiqua" w:cs="Book Antiqua"/>
          <w:color w:val="000000"/>
        </w:rPr>
        <w:t xml:space="preserve"> have not yet found widespread use</w:t>
      </w:r>
      <w:r w:rsidRPr="005E0E48">
        <w:rPr>
          <w:rFonts w:ascii="Book Antiqua" w:eastAsia="Book Antiqua" w:hAnsi="Book Antiqua" w:cs="Book Antiqua"/>
          <w:color w:val="000000"/>
          <w:vertAlign w:val="superscript"/>
        </w:rPr>
        <w:t>[17]</w:t>
      </w:r>
      <w:r w:rsidRPr="005E0E48">
        <w:rPr>
          <w:rFonts w:ascii="Book Antiqua" w:eastAsia="Book Antiqua" w:hAnsi="Book Antiqua" w:cs="Book Antiqua"/>
          <w:color w:val="000000"/>
        </w:rPr>
        <w:t xml:space="preserve">. In addition, tumor ingrowth and overgrowth, as well as stent occlusion, are potential </w:t>
      </w:r>
      <w:proofErr w:type="gramStart"/>
      <w:r w:rsidRPr="005E0E48">
        <w:rPr>
          <w:rFonts w:ascii="Book Antiqua" w:eastAsia="Book Antiqua" w:hAnsi="Book Antiqua" w:cs="Book Antiqua"/>
          <w:color w:val="000000"/>
        </w:rPr>
        <w:t>outcomes</w:t>
      </w:r>
      <w:r w:rsidRPr="005E0E48">
        <w:rPr>
          <w:rFonts w:ascii="Book Antiqua" w:eastAsia="Book Antiqua" w:hAnsi="Book Antiqua" w:cs="Book Antiqua"/>
          <w:color w:val="000000"/>
          <w:vertAlign w:val="superscript"/>
        </w:rPr>
        <w:t>[</w:t>
      </w:r>
      <w:proofErr w:type="gramEnd"/>
      <w:r w:rsidRPr="005E0E48">
        <w:rPr>
          <w:rFonts w:ascii="Book Antiqua" w:eastAsia="Book Antiqua" w:hAnsi="Book Antiqua" w:cs="Book Antiqua"/>
          <w:color w:val="000000"/>
          <w:vertAlign w:val="superscript"/>
        </w:rPr>
        <w:t>18]</w:t>
      </w:r>
      <w:r w:rsidRPr="005E0E48">
        <w:rPr>
          <w:rFonts w:ascii="Book Antiqua" w:eastAsia="Book Antiqua" w:hAnsi="Book Antiqua" w:cs="Book Antiqua"/>
          <w:color w:val="000000"/>
        </w:rPr>
        <w:t>. Stents are relatively expensive and difficult to repair and replace</w:t>
      </w:r>
      <w:r w:rsidRPr="005E0E48">
        <w:rPr>
          <w:rFonts w:ascii="Book Antiqua" w:eastAsia="Book Antiqua" w:hAnsi="Book Antiqua" w:cs="Book Antiqua"/>
          <w:color w:val="000000"/>
          <w:vertAlign w:val="superscript"/>
        </w:rPr>
        <w:t>[19]</w:t>
      </w:r>
      <w:r w:rsidRPr="005E0E48">
        <w:rPr>
          <w:rFonts w:ascii="Book Antiqua" w:eastAsia="Book Antiqua" w:hAnsi="Book Antiqua" w:cs="Book Antiqua"/>
          <w:color w:val="000000"/>
        </w:rPr>
        <w:t>. Nevertheless, they provide internal drainage of bile.</w:t>
      </w:r>
    </w:p>
    <w:p w14:paraId="39443CF0"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t xml:space="preserve">Combining the advantages of percutaneous drainage and stenting, internal-external transpapillary biliary drainage (IETBD) involves draining the duodenum while maintaining normal bile outflow. However, there is a high probability of reflux cholangitis. </w:t>
      </w:r>
      <w:r w:rsidRPr="005E0E48">
        <w:rPr>
          <w:rFonts w:ascii="Book Antiqua" w:eastAsia="SimSun" w:hAnsi="Book Antiqua" w:cs="Book Antiqua"/>
          <w:color w:val="000000"/>
          <w:lang w:eastAsia="zh-CN"/>
        </w:rPr>
        <w:t>R</w:t>
      </w:r>
      <w:r w:rsidRPr="005E0E48">
        <w:rPr>
          <w:rFonts w:ascii="Book Antiqua" w:eastAsia="Book Antiqua" w:hAnsi="Book Antiqua" w:cs="Book Antiqua"/>
          <w:color w:val="000000"/>
        </w:rPr>
        <w:t>esearchers have polarized opinions about the effectiveness of this approach</w:t>
      </w:r>
      <w:r w:rsidRPr="005E0E48">
        <w:rPr>
          <w:rFonts w:ascii="Book Antiqua" w:eastAsia="Book Antiqua" w:hAnsi="Book Antiqua" w:cs="Book Antiqua"/>
          <w:color w:val="000000"/>
          <w:vertAlign w:val="superscript"/>
        </w:rPr>
        <w:t>[9,20-22]</w:t>
      </w:r>
      <w:r w:rsidRPr="005E0E48">
        <w:rPr>
          <w:rFonts w:ascii="Book Antiqua" w:eastAsia="Book Antiqua" w:hAnsi="Book Antiqua" w:cs="Book Antiqua"/>
          <w:color w:val="000000"/>
        </w:rPr>
        <w:t>.</w:t>
      </w:r>
    </w:p>
    <w:p w14:paraId="09E2A1C0" w14:textId="6B7BBA9A"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lastRenderedPageBreak/>
        <w:t>Thus, one of the main reasons</w:t>
      </w:r>
      <w:r w:rsidR="00A91FEA">
        <w:rPr>
          <w:rFonts w:ascii="Book Antiqua" w:eastAsia="Book Antiqua" w:hAnsi="Book Antiqua" w:cs="Book Antiqua"/>
          <w:color w:val="000000"/>
        </w:rPr>
        <w:t xml:space="preserve"> for</w:t>
      </w:r>
      <w:r w:rsidRPr="005E0E48">
        <w:rPr>
          <w:rFonts w:ascii="Book Antiqua" w:eastAsia="Book Antiqua" w:hAnsi="Book Antiqua" w:cs="Book Antiqua"/>
          <w:color w:val="000000"/>
        </w:rPr>
        <w:t xml:space="preserve"> cholangitis</w:t>
      </w:r>
      <w:r w:rsidR="00A91FEA">
        <w:rPr>
          <w:rFonts w:ascii="Book Antiqua" w:eastAsia="Book Antiqua" w:hAnsi="Book Antiqua" w:cs="Book Antiqua"/>
          <w:color w:val="000000"/>
        </w:rPr>
        <w:t xml:space="preserve"> being</w:t>
      </w:r>
      <w:r w:rsidRPr="005E0E48">
        <w:rPr>
          <w:rFonts w:ascii="Book Antiqua" w:eastAsia="Book Antiqua" w:hAnsi="Book Antiqua" w:cs="Book Antiqua"/>
          <w:color w:val="000000"/>
        </w:rPr>
        <w:t xml:space="preserve"> one of the most serious complications of minimally invasive BD decompression techniques, is stent occlusion, which is strongly associated with duodenobiliary reflux. Therefore, avoidance </w:t>
      </w:r>
      <w:r w:rsidRPr="005E0E48">
        <w:rPr>
          <w:rFonts w:ascii="Book Antiqua" w:eastAsia="SimSun" w:hAnsi="Book Antiqua" w:cs="Book Antiqua"/>
          <w:color w:val="000000"/>
          <w:lang w:eastAsia="zh-CN"/>
        </w:rPr>
        <w:t xml:space="preserve">of </w:t>
      </w:r>
      <w:r w:rsidRPr="005E0E48">
        <w:rPr>
          <w:rFonts w:ascii="Book Antiqua" w:eastAsia="Book Antiqua" w:hAnsi="Book Antiqua" w:cs="Book Antiqua"/>
          <w:color w:val="000000"/>
        </w:rPr>
        <w:t>duodenobiliary reflux is important in preventing stent dysfunction and cholangitis onset</w:t>
      </w:r>
      <w:r w:rsidRPr="005E0E48">
        <w:rPr>
          <w:rFonts w:ascii="Book Antiqua" w:eastAsia="Book Antiqua" w:hAnsi="Book Antiqua" w:cs="Book Antiqua"/>
          <w:color w:val="000000"/>
          <w:vertAlign w:val="superscript"/>
        </w:rPr>
        <w:t>[23]</w:t>
      </w:r>
      <w:r w:rsidRPr="005E0E48">
        <w:rPr>
          <w:rFonts w:ascii="Book Antiqua" w:eastAsia="Book Antiqua" w:hAnsi="Book Antiqua" w:cs="Book Antiqua"/>
          <w:color w:val="000000"/>
        </w:rPr>
        <w:t>.</w:t>
      </w:r>
    </w:p>
    <w:p w14:paraId="5663FF11" w14:textId="04B2857C" w:rsidR="00C84F77" w:rsidRPr="005E0E48" w:rsidRDefault="00DD0FF6" w:rsidP="005E0E48">
      <w:pPr>
        <w:spacing w:line="360" w:lineRule="auto"/>
        <w:ind w:firstLineChars="100" w:firstLine="240"/>
        <w:jc w:val="both"/>
        <w:rPr>
          <w:rFonts w:ascii="Book Antiqua" w:hAnsi="Book Antiqua"/>
        </w:rPr>
      </w:pPr>
      <w:proofErr w:type="gramStart"/>
      <w:r w:rsidRPr="005E0E48">
        <w:rPr>
          <w:rFonts w:ascii="Book Antiqua" w:eastAsia="Book Antiqua" w:hAnsi="Book Antiqua" w:cs="Book Antiqua"/>
          <w:color w:val="000000"/>
        </w:rPr>
        <w:t>In order to</w:t>
      </w:r>
      <w:proofErr w:type="gramEnd"/>
      <w:r w:rsidRPr="005E0E48">
        <w:rPr>
          <w:rFonts w:ascii="Book Antiqua" w:eastAsia="Book Antiqua" w:hAnsi="Book Antiqua" w:cs="Book Antiqua"/>
          <w:color w:val="000000"/>
        </w:rPr>
        <w:t xml:space="preserve"> reduce the unfavorable effects of BD decompression in patients with DMBO including cholangitis, the approaches and tools used in minimally invasive procedures, as well as the choice of method</w:t>
      </w:r>
      <w:r w:rsidRPr="005E0E48">
        <w:rPr>
          <w:rFonts w:ascii="Book Antiqua" w:eastAsia="SimSun" w:hAnsi="Book Antiqua" w:cs="Book Antiqua"/>
          <w:color w:val="000000"/>
          <w:lang w:eastAsia="zh-CN"/>
        </w:rPr>
        <w:t>,</w:t>
      </w:r>
      <w:r w:rsidRPr="005E0E48">
        <w:rPr>
          <w:rFonts w:ascii="Book Antiqua" w:eastAsia="Book Antiqua" w:hAnsi="Book Antiqua" w:cs="Book Antiqua"/>
          <w:color w:val="000000"/>
        </w:rPr>
        <w:t xml:space="preserve"> require continuous improvement.</w:t>
      </w:r>
    </w:p>
    <w:p w14:paraId="553D117B"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t>We aimed to develop a technique for internal-external biliary-jejunal drainage (IEBJD) and assess its effectiveness in comparison to other minimally invasive procedures in the palliative treatment of patients with DMBO.</w:t>
      </w:r>
    </w:p>
    <w:p w14:paraId="22D48183" w14:textId="77777777" w:rsidR="00C84F77" w:rsidRPr="005E0E48" w:rsidRDefault="00C84F77" w:rsidP="005E0E48">
      <w:pPr>
        <w:spacing w:line="360" w:lineRule="auto"/>
        <w:jc w:val="both"/>
        <w:rPr>
          <w:rFonts w:ascii="Book Antiqua" w:hAnsi="Book Antiqua"/>
        </w:rPr>
      </w:pPr>
    </w:p>
    <w:p w14:paraId="4D7952A9"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caps/>
          <w:color w:val="000000"/>
          <w:u w:val="single"/>
        </w:rPr>
        <w:t>MATERIALS AND METHODS</w:t>
      </w:r>
    </w:p>
    <w:p w14:paraId="4264EF97"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bCs/>
          <w:i/>
          <w:iCs/>
          <w:color w:val="000000"/>
        </w:rPr>
        <w:t>Study participants</w:t>
      </w:r>
    </w:p>
    <w:p w14:paraId="354857A9" w14:textId="0917FBD5"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A prospective, randomized, multicent</w:t>
      </w:r>
      <w:r w:rsidR="00890498">
        <w:rPr>
          <w:rFonts w:ascii="Book Antiqua" w:eastAsia="Book Antiqua" w:hAnsi="Book Antiqua" w:cs="Book Antiqua"/>
          <w:color w:val="000000"/>
        </w:rPr>
        <w:t>er</w:t>
      </w:r>
      <w:r w:rsidRPr="005E0E48">
        <w:rPr>
          <w:rFonts w:ascii="Book Antiqua" w:eastAsia="Book Antiqua" w:hAnsi="Book Antiqua" w:cs="Book Antiqua"/>
          <w:color w:val="000000"/>
        </w:rPr>
        <w:t xml:space="preserve"> study was conducted in three hospitals affiliated with the Department of Surgery with a course of emergency and vascular surgery at O.O. Bogomolets National Medical University (Kyiv): Kyiv City Oleksandrivska Clinical Hospital, Kyiv City Clinical Emergency Hospital, and National Military Medical Clinical Cent</w:t>
      </w:r>
      <w:r w:rsidR="00FA17F4">
        <w:rPr>
          <w:rFonts w:ascii="Book Antiqua" w:eastAsia="Book Antiqua" w:hAnsi="Book Antiqua" w:cs="Book Antiqua"/>
          <w:color w:val="000000"/>
        </w:rPr>
        <w:t>er</w:t>
      </w:r>
      <w:r w:rsidRPr="005E0E48">
        <w:rPr>
          <w:rFonts w:ascii="Book Antiqua" w:eastAsia="Book Antiqua" w:hAnsi="Book Antiqua" w:cs="Book Antiqua"/>
          <w:color w:val="000000"/>
        </w:rPr>
        <w:t xml:space="preserve"> “Main Military Clinical Hospital”, Kyiv. </w:t>
      </w:r>
      <w:r w:rsidRPr="005E0E48">
        <w:rPr>
          <w:rFonts w:ascii="Book Antiqua" w:eastAsia="SimSun" w:hAnsi="Book Antiqua" w:cs="Book Antiqua"/>
          <w:color w:val="000000"/>
          <w:lang w:eastAsia="zh-CN"/>
        </w:rPr>
        <w:t xml:space="preserve">A total of </w:t>
      </w:r>
      <w:r w:rsidRPr="005E0E48">
        <w:rPr>
          <w:rFonts w:ascii="Book Antiqua" w:eastAsia="Book Antiqua" w:hAnsi="Book Antiqua" w:cs="Book Antiqua"/>
          <w:color w:val="000000"/>
        </w:rPr>
        <w:t xml:space="preserve">134 patients who underwent palliative decompression of the BD due to DMBO between 2017 and 2021 were included in the study. Approval was obtained from the Ethics Committee of O.O. Bogomolets National Medical University (Protocol No. 25-15-65, as of November 28, 2017), and informed consent was given by all participants before the study. The inclusion criteria were: The presence of mechanical jaundice; age over 18 years; the impossibility of radical surgery; and the technical success of the minimally invasive procedure. The exclusion criteria were: Mechanical BD obstruction without jaundice; age less than 18 years; high operative risk </w:t>
      </w:r>
      <w:r w:rsidR="009E5D02" w:rsidRPr="005E0E48">
        <w:rPr>
          <w:rFonts w:ascii="Book Antiqua" w:eastAsia="Book Antiqua" w:hAnsi="Book Antiqua" w:cs="Book Antiqua"/>
          <w:color w:val="000000"/>
        </w:rPr>
        <w:t>[</w:t>
      </w:r>
      <w:r w:rsidRPr="005E0E48">
        <w:rPr>
          <w:rFonts w:ascii="Book Antiqua" w:eastAsia="Book Antiqua" w:hAnsi="Book Antiqua" w:cs="Book Antiqua"/>
          <w:color w:val="000000"/>
        </w:rPr>
        <w:t>American Society of Anesthetists</w:t>
      </w:r>
      <w:r w:rsidRPr="005E0E48">
        <w:rPr>
          <w:rFonts w:ascii="Book Antiqua" w:eastAsia="SimSun" w:hAnsi="Book Antiqua" w:cs="Book Antiqua"/>
          <w:color w:val="000000"/>
          <w:lang w:eastAsia="zh-CN"/>
        </w:rPr>
        <w:t xml:space="preserve"> </w:t>
      </w:r>
      <w:r w:rsidR="009E5D02" w:rsidRPr="005E0E48">
        <w:rPr>
          <w:rFonts w:ascii="Book Antiqua" w:eastAsia="SimSun" w:hAnsi="Book Antiqua" w:cs="Book Antiqua"/>
          <w:color w:val="000000"/>
          <w:lang w:eastAsia="zh-CN"/>
        </w:rPr>
        <w:t>(</w:t>
      </w:r>
      <w:r w:rsidRPr="005E0E48">
        <w:rPr>
          <w:rFonts w:ascii="Book Antiqua" w:eastAsia="SimSun" w:hAnsi="Book Antiqua" w:cs="Book Antiqua"/>
          <w:color w:val="000000"/>
          <w:lang w:eastAsia="zh-CN"/>
        </w:rPr>
        <w:t>ASA</w:t>
      </w:r>
      <w:r w:rsidR="009E5D02" w:rsidRPr="005E0E48">
        <w:rPr>
          <w:rFonts w:ascii="Book Antiqua" w:eastAsia="SimSun" w:hAnsi="Book Antiqua" w:cs="Book Antiqua"/>
          <w:color w:val="000000"/>
          <w:lang w:eastAsia="zh-CN"/>
        </w:rPr>
        <w:t>)</w:t>
      </w:r>
      <w:r w:rsidRPr="005E0E48">
        <w:rPr>
          <w:rFonts w:ascii="Book Antiqua" w:eastAsia="Book Antiqua" w:hAnsi="Book Antiqua" w:cs="Book Antiqua"/>
          <w:color w:val="000000"/>
        </w:rPr>
        <w:t xml:space="preserve"> </w:t>
      </w:r>
      <w:r w:rsidRPr="005E0E48">
        <w:rPr>
          <w:rFonts w:ascii="Book Antiqua" w:eastAsia="SimSun" w:hAnsi="Book Antiqua" w:cs="Book Antiqua"/>
          <w:color w:val="000000"/>
          <w:lang w:eastAsia="zh-CN"/>
        </w:rPr>
        <w:t>score of</w:t>
      </w:r>
      <w:r w:rsidRPr="005E0E48">
        <w:rPr>
          <w:rFonts w:ascii="Book Antiqua" w:eastAsia="Book Antiqua" w:hAnsi="Book Antiqua" w:cs="Book Antiqua"/>
          <w:color w:val="000000"/>
        </w:rPr>
        <w:t xml:space="preserve"> 4</w:t>
      </w:r>
      <w:r w:rsidR="009E5D02" w:rsidRPr="005E0E48">
        <w:rPr>
          <w:rFonts w:ascii="Book Antiqua" w:eastAsia="Book Antiqua" w:hAnsi="Book Antiqua" w:cs="Book Antiqua"/>
          <w:color w:val="000000"/>
        </w:rPr>
        <w:t xml:space="preserve">]; </w:t>
      </w:r>
      <w:r w:rsidRPr="005E0E48">
        <w:rPr>
          <w:rFonts w:ascii="Book Antiqua" w:eastAsia="Book Antiqua" w:hAnsi="Book Antiqua" w:cs="Book Antiqua"/>
          <w:color w:val="000000"/>
        </w:rPr>
        <w:t xml:space="preserve">multiple metastatic liver disease; ascites; hemorrhagic diathesis; coagulopathy (international normalized ratio ≥ 1.5); </w:t>
      </w:r>
      <w:proofErr w:type="gramStart"/>
      <w:r w:rsidRPr="005E0E48">
        <w:rPr>
          <w:rFonts w:ascii="Book Antiqua" w:eastAsia="Book Antiqua" w:hAnsi="Book Antiqua" w:cs="Book Antiqua"/>
          <w:color w:val="000000"/>
        </w:rPr>
        <w:t>past history</w:t>
      </w:r>
      <w:proofErr w:type="gramEnd"/>
      <w:r w:rsidRPr="005E0E48">
        <w:rPr>
          <w:rFonts w:ascii="Book Antiqua" w:eastAsia="Book Antiqua" w:hAnsi="Book Antiqua" w:cs="Book Antiqua"/>
          <w:color w:val="000000"/>
        </w:rPr>
        <w:t xml:space="preserve"> of gastrectomy and reconstruction using the Billroth II or Roux-en-Y technique.</w:t>
      </w:r>
    </w:p>
    <w:p w14:paraId="3357C623" w14:textId="7824C10A"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lastRenderedPageBreak/>
        <w:t xml:space="preserve">Using MS Excel, patients were randomly assigned to four treatment groups in accordance with the BD decompression procedure (Figure 1). The PTBD group included 33 patients; the IETBD group included 30 patients; the ERBS group included 34 patients; and the IEBJD group included 37 patients. However, due to technical difficulties in implementing the planned method, which was subsequently replaced with another one, the number of patients in the groups changed throughout the course of the study. </w:t>
      </w:r>
      <w:proofErr w:type="gramStart"/>
      <w:r w:rsidRPr="005E0E48">
        <w:rPr>
          <w:rFonts w:ascii="Book Antiqua" w:eastAsia="Book Antiqua" w:hAnsi="Book Antiqua" w:cs="Book Antiqua"/>
          <w:color w:val="000000"/>
        </w:rPr>
        <w:t>In particular, two</w:t>
      </w:r>
      <w:proofErr w:type="gramEnd"/>
      <w:r w:rsidRPr="005E0E48">
        <w:rPr>
          <w:rFonts w:ascii="Book Antiqua" w:eastAsia="Book Antiqua" w:hAnsi="Book Antiqua" w:cs="Book Antiqua"/>
          <w:color w:val="000000"/>
        </w:rPr>
        <w:t xml:space="preserve"> patients were not eligible for ERBS (they underwent PTBD); IETBD turned out to be impossible for two patients (they underwent PTBD); during IEBJD, we did not manage to provide drainage distally to the ligament of Treitz in two cases (they underwent IETBD)</w:t>
      </w:r>
      <w:r w:rsidRPr="005E0E48">
        <w:rPr>
          <w:rFonts w:ascii="Book Antiqua" w:eastAsia="SimSun" w:hAnsi="Book Antiqua" w:cs="Book Antiqua"/>
          <w:color w:val="000000"/>
          <w:lang w:eastAsia="zh-CN"/>
        </w:rPr>
        <w:t>;</w:t>
      </w:r>
      <w:r w:rsidRPr="005E0E48">
        <w:rPr>
          <w:rFonts w:ascii="Book Antiqua" w:eastAsia="Book Antiqua" w:hAnsi="Book Antiqua" w:cs="Book Antiqua"/>
          <w:color w:val="000000"/>
        </w:rPr>
        <w:t xml:space="preserve"> and it was impossible to insert the drain tube distally to the tumor of the pancreatic head in one patient (he underwent PTBD). All patients who were randomized to the PTBD group were treated using this BD decompression technique.</w:t>
      </w:r>
    </w:p>
    <w:p w14:paraId="4958FB17"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Thus, the PTBD group included 38 patients, the IETBD group included 30 patients, the ERBS group included 32 patients, and the IEBJD group included 34 patients.</w:t>
      </w:r>
    </w:p>
    <w:p w14:paraId="75A57B0B" w14:textId="77777777" w:rsidR="00C84F77" w:rsidRPr="005E0E48" w:rsidRDefault="00DD0FF6" w:rsidP="005E0E48">
      <w:pPr>
        <w:spacing w:line="360" w:lineRule="auto"/>
        <w:ind w:firstLineChars="100" w:firstLine="240"/>
        <w:jc w:val="both"/>
        <w:rPr>
          <w:rFonts w:ascii="Book Antiqua" w:eastAsia="Book Antiqua" w:hAnsi="Book Antiqua" w:cs="Book Antiqua"/>
          <w:color w:val="000000"/>
        </w:rPr>
      </w:pPr>
      <w:r w:rsidRPr="005E0E48">
        <w:rPr>
          <w:rFonts w:ascii="Book Antiqua" w:eastAsia="Book Antiqua" w:hAnsi="Book Antiqua" w:cs="Book Antiqua"/>
          <w:color w:val="000000"/>
        </w:rPr>
        <w:t>The PTBD and IETBD procedures were carried out using plastic drain tubes of the Pigtail type 9Fr. For ERBS, Partially Covered Nitinol Self-Expandable Metal Stents with a diameter of 8-10 mm were used.</w:t>
      </w:r>
    </w:p>
    <w:p w14:paraId="686E3F18" w14:textId="77777777" w:rsidR="00C84F77" w:rsidRPr="005E0E48" w:rsidRDefault="00C84F77" w:rsidP="005E0E48">
      <w:pPr>
        <w:spacing w:line="360" w:lineRule="auto"/>
        <w:ind w:firstLineChars="100" w:firstLine="240"/>
        <w:jc w:val="both"/>
        <w:rPr>
          <w:rFonts w:ascii="Book Antiqua" w:hAnsi="Book Antiqua"/>
        </w:rPr>
      </w:pPr>
    </w:p>
    <w:p w14:paraId="68775D59"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bCs/>
          <w:i/>
          <w:iCs/>
          <w:color w:val="000000"/>
        </w:rPr>
        <w:t>Methodology of external-internal biliary-jejunal drainage</w:t>
      </w:r>
    </w:p>
    <w:p w14:paraId="4645132C" w14:textId="350E9259"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IEBJD was used to divert bile from the BD directly into the initial loops of the small intestine to prevent duodeno-biliary reflux and reflux cholangitis. In our study, the IEBJD technique was applied using a newly developed biliary-jejunal drainage</w:t>
      </w:r>
      <w:r w:rsidRPr="005E0E48">
        <w:rPr>
          <w:rFonts w:ascii="Book Antiqua" w:eastAsia="SimSun" w:hAnsi="Book Antiqua" w:cs="Book Antiqua"/>
          <w:color w:val="000000"/>
          <w:lang w:eastAsia="zh-CN"/>
        </w:rPr>
        <w:t xml:space="preserve"> system</w:t>
      </w:r>
      <w:r w:rsidRPr="005E0E48">
        <w:rPr>
          <w:rFonts w:ascii="Book Antiqua" w:eastAsia="Book Antiqua" w:hAnsi="Book Antiqua" w:cs="Book Antiqua"/>
          <w:color w:val="000000"/>
        </w:rPr>
        <w:t xml:space="preserve">. The drain tube has two groups of lateral openings (proximal and distal), between which it is devoid of openings from the distal border of the tumor to the initial loops of the small </w:t>
      </w:r>
      <w:proofErr w:type="gramStart"/>
      <w:r w:rsidRPr="005E0E48">
        <w:rPr>
          <w:rFonts w:ascii="Book Antiqua" w:eastAsia="Book Antiqua" w:hAnsi="Book Antiqua" w:cs="Book Antiqua"/>
          <w:color w:val="000000"/>
        </w:rPr>
        <w:t>intestine</w:t>
      </w:r>
      <w:r w:rsidRPr="005E0E48">
        <w:rPr>
          <w:rFonts w:ascii="Book Antiqua" w:eastAsia="Book Antiqua" w:hAnsi="Book Antiqua" w:cs="Book Antiqua"/>
          <w:color w:val="000000"/>
          <w:vertAlign w:val="superscript"/>
        </w:rPr>
        <w:t>[</w:t>
      </w:r>
      <w:proofErr w:type="gramEnd"/>
      <w:r w:rsidRPr="005E0E48">
        <w:rPr>
          <w:rFonts w:ascii="Book Antiqua" w:eastAsia="Book Antiqua" w:hAnsi="Book Antiqua" w:cs="Book Antiqua"/>
          <w:color w:val="000000"/>
          <w:vertAlign w:val="superscript"/>
        </w:rPr>
        <w:t>24]</w:t>
      </w:r>
      <w:r w:rsidRPr="005E0E48">
        <w:rPr>
          <w:rFonts w:ascii="Book Antiqua" w:eastAsia="Book Antiqua" w:hAnsi="Book Antiqua" w:cs="Book Antiqua"/>
          <w:color w:val="000000"/>
        </w:rPr>
        <w:t>.</w:t>
      </w:r>
    </w:p>
    <w:p w14:paraId="62FD51C7" w14:textId="77777777" w:rsidR="00C84F77" w:rsidRPr="005E0E48" w:rsidRDefault="00DD0FF6" w:rsidP="005E0E48">
      <w:pPr>
        <w:spacing w:line="360" w:lineRule="auto"/>
        <w:ind w:firstLineChars="100" w:firstLine="240"/>
        <w:jc w:val="both"/>
        <w:rPr>
          <w:rFonts w:ascii="Book Antiqua" w:eastAsia="Book Antiqua" w:hAnsi="Book Antiqua" w:cs="Book Antiqua"/>
          <w:color w:val="000000"/>
        </w:rPr>
      </w:pPr>
      <w:r w:rsidRPr="005E0E48">
        <w:rPr>
          <w:rFonts w:ascii="Book Antiqua" w:eastAsia="Book Antiqua" w:hAnsi="Book Antiqua" w:cs="Book Antiqua"/>
          <w:color w:val="000000"/>
        </w:rPr>
        <w:t>IEBJD was carried out using percutaneous transhepatic access. The end of the drain tube with the distal group of lateral openings is located behind the duodeno-jejunal bend in the initial loops of the jejunum, while the proximal group of lateral openings is located in the dilated BD above the stenosis (Figure 2).</w:t>
      </w:r>
    </w:p>
    <w:p w14:paraId="2B37347B" w14:textId="77777777" w:rsidR="00C84F77" w:rsidRPr="005E0E48" w:rsidRDefault="00C84F77" w:rsidP="005E0E48">
      <w:pPr>
        <w:spacing w:line="360" w:lineRule="auto"/>
        <w:ind w:firstLineChars="100" w:firstLine="240"/>
        <w:jc w:val="both"/>
        <w:rPr>
          <w:rFonts w:ascii="Book Antiqua" w:hAnsi="Book Antiqua"/>
        </w:rPr>
      </w:pPr>
    </w:p>
    <w:p w14:paraId="7FE52FD1"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bCs/>
          <w:i/>
          <w:iCs/>
          <w:color w:val="000000"/>
          <w:shd w:val="clear" w:color="auto" w:fill="FFFFFF"/>
        </w:rPr>
        <w:lastRenderedPageBreak/>
        <w:t>Endpoints and variables</w:t>
      </w:r>
    </w:p>
    <w:p w14:paraId="16685CAA"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shd w:val="clear" w:color="auto" w:fill="FFFFFF"/>
        </w:rPr>
        <w:t>Endpoints of the study were the clinical success of the procedure, the frequency and nature of complications from the manipulation, and the cumulative survival rate.</w:t>
      </w:r>
    </w:p>
    <w:p w14:paraId="3CB7A36D"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t>The procedure was considered clinically successful if the serum level of total bilirubin decreased by at least 50% as compared to the baseline value during the first 7 d after manipulation</w:t>
      </w:r>
      <w:r w:rsidRPr="005E0E48">
        <w:rPr>
          <w:rFonts w:ascii="Book Antiqua" w:eastAsia="Book Antiqua" w:hAnsi="Book Antiqua" w:cs="Book Antiqua"/>
          <w:color w:val="000000"/>
          <w:vertAlign w:val="superscript"/>
        </w:rPr>
        <w:t>[12]</w:t>
      </w:r>
      <w:r w:rsidRPr="005E0E48">
        <w:rPr>
          <w:rFonts w:ascii="Book Antiqua" w:eastAsia="Book Antiqua" w:hAnsi="Book Antiqua" w:cs="Book Antiqua"/>
          <w:color w:val="000000"/>
        </w:rPr>
        <w:t>.</w:t>
      </w:r>
    </w:p>
    <w:p w14:paraId="6C0552E1"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t>The Society of Interventional Radiology Clinical Practice Guidelines</w:t>
      </w:r>
      <w:r w:rsidRPr="005E0E48">
        <w:rPr>
          <w:rFonts w:ascii="Book Antiqua" w:eastAsia="Book Antiqua" w:hAnsi="Book Antiqua" w:cs="Book Antiqua"/>
          <w:color w:val="000000"/>
          <w:vertAlign w:val="superscript"/>
        </w:rPr>
        <w:t>[25]</w:t>
      </w:r>
      <w:r w:rsidRPr="005E0E48">
        <w:rPr>
          <w:rFonts w:ascii="Book Antiqua" w:eastAsia="Book Antiqua" w:hAnsi="Book Antiqua" w:cs="Book Antiqua"/>
          <w:color w:val="000000"/>
        </w:rPr>
        <w:t xml:space="preserve"> classified postoperative complications as insignificant or significant.</w:t>
      </w:r>
    </w:p>
    <w:p w14:paraId="23496A1E"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shd w:val="clear" w:color="auto" w:fill="FFFFFF"/>
        </w:rPr>
        <w:t>Significant complications included acute hemobilia, pancreatitis, pneumothorax, sepsis, liver abscess, cholecystitis, biliary peritonitis, bleeding requiring blood transfusion, bile duct rupture, and cholangitis.</w:t>
      </w:r>
    </w:p>
    <w:p w14:paraId="5278B56C"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shd w:val="clear" w:color="auto" w:fill="FFFFFF"/>
        </w:rPr>
        <w:t>The clinical diagnosis of cholangitis was established on the basis of the following criteria: Body temperature above 38.5 °C, leukocyte count &gt; 10 × 10</w:t>
      </w:r>
      <w:r w:rsidRPr="005E0E48">
        <w:rPr>
          <w:rFonts w:ascii="Book Antiqua" w:eastAsia="Book Antiqua" w:hAnsi="Book Antiqua" w:cs="Book Antiqua"/>
          <w:color w:val="000000"/>
          <w:shd w:val="clear" w:color="auto" w:fill="FFFFFF"/>
          <w:vertAlign w:val="superscript"/>
        </w:rPr>
        <w:t>9</w:t>
      </w:r>
      <w:r w:rsidRPr="005E0E48">
        <w:rPr>
          <w:rFonts w:ascii="Book Antiqua" w:eastAsia="Book Antiqua" w:hAnsi="Book Antiqua" w:cs="Book Antiqua"/>
          <w:color w:val="000000"/>
        </w:rPr>
        <w:t>/L, and proportion of neutrophils &gt; 70%</w:t>
      </w:r>
      <w:r w:rsidRPr="005E0E48">
        <w:rPr>
          <w:rFonts w:ascii="Book Antiqua" w:eastAsia="Book Antiqua" w:hAnsi="Book Antiqua" w:cs="Book Antiqua"/>
          <w:color w:val="000000"/>
          <w:vertAlign w:val="superscript"/>
        </w:rPr>
        <w:t>[26]</w:t>
      </w:r>
      <w:r w:rsidRPr="005E0E48">
        <w:rPr>
          <w:rFonts w:ascii="Book Antiqua" w:eastAsia="Book Antiqua" w:hAnsi="Book Antiqua" w:cs="Book Antiqua"/>
          <w:color w:val="000000"/>
        </w:rPr>
        <w:t>.</w:t>
      </w:r>
    </w:p>
    <w:p w14:paraId="7BD4D6BC"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t>Postoperative pancreatitis was graded as “mild” in cases of the onset or progression of abdominal pain and an elevated serum amylase level three or more times above the reference range within 24 h after the procedure, requiring a minimum of 2-3 d of hospitalization. Pancreatitis was graded as “moderately severe” if the patient required hospitalization for 4-10 d, and as “severe” when the patient required hospitalization for more than 10 d, as well as in cases of necrosis and pseudocysts, indicating the need for percutaneous drainage or open pancreatic debridement</w:t>
      </w:r>
      <w:r w:rsidRPr="005E0E48">
        <w:rPr>
          <w:rFonts w:ascii="Book Antiqua" w:eastAsia="Book Antiqua" w:hAnsi="Book Antiqua" w:cs="Book Antiqua"/>
          <w:color w:val="000000"/>
          <w:vertAlign w:val="superscript"/>
        </w:rPr>
        <w:t>[27]</w:t>
      </w:r>
      <w:r w:rsidRPr="005E0E48">
        <w:rPr>
          <w:rFonts w:ascii="Book Antiqua" w:eastAsia="Book Antiqua" w:hAnsi="Book Antiqua" w:cs="Book Antiqua"/>
          <w:color w:val="000000"/>
        </w:rPr>
        <w:t>.</w:t>
      </w:r>
    </w:p>
    <w:p w14:paraId="2F3ED6B8" w14:textId="0B112199" w:rsidR="00C84F77" w:rsidRPr="005E0E48" w:rsidRDefault="00DD0FF6" w:rsidP="005E0E48">
      <w:pPr>
        <w:spacing w:line="360" w:lineRule="auto"/>
        <w:ind w:firstLineChars="100" w:firstLine="240"/>
        <w:jc w:val="both"/>
        <w:rPr>
          <w:rFonts w:ascii="Book Antiqua" w:eastAsia="Book Antiqua" w:hAnsi="Book Antiqua" w:cs="Book Antiqua"/>
          <w:color w:val="000000"/>
          <w:shd w:val="clear" w:color="auto" w:fill="FFFFFF"/>
        </w:rPr>
      </w:pPr>
      <w:r w:rsidRPr="005E0E48">
        <w:rPr>
          <w:rFonts w:ascii="Book Antiqua" w:eastAsia="Book Antiqua" w:hAnsi="Book Antiqua" w:cs="Book Antiqua"/>
          <w:color w:val="000000"/>
          <w:shd w:val="clear" w:color="auto" w:fill="FFFFFF"/>
        </w:rPr>
        <w:t>Total bilirubin and α-amylase levels in serum were determined using an automatic biochemical analyzer, Olympus AU-800 (Olympus, Japan). Blood tests were performed using the hematological analyzer Mindray BC-2800 (China).</w:t>
      </w:r>
    </w:p>
    <w:p w14:paraId="18C02464" w14:textId="77777777" w:rsidR="00C84F77" w:rsidRPr="005E0E48" w:rsidRDefault="00C84F77" w:rsidP="005E0E48">
      <w:pPr>
        <w:spacing w:line="360" w:lineRule="auto"/>
        <w:jc w:val="both"/>
        <w:rPr>
          <w:rFonts w:ascii="Book Antiqua" w:hAnsi="Book Antiqua"/>
        </w:rPr>
      </w:pPr>
    </w:p>
    <w:p w14:paraId="1E40D81D"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bCs/>
          <w:i/>
          <w:iCs/>
          <w:color w:val="000000"/>
        </w:rPr>
        <w:t>Statistical analysis</w:t>
      </w:r>
    </w:p>
    <w:p w14:paraId="38AF8476"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Statistical data processing was performed using the statistical package IBMSPPS Statistics 22. To determine whether the observations deviated from the normal curve, the Shapiro-Wilk test was used. Statistical differences were calculated using ANOVA with Tukey’s post-hoc test for multiple comparisons and a two-tailed </w:t>
      </w:r>
      <w:r w:rsidRPr="005E0E48">
        <w:rPr>
          <w:rFonts w:ascii="Book Antiqua" w:hAnsi="Book Antiqua"/>
          <w:i/>
          <w:color w:val="000000"/>
        </w:rPr>
        <w:t>t</w:t>
      </w:r>
      <w:r w:rsidRPr="005E0E48">
        <w:rPr>
          <w:rFonts w:ascii="Book Antiqua" w:eastAsia="Book Antiqua" w:hAnsi="Book Antiqua" w:cs="Book Antiqua"/>
          <w:color w:val="000000"/>
        </w:rPr>
        <w:t xml:space="preserve">-test (for normally distributed </w:t>
      </w:r>
      <w:r w:rsidRPr="005E0E48">
        <w:rPr>
          <w:rFonts w:ascii="Book Antiqua" w:eastAsia="Book Antiqua" w:hAnsi="Book Antiqua" w:cs="Book Antiqua"/>
          <w:color w:val="000000"/>
        </w:rPr>
        <w:lastRenderedPageBreak/>
        <w:t xml:space="preserve">variables) and non-parametric Mann-Whitney </w:t>
      </w:r>
      <w:r w:rsidRPr="005E0E48">
        <w:rPr>
          <w:rFonts w:ascii="Book Antiqua" w:eastAsia="Book Antiqua" w:hAnsi="Book Antiqua" w:cs="Book Antiqua"/>
          <w:i/>
          <w:iCs/>
          <w:color w:val="000000"/>
        </w:rPr>
        <w:t>U</w:t>
      </w:r>
      <w:r w:rsidRPr="005E0E48">
        <w:rPr>
          <w:rFonts w:ascii="Book Antiqua" w:eastAsia="Book Antiqua" w:hAnsi="Book Antiqua" w:cs="Book Antiqua"/>
          <w:color w:val="000000"/>
        </w:rPr>
        <w:t xml:space="preserve"> test (for non-normally distributed variables) for single comparisons. A Pearson </w:t>
      </w:r>
      <w:r w:rsidRPr="005E0E48">
        <w:rPr>
          <w:rFonts w:ascii="Book Antiqua" w:eastAsia="Book Antiqua" w:hAnsi="Book Antiqua" w:cs="Book Antiqua"/>
          <w:i/>
          <w:iCs/>
          <w:color w:val="000000"/>
        </w:rPr>
        <w:t>χ²</w:t>
      </w:r>
      <w:r w:rsidRPr="005E0E48">
        <w:rPr>
          <w:rFonts w:ascii="Book Antiqua" w:eastAsia="Book Antiqua" w:hAnsi="Book Antiqua" w:cs="Book Antiqua"/>
          <w:color w:val="000000"/>
        </w:rPr>
        <w:t xml:space="preserve"> test was used for qualitative data. A cumulative survival rate was estimated </w:t>
      </w:r>
      <w:r w:rsidRPr="005E0E48">
        <w:rPr>
          <w:rFonts w:ascii="Book Antiqua" w:eastAsia="SimSun" w:hAnsi="Book Antiqua" w:cs="Book Antiqua"/>
          <w:color w:val="000000"/>
          <w:lang w:eastAsia="zh-CN"/>
        </w:rPr>
        <w:t>by</w:t>
      </w:r>
      <w:r w:rsidRPr="005E0E48">
        <w:rPr>
          <w:rFonts w:ascii="Book Antiqua" w:eastAsia="Book Antiqua" w:hAnsi="Book Antiqua" w:cs="Book Antiqua"/>
          <w:color w:val="000000"/>
        </w:rPr>
        <w:t xml:space="preserve"> the Kaplan-Meier method using the log-rank test. All differences with a </w:t>
      </w:r>
      <w:r w:rsidRPr="005E0E48">
        <w:rPr>
          <w:rFonts w:ascii="Book Antiqua" w:eastAsia="Book Antiqua" w:hAnsi="Book Antiqua" w:cs="Book Antiqua"/>
          <w:i/>
          <w:iCs/>
          <w:color w:val="000000"/>
        </w:rPr>
        <w:t>P</w:t>
      </w:r>
      <w:r w:rsidRPr="005E0E48">
        <w:rPr>
          <w:rFonts w:ascii="Book Antiqua" w:eastAsia="Book Antiqua" w:hAnsi="Book Antiqua" w:cs="Book Antiqua"/>
          <w:color w:val="000000"/>
        </w:rPr>
        <w:t xml:space="preserve"> value of &lt; 0.05 were considered statistically significant.</w:t>
      </w:r>
    </w:p>
    <w:p w14:paraId="407977FC" w14:textId="77777777" w:rsidR="00C84F77" w:rsidRPr="005E0E48" w:rsidRDefault="00C84F77" w:rsidP="005E0E48">
      <w:pPr>
        <w:spacing w:line="360" w:lineRule="auto"/>
        <w:jc w:val="both"/>
        <w:rPr>
          <w:rFonts w:ascii="Book Antiqua" w:hAnsi="Book Antiqua"/>
        </w:rPr>
      </w:pPr>
    </w:p>
    <w:p w14:paraId="0EFCE594"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bCs/>
          <w:i/>
          <w:iCs/>
          <w:color w:val="000000"/>
        </w:rPr>
        <w:t>Ethics statement</w:t>
      </w:r>
    </w:p>
    <w:p w14:paraId="170008E1"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The study protocol was approved by the Ethics Committee of O. O. Bogomolets National Medical University, and informed consent was obtained from all participants before the study.</w:t>
      </w:r>
    </w:p>
    <w:p w14:paraId="7761565C" w14:textId="77777777" w:rsidR="00C84F77" w:rsidRPr="005E0E48" w:rsidRDefault="00C84F77" w:rsidP="005E0E48">
      <w:pPr>
        <w:spacing w:line="360" w:lineRule="auto"/>
        <w:jc w:val="both"/>
        <w:rPr>
          <w:rFonts w:ascii="Book Antiqua" w:hAnsi="Book Antiqua"/>
        </w:rPr>
      </w:pPr>
    </w:p>
    <w:p w14:paraId="6C3AF138"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caps/>
          <w:color w:val="000000"/>
          <w:u w:val="single"/>
        </w:rPr>
        <w:t>RESULTS</w:t>
      </w:r>
    </w:p>
    <w:p w14:paraId="2C44DD78"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bCs/>
          <w:i/>
          <w:iCs/>
          <w:color w:val="000000"/>
        </w:rPr>
        <w:t>General characteristics of patients</w:t>
      </w:r>
    </w:p>
    <w:p w14:paraId="68F0FC43"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 xml:space="preserve">The general characteristics of study participants are summarized in Table 1. The anamnesis revealed that mechanical jaundice occurred in patients on </w:t>
      </w:r>
      <w:r w:rsidRPr="005E0E48">
        <w:rPr>
          <w:rFonts w:ascii="Book Antiqua" w:eastAsia="SimSun" w:hAnsi="Book Antiqua" w:cs="Book Antiqua"/>
          <w:color w:val="000000"/>
          <w:lang w:eastAsia="zh-CN"/>
        </w:rPr>
        <w:t xml:space="preserve">an </w:t>
      </w:r>
      <w:r w:rsidRPr="005E0E48">
        <w:rPr>
          <w:rFonts w:ascii="Book Antiqua" w:eastAsia="Book Antiqua" w:hAnsi="Book Antiqua" w:cs="Book Antiqua"/>
          <w:color w:val="000000"/>
        </w:rPr>
        <w:t xml:space="preserve">average </w:t>
      </w:r>
      <w:r w:rsidRPr="005E0E48">
        <w:rPr>
          <w:rFonts w:ascii="Book Antiqua" w:eastAsia="SimSun" w:hAnsi="Book Antiqua" w:cs="Book Antiqua"/>
          <w:color w:val="000000"/>
          <w:lang w:eastAsia="zh-CN"/>
        </w:rPr>
        <w:t xml:space="preserve">of </w:t>
      </w:r>
      <w:r w:rsidRPr="005E0E48">
        <w:rPr>
          <w:rFonts w:ascii="Book Antiqua" w:eastAsia="Book Antiqua" w:hAnsi="Book Antiqua" w:cs="Book Antiqua"/>
          <w:color w:val="000000"/>
        </w:rPr>
        <w:t>15.2 d ± 0.2 d before the manipulation (from 10 d to 22 d). Patients did not have a statistically significant difference in terms of the average duration of jaundice before surgery.</w:t>
      </w:r>
    </w:p>
    <w:p w14:paraId="000A94F9"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t>There were no significant differences in the serum level of total bilirubin between the groups. The mean serum level of total bilirubin was 11.36 mg/dL ± 0.04 mg/dL (3.93-22.78 mg/dL).</w:t>
      </w:r>
    </w:p>
    <w:p w14:paraId="3101C6E3" w14:textId="77777777" w:rsidR="00C84F77" w:rsidRPr="005E0E48" w:rsidRDefault="00DD0FF6" w:rsidP="005E0E48">
      <w:pPr>
        <w:spacing w:line="360" w:lineRule="auto"/>
        <w:ind w:firstLineChars="100" w:firstLine="240"/>
        <w:jc w:val="both"/>
        <w:rPr>
          <w:rFonts w:ascii="Book Antiqua" w:eastAsia="Book Antiqua" w:hAnsi="Book Antiqua" w:cs="Book Antiqua"/>
          <w:color w:val="000000"/>
        </w:rPr>
      </w:pPr>
      <w:r w:rsidRPr="005E0E48">
        <w:rPr>
          <w:rFonts w:ascii="Book Antiqua" w:eastAsia="Book Antiqua" w:hAnsi="Book Antiqua" w:cs="Book Antiqua"/>
          <w:color w:val="000000"/>
        </w:rPr>
        <w:t>There was no statistically significant difference between the study groups in terms of average age, sex ratio, cancer stage, TNM criteria, or etiological factors of stricture.</w:t>
      </w:r>
    </w:p>
    <w:p w14:paraId="2C37AF4F" w14:textId="77777777" w:rsidR="00C84F77" w:rsidRPr="005E0E48" w:rsidRDefault="00C84F77" w:rsidP="005E0E48">
      <w:pPr>
        <w:spacing w:line="360" w:lineRule="auto"/>
        <w:ind w:firstLineChars="100" w:firstLine="240"/>
        <w:jc w:val="both"/>
        <w:rPr>
          <w:rFonts w:ascii="Book Antiqua" w:hAnsi="Book Antiqua"/>
        </w:rPr>
      </w:pPr>
    </w:p>
    <w:p w14:paraId="6F4D3DB1" w14:textId="77777777" w:rsidR="00C84F77" w:rsidRPr="005E0E48" w:rsidRDefault="00DD0FF6" w:rsidP="005E0E48">
      <w:pPr>
        <w:spacing w:line="360" w:lineRule="auto"/>
        <w:jc w:val="both"/>
        <w:rPr>
          <w:rFonts w:ascii="Book Antiqua" w:hAnsi="Book Antiqua"/>
        </w:rPr>
      </w:pPr>
      <w:r w:rsidRPr="005E0E48">
        <w:rPr>
          <w:rFonts w:ascii="Book Antiqua" w:eastAsia="SimSun" w:hAnsi="Book Antiqua" w:cs="Book Antiqua"/>
          <w:b/>
          <w:bCs/>
          <w:i/>
          <w:iCs/>
          <w:color w:val="000000"/>
          <w:lang w:eastAsia="zh-CN"/>
        </w:rPr>
        <w:t>C</w:t>
      </w:r>
      <w:r w:rsidRPr="005E0E48">
        <w:rPr>
          <w:rFonts w:ascii="Book Antiqua" w:eastAsia="Book Antiqua" w:hAnsi="Book Antiqua" w:cs="Book Antiqua"/>
          <w:b/>
          <w:bCs/>
          <w:i/>
          <w:iCs/>
          <w:color w:val="000000"/>
        </w:rPr>
        <w:t>omparative analysis of clinical outcomes of DMBO patients who underwent various minimally invasive procedures</w:t>
      </w:r>
    </w:p>
    <w:p w14:paraId="0144A0E5"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In the case of PTBD, the technical success was 100%</w:t>
      </w:r>
      <w:r w:rsidRPr="005E0E48">
        <w:rPr>
          <w:rFonts w:ascii="Book Antiqua" w:eastAsia="SimSun" w:hAnsi="Book Antiqua" w:cs="Book Antiqua"/>
          <w:color w:val="000000"/>
          <w:lang w:eastAsia="zh-CN"/>
        </w:rPr>
        <w:t>, and it was</w:t>
      </w:r>
      <w:r w:rsidRPr="005E0E48">
        <w:rPr>
          <w:rFonts w:ascii="Book Antiqua" w:eastAsia="Book Antiqua" w:hAnsi="Book Antiqua" w:cs="Book Antiqua"/>
          <w:color w:val="000000"/>
        </w:rPr>
        <w:t xml:space="preserve"> 94.1%</w:t>
      </w:r>
      <w:r w:rsidRPr="005E0E48">
        <w:rPr>
          <w:rFonts w:ascii="Book Antiqua" w:eastAsia="SimSun" w:hAnsi="Book Antiqua" w:cs="Book Antiqua"/>
          <w:color w:val="000000"/>
          <w:lang w:eastAsia="zh-CN"/>
        </w:rPr>
        <w:t xml:space="preserve"> for </w:t>
      </w:r>
      <w:r w:rsidRPr="005E0E48">
        <w:rPr>
          <w:rFonts w:ascii="Book Antiqua" w:eastAsia="Book Antiqua" w:hAnsi="Book Antiqua" w:cs="Book Antiqua"/>
          <w:color w:val="000000"/>
        </w:rPr>
        <w:t>ERBS</w:t>
      </w:r>
      <w:r w:rsidRPr="005E0E48">
        <w:rPr>
          <w:rFonts w:ascii="Book Antiqua" w:eastAsia="SimSun" w:hAnsi="Book Antiqua" w:cs="Book Antiqua"/>
          <w:color w:val="000000"/>
          <w:lang w:eastAsia="zh-CN"/>
        </w:rPr>
        <w:t xml:space="preserve">, </w:t>
      </w:r>
      <w:r w:rsidRPr="005E0E48">
        <w:rPr>
          <w:rFonts w:ascii="Book Antiqua" w:eastAsia="Book Antiqua" w:hAnsi="Book Antiqua" w:cs="Book Antiqua"/>
          <w:color w:val="000000"/>
        </w:rPr>
        <w:t>93.8%</w:t>
      </w:r>
      <w:r w:rsidRPr="005E0E48">
        <w:rPr>
          <w:rFonts w:ascii="Book Antiqua" w:eastAsia="SimSun" w:hAnsi="Book Antiqua" w:cs="Book Antiqua"/>
          <w:color w:val="000000"/>
          <w:lang w:eastAsia="zh-CN"/>
        </w:rPr>
        <w:t xml:space="preserve"> for </w:t>
      </w:r>
      <w:r w:rsidRPr="005E0E48">
        <w:rPr>
          <w:rFonts w:ascii="Book Antiqua" w:eastAsia="Book Antiqua" w:hAnsi="Book Antiqua" w:cs="Book Antiqua"/>
          <w:color w:val="000000"/>
        </w:rPr>
        <w:t>IETBD</w:t>
      </w:r>
      <w:r w:rsidRPr="005E0E48">
        <w:rPr>
          <w:rFonts w:ascii="Book Antiqua" w:eastAsia="SimSun" w:hAnsi="Book Antiqua" w:cs="Book Antiqua"/>
          <w:color w:val="000000"/>
          <w:lang w:eastAsia="zh-CN"/>
        </w:rPr>
        <w:t xml:space="preserve">, and </w:t>
      </w:r>
      <w:r w:rsidRPr="005E0E48">
        <w:rPr>
          <w:rFonts w:ascii="Book Antiqua" w:eastAsia="Book Antiqua" w:hAnsi="Book Antiqua" w:cs="Book Antiqua"/>
          <w:color w:val="000000"/>
        </w:rPr>
        <w:t>91.9%</w:t>
      </w:r>
      <w:r w:rsidRPr="005E0E48">
        <w:rPr>
          <w:rFonts w:ascii="Book Antiqua" w:eastAsia="SimSun" w:hAnsi="Book Antiqua" w:cs="Book Antiqua"/>
          <w:color w:val="000000"/>
          <w:lang w:eastAsia="zh-CN"/>
        </w:rPr>
        <w:t xml:space="preserve"> for </w:t>
      </w:r>
      <w:r w:rsidRPr="005E0E48">
        <w:rPr>
          <w:rFonts w:ascii="Book Antiqua" w:eastAsia="Book Antiqua" w:hAnsi="Book Antiqua" w:cs="Book Antiqua"/>
          <w:color w:val="000000"/>
        </w:rPr>
        <w:t>IEBJD</w:t>
      </w:r>
      <w:r w:rsidRPr="005E0E48">
        <w:rPr>
          <w:rFonts w:ascii="Book Antiqua" w:eastAsia="SimSun" w:hAnsi="Book Antiqua" w:cs="Book Antiqua"/>
          <w:color w:val="000000"/>
          <w:lang w:eastAsia="zh-CN"/>
        </w:rPr>
        <w:t xml:space="preserve"> (</w:t>
      </w:r>
      <w:r w:rsidRPr="005E0E48">
        <w:rPr>
          <w:rFonts w:ascii="Book Antiqua" w:eastAsia="Book Antiqua" w:hAnsi="Book Antiqua" w:cs="Book Antiqua"/>
          <w:i/>
          <w:iCs/>
          <w:color w:val="000000"/>
        </w:rPr>
        <w:t>P</w:t>
      </w:r>
      <w:r w:rsidRPr="005E0E48">
        <w:rPr>
          <w:rFonts w:ascii="Book Antiqua" w:eastAsia="Book Antiqua" w:hAnsi="Book Antiqua" w:cs="Book Antiqua"/>
          <w:color w:val="000000"/>
        </w:rPr>
        <w:t xml:space="preserve"> = 0.365</w:t>
      </w:r>
      <w:r w:rsidRPr="005E0E48">
        <w:rPr>
          <w:rFonts w:ascii="Book Antiqua" w:eastAsia="SimSun" w:hAnsi="Book Antiqua" w:cs="Book Antiqua"/>
          <w:color w:val="000000"/>
          <w:lang w:eastAsia="zh-CN"/>
        </w:rPr>
        <w:t>)</w:t>
      </w:r>
      <w:r w:rsidRPr="005E0E48">
        <w:rPr>
          <w:rFonts w:ascii="Book Antiqua" w:eastAsia="Book Antiqua" w:hAnsi="Book Antiqua" w:cs="Book Antiqua"/>
          <w:color w:val="000000"/>
        </w:rPr>
        <w:t>.</w:t>
      </w:r>
    </w:p>
    <w:p w14:paraId="40DD32C1"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t>The clinical success was 94.1% in the IEBJD group, 93.8% in the ERBS group, 86.7% in the IETBD group, and 94.7% in the PTBD group</w:t>
      </w:r>
      <w:r w:rsidRPr="005E0E48">
        <w:rPr>
          <w:rFonts w:ascii="Book Antiqua" w:eastAsia="SimSun" w:hAnsi="Book Antiqua" w:cs="Book Antiqua"/>
          <w:color w:val="000000"/>
          <w:lang w:eastAsia="zh-CN"/>
        </w:rPr>
        <w:t xml:space="preserve"> (</w:t>
      </w:r>
      <w:r w:rsidRPr="005E0E48">
        <w:rPr>
          <w:rFonts w:ascii="Book Antiqua" w:eastAsia="Book Antiqua" w:hAnsi="Book Antiqua" w:cs="Book Antiqua"/>
          <w:i/>
          <w:iCs/>
          <w:color w:val="000000"/>
        </w:rPr>
        <w:t>P</w:t>
      </w:r>
      <w:r w:rsidRPr="005E0E48">
        <w:rPr>
          <w:rFonts w:ascii="Book Antiqua" w:eastAsia="Book Antiqua" w:hAnsi="Book Antiqua" w:cs="Book Antiqua"/>
          <w:color w:val="000000"/>
        </w:rPr>
        <w:t xml:space="preserve"> &gt; 0.582</w:t>
      </w:r>
      <w:r w:rsidRPr="005E0E48">
        <w:rPr>
          <w:rFonts w:ascii="Book Antiqua" w:eastAsia="SimSun" w:hAnsi="Book Antiqua" w:cs="Book Antiqua"/>
          <w:color w:val="000000"/>
          <w:lang w:eastAsia="zh-CN"/>
        </w:rPr>
        <w:t xml:space="preserve"> for all)</w:t>
      </w:r>
      <w:r w:rsidRPr="005E0E48">
        <w:rPr>
          <w:rFonts w:ascii="Book Antiqua" w:eastAsia="Book Antiqua" w:hAnsi="Book Antiqua" w:cs="Book Antiqua"/>
          <w:color w:val="000000"/>
        </w:rPr>
        <w:t>.</w:t>
      </w:r>
    </w:p>
    <w:p w14:paraId="00F0ED7C"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t>Cholangitis, which was diagnosed at admission, subsided within 3-4 d after the procedure.</w:t>
      </w:r>
    </w:p>
    <w:p w14:paraId="35D3650C"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lastRenderedPageBreak/>
        <w:t>There were no technical complications (related to the specifics of the manipulation) in any study group. Minor complications occurred both singly and in combination. The groups did not differ statistically in terms of the number of patients with minor complications and their variants (Table 2).</w:t>
      </w:r>
    </w:p>
    <w:p w14:paraId="09D83D47"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t>Significant complications occurred in 5 (14.7%) patients in the IEBJD group, in 10 (31.3%)</w:t>
      </w:r>
      <w:r w:rsidRPr="005E0E48">
        <w:rPr>
          <w:rFonts w:ascii="Book Antiqua" w:eastAsia="SimSun" w:hAnsi="Book Antiqua" w:cs="Book Antiqua"/>
          <w:color w:val="000000"/>
          <w:lang w:eastAsia="zh-CN"/>
        </w:rPr>
        <w:t xml:space="preserve"> </w:t>
      </w:r>
      <w:r w:rsidRPr="005E0E48">
        <w:rPr>
          <w:rFonts w:ascii="Book Antiqua" w:eastAsia="Book Antiqua" w:hAnsi="Book Antiqua" w:cs="Book Antiqua"/>
          <w:color w:val="000000"/>
        </w:rPr>
        <w:t>in the ERBS group, in 13 (43.3%)</w:t>
      </w:r>
      <w:r w:rsidRPr="005E0E48">
        <w:rPr>
          <w:rFonts w:ascii="Book Antiqua" w:eastAsia="SimSun" w:hAnsi="Book Antiqua" w:cs="Book Antiqua"/>
          <w:color w:val="000000"/>
          <w:lang w:eastAsia="zh-CN"/>
        </w:rPr>
        <w:t xml:space="preserve"> </w:t>
      </w:r>
      <w:r w:rsidRPr="005E0E48">
        <w:rPr>
          <w:rFonts w:ascii="Book Antiqua" w:eastAsia="Book Antiqua" w:hAnsi="Book Antiqua" w:cs="Book Antiqua"/>
          <w:color w:val="000000"/>
        </w:rPr>
        <w:t>in the IETBD group, and in 8 (21.1%)</w:t>
      </w:r>
      <w:r w:rsidRPr="005E0E48">
        <w:rPr>
          <w:rFonts w:ascii="Book Antiqua" w:eastAsia="SimSun" w:hAnsi="Book Antiqua" w:cs="Book Antiqua"/>
          <w:color w:val="000000"/>
          <w:lang w:eastAsia="zh-CN"/>
        </w:rPr>
        <w:t xml:space="preserve"> </w:t>
      </w:r>
      <w:r w:rsidRPr="005E0E48">
        <w:rPr>
          <w:rFonts w:ascii="Book Antiqua" w:eastAsia="Book Antiqua" w:hAnsi="Book Antiqua" w:cs="Book Antiqua"/>
          <w:color w:val="000000"/>
        </w:rPr>
        <w:t>in the PTBD group (Table 3). In the PTBD and external-internal biliary-jejunal drainage (EIBJD) groups, a significant complication of one type was observed, while in the ERBS and IETBD groups, significant complications of two types were observed in one patient.</w:t>
      </w:r>
    </w:p>
    <w:p w14:paraId="47B38969"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t>The complication rate (</w:t>
      </w:r>
      <w:r w:rsidRPr="005E0E48">
        <w:rPr>
          <w:rFonts w:ascii="Book Antiqua" w:eastAsia="Book Antiqua" w:hAnsi="Book Antiqua" w:cs="Book Antiqua"/>
          <w:i/>
          <w:iCs/>
          <w:color w:val="000000"/>
        </w:rPr>
        <w:t>P</w:t>
      </w:r>
      <w:r w:rsidRPr="005E0E48">
        <w:rPr>
          <w:rFonts w:ascii="Book Antiqua" w:eastAsia="Book Antiqua" w:hAnsi="Book Antiqua" w:cs="Book Antiqua"/>
          <w:color w:val="000000"/>
        </w:rPr>
        <w:t xml:space="preserve"> = 0.053) did not differ significantly between the groups, but it did differ significantly between the groups where the biliary decompression system connected the lumen of the duodenum to the bile ducts (IETBD and ERBS) and those where it did not (PTBD and IEBJD): 23 (37.1%) </w:t>
      </w:r>
      <w:r w:rsidRPr="005E0E48">
        <w:rPr>
          <w:rFonts w:ascii="Book Antiqua" w:eastAsia="Book Antiqua" w:hAnsi="Book Antiqua" w:cs="Book Antiqua"/>
          <w:i/>
          <w:iCs/>
          <w:color w:val="000000"/>
        </w:rPr>
        <w:t>vs</w:t>
      </w:r>
      <w:r w:rsidRPr="005E0E48">
        <w:rPr>
          <w:rFonts w:ascii="Book Antiqua" w:eastAsia="Book Antiqua" w:hAnsi="Book Antiqua" w:cs="Book Antiqua"/>
          <w:color w:val="000000"/>
        </w:rPr>
        <w:t xml:space="preserve"> 13 (18.1%), respectively, </w:t>
      </w:r>
      <w:r w:rsidRPr="005E0E48">
        <w:rPr>
          <w:rFonts w:ascii="Book Antiqua" w:eastAsia="Book Antiqua" w:hAnsi="Book Antiqua" w:cs="Book Antiqua"/>
          <w:i/>
          <w:iCs/>
          <w:color w:val="000000"/>
        </w:rPr>
        <w:t>P</w:t>
      </w:r>
      <w:r w:rsidRPr="005E0E48">
        <w:rPr>
          <w:rFonts w:ascii="Book Antiqua" w:eastAsia="Book Antiqua" w:hAnsi="Book Antiqua" w:cs="Book Antiqua"/>
          <w:color w:val="000000"/>
        </w:rPr>
        <w:t xml:space="preserve"> = 0.013.</w:t>
      </w:r>
    </w:p>
    <w:p w14:paraId="4DAB58F6"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t>The most frequent complication was cholangitis (26 cases, 19.4%). In general, there were no statistically significant differences in the cholangitis rate between the groups (</w:t>
      </w:r>
      <w:r w:rsidRPr="005E0E48">
        <w:rPr>
          <w:rFonts w:ascii="Book Antiqua" w:eastAsia="Book Antiqua" w:hAnsi="Book Antiqua" w:cs="Book Antiqua"/>
          <w:i/>
          <w:iCs/>
          <w:color w:val="000000"/>
        </w:rPr>
        <w:t>P</w:t>
      </w:r>
      <w:r w:rsidRPr="005E0E48">
        <w:rPr>
          <w:rFonts w:ascii="Book Antiqua" w:eastAsia="Book Antiqua" w:hAnsi="Book Antiqua" w:cs="Book Antiqua"/>
          <w:color w:val="000000"/>
        </w:rPr>
        <w:t xml:space="preserve"> = 0.052). However, when a drain tube or stent was used to connect the lumen of the duodenum to the bile ducts, the frequency of cholangitis was significantly higher than when it was not used: 18 (29.0%) </w:t>
      </w:r>
      <w:r w:rsidRPr="005E0E48">
        <w:rPr>
          <w:rFonts w:ascii="Book Antiqua" w:eastAsia="Book Antiqua" w:hAnsi="Book Antiqua" w:cs="Book Antiqua"/>
          <w:i/>
          <w:iCs/>
          <w:color w:val="000000"/>
        </w:rPr>
        <w:t>vs</w:t>
      </w:r>
      <w:r w:rsidRPr="005E0E48">
        <w:rPr>
          <w:rFonts w:ascii="Book Antiqua" w:eastAsia="Book Antiqua" w:hAnsi="Book Antiqua" w:cs="Book Antiqua"/>
          <w:color w:val="000000"/>
        </w:rPr>
        <w:t xml:space="preserve"> 8 (11.1%) (</w:t>
      </w:r>
      <w:r w:rsidRPr="005E0E48">
        <w:rPr>
          <w:rFonts w:ascii="Book Antiqua" w:eastAsia="Book Antiqua" w:hAnsi="Book Antiqua" w:cs="Book Antiqua"/>
          <w:i/>
          <w:iCs/>
          <w:color w:val="000000"/>
        </w:rPr>
        <w:t>P</w:t>
      </w:r>
      <w:r w:rsidRPr="005E0E48">
        <w:rPr>
          <w:rFonts w:ascii="Book Antiqua" w:eastAsia="Book Antiqua" w:hAnsi="Book Antiqua" w:cs="Book Antiqua"/>
          <w:color w:val="000000"/>
        </w:rPr>
        <w:t xml:space="preserve"> = 0.009).</w:t>
      </w:r>
    </w:p>
    <w:p w14:paraId="4180AAB6"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t>The course of cholangitis in the IEBJD group differed from that in the ERBS and IETBD groups by a longer period before its occurrence after the procedure (</w:t>
      </w:r>
      <w:r w:rsidRPr="005E0E48">
        <w:rPr>
          <w:rFonts w:ascii="Book Antiqua" w:eastAsia="Book Antiqua" w:hAnsi="Book Antiqua" w:cs="Book Antiqua"/>
          <w:i/>
          <w:iCs/>
          <w:color w:val="000000"/>
        </w:rPr>
        <w:t>P</w:t>
      </w:r>
      <w:r w:rsidRPr="005E0E48">
        <w:rPr>
          <w:rFonts w:ascii="Book Antiqua" w:eastAsia="Book Antiqua" w:hAnsi="Book Antiqua" w:cs="Book Antiqua"/>
          <w:color w:val="000000"/>
        </w:rPr>
        <w:t xml:space="preserve"> &lt; 0.05) and a shorter duration (</w:t>
      </w:r>
      <w:r w:rsidRPr="005E0E48">
        <w:rPr>
          <w:rFonts w:ascii="Book Antiqua" w:eastAsia="Book Antiqua" w:hAnsi="Book Antiqua" w:cs="Book Antiqua"/>
          <w:i/>
          <w:iCs/>
          <w:color w:val="000000"/>
        </w:rPr>
        <w:t>P</w:t>
      </w:r>
      <w:r w:rsidRPr="005E0E48">
        <w:rPr>
          <w:rFonts w:ascii="Book Antiqua" w:eastAsia="Book Antiqua" w:hAnsi="Book Antiqua" w:cs="Book Antiqua"/>
          <w:color w:val="000000"/>
        </w:rPr>
        <w:t xml:space="preserve"> &lt; 0.05) (Table 4).</w:t>
      </w:r>
    </w:p>
    <w:p w14:paraId="0021DDB1"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t xml:space="preserve">The patients who underwent IEBJD had the highest cumulative survival rate </w:t>
      </w:r>
      <w:r w:rsidR="009E5D02" w:rsidRPr="005E0E48">
        <w:rPr>
          <w:rFonts w:ascii="Book Antiqua" w:eastAsia="Book Antiqua" w:hAnsi="Book Antiqua" w:cs="Book Antiqua"/>
          <w:color w:val="000000"/>
        </w:rPr>
        <w:t>[</w:t>
      </w:r>
      <w:r w:rsidRPr="005E0E48">
        <w:rPr>
          <w:rFonts w:ascii="Book Antiqua" w:eastAsia="Book Antiqua" w:hAnsi="Book Antiqua" w:cs="Book Antiqua"/>
          <w:color w:val="000000"/>
        </w:rPr>
        <w:t>239.3 d, 95%</w:t>
      </w:r>
      <w:r w:rsidRPr="005E0E48">
        <w:rPr>
          <w:rFonts w:ascii="Book Antiqua" w:eastAsia="SimSun" w:hAnsi="Book Antiqua" w:cs="Book Antiqua"/>
          <w:color w:val="000000"/>
          <w:lang w:eastAsia="zh-CN"/>
        </w:rPr>
        <w:t xml:space="preserve"> confidence interval </w:t>
      </w:r>
      <w:r w:rsidR="009E5D02" w:rsidRPr="005E0E48">
        <w:rPr>
          <w:rFonts w:ascii="Book Antiqua" w:eastAsia="SimSun" w:hAnsi="Book Antiqua" w:cs="Book Antiqua"/>
          <w:color w:val="000000"/>
          <w:lang w:eastAsia="zh-CN"/>
        </w:rPr>
        <w:t>(</w:t>
      </w:r>
      <w:r w:rsidRPr="005E0E48">
        <w:rPr>
          <w:rFonts w:ascii="Book Antiqua" w:eastAsia="Book Antiqua" w:hAnsi="Book Antiqua" w:cs="Book Antiqua"/>
          <w:color w:val="000000"/>
        </w:rPr>
        <w:t>CI</w:t>
      </w:r>
      <w:r w:rsidR="009E5D02" w:rsidRPr="005E0E48">
        <w:rPr>
          <w:rFonts w:ascii="Book Antiqua" w:eastAsia="Book Antiqua" w:hAnsi="Book Antiqua" w:cs="Book Antiqua"/>
          <w:color w:val="000000"/>
        </w:rPr>
        <w:t>)</w:t>
      </w:r>
      <w:r w:rsidRPr="005E0E48">
        <w:rPr>
          <w:rFonts w:ascii="Book Antiqua" w:eastAsia="Book Antiqua" w:hAnsi="Book Antiqua" w:cs="Book Antiqua"/>
          <w:color w:val="000000"/>
        </w:rPr>
        <w:t>: 198.9-279.6</w:t>
      </w:r>
      <w:r w:rsidRPr="005E0E48">
        <w:rPr>
          <w:rFonts w:ascii="Book Antiqua" w:eastAsia="SimSun" w:hAnsi="Book Antiqua" w:cs="Book Antiqua"/>
          <w:color w:val="000000"/>
          <w:lang w:eastAsia="zh-CN"/>
        </w:rPr>
        <w:t xml:space="preserve"> d</w:t>
      </w:r>
      <w:r w:rsidR="009E5D02" w:rsidRPr="005E0E48">
        <w:rPr>
          <w:rFonts w:ascii="Book Antiqua" w:eastAsia="Book Antiqua" w:hAnsi="Book Antiqua" w:cs="Book Antiqua"/>
          <w:color w:val="000000"/>
        </w:rPr>
        <w:t xml:space="preserve">] </w:t>
      </w:r>
      <w:r w:rsidRPr="005E0E48">
        <w:rPr>
          <w:rFonts w:ascii="Book Antiqua" w:eastAsia="Book Antiqua" w:hAnsi="Book Antiqua" w:cs="Book Antiqua"/>
          <w:color w:val="000000"/>
        </w:rPr>
        <w:t>when compared to other groups (Figure 3). However, patients in the PTBD (102.0 d, 95%CI: 77.6-128.1</w:t>
      </w:r>
      <w:r w:rsidRPr="005E0E48">
        <w:rPr>
          <w:rFonts w:ascii="Book Antiqua" w:eastAsia="SimSun" w:hAnsi="Book Antiqua" w:cs="Book Antiqua"/>
          <w:color w:val="000000"/>
          <w:lang w:eastAsia="zh-CN"/>
        </w:rPr>
        <w:t xml:space="preserve"> d</w:t>
      </w:r>
      <w:r w:rsidRPr="005E0E48">
        <w:rPr>
          <w:rFonts w:ascii="Book Antiqua" w:eastAsia="Book Antiqua" w:hAnsi="Book Antiqua" w:cs="Book Antiqua"/>
          <w:color w:val="000000"/>
        </w:rPr>
        <w:t>) and IETBD (94.8 d, 95%CI: 54.1-135.5</w:t>
      </w:r>
      <w:r w:rsidRPr="005E0E48">
        <w:rPr>
          <w:rFonts w:ascii="Book Antiqua" w:eastAsia="SimSun" w:hAnsi="Book Antiqua" w:cs="Book Antiqua"/>
          <w:color w:val="000000"/>
          <w:lang w:eastAsia="zh-CN"/>
        </w:rPr>
        <w:t xml:space="preserve"> d</w:t>
      </w:r>
      <w:r w:rsidRPr="005E0E48">
        <w:rPr>
          <w:rFonts w:ascii="Book Antiqua" w:eastAsia="Book Antiqua" w:hAnsi="Book Antiqua" w:cs="Book Antiqua"/>
          <w:color w:val="000000"/>
        </w:rPr>
        <w:t>) groups had significantly lower cumulative survival rates (</w:t>
      </w:r>
      <w:r w:rsidRPr="005E0E48">
        <w:rPr>
          <w:rFonts w:ascii="Book Antiqua" w:eastAsia="Book Antiqua" w:hAnsi="Book Antiqua" w:cs="Book Antiqua"/>
          <w:i/>
          <w:iCs/>
          <w:color w:val="000000"/>
        </w:rPr>
        <w:t>P</w:t>
      </w:r>
      <w:r w:rsidRPr="005E0E48">
        <w:rPr>
          <w:rFonts w:ascii="Book Antiqua" w:eastAsia="Book Antiqua" w:hAnsi="Book Antiqua" w:cs="Book Antiqua"/>
          <w:color w:val="000000"/>
        </w:rPr>
        <w:t xml:space="preserve"> &lt; 0.01) than those in the ERBS group (187.8 d, 95%CI: 153.8-221.9</w:t>
      </w:r>
      <w:r w:rsidRPr="005E0E48">
        <w:rPr>
          <w:rFonts w:ascii="Book Antiqua" w:eastAsia="SimSun" w:hAnsi="Book Antiqua" w:cs="Book Antiqua"/>
          <w:color w:val="000000"/>
          <w:lang w:eastAsia="zh-CN"/>
        </w:rPr>
        <w:t xml:space="preserve"> d</w:t>
      </w:r>
      <w:r w:rsidRPr="005E0E48">
        <w:rPr>
          <w:rFonts w:ascii="Book Antiqua" w:eastAsia="Book Antiqua" w:hAnsi="Book Antiqua" w:cs="Book Antiqua"/>
          <w:color w:val="000000"/>
        </w:rPr>
        <w:t>).</w:t>
      </w:r>
    </w:p>
    <w:p w14:paraId="2E426D0C"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t xml:space="preserve">In comparison to other groups, the mortality risk in the IEBJD group was lower </w:t>
      </w:r>
      <w:r w:rsidRPr="005E0E48">
        <w:rPr>
          <w:rFonts w:ascii="Book Antiqua" w:eastAsia="SimSun" w:hAnsi="Book Antiqua" w:cs="Book Antiqua"/>
          <w:color w:val="000000"/>
          <w:lang w:eastAsia="zh-CN"/>
        </w:rPr>
        <w:t>3</w:t>
      </w:r>
      <w:r w:rsidRPr="005E0E48">
        <w:rPr>
          <w:rFonts w:ascii="Book Antiqua" w:eastAsia="Book Antiqua" w:hAnsi="Book Antiqua" w:cs="Book Antiqua"/>
          <w:color w:val="000000"/>
        </w:rPr>
        <w:t xml:space="preserve">, </w:t>
      </w:r>
      <w:r w:rsidRPr="005E0E48">
        <w:rPr>
          <w:rFonts w:ascii="Book Antiqua" w:eastAsia="SimSun" w:hAnsi="Book Antiqua" w:cs="Book Antiqua"/>
          <w:color w:val="000000"/>
          <w:lang w:eastAsia="zh-CN"/>
        </w:rPr>
        <w:t>6</w:t>
      </w:r>
      <w:r w:rsidRPr="005E0E48">
        <w:rPr>
          <w:rFonts w:ascii="Book Antiqua" w:eastAsia="Book Antiqua" w:hAnsi="Book Antiqua" w:cs="Book Antiqua"/>
          <w:color w:val="000000"/>
        </w:rPr>
        <w:t xml:space="preserve">, </w:t>
      </w:r>
      <w:r w:rsidRPr="005E0E48">
        <w:rPr>
          <w:rFonts w:ascii="Book Antiqua" w:eastAsia="SimSun" w:hAnsi="Book Antiqua" w:cs="Book Antiqua"/>
          <w:color w:val="000000"/>
          <w:lang w:eastAsia="zh-CN"/>
        </w:rPr>
        <w:t>9</w:t>
      </w:r>
      <w:r w:rsidRPr="005E0E48">
        <w:rPr>
          <w:rFonts w:ascii="Book Antiqua" w:eastAsia="Book Antiqua" w:hAnsi="Book Antiqua" w:cs="Book Antiqua"/>
          <w:color w:val="000000"/>
        </w:rPr>
        <w:t xml:space="preserve">, </w:t>
      </w:r>
      <w:r w:rsidRPr="005E0E48">
        <w:rPr>
          <w:rFonts w:ascii="Book Antiqua" w:eastAsia="SimSun" w:hAnsi="Book Antiqua" w:cs="Book Antiqua"/>
          <w:color w:val="000000"/>
          <w:lang w:eastAsia="zh-CN"/>
        </w:rPr>
        <w:t>12</w:t>
      </w:r>
      <w:r w:rsidRPr="005E0E48">
        <w:rPr>
          <w:rFonts w:ascii="Book Antiqua" w:eastAsia="Book Antiqua" w:hAnsi="Book Antiqua" w:cs="Book Antiqua"/>
          <w:color w:val="000000"/>
        </w:rPr>
        <w:t xml:space="preserve">, and </w:t>
      </w:r>
      <w:r w:rsidRPr="005E0E48">
        <w:rPr>
          <w:rFonts w:ascii="Book Antiqua" w:eastAsia="SimSun" w:hAnsi="Book Antiqua" w:cs="Book Antiqua"/>
          <w:color w:val="000000"/>
          <w:lang w:eastAsia="zh-CN"/>
        </w:rPr>
        <w:t>15</w:t>
      </w:r>
      <w:r w:rsidRPr="005E0E48">
        <w:rPr>
          <w:rFonts w:ascii="Book Antiqua" w:eastAsia="Book Antiqua" w:hAnsi="Book Antiqua" w:cs="Book Antiqua"/>
          <w:color w:val="000000"/>
        </w:rPr>
        <w:t xml:space="preserve"> mo</w:t>
      </w:r>
      <w:r w:rsidRPr="005E0E48">
        <w:rPr>
          <w:rFonts w:ascii="Book Antiqua" w:eastAsia="SimSun" w:hAnsi="Book Antiqua" w:cs="Book Antiqua"/>
          <w:color w:val="000000"/>
          <w:lang w:eastAsia="zh-CN"/>
        </w:rPr>
        <w:t xml:space="preserve"> </w:t>
      </w:r>
      <w:r w:rsidRPr="005E0E48">
        <w:rPr>
          <w:rFonts w:ascii="Book Antiqua" w:eastAsia="Book Antiqua" w:hAnsi="Book Antiqua" w:cs="Book Antiqua"/>
          <w:color w:val="000000"/>
        </w:rPr>
        <w:t>after the start of the procedure (Table 5).</w:t>
      </w:r>
    </w:p>
    <w:p w14:paraId="455E4379"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t xml:space="preserve">The technique aimed to increase the survival rate of patients with distal block by reducing the risk of duodeno-biliary reflux as well as the frequency and duration of reflux </w:t>
      </w:r>
      <w:r w:rsidRPr="005E0E48">
        <w:rPr>
          <w:rFonts w:ascii="Book Antiqua" w:eastAsia="Book Antiqua" w:hAnsi="Book Antiqua" w:cs="Book Antiqua"/>
          <w:color w:val="000000"/>
        </w:rPr>
        <w:lastRenderedPageBreak/>
        <w:t>cholangitis. In the IEPTB and ERBS groups, there was a high probability of reflux of duodenal contents into the biliary tract through the drain tube and stent, respectively. Analysis of the impact of cholangitis episodes on the survival rate in these groups confirmed the success of the newly developed technique (Figure 4). The average survival time in patients with cholangitis episodes was 93.9 d (95%CI: 70.4-117.4</w:t>
      </w:r>
      <w:r w:rsidRPr="005E0E48">
        <w:rPr>
          <w:rFonts w:ascii="Book Antiqua" w:eastAsia="SimSun" w:hAnsi="Book Antiqua" w:cs="Book Antiqua"/>
          <w:color w:val="000000"/>
          <w:lang w:eastAsia="zh-CN"/>
        </w:rPr>
        <w:t xml:space="preserve"> d</w:t>
      </w:r>
      <w:r w:rsidRPr="005E0E48">
        <w:rPr>
          <w:rFonts w:ascii="Book Antiqua" w:eastAsia="Book Antiqua" w:hAnsi="Book Antiqua" w:cs="Book Antiqua"/>
          <w:color w:val="000000"/>
        </w:rPr>
        <w:t>), whereas in patients without cholangitis it was 156.1 d (95%CI: 124.9-191.3</w:t>
      </w:r>
      <w:r w:rsidRPr="005E0E48">
        <w:rPr>
          <w:rFonts w:ascii="Book Antiqua" w:eastAsia="SimSun" w:hAnsi="Book Antiqua" w:cs="Book Antiqua"/>
          <w:color w:val="000000"/>
          <w:lang w:eastAsia="zh-CN"/>
        </w:rPr>
        <w:t xml:space="preserve"> d</w:t>
      </w:r>
      <w:r w:rsidRPr="005E0E48">
        <w:rPr>
          <w:rFonts w:ascii="Book Antiqua" w:eastAsia="Book Antiqua" w:hAnsi="Book Antiqua" w:cs="Book Antiqua"/>
          <w:color w:val="000000"/>
        </w:rPr>
        <w:t>)</w:t>
      </w:r>
      <w:r w:rsidRPr="005E0E48">
        <w:rPr>
          <w:rFonts w:ascii="Book Antiqua" w:eastAsia="SimSun" w:hAnsi="Book Antiqua" w:cs="Book Antiqua"/>
          <w:color w:val="000000"/>
          <w:lang w:eastAsia="zh-CN"/>
        </w:rPr>
        <w:t xml:space="preserve"> (</w:t>
      </w:r>
      <w:r w:rsidRPr="005E0E48">
        <w:rPr>
          <w:rFonts w:ascii="Book Antiqua" w:eastAsia="Book Antiqua" w:hAnsi="Book Antiqua" w:cs="Book Antiqua"/>
          <w:i/>
          <w:iCs/>
          <w:color w:val="000000"/>
        </w:rPr>
        <w:t>P</w:t>
      </w:r>
      <w:r w:rsidRPr="005E0E48">
        <w:rPr>
          <w:rFonts w:ascii="Book Antiqua" w:eastAsia="Book Antiqua" w:hAnsi="Book Antiqua" w:cs="Book Antiqua"/>
          <w:color w:val="000000"/>
        </w:rPr>
        <w:t xml:space="preserve"> = 0.009</w:t>
      </w:r>
      <w:r w:rsidRPr="005E0E48">
        <w:rPr>
          <w:rFonts w:ascii="Book Antiqua" w:eastAsia="SimSun" w:hAnsi="Book Antiqua" w:cs="Book Antiqua"/>
          <w:color w:val="000000"/>
          <w:lang w:eastAsia="zh-CN"/>
        </w:rPr>
        <w:t>);</w:t>
      </w:r>
      <w:r w:rsidRPr="005E0E48">
        <w:rPr>
          <w:rFonts w:ascii="Book Antiqua" w:eastAsia="Book Antiqua" w:hAnsi="Book Antiqua" w:cs="Book Antiqua"/>
          <w:color w:val="000000"/>
        </w:rPr>
        <w:t xml:space="preserve"> </w:t>
      </w:r>
      <w:r w:rsidRPr="005E0E48">
        <w:rPr>
          <w:rFonts w:ascii="Book Antiqua" w:eastAsia="SimSun" w:hAnsi="Book Antiqua" w:cs="Book Antiqua"/>
          <w:color w:val="000000"/>
          <w:lang w:eastAsia="zh-CN"/>
        </w:rPr>
        <w:t>the hazard ratio (</w:t>
      </w:r>
      <w:r w:rsidRPr="005E0E48">
        <w:rPr>
          <w:rFonts w:ascii="Book Antiqua" w:eastAsia="Book Antiqua" w:hAnsi="Book Antiqua" w:cs="Book Antiqua"/>
          <w:color w:val="000000"/>
        </w:rPr>
        <w:t>HR</w:t>
      </w:r>
      <w:r w:rsidRPr="005E0E48">
        <w:rPr>
          <w:rFonts w:ascii="Book Antiqua" w:eastAsia="SimSun" w:hAnsi="Book Antiqua" w:cs="Book Antiqua"/>
          <w:color w:val="000000"/>
          <w:lang w:eastAsia="zh-CN"/>
        </w:rPr>
        <w:t>)</w:t>
      </w:r>
      <w:r w:rsidRPr="005E0E48">
        <w:rPr>
          <w:rFonts w:ascii="Book Antiqua" w:eastAsia="Book Antiqua" w:hAnsi="Book Antiqua" w:cs="Book Antiqua"/>
          <w:color w:val="000000"/>
        </w:rPr>
        <w:t xml:space="preserve"> was 1.96 (95%CI: 1.02-3.79). However, the cholangitis factor had no effect on the survival rate in patients from the EIBJD group</w:t>
      </w:r>
      <w:r w:rsidRPr="005E0E48">
        <w:rPr>
          <w:rFonts w:ascii="Book Antiqua" w:eastAsia="SimSun" w:hAnsi="Book Antiqua" w:cs="Book Antiqua"/>
          <w:color w:val="000000"/>
          <w:lang w:eastAsia="zh-CN"/>
        </w:rPr>
        <w:t xml:space="preserve"> (</w:t>
      </w:r>
      <w:r w:rsidRPr="005E0E48">
        <w:rPr>
          <w:rFonts w:ascii="Book Antiqua" w:eastAsia="Book Antiqua" w:hAnsi="Book Antiqua" w:cs="Book Antiqua"/>
          <w:color w:val="000000"/>
        </w:rPr>
        <w:t>HR</w:t>
      </w:r>
      <w:r w:rsidRPr="005E0E48">
        <w:rPr>
          <w:rFonts w:ascii="Book Antiqua" w:eastAsia="SimSun" w:hAnsi="Book Antiqua" w:cs="Book Antiqua"/>
          <w:color w:val="000000"/>
          <w:lang w:eastAsia="zh-CN"/>
        </w:rPr>
        <w:t xml:space="preserve"> = </w:t>
      </w:r>
      <w:r w:rsidRPr="005E0E48">
        <w:rPr>
          <w:rFonts w:ascii="Book Antiqua" w:eastAsia="Book Antiqua" w:hAnsi="Book Antiqua" w:cs="Book Antiqua"/>
          <w:color w:val="000000"/>
        </w:rPr>
        <w:t>1.07</w:t>
      </w:r>
      <w:r w:rsidRPr="005E0E48">
        <w:rPr>
          <w:rFonts w:ascii="Book Antiqua" w:eastAsia="SimSun" w:hAnsi="Book Antiqua" w:cs="Book Antiqua"/>
          <w:color w:val="000000"/>
          <w:lang w:eastAsia="zh-CN"/>
        </w:rPr>
        <w:t xml:space="preserve">, </w:t>
      </w:r>
      <w:r w:rsidRPr="005E0E48">
        <w:rPr>
          <w:rFonts w:ascii="Book Antiqua" w:eastAsia="Book Antiqua" w:hAnsi="Book Antiqua" w:cs="Book Antiqua"/>
          <w:color w:val="000000"/>
        </w:rPr>
        <w:t>95%СI: 0.32-3.64).</w:t>
      </w:r>
    </w:p>
    <w:p w14:paraId="4C4F4037" w14:textId="77777777" w:rsidR="00C84F77" w:rsidRPr="005E0E48" w:rsidRDefault="00C84F77" w:rsidP="005E0E48">
      <w:pPr>
        <w:spacing w:line="360" w:lineRule="auto"/>
        <w:jc w:val="both"/>
        <w:rPr>
          <w:rFonts w:ascii="Book Antiqua" w:hAnsi="Book Antiqua"/>
        </w:rPr>
      </w:pPr>
    </w:p>
    <w:p w14:paraId="175F4DDB"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caps/>
          <w:color w:val="000000"/>
          <w:u w:val="single"/>
        </w:rPr>
        <w:t>DISCUSSION</w:t>
      </w:r>
    </w:p>
    <w:p w14:paraId="3E3A9629"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Cholangitis is one of the major complications of palliative BD decompression in patients with DMBO. It is recognized as an independent risk factor for liver dysfunction, reduced quality of life, and decreased life expectancy</w:t>
      </w:r>
      <w:r w:rsidRPr="005E0E48">
        <w:rPr>
          <w:rFonts w:ascii="Book Antiqua" w:eastAsia="Book Antiqua" w:hAnsi="Book Antiqua" w:cs="Book Antiqua"/>
          <w:color w:val="000000"/>
          <w:vertAlign w:val="superscript"/>
        </w:rPr>
        <w:t>[28]</w:t>
      </w:r>
      <w:r w:rsidRPr="005E0E48">
        <w:rPr>
          <w:rFonts w:ascii="Book Antiqua" w:eastAsia="Book Antiqua" w:hAnsi="Book Antiqua" w:cs="Book Antiqua"/>
          <w:color w:val="000000"/>
        </w:rPr>
        <w:t>.</w:t>
      </w:r>
    </w:p>
    <w:p w14:paraId="689F874C"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t xml:space="preserve">Cholangitis can develop in cases of gastrointestinal tract infection in patients with an unresectable bilioduodenopancreatic neoplasm due to: (1) Retrograde reflux of intestinal flora during and after the procedure; (2) microbiota dissemination through the external drainage; (3) hematogenous spread of microorganisms; </w:t>
      </w:r>
      <w:r w:rsidRPr="005E0E48">
        <w:rPr>
          <w:rFonts w:ascii="Book Antiqua" w:eastAsia="SimSun" w:hAnsi="Book Antiqua" w:cs="Book Antiqua"/>
          <w:color w:val="000000"/>
          <w:lang w:eastAsia="zh-CN"/>
        </w:rPr>
        <w:t xml:space="preserve">and (4) </w:t>
      </w:r>
      <w:r w:rsidRPr="005E0E48">
        <w:rPr>
          <w:rFonts w:ascii="Book Antiqua" w:eastAsia="Book Antiqua" w:hAnsi="Book Antiqua" w:cs="Book Antiqua"/>
          <w:color w:val="000000"/>
        </w:rPr>
        <w:t>the contrast reaching the bile ducts. Furthermore, the infection may already be present before the procedure, despite the absence of typical cholangitis manifestations</w:t>
      </w:r>
      <w:r w:rsidRPr="005E0E48">
        <w:rPr>
          <w:rFonts w:ascii="Book Antiqua" w:eastAsia="Book Antiqua" w:hAnsi="Book Antiqua" w:cs="Book Antiqua"/>
          <w:color w:val="000000"/>
          <w:vertAlign w:val="superscript"/>
        </w:rPr>
        <w:t>[29,30]</w:t>
      </w:r>
      <w:r w:rsidRPr="005E0E48">
        <w:rPr>
          <w:rFonts w:ascii="Book Antiqua" w:eastAsia="Book Antiqua" w:hAnsi="Book Antiqua" w:cs="Book Antiqua"/>
          <w:color w:val="000000"/>
        </w:rPr>
        <w:t>. However, duodeno-biliary reflux is the most significant systemic cause of cholangitis. It occurs when the lumen of the duodenum is connected to the lumen of the bile duct, resulting in the disruption or even loss of the barrier function of the sphincter of Oddi</w:t>
      </w:r>
      <w:r w:rsidRPr="005E0E48">
        <w:rPr>
          <w:rFonts w:ascii="Book Antiqua" w:eastAsia="Book Antiqua" w:hAnsi="Book Antiqua" w:cs="Book Antiqua"/>
          <w:color w:val="000000"/>
          <w:vertAlign w:val="superscript"/>
        </w:rPr>
        <w:t>[16]</w:t>
      </w:r>
      <w:r w:rsidRPr="005E0E48">
        <w:rPr>
          <w:rFonts w:ascii="Book Antiqua" w:eastAsia="Book Antiqua" w:hAnsi="Book Antiqua" w:cs="Book Antiqua"/>
          <w:color w:val="000000"/>
        </w:rPr>
        <w:t>. The basal pressure, which is normally created by the sphincter of Oddi (135-202 mm H</w:t>
      </w:r>
      <w:r w:rsidRPr="005E0E48">
        <w:rPr>
          <w:rFonts w:ascii="Book Antiqua" w:eastAsia="Book Antiqua" w:hAnsi="Book Antiqua" w:cs="Book Antiqua"/>
          <w:color w:val="000000"/>
          <w:shd w:val="clear" w:color="auto" w:fill="FFFFFF"/>
          <w:vertAlign w:val="subscript"/>
        </w:rPr>
        <w:t>2</w:t>
      </w:r>
      <w:r w:rsidRPr="005E0E48">
        <w:rPr>
          <w:rFonts w:ascii="Book Antiqua" w:eastAsia="Book Antiqua" w:hAnsi="Book Antiqua" w:cs="Book Antiqua"/>
          <w:color w:val="000000"/>
          <w:shd w:val="clear" w:color="auto" w:fill="FFFFFF"/>
        </w:rPr>
        <w:t>O), is higher than that in the duodenum (80-120 mm H</w:t>
      </w:r>
      <w:r w:rsidRPr="005E0E48">
        <w:rPr>
          <w:rFonts w:ascii="Book Antiqua" w:eastAsia="Book Antiqua" w:hAnsi="Book Antiqua" w:cs="Book Antiqua"/>
          <w:color w:val="000000"/>
          <w:shd w:val="clear" w:color="auto" w:fill="FFFFFF"/>
          <w:vertAlign w:val="subscript"/>
        </w:rPr>
        <w:t>2</w:t>
      </w:r>
      <w:r w:rsidRPr="005E0E48">
        <w:rPr>
          <w:rFonts w:ascii="Book Antiqua" w:eastAsia="Book Antiqua" w:hAnsi="Book Antiqua" w:cs="Book Antiqua"/>
          <w:color w:val="000000"/>
        </w:rPr>
        <w:t>O)</w:t>
      </w:r>
      <w:r w:rsidRPr="005E0E48">
        <w:rPr>
          <w:rFonts w:ascii="Book Antiqua" w:eastAsia="Book Antiqua" w:hAnsi="Book Antiqua" w:cs="Book Antiqua"/>
          <w:color w:val="000000"/>
          <w:vertAlign w:val="superscript"/>
        </w:rPr>
        <w:t>[31,32]</w:t>
      </w:r>
      <w:r w:rsidRPr="005E0E48">
        <w:rPr>
          <w:rFonts w:ascii="Book Antiqua" w:eastAsia="Book Antiqua" w:hAnsi="Book Antiqua" w:cs="Book Antiqua"/>
          <w:color w:val="000000"/>
        </w:rPr>
        <w:t>. Phase contractions of the duodenum are accompanied by an increase in pressure and simultaneous initiation of the sphincter of Oddi contractions, which, in turn, prevent reflux</w:t>
      </w:r>
      <w:r w:rsidRPr="005E0E48">
        <w:rPr>
          <w:rFonts w:ascii="Book Antiqua" w:eastAsia="Book Antiqua" w:hAnsi="Book Antiqua" w:cs="Book Antiqua"/>
          <w:color w:val="000000"/>
          <w:vertAlign w:val="superscript"/>
        </w:rPr>
        <w:t>[31]</w:t>
      </w:r>
      <w:r w:rsidRPr="005E0E48">
        <w:rPr>
          <w:rFonts w:ascii="Book Antiqua" w:eastAsia="Book Antiqua" w:hAnsi="Book Antiqua" w:cs="Book Antiqua"/>
          <w:color w:val="000000"/>
        </w:rPr>
        <w:t>. In contrast, the basal pressure in the common BD is usually in the range of 50-100 mm H</w:t>
      </w:r>
      <w:r w:rsidRPr="005E0E48">
        <w:rPr>
          <w:rFonts w:ascii="Book Antiqua" w:eastAsia="Book Antiqua" w:hAnsi="Book Antiqua" w:cs="Book Antiqua"/>
          <w:color w:val="000000"/>
          <w:shd w:val="clear" w:color="auto" w:fill="FFFFFF"/>
          <w:vertAlign w:val="subscript"/>
        </w:rPr>
        <w:t>2</w:t>
      </w:r>
      <w:r w:rsidRPr="005E0E48">
        <w:rPr>
          <w:rFonts w:ascii="Book Antiqua" w:eastAsia="Book Antiqua" w:hAnsi="Book Antiqua" w:cs="Book Antiqua"/>
          <w:color w:val="000000"/>
        </w:rPr>
        <w:t>O and does not prevent reflux, especially in the case of connecting the lumen of the bile duct to the lumen of the duodenum</w:t>
      </w:r>
      <w:r w:rsidRPr="005E0E48">
        <w:rPr>
          <w:rFonts w:ascii="Book Antiqua" w:eastAsia="Book Antiqua" w:hAnsi="Book Antiqua" w:cs="Book Antiqua"/>
          <w:color w:val="000000"/>
          <w:vertAlign w:val="superscript"/>
        </w:rPr>
        <w:t>[33]</w:t>
      </w:r>
      <w:r w:rsidRPr="005E0E48">
        <w:rPr>
          <w:rFonts w:ascii="Book Antiqua" w:eastAsia="Book Antiqua" w:hAnsi="Book Antiqua" w:cs="Book Antiqua"/>
          <w:color w:val="000000"/>
        </w:rPr>
        <w:t xml:space="preserve">. Duodeno-biliary reflux occurs in 100% of patients after ERBS, as demonstrated by duodenography with barium, but it is not always associated with </w:t>
      </w:r>
      <w:r w:rsidRPr="005E0E48">
        <w:rPr>
          <w:rFonts w:ascii="Book Antiqua" w:eastAsia="Book Antiqua" w:hAnsi="Book Antiqua" w:cs="Book Antiqua"/>
          <w:color w:val="000000"/>
        </w:rPr>
        <w:lastRenderedPageBreak/>
        <w:t>cholangitis</w:t>
      </w:r>
      <w:r w:rsidRPr="005E0E48">
        <w:rPr>
          <w:rFonts w:ascii="Book Antiqua" w:eastAsia="Book Antiqua" w:hAnsi="Book Antiqua" w:cs="Book Antiqua"/>
          <w:color w:val="000000"/>
          <w:vertAlign w:val="superscript"/>
        </w:rPr>
        <w:t>[11,12]</w:t>
      </w:r>
      <w:r w:rsidRPr="005E0E48">
        <w:rPr>
          <w:rFonts w:ascii="Book Antiqua" w:eastAsia="Book Antiqua" w:hAnsi="Book Antiqua" w:cs="Book Antiqua"/>
          <w:color w:val="000000"/>
        </w:rPr>
        <w:t xml:space="preserve">. After stenting of the </w:t>
      </w:r>
      <w:r w:rsidRPr="005E0E48">
        <w:rPr>
          <w:rFonts w:ascii="Book Antiqua" w:eastAsia="SimSun" w:hAnsi="Book Antiqua" w:cs="Book Antiqua"/>
          <w:color w:val="000000"/>
          <w:lang w:eastAsia="zh-CN"/>
        </w:rPr>
        <w:t>BD</w:t>
      </w:r>
      <w:r w:rsidRPr="005E0E48">
        <w:rPr>
          <w:rFonts w:ascii="Book Antiqua" w:eastAsia="Book Antiqua" w:hAnsi="Book Antiqua" w:cs="Book Antiqua"/>
          <w:color w:val="000000"/>
        </w:rPr>
        <w:t>, 98% of patients show positive bile cultures</w:t>
      </w:r>
      <w:r w:rsidRPr="005E0E48">
        <w:rPr>
          <w:rFonts w:ascii="Book Antiqua" w:eastAsia="Book Antiqua" w:hAnsi="Book Antiqua" w:cs="Book Antiqua"/>
          <w:color w:val="000000"/>
          <w:vertAlign w:val="superscript"/>
        </w:rPr>
        <w:t>[34]</w:t>
      </w:r>
      <w:r w:rsidRPr="005E0E48">
        <w:rPr>
          <w:rFonts w:ascii="Book Antiqua" w:eastAsia="Book Antiqua" w:hAnsi="Book Antiqua" w:cs="Book Antiqua"/>
          <w:color w:val="000000"/>
        </w:rPr>
        <w:t xml:space="preserve">. Bacteriobilia after ERBS is associated with </w:t>
      </w:r>
      <w:r w:rsidRPr="005E0E48">
        <w:rPr>
          <w:rFonts w:ascii="Book Antiqua" w:eastAsia="Book Antiqua" w:hAnsi="Book Antiqua" w:cs="Book Antiqua"/>
          <w:i/>
          <w:iCs/>
          <w:color w:val="000000"/>
          <w:shd w:val="clear" w:color="auto" w:fill="FFFFFF"/>
        </w:rPr>
        <w:t>Escherichia coli</w:t>
      </w:r>
      <w:r w:rsidRPr="005E0E48">
        <w:rPr>
          <w:rFonts w:ascii="Book Antiqua" w:eastAsia="Book Antiqua" w:hAnsi="Book Antiqua" w:cs="Book Antiqua"/>
          <w:color w:val="000000"/>
          <w:shd w:val="clear" w:color="auto" w:fill="FFFFFF"/>
        </w:rPr>
        <w:t xml:space="preserve">, </w:t>
      </w:r>
      <w:r w:rsidRPr="005E0E48">
        <w:rPr>
          <w:rFonts w:ascii="Book Antiqua" w:eastAsia="Book Antiqua" w:hAnsi="Book Antiqua" w:cs="Book Antiqua"/>
          <w:i/>
          <w:iCs/>
          <w:color w:val="000000"/>
          <w:shd w:val="clear" w:color="auto" w:fill="FFFFFF"/>
        </w:rPr>
        <w:t>Klebsiella pneumonia</w:t>
      </w:r>
      <w:r w:rsidRPr="005E0E48">
        <w:rPr>
          <w:rFonts w:ascii="Book Antiqua" w:eastAsia="Book Antiqua" w:hAnsi="Book Antiqua" w:cs="Book Antiqua"/>
          <w:color w:val="000000"/>
          <w:shd w:val="clear" w:color="auto" w:fill="FFFFFF"/>
        </w:rPr>
        <w:t xml:space="preserve">, </w:t>
      </w:r>
      <w:r w:rsidRPr="005E0E48">
        <w:rPr>
          <w:rFonts w:ascii="Book Antiqua" w:eastAsia="Book Antiqua" w:hAnsi="Book Antiqua" w:cs="Book Antiqua"/>
          <w:i/>
          <w:iCs/>
          <w:color w:val="000000"/>
          <w:shd w:val="clear" w:color="auto" w:fill="FFFFFF"/>
        </w:rPr>
        <w:t>Pseudomonas</w:t>
      </w:r>
      <w:r w:rsidRPr="005E0E48">
        <w:rPr>
          <w:rFonts w:ascii="Book Antiqua" w:eastAsia="Book Antiqua" w:hAnsi="Book Antiqua" w:cs="Book Antiqua"/>
          <w:color w:val="000000"/>
          <w:shd w:val="clear" w:color="auto" w:fill="FFFFFF"/>
        </w:rPr>
        <w:t xml:space="preserve">, </w:t>
      </w:r>
      <w:r w:rsidRPr="005E0E48">
        <w:rPr>
          <w:rFonts w:ascii="Book Antiqua" w:eastAsia="Book Antiqua" w:hAnsi="Book Antiqua" w:cs="Book Antiqua"/>
          <w:i/>
          <w:iCs/>
          <w:color w:val="000000"/>
          <w:shd w:val="clear" w:color="auto" w:fill="FFFFFF"/>
        </w:rPr>
        <w:t>Enterococcus cloacae</w:t>
      </w:r>
      <w:r w:rsidRPr="005E0E48">
        <w:rPr>
          <w:rFonts w:ascii="Book Antiqua" w:eastAsia="Book Antiqua" w:hAnsi="Book Antiqua" w:cs="Book Antiqua"/>
          <w:color w:val="000000"/>
          <w:shd w:val="clear" w:color="auto" w:fill="FFFFFF"/>
        </w:rPr>
        <w:t>,</w:t>
      </w:r>
      <w:r w:rsidRPr="005E0E48">
        <w:rPr>
          <w:rFonts w:ascii="Book Antiqua" w:eastAsia="Book Antiqua" w:hAnsi="Book Antiqua" w:cs="Book Antiqua"/>
          <w:color w:val="000000"/>
        </w:rPr>
        <w:t xml:space="preserve"> and other microorganisms that are usually resistant to commonly used antibiotics</w:t>
      </w:r>
      <w:r w:rsidRPr="005E0E48">
        <w:rPr>
          <w:rFonts w:ascii="Book Antiqua" w:eastAsia="Book Antiqua" w:hAnsi="Book Antiqua" w:cs="Book Antiqua"/>
          <w:color w:val="000000"/>
          <w:vertAlign w:val="superscript"/>
        </w:rPr>
        <w:t>[13]</w:t>
      </w:r>
      <w:r w:rsidRPr="005E0E48">
        <w:rPr>
          <w:rFonts w:ascii="Book Antiqua" w:eastAsia="Book Antiqua" w:hAnsi="Book Antiqua" w:cs="Book Antiqua"/>
          <w:color w:val="000000"/>
        </w:rPr>
        <w:t>. The high incidence of cholangitis after ERBS has prompted an analysis of a two-step approach to radical treatment of pancreatic head cancer. It has been demonstrated that the number of infectious complications and mortality rate are significantly higher in patients who receive two-stage treatment (BD stenting followed by radical surgery) in comparison to patients who receive one-stage treatment</w:t>
      </w:r>
      <w:r w:rsidRPr="005E0E48">
        <w:rPr>
          <w:rFonts w:ascii="Book Antiqua" w:eastAsia="Book Antiqua" w:hAnsi="Book Antiqua" w:cs="Book Antiqua"/>
          <w:color w:val="000000"/>
          <w:vertAlign w:val="superscript"/>
        </w:rPr>
        <w:t>[13]</w:t>
      </w:r>
      <w:r w:rsidRPr="005E0E48">
        <w:rPr>
          <w:rFonts w:ascii="Book Antiqua" w:eastAsia="Book Antiqua" w:hAnsi="Book Antiqua" w:cs="Book Antiqua"/>
          <w:color w:val="000000"/>
        </w:rPr>
        <w:t xml:space="preserve">. A meta-analysis including 1435 patients with malignant bile duct obstruction revealed a significantly lower frequency of cholangitis in the case of nasobiliary BD drainage (without duodenobiliary reflux) as compared to ERBS (HR = 0.46, </w:t>
      </w:r>
      <w:r w:rsidRPr="005E0E48">
        <w:rPr>
          <w:rFonts w:ascii="Book Antiqua" w:eastAsia="Book Antiqua" w:hAnsi="Book Antiqua" w:cs="Book Antiqua"/>
          <w:i/>
          <w:iCs/>
          <w:color w:val="000000"/>
        </w:rPr>
        <w:t>P</w:t>
      </w:r>
      <w:r w:rsidRPr="005E0E48">
        <w:rPr>
          <w:rFonts w:ascii="Book Antiqua" w:eastAsia="Book Antiqua" w:hAnsi="Book Antiqua" w:cs="Book Antiqua"/>
          <w:color w:val="000000"/>
        </w:rPr>
        <w:t xml:space="preserve"> &lt; 0.00001)</w:t>
      </w:r>
      <w:r w:rsidRPr="005E0E48">
        <w:rPr>
          <w:rFonts w:ascii="Book Antiqua" w:eastAsia="Book Antiqua" w:hAnsi="Book Antiqua" w:cs="Book Antiqua"/>
          <w:color w:val="000000"/>
          <w:vertAlign w:val="superscript"/>
        </w:rPr>
        <w:t>[35]</w:t>
      </w:r>
      <w:r w:rsidRPr="005E0E48">
        <w:rPr>
          <w:rFonts w:ascii="Book Antiqua" w:eastAsia="Book Antiqua" w:hAnsi="Book Antiqua" w:cs="Book Antiqua"/>
          <w:color w:val="000000"/>
        </w:rPr>
        <w:t>. In our study, cholangitis occurred in 36.0% of patients in the ERBS group during the follow-up period.</w:t>
      </w:r>
    </w:p>
    <w:p w14:paraId="4B1657BC" w14:textId="2B42A614"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shd w:val="clear" w:color="auto" w:fill="FFFFFF"/>
        </w:rPr>
        <w:t xml:space="preserve">Apparently, favorable conditions for </w:t>
      </w:r>
      <w:proofErr w:type="spellStart"/>
      <w:r w:rsidRPr="005E0E48">
        <w:rPr>
          <w:rFonts w:ascii="Book Antiqua" w:eastAsia="Book Antiqua" w:hAnsi="Book Antiqua" w:cs="Book Antiqua"/>
          <w:color w:val="000000"/>
          <w:shd w:val="clear" w:color="auto" w:fill="FFFFFF"/>
        </w:rPr>
        <w:t>duodeno</w:t>
      </w:r>
      <w:proofErr w:type="spellEnd"/>
      <w:r w:rsidRPr="005E0E48">
        <w:rPr>
          <w:rFonts w:ascii="Book Antiqua" w:eastAsia="Book Antiqua" w:hAnsi="Book Antiqua" w:cs="Book Antiqua"/>
          <w:color w:val="000000"/>
          <w:shd w:val="clear" w:color="auto" w:fill="FFFFFF"/>
        </w:rPr>
        <w:t xml:space="preserve">-biliary reflux and cholangitis also develop after IETBD, as evidenced by the results of </w:t>
      </w:r>
      <w:r w:rsidRPr="005E0E48">
        <w:rPr>
          <w:rFonts w:ascii="Book Antiqua" w:eastAsia="SimSun" w:hAnsi="Book Antiqua" w:cs="Book Antiqua"/>
          <w:color w:val="000000"/>
          <w:shd w:val="clear" w:color="auto" w:fill="FFFFFF"/>
          <w:lang w:eastAsia="zh-CN"/>
        </w:rPr>
        <w:t xml:space="preserve">the </w:t>
      </w:r>
      <w:r w:rsidRPr="005E0E48">
        <w:rPr>
          <w:rFonts w:ascii="Book Antiqua" w:eastAsia="Book Antiqua" w:hAnsi="Book Antiqua" w:cs="Book Antiqua"/>
          <w:color w:val="000000"/>
          <w:shd w:val="clear" w:color="auto" w:fill="FFFFFF"/>
        </w:rPr>
        <w:t>stud</w:t>
      </w:r>
      <w:r w:rsidRPr="005E0E48">
        <w:rPr>
          <w:rFonts w:ascii="Book Antiqua" w:eastAsia="SimSun" w:hAnsi="Book Antiqua" w:cs="Book Antiqua"/>
          <w:color w:val="000000"/>
          <w:shd w:val="clear" w:color="auto" w:fill="FFFFFF"/>
          <w:lang w:eastAsia="zh-CN"/>
        </w:rPr>
        <w:t>y</w:t>
      </w:r>
      <w:r w:rsidRPr="005E0E48">
        <w:rPr>
          <w:rFonts w:ascii="Book Antiqua" w:eastAsia="Book Antiqua" w:hAnsi="Book Antiqua" w:cs="Book Antiqua"/>
          <w:color w:val="000000"/>
          <w:shd w:val="clear" w:color="auto" w:fill="FFFFFF"/>
        </w:rPr>
        <w:t xml:space="preserve"> by Xu </w:t>
      </w:r>
      <w:r w:rsidRPr="005E0E48">
        <w:rPr>
          <w:rFonts w:ascii="Book Antiqua" w:eastAsia="Book Antiqua" w:hAnsi="Book Antiqua" w:cs="Book Antiqua"/>
          <w:i/>
          <w:iCs/>
          <w:color w:val="000000"/>
          <w:shd w:val="clear" w:color="auto" w:fill="FFFFFF"/>
        </w:rPr>
        <w:t xml:space="preserve">et </w:t>
      </w:r>
      <w:proofErr w:type="gramStart"/>
      <w:r w:rsidRPr="005E0E48">
        <w:rPr>
          <w:rFonts w:ascii="Book Antiqua" w:eastAsia="Book Antiqua" w:hAnsi="Book Antiqua" w:cs="Book Antiqua"/>
          <w:i/>
          <w:iCs/>
          <w:color w:val="000000"/>
          <w:shd w:val="clear" w:color="auto" w:fill="FFFFFF"/>
        </w:rPr>
        <w:t>al</w:t>
      </w:r>
      <w:r w:rsidRPr="005E0E48">
        <w:rPr>
          <w:rFonts w:ascii="Book Antiqua" w:eastAsia="Book Antiqua" w:hAnsi="Book Antiqua" w:cs="Book Antiqua"/>
          <w:color w:val="000000"/>
          <w:vertAlign w:val="superscript"/>
        </w:rPr>
        <w:t>[</w:t>
      </w:r>
      <w:proofErr w:type="gramEnd"/>
      <w:r w:rsidRPr="005E0E48">
        <w:rPr>
          <w:rFonts w:ascii="Book Antiqua" w:eastAsia="Book Antiqua" w:hAnsi="Book Antiqua" w:cs="Book Antiqua"/>
          <w:color w:val="000000"/>
          <w:vertAlign w:val="superscript"/>
        </w:rPr>
        <w:t>22]</w:t>
      </w:r>
      <w:r w:rsidRPr="005E0E48">
        <w:rPr>
          <w:rFonts w:ascii="Book Antiqua" w:eastAsia="Book Antiqua" w:hAnsi="Book Antiqua" w:cs="Book Antiqua"/>
          <w:color w:val="000000"/>
        </w:rPr>
        <w:t>, who diagnosed cholangitis in 52.4% of patients with IETBD, which coincides with our observations (31.6%).</w:t>
      </w:r>
    </w:p>
    <w:p w14:paraId="33309B11"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t>Duodeno-biliary reflux after ERBS and IETBD is responsible for the reduced duration of stent patency</w:t>
      </w:r>
      <w:r w:rsidRPr="005E0E48">
        <w:rPr>
          <w:rFonts w:ascii="Book Antiqua" w:eastAsia="Book Antiqua" w:hAnsi="Book Antiqua" w:cs="Book Antiqua"/>
          <w:color w:val="000000"/>
          <w:vertAlign w:val="superscript"/>
        </w:rPr>
        <w:t>[21,12,36]</w:t>
      </w:r>
      <w:r w:rsidRPr="005E0E48">
        <w:rPr>
          <w:rFonts w:ascii="Book Antiqua" w:eastAsia="Book Antiqua" w:hAnsi="Book Antiqua" w:cs="Book Antiqua"/>
          <w:color w:val="000000"/>
        </w:rPr>
        <w:t>. This creates a risk of cholangitis. The presence of the food fibers, bile, bacteria, fibrin, debris, granulation tissue, and inflammatory cells in the occlusive material from removed stents confirms the effect of duodeno-biliary reflux on stent/drainage patency</w:t>
      </w:r>
      <w:r w:rsidRPr="005E0E48">
        <w:rPr>
          <w:rFonts w:ascii="Book Antiqua" w:eastAsia="Book Antiqua" w:hAnsi="Book Antiqua" w:cs="Book Antiqua"/>
          <w:color w:val="000000"/>
          <w:vertAlign w:val="superscript"/>
        </w:rPr>
        <w:t>[37]</w:t>
      </w:r>
      <w:r w:rsidRPr="005E0E48">
        <w:rPr>
          <w:rFonts w:ascii="Book Antiqua" w:eastAsia="Book Antiqua" w:hAnsi="Book Antiqua" w:cs="Book Antiqua"/>
          <w:color w:val="000000"/>
        </w:rPr>
        <w:t xml:space="preserve">. These sediments are usually infected with </w:t>
      </w:r>
      <w:r w:rsidRPr="005E0E48">
        <w:rPr>
          <w:rFonts w:ascii="Book Antiqua" w:eastAsia="SimSun" w:hAnsi="Book Antiqua" w:cs="Book Antiqua"/>
          <w:color w:val="000000"/>
          <w:lang w:eastAsia="zh-CN"/>
        </w:rPr>
        <w:t>G</w:t>
      </w:r>
      <w:r w:rsidRPr="005E0E48">
        <w:rPr>
          <w:rFonts w:ascii="Book Antiqua" w:eastAsia="Book Antiqua" w:hAnsi="Book Antiqua" w:cs="Book Antiqua"/>
          <w:color w:val="000000"/>
        </w:rPr>
        <w:t>ram-negative bacteria</w:t>
      </w:r>
      <w:r w:rsidRPr="005E0E48">
        <w:rPr>
          <w:rFonts w:ascii="Book Antiqua" w:eastAsia="Book Antiqua" w:hAnsi="Book Antiqua" w:cs="Book Antiqua"/>
          <w:color w:val="000000"/>
          <w:vertAlign w:val="superscript"/>
        </w:rPr>
        <w:t>[38]</w:t>
      </w:r>
      <w:r w:rsidRPr="005E0E48">
        <w:rPr>
          <w:rFonts w:ascii="Book Antiqua" w:eastAsia="Book Antiqua" w:hAnsi="Book Antiqua" w:cs="Book Antiqua"/>
          <w:color w:val="000000"/>
        </w:rPr>
        <w:t>. The biliary stent becomes occluded as a result of biofilm formation caused by bacterial colonization. Biofilm formation begins with the priming of the stent surface by various microbial proteins, followed by microbial adhesion to the stent and the formation of an exopolysaccharide matrix, embedding microbial colonies and other particles into the mature biofilm</w:t>
      </w:r>
      <w:r w:rsidRPr="005E0E48">
        <w:rPr>
          <w:rFonts w:ascii="Book Antiqua" w:eastAsia="Book Antiqua" w:hAnsi="Book Antiqua" w:cs="Book Antiqua"/>
          <w:color w:val="000000"/>
          <w:vertAlign w:val="superscript"/>
        </w:rPr>
        <w:t>[39,40]</w:t>
      </w:r>
      <w:r w:rsidRPr="005E0E48">
        <w:rPr>
          <w:rFonts w:ascii="Book Antiqua" w:eastAsia="Book Antiqua" w:hAnsi="Book Antiqua" w:cs="Book Antiqua"/>
          <w:color w:val="000000"/>
        </w:rPr>
        <w:t>. Over time, this leads to increased bile viscosity, slowed bile flow</w:t>
      </w:r>
      <w:r w:rsidRPr="005E0E48">
        <w:rPr>
          <w:rFonts w:ascii="Book Antiqua" w:eastAsia="Book Antiqua" w:hAnsi="Book Antiqua" w:cs="Book Antiqua"/>
          <w:color w:val="000000"/>
          <w:vertAlign w:val="superscript"/>
        </w:rPr>
        <w:t>[41]</w:t>
      </w:r>
      <w:r w:rsidRPr="005E0E48">
        <w:rPr>
          <w:rFonts w:ascii="Book Antiqua" w:eastAsia="Book Antiqua" w:hAnsi="Book Antiqua" w:cs="Book Antiqua"/>
          <w:color w:val="000000"/>
        </w:rPr>
        <w:t>, bile stasis, increased deposition of bile salts</w:t>
      </w:r>
      <w:r w:rsidRPr="005E0E48">
        <w:rPr>
          <w:rFonts w:ascii="Book Antiqua" w:eastAsia="Book Antiqua" w:hAnsi="Book Antiqua" w:cs="Book Antiqua"/>
          <w:color w:val="000000"/>
          <w:vertAlign w:val="superscript"/>
        </w:rPr>
        <w:t>[42]</w:t>
      </w:r>
      <w:r w:rsidRPr="005E0E48">
        <w:rPr>
          <w:rFonts w:ascii="Book Antiqua" w:eastAsia="Book Antiqua" w:hAnsi="Book Antiqua" w:cs="Book Antiqua"/>
          <w:color w:val="000000"/>
        </w:rPr>
        <w:t>, and the formation of a brown pigment stone (calcium bilirubinate)</w:t>
      </w:r>
      <w:r w:rsidRPr="005E0E48">
        <w:rPr>
          <w:rFonts w:ascii="Book Antiqua" w:eastAsia="Book Antiqua" w:hAnsi="Book Antiqua" w:cs="Book Antiqua"/>
          <w:color w:val="000000"/>
          <w:vertAlign w:val="superscript"/>
        </w:rPr>
        <w:t>[43]</w:t>
      </w:r>
      <w:r w:rsidRPr="005E0E48">
        <w:rPr>
          <w:rFonts w:ascii="Book Antiqua" w:eastAsia="Book Antiqua" w:hAnsi="Book Antiqua" w:cs="Book Antiqua"/>
          <w:color w:val="000000"/>
          <w:shd w:val="clear" w:color="auto" w:fill="FFFFFF"/>
        </w:rPr>
        <w:t xml:space="preserve">. Despite the fact that the stent patency rate is frequently used as an indicator of adverse events following successful placement, we did </w:t>
      </w:r>
      <w:r w:rsidRPr="005E0E48">
        <w:rPr>
          <w:rFonts w:ascii="Book Antiqua" w:eastAsia="Book Antiqua" w:hAnsi="Book Antiqua" w:cs="Book Antiqua"/>
          <w:color w:val="000000"/>
          <w:shd w:val="clear" w:color="auto" w:fill="FFFFFF"/>
        </w:rPr>
        <w:lastRenderedPageBreak/>
        <w:t xml:space="preserve">not compare it between the groups because patients died before stent dysfunction occurred. Namely, in the IETBD and PTBD groups, the stent patency was maintained until the death in 16 (84.2%) and 59 (90.8%) patients, respectively, and the average stent patency duration was mainly determined by the life span and was 69.6 d ± 7.2 d and 84.6 d ± 6.6 d, respectively. </w:t>
      </w:r>
      <w:r w:rsidRPr="005E0E48">
        <w:rPr>
          <w:rFonts w:ascii="Book Antiqua" w:eastAsia="Book Antiqua" w:hAnsi="Book Antiqua" w:cs="Book Antiqua"/>
          <w:color w:val="000000"/>
        </w:rPr>
        <w:t xml:space="preserve">At the same time, the average stent patency duration among patients who had drainage obstruction prior to death was </w:t>
      </w:r>
      <w:r w:rsidRPr="005E0E48">
        <w:rPr>
          <w:rFonts w:ascii="Book Antiqua" w:eastAsia="Book Antiqua" w:hAnsi="Book Antiqua" w:cs="Book Antiqua"/>
          <w:color w:val="000000"/>
          <w:shd w:val="clear" w:color="auto" w:fill="FFFFFF"/>
        </w:rPr>
        <w:t xml:space="preserve">94.3 d ± 3.5 </w:t>
      </w:r>
      <w:r w:rsidRPr="005E0E48">
        <w:rPr>
          <w:rFonts w:ascii="Book Antiqua" w:eastAsia="Book Antiqua" w:hAnsi="Book Antiqua" w:cs="Book Antiqua"/>
          <w:color w:val="000000"/>
        </w:rPr>
        <w:t xml:space="preserve">d and </w:t>
      </w:r>
      <w:r w:rsidRPr="005E0E48">
        <w:rPr>
          <w:rFonts w:ascii="Book Antiqua" w:eastAsia="Book Antiqua" w:hAnsi="Book Antiqua" w:cs="Book Antiqua"/>
          <w:color w:val="000000"/>
          <w:shd w:val="clear" w:color="auto" w:fill="FFFFFF"/>
        </w:rPr>
        <w:t xml:space="preserve">155.2 d ± 20.1 </w:t>
      </w:r>
      <w:r w:rsidRPr="005E0E48">
        <w:rPr>
          <w:rFonts w:ascii="Book Antiqua" w:eastAsia="Book Antiqua" w:hAnsi="Book Antiqua" w:cs="Book Antiqua"/>
          <w:color w:val="000000"/>
        </w:rPr>
        <w:t>d, respectively</w:t>
      </w:r>
      <w:r w:rsidRPr="005E0E48">
        <w:rPr>
          <w:rFonts w:ascii="Book Antiqua" w:eastAsia="SimSun" w:hAnsi="Book Antiqua" w:cs="Book Antiqua"/>
          <w:color w:val="000000"/>
          <w:lang w:eastAsia="zh-CN"/>
        </w:rPr>
        <w:t xml:space="preserve"> (</w:t>
      </w:r>
      <w:r w:rsidRPr="005E0E48">
        <w:rPr>
          <w:rFonts w:ascii="Book Antiqua" w:eastAsia="Book Antiqua" w:hAnsi="Book Antiqua" w:cs="Book Antiqua"/>
          <w:i/>
          <w:iCs/>
          <w:color w:val="000000"/>
        </w:rPr>
        <w:t>P</w:t>
      </w:r>
      <w:r w:rsidRPr="005E0E48">
        <w:rPr>
          <w:rFonts w:ascii="Book Antiqua" w:eastAsia="Book Antiqua" w:hAnsi="Book Antiqua" w:cs="Book Antiqua"/>
          <w:color w:val="000000"/>
        </w:rPr>
        <w:t xml:space="preserve"> = 0.078</w:t>
      </w:r>
      <w:r w:rsidRPr="005E0E48">
        <w:rPr>
          <w:rFonts w:ascii="Book Antiqua" w:eastAsia="SimSun" w:hAnsi="Book Antiqua" w:cs="Book Antiqua"/>
          <w:color w:val="000000"/>
          <w:lang w:eastAsia="zh-CN"/>
        </w:rPr>
        <w:t>)</w:t>
      </w:r>
      <w:r w:rsidRPr="005E0E48">
        <w:rPr>
          <w:rFonts w:ascii="Book Antiqua" w:eastAsia="Book Antiqua" w:hAnsi="Book Antiqua" w:cs="Book Antiqua"/>
          <w:color w:val="000000"/>
        </w:rPr>
        <w:t xml:space="preserve">. </w:t>
      </w:r>
      <w:r w:rsidRPr="005E0E48">
        <w:rPr>
          <w:rFonts w:ascii="Book Antiqua" w:eastAsia="Book Antiqua" w:hAnsi="Book Antiqua" w:cs="Book Antiqua"/>
          <w:color w:val="000000"/>
          <w:shd w:val="clear" w:color="auto" w:fill="FFFFFF"/>
        </w:rPr>
        <w:t>In the IEBJD and ERBS groups, the stent patency was maintained until death in 14 (48.3%) and 12 (48.0%) patients, respectively. The average stent patency duration in these groups was longer than</w:t>
      </w:r>
      <w:r w:rsidRPr="005E0E48">
        <w:rPr>
          <w:rFonts w:ascii="Book Antiqua" w:eastAsia="SimSun" w:hAnsi="Book Antiqua" w:cs="Book Antiqua"/>
          <w:color w:val="000000"/>
          <w:shd w:val="clear" w:color="auto" w:fill="FFFFFF"/>
          <w:lang w:eastAsia="zh-CN"/>
        </w:rPr>
        <w:t xml:space="preserve"> that</w:t>
      </w:r>
      <w:r w:rsidRPr="005E0E48">
        <w:rPr>
          <w:rFonts w:ascii="Book Antiqua" w:eastAsia="Book Antiqua" w:hAnsi="Book Antiqua" w:cs="Book Antiqua"/>
          <w:color w:val="000000"/>
          <w:shd w:val="clear" w:color="auto" w:fill="FFFFFF"/>
        </w:rPr>
        <w:t xml:space="preserve"> in the IETBD and PTBD groups: 178.9 d ± 11.5 d and 155.3 d ± 14.3 d, respectively. Among other things, this could be attributed to the longer life expectancy of patients. Nevertheless, in patients</w:t>
      </w:r>
      <w:r w:rsidRPr="005E0E48">
        <w:rPr>
          <w:rFonts w:ascii="Book Antiqua" w:eastAsia="SimSun" w:hAnsi="Book Antiqua" w:cs="Book Antiqua"/>
          <w:color w:val="000000"/>
          <w:shd w:val="clear" w:color="auto" w:fill="FFFFFF"/>
          <w:lang w:eastAsia="zh-CN"/>
        </w:rPr>
        <w:t xml:space="preserve"> </w:t>
      </w:r>
      <w:r w:rsidRPr="005E0E48">
        <w:rPr>
          <w:rFonts w:ascii="Book Antiqua" w:eastAsia="Book Antiqua" w:hAnsi="Book Antiqua" w:cs="Book Antiqua"/>
          <w:color w:val="000000"/>
          <w:shd w:val="clear" w:color="auto" w:fill="FFFFFF"/>
        </w:rPr>
        <w:t>who had stent dysfunction before death, the stent patency duration was 204.1 d ± 13.1 d (between 131 d and 275 d) and 168.2 d ± 20.1 d (between 98 d and 292 d), respectively</w:t>
      </w:r>
      <w:r w:rsidRPr="005E0E48">
        <w:rPr>
          <w:rFonts w:ascii="Book Antiqua" w:eastAsia="SimSun" w:hAnsi="Book Antiqua" w:cs="Book Antiqua"/>
          <w:color w:val="000000"/>
          <w:shd w:val="clear" w:color="auto" w:fill="FFFFFF"/>
          <w:lang w:eastAsia="zh-CN"/>
        </w:rPr>
        <w:t xml:space="preserve"> (</w:t>
      </w:r>
      <w:r w:rsidRPr="005E0E48">
        <w:rPr>
          <w:rFonts w:ascii="Book Antiqua" w:eastAsia="Book Antiqua" w:hAnsi="Book Antiqua" w:cs="Book Antiqua"/>
          <w:i/>
          <w:iCs/>
          <w:color w:val="000000"/>
          <w:shd w:val="clear" w:color="auto" w:fill="FFFFFF"/>
        </w:rPr>
        <w:t>P</w:t>
      </w:r>
      <w:r w:rsidRPr="005E0E48">
        <w:rPr>
          <w:rFonts w:ascii="Book Antiqua" w:eastAsia="Book Antiqua" w:hAnsi="Book Antiqua" w:cs="Book Antiqua"/>
          <w:color w:val="000000"/>
          <w:shd w:val="clear" w:color="auto" w:fill="FFFFFF"/>
        </w:rPr>
        <w:t xml:space="preserve"> = 0.047</w:t>
      </w:r>
      <w:r w:rsidRPr="005E0E48">
        <w:rPr>
          <w:rFonts w:ascii="Book Antiqua" w:eastAsia="SimSun" w:hAnsi="Book Antiqua" w:cs="Book Antiqua"/>
          <w:color w:val="000000"/>
          <w:shd w:val="clear" w:color="auto" w:fill="FFFFFF"/>
          <w:lang w:eastAsia="zh-CN"/>
        </w:rPr>
        <w:t>)</w:t>
      </w:r>
      <w:r w:rsidRPr="005E0E48">
        <w:rPr>
          <w:rFonts w:ascii="Book Antiqua" w:eastAsia="Book Antiqua" w:hAnsi="Book Antiqua" w:cs="Book Antiqua"/>
          <w:color w:val="000000"/>
          <w:shd w:val="clear" w:color="auto" w:fill="FFFFFF"/>
        </w:rPr>
        <w:t>. Although the stent patency duration was longer in the IEBJD group, probably due to the absence of reflux of duodenal content, we decided not to emphasize this fact for the aforementioned reasons. Nevertheless, it should be noted that the cumulative survival rate in the ERBS group with preserved stent patency and cholangitis was 157.1 d (95%CI: 132.1-182.1), while without cholangitis it was 269.6 d (95%CI: 230.3-309.0)</w:t>
      </w:r>
      <w:r w:rsidRPr="005E0E48">
        <w:rPr>
          <w:rFonts w:ascii="Book Antiqua" w:eastAsia="SimSun" w:hAnsi="Book Antiqua" w:cs="Book Antiqua"/>
          <w:color w:val="000000"/>
          <w:shd w:val="clear" w:color="auto" w:fill="FFFFFF"/>
          <w:lang w:eastAsia="zh-CN"/>
        </w:rPr>
        <w:t xml:space="preserve"> (</w:t>
      </w:r>
      <w:r w:rsidRPr="005E0E48">
        <w:rPr>
          <w:rFonts w:ascii="Book Antiqua" w:eastAsia="Book Antiqua" w:hAnsi="Book Antiqua" w:cs="Book Antiqua"/>
          <w:i/>
          <w:iCs/>
          <w:color w:val="000000"/>
          <w:shd w:val="clear" w:color="auto" w:fill="FFFFFF"/>
        </w:rPr>
        <w:t>P</w:t>
      </w:r>
      <w:r w:rsidRPr="005E0E48">
        <w:rPr>
          <w:rFonts w:ascii="Book Antiqua" w:eastAsia="Book Antiqua" w:hAnsi="Book Antiqua" w:cs="Book Antiqua"/>
          <w:color w:val="000000"/>
          <w:shd w:val="clear" w:color="auto" w:fill="FFFFFF"/>
        </w:rPr>
        <w:t xml:space="preserve"> = 0.005</w:t>
      </w:r>
      <w:r w:rsidRPr="005E0E48">
        <w:rPr>
          <w:rFonts w:ascii="Book Antiqua" w:eastAsia="SimSun" w:hAnsi="Book Antiqua" w:cs="Book Antiqua"/>
          <w:color w:val="000000"/>
          <w:shd w:val="clear" w:color="auto" w:fill="FFFFFF"/>
          <w:lang w:eastAsia="zh-CN"/>
        </w:rPr>
        <w:t>)</w:t>
      </w:r>
      <w:r w:rsidRPr="005E0E48">
        <w:rPr>
          <w:rFonts w:ascii="Book Antiqua" w:eastAsia="Book Antiqua" w:hAnsi="Book Antiqua" w:cs="Book Antiqua"/>
          <w:color w:val="000000"/>
          <w:shd w:val="clear" w:color="auto" w:fill="FFFFFF"/>
        </w:rPr>
        <w:t>. Notably, biliary decompression was not interrupted because of drainage dysfunction in any of the patients and was usually continued for the rest of their lives.</w:t>
      </w:r>
    </w:p>
    <w:p w14:paraId="6AB9B7DC" w14:textId="1A141EE3"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t>To reduce the incidence of stent-associated cholangitis, stents with anti</w:t>
      </w:r>
      <w:r w:rsidR="007638AE">
        <w:rPr>
          <w:rFonts w:ascii="Book Antiqua" w:eastAsia="Book Antiqua" w:hAnsi="Book Antiqua" w:cs="Book Antiqua"/>
          <w:color w:val="000000"/>
        </w:rPr>
        <w:t>-</w:t>
      </w:r>
      <w:r w:rsidRPr="005E0E48">
        <w:rPr>
          <w:rFonts w:ascii="Book Antiqua" w:eastAsia="Book Antiqua" w:hAnsi="Book Antiqua" w:cs="Book Antiqua"/>
          <w:color w:val="000000"/>
        </w:rPr>
        <w:t>reflux valves of various shapes (wine glass-shaped, funnel-shaped, or windsock-shaped) and lengths have been developed</w:t>
      </w:r>
      <w:r w:rsidRPr="005E0E48">
        <w:rPr>
          <w:rFonts w:ascii="Book Antiqua" w:eastAsia="Book Antiqua" w:hAnsi="Book Antiqua" w:cs="Book Antiqua"/>
          <w:color w:val="000000"/>
          <w:vertAlign w:val="superscript"/>
        </w:rPr>
        <w:t>[12,16,14,15]</w:t>
      </w:r>
      <w:r w:rsidRPr="005E0E48">
        <w:rPr>
          <w:rFonts w:ascii="Book Antiqua" w:eastAsia="Book Antiqua" w:hAnsi="Book Antiqua" w:cs="Book Antiqua"/>
          <w:color w:val="000000"/>
        </w:rPr>
        <w:t>. Preliminary data suggest that such stents may be potentially beneficial, although more research is required</w:t>
      </w:r>
      <w:r w:rsidRPr="005E0E48">
        <w:rPr>
          <w:rFonts w:ascii="Book Antiqua" w:eastAsia="Book Antiqua" w:hAnsi="Book Antiqua" w:cs="Book Antiqua"/>
          <w:color w:val="000000"/>
          <w:vertAlign w:val="superscript"/>
        </w:rPr>
        <w:t>[17]</w:t>
      </w:r>
      <w:r w:rsidRPr="005E0E48">
        <w:rPr>
          <w:rFonts w:ascii="Book Antiqua" w:eastAsia="Book Antiqua" w:hAnsi="Book Antiqua" w:cs="Book Antiqua"/>
          <w:color w:val="000000"/>
        </w:rPr>
        <w:t>. Despite the fact that they have patency indices comparable to valveless metal stents</w:t>
      </w:r>
      <w:r w:rsidRPr="005E0E48">
        <w:rPr>
          <w:rFonts w:ascii="Book Antiqua" w:eastAsia="Book Antiqua" w:hAnsi="Book Antiqua" w:cs="Book Antiqua"/>
          <w:color w:val="000000"/>
          <w:vertAlign w:val="superscript"/>
        </w:rPr>
        <w:t>[15]</w:t>
      </w:r>
      <w:r w:rsidRPr="005E0E48">
        <w:rPr>
          <w:rFonts w:ascii="Book Antiqua" w:eastAsia="Book Antiqua" w:hAnsi="Book Antiqua" w:cs="Book Antiqua"/>
          <w:color w:val="000000"/>
        </w:rPr>
        <w:t>, they have not been widely used and are prone to dislocation</w:t>
      </w:r>
      <w:r w:rsidRPr="005E0E48">
        <w:rPr>
          <w:rFonts w:ascii="Book Antiqua" w:eastAsia="Book Antiqua" w:hAnsi="Book Antiqua" w:cs="Book Antiqua"/>
          <w:color w:val="000000"/>
          <w:vertAlign w:val="superscript"/>
        </w:rPr>
        <w:t>[17]</w:t>
      </w:r>
      <w:r w:rsidRPr="005E0E48">
        <w:rPr>
          <w:rFonts w:ascii="Book Antiqua" w:eastAsia="Book Antiqua" w:hAnsi="Book Antiqua" w:cs="Book Antiqua"/>
          <w:color w:val="000000"/>
        </w:rPr>
        <w:t>.</w:t>
      </w:r>
      <w:r w:rsidRPr="005E0E48">
        <w:rPr>
          <w:rFonts w:ascii="Book Antiqua" w:eastAsia="Book Antiqua" w:hAnsi="Book Antiqua" w:cs="Book Antiqua"/>
          <w:color w:val="000000"/>
          <w:shd w:val="clear" w:color="auto" w:fill="FFFFFF"/>
        </w:rPr>
        <w:t xml:space="preserve"> Kuwatani </w:t>
      </w:r>
      <w:r w:rsidRPr="005E0E48">
        <w:rPr>
          <w:rFonts w:ascii="Book Antiqua" w:eastAsia="Book Antiqua" w:hAnsi="Book Antiqua" w:cs="Book Antiqua"/>
          <w:i/>
          <w:iCs/>
          <w:color w:val="000000"/>
          <w:shd w:val="clear" w:color="auto" w:fill="FFFFFF"/>
        </w:rPr>
        <w:t>et al</w:t>
      </w:r>
      <w:r w:rsidRPr="005E0E48">
        <w:rPr>
          <w:rFonts w:ascii="Book Antiqua" w:eastAsia="Book Antiqua" w:hAnsi="Book Antiqua" w:cs="Book Antiqua"/>
          <w:color w:val="000000"/>
          <w:vertAlign w:val="superscript"/>
        </w:rPr>
        <w:t>[43]</w:t>
      </w:r>
      <w:r w:rsidRPr="005E0E48">
        <w:rPr>
          <w:rFonts w:ascii="Book Antiqua" w:eastAsia="Book Antiqua" w:hAnsi="Book Antiqua" w:cs="Book Antiqua"/>
          <w:color w:val="000000"/>
        </w:rPr>
        <w:t xml:space="preserve"> noted that, currently, there is no ideal stent with constant patency.</w:t>
      </w:r>
    </w:p>
    <w:p w14:paraId="71CF6735"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shd w:val="clear" w:color="auto" w:fill="FFFFFF"/>
        </w:rPr>
        <w:t xml:space="preserve">Our study aimed to reduce the incidence of reflux cholangitis. Therefore, we used external-internal drainage to provide bile evacuation into the initial loops of the small intestine, bypassing the duodenum. As a result, the major duodenal papilla is not </w:t>
      </w:r>
      <w:r w:rsidRPr="005E0E48">
        <w:rPr>
          <w:rFonts w:ascii="Book Antiqua" w:eastAsia="Book Antiqua" w:hAnsi="Book Antiqua" w:cs="Book Antiqua"/>
          <w:color w:val="000000"/>
          <w:shd w:val="clear" w:color="auto" w:fill="FFFFFF"/>
        </w:rPr>
        <w:lastRenderedPageBreak/>
        <w:t xml:space="preserve">damaged during the procedure, so the probability of duodeno-biliary reflux is minimal and, in our study, </w:t>
      </w:r>
      <w:r w:rsidRPr="005E0E48">
        <w:rPr>
          <w:rFonts w:ascii="Book Antiqua" w:eastAsia="SimSun" w:hAnsi="Book Antiqua" w:cs="Book Antiqua"/>
          <w:color w:val="000000"/>
          <w:shd w:val="clear" w:color="auto" w:fill="FFFFFF"/>
          <w:lang w:eastAsia="zh-CN"/>
        </w:rPr>
        <w:t xml:space="preserve">it </w:t>
      </w:r>
      <w:r w:rsidRPr="005E0E48">
        <w:rPr>
          <w:rFonts w:ascii="Book Antiqua" w:eastAsia="Book Antiqua" w:hAnsi="Book Antiqua" w:cs="Book Antiqua"/>
          <w:color w:val="000000"/>
          <w:shd w:val="clear" w:color="auto" w:fill="FFFFFF"/>
        </w:rPr>
        <w:t>was not observed. Instead, duodenal contents may enter the bile duct from the outside of the drain.</w:t>
      </w:r>
    </w:p>
    <w:p w14:paraId="3CB758DC"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rPr>
        <w:t>The possibility of emptying the contents of the small intestine into the choledoch cannot be ruled out, despite the fact that the basal pressure in the intestine is lower</w:t>
      </w:r>
      <w:r w:rsidRPr="005E0E48">
        <w:rPr>
          <w:rFonts w:ascii="Book Antiqua" w:eastAsia="Book Antiqua" w:hAnsi="Book Antiqua" w:cs="Book Antiqua"/>
          <w:color w:val="000000"/>
          <w:vertAlign w:val="superscript"/>
        </w:rPr>
        <w:t>[44]</w:t>
      </w:r>
      <w:r w:rsidRPr="005E0E48">
        <w:rPr>
          <w:rFonts w:ascii="Book Antiqua" w:eastAsia="Book Antiqua" w:hAnsi="Book Antiqua" w:cs="Book Antiqua"/>
          <w:color w:val="000000"/>
        </w:rPr>
        <w:t xml:space="preserve"> or similar to that in the choledoch</w:t>
      </w:r>
      <w:r w:rsidRPr="005E0E48">
        <w:rPr>
          <w:rFonts w:ascii="Book Antiqua" w:eastAsia="Book Antiqua" w:hAnsi="Book Antiqua" w:cs="Book Antiqua"/>
          <w:color w:val="000000"/>
          <w:vertAlign w:val="superscript"/>
        </w:rPr>
        <w:t>[45]</w:t>
      </w:r>
      <w:r w:rsidRPr="005E0E48">
        <w:rPr>
          <w:rFonts w:ascii="Book Antiqua" w:eastAsia="Book Antiqua" w:hAnsi="Book Antiqua" w:cs="Book Antiqua"/>
          <w:color w:val="000000"/>
        </w:rPr>
        <w:t>. In our study, duodeno-biliary reflux was not observed. Furthermore, the pressure in the jejunum does not change (82 mm H</w:t>
      </w:r>
      <w:r w:rsidRPr="005E0E48">
        <w:rPr>
          <w:rFonts w:ascii="Book Antiqua" w:eastAsia="Book Antiqua" w:hAnsi="Book Antiqua" w:cs="Book Antiqua"/>
          <w:color w:val="000000"/>
          <w:shd w:val="clear" w:color="auto" w:fill="FFFFFF"/>
          <w:vertAlign w:val="subscript"/>
        </w:rPr>
        <w:t>2</w:t>
      </w:r>
      <w:r w:rsidRPr="005E0E48">
        <w:rPr>
          <w:rFonts w:ascii="Book Antiqua" w:eastAsia="Book Antiqua" w:hAnsi="Book Antiqua" w:cs="Book Antiqua"/>
          <w:color w:val="000000"/>
          <w:shd w:val="clear" w:color="auto" w:fill="FFFFFF"/>
        </w:rPr>
        <w:t>O</w:t>
      </w:r>
      <w:r w:rsidRPr="005E0E48">
        <w:rPr>
          <w:rFonts w:ascii="Book Antiqua" w:eastAsia="Book Antiqua" w:hAnsi="Book Antiqua" w:cs="Book Antiqua"/>
          <w:color w:val="000000"/>
        </w:rPr>
        <w:t xml:space="preserve"> ± 11 mm H</w:t>
      </w:r>
      <w:r w:rsidRPr="005E0E48">
        <w:rPr>
          <w:rFonts w:ascii="Book Antiqua" w:eastAsia="Book Antiqua" w:hAnsi="Book Antiqua" w:cs="Book Antiqua"/>
          <w:color w:val="000000"/>
          <w:shd w:val="clear" w:color="auto" w:fill="FFFFFF"/>
          <w:vertAlign w:val="subscript"/>
        </w:rPr>
        <w:t>2</w:t>
      </w:r>
      <w:r w:rsidRPr="005E0E48">
        <w:rPr>
          <w:rFonts w:ascii="Book Antiqua" w:eastAsia="Book Antiqua" w:hAnsi="Book Antiqua" w:cs="Book Antiqua"/>
          <w:color w:val="000000"/>
          <w:shd w:val="clear" w:color="auto" w:fill="FFFFFF"/>
        </w:rPr>
        <w:t>O) when the balloon located in the duodenum and simulating the passage of the food is inflated (up to 6 mL), in contrast to a significant increase in the pressure in the duodenum (up to 242 mm H</w:t>
      </w:r>
      <w:r w:rsidRPr="005E0E48">
        <w:rPr>
          <w:rFonts w:ascii="Book Antiqua" w:eastAsia="Book Antiqua" w:hAnsi="Book Antiqua" w:cs="Book Antiqua"/>
          <w:color w:val="000000"/>
          <w:shd w:val="clear" w:color="auto" w:fill="FFFFFF"/>
          <w:vertAlign w:val="subscript"/>
        </w:rPr>
        <w:t>2</w:t>
      </w:r>
      <w:r w:rsidRPr="005E0E48">
        <w:rPr>
          <w:rFonts w:ascii="Book Antiqua" w:eastAsia="Book Antiqua" w:hAnsi="Book Antiqua" w:cs="Book Antiqua"/>
          <w:color w:val="000000"/>
          <w:shd w:val="clear" w:color="auto" w:fill="FFFFFF"/>
        </w:rPr>
        <w:t>O ± 52 mm H</w:t>
      </w:r>
      <w:r w:rsidRPr="005E0E48">
        <w:rPr>
          <w:rFonts w:ascii="Book Antiqua" w:eastAsia="Book Antiqua" w:hAnsi="Book Antiqua" w:cs="Book Antiqua"/>
          <w:color w:val="000000"/>
          <w:shd w:val="clear" w:color="auto" w:fill="FFFFFF"/>
          <w:vertAlign w:val="subscript"/>
        </w:rPr>
        <w:t>2</w:t>
      </w:r>
      <w:r w:rsidRPr="005E0E48">
        <w:rPr>
          <w:rFonts w:ascii="Book Antiqua" w:eastAsia="Book Antiqua" w:hAnsi="Book Antiqua" w:cs="Book Antiqua"/>
          <w:color w:val="000000"/>
          <w:shd w:val="clear" w:color="auto" w:fill="FFFFFF"/>
        </w:rPr>
        <w:t>O) and in the area of duodenojejunal flexure (up to 334 mm H</w:t>
      </w:r>
      <w:r w:rsidRPr="005E0E48">
        <w:rPr>
          <w:rFonts w:ascii="Book Antiqua" w:eastAsia="Book Antiqua" w:hAnsi="Book Antiqua" w:cs="Book Antiqua"/>
          <w:color w:val="000000"/>
          <w:shd w:val="clear" w:color="auto" w:fill="FFFFFF"/>
          <w:vertAlign w:val="subscript"/>
        </w:rPr>
        <w:t>2</w:t>
      </w:r>
      <w:r w:rsidRPr="005E0E48">
        <w:rPr>
          <w:rFonts w:ascii="Book Antiqua" w:eastAsia="Book Antiqua" w:hAnsi="Book Antiqua" w:cs="Book Antiqua"/>
          <w:color w:val="000000"/>
          <w:shd w:val="clear" w:color="auto" w:fill="FFFFFF"/>
        </w:rPr>
        <w:t>O ± 48 mm H</w:t>
      </w:r>
      <w:r w:rsidRPr="005E0E48">
        <w:rPr>
          <w:rFonts w:ascii="Book Antiqua" w:eastAsia="Book Antiqua" w:hAnsi="Book Antiqua" w:cs="Book Antiqua"/>
          <w:color w:val="000000"/>
          <w:shd w:val="clear" w:color="auto" w:fill="FFFFFF"/>
          <w:vertAlign w:val="subscript"/>
        </w:rPr>
        <w:t>2</w:t>
      </w:r>
      <w:r w:rsidRPr="005E0E48">
        <w:rPr>
          <w:rFonts w:ascii="Book Antiqua" w:eastAsia="Book Antiqua" w:hAnsi="Book Antiqua" w:cs="Book Antiqua"/>
          <w:color w:val="000000"/>
        </w:rPr>
        <w:t>O)</w:t>
      </w:r>
      <w:r w:rsidRPr="005E0E48">
        <w:rPr>
          <w:rFonts w:ascii="Book Antiqua" w:eastAsia="Book Antiqua" w:hAnsi="Book Antiqua" w:cs="Book Antiqua"/>
          <w:color w:val="000000"/>
          <w:vertAlign w:val="superscript"/>
        </w:rPr>
        <w:t>[45]</w:t>
      </w:r>
      <w:r w:rsidRPr="005E0E48">
        <w:rPr>
          <w:rFonts w:ascii="Book Antiqua" w:eastAsia="Book Antiqua" w:hAnsi="Book Antiqua" w:cs="Book Antiqua"/>
          <w:color w:val="000000"/>
        </w:rPr>
        <w:t>.</w:t>
      </w:r>
    </w:p>
    <w:p w14:paraId="60D8CC75"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shd w:val="clear" w:color="auto" w:fill="FFFFFF"/>
        </w:rPr>
        <w:t xml:space="preserve">We carried out </w:t>
      </w:r>
      <w:r w:rsidRPr="005E0E48">
        <w:rPr>
          <w:rFonts w:ascii="Book Antiqua" w:eastAsia="Book Antiqua" w:hAnsi="Book Antiqua" w:cs="Book Antiqua"/>
          <w:color w:val="000000"/>
        </w:rPr>
        <w:t>IEBJD</w:t>
      </w:r>
      <w:r w:rsidRPr="005E0E48">
        <w:rPr>
          <w:rFonts w:ascii="Book Antiqua" w:eastAsia="Book Antiqua" w:hAnsi="Book Antiqua" w:cs="Book Antiqua"/>
          <w:color w:val="000000"/>
          <w:shd w:val="clear" w:color="auto" w:fill="FFFFFF"/>
        </w:rPr>
        <w:t xml:space="preserve"> on 34 patients with DMBO. A control barium X-ray of the stomach and duodenum did not reveal a reflux of contrast into the BD (Figure 5).</w:t>
      </w:r>
    </w:p>
    <w:p w14:paraId="78288ADA"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shd w:val="clear" w:color="auto" w:fill="FFFFFF"/>
        </w:rPr>
        <w:t>Subcapsular biloma and bleeding, two minor complications that were noted during the manipulation procedure, both subsided on their own without the need for a blood transfusion.</w:t>
      </w:r>
    </w:p>
    <w:p w14:paraId="4663D20B"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shd w:val="clear" w:color="auto" w:fill="FFFFFF"/>
        </w:rPr>
        <w:t>A decrease in the serum level of total bilirubin by more than 50% compared to baseline values was detected in 94.1% of cases. Bile leakage was not observed, unlike in the PTBD group.</w:t>
      </w:r>
    </w:p>
    <w:p w14:paraId="7E7DCBC8"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shd w:val="clear" w:color="auto" w:fill="FFFFFF"/>
        </w:rPr>
        <w:t>In the postoperative period, significant complications occurred in 5 (14.7%) patients in the IEBJD group, in 10 (31.3%)</w:t>
      </w:r>
      <w:r w:rsidRPr="005E0E48">
        <w:rPr>
          <w:rFonts w:ascii="Book Antiqua" w:eastAsia="SimSun" w:hAnsi="Book Antiqua" w:cs="Book Antiqua"/>
          <w:color w:val="000000"/>
          <w:shd w:val="clear" w:color="auto" w:fill="FFFFFF"/>
          <w:lang w:eastAsia="zh-CN"/>
        </w:rPr>
        <w:t xml:space="preserve"> </w:t>
      </w:r>
      <w:r w:rsidRPr="005E0E48">
        <w:rPr>
          <w:rFonts w:ascii="Book Antiqua" w:eastAsia="Book Antiqua" w:hAnsi="Book Antiqua" w:cs="Book Antiqua"/>
          <w:color w:val="000000"/>
          <w:shd w:val="clear" w:color="auto" w:fill="FFFFFF"/>
        </w:rPr>
        <w:t>in the ERBS group, in 13 (43.3%)</w:t>
      </w:r>
      <w:r w:rsidRPr="005E0E48">
        <w:rPr>
          <w:rFonts w:ascii="Book Antiqua" w:eastAsia="SimSun" w:hAnsi="Book Antiqua" w:cs="Book Antiqua"/>
          <w:color w:val="000000"/>
          <w:shd w:val="clear" w:color="auto" w:fill="FFFFFF"/>
          <w:lang w:eastAsia="zh-CN"/>
        </w:rPr>
        <w:t xml:space="preserve"> </w:t>
      </w:r>
      <w:r w:rsidRPr="005E0E48">
        <w:rPr>
          <w:rFonts w:ascii="Book Antiqua" w:eastAsia="Book Antiqua" w:hAnsi="Book Antiqua" w:cs="Book Antiqua"/>
          <w:color w:val="000000"/>
          <w:shd w:val="clear" w:color="auto" w:fill="FFFFFF"/>
        </w:rPr>
        <w:t>in the IETBD group, and in 8 (21.1%)</w:t>
      </w:r>
      <w:r w:rsidRPr="005E0E48">
        <w:rPr>
          <w:rFonts w:ascii="Book Antiqua" w:eastAsia="SimSun" w:hAnsi="Book Antiqua" w:cs="Book Antiqua"/>
          <w:color w:val="000000"/>
          <w:shd w:val="clear" w:color="auto" w:fill="FFFFFF"/>
          <w:lang w:eastAsia="zh-CN"/>
        </w:rPr>
        <w:t xml:space="preserve"> </w:t>
      </w:r>
      <w:r w:rsidRPr="005E0E48">
        <w:rPr>
          <w:rFonts w:ascii="Book Antiqua" w:eastAsia="Book Antiqua" w:hAnsi="Book Antiqua" w:cs="Book Antiqua"/>
          <w:color w:val="000000"/>
          <w:shd w:val="clear" w:color="auto" w:fill="FFFFFF"/>
        </w:rPr>
        <w:t>in the PTBD group. Although there were no significant differences between the groups (</w:t>
      </w:r>
      <w:r w:rsidRPr="005E0E48">
        <w:rPr>
          <w:rFonts w:ascii="Book Antiqua" w:eastAsia="Book Antiqua" w:hAnsi="Book Antiqua" w:cs="Book Antiqua"/>
          <w:i/>
          <w:iCs/>
          <w:color w:val="000000"/>
          <w:shd w:val="clear" w:color="auto" w:fill="FFFFFF"/>
        </w:rPr>
        <w:t>P</w:t>
      </w:r>
      <w:r w:rsidRPr="005E0E48">
        <w:rPr>
          <w:rFonts w:ascii="Book Antiqua" w:eastAsia="Book Antiqua" w:hAnsi="Book Antiqua" w:cs="Book Antiqua"/>
          <w:color w:val="000000"/>
          <w:shd w:val="clear" w:color="auto" w:fill="FFFFFF"/>
        </w:rPr>
        <w:t xml:space="preserve"> = 0.053), the frequency of serious complications was significantly higher in the groups with the connection between the duodenal lumen and the bile ducts than in the groups without it: 23 (37.1 %) </w:t>
      </w:r>
      <w:r w:rsidRPr="005E0E48">
        <w:rPr>
          <w:rFonts w:ascii="Book Antiqua" w:eastAsia="Book Antiqua" w:hAnsi="Book Antiqua" w:cs="Book Antiqua"/>
          <w:i/>
          <w:iCs/>
          <w:color w:val="000000"/>
          <w:shd w:val="clear" w:color="auto" w:fill="FFFFFF"/>
        </w:rPr>
        <w:t>vs</w:t>
      </w:r>
      <w:r w:rsidRPr="005E0E48">
        <w:rPr>
          <w:rFonts w:ascii="Book Antiqua" w:eastAsia="Book Antiqua" w:hAnsi="Book Antiqua" w:cs="Book Antiqua"/>
          <w:color w:val="000000"/>
          <w:shd w:val="clear" w:color="auto" w:fill="FFFFFF"/>
        </w:rPr>
        <w:t xml:space="preserve"> 13 (18.1%) patients, respectively</w:t>
      </w:r>
      <w:r w:rsidRPr="005E0E48">
        <w:rPr>
          <w:rFonts w:ascii="Book Antiqua" w:eastAsia="SimSun" w:hAnsi="Book Antiqua" w:cs="Book Antiqua"/>
          <w:color w:val="000000"/>
          <w:shd w:val="clear" w:color="auto" w:fill="FFFFFF"/>
          <w:lang w:eastAsia="zh-CN"/>
        </w:rPr>
        <w:t xml:space="preserve"> (</w:t>
      </w:r>
      <w:r w:rsidRPr="005E0E48">
        <w:rPr>
          <w:rFonts w:ascii="Book Antiqua" w:eastAsia="Book Antiqua" w:hAnsi="Book Antiqua" w:cs="Book Antiqua"/>
          <w:i/>
          <w:iCs/>
          <w:color w:val="000000"/>
          <w:shd w:val="clear" w:color="auto" w:fill="FFFFFF"/>
        </w:rPr>
        <w:t>P</w:t>
      </w:r>
      <w:r w:rsidRPr="005E0E48">
        <w:rPr>
          <w:rFonts w:ascii="Book Antiqua" w:eastAsia="Book Antiqua" w:hAnsi="Book Antiqua" w:cs="Book Antiqua"/>
          <w:color w:val="000000"/>
          <w:shd w:val="clear" w:color="auto" w:fill="FFFFFF"/>
        </w:rPr>
        <w:t xml:space="preserve"> = 0.013</w:t>
      </w:r>
      <w:r w:rsidRPr="005E0E48">
        <w:rPr>
          <w:rFonts w:ascii="Book Antiqua" w:eastAsia="SimSun" w:hAnsi="Book Antiqua" w:cs="Book Antiqua"/>
          <w:color w:val="000000"/>
          <w:shd w:val="clear" w:color="auto" w:fill="FFFFFF"/>
          <w:lang w:eastAsia="zh-CN"/>
        </w:rPr>
        <w:t>)</w:t>
      </w:r>
      <w:r w:rsidRPr="005E0E48">
        <w:rPr>
          <w:rFonts w:ascii="Book Antiqua" w:eastAsia="Book Antiqua" w:hAnsi="Book Antiqua" w:cs="Book Antiqua"/>
          <w:color w:val="000000"/>
          <w:shd w:val="clear" w:color="auto" w:fill="FFFFFF"/>
        </w:rPr>
        <w:t xml:space="preserve">. This can also be referred to cholangitis, which is the most frequent complication: 18 (29.0%) </w:t>
      </w:r>
      <w:r w:rsidRPr="005E0E48">
        <w:rPr>
          <w:rFonts w:ascii="Book Antiqua" w:eastAsia="Book Antiqua" w:hAnsi="Book Antiqua" w:cs="Book Antiqua"/>
          <w:i/>
          <w:iCs/>
          <w:color w:val="000000"/>
          <w:shd w:val="clear" w:color="auto" w:fill="FFFFFF"/>
        </w:rPr>
        <w:t>vs</w:t>
      </w:r>
      <w:r w:rsidRPr="005E0E48">
        <w:rPr>
          <w:rFonts w:ascii="Book Antiqua" w:eastAsia="Book Antiqua" w:hAnsi="Book Antiqua" w:cs="Book Antiqua"/>
          <w:color w:val="000000"/>
          <w:shd w:val="clear" w:color="auto" w:fill="FFFFFF"/>
        </w:rPr>
        <w:t xml:space="preserve"> 8 (11.1%) patients</w:t>
      </w:r>
      <w:r w:rsidRPr="005E0E48">
        <w:rPr>
          <w:rFonts w:ascii="Book Antiqua" w:eastAsia="SimSun" w:hAnsi="Book Antiqua" w:cs="Book Antiqua"/>
          <w:color w:val="000000"/>
          <w:shd w:val="clear" w:color="auto" w:fill="FFFFFF"/>
          <w:lang w:eastAsia="zh-CN"/>
        </w:rPr>
        <w:t xml:space="preserve"> (</w:t>
      </w:r>
      <w:r w:rsidRPr="005E0E48">
        <w:rPr>
          <w:rFonts w:ascii="Book Antiqua" w:eastAsia="Book Antiqua" w:hAnsi="Book Antiqua" w:cs="Book Antiqua"/>
          <w:i/>
          <w:iCs/>
          <w:color w:val="000000"/>
          <w:shd w:val="clear" w:color="auto" w:fill="FFFFFF"/>
        </w:rPr>
        <w:t>P</w:t>
      </w:r>
      <w:r w:rsidRPr="005E0E48">
        <w:rPr>
          <w:rFonts w:ascii="Book Antiqua" w:eastAsia="Book Antiqua" w:hAnsi="Book Antiqua" w:cs="Book Antiqua"/>
          <w:color w:val="000000"/>
          <w:shd w:val="clear" w:color="auto" w:fill="FFFFFF"/>
        </w:rPr>
        <w:t xml:space="preserve"> = 0.009</w:t>
      </w:r>
      <w:r w:rsidRPr="005E0E48">
        <w:rPr>
          <w:rFonts w:ascii="Book Antiqua" w:eastAsia="SimSun" w:hAnsi="Book Antiqua" w:cs="Book Antiqua"/>
          <w:color w:val="000000"/>
          <w:shd w:val="clear" w:color="auto" w:fill="FFFFFF"/>
          <w:lang w:eastAsia="zh-CN"/>
        </w:rPr>
        <w:t>)</w:t>
      </w:r>
      <w:r w:rsidRPr="005E0E48">
        <w:rPr>
          <w:rFonts w:ascii="Book Antiqua" w:eastAsia="Book Antiqua" w:hAnsi="Book Antiqua" w:cs="Book Antiqua"/>
          <w:color w:val="000000"/>
          <w:shd w:val="clear" w:color="auto" w:fill="FFFFFF"/>
        </w:rPr>
        <w:t>.</w:t>
      </w:r>
    </w:p>
    <w:p w14:paraId="3AFFA50D"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shd w:val="clear" w:color="auto" w:fill="FFFFFF"/>
        </w:rPr>
        <w:t>The cumulative survival rate was the highest in the IEBJD group, at an average of 239.3 d (95%CI: 198.9-279.6)</w:t>
      </w:r>
      <w:r w:rsidRPr="005E0E48">
        <w:rPr>
          <w:rFonts w:ascii="Book Antiqua" w:eastAsia="SimSun" w:hAnsi="Book Antiqua" w:cs="Book Antiqua"/>
          <w:color w:val="000000"/>
          <w:shd w:val="clear" w:color="auto" w:fill="FFFFFF"/>
          <w:lang w:eastAsia="zh-CN"/>
        </w:rPr>
        <w:t xml:space="preserve"> (</w:t>
      </w:r>
      <w:r w:rsidRPr="005E0E48">
        <w:rPr>
          <w:rFonts w:ascii="Book Antiqua" w:eastAsia="Book Antiqua" w:hAnsi="Book Antiqua" w:cs="Book Antiqua"/>
          <w:i/>
          <w:iCs/>
          <w:color w:val="000000"/>
          <w:shd w:val="clear" w:color="auto" w:fill="FFFFFF"/>
        </w:rPr>
        <w:t>P</w:t>
      </w:r>
      <w:r w:rsidRPr="005E0E48">
        <w:rPr>
          <w:rFonts w:ascii="Book Antiqua" w:eastAsia="Book Antiqua" w:hAnsi="Book Antiqua" w:cs="Book Antiqua"/>
          <w:color w:val="000000"/>
          <w:shd w:val="clear" w:color="auto" w:fill="FFFFFF"/>
        </w:rPr>
        <w:t xml:space="preserve"> &lt; 0.05</w:t>
      </w:r>
      <w:r w:rsidRPr="005E0E48">
        <w:rPr>
          <w:rFonts w:ascii="Book Antiqua" w:eastAsia="SimSun" w:hAnsi="Book Antiqua" w:cs="Book Antiqua"/>
          <w:color w:val="000000"/>
          <w:shd w:val="clear" w:color="auto" w:fill="FFFFFF"/>
          <w:lang w:eastAsia="zh-CN"/>
        </w:rPr>
        <w:t>)</w:t>
      </w:r>
      <w:r w:rsidRPr="005E0E48">
        <w:rPr>
          <w:rFonts w:ascii="Book Antiqua" w:eastAsia="Book Antiqua" w:hAnsi="Book Antiqua" w:cs="Book Antiqua"/>
          <w:color w:val="000000"/>
          <w:shd w:val="clear" w:color="auto" w:fill="FFFFFF"/>
        </w:rPr>
        <w:t xml:space="preserve">. Three, six, nine, twelve, and fifteen months after the procedure, patients who underwent IEBJD had a lower mortality risk than those who </w:t>
      </w:r>
      <w:r w:rsidRPr="005E0E48">
        <w:rPr>
          <w:rFonts w:ascii="Book Antiqua" w:eastAsia="Book Antiqua" w:hAnsi="Book Antiqua" w:cs="Book Antiqua"/>
          <w:color w:val="000000"/>
          <w:shd w:val="clear" w:color="auto" w:fill="FFFFFF"/>
        </w:rPr>
        <w:lastRenderedPageBreak/>
        <w:t>were treated using other techniques. A lower cholangitis onset rate may account for a higher survival rate in the IEBJD group. It has been shown that cholangitis can be associated with a decrease in life expectancy: 93.9 d (95</w:t>
      </w:r>
      <w:r w:rsidRPr="005E0E48">
        <w:rPr>
          <w:rFonts w:ascii="Book Antiqua" w:eastAsia="SimSun" w:hAnsi="Book Antiqua" w:cs="Book Antiqua"/>
          <w:color w:val="000000"/>
          <w:shd w:val="clear" w:color="auto" w:fill="FFFFFF"/>
          <w:lang w:eastAsia="zh-CN"/>
        </w:rPr>
        <w:t>%</w:t>
      </w:r>
      <w:r w:rsidRPr="005E0E48">
        <w:rPr>
          <w:rFonts w:ascii="Book Antiqua" w:eastAsia="Book Antiqua" w:hAnsi="Book Antiqua" w:cs="Book Antiqua"/>
          <w:color w:val="000000"/>
          <w:shd w:val="clear" w:color="auto" w:fill="FFFFFF"/>
        </w:rPr>
        <w:t xml:space="preserve">CI: 70.4-117.4 d) in the groups with a high risk of duodenal-biliary reflux and reflux cholangitis </w:t>
      </w:r>
      <w:r w:rsidRPr="005E0E48">
        <w:rPr>
          <w:rFonts w:ascii="Book Antiqua" w:eastAsia="Book Antiqua" w:hAnsi="Book Antiqua" w:cs="Book Antiqua"/>
          <w:i/>
          <w:iCs/>
          <w:color w:val="000000"/>
          <w:shd w:val="clear" w:color="auto" w:fill="FFFFFF"/>
        </w:rPr>
        <w:t>vs</w:t>
      </w:r>
      <w:r w:rsidRPr="005E0E48">
        <w:rPr>
          <w:rFonts w:ascii="Book Antiqua" w:eastAsia="Book Antiqua" w:hAnsi="Book Antiqua" w:cs="Book Antiqua"/>
          <w:color w:val="000000"/>
          <w:shd w:val="clear" w:color="auto" w:fill="FFFFFF"/>
        </w:rPr>
        <w:t xml:space="preserve"> 156.1 d (95</w:t>
      </w:r>
      <w:r w:rsidRPr="005E0E48">
        <w:rPr>
          <w:rFonts w:ascii="Book Antiqua" w:eastAsia="SimSun" w:hAnsi="Book Antiqua" w:cs="Book Antiqua"/>
          <w:color w:val="000000"/>
          <w:shd w:val="clear" w:color="auto" w:fill="FFFFFF"/>
          <w:lang w:eastAsia="zh-CN"/>
        </w:rPr>
        <w:t>%</w:t>
      </w:r>
      <w:r w:rsidRPr="005E0E48">
        <w:rPr>
          <w:rFonts w:ascii="Book Antiqua" w:eastAsia="Book Antiqua" w:hAnsi="Book Antiqua" w:cs="Book Antiqua"/>
          <w:color w:val="000000"/>
          <w:shd w:val="clear" w:color="auto" w:fill="FFFFFF"/>
        </w:rPr>
        <w:t>CI: 124.9-191.3 d) in the groups without cholangitis</w:t>
      </w:r>
      <w:r w:rsidRPr="005E0E48">
        <w:rPr>
          <w:rFonts w:ascii="Book Antiqua" w:eastAsia="SimSun" w:hAnsi="Book Antiqua" w:cs="Book Antiqua"/>
          <w:color w:val="000000"/>
          <w:shd w:val="clear" w:color="auto" w:fill="FFFFFF"/>
          <w:lang w:eastAsia="zh-CN"/>
        </w:rPr>
        <w:t xml:space="preserve"> (</w:t>
      </w:r>
      <w:r w:rsidRPr="005E0E48">
        <w:rPr>
          <w:rFonts w:ascii="Book Antiqua" w:eastAsia="Book Antiqua" w:hAnsi="Book Antiqua" w:cs="Book Antiqua"/>
          <w:i/>
          <w:iCs/>
          <w:color w:val="000000"/>
          <w:shd w:val="clear" w:color="auto" w:fill="FFFFFF"/>
        </w:rPr>
        <w:t>P</w:t>
      </w:r>
      <w:r w:rsidRPr="005E0E48">
        <w:rPr>
          <w:rFonts w:ascii="Book Antiqua" w:eastAsia="Book Antiqua" w:hAnsi="Book Antiqua" w:cs="Book Antiqua"/>
          <w:color w:val="000000"/>
          <w:shd w:val="clear" w:color="auto" w:fill="FFFFFF"/>
        </w:rPr>
        <w:t xml:space="preserve"> = 0.009</w:t>
      </w:r>
      <w:r w:rsidRPr="005E0E48">
        <w:rPr>
          <w:rFonts w:ascii="Book Antiqua" w:eastAsia="SimSun" w:hAnsi="Book Antiqua" w:cs="Book Antiqua"/>
          <w:color w:val="000000"/>
          <w:shd w:val="clear" w:color="auto" w:fill="FFFFFF"/>
          <w:lang w:eastAsia="zh-CN"/>
        </w:rPr>
        <w:t>)</w:t>
      </w:r>
      <w:r w:rsidRPr="005E0E48">
        <w:rPr>
          <w:rFonts w:ascii="Book Antiqua" w:eastAsia="Book Antiqua" w:hAnsi="Book Antiqua" w:cs="Book Antiqua"/>
          <w:color w:val="000000"/>
          <w:shd w:val="clear" w:color="auto" w:fill="FFFFFF"/>
        </w:rPr>
        <w:t xml:space="preserve"> </w:t>
      </w:r>
      <w:r w:rsidRPr="005E0E48">
        <w:rPr>
          <w:rFonts w:ascii="Book Antiqua" w:eastAsia="SimSun" w:hAnsi="Book Antiqua" w:cs="Book Antiqua"/>
          <w:color w:val="000000"/>
          <w:shd w:val="clear" w:color="auto" w:fill="FFFFFF"/>
          <w:lang w:eastAsia="zh-CN"/>
        </w:rPr>
        <w:t>(</w:t>
      </w:r>
      <w:r w:rsidRPr="005E0E48">
        <w:rPr>
          <w:rFonts w:ascii="Book Antiqua" w:eastAsia="Book Antiqua" w:hAnsi="Book Antiqua" w:cs="Book Antiqua"/>
          <w:color w:val="000000"/>
          <w:shd w:val="clear" w:color="auto" w:fill="FFFFFF"/>
        </w:rPr>
        <w:t>HR</w:t>
      </w:r>
      <w:r w:rsidRPr="005E0E48">
        <w:rPr>
          <w:rFonts w:ascii="Book Antiqua" w:eastAsia="SimSun" w:hAnsi="Book Antiqua" w:cs="Book Antiqua"/>
          <w:color w:val="000000"/>
          <w:shd w:val="clear" w:color="auto" w:fill="FFFFFF"/>
          <w:lang w:eastAsia="zh-CN"/>
        </w:rPr>
        <w:t xml:space="preserve"> = </w:t>
      </w:r>
      <w:r w:rsidRPr="005E0E48">
        <w:rPr>
          <w:rFonts w:ascii="Book Antiqua" w:eastAsia="Book Antiqua" w:hAnsi="Book Antiqua" w:cs="Book Antiqua"/>
          <w:color w:val="000000"/>
          <w:shd w:val="clear" w:color="auto" w:fill="FFFFFF"/>
        </w:rPr>
        <w:t>1.96</w:t>
      </w:r>
      <w:r w:rsidRPr="005E0E48">
        <w:rPr>
          <w:rFonts w:ascii="Book Antiqua" w:eastAsia="SimSun" w:hAnsi="Book Antiqua" w:cs="Book Antiqua"/>
          <w:color w:val="000000"/>
          <w:shd w:val="clear" w:color="auto" w:fill="FFFFFF"/>
          <w:lang w:eastAsia="zh-CN"/>
        </w:rPr>
        <w:t xml:space="preserve">, </w:t>
      </w:r>
      <w:r w:rsidRPr="005E0E48">
        <w:rPr>
          <w:rFonts w:ascii="Book Antiqua" w:eastAsia="Book Antiqua" w:hAnsi="Book Antiqua" w:cs="Book Antiqua"/>
          <w:color w:val="000000"/>
          <w:shd w:val="clear" w:color="auto" w:fill="FFFFFF"/>
        </w:rPr>
        <w:t>95%CI: 1.02-3.79). However, cholangitis had no impact on the survival rate in the IEBJD group</w:t>
      </w:r>
      <w:r w:rsidRPr="005E0E48">
        <w:rPr>
          <w:rFonts w:ascii="Book Antiqua" w:eastAsia="SimSun" w:hAnsi="Book Antiqua" w:cs="Book Antiqua"/>
          <w:color w:val="000000"/>
          <w:shd w:val="clear" w:color="auto" w:fill="FFFFFF"/>
          <w:lang w:eastAsia="zh-CN"/>
        </w:rPr>
        <w:t xml:space="preserve"> (</w:t>
      </w:r>
      <w:r w:rsidRPr="005E0E48">
        <w:rPr>
          <w:rFonts w:ascii="Book Antiqua" w:eastAsia="Book Antiqua" w:hAnsi="Book Antiqua" w:cs="Book Antiqua"/>
          <w:color w:val="000000"/>
          <w:shd w:val="clear" w:color="auto" w:fill="FFFFFF"/>
        </w:rPr>
        <w:t>HR</w:t>
      </w:r>
      <w:r w:rsidRPr="005E0E48">
        <w:rPr>
          <w:rFonts w:ascii="Book Antiqua" w:eastAsia="SimSun" w:hAnsi="Book Antiqua" w:cs="Book Antiqua"/>
          <w:color w:val="000000"/>
          <w:shd w:val="clear" w:color="auto" w:fill="FFFFFF"/>
          <w:lang w:eastAsia="zh-CN"/>
        </w:rPr>
        <w:t xml:space="preserve"> = </w:t>
      </w:r>
      <w:r w:rsidRPr="005E0E48">
        <w:rPr>
          <w:rFonts w:ascii="Book Antiqua" w:eastAsia="Book Antiqua" w:hAnsi="Book Antiqua" w:cs="Book Antiqua"/>
          <w:color w:val="000000"/>
          <w:shd w:val="clear" w:color="auto" w:fill="FFFFFF"/>
        </w:rPr>
        <w:t>1.07</w:t>
      </w:r>
      <w:r w:rsidRPr="005E0E48">
        <w:rPr>
          <w:rFonts w:ascii="Book Antiqua" w:eastAsia="SimSun" w:hAnsi="Book Antiqua" w:cs="Book Antiqua"/>
          <w:color w:val="000000"/>
          <w:shd w:val="clear" w:color="auto" w:fill="FFFFFF"/>
          <w:lang w:eastAsia="zh-CN"/>
        </w:rPr>
        <w:t>,</w:t>
      </w:r>
      <w:r w:rsidRPr="005E0E48">
        <w:rPr>
          <w:rFonts w:ascii="Book Antiqua" w:eastAsia="Book Antiqua" w:hAnsi="Book Antiqua" w:cs="Book Antiqua"/>
          <w:color w:val="000000"/>
          <w:shd w:val="clear" w:color="auto" w:fill="FFFFFF"/>
        </w:rPr>
        <w:t xml:space="preserve"> 95%</w:t>
      </w:r>
      <w:r w:rsidRPr="005E0E48">
        <w:rPr>
          <w:rFonts w:ascii="Book Antiqua" w:eastAsia="SimSun" w:hAnsi="Book Antiqua" w:cs="Book Antiqua"/>
          <w:color w:val="000000"/>
          <w:shd w:val="clear" w:color="auto" w:fill="FFFFFF"/>
          <w:lang w:eastAsia="zh-CN"/>
        </w:rPr>
        <w:t>C</w:t>
      </w:r>
      <w:r w:rsidRPr="005E0E48">
        <w:rPr>
          <w:rFonts w:ascii="Book Antiqua" w:eastAsia="Book Antiqua" w:hAnsi="Book Antiqua" w:cs="Book Antiqua"/>
          <w:color w:val="000000"/>
          <w:shd w:val="clear" w:color="auto" w:fill="FFFFFF"/>
        </w:rPr>
        <w:t>I: 0.32-3.64).</w:t>
      </w:r>
    </w:p>
    <w:p w14:paraId="7C6BC50D" w14:textId="77777777" w:rsidR="00C84F77" w:rsidRPr="005E0E48" w:rsidRDefault="00DD0FF6" w:rsidP="005E0E48">
      <w:pPr>
        <w:spacing w:line="360" w:lineRule="auto"/>
        <w:ind w:firstLineChars="100" w:firstLine="240"/>
        <w:jc w:val="both"/>
        <w:rPr>
          <w:rFonts w:ascii="Book Antiqua" w:hAnsi="Book Antiqua"/>
        </w:rPr>
      </w:pPr>
      <w:r w:rsidRPr="005E0E48">
        <w:rPr>
          <w:rFonts w:ascii="Book Antiqua" w:eastAsia="Book Antiqua" w:hAnsi="Book Antiqua" w:cs="Book Antiqua"/>
          <w:color w:val="000000"/>
          <w:shd w:val="clear" w:color="auto" w:fill="FFFFFF"/>
        </w:rPr>
        <w:t>In patients with IEJBD, the drain tube is easier to manage in cases of cholangitis symptoms. Antibiotic therapy and drain rehabilitation helped remove cholangitis symptoms within 3-4 d, whereas other methods took 7-14 d.</w:t>
      </w:r>
    </w:p>
    <w:p w14:paraId="4D73820D" w14:textId="77777777" w:rsidR="00C84F77" w:rsidRPr="005E0E48" w:rsidRDefault="00C84F77" w:rsidP="005E0E48">
      <w:pPr>
        <w:spacing w:line="360" w:lineRule="auto"/>
        <w:jc w:val="both"/>
        <w:rPr>
          <w:rFonts w:ascii="Book Antiqua" w:hAnsi="Book Antiqua"/>
        </w:rPr>
      </w:pPr>
    </w:p>
    <w:p w14:paraId="63511027"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caps/>
          <w:color w:val="000000"/>
          <w:u w:val="single"/>
        </w:rPr>
        <w:t>CONCLUSION</w:t>
      </w:r>
    </w:p>
    <w:p w14:paraId="37E5836E"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Our findings suggest that IEBJD has advantages over other BD decompression techniques in the palliative treatment of patients with DMBO. However, this technique, like other external-internal drainage systems, causes difficulties for the patient since the drain exits the body and requires a drainage bag. Compared to IEBJD, ERBS has advantages in this regard. Moreover, further development of reliable anti-reflux stents would definitely prioritize ERBS use for palliative BD decompression. Nonetheless, IEBJD is currently a cost-effective treatment option, particularly for patients with a short life expectancy.</w:t>
      </w:r>
      <w:r w:rsidRPr="005E0E48">
        <w:rPr>
          <w:rFonts w:ascii="Book Antiqua" w:hAnsi="Book Antiqua"/>
          <w:lang w:eastAsia="zh-CN"/>
        </w:rPr>
        <w:t xml:space="preserve"> </w:t>
      </w:r>
      <w:r w:rsidRPr="005E0E48">
        <w:rPr>
          <w:rFonts w:ascii="Book Antiqua" w:eastAsia="Book Antiqua" w:hAnsi="Book Antiqua" w:cs="Book Antiqua"/>
          <w:color w:val="000000"/>
        </w:rPr>
        <w:t>The study has certain limitations, including a relatively small number of patients in the comparison groups. In addition, the study did not include patients with total bilirubin &gt; 20.47 mg/dL and high operative risk (ASA</w:t>
      </w:r>
      <w:r w:rsidRPr="005E0E48">
        <w:rPr>
          <w:rFonts w:ascii="Book Antiqua" w:eastAsia="SimSun" w:hAnsi="Book Antiqua" w:cs="Book Antiqua"/>
          <w:color w:val="000000"/>
          <w:lang w:eastAsia="zh-CN"/>
        </w:rPr>
        <w:t xml:space="preserve"> score of</w:t>
      </w:r>
      <w:r w:rsidRPr="005E0E48">
        <w:rPr>
          <w:rFonts w:ascii="Book Antiqua" w:eastAsia="Book Antiqua" w:hAnsi="Book Antiqua" w:cs="Book Antiqua"/>
          <w:color w:val="000000"/>
        </w:rPr>
        <w:t xml:space="preserve"> 4).</w:t>
      </w:r>
    </w:p>
    <w:p w14:paraId="7AEFF5F0" w14:textId="77777777" w:rsidR="00C84F77" w:rsidRPr="005E0E48" w:rsidRDefault="00C84F77" w:rsidP="005E0E48">
      <w:pPr>
        <w:spacing w:line="360" w:lineRule="auto"/>
        <w:jc w:val="both"/>
        <w:rPr>
          <w:rFonts w:ascii="Book Antiqua" w:hAnsi="Book Antiqua"/>
        </w:rPr>
      </w:pPr>
    </w:p>
    <w:p w14:paraId="62BAF65D"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caps/>
          <w:color w:val="000000"/>
          <w:u w:val="single"/>
        </w:rPr>
        <w:t>ARTICLE HIGHLIGHTS</w:t>
      </w:r>
    </w:p>
    <w:p w14:paraId="398A497E"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i/>
          <w:color w:val="000000"/>
        </w:rPr>
        <w:t>Research background</w:t>
      </w:r>
    </w:p>
    <w:p w14:paraId="09323C58"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 xml:space="preserve">Patients with distal malignant biliary obstruction (DMBO) may benefit from bile duct (BD) decompression using endoscopic biliary drainage since the procedure reduces pain, relieves symptoms, allows for the administration of chemotherapy, improves quality of life, and increases the survival rate. Cholangitis is one of the main complications of </w:t>
      </w:r>
      <w:r w:rsidRPr="005E0E48">
        <w:rPr>
          <w:rFonts w:ascii="Book Antiqua" w:eastAsia="Book Antiqua" w:hAnsi="Book Antiqua" w:cs="Book Antiqua"/>
          <w:color w:val="000000"/>
        </w:rPr>
        <w:lastRenderedPageBreak/>
        <w:t>palliative BD decompression in patients with DMBO. Therefore, BD decompression techniques require further improvement to reduce the frequency of cholangitis episodes.</w:t>
      </w:r>
    </w:p>
    <w:p w14:paraId="6741C014" w14:textId="77777777" w:rsidR="00C84F77" w:rsidRPr="005E0E48" w:rsidRDefault="00C84F77" w:rsidP="005E0E48">
      <w:pPr>
        <w:spacing w:line="360" w:lineRule="auto"/>
        <w:jc w:val="both"/>
        <w:rPr>
          <w:rFonts w:ascii="Book Antiqua" w:hAnsi="Book Antiqua"/>
        </w:rPr>
      </w:pPr>
    </w:p>
    <w:p w14:paraId="60729D60"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i/>
          <w:color w:val="000000"/>
        </w:rPr>
        <w:t>Research motivation</w:t>
      </w:r>
    </w:p>
    <w:p w14:paraId="280C4B1C"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 xml:space="preserve">Duodeno-biliary reflux (DBR), among others, is regarded as one of the major systemic causes of cholangitis. The aim of the study was to develop a BD drainage technique for bile diversion from </w:t>
      </w:r>
      <w:r w:rsidRPr="005E0E48">
        <w:rPr>
          <w:rFonts w:ascii="Book Antiqua" w:eastAsia="SimSun" w:hAnsi="Book Antiqua" w:cs="Book Antiqua"/>
          <w:color w:val="000000"/>
          <w:lang w:eastAsia="zh-CN"/>
        </w:rPr>
        <w:t xml:space="preserve">the </w:t>
      </w:r>
      <w:r w:rsidRPr="005E0E48">
        <w:rPr>
          <w:rFonts w:ascii="Book Antiqua" w:eastAsia="Book Antiqua" w:hAnsi="Book Antiqua" w:cs="Book Antiqua"/>
          <w:color w:val="000000"/>
        </w:rPr>
        <w:t>BD directly into the initial loops of the small intestine, preventing DBR and reflux cholangitis.</w:t>
      </w:r>
    </w:p>
    <w:p w14:paraId="7AAA45D6" w14:textId="77777777" w:rsidR="00C84F77" w:rsidRPr="005E0E48" w:rsidRDefault="00C84F77" w:rsidP="005E0E48">
      <w:pPr>
        <w:spacing w:line="360" w:lineRule="auto"/>
        <w:jc w:val="both"/>
        <w:rPr>
          <w:rFonts w:ascii="Book Antiqua" w:hAnsi="Book Antiqua"/>
        </w:rPr>
      </w:pPr>
    </w:p>
    <w:p w14:paraId="71462CAF"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i/>
          <w:color w:val="000000"/>
        </w:rPr>
        <w:t>Research objectives</w:t>
      </w:r>
    </w:p>
    <w:p w14:paraId="2C2D1EDA"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To develop a technique for internal-external biliary-jejunal drainage (IEBJD) and assess its effectiveness in comparison to other minimally invasive procedures.</w:t>
      </w:r>
    </w:p>
    <w:p w14:paraId="5A054C9D" w14:textId="77777777" w:rsidR="00C84F77" w:rsidRPr="005E0E48" w:rsidRDefault="00C84F77" w:rsidP="005E0E48">
      <w:pPr>
        <w:spacing w:line="360" w:lineRule="auto"/>
        <w:jc w:val="both"/>
        <w:rPr>
          <w:rFonts w:ascii="Book Antiqua" w:hAnsi="Book Antiqua"/>
        </w:rPr>
      </w:pPr>
    </w:p>
    <w:p w14:paraId="1858FE73"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i/>
          <w:color w:val="000000"/>
        </w:rPr>
        <w:t>Research methods</w:t>
      </w:r>
    </w:p>
    <w:p w14:paraId="29264C55" w14:textId="36EA0949"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In our study, the IEBJD technique was applied using a newly developed biliary-jejunal drainage</w:t>
      </w:r>
      <w:r w:rsidRPr="005E0E48">
        <w:rPr>
          <w:rFonts w:ascii="Book Antiqua" w:eastAsia="SimSun" w:hAnsi="Book Antiqua" w:cs="Book Antiqua"/>
          <w:color w:val="000000"/>
          <w:lang w:eastAsia="zh-CN"/>
        </w:rPr>
        <w:t xml:space="preserve"> system</w:t>
      </w:r>
      <w:r w:rsidRPr="005E0E48">
        <w:rPr>
          <w:rFonts w:ascii="Book Antiqua" w:eastAsia="Book Antiqua" w:hAnsi="Book Antiqua" w:cs="Book Antiqua"/>
          <w:color w:val="000000"/>
        </w:rPr>
        <w:t>. It has two groups of lateral openings (proximal and distal), between which the drainage tube is devoid of openings from the distal border of the tumor to the initial loops of the small intestine. IEBJD was carried out using percutaneous transhepatic access.</w:t>
      </w:r>
    </w:p>
    <w:p w14:paraId="3D4B2874" w14:textId="77777777" w:rsidR="00C84F77" w:rsidRPr="005E0E48" w:rsidRDefault="00C84F77" w:rsidP="005E0E48">
      <w:pPr>
        <w:spacing w:line="360" w:lineRule="auto"/>
        <w:jc w:val="both"/>
        <w:rPr>
          <w:rFonts w:ascii="Book Antiqua" w:hAnsi="Book Antiqua"/>
        </w:rPr>
      </w:pPr>
    </w:p>
    <w:p w14:paraId="075BC03D"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i/>
          <w:color w:val="000000"/>
        </w:rPr>
        <w:t>Research results</w:t>
      </w:r>
    </w:p>
    <w:p w14:paraId="65EA8C52"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shd w:val="clear" w:color="auto" w:fill="FFFFFF"/>
        </w:rPr>
        <w:t xml:space="preserve">The application of the IEBJD technique contributed to a reduction in the incidence of significant postoperative complications, a delayed onset and shorter duration of postoperative cholangitis, and a considerable improvement in the cumulative survival rate of patients with </w:t>
      </w:r>
      <w:r w:rsidRPr="005E0E48">
        <w:rPr>
          <w:rFonts w:ascii="Book Antiqua" w:eastAsia="Book Antiqua" w:hAnsi="Book Antiqua" w:cs="Book Antiqua"/>
          <w:color w:val="000000"/>
        </w:rPr>
        <w:t>DMBO.</w:t>
      </w:r>
    </w:p>
    <w:p w14:paraId="72160D6A" w14:textId="77777777" w:rsidR="00C84F77" w:rsidRPr="005E0E48" w:rsidRDefault="00C84F77" w:rsidP="005E0E48">
      <w:pPr>
        <w:spacing w:line="360" w:lineRule="auto"/>
        <w:jc w:val="both"/>
        <w:rPr>
          <w:rFonts w:ascii="Book Antiqua" w:hAnsi="Book Antiqua"/>
        </w:rPr>
      </w:pPr>
    </w:p>
    <w:p w14:paraId="530D7D5D"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i/>
          <w:color w:val="000000"/>
        </w:rPr>
        <w:t>Research conclusions</w:t>
      </w:r>
    </w:p>
    <w:p w14:paraId="478F3B51"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shd w:val="clear" w:color="auto" w:fill="FFFFFF"/>
        </w:rPr>
        <w:t>The IEBJD technique prevents DBR and reflux cholangitis and can be recommended for the palliative treatment of patients with DMBO.</w:t>
      </w:r>
    </w:p>
    <w:p w14:paraId="5CE366CB" w14:textId="77777777" w:rsidR="00C84F77" w:rsidRPr="005E0E48" w:rsidRDefault="00C84F77" w:rsidP="005E0E48">
      <w:pPr>
        <w:spacing w:line="360" w:lineRule="auto"/>
        <w:jc w:val="both"/>
        <w:rPr>
          <w:rFonts w:ascii="Book Antiqua" w:hAnsi="Book Antiqua"/>
        </w:rPr>
      </w:pPr>
    </w:p>
    <w:p w14:paraId="1AEB67D1"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i/>
          <w:color w:val="000000"/>
        </w:rPr>
        <w:lastRenderedPageBreak/>
        <w:t>Research perspectives</w:t>
      </w:r>
    </w:p>
    <w:p w14:paraId="53FA903F"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shd w:val="clear" w:color="auto" w:fill="FFFFFF"/>
        </w:rPr>
        <w:t xml:space="preserve">The clinical success of the newly developed IEBJD technique in a limited patient group necessitates further evaluation of its efficacy in a larger patient cohort, including those with total bilirubin &gt; 20.47 mg/dL and high operative risk (ASA </w:t>
      </w:r>
      <w:r w:rsidRPr="005E0E48">
        <w:rPr>
          <w:rFonts w:ascii="Book Antiqua" w:eastAsia="SimSun" w:hAnsi="Book Antiqua" w:cs="Book Antiqua"/>
          <w:color w:val="000000"/>
          <w:shd w:val="clear" w:color="auto" w:fill="FFFFFF"/>
          <w:lang w:eastAsia="zh-CN"/>
        </w:rPr>
        <w:t xml:space="preserve">score of </w:t>
      </w:r>
      <w:r w:rsidRPr="005E0E48">
        <w:rPr>
          <w:rFonts w:ascii="Book Antiqua" w:eastAsia="Book Antiqua" w:hAnsi="Book Antiqua" w:cs="Book Antiqua"/>
          <w:color w:val="000000"/>
          <w:shd w:val="clear" w:color="auto" w:fill="FFFFFF"/>
        </w:rPr>
        <w:t>4).</w:t>
      </w:r>
    </w:p>
    <w:p w14:paraId="4E7C9A20" w14:textId="77777777" w:rsidR="00C84F77" w:rsidRPr="005E0E48" w:rsidRDefault="00C84F77" w:rsidP="005E0E48">
      <w:pPr>
        <w:spacing w:line="360" w:lineRule="auto"/>
        <w:jc w:val="both"/>
        <w:rPr>
          <w:rFonts w:ascii="Book Antiqua" w:hAnsi="Book Antiqua"/>
        </w:rPr>
      </w:pPr>
    </w:p>
    <w:p w14:paraId="1D31A447"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caps/>
          <w:color w:val="000000"/>
          <w:u w:val="single"/>
        </w:rPr>
        <w:t>ACKNOWLEDGEMENTS</w:t>
      </w:r>
    </w:p>
    <w:p w14:paraId="14780BCA"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shd w:val="clear" w:color="auto" w:fill="FFFFFF"/>
        </w:rPr>
        <w:t>The authors are very grateful to everyone who took part in this study.</w:t>
      </w:r>
    </w:p>
    <w:p w14:paraId="5C690F9C" w14:textId="77777777" w:rsidR="00C84F77" w:rsidRPr="005E0E48" w:rsidRDefault="00C84F77" w:rsidP="005E0E48">
      <w:pPr>
        <w:spacing w:line="360" w:lineRule="auto"/>
        <w:jc w:val="both"/>
        <w:rPr>
          <w:rFonts w:ascii="Book Antiqua" w:hAnsi="Book Antiqua"/>
        </w:rPr>
      </w:pPr>
    </w:p>
    <w:p w14:paraId="4588BB99"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color w:val="000000"/>
        </w:rPr>
        <w:t>REFERENCES</w:t>
      </w:r>
    </w:p>
    <w:p w14:paraId="2991B3F3"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1 </w:t>
      </w:r>
      <w:r w:rsidRPr="005E0E48">
        <w:rPr>
          <w:rFonts w:ascii="Book Antiqua" w:eastAsia="Book Antiqua" w:hAnsi="Book Antiqua" w:cs="Book Antiqua"/>
          <w:b/>
          <w:bCs/>
          <w:color w:val="000000"/>
        </w:rPr>
        <w:t>Fernandez Y Viesca M</w:t>
      </w:r>
      <w:r w:rsidRPr="005E0E48">
        <w:rPr>
          <w:rFonts w:ascii="Book Antiqua" w:eastAsia="Book Antiqua" w:hAnsi="Book Antiqua" w:cs="Book Antiqua"/>
          <w:color w:val="000000"/>
        </w:rPr>
        <w:t xml:space="preserve">, Arvanitakis M. Early Diagnosis And Management Of Malignant Distal Biliary Obstruction: A Review On Current Recommendations And Guidelines. </w:t>
      </w:r>
      <w:r w:rsidRPr="005E0E48">
        <w:rPr>
          <w:rFonts w:ascii="Book Antiqua" w:eastAsia="Book Antiqua" w:hAnsi="Book Antiqua" w:cs="Book Antiqua"/>
          <w:i/>
          <w:iCs/>
          <w:color w:val="000000"/>
        </w:rPr>
        <w:t>Clin Exp Gastroenterol</w:t>
      </w:r>
      <w:r w:rsidRPr="005E0E48">
        <w:rPr>
          <w:rFonts w:ascii="Book Antiqua" w:eastAsia="Book Antiqua" w:hAnsi="Book Antiqua" w:cs="Book Antiqua"/>
          <w:color w:val="000000"/>
        </w:rPr>
        <w:t xml:space="preserve"> 2019; </w:t>
      </w:r>
      <w:r w:rsidRPr="005E0E48">
        <w:rPr>
          <w:rFonts w:ascii="Book Antiqua" w:eastAsia="Book Antiqua" w:hAnsi="Book Antiqua" w:cs="Book Antiqua"/>
          <w:b/>
          <w:bCs/>
          <w:color w:val="000000"/>
        </w:rPr>
        <w:t>12</w:t>
      </w:r>
      <w:r w:rsidRPr="005E0E48">
        <w:rPr>
          <w:rFonts w:ascii="Book Antiqua" w:eastAsia="Book Antiqua" w:hAnsi="Book Antiqua" w:cs="Book Antiqua"/>
          <w:color w:val="000000"/>
        </w:rPr>
        <w:t>: 415-432 [PMID: 31807048 DOI: 10.2147/CEG.S195714]</w:t>
      </w:r>
    </w:p>
    <w:p w14:paraId="55B1432C"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2 </w:t>
      </w:r>
      <w:r w:rsidRPr="005E0E48">
        <w:rPr>
          <w:rFonts w:ascii="Book Antiqua" w:eastAsia="Book Antiqua" w:hAnsi="Book Antiqua" w:cs="Book Antiqua"/>
          <w:b/>
          <w:bCs/>
          <w:color w:val="000000"/>
        </w:rPr>
        <w:t>Pereira SP</w:t>
      </w:r>
      <w:r w:rsidRPr="005E0E48">
        <w:rPr>
          <w:rFonts w:ascii="Book Antiqua" w:eastAsia="Book Antiqua" w:hAnsi="Book Antiqua" w:cs="Book Antiqua"/>
          <w:color w:val="000000"/>
        </w:rPr>
        <w:t xml:space="preserve">, Oldfield L, Ney A, Hart PA, Keane MG, Pandol SJ, Li D, Greenhalf W, Jeon CY, Koay EJ, Almario CV, Halloran C, Lennon AM, Costello E. Early detection of pancreatic cancer. </w:t>
      </w:r>
      <w:r w:rsidRPr="005E0E48">
        <w:rPr>
          <w:rFonts w:ascii="Book Antiqua" w:eastAsia="Book Antiqua" w:hAnsi="Book Antiqua" w:cs="Book Antiqua"/>
          <w:i/>
          <w:iCs/>
          <w:color w:val="000000"/>
        </w:rPr>
        <w:t>Lancet Gastroenterol Hepatol</w:t>
      </w:r>
      <w:r w:rsidRPr="005E0E48">
        <w:rPr>
          <w:rFonts w:ascii="Book Antiqua" w:eastAsia="Book Antiqua" w:hAnsi="Book Antiqua" w:cs="Book Antiqua"/>
          <w:color w:val="000000"/>
        </w:rPr>
        <w:t xml:space="preserve"> 2020; </w:t>
      </w:r>
      <w:r w:rsidRPr="005E0E48">
        <w:rPr>
          <w:rFonts w:ascii="Book Antiqua" w:eastAsia="Book Antiqua" w:hAnsi="Book Antiqua" w:cs="Book Antiqua"/>
          <w:b/>
          <w:bCs/>
          <w:color w:val="000000"/>
        </w:rPr>
        <w:t>5</w:t>
      </w:r>
      <w:r w:rsidRPr="005E0E48">
        <w:rPr>
          <w:rFonts w:ascii="Book Antiqua" w:eastAsia="Book Antiqua" w:hAnsi="Book Antiqua" w:cs="Book Antiqua"/>
          <w:color w:val="000000"/>
        </w:rPr>
        <w:t>: 698-710 [PMID: 32135127 DOI: 10.1016/S2468-1253(19)30416-9]</w:t>
      </w:r>
    </w:p>
    <w:p w14:paraId="0C6ADD48"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3 </w:t>
      </w:r>
      <w:r w:rsidRPr="005E0E48">
        <w:rPr>
          <w:rFonts w:ascii="Book Antiqua" w:eastAsia="Book Antiqua" w:hAnsi="Book Antiqua" w:cs="Book Antiqua"/>
          <w:b/>
          <w:bCs/>
          <w:color w:val="000000"/>
        </w:rPr>
        <w:t>Vandenabeele LAM</w:t>
      </w:r>
      <w:r w:rsidRPr="005E0E48">
        <w:rPr>
          <w:rFonts w:ascii="Book Antiqua" w:eastAsia="Book Antiqua" w:hAnsi="Book Antiqua" w:cs="Book Antiqua"/>
          <w:color w:val="000000"/>
        </w:rPr>
        <w:t xml:space="preserve">, Dhondt E, Geboes KP, Defreyne L. Percutaneous stenting in malignant biliary obstruction caused by metastatic disease: clinical outcome and prediction of survival according to tumor type and further therapeutic options. </w:t>
      </w:r>
      <w:r w:rsidRPr="005E0E48">
        <w:rPr>
          <w:rFonts w:ascii="Book Antiqua" w:eastAsia="Book Antiqua" w:hAnsi="Book Antiqua" w:cs="Book Antiqua"/>
          <w:i/>
          <w:iCs/>
          <w:color w:val="000000"/>
        </w:rPr>
        <w:t>Acta Gastroenterol Belg</w:t>
      </w:r>
      <w:r w:rsidRPr="005E0E48">
        <w:rPr>
          <w:rFonts w:ascii="Book Antiqua" w:eastAsia="Book Antiqua" w:hAnsi="Book Antiqua" w:cs="Book Antiqua"/>
          <w:color w:val="000000"/>
        </w:rPr>
        <w:t xml:space="preserve"> 2017; </w:t>
      </w:r>
      <w:r w:rsidRPr="005E0E48">
        <w:rPr>
          <w:rFonts w:ascii="Book Antiqua" w:eastAsia="Book Antiqua" w:hAnsi="Book Antiqua" w:cs="Book Antiqua"/>
          <w:b/>
          <w:bCs/>
          <w:color w:val="000000"/>
        </w:rPr>
        <w:t>80</w:t>
      </w:r>
      <w:r w:rsidRPr="005E0E48">
        <w:rPr>
          <w:rFonts w:ascii="Book Antiqua" w:eastAsia="Book Antiqua" w:hAnsi="Book Antiqua" w:cs="Book Antiqua"/>
          <w:color w:val="000000"/>
        </w:rPr>
        <w:t>: 249-255 [PMID: 29560690]</w:t>
      </w:r>
    </w:p>
    <w:p w14:paraId="7AB7D504"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4 </w:t>
      </w:r>
      <w:r w:rsidRPr="005E0E48">
        <w:rPr>
          <w:rFonts w:ascii="Book Antiqua" w:eastAsia="Book Antiqua" w:hAnsi="Book Antiqua" w:cs="Book Antiqua"/>
          <w:b/>
          <w:bCs/>
          <w:color w:val="000000"/>
        </w:rPr>
        <w:t>Walter D</w:t>
      </w:r>
      <w:r w:rsidRPr="005E0E48">
        <w:rPr>
          <w:rFonts w:ascii="Book Antiqua" w:eastAsia="Book Antiqua" w:hAnsi="Book Antiqua" w:cs="Book Antiqua"/>
          <w:color w:val="000000"/>
        </w:rPr>
        <w:t xml:space="preserve">, van Boeckel PG, Groenen MJ, Weusten BL, Witteman BJ, Tan G, Brink MA, Nicolai J, Tan AC, Alderliesten J, Venneman NG, Laleman W, Jansen JM, Bodelier A, Wolters FL, van der Waaij LA, Breumelhof R, Peters FT, Scheffer RC, Steyerberg EW, May AM, Leenders M, Hirdes MM, Vleggaar FP, Siersema PD. Higher quality of life after metal stent placement compared with plastic stent placement for malignant extrahepatic bile duct obstruction: a randomized controlled trial. </w:t>
      </w:r>
      <w:r w:rsidRPr="005E0E48">
        <w:rPr>
          <w:rFonts w:ascii="Book Antiqua" w:eastAsia="Book Antiqua" w:hAnsi="Book Antiqua" w:cs="Book Antiqua"/>
          <w:i/>
          <w:iCs/>
          <w:color w:val="000000"/>
        </w:rPr>
        <w:t>Eur J Gastroenterol Hepatol</w:t>
      </w:r>
      <w:r w:rsidRPr="005E0E48">
        <w:rPr>
          <w:rFonts w:ascii="Book Antiqua" w:eastAsia="Book Antiqua" w:hAnsi="Book Antiqua" w:cs="Book Antiqua"/>
          <w:color w:val="000000"/>
        </w:rPr>
        <w:t xml:space="preserve"> 2017; </w:t>
      </w:r>
      <w:r w:rsidRPr="005E0E48">
        <w:rPr>
          <w:rFonts w:ascii="Book Antiqua" w:eastAsia="Book Antiqua" w:hAnsi="Book Antiqua" w:cs="Book Antiqua"/>
          <w:b/>
          <w:bCs/>
          <w:color w:val="000000"/>
        </w:rPr>
        <w:t>29</w:t>
      </w:r>
      <w:r w:rsidRPr="005E0E48">
        <w:rPr>
          <w:rFonts w:ascii="Book Antiqua" w:eastAsia="Book Antiqua" w:hAnsi="Book Antiqua" w:cs="Book Antiqua"/>
          <w:color w:val="000000"/>
        </w:rPr>
        <w:t>: 231-237 [PMID: 27741030 DOI: 10.1097/MEG.0000000000000762]</w:t>
      </w:r>
    </w:p>
    <w:p w14:paraId="7973EDB1"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5 </w:t>
      </w:r>
      <w:r w:rsidRPr="005E0E48">
        <w:rPr>
          <w:rFonts w:ascii="Book Antiqua" w:eastAsia="Book Antiqua" w:hAnsi="Book Antiqua" w:cs="Book Antiqua"/>
          <w:b/>
          <w:bCs/>
          <w:color w:val="000000"/>
        </w:rPr>
        <w:t>Pancreatric Section, British Society of Gastroenterology</w:t>
      </w:r>
      <w:r w:rsidRPr="005E0E48">
        <w:rPr>
          <w:rFonts w:ascii="Book Antiqua" w:eastAsia="Book Antiqua" w:hAnsi="Book Antiqua" w:cs="Book Antiqua"/>
          <w:color w:val="000000"/>
        </w:rPr>
        <w:t xml:space="preserve">; Pancreatic Society of Great Britain and Ireland; Association of Upper Gastrointestinal Surgeons of Great Britain and </w:t>
      </w:r>
      <w:r w:rsidRPr="005E0E48">
        <w:rPr>
          <w:rFonts w:ascii="Book Antiqua" w:eastAsia="Book Antiqua" w:hAnsi="Book Antiqua" w:cs="Book Antiqua"/>
          <w:color w:val="000000"/>
        </w:rPr>
        <w:lastRenderedPageBreak/>
        <w:t xml:space="preserve">Ireland; Royal College of Pathologists; Special Interest Group for Gastro-Intestinal Radiology. Guidelines for the management of patients with pancreatic cancer periampullary and ampullary carcinomas. </w:t>
      </w:r>
      <w:r w:rsidRPr="005E0E48">
        <w:rPr>
          <w:rFonts w:ascii="Book Antiqua" w:eastAsia="Book Antiqua" w:hAnsi="Book Antiqua" w:cs="Book Antiqua"/>
          <w:i/>
          <w:iCs/>
          <w:color w:val="000000"/>
        </w:rPr>
        <w:t>Gut</w:t>
      </w:r>
      <w:r w:rsidRPr="005E0E48">
        <w:rPr>
          <w:rFonts w:ascii="Book Antiqua" w:eastAsia="Book Antiqua" w:hAnsi="Book Antiqua" w:cs="Book Antiqua"/>
          <w:color w:val="000000"/>
        </w:rPr>
        <w:t xml:space="preserve"> 2005; </w:t>
      </w:r>
      <w:r w:rsidRPr="005E0E48">
        <w:rPr>
          <w:rFonts w:ascii="Book Antiqua" w:eastAsia="Book Antiqua" w:hAnsi="Book Antiqua" w:cs="Book Antiqua"/>
          <w:b/>
          <w:bCs/>
          <w:color w:val="000000"/>
        </w:rPr>
        <w:t>54 Suppl 5</w:t>
      </w:r>
      <w:r w:rsidRPr="005E0E48">
        <w:rPr>
          <w:rFonts w:ascii="Book Antiqua" w:eastAsia="Book Antiqua" w:hAnsi="Book Antiqua" w:cs="Book Antiqua"/>
          <w:color w:val="000000"/>
        </w:rPr>
        <w:t>: v1-16 [PMID: 15888770 DOI: 10.1136/gut.2004.057059]</w:t>
      </w:r>
    </w:p>
    <w:p w14:paraId="6F728739"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6 </w:t>
      </w:r>
      <w:r w:rsidRPr="005E0E48">
        <w:rPr>
          <w:rFonts w:ascii="Book Antiqua" w:eastAsia="Book Antiqua" w:hAnsi="Book Antiqua" w:cs="Book Antiqua"/>
          <w:b/>
          <w:bCs/>
          <w:color w:val="000000"/>
        </w:rPr>
        <w:t>Riaz A</w:t>
      </w:r>
      <w:r w:rsidRPr="005E0E48">
        <w:rPr>
          <w:rFonts w:ascii="Book Antiqua" w:eastAsia="Book Antiqua" w:hAnsi="Book Antiqua" w:cs="Book Antiqua"/>
          <w:color w:val="000000"/>
        </w:rPr>
        <w:t xml:space="preserve">, Pinkard JP, Salem R, Lewandowski RJ. Percutaneous management of malignant biliary disease. </w:t>
      </w:r>
      <w:r w:rsidRPr="005E0E48">
        <w:rPr>
          <w:rFonts w:ascii="Book Antiqua" w:eastAsia="Book Antiqua" w:hAnsi="Book Antiqua" w:cs="Book Antiqua"/>
          <w:i/>
          <w:iCs/>
          <w:color w:val="000000"/>
        </w:rPr>
        <w:t>J Surg Oncol</w:t>
      </w:r>
      <w:r w:rsidRPr="005E0E48">
        <w:rPr>
          <w:rFonts w:ascii="Book Antiqua" w:eastAsia="Book Antiqua" w:hAnsi="Book Antiqua" w:cs="Book Antiqua"/>
          <w:color w:val="000000"/>
        </w:rPr>
        <w:t xml:space="preserve"> 2019; </w:t>
      </w:r>
      <w:r w:rsidRPr="005E0E48">
        <w:rPr>
          <w:rFonts w:ascii="Book Antiqua" w:eastAsia="Book Antiqua" w:hAnsi="Book Antiqua" w:cs="Book Antiqua"/>
          <w:b/>
          <w:bCs/>
          <w:color w:val="000000"/>
        </w:rPr>
        <w:t>120</w:t>
      </w:r>
      <w:r w:rsidRPr="005E0E48">
        <w:rPr>
          <w:rFonts w:ascii="Book Antiqua" w:eastAsia="Book Antiqua" w:hAnsi="Book Antiqua" w:cs="Book Antiqua"/>
          <w:color w:val="000000"/>
        </w:rPr>
        <w:t>: 45-56 [PMID: 30977913 DOI: 10.1002/jso.25471]</w:t>
      </w:r>
    </w:p>
    <w:p w14:paraId="17BA9384"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7 </w:t>
      </w:r>
      <w:r w:rsidRPr="005E0E48">
        <w:rPr>
          <w:rFonts w:ascii="Book Antiqua" w:eastAsia="Book Antiqua" w:hAnsi="Book Antiqua" w:cs="Book Antiqua"/>
          <w:b/>
          <w:bCs/>
          <w:color w:val="000000"/>
        </w:rPr>
        <w:t>Bokemeyer A</w:t>
      </w:r>
      <w:r w:rsidRPr="005E0E48">
        <w:rPr>
          <w:rFonts w:ascii="Book Antiqua" w:eastAsia="Book Antiqua" w:hAnsi="Book Antiqua" w:cs="Book Antiqua"/>
          <w:color w:val="000000"/>
        </w:rPr>
        <w:t xml:space="preserve">, Müller F, Niesert H, Brückner M, Bettenworth D, Nowacki T, Beyna T, Ullerich H, Lenze F. Percutaneous-transhepatic-endoscopic rendezvous procedures are effective and safe in patients with refractory bile duct obstruction. </w:t>
      </w:r>
      <w:r w:rsidRPr="005E0E48">
        <w:rPr>
          <w:rFonts w:ascii="Book Antiqua" w:eastAsia="Book Antiqua" w:hAnsi="Book Antiqua" w:cs="Book Antiqua"/>
          <w:i/>
          <w:iCs/>
          <w:color w:val="000000"/>
        </w:rPr>
        <w:t>United European Gastroenterol J</w:t>
      </w:r>
      <w:r w:rsidRPr="005E0E48">
        <w:rPr>
          <w:rFonts w:ascii="Book Antiqua" w:eastAsia="Book Antiqua" w:hAnsi="Book Antiqua" w:cs="Book Antiqua"/>
          <w:color w:val="000000"/>
        </w:rPr>
        <w:t xml:space="preserve"> 2019; </w:t>
      </w:r>
      <w:r w:rsidRPr="005E0E48">
        <w:rPr>
          <w:rFonts w:ascii="Book Antiqua" w:eastAsia="Book Antiqua" w:hAnsi="Book Antiqua" w:cs="Book Antiqua"/>
          <w:b/>
          <w:bCs/>
          <w:color w:val="000000"/>
        </w:rPr>
        <w:t>7</w:t>
      </w:r>
      <w:r w:rsidRPr="005E0E48">
        <w:rPr>
          <w:rFonts w:ascii="Book Antiqua" w:eastAsia="Book Antiqua" w:hAnsi="Book Antiqua" w:cs="Book Antiqua"/>
          <w:color w:val="000000"/>
        </w:rPr>
        <w:t>: 397-404 [PMID: 31019708 DOI: 10.1177/2050640619825949]</w:t>
      </w:r>
    </w:p>
    <w:p w14:paraId="6BB9E187"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8 </w:t>
      </w:r>
      <w:r w:rsidRPr="005E0E48">
        <w:rPr>
          <w:rFonts w:ascii="Book Antiqua" w:eastAsia="Book Antiqua" w:hAnsi="Book Antiqua" w:cs="Book Antiqua"/>
          <w:b/>
          <w:bCs/>
          <w:color w:val="000000"/>
        </w:rPr>
        <w:t>Wang L</w:t>
      </w:r>
      <w:r w:rsidRPr="005E0E48">
        <w:rPr>
          <w:rFonts w:ascii="Book Antiqua" w:eastAsia="Book Antiqua" w:hAnsi="Book Antiqua" w:cs="Book Antiqua"/>
          <w:color w:val="000000"/>
        </w:rPr>
        <w:t xml:space="preserve">, Lin N, Xin F, Ke Q, Zeng Y, Liu J. A systematic review of the comparison of the incidence of seeding metastasis between endoscopic biliary drainage and percutaneous transhepatic biliary drainage for resectable malignant biliary obstruction. </w:t>
      </w:r>
      <w:r w:rsidRPr="005E0E48">
        <w:rPr>
          <w:rFonts w:ascii="Book Antiqua" w:eastAsia="Book Antiqua" w:hAnsi="Book Antiqua" w:cs="Book Antiqua"/>
          <w:i/>
          <w:iCs/>
          <w:color w:val="000000"/>
        </w:rPr>
        <w:t>World J Surg Oncol</w:t>
      </w:r>
      <w:r w:rsidRPr="005E0E48">
        <w:rPr>
          <w:rFonts w:ascii="Book Antiqua" w:eastAsia="Book Antiqua" w:hAnsi="Book Antiqua" w:cs="Book Antiqua"/>
          <w:color w:val="000000"/>
        </w:rPr>
        <w:t xml:space="preserve"> 2019; </w:t>
      </w:r>
      <w:r w:rsidRPr="005E0E48">
        <w:rPr>
          <w:rFonts w:ascii="Book Antiqua" w:eastAsia="Book Antiqua" w:hAnsi="Book Antiqua" w:cs="Book Antiqua"/>
          <w:b/>
          <w:bCs/>
          <w:color w:val="000000"/>
        </w:rPr>
        <w:t>17</w:t>
      </w:r>
      <w:r w:rsidRPr="005E0E48">
        <w:rPr>
          <w:rFonts w:ascii="Book Antiqua" w:eastAsia="Book Antiqua" w:hAnsi="Book Antiqua" w:cs="Book Antiqua"/>
          <w:color w:val="000000"/>
        </w:rPr>
        <w:t>: 116 [PMID: 31277666 DOI: 10.1186/s12957-019-1656-y]</w:t>
      </w:r>
    </w:p>
    <w:p w14:paraId="550DE92F"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9 </w:t>
      </w:r>
      <w:r w:rsidRPr="005E0E48">
        <w:rPr>
          <w:rFonts w:ascii="Book Antiqua" w:eastAsia="Book Antiqua" w:hAnsi="Book Antiqua" w:cs="Book Antiqua"/>
          <w:b/>
          <w:bCs/>
          <w:color w:val="000000"/>
        </w:rPr>
        <w:t>Lorenz JM</w:t>
      </w:r>
      <w:r w:rsidRPr="005E0E48">
        <w:rPr>
          <w:rFonts w:ascii="Book Antiqua" w:eastAsia="Book Antiqua" w:hAnsi="Book Antiqua" w:cs="Book Antiqua"/>
          <w:color w:val="000000"/>
        </w:rPr>
        <w:t xml:space="preserve">. Management of Malignant Biliary Obstruction. </w:t>
      </w:r>
      <w:r w:rsidRPr="005E0E48">
        <w:rPr>
          <w:rFonts w:ascii="Book Antiqua" w:eastAsia="Book Antiqua" w:hAnsi="Book Antiqua" w:cs="Book Antiqua"/>
          <w:i/>
          <w:iCs/>
          <w:color w:val="000000"/>
        </w:rPr>
        <w:t>Semin Intervent Radiol</w:t>
      </w:r>
      <w:r w:rsidRPr="005E0E48">
        <w:rPr>
          <w:rFonts w:ascii="Book Antiqua" w:eastAsia="Book Antiqua" w:hAnsi="Book Antiqua" w:cs="Book Antiqua"/>
          <w:color w:val="000000"/>
        </w:rPr>
        <w:t xml:space="preserve"> 2016; </w:t>
      </w:r>
      <w:r w:rsidRPr="005E0E48">
        <w:rPr>
          <w:rFonts w:ascii="Book Antiqua" w:eastAsia="Book Antiqua" w:hAnsi="Book Antiqua" w:cs="Book Antiqua"/>
          <w:b/>
          <w:bCs/>
          <w:color w:val="000000"/>
        </w:rPr>
        <w:t>33</w:t>
      </w:r>
      <w:r w:rsidRPr="005E0E48">
        <w:rPr>
          <w:rFonts w:ascii="Book Antiqua" w:eastAsia="Book Antiqua" w:hAnsi="Book Antiqua" w:cs="Book Antiqua"/>
          <w:color w:val="000000"/>
        </w:rPr>
        <w:t>: 259-267 [PMID: 27904244 DOI: 10.1055/s-0036-1592330]</w:t>
      </w:r>
    </w:p>
    <w:p w14:paraId="11B794B5"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10 </w:t>
      </w:r>
      <w:r w:rsidRPr="005E0E48">
        <w:rPr>
          <w:rFonts w:ascii="Book Antiqua" w:eastAsia="Book Antiqua" w:hAnsi="Book Antiqua" w:cs="Book Antiqua"/>
          <w:b/>
          <w:bCs/>
          <w:color w:val="000000"/>
        </w:rPr>
        <w:t>Inamdar S</w:t>
      </w:r>
      <w:r w:rsidRPr="005E0E48">
        <w:rPr>
          <w:rFonts w:ascii="Book Antiqua" w:eastAsia="Book Antiqua" w:hAnsi="Book Antiqua" w:cs="Book Antiqua"/>
          <w:color w:val="000000"/>
        </w:rPr>
        <w:t xml:space="preserve">, Slattery E, Bhalla R, Sejpal DV, Trindade AJ. Comparison of Adverse Events for Endoscopic vs Percutaneous Biliary Drainage in the Treatment of Malignant Biliary Tract Obstruction in an Inpatient National Cohort. </w:t>
      </w:r>
      <w:r w:rsidRPr="005E0E48">
        <w:rPr>
          <w:rFonts w:ascii="Book Antiqua" w:eastAsia="Book Antiqua" w:hAnsi="Book Antiqua" w:cs="Book Antiqua"/>
          <w:i/>
          <w:iCs/>
          <w:color w:val="000000"/>
        </w:rPr>
        <w:t>JAMA Oncol</w:t>
      </w:r>
      <w:r w:rsidRPr="005E0E48">
        <w:rPr>
          <w:rFonts w:ascii="Book Antiqua" w:eastAsia="Book Antiqua" w:hAnsi="Book Antiqua" w:cs="Book Antiqua"/>
          <w:color w:val="000000"/>
        </w:rPr>
        <w:t xml:space="preserve"> 2016; </w:t>
      </w:r>
      <w:r w:rsidRPr="005E0E48">
        <w:rPr>
          <w:rFonts w:ascii="Book Antiqua" w:eastAsia="Book Antiqua" w:hAnsi="Book Antiqua" w:cs="Book Antiqua"/>
          <w:b/>
          <w:bCs/>
          <w:color w:val="000000"/>
        </w:rPr>
        <w:t>2</w:t>
      </w:r>
      <w:r w:rsidRPr="005E0E48">
        <w:rPr>
          <w:rFonts w:ascii="Book Antiqua" w:eastAsia="Book Antiqua" w:hAnsi="Book Antiqua" w:cs="Book Antiqua"/>
          <w:color w:val="000000"/>
        </w:rPr>
        <w:t>: 112-117 [PMID: 26513013 DOI: 10.1001/jamaoncol.2015.3670]</w:t>
      </w:r>
    </w:p>
    <w:p w14:paraId="4AD0950E"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11 </w:t>
      </w:r>
      <w:r w:rsidRPr="005E0E48">
        <w:rPr>
          <w:rFonts w:ascii="Book Antiqua" w:eastAsia="Book Antiqua" w:hAnsi="Book Antiqua" w:cs="Book Antiqua"/>
          <w:b/>
          <w:bCs/>
          <w:color w:val="000000"/>
        </w:rPr>
        <w:t>Misra SP</w:t>
      </w:r>
      <w:r w:rsidRPr="005E0E48">
        <w:rPr>
          <w:rFonts w:ascii="Book Antiqua" w:eastAsia="Book Antiqua" w:hAnsi="Book Antiqua" w:cs="Book Antiqua"/>
          <w:color w:val="000000"/>
        </w:rPr>
        <w:t xml:space="preserve">, Dwivedi M. Reflux of duodenal contents and cholangitis in patients undergoing self-expanding metal stent placement. </w:t>
      </w:r>
      <w:r w:rsidRPr="005E0E48">
        <w:rPr>
          <w:rFonts w:ascii="Book Antiqua" w:eastAsia="Book Antiqua" w:hAnsi="Book Antiqua" w:cs="Book Antiqua"/>
          <w:i/>
          <w:iCs/>
          <w:color w:val="000000"/>
        </w:rPr>
        <w:t>Gastrointest Endosc</w:t>
      </w:r>
      <w:r w:rsidRPr="005E0E48">
        <w:rPr>
          <w:rFonts w:ascii="Book Antiqua" w:eastAsia="Book Antiqua" w:hAnsi="Book Antiqua" w:cs="Book Antiqua"/>
          <w:color w:val="000000"/>
        </w:rPr>
        <w:t xml:space="preserve"> 2009; </w:t>
      </w:r>
      <w:r w:rsidRPr="005E0E48">
        <w:rPr>
          <w:rFonts w:ascii="Book Antiqua" w:eastAsia="Book Antiqua" w:hAnsi="Book Antiqua" w:cs="Book Antiqua"/>
          <w:b/>
          <w:bCs/>
          <w:color w:val="000000"/>
        </w:rPr>
        <w:t>70</w:t>
      </w:r>
      <w:r w:rsidRPr="005E0E48">
        <w:rPr>
          <w:rFonts w:ascii="Book Antiqua" w:eastAsia="Book Antiqua" w:hAnsi="Book Antiqua" w:cs="Book Antiqua"/>
          <w:color w:val="000000"/>
        </w:rPr>
        <w:t>: 317-321 [PMID: 19539920 DOI: 10.1016/j.gie.2008.12.054]</w:t>
      </w:r>
    </w:p>
    <w:p w14:paraId="3EF327DB"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12 </w:t>
      </w:r>
      <w:r w:rsidRPr="005E0E48">
        <w:rPr>
          <w:rFonts w:ascii="Book Antiqua" w:eastAsia="Book Antiqua" w:hAnsi="Book Antiqua" w:cs="Book Antiqua"/>
          <w:b/>
          <w:bCs/>
          <w:color w:val="000000"/>
        </w:rPr>
        <w:t>Lee YN</w:t>
      </w:r>
      <w:r w:rsidRPr="005E0E48">
        <w:rPr>
          <w:rFonts w:ascii="Book Antiqua" w:eastAsia="Book Antiqua" w:hAnsi="Book Antiqua" w:cs="Book Antiqua"/>
          <w:color w:val="000000"/>
        </w:rPr>
        <w:t xml:space="preserve">, Moon JH, Choi HJ, Choi MH, Lee TH, Cha SW, Cho YD, Choi SY, Lee HK, Park SH. Effectiveness of a newly designed antireflux valve metal stent to reduce duodenobiliary reflux in patients with unresectable distal malignant biliary obstruction: a randomized, controlled pilot study (with videos). </w:t>
      </w:r>
      <w:r w:rsidRPr="005E0E48">
        <w:rPr>
          <w:rFonts w:ascii="Book Antiqua" w:eastAsia="Book Antiqua" w:hAnsi="Book Antiqua" w:cs="Book Antiqua"/>
          <w:i/>
          <w:iCs/>
          <w:color w:val="000000"/>
        </w:rPr>
        <w:t>Gastrointest Endosc</w:t>
      </w:r>
      <w:r w:rsidRPr="005E0E48">
        <w:rPr>
          <w:rFonts w:ascii="Book Antiqua" w:eastAsia="Book Antiqua" w:hAnsi="Book Antiqua" w:cs="Book Antiqua"/>
          <w:color w:val="000000"/>
        </w:rPr>
        <w:t xml:space="preserve"> 2016; </w:t>
      </w:r>
      <w:r w:rsidRPr="005E0E48">
        <w:rPr>
          <w:rFonts w:ascii="Book Antiqua" w:eastAsia="Book Antiqua" w:hAnsi="Book Antiqua" w:cs="Book Antiqua"/>
          <w:b/>
          <w:bCs/>
          <w:color w:val="000000"/>
        </w:rPr>
        <w:t>83</w:t>
      </w:r>
      <w:r w:rsidRPr="005E0E48">
        <w:rPr>
          <w:rFonts w:ascii="Book Antiqua" w:eastAsia="Book Antiqua" w:hAnsi="Book Antiqua" w:cs="Book Antiqua"/>
          <w:color w:val="000000"/>
        </w:rPr>
        <w:t>: 404-412 [PMID: 26385187 DOI: 10.1016/j.gie.2015.08.084]</w:t>
      </w:r>
    </w:p>
    <w:p w14:paraId="114CDA5F"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13 </w:t>
      </w:r>
      <w:r w:rsidRPr="005E0E48">
        <w:rPr>
          <w:rFonts w:ascii="Book Antiqua" w:eastAsia="Book Antiqua" w:hAnsi="Book Antiqua" w:cs="Book Antiqua"/>
          <w:b/>
          <w:bCs/>
          <w:color w:val="000000"/>
        </w:rPr>
        <w:t>Scheufele F</w:t>
      </w:r>
      <w:r w:rsidRPr="005E0E48">
        <w:rPr>
          <w:rFonts w:ascii="Book Antiqua" w:eastAsia="Book Antiqua" w:hAnsi="Book Antiqua" w:cs="Book Antiqua"/>
          <w:color w:val="000000"/>
        </w:rPr>
        <w:t xml:space="preserve">, Aichinger L, Jäger C, Demir IE, Schorn S, Sargut M, Erkan M, Kleeff J, Friess H, Ceyhan GO. Effect of preoperative biliary drainage on bacterial flora in bile of </w:t>
      </w:r>
      <w:r w:rsidRPr="005E0E48">
        <w:rPr>
          <w:rFonts w:ascii="Book Antiqua" w:eastAsia="Book Antiqua" w:hAnsi="Book Antiqua" w:cs="Book Antiqua"/>
          <w:color w:val="000000"/>
        </w:rPr>
        <w:lastRenderedPageBreak/>
        <w:t xml:space="preserve">patients with periampullary cancer. </w:t>
      </w:r>
      <w:r w:rsidRPr="005E0E48">
        <w:rPr>
          <w:rFonts w:ascii="Book Antiqua" w:eastAsia="Book Antiqua" w:hAnsi="Book Antiqua" w:cs="Book Antiqua"/>
          <w:i/>
          <w:iCs/>
          <w:color w:val="000000"/>
        </w:rPr>
        <w:t>Br J Surg</w:t>
      </w:r>
      <w:r w:rsidRPr="005E0E48">
        <w:rPr>
          <w:rFonts w:ascii="Book Antiqua" w:eastAsia="Book Antiqua" w:hAnsi="Book Antiqua" w:cs="Book Antiqua"/>
          <w:color w:val="000000"/>
        </w:rPr>
        <w:t xml:space="preserve"> 2017; </w:t>
      </w:r>
      <w:r w:rsidRPr="005E0E48">
        <w:rPr>
          <w:rFonts w:ascii="Book Antiqua" w:eastAsia="Book Antiqua" w:hAnsi="Book Antiqua" w:cs="Book Antiqua"/>
          <w:b/>
          <w:bCs/>
          <w:color w:val="000000"/>
        </w:rPr>
        <w:t>104</w:t>
      </w:r>
      <w:r w:rsidRPr="005E0E48">
        <w:rPr>
          <w:rFonts w:ascii="Book Antiqua" w:eastAsia="Book Antiqua" w:hAnsi="Book Antiqua" w:cs="Book Antiqua"/>
          <w:color w:val="000000"/>
        </w:rPr>
        <w:t>: e182-e188 [PMID: 28121036 DOI: 10.1002/bjs.10450]</w:t>
      </w:r>
    </w:p>
    <w:p w14:paraId="4C6231DF"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14 </w:t>
      </w:r>
      <w:r w:rsidRPr="005E0E48">
        <w:rPr>
          <w:rFonts w:ascii="Book Antiqua" w:eastAsia="Book Antiqua" w:hAnsi="Book Antiqua" w:cs="Book Antiqua"/>
          <w:b/>
          <w:bCs/>
          <w:color w:val="000000"/>
        </w:rPr>
        <w:t>Kim DU</w:t>
      </w:r>
      <w:r w:rsidRPr="005E0E48">
        <w:rPr>
          <w:rFonts w:ascii="Book Antiqua" w:eastAsia="Book Antiqua" w:hAnsi="Book Antiqua" w:cs="Book Antiqua"/>
          <w:color w:val="000000"/>
        </w:rPr>
        <w:t xml:space="preserve">, Kwon CI, Kang DH, Ko KH, Hong SP. New antireflux self-expandable metal stent for malignant lower biliary obstruction: in vitro and in vivo preliminary study. </w:t>
      </w:r>
      <w:r w:rsidRPr="005E0E48">
        <w:rPr>
          <w:rFonts w:ascii="Book Antiqua" w:eastAsia="Book Antiqua" w:hAnsi="Book Antiqua" w:cs="Book Antiqua"/>
          <w:i/>
          <w:iCs/>
          <w:color w:val="000000"/>
        </w:rPr>
        <w:t>Dig Endosc</w:t>
      </w:r>
      <w:r w:rsidRPr="005E0E48">
        <w:rPr>
          <w:rFonts w:ascii="Book Antiqua" w:eastAsia="Book Antiqua" w:hAnsi="Book Antiqua" w:cs="Book Antiqua"/>
          <w:color w:val="000000"/>
        </w:rPr>
        <w:t xml:space="preserve"> 2013; </w:t>
      </w:r>
      <w:r w:rsidRPr="005E0E48">
        <w:rPr>
          <w:rFonts w:ascii="Book Antiqua" w:eastAsia="Book Antiqua" w:hAnsi="Book Antiqua" w:cs="Book Antiqua"/>
          <w:b/>
          <w:bCs/>
          <w:color w:val="000000"/>
        </w:rPr>
        <w:t>25</w:t>
      </w:r>
      <w:r w:rsidRPr="005E0E48">
        <w:rPr>
          <w:rFonts w:ascii="Book Antiqua" w:eastAsia="Book Antiqua" w:hAnsi="Book Antiqua" w:cs="Book Antiqua"/>
          <w:color w:val="000000"/>
        </w:rPr>
        <w:t>: 60-66 [PMID: 23286258 DOI: 10.1111/j.1443-1661.2012.01324.x]</w:t>
      </w:r>
    </w:p>
    <w:p w14:paraId="6E201D2A"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15 </w:t>
      </w:r>
      <w:r w:rsidRPr="005E0E48">
        <w:rPr>
          <w:rFonts w:ascii="Book Antiqua" w:eastAsia="Book Antiqua" w:hAnsi="Book Antiqua" w:cs="Book Antiqua"/>
          <w:b/>
          <w:bCs/>
          <w:color w:val="000000"/>
        </w:rPr>
        <w:t>Hamada T</w:t>
      </w:r>
      <w:r w:rsidRPr="005E0E48">
        <w:rPr>
          <w:rFonts w:ascii="Book Antiqua" w:eastAsia="Book Antiqua" w:hAnsi="Book Antiqua" w:cs="Book Antiqua"/>
          <w:color w:val="000000"/>
        </w:rPr>
        <w:t xml:space="preserve">, Isayama H, Nakai Y, Kogure H, Togawa O, Kawakubo K, Yamamoto N, Ito Y, Sasaki T, Tsujino T, Sasahira N, Hirano K, Tada M, Koike K. Novel antireflux covered metal stent for recurrent occlusion of biliary metal stents: a pilot study. </w:t>
      </w:r>
      <w:r w:rsidRPr="005E0E48">
        <w:rPr>
          <w:rFonts w:ascii="Book Antiqua" w:eastAsia="Book Antiqua" w:hAnsi="Book Antiqua" w:cs="Book Antiqua"/>
          <w:i/>
          <w:iCs/>
          <w:color w:val="000000"/>
        </w:rPr>
        <w:t>Dig Endosc</w:t>
      </w:r>
      <w:r w:rsidRPr="005E0E48">
        <w:rPr>
          <w:rFonts w:ascii="Book Antiqua" w:eastAsia="Book Antiqua" w:hAnsi="Book Antiqua" w:cs="Book Antiqua"/>
          <w:color w:val="000000"/>
        </w:rPr>
        <w:t xml:space="preserve"> 2014; </w:t>
      </w:r>
      <w:r w:rsidRPr="005E0E48">
        <w:rPr>
          <w:rFonts w:ascii="Book Antiqua" w:eastAsia="Book Antiqua" w:hAnsi="Book Antiqua" w:cs="Book Antiqua"/>
          <w:b/>
          <w:bCs/>
          <w:color w:val="000000"/>
        </w:rPr>
        <w:t>26</w:t>
      </w:r>
      <w:r w:rsidRPr="005E0E48">
        <w:rPr>
          <w:rFonts w:ascii="Book Antiqua" w:eastAsia="Book Antiqua" w:hAnsi="Book Antiqua" w:cs="Book Antiqua"/>
          <w:color w:val="000000"/>
        </w:rPr>
        <w:t>: 264-269 [PMID: 23621525 DOI: 10.1111/den.12112]</w:t>
      </w:r>
    </w:p>
    <w:p w14:paraId="610BB656"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16 </w:t>
      </w:r>
      <w:r w:rsidRPr="005E0E48">
        <w:rPr>
          <w:rFonts w:ascii="Book Antiqua" w:eastAsia="Book Antiqua" w:hAnsi="Book Antiqua" w:cs="Book Antiqua"/>
          <w:b/>
          <w:bCs/>
          <w:color w:val="000000"/>
        </w:rPr>
        <w:t>Hu B</w:t>
      </w:r>
      <w:r w:rsidRPr="005E0E48">
        <w:rPr>
          <w:rFonts w:ascii="Book Antiqua" w:eastAsia="Book Antiqua" w:hAnsi="Book Antiqua" w:cs="Book Antiqua"/>
          <w:color w:val="000000"/>
        </w:rPr>
        <w:t xml:space="preserve">, Wang TT, Wu J, Shi ZM, Gao DJ, Pan YM. Antireflux stents to reduce the risk of cholangitis in patients with malignant biliary strictures: a randomized trial. </w:t>
      </w:r>
      <w:r w:rsidRPr="005E0E48">
        <w:rPr>
          <w:rFonts w:ascii="Book Antiqua" w:eastAsia="Book Antiqua" w:hAnsi="Book Antiqua" w:cs="Book Antiqua"/>
          <w:i/>
          <w:iCs/>
          <w:color w:val="000000"/>
        </w:rPr>
        <w:t>Endoscopy</w:t>
      </w:r>
      <w:r w:rsidRPr="005E0E48">
        <w:rPr>
          <w:rFonts w:ascii="Book Antiqua" w:eastAsia="Book Antiqua" w:hAnsi="Book Antiqua" w:cs="Book Antiqua"/>
          <w:color w:val="000000"/>
        </w:rPr>
        <w:t xml:space="preserve"> 2014; </w:t>
      </w:r>
      <w:r w:rsidRPr="005E0E48">
        <w:rPr>
          <w:rFonts w:ascii="Book Antiqua" w:eastAsia="Book Antiqua" w:hAnsi="Book Antiqua" w:cs="Book Antiqua"/>
          <w:b/>
          <w:bCs/>
          <w:color w:val="000000"/>
        </w:rPr>
        <w:t>46</w:t>
      </w:r>
      <w:r w:rsidRPr="005E0E48">
        <w:rPr>
          <w:rFonts w:ascii="Book Antiqua" w:eastAsia="Book Antiqua" w:hAnsi="Book Antiqua" w:cs="Book Antiqua"/>
          <w:color w:val="000000"/>
        </w:rPr>
        <w:t>: 120-126 [PMID: 24477367 DOI: 10.1055/s-0034-1364872]</w:t>
      </w:r>
    </w:p>
    <w:p w14:paraId="195EF89B"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17 </w:t>
      </w:r>
      <w:r w:rsidRPr="005E0E48">
        <w:rPr>
          <w:rFonts w:ascii="Book Antiqua" w:eastAsia="Book Antiqua" w:hAnsi="Book Antiqua" w:cs="Book Antiqua"/>
          <w:b/>
          <w:bCs/>
          <w:color w:val="000000"/>
        </w:rPr>
        <w:t>Renno A</w:t>
      </w:r>
      <w:r w:rsidRPr="005E0E48">
        <w:rPr>
          <w:rFonts w:ascii="Book Antiqua" w:eastAsia="Book Antiqua" w:hAnsi="Book Antiqua" w:cs="Book Antiqua"/>
          <w:color w:val="000000"/>
        </w:rPr>
        <w:t xml:space="preserve">, Abdel-Aziz Y, Ahmed T, Alastal Y, Toseef J, Al-Abboodi Y, Nawras A. Antireflux valve metal stent versus conventional self-expandable metal stent in distal malignant biliary obstruction: a systematic review and meta-analysis. </w:t>
      </w:r>
      <w:r w:rsidRPr="005E0E48">
        <w:rPr>
          <w:rFonts w:ascii="Book Antiqua" w:eastAsia="Book Antiqua" w:hAnsi="Book Antiqua" w:cs="Book Antiqua"/>
          <w:i/>
          <w:iCs/>
          <w:color w:val="000000"/>
        </w:rPr>
        <w:t>Ann Gastroenterol</w:t>
      </w:r>
      <w:r w:rsidRPr="005E0E48">
        <w:rPr>
          <w:rFonts w:ascii="Book Antiqua" w:eastAsia="Book Antiqua" w:hAnsi="Book Antiqua" w:cs="Book Antiqua"/>
          <w:color w:val="000000"/>
        </w:rPr>
        <w:t xml:space="preserve"> 2019; </w:t>
      </w:r>
      <w:r w:rsidRPr="005E0E48">
        <w:rPr>
          <w:rFonts w:ascii="Book Antiqua" w:eastAsia="Book Antiqua" w:hAnsi="Book Antiqua" w:cs="Book Antiqua"/>
          <w:b/>
          <w:bCs/>
          <w:color w:val="000000"/>
        </w:rPr>
        <w:t>32</w:t>
      </w:r>
      <w:r w:rsidRPr="005E0E48">
        <w:rPr>
          <w:rFonts w:ascii="Book Antiqua" w:eastAsia="Book Antiqua" w:hAnsi="Book Antiqua" w:cs="Book Antiqua"/>
          <w:color w:val="000000"/>
        </w:rPr>
        <w:t>: 605-613 [PMID: 31700238 DOI: 10.20524/aog.2019.0427]</w:t>
      </w:r>
    </w:p>
    <w:p w14:paraId="6B741358"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18 </w:t>
      </w:r>
      <w:r w:rsidRPr="005E0E48">
        <w:rPr>
          <w:rFonts w:ascii="Book Antiqua" w:eastAsia="Book Antiqua" w:hAnsi="Book Antiqua" w:cs="Book Antiqua"/>
          <w:b/>
          <w:bCs/>
          <w:color w:val="000000"/>
        </w:rPr>
        <w:t>Park CH</w:t>
      </w:r>
      <w:r w:rsidRPr="005E0E48">
        <w:rPr>
          <w:rFonts w:ascii="Book Antiqua" w:eastAsia="Book Antiqua" w:hAnsi="Book Antiqua" w:cs="Book Antiqua"/>
          <w:color w:val="000000"/>
        </w:rPr>
        <w:t xml:space="preserve">, Park SW, Jung JH, Jung ES, Kim JH, Park DH. Comparative Efficacy of Various Stents for Palliation in Patients with Malignant Extrahepatic Biliary Obstruction: A Systematic Review and Network Meta-Analysis. </w:t>
      </w:r>
      <w:r w:rsidRPr="005E0E48">
        <w:rPr>
          <w:rFonts w:ascii="Book Antiqua" w:eastAsia="Book Antiqua" w:hAnsi="Book Antiqua" w:cs="Book Antiqua"/>
          <w:i/>
          <w:iCs/>
          <w:color w:val="000000"/>
        </w:rPr>
        <w:t>J Pers Med</w:t>
      </w:r>
      <w:r w:rsidRPr="005E0E48">
        <w:rPr>
          <w:rFonts w:ascii="Book Antiqua" w:eastAsia="Book Antiqua" w:hAnsi="Book Antiqua" w:cs="Book Antiqua"/>
          <w:color w:val="000000"/>
        </w:rPr>
        <w:t xml:space="preserve"> 2021; </w:t>
      </w:r>
      <w:r w:rsidRPr="005E0E48">
        <w:rPr>
          <w:rFonts w:ascii="Book Antiqua" w:eastAsia="Book Antiqua" w:hAnsi="Book Antiqua" w:cs="Book Antiqua"/>
          <w:b/>
          <w:bCs/>
          <w:color w:val="000000"/>
        </w:rPr>
        <w:t>11</w:t>
      </w:r>
      <w:r w:rsidRPr="005E0E48">
        <w:rPr>
          <w:rFonts w:ascii="Book Antiqua" w:eastAsia="Book Antiqua" w:hAnsi="Book Antiqua" w:cs="Book Antiqua"/>
          <w:color w:val="000000"/>
        </w:rPr>
        <w:t xml:space="preserve"> [PMID: 33573288 DOI: 10.3390/jpm11020086]</w:t>
      </w:r>
    </w:p>
    <w:p w14:paraId="5F170A48" w14:textId="77777777" w:rsidR="00C84F77" w:rsidRPr="005E0E48" w:rsidRDefault="00DD0FF6" w:rsidP="005E0E48">
      <w:pPr>
        <w:spacing w:line="360" w:lineRule="auto"/>
        <w:jc w:val="both"/>
        <w:rPr>
          <w:rFonts w:ascii="Book Antiqua" w:eastAsia="Book Antiqua" w:hAnsi="Book Antiqua" w:cs="Book Antiqua"/>
          <w:color w:val="000000"/>
          <w:lang w:val="de-DE"/>
        </w:rPr>
      </w:pPr>
      <w:r w:rsidRPr="005E0E48">
        <w:rPr>
          <w:rFonts w:ascii="Book Antiqua" w:eastAsia="Book Antiqua" w:hAnsi="Book Antiqua" w:cs="Book Antiqua"/>
          <w:color w:val="000000"/>
        </w:rPr>
        <w:t xml:space="preserve">19 </w:t>
      </w:r>
      <w:r w:rsidRPr="005E0E48">
        <w:rPr>
          <w:rFonts w:ascii="Book Antiqua" w:eastAsia="Book Antiqua" w:hAnsi="Book Antiqua" w:cs="Book Antiqua"/>
          <w:b/>
          <w:bCs/>
          <w:color w:val="000000"/>
        </w:rPr>
        <w:t>Shah SFH</w:t>
      </w:r>
      <w:r w:rsidRPr="005E0E48">
        <w:rPr>
          <w:rFonts w:ascii="Book Antiqua" w:eastAsia="Book Antiqua" w:hAnsi="Book Antiqua" w:cs="Book Antiqua"/>
          <w:color w:val="000000"/>
        </w:rPr>
        <w:t xml:space="preserve">, Shah SA, Merchant SA. Investigating temporal patterns of public interest in skin whitening using Google Trends. </w:t>
      </w:r>
      <w:r w:rsidRPr="005E0E48">
        <w:rPr>
          <w:rFonts w:ascii="Book Antiqua" w:eastAsia="Book Antiqua" w:hAnsi="Book Antiqua" w:cs="Book Antiqua"/>
          <w:i/>
          <w:iCs/>
          <w:color w:val="000000"/>
          <w:lang w:val="de-DE"/>
        </w:rPr>
        <w:t>Int J Dermatol</w:t>
      </w:r>
      <w:r w:rsidRPr="005E0E48">
        <w:rPr>
          <w:rFonts w:ascii="Book Antiqua" w:eastAsia="Book Antiqua" w:hAnsi="Book Antiqua" w:cs="Book Antiqua"/>
          <w:color w:val="000000"/>
          <w:lang w:val="de-DE"/>
        </w:rPr>
        <w:t xml:space="preserve"> 2021; </w:t>
      </w:r>
      <w:r w:rsidRPr="005E0E48">
        <w:rPr>
          <w:rFonts w:ascii="Book Antiqua" w:eastAsia="Book Antiqua" w:hAnsi="Book Antiqua" w:cs="Book Antiqua"/>
          <w:b/>
          <w:bCs/>
          <w:color w:val="000000"/>
          <w:lang w:val="de-DE"/>
        </w:rPr>
        <w:t>60</w:t>
      </w:r>
      <w:r w:rsidRPr="005E0E48">
        <w:rPr>
          <w:rFonts w:ascii="Book Antiqua" w:eastAsia="Book Antiqua" w:hAnsi="Book Antiqua" w:cs="Book Antiqua"/>
          <w:color w:val="000000"/>
          <w:lang w:val="de-DE"/>
        </w:rPr>
        <w:t>: e160-e161 [PMID: 33372285 DOI: 10.1111/ijd.15380]</w:t>
      </w:r>
    </w:p>
    <w:p w14:paraId="11F25AFA"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lang w:val="de-DE"/>
        </w:rPr>
        <w:t xml:space="preserve">20 </w:t>
      </w:r>
      <w:r w:rsidRPr="005E0E48">
        <w:rPr>
          <w:rFonts w:ascii="Book Antiqua" w:eastAsia="Book Antiqua" w:hAnsi="Book Antiqua" w:cs="Book Antiqua"/>
          <w:b/>
          <w:bCs/>
          <w:color w:val="000000"/>
          <w:lang w:val="de-DE"/>
        </w:rPr>
        <w:t>Xu C</w:t>
      </w:r>
      <w:r w:rsidRPr="005E0E48">
        <w:rPr>
          <w:rFonts w:ascii="Book Antiqua" w:eastAsia="Book Antiqua" w:hAnsi="Book Antiqua" w:cs="Book Antiqua"/>
          <w:color w:val="000000"/>
          <w:lang w:val="de-DE"/>
        </w:rPr>
        <w:t xml:space="preserve">, Lv PH, Huang XE, Sun L, Wang SX, Wang FA. </w:t>
      </w:r>
      <w:r w:rsidRPr="005E0E48">
        <w:rPr>
          <w:rFonts w:ascii="Book Antiqua" w:eastAsia="Book Antiqua" w:hAnsi="Book Antiqua" w:cs="Book Antiqua"/>
          <w:color w:val="000000"/>
        </w:rPr>
        <w:t xml:space="preserve">Internal-external percutaneous transhepatic biliary drainage for patients with malignant obstructive jaundice. </w:t>
      </w:r>
      <w:r w:rsidRPr="005E0E48">
        <w:rPr>
          <w:rFonts w:ascii="Book Antiqua" w:eastAsia="Book Antiqua" w:hAnsi="Book Antiqua" w:cs="Book Antiqua"/>
          <w:i/>
          <w:iCs/>
          <w:color w:val="000000"/>
        </w:rPr>
        <w:t>Asian Pac J Cancer Prev</w:t>
      </w:r>
      <w:r w:rsidRPr="005E0E48">
        <w:rPr>
          <w:rFonts w:ascii="Book Antiqua" w:eastAsia="Book Antiqua" w:hAnsi="Book Antiqua" w:cs="Book Antiqua"/>
          <w:color w:val="000000"/>
        </w:rPr>
        <w:t xml:space="preserve"> 2014; </w:t>
      </w:r>
      <w:r w:rsidRPr="005E0E48">
        <w:rPr>
          <w:rFonts w:ascii="Book Antiqua" w:eastAsia="Book Antiqua" w:hAnsi="Book Antiqua" w:cs="Book Antiqua"/>
          <w:b/>
          <w:bCs/>
          <w:color w:val="000000"/>
        </w:rPr>
        <w:t>15</w:t>
      </w:r>
      <w:r w:rsidRPr="005E0E48">
        <w:rPr>
          <w:rFonts w:ascii="Book Antiqua" w:eastAsia="Book Antiqua" w:hAnsi="Book Antiqua" w:cs="Book Antiqua"/>
          <w:color w:val="000000"/>
        </w:rPr>
        <w:t>: 9391-9394 [PMID: 25422230 DOI: 10.7314/apjcp.2014.15.21.9391]</w:t>
      </w:r>
    </w:p>
    <w:p w14:paraId="1998F51A"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21 </w:t>
      </w:r>
      <w:r w:rsidRPr="005E0E48">
        <w:rPr>
          <w:rFonts w:ascii="Book Antiqua" w:eastAsia="Book Antiqua" w:hAnsi="Book Antiqua" w:cs="Book Antiqua"/>
          <w:b/>
          <w:bCs/>
          <w:color w:val="000000"/>
        </w:rPr>
        <w:t>Loew BJ</w:t>
      </w:r>
      <w:r w:rsidRPr="005E0E48">
        <w:rPr>
          <w:rFonts w:ascii="Book Antiqua" w:eastAsia="Book Antiqua" w:hAnsi="Book Antiqua" w:cs="Book Antiqua"/>
          <w:color w:val="000000"/>
        </w:rPr>
        <w:t xml:space="preserve">, Howell DA, Sanders MK, Desilets DJ, Kortan PP, May GR, Shah RJ, Chen YK, Parsons WG, Hawes RH, Cotton PB, Slivka AA, Ahmad J, Lehman GA, Sherman S, Neuhaus H, Schumacher BM. Comparative performance of uncoated, self-expanding metal biliary stents of different designs in 2 diameters: final results of an international </w:t>
      </w:r>
      <w:r w:rsidRPr="005E0E48">
        <w:rPr>
          <w:rFonts w:ascii="Book Antiqua" w:eastAsia="Book Antiqua" w:hAnsi="Book Antiqua" w:cs="Book Antiqua"/>
          <w:color w:val="000000"/>
        </w:rPr>
        <w:lastRenderedPageBreak/>
        <w:t xml:space="preserve">multicenter, randomized, controlled trial. </w:t>
      </w:r>
      <w:r w:rsidRPr="005E0E48">
        <w:rPr>
          <w:rFonts w:ascii="Book Antiqua" w:eastAsia="Book Antiqua" w:hAnsi="Book Antiqua" w:cs="Book Antiqua"/>
          <w:i/>
          <w:iCs/>
          <w:color w:val="000000"/>
        </w:rPr>
        <w:t>Gastrointest Endosc</w:t>
      </w:r>
      <w:r w:rsidRPr="005E0E48">
        <w:rPr>
          <w:rFonts w:ascii="Book Antiqua" w:eastAsia="Book Antiqua" w:hAnsi="Book Antiqua" w:cs="Book Antiqua"/>
          <w:color w:val="000000"/>
        </w:rPr>
        <w:t xml:space="preserve"> 2009; </w:t>
      </w:r>
      <w:r w:rsidRPr="005E0E48">
        <w:rPr>
          <w:rFonts w:ascii="Book Antiqua" w:eastAsia="Book Antiqua" w:hAnsi="Book Antiqua" w:cs="Book Antiqua"/>
          <w:b/>
          <w:bCs/>
          <w:color w:val="000000"/>
        </w:rPr>
        <w:t>70</w:t>
      </w:r>
      <w:r w:rsidRPr="005E0E48">
        <w:rPr>
          <w:rFonts w:ascii="Book Antiqua" w:eastAsia="Book Antiqua" w:hAnsi="Book Antiqua" w:cs="Book Antiqua"/>
          <w:color w:val="000000"/>
        </w:rPr>
        <w:t>: 445-453 [PMID: 19482279 DOI: 10.1016/j.gie.2008.11.018]</w:t>
      </w:r>
    </w:p>
    <w:p w14:paraId="1BFF967A"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22 </w:t>
      </w:r>
      <w:r w:rsidRPr="005E0E48">
        <w:rPr>
          <w:rFonts w:ascii="Book Antiqua" w:eastAsia="Book Antiqua" w:hAnsi="Book Antiqua" w:cs="Book Antiqua"/>
          <w:b/>
          <w:bCs/>
          <w:color w:val="000000"/>
        </w:rPr>
        <w:t>Xu C</w:t>
      </w:r>
      <w:r w:rsidRPr="005E0E48">
        <w:rPr>
          <w:rFonts w:ascii="Book Antiqua" w:eastAsia="Book Antiqua" w:hAnsi="Book Antiqua" w:cs="Book Antiqua"/>
          <w:color w:val="000000"/>
        </w:rPr>
        <w:t xml:space="preserve">, Huang XE, Wang SX, Lv PH, Sun L, Wang FA. Comparison of infection between internal-external and external percutaneous transhepatic biliary drainage in treating patients with malignant obstructive jaundice. </w:t>
      </w:r>
      <w:r w:rsidRPr="005E0E48">
        <w:rPr>
          <w:rFonts w:ascii="Book Antiqua" w:eastAsia="Book Antiqua" w:hAnsi="Book Antiqua" w:cs="Book Antiqua"/>
          <w:i/>
          <w:iCs/>
          <w:color w:val="000000"/>
        </w:rPr>
        <w:t>Asian Pac J Cancer Prev</w:t>
      </w:r>
      <w:r w:rsidRPr="005E0E48">
        <w:rPr>
          <w:rFonts w:ascii="Book Antiqua" w:eastAsia="Book Antiqua" w:hAnsi="Book Antiqua" w:cs="Book Antiqua"/>
          <w:color w:val="000000"/>
        </w:rPr>
        <w:t xml:space="preserve"> 2015; </w:t>
      </w:r>
      <w:r w:rsidRPr="005E0E48">
        <w:rPr>
          <w:rFonts w:ascii="Book Antiqua" w:eastAsia="Book Antiqua" w:hAnsi="Book Antiqua" w:cs="Book Antiqua"/>
          <w:b/>
          <w:bCs/>
          <w:color w:val="000000"/>
        </w:rPr>
        <w:t>16</w:t>
      </w:r>
      <w:r w:rsidRPr="005E0E48">
        <w:rPr>
          <w:rFonts w:ascii="Book Antiqua" w:eastAsia="Book Antiqua" w:hAnsi="Book Antiqua" w:cs="Book Antiqua"/>
          <w:color w:val="000000"/>
        </w:rPr>
        <w:t>: 2543-2546 [PMID: 25824794 DOI: 10.7314/apjcp.2015.16.6.2543]</w:t>
      </w:r>
    </w:p>
    <w:p w14:paraId="373C8A5B"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23 </w:t>
      </w:r>
      <w:r w:rsidRPr="005E0E48">
        <w:rPr>
          <w:rFonts w:ascii="Book Antiqua" w:eastAsia="Book Antiqua" w:hAnsi="Book Antiqua" w:cs="Book Antiqua"/>
          <w:b/>
          <w:bCs/>
          <w:color w:val="000000"/>
        </w:rPr>
        <w:t>Wu CH</w:t>
      </w:r>
      <w:r w:rsidRPr="005E0E48">
        <w:rPr>
          <w:rFonts w:ascii="Book Antiqua" w:eastAsia="Book Antiqua" w:hAnsi="Book Antiqua" w:cs="Book Antiqua"/>
          <w:color w:val="000000"/>
        </w:rPr>
        <w:t xml:space="preserve">, Lee MH, Tsou YK, Lin CH, Sung KF, Pan KT, Liu NJ. Risk Factors of Duodenobiliary Reflux-Related Dysfunction of Covered Biliary Metal Stents after Treatment of Duodenal Stricture in Patients with Malignant Biliary and Duodenal Obstruction. </w:t>
      </w:r>
      <w:r w:rsidRPr="005E0E48">
        <w:rPr>
          <w:rFonts w:ascii="Book Antiqua" w:eastAsia="Book Antiqua" w:hAnsi="Book Antiqua" w:cs="Book Antiqua"/>
          <w:i/>
          <w:iCs/>
          <w:color w:val="000000"/>
        </w:rPr>
        <w:t>Curr Oncol</w:t>
      </w:r>
      <w:r w:rsidRPr="005E0E48">
        <w:rPr>
          <w:rFonts w:ascii="Book Antiqua" w:eastAsia="Book Antiqua" w:hAnsi="Book Antiqua" w:cs="Book Antiqua"/>
          <w:color w:val="000000"/>
        </w:rPr>
        <w:t xml:space="preserve"> 2021; </w:t>
      </w:r>
      <w:r w:rsidRPr="005E0E48">
        <w:rPr>
          <w:rFonts w:ascii="Book Antiqua" w:eastAsia="Book Antiqua" w:hAnsi="Book Antiqua" w:cs="Book Antiqua"/>
          <w:b/>
          <w:bCs/>
          <w:color w:val="000000"/>
        </w:rPr>
        <w:t>28</w:t>
      </w:r>
      <w:r w:rsidRPr="005E0E48">
        <w:rPr>
          <w:rFonts w:ascii="Book Antiqua" w:eastAsia="Book Antiqua" w:hAnsi="Book Antiqua" w:cs="Book Antiqua"/>
          <w:color w:val="000000"/>
        </w:rPr>
        <w:t>: 3738-3747 [PMID: 34677237 DOI: 10.3390/curroncol28050319]</w:t>
      </w:r>
    </w:p>
    <w:p w14:paraId="28949C34" w14:textId="77777777" w:rsidR="00C84F77" w:rsidRPr="005E0E48" w:rsidRDefault="00DD0FF6" w:rsidP="005E0E48">
      <w:pPr>
        <w:spacing w:line="360" w:lineRule="auto"/>
        <w:jc w:val="both"/>
        <w:rPr>
          <w:rFonts w:ascii="Book Antiqua" w:eastAsia="Book Antiqua" w:hAnsi="Book Antiqua" w:cs="Book Antiqua"/>
          <w:i/>
          <w:iCs/>
          <w:color w:val="000000"/>
        </w:rPr>
      </w:pPr>
      <w:r w:rsidRPr="005E0E48">
        <w:rPr>
          <w:rFonts w:ascii="Book Antiqua" w:eastAsia="Book Antiqua" w:hAnsi="Book Antiqua" w:cs="Book Antiqua"/>
          <w:color w:val="000000"/>
        </w:rPr>
        <w:t xml:space="preserve">24 </w:t>
      </w:r>
      <w:r w:rsidRPr="005E0E48">
        <w:rPr>
          <w:rFonts w:ascii="Book Antiqua" w:eastAsia="Book Antiqua" w:hAnsi="Book Antiqua" w:cs="Book Antiqua"/>
          <w:b/>
          <w:bCs/>
          <w:color w:val="000000"/>
        </w:rPr>
        <w:t>Susak YM</w:t>
      </w:r>
      <w:r w:rsidRPr="005E0E48">
        <w:rPr>
          <w:rFonts w:ascii="Book Antiqua" w:eastAsia="Book Antiqua" w:hAnsi="Book Antiqua" w:cs="Book Antiqua"/>
          <w:color w:val="000000"/>
        </w:rPr>
        <w:t xml:space="preserve">, Markulan LY, Palitsya RY. [Internal-external biliary-jejunal drainage in the palliative treatment of distal obstructive jaundice]. </w:t>
      </w:r>
      <w:r w:rsidRPr="005E0E48">
        <w:rPr>
          <w:rFonts w:ascii="Book Antiqua" w:eastAsia="Book Antiqua" w:hAnsi="Book Antiqua" w:cs="Book Antiqua"/>
          <w:i/>
          <w:iCs/>
          <w:color w:val="000000"/>
        </w:rPr>
        <w:t>Surg East Euro</w:t>
      </w:r>
      <w:r w:rsidRPr="005E0E48">
        <w:rPr>
          <w:rFonts w:ascii="Book Antiqua" w:eastAsia="Book Antiqua" w:hAnsi="Book Antiqua" w:cs="Book Antiqua"/>
          <w:color w:val="000000"/>
        </w:rPr>
        <w:t xml:space="preserve"> 2021; </w:t>
      </w:r>
      <w:r w:rsidRPr="005E0E48">
        <w:rPr>
          <w:rFonts w:ascii="Book Antiqua" w:eastAsia="Book Antiqua" w:hAnsi="Book Antiqua" w:cs="Book Antiqua"/>
          <w:b/>
          <w:bCs/>
          <w:color w:val="000000"/>
        </w:rPr>
        <w:t>10</w:t>
      </w:r>
      <w:r w:rsidRPr="005E0E48">
        <w:rPr>
          <w:rFonts w:ascii="Book Antiqua" w:eastAsia="Book Antiqua" w:hAnsi="Book Antiqua" w:cs="Book Antiqua"/>
          <w:color w:val="000000"/>
        </w:rPr>
        <w:t>: 205-219</w:t>
      </w:r>
    </w:p>
    <w:p w14:paraId="683933E1"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25 </w:t>
      </w:r>
      <w:r w:rsidRPr="005E0E48">
        <w:rPr>
          <w:rFonts w:ascii="Book Antiqua" w:eastAsia="Book Antiqua" w:hAnsi="Book Antiqua" w:cs="Book Antiqua"/>
          <w:b/>
          <w:bCs/>
          <w:color w:val="000000"/>
        </w:rPr>
        <w:t>Sacks D</w:t>
      </w:r>
      <w:r w:rsidRPr="005E0E48">
        <w:rPr>
          <w:rFonts w:ascii="Book Antiqua" w:eastAsia="Book Antiqua" w:hAnsi="Book Antiqua" w:cs="Book Antiqua"/>
          <w:color w:val="000000"/>
        </w:rPr>
        <w:t xml:space="preserve">, McClenny TE, Cardella JF, Lewis CA. Society of Interventional Radiology clinical practice guidelines. </w:t>
      </w:r>
      <w:r w:rsidRPr="005E0E48">
        <w:rPr>
          <w:rFonts w:ascii="Book Antiqua" w:eastAsia="Book Antiqua" w:hAnsi="Book Antiqua" w:cs="Book Antiqua"/>
          <w:i/>
          <w:iCs/>
          <w:color w:val="000000"/>
        </w:rPr>
        <w:t>J Vasc Interv Radiol</w:t>
      </w:r>
      <w:r w:rsidRPr="005E0E48">
        <w:rPr>
          <w:rFonts w:ascii="Book Antiqua" w:eastAsia="Book Antiqua" w:hAnsi="Book Antiqua" w:cs="Book Antiqua"/>
          <w:color w:val="000000"/>
        </w:rPr>
        <w:t xml:space="preserve"> 2003; </w:t>
      </w:r>
      <w:r w:rsidRPr="005E0E48">
        <w:rPr>
          <w:rFonts w:ascii="Book Antiqua" w:eastAsia="Book Antiqua" w:hAnsi="Book Antiqua" w:cs="Book Antiqua"/>
          <w:b/>
          <w:bCs/>
          <w:color w:val="000000"/>
        </w:rPr>
        <w:t>14</w:t>
      </w:r>
      <w:r w:rsidRPr="005E0E48">
        <w:rPr>
          <w:rFonts w:ascii="Book Antiqua" w:eastAsia="Book Antiqua" w:hAnsi="Book Antiqua" w:cs="Book Antiqua"/>
          <w:color w:val="000000"/>
        </w:rPr>
        <w:t>: S199-202 [DOI: 10.1097/01.RVI.0000094584.83406.3e]</w:t>
      </w:r>
    </w:p>
    <w:p w14:paraId="75883965"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26 </w:t>
      </w:r>
      <w:r w:rsidRPr="005E0E48">
        <w:rPr>
          <w:rFonts w:ascii="Book Antiqua" w:eastAsia="Book Antiqua" w:hAnsi="Book Antiqua" w:cs="Book Antiqua"/>
          <w:b/>
          <w:bCs/>
          <w:color w:val="000000"/>
        </w:rPr>
        <w:t>Yu H</w:t>
      </w:r>
      <w:r w:rsidRPr="005E0E48">
        <w:rPr>
          <w:rFonts w:ascii="Book Antiqua" w:eastAsia="Book Antiqua" w:hAnsi="Book Antiqua" w:cs="Book Antiqua"/>
          <w:color w:val="000000"/>
        </w:rPr>
        <w:t xml:space="preserve">, Yuanyuan S, Guo Z, Xing W, Si T, Guo X, Liu F. Multifactorial analysis of biliary infection after percutaneous transhepatic biliary drainage treatment of malignant biliary obstruction. </w:t>
      </w:r>
      <w:r w:rsidRPr="005E0E48">
        <w:rPr>
          <w:rFonts w:ascii="Book Antiqua" w:eastAsia="Book Antiqua" w:hAnsi="Book Antiqua" w:cs="Book Antiqua"/>
          <w:i/>
          <w:iCs/>
          <w:color w:val="000000"/>
        </w:rPr>
        <w:t>J Cancer Res Ther</w:t>
      </w:r>
      <w:r w:rsidRPr="005E0E48">
        <w:rPr>
          <w:rFonts w:ascii="Book Antiqua" w:eastAsia="Book Antiqua" w:hAnsi="Book Antiqua" w:cs="Book Antiqua"/>
          <w:color w:val="000000"/>
        </w:rPr>
        <w:t xml:space="preserve"> 2018; </w:t>
      </w:r>
      <w:r w:rsidRPr="005E0E48">
        <w:rPr>
          <w:rFonts w:ascii="Book Antiqua" w:eastAsia="Book Antiqua" w:hAnsi="Book Antiqua" w:cs="Book Antiqua"/>
          <w:b/>
          <w:bCs/>
          <w:color w:val="000000"/>
        </w:rPr>
        <w:t>14</w:t>
      </w:r>
      <w:r w:rsidRPr="005E0E48">
        <w:rPr>
          <w:rFonts w:ascii="Book Antiqua" w:eastAsia="Book Antiqua" w:hAnsi="Book Antiqua" w:cs="Book Antiqua"/>
          <w:color w:val="000000"/>
        </w:rPr>
        <w:t>: 1503-1508 [PMID: 30589030 DOI: 10.4103/jcrt.JCRT_256_18]</w:t>
      </w:r>
    </w:p>
    <w:p w14:paraId="060EBECC"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27 </w:t>
      </w:r>
      <w:r w:rsidRPr="005E0E48">
        <w:rPr>
          <w:rFonts w:ascii="Book Antiqua" w:eastAsia="Book Antiqua" w:hAnsi="Book Antiqua" w:cs="Book Antiqua"/>
          <w:b/>
          <w:bCs/>
          <w:color w:val="000000"/>
        </w:rPr>
        <w:t>Mine T</w:t>
      </w:r>
      <w:r w:rsidRPr="005E0E48">
        <w:rPr>
          <w:rFonts w:ascii="Book Antiqua" w:eastAsia="Book Antiqua" w:hAnsi="Book Antiqua" w:cs="Book Antiqua"/>
          <w:color w:val="000000"/>
        </w:rPr>
        <w:t xml:space="preserve">, Morizane T, Kawaguchi Y, Akashi R, Hanada K, Ito T, Kanno A, Kida M, Miyagawa H, Yamaguchi T, Mayumi T, Takeyama Y, Shimosegawa T. Clinical practice guideline for post-ERCP pancreatitis. </w:t>
      </w:r>
      <w:r w:rsidRPr="005E0E48">
        <w:rPr>
          <w:rFonts w:ascii="Book Antiqua" w:eastAsia="Book Antiqua" w:hAnsi="Book Antiqua" w:cs="Book Antiqua"/>
          <w:i/>
          <w:iCs/>
          <w:color w:val="000000"/>
        </w:rPr>
        <w:t>J Gastroenterol</w:t>
      </w:r>
      <w:r w:rsidRPr="005E0E48">
        <w:rPr>
          <w:rFonts w:ascii="Book Antiqua" w:eastAsia="Book Antiqua" w:hAnsi="Book Antiqua" w:cs="Book Antiqua"/>
          <w:color w:val="000000"/>
        </w:rPr>
        <w:t xml:space="preserve"> 2017; </w:t>
      </w:r>
      <w:r w:rsidRPr="005E0E48">
        <w:rPr>
          <w:rFonts w:ascii="Book Antiqua" w:eastAsia="Book Antiqua" w:hAnsi="Book Antiqua" w:cs="Book Antiqua"/>
          <w:b/>
          <w:bCs/>
          <w:color w:val="000000"/>
        </w:rPr>
        <w:t>52</w:t>
      </w:r>
      <w:r w:rsidRPr="005E0E48">
        <w:rPr>
          <w:rFonts w:ascii="Book Antiqua" w:eastAsia="Book Antiqua" w:hAnsi="Book Antiqua" w:cs="Book Antiqua"/>
          <w:color w:val="000000"/>
        </w:rPr>
        <w:t>: 1013-1022 [PMID: 28653082 DOI: 10.1007/s00535-017-1359-5]</w:t>
      </w:r>
    </w:p>
    <w:p w14:paraId="7EBA492F"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28 </w:t>
      </w:r>
      <w:r w:rsidRPr="005E0E48">
        <w:rPr>
          <w:rFonts w:ascii="Book Antiqua" w:eastAsia="Book Antiqua" w:hAnsi="Book Antiqua" w:cs="Book Antiqua"/>
          <w:b/>
          <w:bCs/>
          <w:color w:val="000000"/>
        </w:rPr>
        <w:t>Chen M</w:t>
      </w:r>
      <w:r w:rsidRPr="005E0E48">
        <w:rPr>
          <w:rFonts w:ascii="Book Antiqua" w:eastAsia="Book Antiqua" w:hAnsi="Book Antiqua" w:cs="Book Antiqua"/>
          <w:color w:val="000000"/>
        </w:rPr>
        <w:t xml:space="preserve">, Wang L, Wang Y, Wei W, Yao YL, Ling TS, Shen YH, Zou XP. Risk factor analysis of post-ERCP cholangitis: A single-center experience. </w:t>
      </w:r>
      <w:r w:rsidRPr="005E0E48">
        <w:rPr>
          <w:rFonts w:ascii="Book Antiqua" w:eastAsia="Book Antiqua" w:hAnsi="Book Antiqua" w:cs="Book Antiqua"/>
          <w:i/>
          <w:iCs/>
          <w:color w:val="000000"/>
        </w:rPr>
        <w:t>Hepatobiliary Pancreat Dis Int</w:t>
      </w:r>
      <w:r w:rsidRPr="005E0E48">
        <w:rPr>
          <w:rFonts w:ascii="Book Antiqua" w:eastAsia="Book Antiqua" w:hAnsi="Book Antiqua" w:cs="Book Antiqua"/>
          <w:color w:val="000000"/>
        </w:rPr>
        <w:t xml:space="preserve"> 2018; </w:t>
      </w:r>
      <w:r w:rsidRPr="005E0E48">
        <w:rPr>
          <w:rFonts w:ascii="Book Antiqua" w:eastAsia="Book Antiqua" w:hAnsi="Book Antiqua" w:cs="Book Antiqua"/>
          <w:b/>
          <w:bCs/>
          <w:color w:val="000000"/>
        </w:rPr>
        <w:t>17</w:t>
      </w:r>
      <w:r w:rsidRPr="005E0E48">
        <w:rPr>
          <w:rFonts w:ascii="Book Antiqua" w:eastAsia="Book Antiqua" w:hAnsi="Book Antiqua" w:cs="Book Antiqua"/>
          <w:color w:val="000000"/>
        </w:rPr>
        <w:t>: 55-58 [PMID: 29428105 DOI: 10.1016/j.hbpd.2018.01.002]</w:t>
      </w:r>
    </w:p>
    <w:p w14:paraId="4B968F4D"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29 </w:t>
      </w:r>
      <w:r w:rsidRPr="005E0E48">
        <w:rPr>
          <w:rFonts w:ascii="Book Antiqua" w:eastAsia="Book Antiqua" w:hAnsi="Book Antiqua" w:cs="Book Antiqua"/>
          <w:b/>
          <w:bCs/>
          <w:color w:val="000000"/>
        </w:rPr>
        <w:t>Melzer M</w:t>
      </w:r>
      <w:r w:rsidRPr="005E0E48">
        <w:rPr>
          <w:rFonts w:ascii="Book Antiqua" w:eastAsia="Book Antiqua" w:hAnsi="Book Antiqua" w:cs="Book Antiqua"/>
          <w:color w:val="000000"/>
        </w:rPr>
        <w:t xml:space="preserve">, Toner R, Lacey S, Bettany E, Rait G. Biliary tract infection and bacteraemia: presentation, structural abnormalities, causative organisms and clinical outcomes. </w:t>
      </w:r>
      <w:r w:rsidRPr="005E0E48">
        <w:rPr>
          <w:rFonts w:ascii="Book Antiqua" w:eastAsia="Book Antiqua" w:hAnsi="Book Antiqua" w:cs="Book Antiqua"/>
          <w:i/>
          <w:iCs/>
          <w:color w:val="000000"/>
        </w:rPr>
        <w:t>Postgrad Med J</w:t>
      </w:r>
      <w:r w:rsidRPr="005E0E48">
        <w:rPr>
          <w:rFonts w:ascii="Book Antiqua" w:eastAsia="Book Antiqua" w:hAnsi="Book Antiqua" w:cs="Book Antiqua"/>
          <w:color w:val="000000"/>
        </w:rPr>
        <w:t xml:space="preserve"> 2007; </w:t>
      </w:r>
      <w:r w:rsidRPr="005E0E48">
        <w:rPr>
          <w:rFonts w:ascii="Book Antiqua" w:eastAsia="Book Antiqua" w:hAnsi="Book Antiqua" w:cs="Book Antiqua"/>
          <w:b/>
          <w:bCs/>
          <w:color w:val="000000"/>
        </w:rPr>
        <w:t>83</w:t>
      </w:r>
      <w:r w:rsidRPr="005E0E48">
        <w:rPr>
          <w:rFonts w:ascii="Book Antiqua" w:eastAsia="Book Antiqua" w:hAnsi="Book Antiqua" w:cs="Book Antiqua"/>
          <w:color w:val="000000"/>
        </w:rPr>
        <w:t>: 773-776 [PMID: 18057178 DOI: 10.1136/pgmj.2007.064683]</w:t>
      </w:r>
    </w:p>
    <w:p w14:paraId="6A04674B"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lastRenderedPageBreak/>
        <w:t xml:space="preserve">30 </w:t>
      </w:r>
      <w:r w:rsidRPr="005E0E48">
        <w:rPr>
          <w:rFonts w:ascii="Book Antiqua" w:eastAsia="Book Antiqua" w:hAnsi="Book Antiqua" w:cs="Book Antiqua"/>
          <w:b/>
          <w:bCs/>
          <w:color w:val="000000"/>
        </w:rPr>
        <w:t>Kaya M</w:t>
      </w:r>
      <w:r w:rsidRPr="005E0E48">
        <w:rPr>
          <w:rFonts w:ascii="Book Antiqua" w:eastAsia="Book Antiqua" w:hAnsi="Book Antiqua" w:cs="Book Antiqua"/>
          <w:color w:val="000000"/>
        </w:rPr>
        <w:t xml:space="preserve">, Beştaş R, Bacalan F, Bacaksız F, Arslan EG, Kaplan MA. Microbial profile and antibiotic sensitivity pattern in bile cultures from endoscopic retrograde cholangiography patients. </w:t>
      </w:r>
      <w:r w:rsidRPr="005E0E48">
        <w:rPr>
          <w:rFonts w:ascii="Book Antiqua" w:eastAsia="Book Antiqua" w:hAnsi="Book Antiqua" w:cs="Book Antiqua"/>
          <w:i/>
          <w:iCs/>
          <w:color w:val="000000"/>
        </w:rPr>
        <w:t>World J Gastroenterol</w:t>
      </w:r>
      <w:r w:rsidRPr="005E0E48">
        <w:rPr>
          <w:rFonts w:ascii="Book Antiqua" w:eastAsia="Book Antiqua" w:hAnsi="Book Antiqua" w:cs="Book Antiqua"/>
          <w:color w:val="000000"/>
        </w:rPr>
        <w:t xml:space="preserve"> 2012; </w:t>
      </w:r>
      <w:r w:rsidRPr="005E0E48">
        <w:rPr>
          <w:rFonts w:ascii="Book Antiqua" w:eastAsia="Book Antiqua" w:hAnsi="Book Antiqua" w:cs="Book Antiqua"/>
          <w:b/>
          <w:bCs/>
          <w:color w:val="000000"/>
        </w:rPr>
        <w:t>18</w:t>
      </w:r>
      <w:r w:rsidRPr="005E0E48">
        <w:rPr>
          <w:rFonts w:ascii="Book Antiqua" w:eastAsia="Book Antiqua" w:hAnsi="Book Antiqua" w:cs="Book Antiqua"/>
          <w:color w:val="000000"/>
        </w:rPr>
        <w:t>: 3585-3589 [PMID: 22826624 DOI: 10.3748/wjg.v18.i27.3585]</w:t>
      </w:r>
    </w:p>
    <w:p w14:paraId="45FB9EC8"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31 </w:t>
      </w:r>
      <w:r w:rsidRPr="005E0E48">
        <w:rPr>
          <w:rFonts w:ascii="Book Antiqua" w:eastAsia="Book Antiqua" w:hAnsi="Book Antiqua" w:cs="Book Antiqua"/>
          <w:b/>
          <w:bCs/>
          <w:color w:val="000000"/>
        </w:rPr>
        <w:t>Behar J</w:t>
      </w:r>
      <w:r w:rsidRPr="005E0E48">
        <w:rPr>
          <w:rFonts w:ascii="Book Antiqua" w:eastAsia="Book Antiqua" w:hAnsi="Book Antiqua" w:cs="Book Antiqua"/>
          <w:color w:val="000000"/>
        </w:rPr>
        <w:t xml:space="preserve">. Physiology and Pathophysiology of the Biliary Tract: The Gallbladder and Sphincter of Oddi-A Review. </w:t>
      </w:r>
      <w:r w:rsidRPr="005E0E48">
        <w:rPr>
          <w:rFonts w:ascii="Book Antiqua" w:eastAsia="Book Antiqua" w:hAnsi="Book Antiqua" w:cs="Book Antiqua"/>
          <w:i/>
          <w:iCs/>
          <w:color w:val="000000"/>
        </w:rPr>
        <w:t>ISRN Physiology</w:t>
      </w:r>
      <w:r w:rsidRPr="005E0E48">
        <w:rPr>
          <w:rFonts w:ascii="Book Antiqua" w:eastAsia="Book Antiqua" w:hAnsi="Book Antiqua" w:cs="Book Antiqua"/>
          <w:color w:val="000000"/>
        </w:rPr>
        <w:t xml:space="preserve"> 2013; </w:t>
      </w:r>
      <w:r w:rsidRPr="005E0E48">
        <w:rPr>
          <w:rFonts w:ascii="Book Antiqua" w:eastAsia="Book Antiqua" w:hAnsi="Book Antiqua" w:cs="Book Antiqua"/>
          <w:b/>
          <w:bCs/>
          <w:color w:val="000000"/>
        </w:rPr>
        <w:t>2013</w:t>
      </w:r>
      <w:r w:rsidRPr="005E0E48">
        <w:rPr>
          <w:rFonts w:ascii="Book Antiqua" w:eastAsia="Book Antiqua" w:hAnsi="Book Antiqua" w:cs="Book Antiqua"/>
          <w:color w:val="000000"/>
        </w:rPr>
        <w:t xml:space="preserve"> [DOI: 10.1155/2013/837630]</w:t>
      </w:r>
    </w:p>
    <w:p w14:paraId="61074621" w14:textId="77777777" w:rsidR="00C84F77" w:rsidRPr="005E0E48" w:rsidRDefault="00DD0FF6" w:rsidP="005E0E48">
      <w:pPr>
        <w:spacing w:line="360" w:lineRule="auto"/>
        <w:jc w:val="both"/>
        <w:rPr>
          <w:rFonts w:ascii="Book Antiqua" w:eastAsia="Book Antiqua" w:hAnsi="Book Antiqua" w:cs="Book Antiqua"/>
          <w:lang w:val="uk-UA"/>
        </w:rPr>
      </w:pPr>
      <w:r w:rsidRPr="005E0E48">
        <w:rPr>
          <w:rFonts w:ascii="Book Antiqua" w:eastAsia="Book Antiqua" w:hAnsi="Book Antiqua" w:cs="Book Antiqua"/>
        </w:rPr>
        <w:t xml:space="preserve">32 </w:t>
      </w:r>
      <w:r w:rsidRPr="005E0E48">
        <w:rPr>
          <w:rFonts w:ascii="Book Antiqua" w:eastAsia="Book Antiqua" w:hAnsi="Book Antiqua" w:cs="Book Antiqua"/>
          <w:b/>
          <w:bCs/>
          <w:lang w:val="uk-UA"/>
        </w:rPr>
        <w:t>Gubergrits NB</w:t>
      </w:r>
      <w:r w:rsidRPr="005E0E48">
        <w:rPr>
          <w:rFonts w:ascii="Book Antiqua" w:eastAsia="Book Antiqua" w:hAnsi="Book Antiqua" w:cs="Book Antiqua"/>
          <w:lang w:val="uk-UA"/>
        </w:rPr>
        <w:t xml:space="preserve">, Lukashevich GM, Belyaeva NV, Fomenko PG, Borodiy KN, Linevskaya KYu. Duodenal hypertension in practice of gastroenterologist [in Russian]. </w:t>
      </w:r>
      <w:r w:rsidRPr="005E0E48">
        <w:rPr>
          <w:rFonts w:ascii="Book Antiqua" w:eastAsia="Book Antiqua" w:hAnsi="Book Antiqua" w:cs="Book Antiqua"/>
          <w:i/>
          <w:iCs/>
          <w:lang w:val="uk-UA"/>
        </w:rPr>
        <w:t>Modern Gastroenterolo</w:t>
      </w:r>
      <w:r w:rsidRPr="005E0E48">
        <w:rPr>
          <w:rFonts w:ascii="Book Antiqua" w:eastAsia="Book Antiqua" w:hAnsi="Book Antiqua" w:cs="Book Antiqua"/>
          <w:i/>
          <w:iCs/>
          <w:lang w:val="de-DE"/>
        </w:rPr>
        <w:t>gy</w:t>
      </w:r>
      <w:r w:rsidRPr="005E0E48">
        <w:rPr>
          <w:rFonts w:ascii="Book Antiqua" w:eastAsia="Book Antiqua" w:hAnsi="Book Antiqua" w:cs="Book Antiqua"/>
          <w:lang w:val="uk-UA"/>
        </w:rPr>
        <w:t xml:space="preserve"> 2020; </w:t>
      </w:r>
      <w:r w:rsidRPr="005E0E48">
        <w:rPr>
          <w:rFonts w:ascii="Book Antiqua" w:eastAsia="Book Antiqua" w:hAnsi="Book Antiqua" w:cs="Book Antiqua"/>
          <w:b/>
          <w:bCs/>
          <w:lang w:val="uk-UA"/>
        </w:rPr>
        <w:t>3</w:t>
      </w:r>
      <w:r w:rsidRPr="005E0E48">
        <w:rPr>
          <w:rFonts w:ascii="Book Antiqua" w:eastAsia="Book Antiqua" w:hAnsi="Book Antiqua" w:cs="Book Antiqua"/>
          <w:lang w:val="uk-UA"/>
        </w:rPr>
        <w:t xml:space="preserve">: 7-20 </w:t>
      </w:r>
      <w:r w:rsidRPr="005E0E48">
        <w:rPr>
          <w:rFonts w:ascii="Book Antiqua" w:eastAsia="Book Antiqua" w:hAnsi="Book Antiqua" w:cs="Book Antiqua"/>
        </w:rPr>
        <w:t xml:space="preserve">[DOI: </w:t>
      </w:r>
      <w:r w:rsidRPr="005E0E48">
        <w:rPr>
          <w:rFonts w:ascii="Book Antiqua" w:eastAsia="Book Antiqua" w:hAnsi="Book Antiqua" w:cs="Book Antiqua"/>
          <w:lang w:val="uk-UA"/>
        </w:rPr>
        <w:t>10.30978/MG-2020-3-7</w:t>
      </w:r>
      <w:r w:rsidRPr="005E0E48">
        <w:rPr>
          <w:rFonts w:ascii="Book Antiqua" w:eastAsia="Book Antiqua" w:hAnsi="Book Antiqua" w:cs="Book Antiqua"/>
        </w:rPr>
        <w:t>]</w:t>
      </w:r>
    </w:p>
    <w:p w14:paraId="6F1A5A45"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rPr>
        <w:t xml:space="preserve">33 </w:t>
      </w:r>
      <w:r w:rsidRPr="005E0E48">
        <w:rPr>
          <w:rFonts w:ascii="Book Antiqua" w:eastAsia="Book Antiqua" w:hAnsi="Book Antiqua" w:cs="Book Antiqua"/>
          <w:b/>
          <w:bCs/>
        </w:rPr>
        <w:t>Pitt HA</w:t>
      </w:r>
      <w:r w:rsidRPr="005E0E48">
        <w:rPr>
          <w:rFonts w:ascii="Book Antiqua" w:eastAsia="Book Antiqua" w:hAnsi="Book Antiqua" w:cs="Book Antiqua"/>
        </w:rPr>
        <w:t xml:space="preserve">, Nakeeb A. Bile secretion and pathophysiology of biliary tract obstruction. </w:t>
      </w:r>
      <w:r w:rsidRPr="005E0E48">
        <w:rPr>
          <w:rFonts w:ascii="Book Antiqua" w:eastAsia="Book Antiqua" w:hAnsi="Book Antiqua" w:cs="Book Antiqua"/>
          <w:color w:val="000000"/>
        </w:rPr>
        <w:t>In:Jarnagin WR. Blumgart's Surgery of the Liver, Biliary Tract and Pancreas. 6</w:t>
      </w:r>
      <w:r w:rsidRPr="005E0E48">
        <w:rPr>
          <w:rFonts w:ascii="Book Antiqua" w:eastAsia="Book Antiqua" w:hAnsi="Book Antiqua" w:cs="Book Antiqua"/>
          <w:color w:val="000000"/>
          <w:vertAlign w:val="superscript"/>
        </w:rPr>
        <w:t>th</w:t>
      </w:r>
      <w:r w:rsidRPr="005E0E48">
        <w:rPr>
          <w:rFonts w:ascii="Book Antiqua" w:eastAsia="Book Antiqua" w:hAnsi="Book Antiqua" w:cs="Book Antiqua"/>
          <w:color w:val="000000"/>
        </w:rPr>
        <w:t xml:space="preserve"> ed. Philadelphia: Elsevier, 2017: 123-132.e1 [DOI: 10.1016/B978-0-323-34062-5.00008-X]</w:t>
      </w:r>
    </w:p>
    <w:p w14:paraId="6105F3B0"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34 </w:t>
      </w:r>
      <w:r w:rsidRPr="005E0E48">
        <w:rPr>
          <w:rFonts w:ascii="Book Antiqua" w:eastAsia="Book Antiqua" w:hAnsi="Book Antiqua" w:cs="Book Antiqua"/>
          <w:b/>
          <w:bCs/>
          <w:color w:val="000000"/>
        </w:rPr>
        <w:t>Herzog T</w:t>
      </w:r>
      <w:r w:rsidRPr="005E0E48">
        <w:rPr>
          <w:rFonts w:ascii="Book Antiqua" w:eastAsia="Book Antiqua" w:hAnsi="Book Antiqua" w:cs="Book Antiqua"/>
          <w:color w:val="000000"/>
        </w:rPr>
        <w:t xml:space="preserve">, Belyaev O, Muller CA, Mittelkotter U, Seelig MH, Weyhe D, Felderbauer P, Schlottmann R, Schrader H, Schmidt WE, Uhl W. Bacteribilia after preoperative bile duct stenting: a prospective study. </w:t>
      </w:r>
      <w:r w:rsidRPr="005E0E48">
        <w:rPr>
          <w:rFonts w:ascii="Book Antiqua" w:eastAsia="Book Antiqua" w:hAnsi="Book Antiqua" w:cs="Book Antiqua"/>
          <w:i/>
          <w:iCs/>
          <w:color w:val="000000"/>
        </w:rPr>
        <w:t>J Clin Gastroenterol</w:t>
      </w:r>
      <w:r w:rsidRPr="005E0E48">
        <w:rPr>
          <w:rFonts w:ascii="Book Antiqua" w:eastAsia="Book Antiqua" w:hAnsi="Book Antiqua" w:cs="Book Antiqua"/>
          <w:color w:val="000000"/>
        </w:rPr>
        <w:t xml:space="preserve"> 2009; </w:t>
      </w:r>
      <w:r w:rsidRPr="005E0E48">
        <w:rPr>
          <w:rFonts w:ascii="Book Antiqua" w:eastAsia="Book Antiqua" w:hAnsi="Book Antiqua" w:cs="Book Antiqua"/>
          <w:b/>
          <w:bCs/>
          <w:color w:val="000000"/>
        </w:rPr>
        <w:t>43</w:t>
      </w:r>
      <w:r w:rsidRPr="005E0E48">
        <w:rPr>
          <w:rFonts w:ascii="Book Antiqua" w:eastAsia="Book Antiqua" w:hAnsi="Book Antiqua" w:cs="Book Antiqua"/>
          <w:color w:val="000000"/>
        </w:rPr>
        <w:t>: 457-462 [PMID: 19276992 DOI: 10.1097/MCG.0b013e318186b19b]</w:t>
      </w:r>
    </w:p>
    <w:p w14:paraId="3C62930F"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35 </w:t>
      </w:r>
      <w:r w:rsidRPr="005E0E48">
        <w:rPr>
          <w:rFonts w:ascii="Book Antiqua" w:eastAsia="Book Antiqua" w:hAnsi="Book Antiqua" w:cs="Book Antiqua"/>
          <w:b/>
          <w:bCs/>
          <w:color w:val="000000"/>
        </w:rPr>
        <w:t>Lucena GCM</w:t>
      </w:r>
      <w:r w:rsidRPr="005E0E48">
        <w:rPr>
          <w:rFonts w:ascii="Book Antiqua" w:eastAsia="Book Antiqua" w:hAnsi="Book Antiqua" w:cs="Book Antiqua"/>
          <w:color w:val="000000"/>
        </w:rPr>
        <w:t xml:space="preserve">, Barros RA. PRE-OPERATIVE BILIARY DRAINAGE IN THE PERIAMPULLARY NEOPLASIA - A SYSTEMATIC REVIEW. </w:t>
      </w:r>
      <w:r w:rsidRPr="005E0E48">
        <w:rPr>
          <w:rFonts w:ascii="Book Antiqua" w:eastAsia="Book Antiqua" w:hAnsi="Book Antiqua" w:cs="Book Antiqua"/>
          <w:i/>
          <w:iCs/>
          <w:color w:val="000000"/>
        </w:rPr>
        <w:t>Arq Bras Cir Dig</w:t>
      </w:r>
      <w:r w:rsidRPr="005E0E48">
        <w:rPr>
          <w:rFonts w:ascii="Book Antiqua" w:eastAsia="Book Antiqua" w:hAnsi="Book Antiqua" w:cs="Book Antiqua"/>
          <w:color w:val="000000"/>
        </w:rPr>
        <w:t xml:space="preserve"> 2018; </w:t>
      </w:r>
      <w:r w:rsidRPr="005E0E48">
        <w:rPr>
          <w:rFonts w:ascii="Book Antiqua" w:eastAsia="Book Antiqua" w:hAnsi="Book Antiqua" w:cs="Book Antiqua"/>
          <w:b/>
          <w:bCs/>
          <w:color w:val="000000"/>
        </w:rPr>
        <w:t>31</w:t>
      </w:r>
      <w:r w:rsidRPr="005E0E48">
        <w:rPr>
          <w:rFonts w:ascii="Book Antiqua" w:eastAsia="Book Antiqua" w:hAnsi="Book Antiqua" w:cs="Book Antiqua"/>
          <w:color w:val="000000"/>
        </w:rPr>
        <w:t>: e1372 [PMID: 29972400 DOI: 10.1590/0102-672020180001e1372]</w:t>
      </w:r>
    </w:p>
    <w:p w14:paraId="2CB08469"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36 </w:t>
      </w:r>
      <w:r w:rsidRPr="005E0E48">
        <w:rPr>
          <w:rFonts w:ascii="Book Antiqua" w:eastAsia="Book Antiqua" w:hAnsi="Book Antiqua" w:cs="Book Antiqua"/>
          <w:b/>
          <w:bCs/>
          <w:color w:val="000000"/>
        </w:rPr>
        <w:t>Leung JW</w:t>
      </w:r>
      <w:r w:rsidRPr="005E0E48">
        <w:rPr>
          <w:rFonts w:ascii="Book Antiqua" w:eastAsia="Book Antiqua" w:hAnsi="Book Antiqua" w:cs="Book Antiqua"/>
          <w:color w:val="000000"/>
        </w:rPr>
        <w:t xml:space="preserve">, Liu YL, Chan RC, Ling TK, Cheng AF. Effects of adherence factors and human bile on bacterial attachment and biliary stent blockage: an in vitro study. </w:t>
      </w:r>
      <w:r w:rsidRPr="005E0E48">
        <w:rPr>
          <w:rFonts w:ascii="Book Antiqua" w:eastAsia="Book Antiqua" w:hAnsi="Book Antiqua" w:cs="Book Antiqua"/>
          <w:i/>
          <w:iCs/>
          <w:color w:val="000000"/>
        </w:rPr>
        <w:t>Gastrointest Endosc</w:t>
      </w:r>
      <w:r w:rsidRPr="005E0E48">
        <w:rPr>
          <w:rFonts w:ascii="Book Antiqua" w:eastAsia="Book Antiqua" w:hAnsi="Book Antiqua" w:cs="Book Antiqua"/>
          <w:color w:val="000000"/>
        </w:rPr>
        <w:t xml:space="preserve"> 2002; </w:t>
      </w:r>
      <w:r w:rsidRPr="005E0E48">
        <w:rPr>
          <w:rFonts w:ascii="Book Antiqua" w:eastAsia="Book Antiqua" w:hAnsi="Book Antiqua" w:cs="Book Antiqua"/>
          <w:b/>
          <w:bCs/>
          <w:color w:val="000000"/>
        </w:rPr>
        <w:t>56</w:t>
      </w:r>
      <w:r w:rsidRPr="005E0E48">
        <w:rPr>
          <w:rFonts w:ascii="Book Antiqua" w:eastAsia="Book Antiqua" w:hAnsi="Book Antiqua" w:cs="Book Antiqua"/>
          <w:color w:val="000000"/>
        </w:rPr>
        <w:t>: 72-77 [PMID: 12085038 DOI: 10.1067/mge.2002.125366]</w:t>
      </w:r>
    </w:p>
    <w:p w14:paraId="0AD48172"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37 </w:t>
      </w:r>
      <w:r w:rsidRPr="005E0E48">
        <w:rPr>
          <w:rFonts w:ascii="Book Antiqua" w:eastAsia="Book Antiqua" w:hAnsi="Book Antiqua" w:cs="Book Antiqua"/>
          <w:b/>
          <w:bCs/>
          <w:color w:val="000000"/>
        </w:rPr>
        <w:t>Weickert U</w:t>
      </w:r>
      <w:r w:rsidRPr="005E0E48">
        <w:rPr>
          <w:rFonts w:ascii="Book Antiqua" w:eastAsia="Book Antiqua" w:hAnsi="Book Antiqua" w:cs="Book Antiqua"/>
          <w:color w:val="000000"/>
        </w:rPr>
        <w:t xml:space="preserve">, Venzke T, König J, Janssen J, Remberger K, Greiner L. Why do bilioduodenal plastic stents become occluded? A clinical and pathological investigation on 100 consecutive patients. </w:t>
      </w:r>
      <w:r w:rsidRPr="005E0E48">
        <w:rPr>
          <w:rFonts w:ascii="Book Antiqua" w:eastAsia="Book Antiqua" w:hAnsi="Book Antiqua" w:cs="Book Antiqua"/>
          <w:i/>
          <w:iCs/>
          <w:color w:val="000000"/>
        </w:rPr>
        <w:t>Endoscopy</w:t>
      </w:r>
      <w:r w:rsidRPr="005E0E48">
        <w:rPr>
          <w:rFonts w:ascii="Book Antiqua" w:eastAsia="Book Antiqua" w:hAnsi="Book Antiqua" w:cs="Book Antiqua"/>
          <w:color w:val="000000"/>
        </w:rPr>
        <w:t xml:space="preserve"> 2001; </w:t>
      </w:r>
      <w:r w:rsidRPr="005E0E48">
        <w:rPr>
          <w:rFonts w:ascii="Book Antiqua" w:eastAsia="Book Antiqua" w:hAnsi="Book Antiqua" w:cs="Book Antiqua"/>
          <w:b/>
          <w:bCs/>
          <w:color w:val="000000"/>
        </w:rPr>
        <w:t>33</w:t>
      </w:r>
      <w:r w:rsidRPr="005E0E48">
        <w:rPr>
          <w:rFonts w:ascii="Book Antiqua" w:eastAsia="Book Antiqua" w:hAnsi="Book Antiqua" w:cs="Book Antiqua"/>
          <w:color w:val="000000"/>
        </w:rPr>
        <w:t>: 786-790 [PMID: 11558033 DOI: 10.1055/s-2001-16519]</w:t>
      </w:r>
    </w:p>
    <w:p w14:paraId="1576A8F7"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38 </w:t>
      </w:r>
      <w:r w:rsidRPr="005E0E48">
        <w:rPr>
          <w:rFonts w:ascii="Book Antiqua" w:eastAsia="Book Antiqua" w:hAnsi="Book Antiqua" w:cs="Book Antiqua"/>
          <w:b/>
          <w:bCs/>
          <w:color w:val="000000"/>
        </w:rPr>
        <w:t>Vaishnavi C</w:t>
      </w:r>
      <w:r w:rsidRPr="005E0E48">
        <w:rPr>
          <w:rFonts w:ascii="Book Antiqua" w:eastAsia="Book Antiqua" w:hAnsi="Book Antiqua" w:cs="Book Antiqua"/>
          <w:color w:val="000000"/>
        </w:rPr>
        <w:t xml:space="preserve">, Samanta J, Kochhar R. Characterization of biofilms in biliary stents and potential factors involved in occlusion. </w:t>
      </w:r>
      <w:r w:rsidRPr="005E0E48">
        <w:rPr>
          <w:rFonts w:ascii="Book Antiqua" w:eastAsia="Book Antiqua" w:hAnsi="Book Antiqua" w:cs="Book Antiqua"/>
          <w:i/>
          <w:iCs/>
          <w:color w:val="000000"/>
        </w:rPr>
        <w:t>World J Gastroenterol</w:t>
      </w:r>
      <w:r w:rsidRPr="005E0E48">
        <w:rPr>
          <w:rFonts w:ascii="Book Antiqua" w:eastAsia="Book Antiqua" w:hAnsi="Book Antiqua" w:cs="Book Antiqua"/>
          <w:color w:val="000000"/>
        </w:rPr>
        <w:t xml:space="preserve"> 2018; </w:t>
      </w:r>
      <w:r w:rsidRPr="005E0E48">
        <w:rPr>
          <w:rFonts w:ascii="Book Antiqua" w:eastAsia="Book Antiqua" w:hAnsi="Book Antiqua" w:cs="Book Antiqua"/>
          <w:b/>
          <w:bCs/>
          <w:color w:val="000000"/>
        </w:rPr>
        <w:t>24</w:t>
      </w:r>
      <w:r w:rsidRPr="005E0E48">
        <w:rPr>
          <w:rFonts w:ascii="Book Antiqua" w:eastAsia="Book Antiqua" w:hAnsi="Book Antiqua" w:cs="Book Antiqua"/>
          <w:color w:val="000000"/>
        </w:rPr>
        <w:t>: 112-123 [PMID: 29358888 DOI: 10.3748/wjg.v24.i1.112]</w:t>
      </w:r>
    </w:p>
    <w:p w14:paraId="043CC834"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lastRenderedPageBreak/>
        <w:t xml:space="preserve">39 </w:t>
      </w:r>
      <w:r w:rsidRPr="005E0E48">
        <w:rPr>
          <w:rFonts w:ascii="Book Antiqua" w:eastAsia="Book Antiqua" w:hAnsi="Book Antiqua" w:cs="Book Antiqua"/>
          <w:b/>
          <w:bCs/>
          <w:color w:val="000000"/>
        </w:rPr>
        <w:t>Donelli G</w:t>
      </w:r>
      <w:r w:rsidRPr="005E0E48">
        <w:rPr>
          <w:rFonts w:ascii="Book Antiqua" w:eastAsia="Book Antiqua" w:hAnsi="Book Antiqua" w:cs="Book Antiqua"/>
          <w:color w:val="000000"/>
        </w:rPr>
        <w:t xml:space="preserve">, Guaglianone E, Di Rosa R, Fiocca F, Basoli A. Plastic biliary stent occlusion: factors involved and possible preventive approaches. </w:t>
      </w:r>
      <w:r w:rsidRPr="005E0E48">
        <w:rPr>
          <w:rFonts w:ascii="Book Antiqua" w:eastAsia="Book Antiqua" w:hAnsi="Book Antiqua" w:cs="Book Antiqua"/>
          <w:i/>
          <w:iCs/>
          <w:color w:val="000000"/>
        </w:rPr>
        <w:t>Clin Med Res</w:t>
      </w:r>
      <w:r w:rsidRPr="005E0E48">
        <w:rPr>
          <w:rFonts w:ascii="Book Antiqua" w:eastAsia="Book Antiqua" w:hAnsi="Book Antiqua" w:cs="Book Antiqua"/>
          <w:color w:val="000000"/>
        </w:rPr>
        <w:t xml:space="preserve"> 2007; </w:t>
      </w:r>
      <w:r w:rsidRPr="005E0E48">
        <w:rPr>
          <w:rFonts w:ascii="Book Antiqua" w:eastAsia="Book Antiqua" w:hAnsi="Book Antiqua" w:cs="Book Antiqua"/>
          <w:b/>
          <w:bCs/>
          <w:color w:val="000000"/>
        </w:rPr>
        <w:t>5</w:t>
      </w:r>
      <w:r w:rsidRPr="005E0E48">
        <w:rPr>
          <w:rFonts w:ascii="Book Antiqua" w:eastAsia="Book Antiqua" w:hAnsi="Book Antiqua" w:cs="Book Antiqua"/>
          <w:color w:val="000000"/>
        </w:rPr>
        <w:t>: 53-60 [PMID: 17456835 DOI: 10.3121/cmr.2007.683]</w:t>
      </w:r>
    </w:p>
    <w:p w14:paraId="2AD91669"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40 </w:t>
      </w:r>
      <w:r w:rsidRPr="005E0E48">
        <w:rPr>
          <w:rFonts w:ascii="Book Antiqua" w:eastAsia="Book Antiqua" w:hAnsi="Book Antiqua" w:cs="Book Antiqua"/>
          <w:b/>
          <w:bCs/>
          <w:color w:val="000000"/>
        </w:rPr>
        <w:t>Guaglianone E</w:t>
      </w:r>
      <w:r w:rsidRPr="005E0E48">
        <w:rPr>
          <w:rFonts w:ascii="Book Antiqua" w:eastAsia="Book Antiqua" w:hAnsi="Book Antiqua" w:cs="Book Antiqua"/>
          <w:color w:val="000000"/>
        </w:rPr>
        <w:t xml:space="preserve">, Cardines R, Vuotto C, Di Rosa R, Babini V, Mastrantonio P, Donelli G. Microbial biofilms associated with biliary stent clogging. </w:t>
      </w:r>
      <w:r w:rsidRPr="005E0E48">
        <w:rPr>
          <w:rFonts w:ascii="Book Antiqua" w:eastAsia="Book Antiqua" w:hAnsi="Book Antiqua" w:cs="Book Antiqua"/>
          <w:i/>
          <w:iCs/>
          <w:color w:val="000000"/>
        </w:rPr>
        <w:t>FEMS Immunol Med Microbiol</w:t>
      </w:r>
      <w:r w:rsidRPr="005E0E48">
        <w:rPr>
          <w:rFonts w:ascii="Book Antiqua" w:eastAsia="Book Antiqua" w:hAnsi="Book Antiqua" w:cs="Book Antiqua"/>
          <w:color w:val="000000"/>
        </w:rPr>
        <w:t xml:space="preserve"> 2010; </w:t>
      </w:r>
      <w:r w:rsidRPr="005E0E48">
        <w:rPr>
          <w:rFonts w:ascii="Book Antiqua" w:eastAsia="Book Antiqua" w:hAnsi="Book Antiqua" w:cs="Book Antiqua"/>
          <w:b/>
          <w:bCs/>
          <w:color w:val="000000"/>
        </w:rPr>
        <w:t>59</w:t>
      </w:r>
      <w:r w:rsidRPr="005E0E48">
        <w:rPr>
          <w:rFonts w:ascii="Book Antiqua" w:eastAsia="Book Antiqua" w:hAnsi="Book Antiqua" w:cs="Book Antiqua"/>
          <w:color w:val="000000"/>
        </w:rPr>
        <w:t>: 410-420 [PMID: 20482630 DOI: 10.1111/j.1574-695X.2010.00686.x]</w:t>
      </w:r>
    </w:p>
    <w:p w14:paraId="653D715D"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41 </w:t>
      </w:r>
      <w:r w:rsidRPr="005E0E48">
        <w:rPr>
          <w:rFonts w:ascii="Book Antiqua" w:eastAsia="Book Antiqua" w:hAnsi="Book Antiqua" w:cs="Book Antiqua"/>
          <w:b/>
          <w:bCs/>
          <w:color w:val="000000"/>
        </w:rPr>
        <w:t>Sung JY</w:t>
      </w:r>
      <w:r w:rsidRPr="005E0E48">
        <w:rPr>
          <w:rFonts w:ascii="Book Antiqua" w:eastAsia="Book Antiqua" w:hAnsi="Book Antiqua" w:cs="Book Antiqua"/>
          <w:color w:val="000000"/>
        </w:rPr>
        <w:t xml:space="preserve">, Costerton JW, Shaffer EA. Defense system in the biliary tract against bacterial infection. </w:t>
      </w:r>
      <w:r w:rsidRPr="005E0E48">
        <w:rPr>
          <w:rFonts w:ascii="Book Antiqua" w:eastAsia="Book Antiqua" w:hAnsi="Book Antiqua" w:cs="Book Antiqua"/>
          <w:i/>
          <w:iCs/>
          <w:color w:val="000000"/>
        </w:rPr>
        <w:t>Dig Dis Sci</w:t>
      </w:r>
      <w:r w:rsidRPr="005E0E48">
        <w:rPr>
          <w:rFonts w:ascii="Book Antiqua" w:eastAsia="Book Antiqua" w:hAnsi="Book Antiqua" w:cs="Book Antiqua"/>
          <w:color w:val="000000"/>
        </w:rPr>
        <w:t xml:space="preserve"> 1992; </w:t>
      </w:r>
      <w:r w:rsidRPr="005E0E48">
        <w:rPr>
          <w:rFonts w:ascii="Book Antiqua" w:eastAsia="Book Antiqua" w:hAnsi="Book Antiqua" w:cs="Book Antiqua"/>
          <w:b/>
          <w:bCs/>
          <w:color w:val="000000"/>
        </w:rPr>
        <w:t>37</w:t>
      </w:r>
      <w:r w:rsidRPr="005E0E48">
        <w:rPr>
          <w:rFonts w:ascii="Book Antiqua" w:eastAsia="Book Antiqua" w:hAnsi="Book Antiqua" w:cs="Book Antiqua"/>
          <w:color w:val="000000"/>
        </w:rPr>
        <w:t>: 689-696 [PMID: 1563308 DOI: 10.1007/BF01296423]</w:t>
      </w:r>
    </w:p>
    <w:p w14:paraId="0132F7F9"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42 </w:t>
      </w:r>
      <w:r w:rsidRPr="005E0E48">
        <w:rPr>
          <w:rFonts w:ascii="Book Antiqua" w:eastAsia="Book Antiqua" w:hAnsi="Book Antiqua" w:cs="Book Antiqua"/>
          <w:b/>
          <w:bCs/>
          <w:color w:val="000000"/>
        </w:rPr>
        <w:t>Tohda G</w:t>
      </w:r>
      <w:r w:rsidRPr="005E0E48">
        <w:rPr>
          <w:rFonts w:ascii="Book Antiqua" w:eastAsia="Book Antiqua" w:hAnsi="Book Antiqua" w:cs="Book Antiqua"/>
          <w:color w:val="000000"/>
        </w:rPr>
        <w:t xml:space="preserve">, Dochin M. Management of endoscopic biliary stenting for choledocholithiasis: Evaluation of stent-exchange intervals. </w:t>
      </w:r>
      <w:r w:rsidRPr="005E0E48">
        <w:rPr>
          <w:rFonts w:ascii="Book Antiqua" w:eastAsia="Book Antiqua" w:hAnsi="Book Antiqua" w:cs="Book Antiqua"/>
          <w:i/>
          <w:iCs/>
          <w:color w:val="000000"/>
        </w:rPr>
        <w:t>World J Gastrointest Endosc</w:t>
      </w:r>
      <w:r w:rsidRPr="005E0E48">
        <w:rPr>
          <w:rFonts w:ascii="Book Antiqua" w:eastAsia="Book Antiqua" w:hAnsi="Book Antiqua" w:cs="Book Antiqua"/>
          <w:color w:val="000000"/>
        </w:rPr>
        <w:t xml:space="preserve"> 2018; </w:t>
      </w:r>
      <w:r w:rsidRPr="005E0E48">
        <w:rPr>
          <w:rFonts w:ascii="Book Antiqua" w:eastAsia="Book Antiqua" w:hAnsi="Book Antiqua" w:cs="Book Antiqua"/>
          <w:b/>
          <w:bCs/>
          <w:color w:val="000000"/>
        </w:rPr>
        <w:t>10</w:t>
      </w:r>
      <w:r w:rsidRPr="005E0E48">
        <w:rPr>
          <w:rFonts w:ascii="Book Antiqua" w:eastAsia="Book Antiqua" w:hAnsi="Book Antiqua" w:cs="Book Antiqua"/>
          <w:color w:val="000000"/>
        </w:rPr>
        <w:t>: 45-50 [PMID: 29375741 DOI: 10.4253/wjge.v10.i1.45]</w:t>
      </w:r>
    </w:p>
    <w:p w14:paraId="1B5FB040"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43 </w:t>
      </w:r>
      <w:r w:rsidRPr="005E0E48">
        <w:rPr>
          <w:rFonts w:ascii="Book Antiqua" w:eastAsia="Book Antiqua" w:hAnsi="Book Antiqua" w:cs="Book Antiqua"/>
          <w:b/>
          <w:bCs/>
          <w:color w:val="000000"/>
        </w:rPr>
        <w:t>Kuwatani M</w:t>
      </w:r>
      <w:r w:rsidRPr="005E0E48">
        <w:rPr>
          <w:rFonts w:ascii="Book Antiqua" w:eastAsia="Book Antiqua" w:hAnsi="Book Antiqua" w:cs="Book Antiqua"/>
          <w:color w:val="000000"/>
        </w:rPr>
        <w:t xml:space="preserve">, Kawakubo K, Sakamoto N. Possible reasons for the regrettable results of patency of an inside stent in endoscopic transpapillary biliary stenting. </w:t>
      </w:r>
      <w:r w:rsidRPr="005E0E48">
        <w:rPr>
          <w:rFonts w:ascii="Book Antiqua" w:eastAsia="Book Antiqua" w:hAnsi="Book Antiqua" w:cs="Book Antiqua"/>
          <w:i/>
          <w:iCs/>
          <w:color w:val="000000"/>
        </w:rPr>
        <w:t>Dig Endosc</w:t>
      </w:r>
      <w:r w:rsidRPr="005E0E48">
        <w:rPr>
          <w:rFonts w:ascii="Book Antiqua" w:eastAsia="Book Antiqua" w:hAnsi="Book Antiqua" w:cs="Book Antiqua"/>
          <w:color w:val="000000"/>
        </w:rPr>
        <w:t xml:space="preserve"> 2022; </w:t>
      </w:r>
      <w:r w:rsidRPr="005E0E48">
        <w:rPr>
          <w:rFonts w:ascii="Book Antiqua" w:eastAsia="Book Antiqua" w:hAnsi="Book Antiqua" w:cs="Book Antiqua"/>
          <w:b/>
          <w:bCs/>
          <w:color w:val="000000"/>
        </w:rPr>
        <w:t>34</w:t>
      </w:r>
      <w:r w:rsidRPr="005E0E48">
        <w:rPr>
          <w:rFonts w:ascii="Book Antiqua" w:eastAsia="Book Antiqua" w:hAnsi="Book Antiqua" w:cs="Book Antiqua"/>
          <w:color w:val="000000"/>
        </w:rPr>
        <w:t>: 334-344 [PMID: 33949009 DOI: 10.1111/den.14006]</w:t>
      </w:r>
    </w:p>
    <w:p w14:paraId="40F941D8"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44 </w:t>
      </w:r>
      <w:r w:rsidRPr="005E0E48">
        <w:rPr>
          <w:rFonts w:ascii="Book Antiqua" w:eastAsia="Book Antiqua" w:hAnsi="Book Antiqua" w:cs="Book Antiqua"/>
          <w:b/>
          <w:bCs/>
          <w:color w:val="000000"/>
        </w:rPr>
        <w:t>Vitebsky YD</w:t>
      </w:r>
      <w:r w:rsidRPr="005E0E48">
        <w:rPr>
          <w:rFonts w:ascii="Book Antiqua" w:eastAsia="Book Antiqua" w:hAnsi="Book Antiqua" w:cs="Book Antiqua"/>
          <w:color w:val="000000"/>
        </w:rPr>
        <w:t>. [Fundamentals of valvular gastroenterology]. Chelyabinsk: South-Ural, 1986: 126</w:t>
      </w:r>
    </w:p>
    <w:p w14:paraId="355FE275" w14:textId="77777777" w:rsidR="00C84F77" w:rsidRPr="005E0E48" w:rsidRDefault="00DD0FF6" w:rsidP="005E0E48">
      <w:pPr>
        <w:spacing w:line="360" w:lineRule="auto"/>
        <w:jc w:val="both"/>
        <w:rPr>
          <w:rFonts w:ascii="Book Antiqua" w:eastAsia="Book Antiqua" w:hAnsi="Book Antiqua" w:cs="Book Antiqua"/>
          <w:color w:val="000000"/>
        </w:rPr>
      </w:pPr>
      <w:r w:rsidRPr="005E0E48">
        <w:rPr>
          <w:rFonts w:ascii="Book Antiqua" w:eastAsia="Book Antiqua" w:hAnsi="Book Antiqua" w:cs="Book Antiqua"/>
          <w:color w:val="000000"/>
        </w:rPr>
        <w:t xml:space="preserve">45 </w:t>
      </w:r>
      <w:r w:rsidRPr="005E0E48">
        <w:rPr>
          <w:rFonts w:ascii="Book Antiqua" w:eastAsia="Book Antiqua" w:hAnsi="Book Antiqua" w:cs="Book Antiqua"/>
          <w:b/>
          <w:bCs/>
          <w:color w:val="000000"/>
        </w:rPr>
        <w:t>Shafik A</w:t>
      </w:r>
      <w:r w:rsidRPr="005E0E48">
        <w:rPr>
          <w:rFonts w:ascii="Book Antiqua" w:eastAsia="Book Antiqua" w:hAnsi="Book Antiqua" w:cs="Book Antiqua"/>
          <w:color w:val="000000"/>
        </w:rPr>
        <w:t xml:space="preserve">, Shafik IA, El Sibai O, Shafik AA. Duodeno-jejunal junction dyssynergia: description of a novel syndrome. </w:t>
      </w:r>
      <w:r w:rsidRPr="005E0E48">
        <w:rPr>
          <w:rFonts w:ascii="Book Antiqua" w:eastAsia="Book Antiqua" w:hAnsi="Book Antiqua" w:cs="Book Antiqua"/>
          <w:i/>
          <w:iCs/>
          <w:color w:val="000000"/>
        </w:rPr>
        <w:t>World J Gastroenterol</w:t>
      </w:r>
      <w:r w:rsidRPr="005E0E48">
        <w:rPr>
          <w:rFonts w:ascii="Book Antiqua" w:eastAsia="Book Antiqua" w:hAnsi="Book Antiqua" w:cs="Book Antiqua"/>
          <w:color w:val="000000"/>
        </w:rPr>
        <w:t xml:space="preserve"> 2007; </w:t>
      </w:r>
      <w:r w:rsidRPr="005E0E48">
        <w:rPr>
          <w:rFonts w:ascii="Book Antiqua" w:eastAsia="Book Antiqua" w:hAnsi="Book Antiqua" w:cs="Book Antiqua"/>
          <w:b/>
          <w:bCs/>
          <w:color w:val="000000"/>
        </w:rPr>
        <w:t>13</w:t>
      </w:r>
      <w:r w:rsidRPr="005E0E48">
        <w:rPr>
          <w:rFonts w:ascii="Book Antiqua" w:eastAsia="Book Antiqua" w:hAnsi="Book Antiqua" w:cs="Book Antiqua"/>
          <w:color w:val="000000"/>
        </w:rPr>
        <w:t>: 4112-4116 [PMID: 17696232 DOI: 10.3748/wjg.v13.i30.4112]</w:t>
      </w:r>
    </w:p>
    <w:p w14:paraId="3A7F82B6" w14:textId="77777777" w:rsidR="00C84F77" w:rsidRPr="005E0E48" w:rsidRDefault="00C84F77" w:rsidP="005E0E48">
      <w:pPr>
        <w:spacing w:line="360" w:lineRule="auto"/>
        <w:jc w:val="both"/>
        <w:rPr>
          <w:rFonts w:ascii="Book Antiqua" w:hAnsi="Book Antiqua"/>
        </w:rPr>
        <w:sectPr w:rsidR="00C84F77" w:rsidRPr="005E0E48">
          <w:pgSz w:w="12240" w:h="15840"/>
          <w:pgMar w:top="1440" w:right="1440" w:bottom="1440" w:left="1440" w:header="720" w:footer="720" w:gutter="0"/>
          <w:cols w:space="720"/>
          <w:docGrid w:linePitch="360"/>
        </w:sectPr>
      </w:pPr>
    </w:p>
    <w:p w14:paraId="48C662A6"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color w:val="000000"/>
        </w:rPr>
        <w:lastRenderedPageBreak/>
        <w:t>Footnotes</w:t>
      </w:r>
    </w:p>
    <w:p w14:paraId="7DC34EAC"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bCs/>
          <w:color w:val="000000"/>
        </w:rPr>
        <w:t xml:space="preserve">Institutional review board statement: </w:t>
      </w:r>
      <w:r w:rsidRPr="005E0E48">
        <w:rPr>
          <w:rFonts w:ascii="Book Antiqua" w:eastAsia="Book Antiqua" w:hAnsi="Book Antiqua" w:cs="Book Antiqua"/>
          <w:color w:val="000000"/>
        </w:rPr>
        <w:t xml:space="preserve">The study was reviewed and approved by the </w:t>
      </w:r>
      <w:r w:rsidRPr="005E0E48">
        <w:rPr>
          <w:rFonts w:ascii="Book Antiqua" w:eastAsia="Book Antiqua" w:hAnsi="Book Antiqua" w:cs="Book Antiqua"/>
        </w:rPr>
        <w:t>Committee on Human Rights Related to Research Involving Human Subjects of Kyiv City Clinical Emergency Hospital (Kyiv, Ukraine) (Approval No. 25-15-65).</w:t>
      </w:r>
    </w:p>
    <w:p w14:paraId="48AE0A8E" w14:textId="77777777" w:rsidR="00C84F77" w:rsidRPr="005E0E48" w:rsidRDefault="00C84F77" w:rsidP="005E0E48">
      <w:pPr>
        <w:spacing w:line="360" w:lineRule="auto"/>
        <w:jc w:val="both"/>
        <w:rPr>
          <w:rFonts w:ascii="Book Antiqua" w:eastAsia="Book Antiqua" w:hAnsi="Book Antiqua" w:cs="Book Antiqua"/>
          <w:b/>
          <w:bCs/>
        </w:rPr>
      </w:pPr>
    </w:p>
    <w:p w14:paraId="57D7BCFB" w14:textId="77777777" w:rsidR="00C84F77" w:rsidRPr="005E0E48" w:rsidRDefault="00DD0FF6" w:rsidP="005E0E48">
      <w:pPr>
        <w:spacing w:line="360" w:lineRule="auto"/>
        <w:jc w:val="both"/>
        <w:rPr>
          <w:rFonts w:ascii="Book Antiqua" w:eastAsia="Book Antiqua" w:hAnsi="Book Antiqua" w:cs="Book Antiqua"/>
        </w:rPr>
      </w:pPr>
      <w:r w:rsidRPr="005E0E48">
        <w:rPr>
          <w:rFonts w:ascii="Book Antiqua" w:eastAsia="Book Antiqua" w:hAnsi="Book Antiqua" w:cs="Book Antiqua"/>
          <w:b/>
          <w:bCs/>
        </w:rPr>
        <w:t xml:space="preserve">Clinical trial registration statement: </w:t>
      </w:r>
      <w:r w:rsidRPr="005E0E48">
        <w:rPr>
          <w:rFonts w:ascii="Book Antiqua" w:eastAsia="Book Antiqua" w:hAnsi="Book Antiqua" w:cs="Book Antiqua"/>
        </w:rPr>
        <w:t>This study is registered at https://nddkr.ukrintei.ua/view/rk/67a7ff7c333c5bb067a8c3902353ec74</w:t>
      </w:r>
      <w:r w:rsidRPr="005E0E48">
        <w:rPr>
          <w:rFonts w:ascii="Book Antiqua" w:eastAsia="SimSun" w:hAnsi="Book Antiqua" w:cs="SimSun"/>
          <w:lang w:eastAsia="zh-CN"/>
        </w:rPr>
        <w:t>,</w:t>
      </w:r>
      <w:r w:rsidRPr="005E0E48">
        <w:rPr>
          <w:rFonts w:ascii="Book Antiqua" w:eastAsia="Book Antiqua" w:hAnsi="Book Antiqua" w:cs="Book Antiqua"/>
        </w:rPr>
        <w:t xml:space="preserve"> </w:t>
      </w:r>
      <w:r w:rsidRPr="005E0E48">
        <w:rPr>
          <w:rFonts w:ascii="Book Antiqua" w:eastAsia="SimSun" w:hAnsi="Book Antiqua" w:cs="Book Antiqua"/>
          <w:lang w:eastAsia="zh-CN"/>
        </w:rPr>
        <w:t xml:space="preserve">and </w:t>
      </w:r>
      <w:r w:rsidRPr="005E0E48">
        <w:rPr>
          <w:rFonts w:ascii="Book Antiqua" w:eastAsia="Book Antiqua" w:hAnsi="Book Antiqua" w:cs="Book Antiqua"/>
        </w:rPr>
        <w:t>the registration identification number is 0121U108878.</w:t>
      </w:r>
    </w:p>
    <w:p w14:paraId="0A79C965" w14:textId="77777777" w:rsidR="00C84F77" w:rsidRPr="005E0E48" w:rsidRDefault="00C84F77" w:rsidP="005E0E48">
      <w:pPr>
        <w:spacing w:line="360" w:lineRule="auto"/>
        <w:jc w:val="both"/>
        <w:rPr>
          <w:rFonts w:ascii="Book Antiqua" w:hAnsi="Book Antiqua"/>
        </w:rPr>
      </w:pPr>
    </w:p>
    <w:p w14:paraId="7D2FE3DB"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bCs/>
        </w:rPr>
        <w:t xml:space="preserve">Informed consent statement: </w:t>
      </w:r>
      <w:r w:rsidRPr="005E0E48">
        <w:rPr>
          <w:rFonts w:ascii="Book Antiqua" w:eastAsia="Book Antiqua" w:hAnsi="Book Antiqua" w:cs="Book Antiqua"/>
        </w:rPr>
        <w:t>All subjects gave their written informed consent prior to study inclusion.</w:t>
      </w:r>
    </w:p>
    <w:p w14:paraId="3145434B" w14:textId="77777777" w:rsidR="00C84F77" w:rsidRPr="005E0E48" w:rsidRDefault="00C84F77" w:rsidP="005E0E48">
      <w:pPr>
        <w:spacing w:line="360" w:lineRule="auto"/>
        <w:jc w:val="both"/>
        <w:rPr>
          <w:rFonts w:ascii="Book Antiqua" w:hAnsi="Book Antiqua"/>
        </w:rPr>
      </w:pPr>
    </w:p>
    <w:p w14:paraId="49335C1A"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bCs/>
        </w:rPr>
        <w:t xml:space="preserve">Conflict-of-interest statement: </w:t>
      </w:r>
      <w:r w:rsidRPr="005E0E48">
        <w:rPr>
          <w:rFonts w:ascii="Book Antiqua" w:eastAsia="Book Antiqua" w:hAnsi="Book Antiqua" w:cs="Book Antiqua"/>
        </w:rPr>
        <w:t>The authors declare that they have no conflicts of interest</w:t>
      </w:r>
      <w:r w:rsidRPr="005E0E48">
        <w:rPr>
          <w:rFonts w:ascii="Book Antiqua" w:eastAsia="SimSun" w:hAnsi="Book Antiqua" w:cs="Book Antiqua"/>
          <w:lang w:eastAsia="zh-CN"/>
        </w:rPr>
        <w:t xml:space="preserve"> to disclose</w:t>
      </w:r>
      <w:r w:rsidRPr="005E0E48">
        <w:rPr>
          <w:rFonts w:ascii="Book Antiqua" w:eastAsia="Book Antiqua" w:hAnsi="Book Antiqua" w:cs="Book Antiqua"/>
        </w:rPr>
        <w:t>.</w:t>
      </w:r>
    </w:p>
    <w:p w14:paraId="526132B4" w14:textId="77777777" w:rsidR="00C84F77" w:rsidRPr="005E0E48" w:rsidRDefault="00C84F77" w:rsidP="005E0E48">
      <w:pPr>
        <w:spacing w:line="360" w:lineRule="auto"/>
        <w:jc w:val="both"/>
        <w:rPr>
          <w:rFonts w:ascii="Book Antiqua" w:hAnsi="Book Antiqua"/>
        </w:rPr>
      </w:pPr>
    </w:p>
    <w:p w14:paraId="75E2F463"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bCs/>
        </w:rPr>
        <w:t xml:space="preserve">Data sharing statement: </w:t>
      </w:r>
      <w:r w:rsidRPr="005E0E48">
        <w:rPr>
          <w:rFonts w:ascii="Book Antiqua" w:eastAsia="Book Antiqua" w:hAnsi="Book Antiqua" w:cs="Book Antiqua"/>
        </w:rPr>
        <w:t>No additional data are available.</w:t>
      </w:r>
    </w:p>
    <w:p w14:paraId="1EC6615E" w14:textId="77777777" w:rsidR="00C84F77" w:rsidRPr="005E0E48" w:rsidRDefault="00C84F77" w:rsidP="005E0E48">
      <w:pPr>
        <w:spacing w:line="360" w:lineRule="auto"/>
        <w:jc w:val="both"/>
        <w:rPr>
          <w:rFonts w:ascii="Book Antiqua" w:eastAsia="Book Antiqua" w:hAnsi="Book Antiqua" w:cs="Book Antiqua"/>
        </w:rPr>
      </w:pPr>
    </w:p>
    <w:p w14:paraId="3B92201A" w14:textId="77777777" w:rsidR="00C84F77" w:rsidRPr="005E0E48" w:rsidRDefault="00DD0FF6" w:rsidP="005E0E48">
      <w:pPr>
        <w:spacing w:line="360" w:lineRule="auto"/>
        <w:jc w:val="both"/>
        <w:rPr>
          <w:rFonts w:ascii="Book Antiqua" w:hAnsi="Book Antiqua"/>
        </w:rPr>
      </w:pPr>
      <w:r w:rsidRPr="005E0E48">
        <w:rPr>
          <w:rFonts w:ascii="Book Antiqua" w:hAnsi="Book Antiqua"/>
          <w:b/>
          <w:bCs/>
        </w:rPr>
        <w:t xml:space="preserve">CONSORT 2010 statement: </w:t>
      </w:r>
      <w:r w:rsidRPr="005E0E48">
        <w:rPr>
          <w:rFonts w:ascii="Book Antiqua" w:hAnsi="Book Antiqua"/>
        </w:rPr>
        <w:t>The authors have read the CONSORT 2010 statement, and the manuscript was prepared and revised according to the CONSORT 2010 statement.</w:t>
      </w:r>
    </w:p>
    <w:p w14:paraId="6FE64DD3" w14:textId="77777777" w:rsidR="00C84F77" w:rsidRPr="005E0E48" w:rsidRDefault="00C84F77" w:rsidP="005E0E48">
      <w:pPr>
        <w:spacing w:line="360" w:lineRule="auto"/>
        <w:jc w:val="both"/>
        <w:rPr>
          <w:rFonts w:ascii="Book Antiqua" w:hAnsi="Book Antiqua"/>
        </w:rPr>
      </w:pPr>
    </w:p>
    <w:p w14:paraId="71448352"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bCs/>
          <w:color w:val="000000"/>
        </w:rPr>
        <w:t xml:space="preserve">Open-Access: </w:t>
      </w:r>
      <w:r w:rsidRPr="005E0E4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6EE1BD" w14:textId="77777777" w:rsidR="00C84F77" w:rsidRPr="005E0E48" w:rsidRDefault="00C84F77" w:rsidP="005E0E48">
      <w:pPr>
        <w:spacing w:line="360" w:lineRule="auto"/>
        <w:jc w:val="both"/>
        <w:rPr>
          <w:rFonts w:ascii="Book Antiqua" w:hAnsi="Book Antiqua"/>
        </w:rPr>
      </w:pPr>
    </w:p>
    <w:p w14:paraId="74D700B9"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color w:val="000000"/>
        </w:rPr>
        <w:t xml:space="preserve">Provenance and peer review: </w:t>
      </w:r>
      <w:r w:rsidRPr="005E0E48">
        <w:rPr>
          <w:rFonts w:ascii="Book Antiqua" w:eastAsia="Book Antiqua" w:hAnsi="Book Antiqua" w:cs="Book Antiqua"/>
          <w:color w:val="000000"/>
        </w:rPr>
        <w:t>Invited article; Externally peer reviewed.</w:t>
      </w:r>
    </w:p>
    <w:p w14:paraId="7743BD27"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color w:val="000000"/>
        </w:rPr>
        <w:t xml:space="preserve">Peer-review model: </w:t>
      </w:r>
      <w:r w:rsidRPr="005E0E48">
        <w:rPr>
          <w:rFonts w:ascii="Book Antiqua" w:eastAsia="Book Antiqua" w:hAnsi="Book Antiqua" w:cs="Book Antiqua"/>
          <w:color w:val="000000"/>
        </w:rPr>
        <w:t>Single blind</w:t>
      </w:r>
    </w:p>
    <w:p w14:paraId="7CBC7C6C" w14:textId="77777777" w:rsidR="00C84F77" w:rsidRPr="005E0E48" w:rsidRDefault="00C84F77" w:rsidP="005E0E48">
      <w:pPr>
        <w:spacing w:line="360" w:lineRule="auto"/>
        <w:jc w:val="both"/>
        <w:rPr>
          <w:rFonts w:ascii="Book Antiqua" w:hAnsi="Book Antiqua"/>
        </w:rPr>
      </w:pPr>
    </w:p>
    <w:p w14:paraId="65FE33CB"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color w:val="000000"/>
        </w:rPr>
        <w:lastRenderedPageBreak/>
        <w:t xml:space="preserve">Peer-review started: </w:t>
      </w:r>
      <w:r w:rsidRPr="005E0E48">
        <w:rPr>
          <w:rFonts w:ascii="Book Antiqua" w:eastAsia="Book Antiqua" w:hAnsi="Book Antiqua" w:cs="Book Antiqua"/>
          <w:color w:val="000000"/>
        </w:rPr>
        <w:t>November 17, 2022</w:t>
      </w:r>
    </w:p>
    <w:p w14:paraId="6415D6A0"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color w:val="000000"/>
        </w:rPr>
        <w:t xml:space="preserve">First decision: </w:t>
      </w:r>
      <w:r w:rsidRPr="005E0E48">
        <w:rPr>
          <w:rFonts w:ascii="Book Antiqua" w:eastAsia="Book Antiqua" w:hAnsi="Book Antiqua" w:cs="Book Antiqua"/>
          <w:color w:val="000000"/>
        </w:rPr>
        <w:t>January 23, 2023</w:t>
      </w:r>
    </w:p>
    <w:p w14:paraId="34D796D6" w14:textId="77777777" w:rsidR="00C84F77" w:rsidRPr="005E0E48" w:rsidRDefault="00DD0FF6" w:rsidP="005E0E48">
      <w:pPr>
        <w:spacing w:line="360" w:lineRule="auto"/>
        <w:jc w:val="both"/>
        <w:rPr>
          <w:rFonts w:ascii="Book Antiqua" w:hAnsi="Book Antiqua"/>
          <w:bCs/>
        </w:rPr>
      </w:pPr>
      <w:r w:rsidRPr="005E0E48">
        <w:rPr>
          <w:rFonts w:ascii="Book Antiqua" w:eastAsia="Book Antiqua" w:hAnsi="Book Antiqua" w:cs="Book Antiqua"/>
          <w:b/>
          <w:color w:val="000000"/>
        </w:rPr>
        <w:t>Article in press:</w:t>
      </w:r>
      <w:r w:rsidR="003A0EB4">
        <w:rPr>
          <w:rFonts w:ascii="Book Antiqua" w:eastAsia="Book Antiqua" w:hAnsi="Book Antiqua" w:cs="Book Antiqua"/>
          <w:b/>
          <w:color w:val="000000"/>
        </w:rPr>
        <w:t xml:space="preserve"> </w:t>
      </w:r>
    </w:p>
    <w:p w14:paraId="4DC259FF" w14:textId="77777777" w:rsidR="00C84F77" w:rsidRPr="005E0E48" w:rsidRDefault="00C84F77" w:rsidP="005E0E48">
      <w:pPr>
        <w:spacing w:line="360" w:lineRule="auto"/>
        <w:jc w:val="both"/>
        <w:rPr>
          <w:rFonts w:ascii="Book Antiqua" w:hAnsi="Book Antiqua"/>
        </w:rPr>
      </w:pPr>
    </w:p>
    <w:p w14:paraId="340365B4"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color w:val="000000"/>
        </w:rPr>
        <w:t xml:space="preserve">Specialty type: </w:t>
      </w:r>
      <w:r w:rsidRPr="005E0E48">
        <w:rPr>
          <w:rFonts w:ascii="Book Antiqua" w:eastAsia="Book Antiqua" w:hAnsi="Book Antiqua" w:cs="Book Antiqua"/>
          <w:color w:val="000000"/>
        </w:rPr>
        <w:t>Gastroenterology and hepatology</w:t>
      </w:r>
    </w:p>
    <w:p w14:paraId="01616A9C"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color w:val="000000"/>
        </w:rPr>
        <w:t xml:space="preserve">Country/Territory of origin: </w:t>
      </w:r>
      <w:r w:rsidRPr="005E0E48">
        <w:rPr>
          <w:rFonts w:ascii="Book Antiqua" w:eastAsia="Book Antiqua" w:hAnsi="Book Antiqua" w:cs="Book Antiqua"/>
          <w:color w:val="000000"/>
        </w:rPr>
        <w:t>Ukraine</w:t>
      </w:r>
    </w:p>
    <w:p w14:paraId="11438957"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b/>
          <w:color w:val="000000"/>
        </w:rPr>
        <w:t>Peer-review report’s scientific quality classification</w:t>
      </w:r>
    </w:p>
    <w:p w14:paraId="66F87797"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Grade A (Excellent): 0</w:t>
      </w:r>
    </w:p>
    <w:p w14:paraId="6510CEE8"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Grade B (Very good): 0</w:t>
      </w:r>
    </w:p>
    <w:p w14:paraId="50DE83C8"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Grade C (Good): C</w:t>
      </w:r>
    </w:p>
    <w:p w14:paraId="03725FE9"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Grade D (Fair): D</w:t>
      </w:r>
    </w:p>
    <w:p w14:paraId="55D60F5C" w14:textId="77777777" w:rsidR="00C84F77" w:rsidRPr="005E0E48" w:rsidRDefault="00DD0FF6" w:rsidP="005E0E48">
      <w:pPr>
        <w:spacing w:line="360" w:lineRule="auto"/>
        <w:jc w:val="both"/>
        <w:rPr>
          <w:rFonts w:ascii="Book Antiqua" w:hAnsi="Book Antiqua"/>
        </w:rPr>
      </w:pPr>
      <w:r w:rsidRPr="005E0E48">
        <w:rPr>
          <w:rFonts w:ascii="Book Antiqua" w:eastAsia="Book Antiqua" w:hAnsi="Book Antiqua" w:cs="Book Antiqua"/>
          <w:color w:val="000000"/>
        </w:rPr>
        <w:t>Grade E (Poor): 0</w:t>
      </w:r>
    </w:p>
    <w:p w14:paraId="10183296" w14:textId="77777777" w:rsidR="00C84F77" w:rsidRPr="005E0E48" w:rsidRDefault="00C84F77" w:rsidP="005E0E48">
      <w:pPr>
        <w:spacing w:line="360" w:lineRule="auto"/>
        <w:jc w:val="both"/>
        <w:rPr>
          <w:rFonts w:ascii="Book Antiqua" w:hAnsi="Book Antiqua"/>
        </w:rPr>
      </w:pPr>
    </w:p>
    <w:p w14:paraId="0B596921" w14:textId="2F0DC62F" w:rsidR="00C84F77" w:rsidRPr="005E0E48" w:rsidRDefault="00DD0FF6" w:rsidP="005E0E48">
      <w:pPr>
        <w:spacing w:line="360" w:lineRule="auto"/>
        <w:jc w:val="both"/>
        <w:rPr>
          <w:rFonts w:ascii="Book Antiqua" w:eastAsia="Book Antiqua" w:hAnsi="Book Antiqua" w:cs="Book Antiqua"/>
          <w:b/>
          <w:color w:val="000000"/>
        </w:rPr>
      </w:pPr>
      <w:r w:rsidRPr="005E0E48">
        <w:rPr>
          <w:rFonts w:ascii="Book Antiqua" w:eastAsia="Book Antiqua" w:hAnsi="Book Antiqua" w:cs="Book Antiqua"/>
          <w:b/>
          <w:color w:val="000000"/>
        </w:rPr>
        <w:t xml:space="preserve">P-Reviewer: </w:t>
      </w:r>
      <w:r w:rsidRPr="005E0E48">
        <w:rPr>
          <w:rFonts w:ascii="Book Antiqua" w:eastAsia="Book Antiqua" w:hAnsi="Book Antiqua" w:cs="Book Antiqua"/>
          <w:color w:val="000000"/>
        </w:rPr>
        <w:t>dos Santos JS, Brazil; Lin L, China</w:t>
      </w:r>
      <w:r w:rsidRPr="005E0E48">
        <w:rPr>
          <w:rFonts w:ascii="Book Antiqua" w:eastAsia="Book Antiqua" w:hAnsi="Book Antiqua" w:cs="Book Antiqua"/>
          <w:b/>
          <w:color w:val="000000"/>
        </w:rPr>
        <w:t xml:space="preserve"> S-Editor: </w:t>
      </w:r>
      <w:r w:rsidRPr="005E0E48">
        <w:rPr>
          <w:rFonts w:ascii="Book Antiqua" w:eastAsia="Book Antiqua" w:hAnsi="Book Antiqua" w:cs="Book Antiqua"/>
          <w:bCs/>
          <w:color w:val="000000"/>
        </w:rPr>
        <w:t xml:space="preserve">Chen YL </w:t>
      </w:r>
      <w:r w:rsidRPr="005E0E48">
        <w:rPr>
          <w:rFonts w:ascii="Book Antiqua" w:eastAsia="Book Antiqua" w:hAnsi="Book Antiqua" w:cs="Book Antiqua"/>
          <w:b/>
          <w:color w:val="000000"/>
        </w:rPr>
        <w:t xml:space="preserve">L-Editor: </w:t>
      </w:r>
      <w:r w:rsidR="00527C31" w:rsidRPr="00527C31">
        <w:rPr>
          <w:rFonts w:ascii="Book Antiqua" w:eastAsia="Book Antiqua" w:hAnsi="Book Antiqua" w:cs="Book Antiqua"/>
          <w:bCs/>
          <w:color w:val="000000"/>
        </w:rPr>
        <w:t xml:space="preserve">Filipodia </w:t>
      </w:r>
      <w:r w:rsidRPr="005E0E48">
        <w:rPr>
          <w:rFonts w:ascii="Book Antiqua" w:eastAsia="SimSun" w:hAnsi="Book Antiqua" w:cs="Book Antiqua"/>
          <w:bCs/>
          <w:color w:val="000000"/>
          <w:lang w:eastAsia="zh-CN"/>
        </w:rPr>
        <w:t>Wang TQ</w:t>
      </w:r>
      <w:r w:rsidRPr="005E0E48">
        <w:rPr>
          <w:rFonts w:ascii="Book Antiqua" w:eastAsia="Book Antiqua" w:hAnsi="Book Antiqua" w:cs="Book Antiqua"/>
          <w:b/>
          <w:color w:val="000000"/>
        </w:rPr>
        <w:t xml:space="preserve"> P-Editor: </w:t>
      </w:r>
      <w:r w:rsidRPr="005E0E48">
        <w:rPr>
          <w:rFonts w:ascii="Book Antiqua" w:eastAsia="Book Antiqua" w:hAnsi="Book Antiqua" w:cs="Book Antiqua"/>
          <w:bCs/>
          <w:color w:val="000000"/>
        </w:rPr>
        <w:t>Chen YL</w:t>
      </w:r>
    </w:p>
    <w:p w14:paraId="0022D927" w14:textId="77777777" w:rsidR="00C84F77" w:rsidRPr="005E0E48" w:rsidRDefault="00C84F77" w:rsidP="005E0E48">
      <w:pPr>
        <w:spacing w:line="360" w:lineRule="auto"/>
        <w:jc w:val="both"/>
        <w:rPr>
          <w:rFonts w:ascii="Book Antiqua" w:hAnsi="Book Antiqua"/>
        </w:rPr>
        <w:sectPr w:rsidR="00C84F77" w:rsidRPr="005E0E48">
          <w:pgSz w:w="12240" w:h="15840"/>
          <w:pgMar w:top="1440" w:right="1440" w:bottom="1440" w:left="1440" w:header="720" w:footer="720" w:gutter="0"/>
          <w:cols w:space="720"/>
          <w:docGrid w:linePitch="360"/>
        </w:sectPr>
      </w:pPr>
    </w:p>
    <w:p w14:paraId="53F16F8E" w14:textId="77777777" w:rsidR="00C84F77" w:rsidRPr="005E0E48" w:rsidRDefault="00DD0FF6" w:rsidP="005E0E48">
      <w:pPr>
        <w:spacing w:line="360" w:lineRule="auto"/>
        <w:jc w:val="both"/>
        <w:rPr>
          <w:rFonts w:ascii="Book Antiqua" w:hAnsi="Book Antiqua"/>
          <w:b/>
          <w:bCs/>
          <w:lang w:eastAsia="zh-CN"/>
        </w:rPr>
      </w:pPr>
      <w:r w:rsidRPr="005E0E48">
        <w:rPr>
          <w:rFonts w:ascii="Book Antiqua" w:hAnsi="Book Antiqua"/>
          <w:b/>
          <w:bCs/>
          <w:lang w:eastAsia="zh-CN"/>
        </w:rPr>
        <w:lastRenderedPageBreak/>
        <w:t>Figure Legends</w:t>
      </w:r>
    </w:p>
    <w:p w14:paraId="705171E0" w14:textId="77777777" w:rsidR="00C84F77" w:rsidRPr="005E0E48" w:rsidRDefault="00DD0FF6" w:rsidP="005E0E48">
      <w:pPr>
        <w:spacing w:line="360" w:lineRule="auto"/>
        <w:jc w:val="both"/>
        <w:rPr>
          <w:rFonts w:ascii="Book Antiqua" w:hAnsi="Book Antiqua"/>
          <w:b/>
          <w:bCs/>
          <w:lang w:eastAsia="zh-CN"/>
        </w:rPr>
      </w:pPr>
      <w:r w:rsidRPr="005E0E48">
        <w:rPr>
          <w:rFonts w:ascii="Book Antiqua" w:hAnsi="Book Antiqua"/>
          <w:b/>
          <w:bCs/>
          <w:noProof/>
          <w:lang w:eastAsia="zh-CN"/>
        </w:rPr>
        <w:drawing>
          <wp:inline distT="0" distB="0" distL="0" distR="0" wp14:anchorId="4E97220C" wp14:editId="1701F809">
            <wp:extent cx="5824855" cy="3638550"/>
            <wp:effectExtent l="0" t="0" r="444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39122" cy="3647259"/>
                    </a:xfrm>
                    <a:prstGeom prst="rect">
                      <a:avLst/>
                    </a:prstGeom>
                  </pic:spPr>
                </pic:pic>
              </a:graphicData>
            </a:graphic>
          </wp:inline>
        </w:drawing>
      </w:r>
    </w:p>
    <w:p w14:paraId="7F8A9E0D" w14:textId="0937F83E" w:rsidR="00C84F77" w:rsidRPr="005E0E48" w:rsidRDefault="00DD0FF6" w:rsidP="005E0E48">
      <w:pPr>
        <w:spacing w:line="360" w:lineRule="auto"/>
        <w:jc w:val="both"/>
        <w:rPr>
          <w:rFonts w:ascii="Book Antiqua" w:hAnsi="Book Antiqua" w:cstheme="minorHAnsi"/>
          <w:lang w:val="en-GB"/>
        </w:rPr>
      </w:pPr>
      <w:r w:rsidRPr="005E0E48">
        <w:rPr>
          <w:rFonts w:ascii="Book Antiqua" w:hAnsi="Book Antiqua" w:cstheme="minorHAnsi"/>
          <w:b/>
          <w:bCs/>
          <w:lang w:val="en-GB"/>
        </w:rPr>
        <w:t>Figure 1 Patient randomization based on the bile duct decompression techniques used in the study.</w:t>
      </w:r>
      <w:r w:rsidRPr="005E0E48">
        <w:rPr>
          <w:rFonts w:ascii="Book Antiqua" w:hAnsi="Book Antiqua" w:cstheme="minorHAnsi"/>
          <w:lang w:val="en-GB"/>
        </w:rPr>
        <w:t xml:space="preserve"> AC: Ampul</w:t>
      </w:r>
      <w:r w:rsidR="0083257D">
        <w:rPr>
          <w:rFonts w:ascii="Book Antiqua" w:hAnsi="Book Antiqua" w:cstheme="minorHAnsi"/>
          <w:lang w:val="en-GB"/>
        </w:rPr>
        <w:t>l</w:t>
      </w:r>
      <w:r w:rsidRPr="005E0E48">
        <w:rPr>
          <w:rFonts w:ascii="Book Antiqua" w:hAnsi="Book Antiqua" w:cstheme="minorHAnsi"/>
          <w:lang w:val="en-GB"/>
        </w:rPr>
        <w:t xml:space="preserve">ary cancer; </w:t>
      </w:r>
      <w:r w:rsidR="00D91D48" w:rsidRPr="005E0E48">
        <w:rPr>
          <w:rFonts w:ascii="Book Antiqua" w:hAnsi="Book Antiqua" w:cstheme="minorHAnsi"/>
          <w:lang w:val="en-GB"/>
        </w:rPr>
        <w:t>CC: Cholangiocarcinoma; ERBS: Endoscopic retrograde biliary stenting; IETBD: Internal-external transpapillary biliary drainage; IJBED: I</w:t>
      </w:r>
      <w:r w:rsidR="00D91D48" w:rsidRPr="005E0E48">
        <w:rPr>
          <w:rFonts w:ascii="Book Antiqua" w:hAnsi="Book Antiqua"/>
          <w:lang w:val="en-GB"/>
        </w:rPr>
        <w:t>nternal-external biliary-jejunal drainage</w:t>
      </w:r>
      <w:r w:rsidR="00D91D48">
        <w:rPr>
          <w:rFonts w:ascii="Book Antiqua" w:hAnsi="Book Antiqua"/>
          <w:lang w:val="en-GB"/>
        </w:rPr>
        <w:t xml:space="preserve">; </w:t>
      </w:r>
      <w:r w:rsidRPr="005E0E48">
        <w:rPr>
          <w:rFonts w:ascii="Book Antiqua" w:hAnsi="Book Antiqua" w:cstheme="minorHAnsi"/>
          <w:lang w:val="en-GB"/>
        </w:rPr>
        <w:t>MN: Metastatic nodes;</w:t>
      </w:r>
      <w:r w:rsidRPr="005E0E48">
        <w:rPr>
          <w:rFonts w:ascii="Book Antiqua" w:hAnsi="Book Antiqua" w:cstheme="minorHAnsi"/>
          <w:b/>
          <w:bCs/>
          <w:lang w:val="en-GB"/>
        </w:rPr>
        <w:t xml:space="preserve"> </w:t>
      </w:r>
      <w:r w:rsidR="00D91D48" w:rsidRPr="005E0E48">
        <w:rPr>
          <w:rFonts w:ascii="Book Antiqua" w:hAnsi="Book Antiqua" w:cstheme="minorHAnsi"/>
          <w:lang w:val="en-GB"/>
        </w:rPr>
        <w:t xml:space="preserve">PC: Pancreatic cancer; </w:t>
      </w:r>
      <w:r w:rsidRPr="005E0E48">
        <w:rPr>
          <w:rFonts w:ascii="Book Antiqua" w:hAnsi="Book Antiqua" w:cstheme="minorHAnsi"/>
          <w:lang w:val="en-GB"/>
        </w:rPr>
        <w:t>PTBD: Percutaneous transhepatic biliary drainage</w:t>
      </w:r>
      <w:r w:rsidR="00D91D48">
        <w:rPr>
          <w:rFonts w:ascii="Book Antiqua" w:hAnsi="Book Antiqua" w:cstheme="minorHAnsi"/>
          <w:lang w:val="en-GB"/>
        </w:rPr>
        <w:t>.</w:t>
      </w:r>
      <w:r w:rsidRPr="005E0E48">
        <w:rPr>
          <w:rFonts w:ascii="Book Antiqua" w:hAnsi="Book Antiqua" w:cstheme="minorHAnsi"/>
          <w:lang w:val="en-GB"/>
        </w:rPr>
        <w:t xml:space="preserve"> </w:t>
      </w:r>
    </w:p>
    <w:p w14:paraId="03DE4659" w14:textId="77777777" w:rsidR="00C84F77" w:rsidRPr="005E0E48" w:rsidRDefault="00C84F77" w:rsidP="005E0E48">
      <w:pPr>
        <w:spacing w:line="360" w:lineRule="auto"/>
        <w:jc w:val="both"/>
        <w:rPr>
          <w:rFonts w:ascii="Book Antiqua" w:hAnsi="Book Antiqua"/>
          <w:b/>
          <w:bCs/>
          <w:lang w:val="en-GB" w:eastAsia="zh-CN"/>
        </w:rPr>
      </w:pPr>
    </w:p>
    <w:p w14:paraId="013D6DEC" w14:textId="77777777" w:rsidR="00C84F77" w:rsidRPr="005E0E48" w:rsidRDefault="00DD0FF6" w:rsidP="005E0E48">
      <w:pPr>
        <w:spacing w:line="360" w:lineRule="auto"/>
        <w:jc w:val="both"/>
        <w:rPr>
          <w:rFonts w:ascii="Book Antiqua" w:hAnsi="Book Antiqua"/>
          <w:b/>
          <w:bCs/>
          <w:lang w:val="en-GB" w:eastAsia="zh-CN"/>
        </w:rPr>
      </w:pPr>
      <w:r w:rsidRPr="005E0E48">
        <w:rPr>
          <w:rFonts w:ascii="Book Antiqua" w:hAnsi="Book Antiqua"/>
          <w:b/>
          <w:bCs/>
          <w:noProof/>
          <w:lang w:val="en-GB" w:eastAsia="zh-CN"/>
        </w:rPr>
        <w:drawing>
          <wp:inline distT="0" distB="0" distL="0" distR="0" wp14:anchorId="4195244C" wp14:editId="119E45D6">
            <wp:extent cx="5074920" cy="347472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4930" cy="3474727"/>
                    </a:xfrm>
                    <a:prstGeom prst="rect">
                      <a:avLst/>
                    </a:prstGeom>
                  </pic:spPr>
                </pic:pic>
              </a:graphicData>
            </a:graphic>
          </wp:inline>
        </w:drawing>
      </w:r>
    </w:p>
    <w:p w14:paraId="2CAEA2F2"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b/>
          <w:lang w:val="en-GB"/>
        </w:rPr>
        <w:lastRenderedPageBreak/>
        <w:t>Figure 2</w:t>
      </w:r>
      <w:r w:rsidRPr="005E0E48">
        <w:rPr>
          <w:rFonts w:ascii="Book Antiqua" w:hAnsi="Book Antiqua"/>
          <w:lang w:val="en-GB"/>
        </w:rPr>
        <w:t xml:space="preserve"> </w:t>
      </w:r>
      <w:bookmarkStart w:id="1" w:name="_Hlk127549637"/>
      <w:r w:rsidRPr="005E0E48">
        <w:rPr>
          <w:rFonts w:ascii="Book Antiqua" w:hAnsi="Book Antiqua"/>
          <w:b/>
          <w:bCs/>
          <w:lang w:val="en-GB"/>
        </w:rPr>
        <w:t>Layout of external-internal biliary-jejunal drainage placement.</w:t>
      </w:r>
    </w:p>
    <w:bookmarkEnd w:id="1"/>
    <w:p w14:paraId="42ADD7D6" w14:textId="77777777" w:rsidR="00C84F77" w:rsidRPr="005E0E48" w:rsidRDefault="00C84F77" w:rsidP="005E0E48">
      <w:pPr>
        <w:spacing w:line="360" w:lineRule="auto"/>
        <w:jc w:val="both"/>
        <w:rPr>
          <w:rFonts w:ascii="Book Antiqua" w:hAnsi="Book Antiqua"/>
          <w:lang w:val="en-GB"/>
        </w:rPr>
      </w:pPr>
    </w:p>
    <w:p w14:paraId="223DFB62" w14:textId="77777777" w:rsidR="00C84F77" w:rsidRPr="005E0E48" w:rsidRDefault="00C84F77" w:rsidP="005E0E48">
      <w:pPr>
        <w:spacing w:line="360" w:lineRule="auto"/>
        <w:jc w:val="both"/>
        <w:rPr>
          <w:rFonts w:ascii="Book Antiqua" w:hAnsi="Book Antiqua"/>
          <w:lang w:val="en-GB"/>
        </w:rPr>
      </w:pPr>
    </w:p>
    <w:p w14:paraId="3EE19719"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noProof/>
          <w:lang w:val="en-GB"/>
        </w:rPr>
        <w:drawing>
          <wp:inline distT="0" distB="0" distL="0" distR="0" wp14:anchorId="7FE9EE7E" wp14:editId="4C6F4A1D">
            <wp:extent cx="3688080" cy="2718435"/>
            <wp:effectExtent l="0" t="0" r="762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8088" cy="2718822"/>
                    </a:xfrm>
                    <a:prstGeom prst="rect">
                      <a:avLst/>
                    </a:prstGeom>
                  </pic:spPr>
                </pic:pic>
              </a:graphicData>
            </a:graphic>
          </wp:inline>
        </w:drawing>
      </w:r>
    </w:p>
    <w:p w14:paraId="6F6E7245"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b/>
          <w:lang w:val="en-GB"/>
        </w:rPr>
        <w:t xml:space="preserve">Figure 3 </w:t>
      </w:r>
      <w:r w:rsidRPr="005E0E48">
        <w:rPr>
          <w:rFonts w:ascii="Book Antiqua" w:hAnsi="Book Antiqua"/>
          <w:b/>
          <w:bCs/>
          <w:lang w:val="en-GB"/>
        </w:rPr>
        <w:t>Kaplan-Meier cumulative survival curves for patients with distal malignant biliary obstruction who underwent various minimally invasive palliative procedures.</w:t>
      </w:r>
      <w:r w:rsidRPr="005E0E48">
        <w:rPr>
          <w:rFonts w:ascii="Book Antiqua" w:hAnsi="Book Antiqua"/>
          <w:lang w:val="en-GB"/>
        </w:rPr>
        <w:t xml:space="preserve"> Patients with </w:t>
      </w:r>
      <w:r w:rsidRPr="005E0E48">
        <w:rPr>
          <w:rFonts w:ascii="Book Antiqua" w:hAnsi="Book Antiqua"/>
          <w:lang w:val="en-GB" w:eastAsia="zh-CN"/>
        </w:rPr>
        <w:t>i</w:t>
      </w:r>
      <w:r w:rsidRPr="005E0E48">
        <w:rPr>
          <w:rFonts w:ascii="Book Antiqua" w:hAnsi="Book Antiqua"/>
          <w:lang w:val="en-GB"/>
        </w:rPr>
        <w:t>nternal-external biliary-jejunal drainage had a higher survival rate than the other groups (</w:t>
      </w:r>
      <w:r w:rsidRPr="005E0E48">
        <w:rPr>
          <w:rFonts w:ascii="Book Antiqua" w:hAnsi="Book Antiqua"/>
          <w:i/>
          <w:iCs/>
          <w:lang w:val="en-GB"/>
        </w:rPr>
        <w:t>P</w:t>
      </w:r>
      <w:r w:rsidRPr="005E0E48">
        <w:rPr>
          <w:rFonts w:ascii="MS Gothic" w:eastAsia="MS Gothic" w:hAnsi="MS Gothic" w:cs="MS Gothic" w:hint="eastAsia"/>
          <w:lang w:val="en-GB"/>
        </w:rPr>
        <w:t> </w:t>
      </w:r>
      <w:r w:rsidRPr="005E0E48">
        <w:rPr>
          <w:rFonts w:ascii="Book Antiqua" w:hAnsi="Book Antiqua"/>
          <w:lang w:val="en-GB"/>
        </w:rPr>
        <w:t>&lt;</w:t>
      </w:r>
      <w:r w:rsidRPr="005E0E48">
        <w:rPr>
          <w:rFonts w:ascii="MS Gothic" w:eastAsia="MS Gothic" w:hAnsi="MS Gothic" w:cs="MS Gothic" w:hint="eastAsia"/>
          <w:lang w:val="en-GB"/>
        </w:rPr>
        <w:t> </w:t>
      </w:r>
      <w:r w:rsidRPr="005E0E48">
        <w:rPr>
          <w:rFonts w:ascii="Book Antiqua" w:hAnsi="Book Antiqua"/>
          <w:lang w:val="en-GB"/>
        </w:rPr>
        <w:t>0.05).</w:t>
      </w:r>
      <w:r w:rsidRPr="005E0E48">
        <w:rPr>
          <w:rFonts w:ascii="Book Antiqua" w:hAnsi="Book Antiqua"/>
          <w:lang w:val="en-GB" w:eastAsia="zh-CN"/>
        </w:rPr>
        <w:t xml:space="preserve"> </w:t>
      </w:r>
      <w:r w:rsidRPr="005E0E48">
        <w:rPr>
          <w:rFonts w:ascii="Book Antiqua" w:hAnsi="Book Antiqua"/>
          <w:lang w:val="en-GB"/>
        </w:rPr>
        <w:t xml:space="preserve">DMBO: </w:t>
      </w:r>
      <w:r w:rsidRPr="005E0E48">
        <w:rPr>
          <w:rFonts w:ascii="Book Antiqua" w:hAnsi="Book Antiqua" w:cstheme="minorHAnsi"/>
          <w:lang w:val="en-GB"/>
        </w:rPr>
        <w:t xml:space="preserve">Distal malignant biliary obstruction; ERBS: Endoscopic retrograde biliary stenting; </w:t>
      </w:r>
      <w:r w:rsidRPr="005E0E48">
        <w:rPr>
          <w:rFonts w:ascii="Book Antiqua" w:hAnsi="Book Antiqua"/>
          <w:lang w:val="en-GB"/>
        </w:rPr>
        <w:t xml:space="preserve">IEBJD: Internal-external biliary-jejunal drainage; </w:t>
      </w:r>
      <w:r w:rsidRPr="005E0E48">
        <w:rPr>
          <w:rFonts w:ascii="Book Antiqua" w:hAnsi="Book Antiqua" w:cstheme="minorHAnsi"/>
          <w:lang w:val="en-GB"/>
        </w:rPr>
        <w:t>IETBD: Internal-external transpapillary biliary drainage; PTBD: Percutaneous transhepatic biliary drainage.</w:t>
      </w:r>
    </w:p>
    <w:p w14:paraId="7B22B940" w14:textId="77777777" w:rsidR="00C84F77" w:rsidRPr="005E0E48" w:rsidRDefault="00C84F77" w:rsidP="005E0E48">
      <w:pPr>
        <w:spacing w:line="360" w:lineRule="auto"/>
        <w:jc w:val="both"/>
        <w:rPr>
          <w:rFonts w:ascii="Book Antiqua" w:hAnsi="Book Antiqua" w:cstheme="minorHAnsi"/>
          <w:lang w:val="en-GB"/>
        </w:rPr>
      </w:pPr>
    </w:p>
    <w:p w14:paraId="7E29B393" w14:textId="77777777" w:rsidR="00C84F77" w:rsidRPr="005E0E48" w:rsidRDefault="00DD0FF6" w:rsidP="005E0E48">
      <w:pPr>
        <w:spacing w:line="360" w:lineRule="auto"/>
        <w:jc w:val="both"/>
        <w:rPr>
          <w:rFonts w:ascii="Book Antiqua" w:hAnsi="Book Antiqua" w:cstheme="minorHAnsi"/>
          <w:lang w:val="en-GB"/>
        </w:rPr>
      </w:pPr>
      <w:r w:rsidRPr="005E0E48">
        <w:rPr>
          <w:rFonts w:ascii="Book Antiqua" w:hAnsi="Book Antiqua" w:cstheme="minorHAnsi"/>
          <w:noProof/>
          <w:lang w:val="en-GB"/>
        </w:rPr>
        <w:drawing>
          <wp:inline distT="0" distB="0" distL="0" distR="0" wp14:anchorId="647B1B91" wp14:editId="61DD6C21">
            <wp:extent cx="3727450" cy="2642235"/>
            <wp:effectExtent l="0" t="0" r="6350"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27712" cy="2642621"/>
                    </a:xfrm>
                    <a:prstGeom prst="rect">
                      <a:avLst/>
                    </a:prstGeom>
                  </pic:spPr>
                </pic:pic>
              </a:graphicData>
            </a:graphic>
          </wp:inline>
        </w:drawing>
      </w:r>
    </w:p>
    <w:p w14:paraId="20DAFAD3" w14:textId="77777777" w:rsidR="00C84F77" w:rsidRPr="005E0E48" w:rsidRDefault="00DD0FF6" w:rsidP="005E0E48">
      <w:pPr>
        <w:spacing w:line="360" w:lineRule="auto"/>
        <w:jc w:val="both"/>
        <w:rPr>
          <w:rFonts w:ascii="Book Antiqua" w:hAnsi="Book Antiqua" w:cstheme="minorHAnsi"/>
          <w:lang w:val="en-GB"/>
        </w:rPr>
      </w:pPr>
      <w:r w:rsidRPr="005E0E48">
        <w:rPr>
          <w:rFonts w:ascii="Book Antiqua" w:hAnsi="Book Antiqua" w:cstheme="minorHAnsi"/>
          <w:b/>
          <w:bCs/>
          <w:lang w:val="en-GB"/>
        </w:rPr>
        <w:t xml:space="preserve">Figure 4 Kaplan-Meier cumulative survival curves for patients with </w:t>
      </w:r>
      <w:r w:rsidRPr="005E0E48">
        <w:rPr>
          <w:rFonts w:ascii="Book Antiqua" w:hAnsi="Book Antiqua" w:cstheme="minorHAnsi"/>
          <w:b/>
          <w:bCs/>
          <w:lang w:val="en-GB" w:eastAsia="zh-CN"/>
        </w:rPr>
        <w:t>i</w:t>
      </w:r>
      <w:r w:rsidRPr="005E0E48">
        <w:rPr>
          <w:rFonts w:ascii="Book Antiqua" w:hAnsi="Book Antiqua" w:cstheme="minorHAnsi"/>
          <w:b/>
          <w:bCs/>
          <w:lang w:val="en-GB"/>
        </w:rPr>
        <w:t>nternal-external transpapillary biliary drainage and endoscopic retrograde biliary stenting depending on the presence of cholangitis episodes.</w:t>
      </w:r>
      <w:r w:rsidRPr="005E0E48">
        <w:rPr>
          <w:rFonts w:ascii="Book Antiqua" w:hAnsi="Book Antiqua" w:cstheme="minorHAnsi"/>
          <w:lang w:val="en-GB"/>
        </w:rPr>
        <w:t xml:space="preserve"> Patients with cholangitis had a lower survival rate </w:t>
      </w:r>
      <w:r w:rsidRPr="005E0E48">
        <w:rPr>
          <w:rFonts w:ascii="Book Antiqua" w:hAnsi="Book Antiqua" w:cstheme="minorHAnsi"/>
          <w:lang w:val="en-GB"/>
        </w:rPr>
        <w:lastRenderedPageBreak/>
        <w:t>compared to those without</w:t>
      </w:r>
      <w:r w:rsidRPr="005E0E48">
        <w:rPr>
          <w:rFonts w:ascii="Book Antiqua" w:hAnsi="Book Antiqua"/>
        </w:rPr>
        <w:t xml:space="preserve"> </w:t>
      </w:r>
      <w:r w:rsidRPr="005E0E48">
        <w:rPr>
          <w:rFonts w:ascii="Book Antiqua" w:hAnsi="Book Antiqua" w:cstheme="minorHAnsi"/>
          <w:lang w:val="en-GB"/>
        </w:rPr>
        <w:t>(</w:t>
      </w:r>
      <w:r w:rsidRPr="005E0E48">
        <w:rPr>
          <w:rFonts w:ascii="Book Antiqua" w:hAnsi="Book Antiqua" w:cstheme="minorHAnsi"/>
          <w:i/>
          <w:iCs/>
          <w:lang w:val="en-GB"/>
        </w:rPr>
        <w:t>P</w:t>
      </w:r>
      <w:r w:rsidRPr="005E0E48">
        <w:rPr>
          <w:rFonts w:ascii="MS Gothic" w:eastAsia="MS Gothic" w:hAnsi="MS Gothic" w:cs="MS Gothic" w:hint="eastAsia"/>
          <w:i/>
          <w:iCs/>
          <w:lang w:val="en-GB"/>
        </w:rPr>
        <w:t> </w:t>
      </w:r>
      <w:r w:rsidRPr="005E0E48">
        <w:rPr>
          <w:rFonts w:ascii="Book Antiqua" w:hAnsi="Book Antiqua" w:cstheme="minorHAnsi"/>
          <w:lang w:val="en-GB"/>
        </w:rPr>
        <w:t>&lt;</w:t>
      </w:r>
      <w:r w:rsidRPr="005E0E48">
        <w:rPr>
          <w:rFonts w:ascii="MS Gothic" w:eastAsia="MS Gothic" w:hAnsi="MS Gothic" w:cs="MS Gothic" w:hint="eastAsia"/>
          <w:lang w:val="en-GB"/>
        </w:rPr>
        <w:t> </w:t>
      </w:r>
      <w:r w:rsidRPr="005E0E48">
        <w:rPr>
          <w:rFonts w:ascii="Book Antiqua" w:hAnsi="Book Antiqua" w:cstheme="minorHAnsi"/>
          <w:lang w:val="en-GB"/>
        </w:rPr>
        <w:t>0.05).</w:t>
      </w:r>
      <w:r w:rsidRPr="005E0E48">
        <w:rPr>
          <w:rFonts w:ascii="Book Antiqua" w:hAnsi="Book Antiqua" w:cstheme="minorHAnsi"/>
          <w:lang w:val="en-GB" w:eastAsia="zh-CN"/>
        </w:rPr>
        <w:t xml:space="preserve"> </w:t>
      </w:r>
      <w:r w:rsidRPr="005E0E48">
        <w:rPr>
          <w:rFonts w:ascii="Book Antiqua" w:hAnsi="Book Antiqua" w:cstheme="minorHAnsi"/>
          <w:lang w:val="en-GB"/>
        </w:rPr>
        <w:t>ERBS: Endoscopic retrograde biliary stenting; IETBD: Internal-external transpapillary biliary drainage.</w:t>
      </w:r>
    </w:p>
    <w:p w14:paraId="0BD54433" w14:textId="77777777" w:rsidR="00C84F77" w:rsidRPr="005E0E48" w:rsidRDefault="00C84F77" w:rsidP="005E0E48">
      <w:pPr>
        <w:spacing w:line="360" w:lineRule="auto"/>
        <w:jc w:val="both"/>
        <w:rPr>
          <w:rFonts w:ascii="Book Antiqua" w:hAnsi="Book Antiqua" w:cstheme="minorHAnsi"/>
          <w:lang w:val="en-GB"/>
        </w:rPr>
      </w:pPr>
    </w:p>
    <w:p w14:paraId="0FA62050" w14:textId="77777777" w:rsidR="00C84F77" w:rsidRPr="005E0E48" w:rsidRDefault="00DD0FF6" w:rsidP="005E0E48">
      <w:pPr>
        <w:spacing w:line="360" w:lineRule="auto"/>
        <w:jc w:val="both"/>
        <w:rPr>
          <w:rFonts w:ascii="Book Antiqua" w:hAnsi="Book Antiqua" w:cstheme="minorHAnsi"/>
          <w:lang w:val="en-GB"/>
        </w:rPr>
      </w:pPr>
      <w:r w:rsidRPr="005E0E48">
        <w:rPr>
          <w:rFonts w:ascii="Book Antiqua" w:hAnsi="Book Antiqua" w:cstheme="minorHAnsi"/>
          <w:noProof/>
          <w:lang w:val="en-GB"/>
        </w:rPr>
        <w:drawing>
          <wp:inline distT="0" distB="0" distL="0" distR="0" wp14:anchorId="068A21C2" wp14:editId="7C3DB4F0">
            <wp:extent cx="3705860" cy="4108450"/>
            <wp:effectExtent l="0" t="0" r="889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06376" cy="4108712"/>
                    </a:xfrm>
                    <a:prstGeom prst="rect">
                      <a:avLst/>
                    </a:prstGeom>
                  </pic:spPr>
                </pic:pic>
              </a:graphicData>
            </a:graphic>
          </wp:inline>
        </w:drawing>
      </w:r>
    </w:p>
    <w:p w14:paraId="733250FC" w14:textId="77777777" w:rsidR="00C84F77" w:rsidRPr="005E0E48" w:rsidRDefault="00DD0FF6" w:rsidP="005E0E48">
      <w:pPr>
        <w:spacing w:line="360" w:lineRule="auto"/>
        <w:jc w:val="both"/>
        <w:rPr>
          <w:rFonts w:ascii="Book Antiqua" w:hAnsi="Book Antiqua" w:cstheme="minorHAnsi"/>
          <w:lang w:val="en-GB"/>
        </w:rPr>
      </w:pPr>
      <w:r w:rsidRPr="005E0E48">
        <w:rPr>
          <w:rFonts w:ascii="Book Antiqua" w:hAnsi="Book Antiqua" w:cstheme="minorHAnsi"/>
          <w:b/>
          <w:bCs/>
          <w:lang w:val="en-GB"/>
        </w:rPr>
        <w:t>Figure 5 Barium X-ray examination of the stomach and duodenum in a patient 3 mo after external-internal biliary-jejunal drainage for pancreatic head cancer.</w:t>
      </w:r>
      <w:r w:rsidRPr="005E0E48">
        <w:rPr>
          <w:rFonts w:ascii="Book Antiqua" w:hAnsi="Book Antiqua" w:cstheme="minorHAnsi"/>
          <w:lang w:val="en-GB"/>
        </w:rPr>
        <w:t xml:space="preserve"> Contrast reflux in the </w:t>
      </w:r>
      <w:r w:rsidRPr="005E0E48">
        <w:rPr>
          <w:rFonts w:ascii="Book Antiqua" w:hAnsi="Book Antiqua" w:cstheme="minorHAnsi"/>
          <w:lang w:val="en-GB" w:eastAsia="zh-CN"/>
        </w:rPr>
        <w:t>b</w:t>
      </w:r>
      <w:r w:rsidRPr="005E0E48">
        <w:rPr>
          <w:rFonts w:ascii="Book Antiqua" w:hAnsi="Book Antiqua" w:cstheme="minorHAnsi"/>
          <w:lang w:val="en-GB"/>
        </w:rPr>
        <w:t>ile duct is absent.</w:t>
      </w:r>
      <w:r w:rsidRPr="005E0E48">
        <w:rPr>
          <w:rFonts w:ascii="Book Antiqua" w:hAnsi="Book Antiqua" w:cstheme="minorHAnsi"/>
          <w:lang w:val="en-GB" w:eastAsia="zh-CN"/>
        </w:rPr>
        <w:t xml:space="preserve"> </w:t>
      </w:r>
      <w:r w:rsidRPr="005E0E48">
        <w:rPr>
          <w:rFonts w:ascii="Book Antiqua" w:hAnsi="Book Antiqua" w:cstheme="minorHAnsi"/>
          <w:lang w:val="en-GB"/>
        </w:rPr>
        <w:t>BD: Bile duct; IEBJD: Internal-external biliary-jejunal drainage.</w:t>
      </w:r>
    </w:p>
    <w:p w14:paraId="6C59CF07" w14:textId="77777777" w:rsidR="00C84F77" w:rsidRPr="005E0E48" w:rsidRDefault="00C84F77" w:rsidP="005E0E48">
      <w:pPr>
        <w:spacing w:line="360" w:lineRule="auto"/>
        <w:jc w:val="both"/>
        <w:rPr>
          <w:rFonts w:ascii="Book Antiqua" w:eastAsia="Times New Roman" w:hAnsi="Book Antiqua"/>
          <w:b/>
          <w:bCs/>
          <w:lang w:val="en-GB"/>
        </w:rPr>
        <w:sectPr w:rsidR="00C84F77" w:rsidRPr="005E0E48">
          <w:pgSz w:w="11906" w:h="16838"/>
          <w:pgMar w:top="850" w:right="850" w:bottom="850" w:left="1417" w:header="708" w:footer="708" w:gutter="0"/>
          <w:cols w:space="708"/>
          <w:docGrid w:linePitch="360"/>
        </w:sectPr>
      </w:pPr>
    </w:p>
    <w:p w14:paraId="4C682692" w14:textId="77777777" w:rsidR="00C84F77" w:rsidRPr="005E0E48" w:rsidRDefault="00DD0FF6" w:rsidP="005E0E48">
      <w:pPr>
        <w:spacing w:line="360" w:lineRule="auto"/>
        <w:jc w:val="both"/>
        <w:rPr>
          <w:rFonts w:ascii="Book Antiqua" w:hAnsi="Book Antiqua"/>
          <w:b/>
          <w:lang w:val="en-GB"/>
        </w:rPr>
      </w:pPr>
      <w:r w:rsidRPr="005E0E48">
        <w:rPr>
          <w:rFonts w:ascii="Book Antiqua" w:eastAsia="Times New Roman" w:hAnsi="Book Antiqua"/>
          <w:b/>
          <w:bCs/>
          <w:lang w:val="en-GB"/>
        </w:rPr>
        <w:lastRenderedPageBreak/>
        <w:t xml:space="preserve">Table 1 </w:t>
      </w:r>
      <w:r w:rsidRPr="005E0E48">
        <w:rPr>
          <w:rFonts w:ascii="Book Antiqua" w:hAnsi="Book Antiqua"/>
          <w:b/>
          <w:lang w:val="en-GB"/>
        </w:rPr>
        <w:t>General characteristics of study participants,</w:t>
      </w:r>
      <w:r w:rsidRPr="005E0E48">
        <w:rPr>
          <w:rFonts w:ascii="Book Antiqua" w:hAnsi="Book Antiqua"/>
          <w:i/>
          <w:iCs/>
        </w:rPr>
        <w:t xml:space="preserve"> </w:t>
      </w:r>
      <w:r w:rsidRPr="005E0E48">
        <w:rPr>
          <w:rFonts w:ascii="Book Antiqua" w:hAnsi="Book Antiqua"/>
          <w:b/>
          <w:i/>
          <w:iCs/>
          <w:lang w:val="en-GB"/>
        </w:rPr>
        <w:t>n</w:t>
      </w:r>
      <w:r w:rsidRPr="005E0E48">
        <w:rPr>
          <w:rFonts w:ascii="Book Antiqua" w:hAnsi="Book Antiqua"/>
          <w:b/>
          <w:lang w:val="en-GB"/>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1"/>
        <w:gridCol w:w="1232"/>
        <w:gridCol w:w="1263"/>
        <w:gridCol w:w="1263"/>
        <w:gridCol w:w="1263"/>
        <w:gridCol w:w="1263"/>
        <w:gridCol w:w="844"/>
      </w:tblGrid>
      <w:tr w:rsidR="00C84F77" w:rsidRPr="005E0E48" w14:paraId="7BEA43A1" w14:textId="77777777">
        <w:tc>
          <w:tcPr>
            <w:tcW w:w="1303" w:type="pct"/>
            <w:vMerge w:val="restart"/>
            <w:tcBorders>
              <w:top w:val="single" w:sz="4" w:space="0" w:color="auto"/>
              <w:bottom w:val="single" w:sz="4" w:space="0" w:color="auto"/>
            </w:tcBorders>
          </w:tcPr>
          <w:p w14:paraId="529C7F96" w14:textId="77777777" w:rsidR="00C84F77" w:rsidRPr="005E0E48" w:rsidRDefault="00DD0FF6" w:rsidP="005E0E48">
            <w:pPr>
              <w:spacing w:line="360" w:lineRule="auto"/>
              <w:jc w:val="both"/>
              <w:rPr>
                <w:rFonts w:ascii="Book Antiqua" w:hAnsi="Book Antiqua"/>
                <w:b/>
                <w:bCs/>
                <w:lang w:val="en-GB"/>
              </w:rPr>
            </w:pPr>
            <w:r w:rsidRPr="005E0E48">
              <w:rPr>
                <w:rFonts w:ascii="Book Antiqua" w:hAnsi="Book Antiqua"/>
                <w:b/>
                <w:bCs/>
                <w:lang w:val="en-GB"/>
              </w:rPr>
              <w:t>Indicator</w:t>
            </w:r>
          </w:p>
        </w:tc>
        <w:tc>
          <w:tcPr>
            <w:tcW w:w="639" w:type="pct"/>
            <w:vMerge w:val="restart"/>
            <w:tcBorders>
              <w:top w:val="single" w:sz="4" w:space="0" w:color="auto"/>
              <w:bottom w:val="single" w:sz="4" w:space="0" w:color="auto"/>
            </w:tcBorders>
          </w:tcPr>
          <w:p w14:paraId="58D78172" w14:textId="77777777" w:rsidR="00C84F77" w:rsidRPr="005E0E48" w:rsidRDefault="00DD0FF6" w:rsidP="005E0E48">
            <w:pPr>
              <w:spacing w:line="360" w:lineRule="auto"/>
              <w:jc w:val="both"/>
              <w:rPr>
                <w:rFonts w:ascii="Book Antiqua" w:hAnsi="Book Antiqua"/>
                <w:b/>
                <w:bCs/>
                <w:lang w:val="en-GB"/>
              </w:rPr>
            </w:pPr>
            <w:r w:rsidRPr="005E0E48">
              <w:rPr>
                <w:rFonts w:ascii="Book Antiqua" w:hAnsi="Book Antiqua"/>
                <w:b/>
                <w:bCs/>
                <w:lang w:val="en-GB"/>
              </w:rPr>
              <w:t xml:space="preserve">Total, </w:t>
            </w:r>
            <w:r w:rsidRPr="005E0E48">
              <w:rPr>
                <w:rFonts w:ascii="Book Antiqua" w:hAnsi="Book Antiqua"/>
                <w:b/>
                <w:bCs/>
                <w:i/>
                <w:iCs/>
                <w:lang w:val="en-GB"/>
              </w:rPr>
              <w:t xml:space="preserve">n </w:t>
            </w:r>
            <w:r w:rsidRPr="005E0E48">
              <w:rPr>
                <w:rFonts w:ascii="Book Antiqua" w:hAnsi="Book Antiqua"/>
                <w:b/>
                <w:bCs/>
                <w:lang w:val="en-GB"/>
              </w:rPr>
              <w:t>=</w:t>
            </w:r>
            <w:r w:rsidRPr="005E0E48">
              <w:rPr>
                <w:rFonts w:ascii="Book Antiqua" w:hAnsi="Book Antiqua"/>
                <w:b/>
                <w:bCs/>
                <w:i/>
                <w:iCs/>
                <w:lang w:val="en-GB"/>
              </w:rPr>
              <w:t xml:space="preserve"> </w:t>
            </w:r>
            <w:r w:rsidRPr="005E0E48">
              <w:rPr>
                <w:rFonts w:ascii="Book Antiqua" w:hAnsi="Book Antiqua"/>
                <w:b/>
                <w:bCs/>
                <w:lang w:val="en-GB"/>
              </w:rPr>
              <w:t>134</w:t>
            </w:r>
          </w:p>
        </w:tc>
        <w:tc>
          <w:tcPr>
            <w:tcW w:w="2619" w:type="pct"/>
            <w:gridSpan w:val="4"/>
            <w:tcBorders>
              <w:top w:val="single" w:sz="4" w:space="0" w:color="auto"/>
              <w:bottom w:val="single" w:sz="4" w:space="0" w:color="auto"/>
            </w:tcBorders>
          </w:tcPr>
          <w:p w14:paraId="5E8DD817" w14:textId="77777777" w:rsidR="00C84F77" w:rsidRPr="005E0E48" w:rsidRDefault="00DD0FF6" w:rsidP="005E0E48">
            <w:pPr>
              <w:spacing w:line="360" w:lineRule="auto"/>
              <w:jc w:val="both"/>
              <w:rPr>
                <w:rFonts w:ascii="Book Antiqua" w:hAnsi="Book Antiqua"/>
                <w:b/>
                <w:bCs/>
                <w:lang w:val="en-GB"/>
              </w:rPr>
            </w:pPr>
            <w:r w:rsidRPr="005E0E48">
              <w:rPr>
                <w:rFonts w:ascii="Book Antiqua" w:hAnsi="Book Antiqua"/>
                <w:b/>
                <w:bCs/>
                <w:lang w:val="en-GB"/>
              </w:rPr>
              <w:t>Study group</w:t>
            </w:r>
          </w:p>
        </w:tc>
        <w:tc>
          <w:tcPr>
            <w:tcW w:w="439" w:type="pct"/>
            <w:vMerge w:val="restart"/>
            <w:tcBorders>
              <w:top w:val="single" w:sz="4" w:space="0" w:color="auto"/>
              <w:bottom w:val="single" w:sz="4" w:space="0" w:color="auto"/>
            </w:tcBorders>
          </w:tcPr>
          <w:p w14:paraId="02A7D6DB" w14:textId="77777777" w:rsidR="00C84F77" w:rsidRPr="005E0E48" w:rsidRDefault="00DD0FF6" w:rsidP="005E0E48">
            <w:pPr>
              <w:spacing w:line="360" w:lineRule="auto"/>
              <w:jc w:val="both"/>
              <w:rPr>
                <w:rFonts w:ascii="Book Antiqua" w:hAnsi="Book Antiqua"/>
                <w:b/>
                <w:bCs/>
                <w:lang w:val="en-GB"/>
              </w:rPr>
            </w:pPr>
            <w:r w:rsidRPr="005E0E48">
              <w:rPr>
                <w:rFonts w:ascii="Book Antiqua" w:hAnsi="Book Antiqua"/>
                <w:b/>
                <w:bCs/>
                <w:i/>
                <w:iCs/>
                <w:lang w:val="en-GB"/>
              </w:rPr>
              <w:t xml:space="preserve">P </w:t>
            </w:r>
            <w:r w:rsidRPr="005E0E48">
              <w:rPr>
                <w:rFonts w:ascii="Book Antiqua" w:hAnsi="Book Antiqua"/>
                <w:b/>
                <w:bCs/>
                <w:lang w:val="en-GB"/>
              </w:rPr>
              <w:t>value</w:t>
            </w:r>
          </w:p>
        </w:tc>
      </w:tr>
      <w:tr w:rsidR="00C84F77" w:rsidRPr="005E0E48" w14:paraId="41EDE30A" w14:textId="77777777">
        <w:tc>
          <w:tcPr>
            <w:tcW w:w="1303" w:type="pct"/>
            <w:vMerge/>
            <w:tcBorders>
              <w:bottom w:val="single" w:sz="4" w:space="0" w:color="auto"/>
            </w:tcBorders>
          </w:tcPr>
          <w:p w14:paraId="653180E8" w14:textId="77777777" w:rsidR="00C84F77" w:rsidRPr="005E0E48" w:rsidRDefault="00C84F77" w:rsidP="005E0E48">
            <w:pPr>
              <w:spacing w:line="360" w:lineRule="auto"/>
              <w:jc w:val="both"/>
              <w:rPr>
                <w:rFonts w:ascii="Book Antiqua" w:hAnsi="Book Antiqua"/>
                <w:b/>
                <w:bCs/>
                <w:lang w:val="en-GB"/>
              </w:rPr>
            </w:pPr>
          </w:p>
        </w:tc>
        <w:tc>
          <w:tcPr>
            <w:tcW w:w="639" w:type="pct"/>
            <w:vMerge/>
            <w:tcBorders>
              <w:bottom w:val="single" w:sz="4" w:space="0" w:color="auto"/>
            </w:tcBorders>
          </w:tcPr>
          <w:p w14:paraId="372B3A25" w14:textId="77777777" w:rsidR="00C84F77" w:rsidRPr="005E0E48" w:rsidRDefault="00C84F77" w:rsidP="005E0E48">
            <w:pPr>
              <w:spacing w:line="360" w:lineRule="auto"/>
              <w:jc w:val="both"/>
              <w:rPr>
                <w:rFonts w:ascii="Book Antiqua" w:hAnsi="Book Antiqua"/>
                <w:b/>
                <w:bCs/>
                <w:lang w:val="en-GB"/>
              </w:rPr>
            </w:pPr>
          </w:p>
        </w:tc>
        <w:tc>
          <w:tcPr>
            <w:tcW w:w="655" w:type="pct"/>
            <w:tcBorders>
              <w:top w:val="single" w:sz="4" w:space="0" w:color="auto"/>
              <w:bottom w:val="single" w:sz="4" w:space="0" w:color="auto"/>
            </w:tcBorders>
          </w:tcPr>
          <w:p w14:paraId="10626C92" w14:textId="77777777" w:rsidR="00C84F77" w:rsidRPr="005E0E48" w:rsidRDefault="00DD0FF6" w:rsidP="005E0E48">
            <w:pPr>
              <w:spacing w:line="360" w:lineRule="auto"/>
              <w:jc w:val="both"/>
              <w:rPr>
                <w:rFonts w:ascii="Book Antiqua" w:hAnsi="Book Antiqua"/>
                <w:b/>
                <w:bCs/>
                <w:lang w:val="en-GB"/>
              </w:rPr>
            </w:pPr>
            <w:r w:rsidRPr="005E0E48">
              <w:rPr>
                <w:rFonts w:ascii="Book Antiqua" w:hAnsi="Book Antiqua"/>
                <w:b/>
                <w:bCs/>
                <w:lang w:val="en-GB"/>
              </w:rPr>
              <w:t>EIBJD</w:t>
            </w:r>
            <w:r w:rsidRPr="005E0E48">
              <w:rPr>
                <w:rFonts w:ascii="Book Antiqua" w:eastAsiaTheme="minorEastAsia" w:hAnsi="Book Antiqua"/>
                <w:b/>
                <w:bCs/>
                <w:lang w:val="en-GB" w:eastAsia="zh-CN"/>
              </w:rPr>
              <w:t xml:space="preserve">, </w:t>
            </w:r>
            <w:r w:rsidRPr="005E0E48">
              <w:rPr>
                <w:rFonts w:ascii="Book Antiqua" w:hAnsi="Book Antiqua"/>
                <w:b/>
                <w:bCs/>
                <w:i/>
                <w:iCs/>
                <w:lang w:val="en-GB"/>
              </w:rPr>
              <w:t xml:space="preserve">n </w:t>
            </w:r>
            <w:r w:rsidRPr="005E0E48">
              <w:rPr>
                <w:rFonts w:ascii="Book Antiqua" w:hAnsi="Book Antiqua"/>
                <w:b/>
                <w:bCs/>
                <w:lang w:val="en-GB"/>
              </w:rPr>
              <w:t>=</w:t>
            </w:r>
            <w:r w:rsidRPr="005E0E48">
              <w:rPr>
                <w:rFonts w:ascii="Book Antiqua" w:hAnsi="Book Antiqua"/>
                <w:b/>
                <w:bCs/>
                <w:i/>
                <w:iCs/>
                <w:lang w:val="en-GB"/>
              </w:rPr>
              <w:t xml:space="preserve"> </w:t>
            </w:r>
            <w:r w:rsidRPr="005E0E48">
              <w:rPr>
                <w:rFonts w:ascii="Book Antiqua" w:hAnsi="Book Antiqua"/>
                <w:b/>
                <w:bCs/>
                <w:lang w:val="en-GB"/>
              </w:rPr>
              <w:t>29</w:t>
            </w:r>
          </w:p>
        </w:tc>
        <w:tc>
          <w:tcPr>
            <w:tcW w:w="655" w:type="pct"/>
            <w:tcBorders>
              <w:top w:val="single" w:sz="4" w:space="0" w:color="auto"/>
              <w:bottom w:val="single" w:sz="4" w:space="0" w:color="auto"/>
            </w:tcBorders>
          </w:tcPr>
          <w:p w14:paraId="2AEBC953" w14:textId="77777777" w:rsidR="00C84F77" w:rsidRPr="005E0E48" w:rsidRDefault="00DD0FF6" w:rsidP="005E0E48">
            <w:pPr>
              <w:spacing w:line="360" w:lineRule="auto"/>
              <w:jc w:val="both"/>
              <w:rPr>
                <w:rFonts w:ascii="Book Antiqua" w:hAnsi="Book Antiqua"/>
                <w:b/>
                <w:bCs/>
                <w:lang w:val="en-GB"/>
              </w:rPr>
            </w:pPr>
            <w:r w:rsidRPr="005E0E48">
              <w:rPr>
                <w:rFonts w:ascii="Book Antiqua" w:hAnsi="Book Antiqua"/>
                <w:b/>
                <w:bCs/>
                <w:lang w:val="en-GB"/>
              </w:rPr>
              <w:t>ERBS</w:t>
            </w:r>
            <w:r w:rsidRPr="005E0E48">
              <w:rPr>
                <w:rFonts w:ascii="Book Antiqua" w:eastAsiaTheme="minorEastAsia" w:hAnsi="Book Antiqua"/>
                <w:b/>
                <w:bCs/>
                <w:lang w:val="en-GB" w:eastAsia="zh-CN"/>
              </w:rPr>
              <w:t xml:space="preserve">, </w:t>
            </w:r>
            <w:r w:rsidRPr="005E0E48">
              <w:rPr>
                <w:rFonts w:ascii="Book Antiqua" w:hAnsi="Book Antiqua"/>
                <w:b/>
                <w:bCs/>
                <w:i/>
                <w:iCs/>
                <w:lang w:val="en-GB"/>
              </w:rPr>
              <w:t xml:space="preserve">n </w:t>
            </w:r>
            <w:r w:rsidRPr="005E0E48">
              <w:rPr>
                <w:rFonts w:ascii="Book Antiqua" w:hAnsi="Book Antiqua"/>
                <w:b/>
                <w:bCs/>
                <w:lang w:val="en-GB"/>
              </w:rPr>
              <w:t>=</w:t>
            </w:r>
            <w:r w:rsidRPr="005E0E48">
              <w:rPr>
                <w:rFonts w:ascii="Book Antiqua" w:hAnsi="Book Antiqua"/>
                <w:b/>
                <w:bCs/>
                <w:i/>
                <w:iCs/>
                <w:lang w:val="en-GB"/>
              </w:rPr>
              <w:t xml:space="preserve"> </w:t>
            </w:r>
            <w:r w:rsidRPr="005E0E48">
              <w:rPr>
                <w:rFonts w:ascii="Book Antiqua" w:hAnsi="Book Antiqua"/>
                <w:b/>
                <w:bCs/>
                <w:lang w:val="en-GB"/>
              </w:rPr>
              <w:t>25</w:t>
            </w:r>
          </w:p>
        </w:tc>
        <w:tc>
          <w:tcPr>
            <w:tcW w:w="655" w:type="pct"/>
            <w:tcBorders>
              <w:top w:val="single" w:sz="4" w:space="0" w:color="auto"/>
              <w:bottom w:val="single" w:sz="4" w:space="0" w:color="auto"/>
            </w:tcBorders>
          </w:tcPr>
          <w:p w14:paraId="3297360B" w14:textId="77777777" w:rsidR="00C84F77" w:rsidRPr="005E0E48" w:rsidRDefault="00DD0FF6" w:rsidP="005E0E48">
            <w:pPr>
              <w:spacing w:line="360" w:lineRule="auto"/>
              <w:jc w:val="both"/>
              <w:rPr>
                <w:rFonts w:ascii="Book Antiqua" w:hAnsi="Book Antiqua"/>
                <w:b/>
                <w:bCs/>
                <w:lang w:val="en-GB"/>
              </w:rPr>
            </w:pPr>
            <w:r w:rsidRPr="005E0E48">
              <w:rPr>
                <w:rFonts w:ascii="Book Antiqua" w:hAnsi="Book Antiqua"/>
                <w:b/>
                <w:bCs/>
                <w:lang w:val="en-GB"/>
              </w:rPr>
              <w:t>IETBD</w:t>
            </w:r>
            <w:r w:rsidRPr="005E0E48">
              <w:rPr>
                <w:rFonts w:ascii="Book Antiqua" w:eastAsiaTheme="minorEastAsia" w:hAnsi="Book Antiqua"/>
                <w:b/>
                <w:bCs/>
                <w:lang w:val="en-GB" w:eastAsia="zh-CN"/>
              </w:rPr>
              <w:t xml:space="preserve">, </w:t>
            </w:r>
            <w:r w:rsidRPr="005E0E48">
              <w:rPr>
                <w:rFonts w:ascii="Book Antiqua" w:hAnsi="Book Antiqua"/>
                <w:b/>
                <w:bCs/>
                <w:i/>
                <w:iCs/>
                <w:lang w:val="en-GB"/>
              </w:rPr>
              <w:t xml:space="preserve">n </w:t>
            </w:r>
            <w:r w:rsidRPr="005E0E48">
              <w:rPr>
                <w:rFonts w:ascii="Book Antiqua" w:hAnsi="Book Antiqua"/>
                <w:b/>
                <w:bCs/>
                <w:lang w:val="en-GB"/>
              </w:rPr>
              <w:t>=</w:t>
            </w:r>
            <w:r w:rsidRPr="005E0E48">
              <w:rPr>
                <w:rFonts w:ascii="Book Antiqua" w:hAnsi="Book Antiqua"/>
                <w:b/>
                <w:bCs/>
                <w:i/>
                <w:iCs/>
                <w:lang w:val="en-GB"/>
              </w:rPr>
              <w:t xml:space="preserve"> </w:t>
            </w:r>
            <w:r w:rsidRPr="005E0E48">
              <w:rPr>
                <w:rFonts w:ascii="Book Antiqua" w:hAnsi="Book Antiqua"/>
                <w:b/>
                <w:bCs/>
                <w:lang w:val="en-GB"/>
              </w:rPr>
              <w:t>19</w:t>
            </w:r>
          </w:p>
        </w:tc>
        <w:tc>
          <w:tcPr>
            <w:tcW w:w="655" w:type="pct"/>
            <w:tcBorders>
              <w:top w:val="single" w:sz="4" w:space="0" w:color="auto"/>
              <w:bottom w:val="single" w:sz="4" w:space="0" w:color="auto"/>
            </w:tcBorders>
          </w:tcPr>
          <w:p w14:paraId="6E010302" w14:textId="77777777" w:rsidR="00C84F77" w:rsidRPr="005E0E48" w:rsidRDefault="00DD0FF6" w:rsidP="005E0E48">
            <w:pPr>
              <w:spacing w:line="360" w:lineRule="auto"/>
              <w:jc w:val="both"/>
              <w:rPr>
                <w:rFonts w:ascii="Book Antiqua" w:hAnsi="Book Antiqua"/>
                <w:b/>
                <w:bCs/>
                <w:lang w:val="en-GB"/>
              </w:rPr>
            </w:pPr>
            <w:r w:rsidRPr="005E0E48">
              <w:rPr>
                <w:rFonts w:ascii="Book Antiqua" w:hAnsi="Book Antiqua"/>
                <w:b/>
                <w:bCs/>
                <w:lang w:val="en-GB"/>
              </w:rPr>
              <w:t>PTBD</w:t>
            </w:r>
            <w:r w:rsidRPr="005E0E48">
              <w:rPr>
                <w:rFonts w:ascii="Book Antiqua" w:eastAsiaTheme="minorEastAsia" w:hAnsi="Book Antiqua"/>
                <w:b/>
                <w:bCs/>
                <w:lang w:val="en-GB" w:eastAsia="zh-CN"/>
              </w:rPr>
              <w:t xml:space="preserve">, </w:t>
            </w:r>
            <w:r w:rsidRPr="005E0E48">
              <w:rPr>
                <w:rFonts w:ascii="Book Antiqua" w:hAnsi="Book Antiqua"/>
                <w:b/>
                <w:bCs/>
                <w:i/>
                <w:iCs/>
                <w:lang w:val="en-GB"/>
              </w:rPr>
              <w:t xml:space="preserve">n </w:t>
            </w:r>
            <w:r w:rsidRPr="005E0E48">
              <w:rPr>
                <w:rFonts w:ascii="Book Antiqua" w:hAnsi="Book Antiqua"/>
                <w:b/>
                <w:bCs/>
                <w:lang w:val="en-GB"/>
              </w:rPr>
              <w:t>=</w:t>
            </w:r>
            <w:r w:rsidRPr="005E0E48">
              <w:rPr>
                <w:rFonts w:ascii="Book Antiqua" w:hAnsi="Book Antiqua"/>
                <w:b/>
                <w:bCs/>
                <w:i/>
                <w:iCs/>
                <w:lang w:val="en-GB"/>
              </w:rPr>
              <w:t xml:space="preserve"> </w:t>
            </w:r>
            <w:r w:rsidRPr="005E0E48">
              <w:rPr>
                <w:rFonts w:ascii="Book Antiqua" w:hAnsi="Book Antiqua"/>
                <w:b/>
                <w:bCs/>
                <w:lang w:val="en-GB"/>
              </w:rPr>
              <w:t>65</w:t>
            </w:r>
          </w:p>
        </w:tc>
        <w:tc>
          <w:tcPr>
            <w:tcW w:w="439" w:type="pct"/>
            <w:vMerge/>
            <w:tcBorders>
              <w:top w:val="single" w:sz="4" w:space="0" w:color="auto"/>
              <w:bottom w:val="single" w:sz="4" w:space="0" w:color="auto"/>
            </w:tcBorders>
          </w:tcPr>
          <w:p w14:paraId="37DD5AB7" w14:textId="77777777" w:rsidR="00C84F77" w:rsidRPr="005E0E48" w:rsidRDefault="00C84F77" w:rsidP="005E0E48">
            <w:pPr>
              <w:spacing w:line="360" w:lineRule="auto"/>
              <w:jc w:val="both"/>
              <w:rPr>
                <w:rFonts w:ascii="Book Antiqua" w:hAnsi="Book Antiqua"/>
                <w:b/>
                <w:bCs/>
                <w:lang w:val="en-GB"/>
              </w:rPr>
            </w:pPr>
          </w:p>
        </w:tc>
      </w:tr>
      <w:tr w:rsidR="00C84F77" w:rsidRPr="005E0E48" w14:paraId="69AF1148" w14:textId="77777777">
        <w:tc>
          <w:tcPr>
            <w:tcW w:w="1303" w:type="pct"/>
            <w:tcBorders>
              <w:top w:val="single" w:sz="4" w:space="0" w:color="auto"/>
            </w:tcBorders>
          </w:tcPr>
          <w:p w14:paraId="5E2BD830" w14:textId="0541E0DF"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Age</w:t>
            </w:r>
            <w:r w:rsidR="00D508EC">
              <w:rPr>
                <w:rFonts w:ascii="Book Antiqua" w:hAnsi="Book Antiqua"/>
                <w:lang w:val="en-GB"/>
              </w:rPr>
              <w:t xml:space="preserve"> in</w:t>
            </w:r>
            <w:r w:rsidRPr="005E0E48">
              <w:rPr>
                <w:rFonts w:ascii="Book Antiqua" w:hAnsi="Book Antiqua"/>
                <w:lang w:val="en-GB"/>
              </w:rPr>
              <w:t xml:space="preserve"> </w:t>
            </w:r>
            <w:proofErr w:type="spellStart"/>
            <w:r w:rsidRPr="005E0E48">
              <w:rPr>
                <w:rFonts w:ascii="Book Antiqua" w:hAnsi="Book Antiqua"/>
                <w:lang w:val="en-GB"/>
              </w:rPr>
              <w:t>yr</w:t>
            </w:r>
            <w:proofErr w:type="spellEnd"/>
            <w:r w:rsidR="00D508EC">
              <w:rPr>
                <w:rFonts w:ascii="Book Antiqua" w:hAnsi="Book Antiqua"/>
                <w:lang w:val="en-GB"/>
              </w:rPr>
              <w:t>,</w:t>
            </w:r>
            <w:r w:rsidRPr="005E0E48">
              <w:rPr>
                <w:rFonts w:ascii="Book Antiqua" w:hAnsi="Book Antiqua"/>
                <w:lang w:val="en-GB"/>
              </w:rPr>
              <w:t xml:space="preserve"> mean ± SD</w:t>
            </w:r>
          </w:p>
        </w:tc>
        <w:tc>
          <w:tcPr>
            <w:tcW w:w="639" w:type="pct"/>
            <w:tcBorders>
              <w:top w:val="single" w:sz="4" w:space="0" w:color="auto"/>
            </w:tcBorders>
          </w:tcPr>
          <w:p w14:paraId="5311964F"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64.1 ± 11.6</w:t>
            </w:r>
          </w:p>
        </w:tc>
        <w:tc>
          <w:tcPr>
            <w:tcW w:w="655" w:type="pct"/>
            <w:tcBorders>
              <w:top w:val="single" w:sz="4" w:space="0" w:color="auto"/>
            </w:tcBorders>
          </w:tcPr>
          <w:p w14:paraId="64C02B9D"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65.8 ± 10.1</w:t>
            </w:r>
          </w:p>
        </w:tc>
        <w:tc>
          <w:tcPr>
            <w:tcW w:w="655" w:type="pct"/>
            <w:tcBorders>
              <w:top w:val="single" w:sz="4" w:space="0" w:color="auto"/>
            </w:tcBorders>
          </w:tcPr>
          <w:p w14:paraId="3B561AD9"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61.9 ± 12.9</w:t>
            </w:r>
          </w:p>
        </w:tc>
        <w:tc>
          <w:tcPr>
            <w:tcW w:w="655" w:type="pct"/>
            <w:tcBorders>
              <w:top w:val="single" w:sz="4" w:space="0" w:color="auto"/>
            </w:tcBorders>
          </w:tcPr>
          <w:p w14:paraId="7150D77D"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62.2 ± 13.0</w:t>
            </w:r>
          </w:p>
        </w:tc>
        <w:tc>
          <w:tcPr>
            <w:tcW w:w="655" w:type="pct"/>
            <w:tcBorders>
              <w:top w:val="single" w:sz="4" w:space="0" w:color="auto"/>
            </w:tcBorders>
          </w:tcPr>
          <w:p w14:paraId="4567BC63"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66.0 ± 10.4</w:t>
            </w:r>
          </w:p>
        </w:tc>
        <w:tc>
          <w:tcPr>
            <w:tcW w:w="439" w:type="pct"/>
            <w:tcBorders>
              <w:top w:val="single" w:sz="4" w:space="0" w:color="auto"/>
            </w:tcBorders>
          </w:tcPr>
          <w:p w14:paraId="37B3040C"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0.296</w:t>
            </w:r>
          </w:p>
        </w:tc>
      </w:tr>
      <w:tr w:rsidR="00C84F77" w:rsidRPr="005E0E48" w14:paraId="17E46443" w14:textId="77777777">
        <w:tc>
          <w:tcPr>
            <w:tcW w:w="1303" w:type="pct"/>
          </w:tcPr>
          <w:p w14:paraId="7C36D796"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Male/</w:t>
            </w:r>
            <w:r w:rsidRPr="005E0E48">
              <w:rPr>
                <w:rFonts w:ascii="Book Antiqua" w:eastAsiaTheme="minorEastAsia" w:hAnsi="Book Antiqua"/>
                <w:lang w:val="en-GB" w:eastAsia="zh-CN"/>
              </w:rPr>
              <w:t>f</w:t>
            </w:r>
            <w:r w:rsidRPr="005E0E48">
              <w:rPr>
                <w:rFonts w:ascii="Book Antiqua" w:hAnsi="Book Antiqua"/>
                <w:lang w:val="en-GB"/>
              </w:rPr>
              <w:t>emale</w:t>
            </w:r>
          </w:p>
        </w:tc>
        <w:tc>
          <w:tcPr>
            <w:tcW w:w="639" w:type="pct"/>
          </w:tcPr>
          <w:p w14:paraId="5EF98CED"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69/65</w:t>
            </w:r>
          </w:p>
        </w:tc>
        <w:tc>
          <w:tcPr>
            <w:tcW w:w="655" w:type="pct"/>
          </w:tcPr>
          <w:p w14:paraId="26A04E9E"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19/15</w:t>
            </w:r>
          </w:p>
        </w:tc>
        <w:tc>
          <w:tcPr>
            <w:tcW w:w="655" w:type="pct"/>
          </w:tcPr>
          <w:p w14:paraId="6EF4DA2A"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17/15</w:t>
            </w:r>
          </w:p>
        </w:tc>
        <w:tc>
          <w:tcPr>
            <w:tcW w:w="655" w:type="pct"/>
          </w:tcPr>
          <w:p w14:paraId="42626422"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14/16</w:t>
            </w:r>
          </w:p>
        </w:tc>
        <w:tc>
          <w:tcPr>
            <w:tcW w:w="655" w:type="pct"/>
          </w:tcPr>
          <w:p w14:paraId="53A85553"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19/19</w:t>
            </w:r>
          </w:p>
        </w:tc>
        <w:tc>
          <w:tcPr>
            <w:tcW w:w="439" w:type="pct"/>
          </w:tcPr>
          <w:p w14:paraId="7BDE3D58"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0.894</w:t>
            </w:r>
          </w:p>
        </w:tc>
      </w:tr>
      <w:tr w:rsidR="00C84F77" w:rsidRPr="005E0E48" w14:paraId="54F48019" w14:textId="77777777">
        <w:tc>
          <w:tcPr>
            <w:tcW w:w="1303" w:type="pct"/>
          </w:tcPr>
          <w:p w14:paraId="2FE72B98" w14:textId="4015DEFB"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Duration of jaundice</w:t>
            </w:r>
            <w:r w:rsidR="00D508EC">
              <w:rPr>
                <w:rFonts w:ascii="Book Antiqua" w:hAnsi="Book Antiqua"/>
                <w:lang w:val="en-GB"/>
              </w:rPr>
              <w:t xml:space="preserve"> in</w:t>
            </w:r>
            <w:r w:rsidRPr="005E0E48">
              <w:rPr>
                <w:rFonts w:ascii="Book Antiqua" w:hAnsi="Book Antiqua"/>
                <w:lang w:val="en-GB"/>
              </w:rPr>
              <w:t xml:space="preserve"> d</w:t>
            </w:r>
            <w:r w:rsidR="00D508EC">
              <w:rPr>
                <w:rFonts w:ascii="Book Antiqua" w:hAnsi="Book Antiqua"/>
                <w:lang w:val="en-GB"/>
              </w:rPr>
              <w:t>,</w:t>
            </w:r>
            <w:r w:rsidRPr="005E0E48">
              <w:rPr>
                <w:rFonts w:ascii="Book Antiqua" w:hAnsi="Book Antiqua"/>
                <w:lang w:val="en-GB"/>
              </w:rPr>
              <w:t xml:space="preserve"> mean ± SD</w:t>
            </w:r>
          </w:p>
        </w:tc>
        <w:tc>
          <w:tcPr>
            <w:tcW w:w="639" w:type="pct"/>
          </w:tcPr>
          <w:p w14:paraId="5280241C"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15.0 ± 2.0</w:t>
            </w:r>
          </w:p>
        </w:tc>
        <w:tc>
          <w:tcPr>
            <w:tcW w:w="655" w:type="pct"/>
          </w:tcPr>
          <w:p w14:paraId="18F6215D"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14.7 ± 1.5</w:t>
            </w:r>
          </w:p>
        </w:tc>
        <w:tc>
          <w:tcPr>
            <w:tcW w:w="655" w:type="pct"/>
          </w:tcPr>
          <w:p w14:paraId="356AA26F"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15.5 ± 2.0</w:t>
            </w:r>
          </w:p>
        </w:tc>
        <w:tc>
          <w:tcPr>
            <w:tcW w:w="655" w:type="pct"/>
          </w:tcPr>
          <w:p w14:paraId="56E65843"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14.9 ± 2.6</w:t>
            </w:r>
          </w:p>
        </w:tc>
        <w:tc>
          <w:tcPr>
            <w:tcW w:w="655" w:type="pct"/>
          </w:tcPr>
          <w:p w14:paraId="5DD4D74F"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14.3 ± 1.1</w:t>
            </w:r>
          </w:p>
        </w:tc>
        <w:tc>
          <w:tcPr>
            <w:tcW w:w="439" w:type="pct"/>
          </w:tcPr>
          <w:p w14:paraId="4954CACA"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0.250</w:t>
            </w:r>
          </w:p>
        </w:tc>
      </w:tr>
      <w:tr w:rsidR="00C84F77" w:rsidRPr="005E0E48" w14:paraId="2E7028A3" w14:textId="77777777">
        <w:tc>
          <w:tcPr>
            <w:tcW w:w="1303" w:type="pct"/>
          </w:tcPr>
          <w:p w14:paraId="42E31B52" w14:textId="0850B44E" w:rsidR="00C84F77" w:rsidRPr="005E0E48" w:rsidRDefault="00DD0FF6" w:rsidP="005E0E48">
            <w:pPr>
              <w:spacing w:line="360" w:lineRule="auto"/>
              <w:jc w:val="both"/>
              <w:rPr>
                <w:rFonts w:ascii="Book Antiqua" w:hAnsi="Book Antiqua"/>
                <w:b/>
                <w:lang w:val="de-DE"/>
              </w:rPr>
            </w:pPr>
            <w:r w:rsidRPr="005E0E48">
              <w:rPr>
                <w:rFonts w:ascii="Book Antiqua" w:hAnsi="Book Antiqua"/>
                <w:lang w:val="de-DE"/>
              </w:rPr>
              <w:t xml:space="preserve">Total </w:t>
            </w:r>
            <w:proofErr w:type="spellStart"/>
            <w:r w:rsidRPr="005E0E48">
              <w:rPr>
                <w:rFonts w:ascii="Book Antiqua" w:hAnsi="Book Antiqua"/>
                <w:lang w:val="de-DE"/>
              </w:rPr>
              <w:t>serum</w:t>
            </w:r>
            <w:proofErr w:type="spellEnd"/>
            <w:r w:rsidRPr="005E0E48">
              <w:rPr>
                <w:rFonts w:ascii="Book Antiqua" w:hAnsi="Book Antiqua"/>
                <w:lang w:val="de-DE"/>
              </w:rPr>
              <w:t xml:space="preserve"> </w:t>
            </w:r>
            <w:proofErr w:type="spellStart"/>
            <w:r w:rsidRPr="005E0E48">
              <w:rPr>
                <w:rFonts w:ascii="Book Antiqua" w:hAnsi="Book Antiqua"/>
                <w:lang w:val="de-DE"/>
              </w:rPr>
              <w:t>bilirubin</w:t>
            </w:r>
            <w:proofErr w:type="spellEnd"/>
            <w:r w:rsidR="00D508EC">
              <w:rPr>
                <w:rFonts w:ascii="Book Antiqua" w:hAnsi="Book Antiqua"/>
                <w:lang w:val="de-DE"/>
              </w:rPr>
              <w:t xml:space="preserve"> in</w:t>
            </w:r>
            <w:r w:rsidRPr="005E0E48">
              <w:rPr>
                <w:rFonts w:ascii="Book Antiqua" w:hAnsi="Book Antiqua"/>
                <w:lang w:val="de-DE"/>
              </w:rPr>
              <w:t xml:space="preserve"> mg/</w:t>
            </w:r>
            <w:proofErr w:type="spellStart"/>
            <w:r w:rsidRPr="005E0E48">
              <w:rPr>
                <w:rFonts w:ascii="Book Antiqua" w:hAnsi="Book Antiqua"/>
                <w:lang w:val="de-DE"/>
              </w:rPr>
              <w:t>dL</w:t>
            </w:r>
            <w:proofErr w:type="spellEnd"/>
            <w:r w:rsidRPr="005E0E48">
              <w:rPr>
                <w:rFonts w:ascii="Book Antiqua" w:hAnsi="Book Antiqua"/>
                <w:lang w:val="de-DE"/>
              </w:rPr>
              <w:t xml:space="preserve">, </w:t>
            </w:r>
            <w:r w:rsidRPr="005E0E48">
              <w:rPr>
                <w:rFonts w:ascii="Book Antiqua" w:hAnsi="Book Antiqua"/>
                <w:lang w:val="en-GB"/>
              </w:rPr>
              <w:t>mean ± SD</w:t>
            </w:r>
          </w:p>
        </w:tc>
        <w:tc>
          <w:tcPr>
            <w:tcW w:w="639" w:type="pct"/>
          </w:tcPr>
          <w:p w14:paraId="1D9BE345"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11.3 ± 4.6</w:t>
            </w:r>
          </w:p>
        </w:tc>
        <w:tc>
          <w:tcPr>
            <w:tcW w:w="655" w:type="pct"/>
          </w:tcPr>
          <w:p w14:paraId="006A96AD"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12.4 ± 4.5</w:t>
            </w:r>
          </w:p>
        </w:tc>
        <w:tc>
          <w:tcPr>
            <w:tcW w:w="655" w:type="pct"/>
          </w:tcPr>
          <w:p w14:paraId="14231EB3"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12.3 ± 4.2</w:t>
            </w:r>
          </w:p>
        </w:tc>
        <w:tc>
          <w:tcPr>
            <w:tcW w:w="655" w:type="pct"/>
          </w:tcPr>
          <w:p w14:paraId="225D872E"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10.1 ± 5.3</w:t>
            </w:r>
          </w:p>
        </w:tc>
        <w:tc>
          <w:tcPr>
            <w:tcW w:w="655" w:type="pct"/>
          </w:tcPr>
          <w:p w14:paraId="7917BFFE"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10.5 ± 4.2</w:t>
            </w:r>
          </w:p>
        </w:tc>
        <w:tc>
          <w:tcPr>
            <w:tcW w:w="439" w:type="pct"/>
          </w:tcPr>
          <w:p w14:paraId="1F2D7863"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0.092</w:t>
            </w:r>
          </w:p>
        </w:tc>
      </w:tr>
      <w:tr w:rsidR="00C84F77" w:rsidRPr="005E0E48" w14:paraId="3432A149" w14:textId="77777777">
        <w:tc>
          <w:tcPr>
            <w:tcW w:w="1303" w:type="pct"/>
          </w:tcPr>
          <w:p w14:paraId="1FD3B14F"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Cholangitis before the procedure</w:t>
            </w:r>
          </w:p>
        </w:tc>
        <w:tc>
          <w:tcPr>
            <w:tcW w:w="639" w:type="pct"/>
          </w:tcPr>
          <w:p w14:paraId="1745F11A"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19 (14.2)</w:t>
            </w:r>
          </w:p>
        </w:tc>
        <w:tc>
          <w:tcPr>
            <w:tcW w:w="655" w:type="pct"/>
          </w:tcPr>
          <w:p w14:paraId="713F3E45"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6 (17.6)</w:t>
            </w:r>
          </w:p>
        </w:tc>
        <w:tc>
          <w:tcPr>
            <w:tcW w:w="655" w:type="pct"/>
          </w:tcPr>
          <w:p w14:paraId="2244D661"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4 (12.5)</w:t>
            </w:r>
          </w:p>
        </w:tc>
        <w:tc>
          <w:tcPr>
            <w:tcW w:w="655" w:type="pct"/>
          </w:tcPr>
          <w:p w14:paraId="45E0FDB6"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4 (13.3)</w:t>
            </w:r>
          </w:p>
        </w:tc>
        <w:tc>
          <w:tcPr>
            <w:tcW w:w="655" w:type="pct"/>
          </w:tcPr>
          <w:p w14:paraId="63720AFA"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5 (13.2)</w:t>
            </w:r>
          </w:p>
        </w:tc>
        <w:tc>
          <w:tcPr>
            <w:tcW w:w="439" w:type="pct"/>
          </w:tcPr>
          <w:p w14:paraId="291C0D30"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0.928</w:t>
            </w:r>
          </w:p>
        </w:tc>
      </w:tr>
      <w:tr w:rsidR="00C84F77" w:rsidRPr="005E0E48" w14:paraId="761EE8AD" w14:textId="77777777">
        <w:tc>
          <w:tcPr>
            <w:tcW w:w="5000" w:type="pct"/>
            <w:gridSpan w:val="7"/>
          </w:tcPr>
          <w:p w14:paraId="156245DD" w14:textId="77777777" w:rsidR="00C84F77" w:rsidRPr="005E0E48" w:rsidRDefault="00DD0FF6" w:rsidP="005E0E48">
            <w:pPr>
              <w:spacing w:line="360" w:lineRule="auto"/>
              <w:jc w:val="both"/>
              <w:rPr>
                <w:rFonts w:ascii="Book Antiqua" w:hAnsi="Book Antiqua"/>
              </w:rPr>
            </w:pPr>
            <w:r w:rsidRPr="005E0E48">
              <w:rPr>
                <w:rFonts w:ascii="Book Antiqua" w:hAnsi="Book Antiqua"/>
                <w:bCs/>
                <w:lang w:val="en-GB"/>
              </w:rPr>
              <w:t>T</w:t>
            </w:r>
            <w:r w:rsidRPr="005E0E48">
              <w:rPr>
                <w:rFonts w:ascii="Book Antiqua" w:eastAsia="SimSun" w:hAnsi="Book Antiqua"/>
                <w:bCs/>
                <w:lang w:val="en-US" w:eastAsia="zh-CN"/>
              </w:rPr>
              <w:t xml:space="preserve"> stage</w:t>
            </w:r>
          </w:p>
        </w:tc>
      </w:tr>
      <w:tr w:rsidR="00C84F77" w:rsidRPr="005E0E48" w14:paraId="15E36708" w14:textId="77777777">
        <w:tc>
          <w:tcPr>
            <w:tcW w:w="1303" w:type="pct"/>
          </w:tcPr>
          <w:p w14:paraId="1AD13A4C" w14:textId="77777777" w:rsidR="00C84F77" w:rsidRPr="005E0E48" w:rsidRDefault="00DD0FF6" w:rsidP="005E0E48">
            <w:pPr>
              <w:spacing w:line="360" w:lineRule="auto"/>
              <w:jc w:val="both"/>
              <w:rPr>
                <w:rFonts w:ascii="Book Antiqua" w:hAnsi="Book Antiqua"/>
                <w:bCs/>
                <w:lang w:val="en-GB"/>
              </w:rPr>
            </w:pPr>
            <w:r w:rsidRPr="005E0E48">
              <w:rPr>
                <w:rFonts w:ascii="Book Antiqua" w:hAnsi="Book Antiqua"/>
                <w:bCs/>
                <w:lang w:val="en-GB"/>
              </w:rPr>
              <w:t xml:space="preserve"> T2</w:t>
            </w:r>
          </w:p>
        </w:tc>
        <w:tc>
          <w:tcPr>
            <w:tcW w:w="639" w:type="pct"/>
          </w:tcPr>
          <w:p w14:paraId="67B63C6A"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6 (4.6)</w:t>
            </w:r>
          </w:p>
        </w:tc>
        <w:tc>
          <w:tcPr>
            <w:tcW w:w="655" w:type="pct"/>
          </w:tcPr>
          <w:p w14:paraId="5538A14C"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 (2.9)</w:t>
            </w:r>
          </w:p>
        </w:tc>
        <w:tc>
          <w:tcPr>
            <w:tcW w:w="655" w:type="pct"/>
          </w:tcPr>
          <w:p w14:paraId="7890C4EF"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 (3.1)</w:t>
            </w:r>
          </w:p>
        </w:tc>
        <w:tc>
          <w:tcPr>
            <w:tcW w:w="655" w:type="pct"/>
          </w:tcPr>
          <w:p w14:paraId="64E00D57"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2 (6.7)</w:t>
            </w:r>
          </w:p>
        </w:tc>
        <w:tc>
          <w:tcPr>
            <w:tcW w:w="655" w:type="pct"/>
          </w:tcPr>
          <w:p w14:paraId="026CC103"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2 (5.3)</w:t>
            </w:r>
          </w:p>
        </w:tc>
        <w:tc>
          <w:tcPr>
            <w:tcW w:w="439" w:type="pct"/>
            <w:vMerge w:val="restart"/>
          </w:tcPr>
          <w:p w14:paraId="213553FA" w14:textId="77777777" w:rsidR="00C84F77" w:rsidRPr="005E0E48" w:rsidRDefault="00DD0FF6" w:rsidP="005E0E48">
            <w:pPr>
              <w:spacing w:line="360" w:lineRule="auto"/>
              <w:jc w:val="both"/>
              <w:rPr>
                <w:rFonts w:ascii="Book Antiqua" w:hAnsi="Book Antiqua"/>
                <w:bCs/>
                <w:lang w:val="en-GB"/>
              </w:rPr>
            </w:pPr>
            <w:r w:rsidRPr="005E0E48">
              <w:rPr>
                <w:rFonts w:ascii="Book Antiqua" w:hAnsi="Book Antiqua"/>
                <w:bCs/>
                <w:lang w:val="en-GB"/>
              </w:rPr>
              <w:t>0.985</w:t>
            </w:r>
          </w:p>
        </w:tc>
      </w:tr>
      <w:tr w:rsidR="00C84F77" w:rsidRPr="005E0E48" w14:paraId="19AE8D81" w14:textId="77777777">
        <w:tc>
          <w:tcPr>
            <w:tcW w:w="1303" w:type="pct"/>
          </w:tcPr>
          <w:p w14:paraId="4FF453C7" w14:textId="77777777" w:rsidR="00C84F77" w:rsidRPr="005E0E48" w:rsidRDefault="00DD0FF6" w:rsidP="005E0E48">
            <w:pPr>
              <w:spacing w:line="360" w:lineRule="auto"/>
              <w:jc w:val="both"/>
              <w:rPr>
                <w:rFonts w:ascii="Book Antiqua" w:hAnsi="Book Antiqua"/>
                <w:bCs/>
                <w:lang w:val="en-GB"/>
              </w:rPr>
            </w:pPr>
            <w:r w:rsidRPr="005E0E48">
              <w:rPr>
                <w:rFonts w:ascii="Book Antiqua" w:hAnsi="Book Antiqua"/>
                <w:bCs/>
                <w:lang w:val="en-GB"/>
              </w:rPr>
              <w:t xml:space="preserve"> T3</w:t>
            </w:r>
          </w:p>
        </w:tc>
        <w:tc>
          <w:tcPr>
            <w:tcW w:w="639" w:type="pct"/>
          </w:tcPr>
          <w:p w14:paraId="6B3EEA22"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78 (58.2)</w:t>
            </w:r>
          </w:p>
        </w:tc>
        <w:tc>
          <w:tcPr>
            <w:tcW w:w="655" w:type="pct"/>
          </w:tcPr>
          <w:p w14:paraId="67A90951"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19 (55.9)</w:t>
            </w:r>
          </w:p>
        </w:tc>
        <w:tc>
          <w:tcPr>
            <w:tcW w:w="655" w:type="pct"/>
          </w:tcPr>
          <w:p w14:paraId="5AD76914"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19 (59.4)</w:t>
            </w:r>
          </w:p>
        </w:tc>
        <w:tc>
          <w:tcPr>
            <w:tcW w:w="655" w:type="pct"/>
          </w:tcPr>
          <w:p w14:paraId="14E6F963"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18 (60.0)</w:t>
            </w:r>
          </w:p>
        </w:tc>
        <w:tc>
          <w:tcPr>
            <w:tcW w:w="655" w:type="pct"/>
          </w:tcPr>
          <w:p w14:paraId="7BFA0BA0"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22 (57.9)</w:t>
            </w:r>
          </w:p>
        </w:tc>
        <w:tc>
          <w:tcPr>
            <w:tcW w:w="439" w:type="pct"/>
            <w:vMerge/>
          </w:tcPr>
          <w:p w14:paraId="429CEFF6" w14:textId="77777777" w:rsidR="00C84F77" w:rsidRPr="005E0E48" w:rsidRDefault="00C84F77" w:rsidP="005E0E48">
            <w:pPr>
              <w:spacing w:line="360" w:lineRule="auto"/>
              <w:jc w:val="both"/>
              <w:rPr>
                <w:rFonts w:ascii="Book Antiqua" w:hAnsi="Book Antiqua"/>
                <w:bCs/>
                <w:lang w:val="en-GB"/>
              </w:rPr>
            </w:pPr>
          </w:p>
        </w:tc>
      </w:tr>
      <w:tr w:rsidR="00C84F77" w:rsidRPr="005E0E48" w14:paraId="00D0E6DD" w14:textId="77777777">
        <w:tc>
          <w:tcPr>
            <w:tcW w:w="1303" w:type="pct"/>
          </w:tcPr>
          <w:p w14:paraId="58775F3C" w14:textId="77777777" w:rsidR="00C84F77" w:rsidRPr="005E0E48" w:rsidRDefault="00DD0FF6" w:rsidP="005E0E48">
            <w:pPr>
              <w:spacing w:line="360" w:lineRule="auto"/>
              <w:jc w:val="both"/>
              <w:rPr>
                <w:rFonts w:ascii="Book Antiqua" w:hAnsi="Book Antiqua"/>
                <w:bCs/>
                <w:lang w:val="en-GB"/>
              </w:rPr>
            </w:pPr>
            <w:r w:rsidRPr="005E0E48">
              <w:rPr>
                <w:rFonts w:ascii="Book Antiqua" w:hAnsi="Book Antiqua"/>
                <w:bCs/>
                <w:lang w:val="en-GB"/>
              </w:rPr>
              <w:t xml:space="preserve"> T4</w:t>
            </w:r>
          </w:p>
        </w:tc>
        <w:tc>
          <w:tcPr>
            <w:tcW w:w="639" w:type="pct"/>
          </w:tcPr>
          <w:p w14:paraId="768D64AC"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50 (37.3)</w:t>
            </w:r>
          </w:p>
        </w:tc>
        <w:tc>
          <w:tcPr>
            <w:tcW w:w="655" w:type="pct"/>
          </w:tcPr>
          <w:p w14:paraId="295C1F8F"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14 (41.2)</w:t>
            </w:r>
          </w:p>
        </w:tc>
        <w:tc>
          <w:tcPr>
            <w:tcW w:w="655" w:type="pct"/>
          </w:tcPr>
          <w:p w14:paraId="4E337B34"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12 (37.5)</w:t>
            </w:r>
          </w:p>
        </w:tc>
        <w:tc>
          <w:tcPr>
            <w:tcW w:w="655" w:type="pct"/>
          </w:tcPr>
          <w:p w14:paraId="280A53F5"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10 (33.3)</w:t>
            </w:r>
          </w:p>
        </w:tc>
        <w:tc>
          <w:tcPr>
            <w:tcW w:w="655" w:type="pct"/>
          </w:tcPr>
          <w:p w14:paraId="2F439E38"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14 (36.8)</w:t>
            </w:r>
          </w:p>
        </w:tc>
        <w:tc>
          <w:tcPr>
            <w:tcW w:w="439" w:type="pct"/>
            <w:vMerge/>
          </w:tcPr>
          <w:p w14:paraId="5019975F" w14:textId="77777777" w:rsidR="00C84F77" w:rsidRPr="005E0E48" w:rsidRDefault="00C84F77" w:rsidP="005E0E48">
            <w:pPr>
              <w:spacing w:line="360" w:lineRule="auto"/>
              <w:jc w:val="both"/>
              <w:rPr>
                <w:rFonts w:ascii="Book Antiqua" w:hAnsi="Book Antiqua"/>
                <w:bCs/>
                <w:lang w:val="en-GB"/>
              </w:rPr>
            </w:pPr>
          </w:p>
        </w:tc>
      </w:tr>
      <w:tr w:rsidR="00C84F77" w:rsidRPr="005E0E48" w14:paraId="41B595D9" w14:textId="77777777">
        <w:tc>
          <w:tcPr>
            <w:tcW w:w="5000" w:type="pct"/>
            <w:gridSpan w:val="7"/>
          </w:tcPr>
          <w:p w14:paraId="69356D78" w14:textId="77777777" w:rsidR="00C84F77" w:rsidRPr="005E0E48" w:rsidRDefault="00DD0FF6" w:rsidP="005E0E48">
            <w:pPr>
              <w:spacing w:line="360" w:lineRule="auto"/>
              <w:jc w:val="both"/>
              <w:rPr>
                <w:rFonts w:ascii="Book Antiqua" w:hAnsi="Book Antiqua"/>
                <w:bCs/>
                <w:lang w:val="en-GB"/>
              </w:rPr>
            </w:pPr>
            <w:r w:rsidRPr="005E0E48">
              <w:rPr>
                <w:rFonts w:ascii="Book Antiqua" w:hAnsi="Book Antiqua"/>
                <w:bCs/>
                <w:lang w:val="en-GB"/>
              </w:rPr>
              <w:t>N</w:t>
            </w:r>
            <w:r w:rsidRPr="005E0E48">
              <w:rPr>
                <w:rFonts w:ascii="Book Antiqua" w:eastAsia="SimSun" w:hAnsi="Book Antiqua"/>
                <w:bCs/>
                <w:lang w:val="en-US" w:eastAsia="zh-CN"/>
              </w:rPr>
              <w:t xml:space="preserve"> stage</w:t>
            </w:r>
          </w:p>
        </w:tc>
      </w:tr>
      <w:tr w:rsidR="00C84F77" w:rsidRPr="005E0E48" w14:paraId="17286334" w14:textId="77777777">
        <w:tc>
          <w:tcPr>
            <w:tcW w:w="1303" w:type="pct"/>
          </w:tcPr>
          <w:p w14:paraId="6E42716F" w14:textId="77777777" w:rsidR="00C84F77" w:rsidRPr="005E0E48" w:rsidRDefault="00DD0FF6" w:rsidP="005E0E48">
            <w:pPr>
              <w:spacing w:line="360" w:lineRule="auto"/>
              <w:jc w:val="both"/>
              <w:rPr>
                <w:rFonts w:ascii="Book Antiqua" w:hAnsi="Book Antiqua"/>
                <w:bCs/>
                <w:lang w:val="en-GB"/>
              </w:rPr>
            </w:pPr>
            <w:r w:rsidRPr="005E0E48">
              <w:rPr>
                <w:rFonts w:ascii="Book Antiqua" w:hAnsi="Book Antiqua"/>
                <w:bCs/>
                <w:lang w:val="en-GB"/>
              </w:rPr>
              <w:t xml:space="preserve"> N0</w:t>
            </w:r>
          </w:p>
        </w:tc>
        <w:tc>
          <w:tcPr>
            <w:tcW w:w="639" w:type="pct"/>
          </w:tcPr>
          <w:p w14:paraId="060693BB"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8 (6.7)</w:t>
            </w:r>
          </w:p>
        </w:tc>
        <w:tc>
          <w:tcPr>
            <w:tcW w:w="655" w:type="pct"/>
          </w:tcPr>
          <w:p w14:paraId="455E2FB2"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3 (8.8)</w:t>
            </w:r>
          </w:p>
        </w:tc>
        <w:tc>
          <w:tcPr>
            <w:tcW w:w="655" w:type="pct"/>
          </w:tcPr>
          <w:p w14:paraId="4958936F"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2 (6.3)</w:t>
            </w:r>
          </w:p>
        </w:tc>
        <w:tc>
          <w:tcPr>
            <w:tcW w:w="655" w:type="pct"/>
          </w:tcPr>
          <w:p w14:paraId="661CE602"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3 (10.0)</w:t>
            </w:r>
          </w:p>
        </w:tc>
        <w:tc>
          <w:tcPr>
            <w:tcW w:w="655" w:type="pct"/>
          </w:tcPr>
          <w:p w14:paraId="7DB0CF03"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 (2.6)</w:t>
            </w:r>
          </w:p>
        </w:tc>
        <w:tc>
          <w:tcPr>
            <w:tcW w:w="439" w:type="pct"/>
            <w:vMerge w:val="restart"/>
          </w:tcPr>
          <w:p w14:paraId="0302A2B3" w14:textId="77777777" w:rsidR="00C84F77" w:rsidRPr="005E0E48" w:rsidRDefault="00DD0FF6" w:rsidP="005E0E48">
            <w:pPr>
              <w:spacing w:line="360" w:lineRule="auto"/>
              <w:jc w:val="both"/>
              <w:rPr>
                <w:rFonts w:ascii="Book Antiqua" w:hAnsi="Book Antiqua"/>
                <w:bCs/>
                <w:lang w:val="en-GB"/>
              </w:rPr>
            </w:pPr>
            <w:r w:rsidRPr="005E0E48">
              <w:rPr>
                <w:rFonts w:ascii="Book Antiqua" w:hAnsi="Book Antiqua"/>
                <w:bCs/>
                <w:lang w:val="en-GB"/>
              </w:rPr>
              <w:t>0.922</w:t>
            </w:r>
          </w:p>
        </w:tc>
      </w:tr>
      <w:tr w:rsidR="00C84F77" w:rsidRPr="005E0E48" w14:paraId="42A80DC5" w14:textId="77777777">
        <w:tc>
          <w:tcPr>
            <w:tcW w:w="1303" w:type="pct"/>
          </w:tcPr>
          <w:p w14:paraId="037281E3" w14:textId="77777777" w:rsidR="00C84F77" w:rsidRPr="005E0E48" w:rsidRDefault="00DD0FF6" w:rsidP="005E0E48">
            <w:pPr>
              <w:spacing w:line="360" w:lineRule="auto"/>
              <w:jc w:val="both"/>
              <w:rPr>
                <w:rFonts w:ascii="Book Antiqua" w:hAnsi="Book Antiqua"/>
                <w:bCs/>
                <w:lang w:val="en-GB"/>
              </w:rPr>
            </w:pPr>
            <w:r w:rsidRPr="005E0E48">
              <w:rPr>
                <w:rFonts w:ascii="Book Antiqua" w:hAnsi="Book Antiqua"/>
                <w:bCs/>
                <w:lang w:val="en-GB"/>
              </w:rPr>
              <w:t xml:space="preserve"> N1</w:t>
            </w:r>
          </w:p>
        </w:tc>
        <w:tc>
          <w:tcPr>
            <w:tcW w:w="639" w:type="pct"/>
          </w:tcPr>
          <w:p w14:paraId="5AED8A39"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97 (72.4)</w:t>
            </w:r>
          </w:p>
        </w:tc>
        <w:tc>
          <w:tcPr>
            <w:tcW w:w="655" w:type="pct"/>
          </w:tcPr>
          <w:p w14:paraId="65DCA5B7"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24 (70.6)</w:t>
            </w:r>
          </w:p>
        </w:tc>
        <w:tc>
          <w:tcPr>
            <w:tcW w:w="655" w:type="pct"/>
          </w:tcPr>
          <w:p w14:paraId="5CCE44BB"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24 (75.0)</w:t>
            </w:r>
          </w:p>
        </w:tc>
        <w:tc>
          <w:tcPr>
            <w:tcW w:w="655" w:type="pct"/>
          </w:tcPr>
          <w:p w14:paraId="702F9F4F"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19 (63.3)</w:t>
            </w:r>
          </w:p>
        </w:tc>
        <w:tc>
          <w:tcPr>
            <w:tcW w:w="655" w:type="pct"/>
          </w:tcPr>
          <w:p w14:paraId="6DFF90AF"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30 (78.9)</w:t>
            </w:r>
          </w:p>
        </w:tc>
        <w:tc>
          <w:tcPr>
            <w:tcW w:w="439" w:type="pct"/>
            <w:vMerge/>
          </w:tcPr>
          <w:p w14:paraId="005E7480" w14:textId="77777777" w:rsidR="00C84F77" w:rsidRPr="005E0E48" w:rsidRDefault="00C84F77" w:rsidP="005E0E48">
            <w:pPr>
              <w:spacing w:line="360" w:lineRule="auto"/>
              <w:jc w:val="both"/>
              <w:rPr>
                <w:rFonts w:ascii="Book Antiqua" w:hAnsi="Book Antiqua"/>
                <w:bCs/>
                <w:lang w:val="en-GB"/>
              </w:rPr>
            </w:pPr>
          </w:p>
        </w:tc>
      </w:tr>
      <w:tr w:rsidR="00C84F77" w:rsidRPr="005E0E48" w14:paraId="2DF8EF48" w14:textId="77777777">
        <w:tc>
          <w:tcPr>
            <w:tcW w:w="1303" w:type="pct"/>
          </w:tcPr>
          <w:p w14:paraId="44250C0B" w14:textId="77777777" w:rsidR="00C84F77" w:rsidRPr="005E0E48" w:rsidRDefault="00DD0FF6" w:rsidP="005E0E48">
            <w:pPr>
              <w:spacing w:line="360" w:lineRule="auto"/>
              <w:jc w:val="both"/>
              <w:rPr>
                <w:rFonts w:ascii="Book Antiqua" w:hAnsi="Book Antiqua"/>
                <w:bCs/>
                <w:lang w:val="en-GB"/>
              </w:rPr>
            </w:pPr>
            <w:r w:rsidRPr="005E0E48">
              <w:rPr>
                <w:rFonts w:ascii="Book Antiqua" w:hAnsi="Book Antiqua"/>
                <w:bCs/>
                <w:lang w:val="en-GB"/>
              </w:rPr>
              <w:t xml:space="preserve"> N2</w:t>
            </w:r>
          </w:p>
        </w:tc>
        <w:tc>
          <w:tcPr>
            <w:tcW w:w="639" w:type="pct"/>
          </w:tcPr>
          <w:p w14:paraId="5C4BE32D"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11 (8.2)</w:t>
            </w:r>
          </w:p>
        </w:tc>
        <w:tc>
          <w:tcPr>
            <w:tcW w:w="655" w:type="pct"/>
          </w:tcPr>
          <w:p w14:paraId="665725BD"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3 (8.8)</w:t>
            </w:r>
          </w:p>
        </w:tc>
        <w:tc>
          <w:tcPr>
            <w:tcW w:w="655" w:type="pct"/>
          </w:tcPr>
          <w:p w14:paraId="384FAF2F"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2 (6.3)</w:t>
            </w:r>
          </w:p>
        </w:tc>
        <w:tc>
          <w:tcPr>
            <w:tcW w:w="655" w:type="pct"/>
          </w:tcPr>
          <w:p w14:paraId="64006AA6"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4 (13.3)</w:t>
            </w:r>
          </w:p>
        </w:tc>
        <w:tc>
          <w:tcPr>
            <w:tcW w:w="655" w:type="pct"/>
          </w:tcPr>
          <w:p w14:paraId="7F085491"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2 (5.3)</w:t>
            </w:r>
          </w:p>
        </w:tc>
        <w:tc>
          <w:tcPr>
            <w:tcW w:w="439" w:type="pct"/>
            <w:vMerge/>
          </w:tcPr>
          <w:p w14:paraId="7DA13EF3" w14:textId="77777777" w:rsidR="00C84F77" w:rsidRPr="005E0E48" w:rsidRDefault="00C84F77" w:rsidP="005E0E48">
            <w:pPr>
              <w:spacing w:line="360" w:lineRule="auto"/>
              <w:jc w:val="both"/>
              <w:rPr>
                <w:rFonts w:ascii="Book Antiqua" w:hAnsi="Book Antiqua"/>
                <w:bCs/>
                <w:lang w:val="en-GB"/>
              </w:rPr>
            </w:pPr>
          </w:p>
        </w:tc>
      </w:tr>
      <w:tr w:rsidR="00C84F77" w:rsidRPr="005E0E48" w14:paraId="278BD9C1" w14:textId="77777777">
        <w:tc>
          <w:tcPr>
            <w:tcW w:w="1303" w:type="pct"/>
          </w:tcPr>
          <w:p w14:paraId="42007280" w14:textId="77777777" w:rsidR="00C84F77" w:rsidRPr="005E0E48" w:rsidRDefault="00DD0FF6" w:rsidP="005E0E48">
            <w:pPr>
              <w:spacing w:line="360" w:lineRule="auto"/>
              <w:jc w:val="both"/>
              <w:rPr>
                <w:rFonts w:ascii="Book Antiqua" w:hAnsi="Book Antiqua"/>
                <w:bCs/>
                <w:lang w:val="en-GB"/>
              </w:rPr>
            </w:pPr>
            <w:r w:rsidRPr="005E0E48">
              <w:rPr>
                <w:rFonts w:ascii="Book Antiqua" w:hAnsi="Book Antiqua"/>
                <w:bCs/>
                <w:lang w:val="en-GB"/>
              </w:rPr>
              <w:t xml:space="preserve"> Nx</w:t>
            </w:r>
          </w:p>
        </w:tc>
        <w:tc>
          <w:tcPr>
            <w:tcW w:w="639" w:type="pct"/>
          </w:tcPr>
          <w:p w14:paraId="26356E12"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17 (12.7)</w:t>
            </w:r>
          </w:p>
        </w:tc>
        <w:tc>
          <w:tcPr>
            <w:tcW w:w="655" w:type="pct"/>
          </w:tcPr>
          <w:p w14:paraId="6ACC6CA6"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4 (11.8)</w:t>
            </w:r>
          </w:p>
        </w:tc>
        <w:tc>
          <w:tcPr>
            <w:tcW w:w="655" w:type="pct"/>
          </w:tcPr>
          <w:p w14:paraId="3F70FA6A"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4 (12.5)</w:t>
            </w:r>
          </w:p>
        </w:tc>
        <w:tc>
          <w:tcPr>
            <w:tcW w:w="655" w:type="pct"/>
          </w:tcPr>
          <w:p w14:paraId="6C4393BD"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4 (13.3)</w:t>
            </w:r>
          </w:p>
        </w:tc>
        <w:tc>
          <w:tcPr>
            <w:tcW w:w="655" w:type="pct"/>
          </w:tcPr>
          <w:p w14:paraId="7787B4B0"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5 (13.2)</w:t>
            </w:r>
          </w:p>
        </w:tc>
        <w:tc>
          <w:tcPr>
            <w:tcW w:w="439" w:type="pct"/>
            <w:vMerge/>
          </w:tcPr>
          <w:p w14:paraId="2C2BCE08" w14:textId="77777777" w:rsidR="00C84F77" w:rsidRPr="005E0E48" w:rsidRDefault="00C84F77" w:rsidP="005E0E48">
            <w:pPr>
              <w:spacing w:line="360" w:lineRule="auto"/>
              <w:jc w:val="both"/>
              <w:rPr>
                <w:rFonts w:ascii="Book Antiqua" w:hAnsi="Book Antiqua"/>
                <w:bCs/>
                <w:lang w:val="en-GB"/>
              </w:rPr>
            </w:pPr>
          </w:p>
        </w:tc>
      </w:tr>
      <w:tr w:rsidR="00C84F77" w:rsidRPr="005E0E48" w14:paraId="5F8FF4F5" w14:textId="77777777">
        <w:tc>
          <w:tcPr>
            <w:tcW w:w="5000" w:type="pct"/>
            <w:gridSpan w:val="7"/>
          </w:tcPr>
          <w:p w14:paraId="3B2D9A94" w14:textId="77777777" w:rsidR="00C84F77" w:rsidRPr="005E0E48" w:rsidRDefault="00DD0FF6" w:rsidP="005E0E48">
            <w:pPr>
              <w:spacing w:line="360" w:lineRule="auto"/>
              <w:jc w:val="both"/>
              <w:rPr>
                <w:rFonts w:ascii="Book Antiqua" w:hAnsi="Book Antiqua"/>
                <w:bCs/>
                <w:lang w:val="en-GB"/>
              </w:rPr>
            </w:pPr>
            <w:r w:rsidRPr="005E0E48">
              <w:rPr>
                <w:rFonts w:ascii="Book Antiqua" w:hAnsi="Book Antiqua"/>
                <w:bCs/>
                <w:lang w:val="en-GB"/>
              </w:rPr>
              <w:t>М</w:t>
            </w:r>
            <w:r w:rsidRPr="005E0E48">
              <w:rPr>
                <w:rFonts w:ascii="Book Antiqua" w:eastAsia="SimSun" w:hAnsi="Book Antiqua"/>
                <w:bCs/>
                <w:lang w:val="en-US" w:eastAsia="zh-CN"/>
              </w:rPr>
              <w:t xml:space="preserve"> stage</w:t>
            </w:r>
          </w:p>
        </w:tc>
      </w:tr>
      <w:tr w:rsidR="00C84F77" w:rsidRPr="005E0E48" w14:paraId="29BC6A99" w14:textId="77777777">
        <w:tc>
          <w:tcPr>
            <w:tcW w:w="1303" w:type="pct"/>
          </w:tcPr>
          <w:p w14:paraId="30B54900" w14:textId="77777777" w:rsidR="00C84F77" w:rsidRPr="005E0E48" w:rsidRDefault="00DD0FF6" w:rsidP="005E0E48">
            <w:pPr>
              <w:spacing w:line="360" w:lineRule="auto"/>
              <w:jc w:val="both"/>
              <w:rPr>
                <w:rFonts w:ascii="Book Antiqua" w:hAnsi="Book Antiqua"/>
                <w:bCs/>
                <w:lang w:val="en-GB"/>
              </w:rPr>
            </w:pPr>
            <w:r w:rsidRPr="005E0E48">
              <w:rPr>
                <w:rFonts w:ascii="Book Antiqua" w:hAnsi="Book Antiqua"/>
                <w:bCs/>
                <w:lang w:val="en-GB"/>
              </w:rPr>
              <w:t xml:space="preserve"> М0</w:t>
            </w:r>
          </w:p>
        </w:tc>
        <w:tc>
          <w:tcPr>
            <w:tcW w:w="639" w:type="pct"/>
          </w:tcPr>
          <w:p w14:paraId="35BE515A"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64 (47.8)</w:t>
            </w:r>
          </w:p>
        </w:tc>
        <w:tc>
          <w:tcPr>
            <w:tcW w:w="655" w:type="pct"/>
          </w:tcPr>
          <w:p w14:paraId="6143C70E"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14(41.2)</w:t>
            </w:r>
          </w:p>
        </w:tc>
        <w:tc>
          <w:tcPr>
            <w:tcW w:w="655" w:type="pct"/>
          </w:tcPr>
          <w:p w14:paraId="00384A5E"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18 (56.3)</w:t>
            </w:r>
          </w:p>
        </w:tc>
        <w:tc>
          <w:tcPr>
            <w:tcW w:w="655" w:type="pct"/>
          </w:tcPr>
          <w:p w14:paraId="0A89A94E"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16 (53.3)</w:t>
            </w:r>
          </w:p>
        </w:tc>
        <w:tc>
          <w:tcPr>
            <w:tcW w:w="655" w:type="pct"/>
          </w:tcPr>
          <w:p w14:paraId="5E30CECE"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16 (42.1)</w:t>
            </w:r>
          </w:p>
        </w:tc>
        <w:tc>
          <w:tcPr>
            <w:tcW w:w="439" w:type="pct"/>
            <w:vMerge w:val="restart"/>
          </w:tcPr>
          <w:p w14:paraId="117AA945" w14:textId="77777777" w:rsidR="00C84F77" w:rsidRPr="005E0E48" w:rsidRDefault="00DD0FF6" w:rsidP="005E0E48">
            <w:pPr>
              <w:spacing w:line="360" w:lineRule="auto"/>
              <w:jc w:val="both"/>
              <w:rPr>
                <w:rFonts w:ascii="Book Antiqua" w:hAnsi="Book Antiqua"/>
                <w:bCs/>
                <w:lang w:val="en-GB"/>
              </w:rPr>
            </w:pPr>
            <w:r w:rsidRPr="005E0E48">
              <w:rPr>
                <w:rFonts w:ascii="Book Antiqua" w:hAnsi="Book Antiqua"/>
                <w:bCs/>
                <w:lang w:val="en-GB"/>
              </w:rPr>
              <w:t>0.858</w:t>
            </w:r>
          </w:p>
        </w:tc>
      </w:tr>
      <w:tr w:rsidR="00C84F77" w:rsidRPr="005E0E48" w14:paraId="03564464" w14:textId="77777777">
        <w:tc>
          <w:tcPr>
            <w:tcW w:w="1303" w:type="pct"/>
          </w:tcPr>
          <w:p w14:paraId="3C5241B4" w14:textId="77777777" w:rsidR="00C84F77" w:rsidRPr="005E0E48" w:rsidRDefault="00DD0FF6" w:rsidP="005E0E48">
            <w:pPr>
              <w:spacing w:line="360" w:lineRule="auto"/>
              <w:jc w:val="both"/>
              <w:rPr>
                <w:rFonts w:ascii="Book Antiqua" w:hAnsi="Book Antiqua"/>
                <w:bCs/>
                <w:lang w:val="en-GB"/>
              </w:rPr>
            </w:pPr>
            <w:r w:rsidRPr="005E0E48">
              <w:rPr>
                <w:rFonts w:ascii="Book Antiqua" w:hAnsi="Book Antiqua"/>
                <w:bCs/>
                <w:lang w:val="en-GB"/>
              </w:rPr>
              <w:t xml:space="preserve"> М1</w:t>
            </w:r>
          </w:p>
        </w:tc>
        <w:tc>
          <w:tcPr>
            <w:tcW w:w="639" w:type="pct"/>
          </w:tcPr>
          <w:p w14:paraId="3AAF733A"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53 (39.6)</w:t>
            </w:r>
          </w:p>
        </w:tc>
        <w:tc>
          <w:tcPr>
            <w:tcW w:w="655" w:type="pct"/>
          </w:tcPr>
          <w:p w14:paraId="77E453EE"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15 (44.1)</w:t>
            </w:r>
          </w:p>
        </w:tc>
        <w:tc>
          <w:tcPr>
            <w:tcW w:w="655" w:type="pct"/>
          </w:tcPr>
          <w:p w14:paraId="0D74C5D4"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11 (34.4)</w:t>
            </w:r>
          </w:p>
        </w:tc>
        <w:tc>
          <w:tcPr>
            <w:tcW w:w="655" w:type="pct"/>
          </w:tcPr>
          <w:p w14:paraId="53D60CF0"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10 (33.3)</w:t>
            </w:r>
          </w:p>
        </w:tc>
        <w:tc>
          <w:tcPr>
            <w:tcW w:w="655" w:type="pct"/>
          </w:tcPr>
          <w:p w14:paraId="55BB327F"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17 (44.7)</w:t>
            </w:r>
          </w:p>
        </w:tc>
        <w:tc>
          <w:tcPr>
            <w:tcW w:w="439" w:type="pct"/>
            <w:vMerge/>
          </w:tcPr>
          <w:p w14:paraId="098D0DC7" w14:textId="77777777" w:rsidR="00C84F77" w:rsidRPr="005E0E48" w:rsidRDefault="00C84F77" w:rsidP="005E0E48">
            <w:pPr>
              <w:spacing w:line="360" w:lineRule="auto"/>
              <w:jc w:val="both"/>
              <w:rPr>
                <w:rFonts w:ascii="Book Antiqua" w:hAnsi="Book Antiqua"/>
                <w:bCs/>
                <w:lang w:val="en-GB"/>
              </w:rPr>
            </w:pPr>
          </w:p>
        </w:tc>
      </w:tr>
      <w:tr w:rsidR="00C84F77" w:rsidRPr="005E0E48" w14:paraId="1CF2C929" w14:textId="77777777">
        <w:tc>
          <w:tcPr>
            <w:tcW w:w="1303" w:type="pct"/>
          </w:tcPr>
          <w:p w14:paraId="1F8A738B" w14:textId="77777777" w:rsidR="00C84F77" w:rsidRPr="005E0E48" w:rsidRDefault="00DD0FF6" w:rsidP="005E0E48">
            <w:pPr>
              <w:spacing w:line="360" w:lineRule="auto"/>
              <w:jc w:val="both"/>
              <w:rPr>
                <w:rFonts w:ascii="Book Antiqua" w:hAnsi="Book Antiqua"/>
                <w:bCs/>
                <w:lang w:val="en-GB"/>
              </w:rPr>
            </w:pPr>
            <w:r w:rsidRPr="005E0E48">
              <w:rPr>
                <w:rFonts w:ascii="Book Antiqua" w:hAnsi="Book Antiqua"/>
                <w:bCs/>
                <w:lang w:val="en-GB"/>
              </w:rPr>
              <w:t xml:space="preserve"> Мх</w:t>
            </w:r>
          </w:p>
        </w:tc>
        <w:tc>
          <w:tcPr>
            <w:tcW w:w="639" w:type="pct"/>
          </w:tcPr>
          <w:p w14:paraId="1D7F4C5A"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17 (12.7)</w:t>
            </w:r>
          </w:p>
        </w:tc>
        <w:tc>
          <w:tcPr>
            <w:tcW w:w="655" w:type="pct"/>
          </w:tcPr>
          <w:p w14:paraId="37A0DCA8"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5 (14.7)</w:t>
            </w:r>
          </w:p>
        </w:tc>
        <w:tc>
          <w:tcPr>
            <w:tcW w:w="655" w:type="pct"/>
          </w:tcPr>
          <w:p w14:paraId="313DE935"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3 (9.4)</w:t>
            </w:r>
          </w:p>
        </w:tc>
        <w:tc>
          <w:tcPr>
            <w:tcW w:w="655" w:type="pct"/>
          </w:tcPr>
          <w:p w14:paraId="2F28575E"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4 (13.3)</w:t>
            </w:r>
          </w:p>
        </w:tc>
        <w:tc>
          <w:tcPr>
            <w:tcW w:w="655" w:type="pct"/>
          </w:tcPr>
          <w:p w14:paraId="39AC8512"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5 (13.2)</w:t>
            </w:r>
          </w:p>
        </w:tc>
        <w:tc>
          <w:tcPr>
            <w:tcW w:w="439" w:type="pct"/>
            <w:vMerge/>
          </w:tcPr>
          <w:p w14:paraId="2A79C7CD" w14:textId="77777777" w:rsidR="00C84F77" w:rsidRPr="005E0E48" w:rsidRDefault="00C84F77" w:rsidP="005E0E48">
            <w:pPr>
              <w:spacing w:line="360" w:lineRule="auto"/>
              <w:jc w:val="both"/>
              <w:rPr>
                <w:rFonts w:ascii="Book Antiqua" w:hAnsi="Book Antiqua"/>
                <w:bCs/>
                <w:lang w:val="en-GB"/>
              </w:rPr>
            </w:pPr>
          </w:p>
        </w:tc>
      </w:tr>
      <w:tr w:rsidR="00C84F77" w:rsidRPr="005E0E48" w14:paraId="2C9B1C19" w14:textId="77777777">
        <w:tc>
          <w:tcPr>
            <w:tcW w:w="5000" w:type="pct"/>
            <w:gridSpan w:val="7"/>
          </w:tcPr>
          <w:p w14:paraId="291BDA86" w14:textId="77777777" w:rsidR="00C84F77" w:rsidRPr="005E0E48" w:rsidRDefault="00DD0FF6" w:rsidP="005E0E48">
            <w:pPr>
              <w:spacing w:line="360" w:lineRule="auto"/>
              <w:jc w:val="both"/>
              <w:rPr>
                <w:rFonts w:ascii="Book Antiqua" w:hAnsi="Book Antiqua"/>
                <w:bCs/>
                <w:lang w:val="en-GB"/>
              </w:rPr>
            </w:pPr>
            <w:r w:rsidRPr="005E0E48">
              <w:rPr>
                <w:rFonts w:ascii="Book Antiqua" w:hAnsi="Book Antiqua"/>
                <w:bCs/>
                <w:lang w:val="en-GB"/>
              </w:rPr>
              <w:t>Grade</w:t>
            </w:r>
          </w:p>
        </w:tc>
      </w:tr>
      <w:tr w:rsidR="00C84F77" w:rsidRPr="005E0E48" w14:paraId="2ADE7A00" w14:textId="77777777">
        <w:tc>
          <w:tcPr>
            <w:tcW w:w="1303" w:type="pct"/>
          </w:tcPr>
          <w:p w14:paraId="5591C79E" w14:textId="77777777" w:rsidR="00C84F77" w:rsidRPr="005E0E48" w:rsidRDefault="00DD0FF6" w:rsidP="005E0E48">
            <w:pPr>
              <w:spacing w:line="360" w:lineRule="auto"/>
              <w:jc w:val="both"/>
              <w:rPr>
                <w:rFonts w:ascii="Book Antiqua" w:hAnsi="Book Antiqua"/>
                <w:bCs/>
                <w:lang w:val="en-GB"/>
              </w:rPr>
            </w:pPr>
            <w:r w:rsidRPr="005E0E48">
              <w:rPr>
                <w:rFonts w:ascii="Book Antiqua" w:hAnsi="Book Antiqua"/>
                <w:bCs/>
                <w:lang w:val="en-GB"/>
              </w:rPr>
              <w:t xml:space="preserve"> ІІВ</w:t>
            </w:r>
          </w:p>
        </w:tc>
        <w:tc>
          <w:tcPr>
            <w:tcW w:w="639" w:type="pct"/>
          </w:tcPr>
          <w:p w14:paraId="54A3DEC0"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4 (3.0)</w:t>
            </w:r>
          </w:p>
        </w:tc>
        <w:tc>
          <w:tcPr>
            <w:tcW w:w="655" w:type="pct"/>
          </w:tcPr>
          <w:p w14:paraId="2DA54A3C"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 (2.9)</w:t>
            </w:r>
          </w:p>
        </w:tc>
        <w:tc>
          <w:tcPr>
            <w:tcW w:w="655" w:type="pct"/>
          </w:tcPr>
          <w:p w14:paraId="391DBB83"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 (3.1)</w:t>
            </w:r>
          </w:p>
        </w:tc>
        <w:tc>
          <w:tcPr>
            <w:tcW w:w="655" w:type="pct"/>
          </w:tcPr>
          <w:p w14:paraId="44AF50A7"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2 (6.7)</w:t>
            </w:r>
          </w:p>
        </w:tc>
        <w:tc>
          <w:tcPr>
            <w:tcW w:w="655" w:type="pct"/>
          </w:tcPr>
          <w:p w14:paraId="14B5FC20"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0 (0.0)</w:t>
            </w:r>
          </w:p>
        </w:tc>
        <w:tc>
          <w:tcPr>
            <w:tcW w:w="439" w:type="pct"/>
            <w:vMerge w:val="restart"/>
          </w:tcPr>
          <w:p w14:paraId="249608DB" w14:textId="77777777" w:rsidR="00C84F77" w:rsidRPr="005E0E48" w:rsidRDefault="00DD0FF6" w:rsidP="005E0E48">
            <w:pPr>
              <w:spacing w:line="360" w:lineRule="auto"/>
              <w:jc w:val="both"/>
              <w:rPr>
                <w:rFonts w:ascii="Book Antiqua" w:hAnsi="Book Antiqua"/>
                <w:bCs/>
                <w:lang w:val="en-GB"/>
              </w:rPr>
            </w:pPr>
            <w:r w:rsidRPr="005E0E48">
              <w:rPr>
                <w:rFonts w:ascii="Book Antiqua" w:hAnsi="Book Antiqua"/>
                <w:bCs/>
                <w:lang w:val="en-GB"/>
              </w:rPr>
              <w:t>0.760</w:t>
            </w:r>
          </w:p>
        </w:tc>
      </w:tr>
      <w:tr w:rsidR="00C84F77" w:rsidRPr="005E0E48" w14:paraId="05D53A1D" w14:textId="77777777">
        <w:tc>
          <w:tcPr>
            <w:tcW w:w="1303" w:type="pct"/>
          </w:tcPr>
          <w:p w14:paraId="33FB0D92" w14:textId="77777777" w:rsidR="00C84F77" w:rsidRPr="005E0E48" w:rsidRDefault="00DD0FF6" w:rsidP="005E0E48">
            <w:pPr>
              <w:spacing w:line="360" w:lineRule="auto"/>
              <w:jc w:val="both"/>
              <w:rPr>
                <w:rFonts w:ascii="Book Antiqua" w:hAnsi="Book Antiqua"/>
                <w:bCs/>
                <w:lang w:val="en-GB"/>
              </w:rPr>
            </w:pPr>
            <w:r w:rsidRPr="005E0E48">
              <w:rPr>
                <w:rFonts w:ascii="Book Antiqua" w:hAnsi="Book Antiqua"/>
                <w:bCs/>
                <w:lang w:val="en-GB"/>
              </w:rPr>
              <w:t xml:space="preserve"> ІІІ</w:t>
            </w:r>
          </w:p>
        </w:tc>
        <w:tc>
          <w:tcPr>
            <w:tcW w:w="639" w:type="pct"/>
          </w:tcPr>
          <w:p w14:paraId="41445D06"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47 (35.1)</w:t>
            </w:r>
          </w:p>
        </w:tc>
        <w:tc>
          <w:tcPr>
            <w:tcW w:w="655" w:type="pct"/>
          </w:tcPr>
          <w:p w14:paraId="76B197DA"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12 (35.3)</w:t>
            </w:r>
          </w:p>
        </w:tc>
        <w:tc>
          <w:tcPr>
            <w:tcW w:w="655" w:type="pct"/>
          </w:tcPr>
          <w:p w14:paraId="161B7CE2"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13 (40.6)</w:t>
            </w:r>
          </w:p>
        </w:tc>
        <w:tc>
          <w:tcPr>
            <w:tcW w:w="655" w:type="pct"/>
          </w:tcPr>
          <w:p w14:paraId="3792B927"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10 (33.3)</w:t>
            </w:r>
          </w:p>
        </w:tc>
        <w:tc>
          <w:tcPr>
            <w:tcW w:w="655" w:type="pct"/>
          </w:tcPr>
          <w:p w14:paraId="12D5D8D9"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12 (31.6)</w:t>
            </w:r>
          </w:p>
        </w:tc>
        <w:tc>
          <w:tcPr>
            <w:tcW w:w="439" w:type="pct"/>
            <w:vMerge/>
          </w:tcPr>
          <w:p w14:paraId="30ECC1D8" w14:textId="77777777" w:rsidR="00C84F77" w:rsidRPr="005E0E48" w:rsidRDefault="00C84F77" w:rsidP="005E0E48">
            <w:pPr>
              <w:spacing w:line="360" w:lineRule="auto"/>
              <w:jc w:val="both"/>
              <w:rPr>
                <w:rFonts w:ascii="Book Antiqua" w:hAnsi="Book Antiqua"/>
                <w:bCs/>
                <w:lang w:val="en-GB"/>
              </w:rPr>
            </w:pPr>
          </w:p>
        </w:tc>
      </w:tr>
      <w:tr w:rsidR="00C84F77" w:rsidRPr="005E0E48" w14:paraId="46ED3A7F" w14:textId="77777777">
        <w:tc>
          <w:tcPr>
            <w:tcW w:w="1303" w:type="pct"/>
          </w:tcPr>
          <w:p w14:paraId="60231851" w14:textId="77777777" w:rsidR="00C84F77" w:rsidRPr="005E0E48" w:rsidRDefault="00DD0FF6" w:rsidP="005E0E48">
            <w:pPr>
              <w:spacing w:line="360" w:lineRule="auto"/>
              <w:jc w:val="both"/>
              <w:rPr>
                <w:rFonts w:ascii="Book Antiqua" w:hAnsi="Book Antiqua"/>
                <w:bCs/>
                <w:lang w:val="en-GB"/>
              </w:rPr>
            </w:pPr>
            <w:r w:rsidRPr="005E0E48">
              <w:rPr>
                <w:rFonts w:ascii="Book Antiqua" w:hAnsi="Book Antiqua"/>
                <w:bCs/>
                <w:lang w:val="en-GB"/>
              </w:rPr>
              <w:t xml:space="preserve"> ІV</w:t>
            </w:r>
          </w:p>
        </w:tc>
        <w:tc>
          <w:tcPr>
            <w:tcW w:w="639" w:type="pct"/>
          </w:tcPr>
          <w:p w14:paraId="3D68B497"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83 (61.9)</w:t>
            </w:r>
          </w:p>
        </w:tc>
        <w:tc>
          <w:tcPr>
            <w:tcW w:w="655" w:type="pct"/>
          </w:tcPr>
          <w:p w14:paraId="74E4E489"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21 (61.8)</w:t>
            </w:r>
          </w:p>
        </w:tc>
        <w:tc>
          <w:tcPr>
            <w:tcW w:w="655" w:type="pct"/>
          </w:tcPr>
          <w:p w14:paraId="0C205A41"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18 (56.3)</w:t>
            </w:r>
          </w:p>
        </w:tc>
        <w:tc>
          <w:tcPr>
            <w:tcW w:w="655" w:type="pct"/>
          </w:tcPr>
          <w:p w14:paraId="5033141A"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18 (60.0)</w:t>
            </w:r>
          </w:p>
        </w:tc>
        <w:tc>
          <w:tcPr>
            <w:tcW w:w="655" w:type="pct"/>
          </w:tcPr>
          <w:p w14:paraId="529714E4"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26 (68.4)</w:t>
            </w:r>
          </w:p>
        </w:tc>
        <w:tc>
          <w:tcPr>
            <w:tcW w:w="439" w:type="pct"/>
            <w:vMerge/>
          </w:tcPr>
          <w:p w14:paraId="09095ACE" w14:textId="77777777" w:rsidR="00C84F77" w:rsidRPr="005E0E48" w:rsidRDefault="00C84F77" w:rsidP="005E0E48">
            <w:pPr>
              <w:spacing w:line="360" w:lineRule="auto"/>
              <w:jc w:val="both"/>
              <w:rPr>
                <w:rFonts w:ascii="Book Antiqua" w:hAnsi="Book Antiqua"/>
                <w:bCs/>
                <w:lang w:val="en-GB"/>
              </w:rPr>
            </w:pPr>
          </w:p>
        </w:tc>
      </w:tr>
      <w:tr w:rsidR="00C84F77" w:rsidRPr="005E0E48" w14:paraId="4B361002" w14:textId="77777777">
        <w:tc>
          <w:tcPr>
            <w:tcW w:w="5000" w:type="pct"/>
            <w:gridSpan w:val="7"/>
          </w:tcPr>
          <w:p w14:paraId="15E9F3AE" w14:textId="77777777" w:rsidR="00C84F77" w:rsidRPr="005E0E48" w:rsidRDefault="00DD0FF6" w:rsidP="005E0E48">
            <w:pPr>
              <w:spacing w:line="360" w:lineRule="auto"/>
              <w:jc w:val="both"/>
              <w:rPr>
                <w:rFonts w:ascii="Book Antiqua" w:hAnsi="Book Antiqua"/>
                <w:bCs/>
                <w:lang w:val="en-GB"/>
              </w:rPr>
            </w:pPr>
            <w:r w:rsidRPr="005E0E48">
              <w:rPr>
                <w:rFonts w:ascii="Book Antiqua" w:hAnsi="Book Antiqua"/>
                <w:bCs/>
                <w:lang w:val="en-GB"/>
              </w:rPr>
              <w:t>Tumour etiology</w:t>
            </w:r>
          </w:p>
        </w:tc>
      </w:tr>
      <w:tr w:rsidR="00C84F77" w:rsidRPr="005E0E48" w14:paraId="62A413FD" w14:textId="77777777">
        <w:tc>
          <w:tcPr>
            <w:tcW w:w="1303" w:type="pct"/>
          </w:tcPr>
          <w:p w14:paraId="74110699" w14:textId="77777777" w:rsidR="00C84F77" w:rsidRPr="005E0E48" w:rsidRDefault="00DD0FF6" w:rsidP="005E0E48">
            <w:pPr>
              <w:spacing w:line="360" w:lineRule="auto"/>
              <w:jc w:val="both"/>
              <w:rPr>
                <w:rFonts w:ascii="Book Antiqua" w:hAnsi="Book Antiqua"/>
                <w:bCs/>
                <w:lang w:val="en-GB"/>
              </w:rPr>
            </w:pPr>
            <w:r w:rsidRPr="005E0E48">
              <w:rPr>
                <w:rFonts w:ascii="Book Antiqua" w:hAnsi="Book Antiqua"/>
                <w:bCs/>
                <w:lang w:val="en-GB"/>
              </w:rPr>
              <w:t>Pancreatic cancer</w:t>
            </w:r>
          </w:p>
        </w:tc>
        <w:tc>
          <w:tcPr>
            <w:tcW w:w="639" w:type="pct"/>
          </w:tcPr>
          <w:p w14:paraId="4C370EAC"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92 (68.7)</w:t>
            </w:r>
          </w:p>
        </w:tc>
        <w:tc>
          <w:tcPr>
            <w:tcW w:w="655" w:type="pct"/>
          </w:tcPr>
          <w:p w14:paraId="773AB652"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23 (67.6)</w:t>
            </w:r>
          </w:p>
        </w:tc>
        <w:tc>
          <w:tcPr>
            <w:tcW w:w="655" w:type="pct"/>
          </w:tcPr>
          <w:p w14:paraId="22715FD4"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23 (71.9)</w:t>
            </w:r>
          </w:p>
        </w:tc>
        <w:tc>
          <w:tcPr>
            <w:tcW w:w="655" w:type="pct"/>
          </w:tcPr>
          <w:p w14:paraId="7275FB30"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19 (63.3)</w:t>
            </w:r>
          </w:p>
        </w:tc>
        <w:tc>
          <w:tcPr>
            <w:tcW w:w="655" w:type="pct"/>
          </w:tcPr>
          <w:p w14:paraId="333262F7"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27 (71.1)</w:t>
            </w:r>
          </w:p>
        </w:tc>
        <w:tc>
          <w:tcPr>
            <w:tcW w:w="439" w:type="pct"/>
            <w:vMerge w:val="restart"/>
          </w:tcPr>
          <w:p w14:paraId="2F0B6164" w14:textId="77777777" w:rsidR="00C84F77" w:rsidRPr="005E0E48" w:rsidRDefault="00DD0FF6" w:rsidP="005E0E48">
            <w:pPr>
              <w:spacing w:line="360" w:lineRule="auto"/>
              <w:jc w:val="both"/>
              <w:rPr>
                <w:rFonts w:ascii="Book Antiqua" w:hAnsi="Book Antiqua"/>
                <w:bCs/>
                <w:lang w:val="en-GB"/>
              </w:rPr>
            </w:pPr>
            <w:r w:rsidRPr="005E0E48">
              <w:rPr>
                <w:rFonts w:ascii="Book Antiqua" w:hAnsi="Book Antiqua"/>
                <w:bCs/>
                <w:lang w:val="en-GB"/>
              </w:rPr>
              <w:t>0.757</w:t>
            </w:r>
          </w:p>
        </w:tc>
      </w:tr>
      <w:tr w:rsidR="00C84F77" w:rsidRPr="005E0E48" w14:paraId="409E6422" w14:textId="77777777">
        <w:tc>
          <w:tcPr>
            <w:tcW w:w="1303" w:type="pct"/>
          </w:tcPr>
          <w:p w14:paraId="4B9FC8DF"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Cholangiocarcinoma</w:t>
            </w:r>
          </w:p>
        </w:tc>
        <w:tc>
          <w:tcPr>
            <w:tcW w:w="639" w:type="pct"/>
          </w:tcPr>
          <w:p w14:paraId="4BE9E56F"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25 (18.7)</w:t>
            </w:r>
          </w:p>
        </w:tc>
        <w:tc>
          <w:tcPr>
            <w:tcW w:w="655" w:type="pct"/>
          </w:tcPr>
          <w:p w14:paraId="6713A5AB"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7 (20.6)</w:t>
            </w:r>
          </w:p>
        </w:tc>
        <w:tc>
          <w:tcPr>
            <w:tcW w:w="655" w:type="pct"/>
          </w:tcPr>
          <w:p w14:paraId="77C782DC"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5 (15.6)</w:t>
            </w:r>
          </w:p>
        </w:tc>
        <w:tc>
          <w:tcPr>
            <w:tcW w:w="655" w:type="pct"/>
          </w:tcPr>
          <w:p w14:paraId="3BF427C9"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7 (23.3)</w:t>
            </w:r>
          </w:p>
        </w:tc>
        <w:tc>
          <w:tcPr>
            <w:tcW w:w="655" w:type="pct"/>
          </w:tcPr>
          <w:p w14:paraId="20A71939"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6 (15.8)</w:t>
            </w:r>
          </w:p>
        </w:tc>
        <w:tc>
          <w:tcPr>
            <w:tcW w:w="439" w:type="pct"/>
            <w:vMerge/>
          </w:tcPr>
          <w:p w14:paraId="457F52F5" w14:textId="77777777" w:rsidR="00C84F77" w:rsidRPr="005E0E48" w:rsidRDefault="00C84F77" w:rsidP="005E0E48">
            <w:pPr>
              <w:spacing w:line="360" w:lineRule="auto"/>
              <w:jc w:val="both"/>
              <w:rPr>
                <w:rFonts w:ascii="Book Antiqua" w:hAnsi="Book Antiqua"/>
                <w:bCs/>
                <w:lang w:val="en-GB"/>
              </w:rPr>
            </w:pPr>
          </w:p>
        </w:tc>
      </w:tr>
      <w:tr w:rsidR="00C84F77" w:rsidRPr="005E0E48" w14:paraId="385F7533" w14:textId="77777777">
        <w:tc>
          <w:tcPr>
            <w:tcW w:w="1303" w:type="pct"/>
          </w:tcPr>
          <w:p w14:paraId="1774521B"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lastRenderedPageBreak/>
              <w:t>Ampullary cancer</w:t>
            </w:r>
          </w:p>
        </w:tc>
        <w:tc>
          <w:tcPr>
            <w:tcW w:w="639" w:type="pct"/>
          </w:tcPr>
          <w:p w14:paraId="647EA2E8"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14 (10.4)</w:t>
            </w:r>
          </w:p>
        </w:tc>
        <w:tc>
          <w:tcPr>
            <w:tcW w:w="655" w:type="pct"/>
          </w:tcPr>
          <w:p w14:paraId="693C9AF6"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2 (5.9)</w:t>
            </w:r>
          </w:p>
        </w:tc>
        <w:tc>
          <w:tcPr>
            <w:tcW w:w="655" w:type="pct"/>
          </w:tcPr>
          <w:p w14:paraId="5511B2CC"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3 (9.4)</w:t>
            </w:r>
          </w:p>
        </w:tc>
        <w:tc>
          <w:tcPr>
            <w:tcW w:w="655" w:type="pct"/>
          </w:tcPr>
          <w:p w14:paraId="23051760"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4 (13.3)</w:t>
            </w:r>
          </w:p>
        </w:tc>
        <w:tc>
          <w:tcPr>
            <w:tcW w:w="655" w:type="pct"/>
          </w:tcPr>
          <w:p w14:paraId="155E7A7F"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5 (13.2)</w:t>
            </w:r>
          </w:p>
        </w:tc>
        <w:tc>
          <w:tcPr>
            <w:tcW w:w="439" w:type="pct"/>
            <w:vMerge/>
          </w:tcPr>
          <w:p w14:paraId="648E0B96" w14:textId="77777777" w:rsidR="00C84F77" w:rsidRPr="005E0E48" w:rsidRDefault="00C84F77" w:rsidP="005E0E48">
            <w:pPr>
              <w:spacing w:line="360" w:lineRule="auto"/>
              <w:jc w:val="both"/>
              <w:rPr>
                <w:rFonts w:ascii="Book Antiqua" w:hAnsi="Book Antiqua"/>
                <w:bCs/>
                <w:lang w:val="en-GB"/>
              </w:rPr>
            </w:pPr>
          </w:p>
        </w:tc>
      </w:tr>
      <w:tr w:rsidR="00C84F77" w:rsidRPr="005E0E48" w14:paraId="0C64CFD4" w14:textId="77777777">
        <w:tc>
          <w:tcPr>
            <w:tcW w:w="1303" w:type="pct"/>
            <w:tcBorders>
              <w:bottom w:val="single" w:sz="4" w:space="0" w:color="auto"/>
            </w:tcBorders>
          </w:tcPr>
          <w:p w14:paraId="411FFB19"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Metastatic nodes</w:t>
            </w:r>
          </w:p>
        </w:tc>
        <w:tc>
          <w:tcPr>
            <w:tcW w:w="639" w:type="pct"/>
            <w:tcBorders>
              <w:bottom w:val="single" w:sz="4" w:space="0" w:color="auto"/>
            </w:tcBorders>
          </w:tcPr>
          <w:p w14:paraId="02F0B232"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3 (2.2)</w:t>
            </w:r>
          </w:p>
        </w:tc>
        <w:tc>
          <w:tcPr>
            <w:tcW w:w="655" w:type="pct"/>
            <w:tcBorders>
              <w:bottom w:val="single" w:sz="4" w:space="0" w:color="auto"/>
            </w:tcBorders>
          </w:tcPr>
          <w:p w14:paraId="66F0DFE9"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2 (5.9)</w:t>
            </w:r>
          </w:p>
        </w:tc>
        <w:tc>
          <w:tcPr>
            <w:tcW w:w="655" w:type="pct"/>
            <w:tcBorders>
              <w:bottom w:val="single" w:sz="4" w:space="0" w:color="auto"/>
            </w:tcBorders>
          </w:tcPr>
          <w:p w14:paraId="41CACCE2"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1 (3.1)</w:t>
            </w:r>
          </w:p>
        </w:tc>
        <w:tc>
          <w:tcPr>
            <w:tcW w:w="655" w:type="pct"/>
            <w:tcBorders>
              <w:bottom w:val="single" w:sz="4" w:space="0" w:color="auto"/>
            </w:tcBorders>
          </w:tcPr>
          <w:p w14:paraId="1C22BF6A"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0 (0.0)</w:t>
            </w:r>
          </w:p>
        </w:tc>
        <w:tc>
          <w:tcPr>
            <w:tcW w:w="655" w:type="pct"/>
            <w:tcBorders>
              <w:bottom w:val="single" w:sz="4" w:space="0" w:color="auto"/>
            </w:tcBorders>
          </w:tcPr>
          <w:p w14:paraId="7C15F9A8" w14:textId="77777777" w:rsidR="00C84F77" w:rsidRPr="005E0E48" w:rsidRDefault="00DD0FF6" w:rsidP="005E0E48">
            <w:pPr>
              <w:spacing w:line="360" w:lineRule="auto"/>
              <w:jc w:val="both"/>
              <w:rPr>
                <w:rFonts w:ascii="Book Antiqua" w:hAnsi="Book Antiqua"/>
                <w:b/>
                <w:lang w:val="en-GB"/>
              </w:rPr>
            </w:pPr>
            <w:r w:rsidRPr="005E0E48">
              <w:rPr>
                <w:rFonts w:ascii="Book Antiqua" w:hAnsi="Book Antiqua"/>
                <w:lang w:val="en-GB"/>
              </w:rPr>
              <w:t>0 (0.0)</w:t>
            </w:r>
          </w:p>
        </w:tc>
        <w:tc>
          <w:tcPr>
            <w:tcW w:w="439" w:type="pct"/>
            <w:vMerge/>
            <w:tcBorders>
              <w:bottom w:val="single" w:sz="4" w:space="0" w:color="auto"/>
            </w:tcBorders>
          </w:tcPr>
          <w:p w14:paraId="72178C0D" w14:textId="77777777" w:rsidR="00C84F77" w:rsidRPr="005E0E48" w:rsidRDefault="00C84F77" w:rsidP="005E0E48">
            <w:pPr>
              <w:spacing w:line="360" w:lineRule="auto"/>
              <w:jc w:val="both"/>
              <w:rPr>
                <w:rFonts w:ascii="Book Antiqua" w:hAnsi="Book Antiqua"/>
                <w:bCs/>
                <w:lang w:val="en-GB"/>
              </w:rPr>
            </w:pPr>
          </w:p>
        </w:tc>
      </w:tr>
    </w:tbl>
    <w:p w14:paraId="1285AA4C"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cstheme="minorHAnsi"/>
          <w:lang w:val="en-GB"/>
        </w:rPr>
        <w:t xml:space="preserve">ERBS: Endoscopic retrograde biliary stenting; </w:t>
      </w:r>
      <w:r w:rsidRPr="005E0E48">
        <w:rPr>
          <w:rFonts w:ascii="Book Antiqua" w:hAnsi="Book Antiqua"/>
          <w:lang w:val="en-GB"/>
        </w:rPr>
        <w:t xml:space="preserve">IEBJD: Internal-external biliary-jejunal drainage; </w:t>
      </w:r>
      <w:r w:rsidRPr="005E0E48">
        <w:rPr>
          <w:rFonts w:ascii="Book Antiqua" w:hAnsi="Book Antiqua" w:cstheme="minorHAnsi"/>
          <w:lang w:val="en-GB"/>
        </w:rPr>
        <w:t>IETBD: Internal-external transpapillary biliary drainage; PTBD: Percutaneous transhepatic biliary drainage.</w:t>
      </w:r>
    </w:p>
    <w:p w14:paraId="2CE2D484" w14:textId="77777777" w:rsidR="00C84F77" w:rsidRPr="005E0E48" w:rsidRDefault="00C84F77" w:rsidP="005E0E48">
      <w:pPr>
        <w:spacing w:line="360" w:lineRule="auto"/>
        <w:jc w:val="both"/>
        <w:rPr>
          <w:rFonts w:ascii="Book Antiqua" w:hAnsi="Book Antiqua"/>
          <w:bCs/>
          <w:lang w:val="en-GB"/>
        </w:rPr>
      </w:pPr>
    </w:p>
    <w:p w14:paraId="14FF9A8E"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b/>
          <w:bCs/>
          <w:lang w:val="en-GB"/>
        </w:rPr>
      </w:pPr>
      <w:r w:rsidRPr="005E0E48">
        <w:rPr>
          <w:rFonts w:ascii="Book Antiqua" w:eastAsia="Times New Roman" w:hAnsi="Book Antiqua"/>
          <w:b/>
          <w:bCs/>
          <w:lang w:val="en-GB"/>
        </w:rPr>
        <w:t xml:space="preserve">Table 2 </w:t>
      </w:r>
      <w:r w:rsidRPr="005E0E48">
        <w:rPr>
          <w:rFonts w:ascii="Book Antiqua" w:eastAsia="SimSun" w:hAnsi="Book Antiqua"/>
          <w:b/>
          <w:bCs/>
          <w:lang w:eastAsia="zh-CN"/>
        </w:rPr>
        <w:t>F</w:t>
      </w:r>
      <w:r w:rsidRPr="005E0E48">
        <w:rPr>
          <w:rFonts w:ascii="Book Antiqua" w:eastAsia="Times New Roman" w:hAnsi="Book Antiqua"/>
          <w:b/>
          <w:bCs/>
          <w:lang w:val="en-GB"/>
        </w:rPr>
        <w:t>requency of minor postoperative complications in study groups</w:t>
      </w:r>
      <w:r w:rsidRPr="005E0E48">
        <w:rPr>
          <w:rFonts w:ascii="Book Antiqua" w:hAnsi="Book Antiqua"/>
          <w:b/>
          <w:bCs/>
          <w:lang w:val="en-GB"/>
        </w:rPr>
        <w:t xml:space="preserve">, </w:t>
      </w:r>
      <w:r w:rsidRPr="005E0E48">
        <w:rPr>
          <w:rFonts w:ascii="Book Antiqua" w:hAnsi="Book Antiqua"/>
          <w:b/>
          <w:bCs/>
          <w:i/>
          <w:iCs/>
          <w:lang w:val="en-GB"/>
        </w:rPr>
        <w:t>n</w:t>
      </w:r>
      <w:r w:rsidRPr="005E0E48">
        <w:rPr>
          <w:rFonts w:ascii="Book Antiqua" w:hAnsi="Book Antiqua"/>
          <w:b/>
          <w:bCs/>
          <w:lang w:val="en-GB"/>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225"/>
        <w:gridCol w:w="1327"/>
        <w:gridCol w:w="1417"/>
        <w:gridCol w:w="1418"/>
        <w:gridCol w:w="1128"/>
      </w:tblGrid>
      <w:tr w:rsidR="00C84F77" w:rsidRPr="005E0E48" w14:paraId="65612514" w14:textId="77777777">
        <w:tc>
          <w:tcPr>
            <w:tcW w:w="2830" w:type="dxa"/>
            <w:vMerge w:val="restart"/>
            <w:tcBorders>
              <w:top w:val="single" w:sz="4" w:space="0" w:color="auto"/>
              <w:left w:val="nil"/>
              <w:bottom w:val="single" w:sz="4" w:space="0" w:color="auto"/>
              <w:right w:val="nil"/>
            </w:tcBorders>
          </w:tcPr>
          <w:p w14:paraId="2CD901D1" w14:textId="77777777" w:rsidR="00C84F77" w:rsidRPr="005E0E48" w:rsidRDefault="00DD0FF6" w:rsidP="005E0E48">
            <w:pPr>
              <w:autoSpaceDE w:val="0"/>
              <w:autoSpaceDN w:val="0"/>
              <w:adjustRightInd w:val="0"/>
              <w:spacing w:line="360" w:lineRule="auto"/>
              <w:ind w:right="-1"/>
              <w:jc w:val="both"/>
              <w:rPr>
                <w:rFonts w:ascii="Book Antiqua" w:hAnsi="Book Antiqua"/>
                <w:b/>
                <w:bCs/>
                <w:lang w:val="en-GB"/>
              </w:rPr>
            </w:pPr>
            <w:r w:rsidRPr="005E0E48">
              <w:rPr>
                <w:rFonts w:ascii="Book Antiqua" w:hAnsi="Book Antiqua"/>
                <w:b/>
                <w:bCs/>
                <w:lang w:val="en-GB"/>
              </w:rPr>
              <w:t>Complication</w:t>
            </w:r>
          </w:p>
        </w:tc>
        <w:tc>
          <w:tcPr>
            <w:tcW w:w="5387" w:type="dxa"/>
            <w:gridSpan w:val="4"/>
            <w:tcBorders>
              <w:top w:val="single" w:sz="4" w:space="0" w:color="auto"/>
              <w:left w:val="nil"/>
              <w:bottom w:val="single" w:sz="4" w:space="0" w:color="auto"/>
              <w:right w:val="nil"/>
            </w:tcBorders>
          </w:tcPr>
          <w:p w14:paraId="1C278CAA" w14:textId="77777777" w:rsidR="00C84F77" w:rsidRPr="005E0E48" w:rsidRDefault="00DD0FF6" w:rsidP="005E0E48">
            <w:pPr>
              <w:autoSpaceDE w:val="0"/>
              <w:autoSpaceDN w:val="0"/>
              <w:adjustRightInd w:val="0"/>
              <w:spacing w:line="360" w:lineRule="auto"/>
              <w:ind w:right="-1"/>
              <w:jc w:val="both"/>
              <w:rPr>
                <w:rFonts w:ascii="Book Antiqua" w:hAnsi="Book Antiqua"/>
                <w:b/>
                <w:bCs/>
                <w:lang w:val="en-GB"/>
              </w:rPr>
            </w:pPr>
            <w:r w:rsidRPr="005E0E48">
              <w:rPr>
                <w:rFonts w:ascii="Book Antiqua" w:hAnsi="Book Antiqua"/>
                <w:b/>
                <w:bCs/>
                <w:lang w:val="en-GB"/>
              </w:rPr>
              <w:t>Study group</w:t>
            </w:r>
          </w:p>
        </w:tc>
        <w:tc>
          <w:tcPr>
            <w:tcW w:w="1128" w:type="dxa"/>
            <w:vMerge w:val="restart"/>
            <w:tcBorders>
              <w:top w:val="single" w:sz="4" w:space="0" w:color="auto"/>
              <w:left w:val="nil"/>
              <w:bottom w:val="single" w:sz="4" w:space="0" w:color="auto"/>
              <w:right w:val="nil"/>
            </w:tcBorders>
          </w:tcPr>
          <w:p w14:paraId="344C1227" w14:textId="77777777" w:rsidR="00C84F77" w:rsidRPr="005E0E48" w:rsidRDefault="00DD0FF6" w:rsidP="005E0E48">
            <w:pPr>
              <w:autoSpaceDE w:val="0"/>
              <w:autoSpaceDN w:val="0"/>
              <w:adjustRightInd w:val="0"/>
              <w:spacing w:line="360" w:lineRule="auto"/>
              <w:ind w:right="-1"/>
              <w:jc w:val="both"/>
              <w:rPr>
                <w:rFonts w:ascii="Book Antiqua" w:hAnsi="Book Antiqua"/>
                <w:b/>
                <w:bCs/>
                <w:lang w:val="en-GB"/>
              </w:rPr>
            </w:pPr>
            <w:r w:rsidRPr="005E0E48">
              <w:rPr>
                <w:rFonts w:ascii="Book Antiqua" w:hAnsi="Book Antiqua"/>
                <w:b/>
                <w:bCs/>
                <w:i/>
                <w:iCs/>
                <w:lang w:val="en-GB"/>
              </w:rPr>
              <w:t>P</w:t>
            </w:r>
            <w:r w:rsidRPr="005E0E48">
              <w:rPr>
                <w:rFonts w:ascii="Book Antiqua" w:hAnsi="Book Antiqua"/>
                <w:b/>
                <w:bCs/>
                <w:lang w:val="en-GB"/>
              </w:rPr>
              <w:t xml:space="preserve"> value</w:t>
            </w:r>
          </w:p>
        </w:tc>
      </w:tr>
      <w:tr w:rsidR="00C84F77" w:rsidRPr="005E0E48" w14:paraId="46B2051A" w14:textId="77777777">
        <w:tc>
          <w:tcPr>
            <w:tcW w:w="0" w:type="auto"/>
            <w:vMerge/>
            <w:tcBorders>
              <w:top w:val="single" w:sz="4" w:space="0" w:color="auto"/>
              <w:left w:val="nil"/>
              <w:bottom w:val="single" w:sz="4" w:space="0" w:color="auto"/>
              <w:right w:val="nil"/>
            </w:tcBorders>
            <w:vAlign w:val="center"/>
          </w:tcPr>
          <w:p w14:paraId="5AD851F9" w14:textId="77777777" w:rsidR="00C84F77" w:rsidRPr="005E0E48" w:rsidRDefault="00C84F77" w:rsidP="005E0E48">
            <w:pPr>
              <w:spacing w:line="360" w:lineRule="auto"/>
              <w:jc w:val="both"/>
              <w:rPr>
                <w:rFonts w:ascii="Book Antiqua" w:hAnsi="Book Antiqua"/>
                <w:b/>
                <w:bCs/>
                <w:lang w:val="en-GB"/>
              </w:rPr>
            </w:pPr>
          </w:p>
        </w:tc>
        <w:tc>
          <w:tcPr>
            <w:tcW w:w="1225" w:type="dxa"/>
            <w:tcBorders>
              <w:top w:val="single" w:sz="4" w:space="0" w:color="auto"/>
              <w:left w:val="nil"/>
              <w:bottom w:val="single" w:sz="4" w:space="0" w:color="auto"/>
              <w:right w:val="nil"/>
            </w:tcBorders>
          </w:tcPr>
          <w:p w14:paraId="37CD91E7" w14:textId="77777777" w:rsidR="00C84F77" w:rsidRPr="005E0E48" w:rsidRDefault="00DD0FF6" w:rsidP="005E0E48">
            <w:pPr>
              <w:autoSpaceDE w:val="0"/>
              <w:autoSpaceDN w:val="0"/>
              <w:adjustRightInd w:val="0"/>
              <w:spacing w:line="360" w:lineRule="auto"/>
              <w:ind w:right="-1"/>
              <w:jc w:val="both"/>
              <w:rPr>
                <w:rFonts w:ascii="Book Antiqua" w:hAnsi="Book Antiqua"/>
                <w:b/>
                <w:bCs/>
                <w:lang w:val="en-GB"/>
              </w:rPr>
            </w:pPr>
            <w:r w:rsidRPr="005E0E48">
              <w:rPr>
                <w:rFonts w:ascii="Book Antiqua" w:hAnsi="Book Antiqua"/>
                <w:b/>
                <w:bCs/>
                <w:lang w:val="en-GB"/>
              </w:rPr>
              <w:t xml:space="preserve">EIBJD, </w:t>
            </w:r>
            <w:r w:rsidRPr="005E0E48">
              <w:rPr>
                <w:rFonts w:ascii="Book Antiqua" w:hAnsi="Book Antiqua"/>
                <w:b/>
                <w:bCs/>
                <w:i/>
                <w:iCs/>
                <w:lang w:val="en-GB"/>
              </w:rPr>
              <w:t xml:space="preserve">n </w:t>
            </w:r>
            <w:r w:rsidRPr="005E0E48">
              <w:rPr>
                <w:rFonts w:ascii="Book Antiqua" w:hAnsi="Book Antiqua"/>
                <w:b/>
                <w:bCs/>
                <w:lang w:val="en-GB"/>
              </w:rPr>
              <w:t>=</w:t>
            </w:r>
            <w:r w:rsidRPr="005E0E48">
              <w:rPr>
                <w:rFonts w:ascii="Book Antiqua" w:hAnsi="Book Antiqua"/>
                <w:b/>
                <w:bCs/>
                <w:i/>
                <w:iCs/>
                <w:lang w:val="en-GB"/>
              </w:rPr>
              <w:t xml:space="preserve"> </w:t>
            </w:r>
            <w:r w:rsidRPr="005E0E48">
              <w:rPr>
                <w:rFonts w:ascii="Book Antiqua" w:hAnsi="Book Antiqua"/>
                <w:b/>
                <w:bCs/>
                <w:lang w:val="en-GB"/>
              </w:rPr>
              <w:t>34</w:t>
            </w:r>
          </w:p>
        </w:tc>
        <w:tc>
          <w:tcPr>
            <w:tcW w:w="1327" w:type="dxa"/>
            <w:tcBorders>
              <w:top w:val="single" w:sz="4" w:space="0" w:color="auto"/>
              <w:left w:val="nil"/>
              <w:bottom w:val="single" w:sz="4" w:space="0" w:color="auto"/>
              <w:right w:val="nil"/>
            </w:tcBorders>
          </w:tcPr>
          <w:p w14:paraId="64631997" w14:textId="77777777" w:rsidR="00C84F77" w:rsidRPr="005E0E48" w:rsidRDefault="00DD0FF6" w:rsidP="005E0E48">
            <w:pPr>
              <w:autoSpaceDE w:val="0"/>
              <w:autoSpaceDN w:val="0"/>
              <w:adjustRightInd w:val="0"/>
              <w:spacing w:line="360" w:lineRule="auto"/>
              <w:ind w:right="153" w:firstLine="22"/>
              <w:jc w:val="both"/>
              <w:rPr>
                <w:rFonts w:ascii="Book Antiqua" w:hAnsi="Book Antiqua"/>
                <w:b/>
                <w:bCs/>
                <w:lang w:val="en-GB"/>
              </w:rPr>
            </w:pPr>
            <w:r w:rsidRPr="005E0E48">
              <w:rPr>
                <w:rFonts w:ascii="Book Antiqua" w:hAnsi="Book Antiqua"/>
                <w:b/>
                <w:bCs/>
                <w:lang w:val="en-GB"/>
              </w:rPr>
              <w:t>ЕRBS</w:t>
            </w:r>
            <w:r w:rsidRPr="005E0E48">
              <w:rPr>
                <w:rFonts w:ascii="Book Antiqua" w:eastAsiaTheme="minorEastAsia" w:hAnsi="Book Antiqua"/>
                <w:b/>
                <w:bCs/>
                <w:lang w:val="en-GB" w:eastAsia="zh-CN"/>
              </w:rPr>
              <w:t xml:space="preserve">, </w:t>
            </w:r>
            <w:r w:rsidRPr="005E0E48">
              <w:rPr>
                <w:rFonts w:ascii="Book Antiqua" w:hAnsi="Book Antiqua"/>
                <w:b/>
                <w:bCs/>
                <w:i/>
                <w:iCs/>
                <w:lang w:val="en-GB"/>
              </w:rPr>
              <w:t xml:space="preserve">n </w:t>
            </w:r>
            <w:r w:rsidRPr="005E0E48">
              <w:rPr>
                <w:rFonts w:ascii="Book Antiqua" w:hAnsi="Book Antiqua"/>
                <w:b/>
                <w:bCs/>
                <w:lang w:val="en-GB"/>
              </w:rPr>
              <w:t>=</w:t>
            </w:r>
            <w:r w:rsidRPr="005E0E48">
              <w:rPr>
                <w:rFonts w:ascii="Book Antiqua" w:hAnsi="Book Antiqua"/>
                <w:b/>
                <w:bCs/>
                <w:i/>
                <w:iCs/>
                <w:lang w:val="en-GB"/>
              </w:rPr>
              <w:t xml:space="preserve"> </w:t>
            </w:r>
            <w:r w:rsidRPr="005E0E48">
              <w:rPr>
                <w:rFonts w:ascii="Book Antiqua" w:hAnsi="Book Antiqua"/>
                <w:b/>
                <w:bCs/>
                <w:lang w:val="en-GB"/>
              </w:rPr>
              <w:t>32</w:t>
            </w:r>
          </w:p>
        </w:tc>
        <w:tc>
          <w:tcPr>
            <w:tcW w:w="1417" w:type="dxa"/>
            <w:tcBorders>
              <w:top w:val="single" w:sz="4" w:space="0" w:color="auto"/>
              <w:left w:val="nil"/>
              <w:bottom w:val="single" w:sz="4" w:space="0" w:color="auto"/>
              <w:right w:val="nil"/>
            </w:tcBorders>
          </w:tcPr>
          <w:p w14:paraId="48D9AB6B" w14:textId="77777777" w:rsidR="00C84F77" w:rsidRPr="005E0E48" w:rsidRDefault="00DD0FF6" w:rsidP="005E0E48">
            <w:pPr>
              <w:autoSpaceDE w:val="0"/>
              <w:autoSpaceDN w:val="0"/>
              <w:adjustRightInd w:val="0"/>
              <w:spacing w:line="360" w:lineRule="auto"/>
              <w:ind w:right="153" w:firstLine="22"/>
              <w:jc w:val="both"/>
              <w:rPr>
                <w:rFonts w:ascii="Book Antiqua" w:hAnsi="Book Antiqua"/>
                <w:b/>
                <w:bCs/>
                <w:lang w:val="en-GB"/>
              </w:rPr>
            </w:pPr>
            <w:r w:rsidRPr="005E0E48">
              <w:rPr>
                <w:rFonts w:ascii="Book Antiqua" w:hAnsi="Book Antiqua"/>
                <w:b/>
                <w:bCs/>
                <w:lang w:val="en-GB"/>
              </w:rPr>
              <w:t>IETBD</w:t>
            </w:r>
            <w:r w:rsidRPr="005E0E48">
              <w:rPr>
                <w:rFonts w:ascii="Book Antiqua" w:eastAsiaTheme="minorEastAsia" w:hAnsi="Book Antiqua"/>
                <w:b/>
                <w:bCs/>
                <w:lang w:val="en-GB" w:eastAsia="zh-CN"/>
              </w:rPr>
              <w:t xml:space="preserve">, </w:t>
            </w:r>
            <w:r w:rsidRPr="005E0E48">
              <w:rPr>
                <w:rFonts w:ascii="Book Antiqua" w:hAnsi="Book Antiqua"/>
                <w:b/>
                <w:bCs/>
                <w:i/>
                <w:iCs/>
                <w:lang w:val="en-GB"/>
              </w:rPr>
              <w:t xml:space="preserve">n </w:t>
            </w:r>
            <w:r w:rsidRPr="005E0E48">
              <w:rPr>
                <w:rFonts w:ascii="Book Antiqua" w:hAnsi="Book Antiqua"/>
                <w:b/>
                <w:bCs/>
                <w:lang w:val="en-GB"/>
              </w:rPr>
              <w:t>=</w:t>
            </w:r>
            <w:r w:rsidRPr="005E0E48">
              <w:rPr>
                <w:rFonts w:ascii="Book Antiqua" w:hAnsi="Book Antiqua"/>
                <w:b/>
                <w:bCs/>
                <w:i/>
                <w:iCs/>
                <w:lang w:val="en-GB"/>
              </w:rPr>
              <w:t xml:space="preserve"> </w:t>
            </w:r>
            <w:r w:rsidRPr="005E0E48">
              <w:rPr>
                <w:rFonts w:ascii="Book Antiqua" w:hAnsi="Book Antiqua"/>
                <w:b/>
                <w:bCs/>
                <w:lang w:val="en-GB"/>
              </w:rPr>
              <w:t>30</w:t>
            </w:r>
          </w:p>
        </w:tc>
        <w:tc>
          <w:tcPr>
            <w:tcW w:w="1418" w:type="dxa"/>
            <w:tcBorders>
              <w:top w:val="single" w:sz="4" w:space="0" w:color="auto"/>
              <w:left w:val="nil"/>
              <w:bottom w:val="single" w:sz="4" w:space="0" w:color="auto"/>
              <w:right w:val="nil"/>
            </w:tcBorders>
          </w:tcPr>
          <w:p w14:paraId="6192017C" w14:textId="77777777" w:rsidR="00C84F77" w:rsidRPr="005E0E48" w:rsidRDefault="00DD0FF6" w:rsidP="005E0E48">
            <w:pPr>
              <w:autoSpaceDE w:val="0"/>
              <w:autoSpaceDN w:val="0"/>
              <w:adjustRightInd w:val="0"/>
              <w:spacing w:line="360" w:lineRule="auto"/>
              <w:ind w:right="153" w:firstLine="22"/>
              <w:jc w:val="both"/>
              <w:rPr>
                <w:rFonts w:ascii="Book Antiqua" w:hAnsi="Book Antiqua"/>
                <w:b/>
                <w:bCs/>
                <w:lang w:val="en-GB"/>
              </w:rPr>
            </w:pPr>
            <w:r w:rsidRPr="005E0E48">
              <w:rPr>
                <w:rFonts w:ascii="Book Antiqua" w:hAnsi="Book Antiqua"/>
                <w:b/>
                <w:bCs/>
                <w:lang w:val="en-GB"/>
              </w:rPr>
              <w:t>PTBD</w:t>
            </w:r>
            <w:r w:rsidRPr="005E0E48">
              <w:rPr>
                <w:rFonts w:ascii="Book Antiqua" w:eastAsiaTheme="minorEastAsia" w:hAnsi="Book Antiqua"/>
                <w:b/>
                <w:bCs/>
                <w:lang w:val="en-GB" w:eastAsia="zh-CN"/>
              </w:rPr>
              <w:t xml:space="preserve">, </w:t>
            </w:r>
            <w:r w:rsidRPr="005E0E48">
              <w:rPr>
                <w:rFonts w:ascii="Book Antiqua" w:hAnsi="Book Antiqua"/>
                <w:b/>
                <w:bCs/>
                <w:i/>
                <w:iCs/>
                <w:lang w:val="en-GB"/>
              </w:rPr>
              <w:t xml:space="preserve">n </w:t>
            </w:r>
            <w:r w:rsidRPr="005E0E48">
              <w:rPr>
                <w:rFonts w:ascii="Book Antiqua" w:hAnsi="Book Antiqua"/>
                <w:b/>
                <w:bCs/>
                <w:lang w:val="en-GB"/>
              </w:rPr>
              <w:t>=</w:t>
            </w:r>
            <w:r w:rsidRPr="005E0E48">
              <w:rPr>
                <w:rFonts w:ascii="Book Antiqua" w:hAnsi="Book Antiqua"/>
                <w:b/>
                <w:bCs/>
                <w:i/>
                <w:iCs/>
                <w:lang w:val="en-GB"/>
              </w:rPr>
              <w:t xml:space="preserve"> </w:t>
            </w:r>
            <w:r w:rsidRPr="005E0E48">
              <w:rPr>
                <w:rFonts w:ascii="Book Antiqua" w:hAnsi="Book Antiqua"/>
                <w:b/>
                <w:bCs/>
                <w:lang w:val="en-GB"/>
              </w:rPr>
              <w:t>38</w:t>
            </w:r>
          </w:p>
        </w:tc>
        <w:tc>
          <w:tcPr>
            <w:tcW w:w="0" w:type="auto"/>
            <w:vMerge/>
            <w:tcBorders>
              <w:top w:val="single" w:sz="4" w:space="0" w:color="auto"/>
              <w:left w:val="nil"/>
              <w:bottom w:val="single" w:sz="4" w:space="0" w:color="auto"/>
              <w:right w:val="nil"/>
            </w:tcBorders>
            <w:vAlign w:val="center"/>
          </w:tcPr>
          <w:p w14:paraId="394FD52E" w14:textId="77777777" w:rsidR="00C84F77" w:rsidRPr="005E0E48" w:rsidRDefault="00C84F77" w:rsidP="005E0E48">
            <w:pPr>
              <w:spacing w:line="360" w:lineRule="auto"/>
              <w:jc w:val="both"/>
              <w:rPr>
                <w:rFonts w:ascii="Book Antiqua" w:hAnsi="Book Antiqua"/>
                <w:b/>
                <w:bCs/>
                <w:lang w:val="en-GB"/>
              </w:rPr>
            </w:pPr>
          </w:p>
        </w:tc>
      </w:tr>
      <w:tr w:rsidR="00C84F77" w:rsidRPr="005E0E48" w14:paraId="55B8A8E6" w14:textId="77777777">
        <w:tc>
          <w:tcPr>
            <w:tcW w:w="2830" w:type="dxa"/>
            <w:tcBorders>
              <w:top w:val="single" w:sz="4" w:space="0" w:color="auto"/>
              <w:left w:val="nil"/>
              <w:bottom w:val="nil"/>
              <w:right w:val="nil"/>
            </w:tcBorders>
          </w:tcPr>
          <w:p w14:paraId="367A838C"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Pain in the drainage area</w:t>
            </w:r>
          </w:p>
        </w:tc>
        <w:tc>
          <w:tcPr>
            <w:tcW w:w="1225" w:type="dxa"/>
            <w:tcBorders>
              <w:top w:val="single" w:sz="4" w:space="0" w:color="auto"/>
              <w:left w:val="nil"/>
              <w:bottom w:val="nil"/>
              <w:right w:val="nil"/>
            </w:tcBorders>
          </w:tcPr>
          <w:p w14:paraId="1515682E"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6 (17.6)</w:t>
            </w:r>
          </w:p>
        </w:tc>
        <w:tc>
          <w:tcPr>
            <w:tcW w:w="1327" w:type="dxa"/>
            <w:tcBorders>
              <w:top w:val="single" w:sz="4" w:space="0" w:color="auto"/>
              <w:left w:val="nil"/>
              <w:bottom w:val="nil"/>
              <w:right w:val="nil"/>
            </w:tcBorders>
          </w:tcPr>
          <w:p w14:paraId="714A69C6"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5 (15.6)</w:t>
            </w:r>
          </w:p>
        </w:tc>
        <w:tc>
          <w:tcPr>
            <w:tcW w:w="1417" w:type="dxa"/>
            <w:tcBorders>
              <w:top w:val="single" w:sz="4" w:space="0" w:color="auto"/>
              <w:left w:val="nil"/>
              <w:bottom w:val="nil"/>
              <w:right w:val="nil"/>
            </w:tcBorders>
          </w:tcPr>
          <w:p w14:paraId="4EC8D28E"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7 (23.3)</w:t>
            </w:r>
          </w:p>
        </w:tc>
        <w:tc>
          <w:tcPr>
            <w:tcW w:w="1418" w:type="dxa"/>
            <w:tcBorders>
              <w:top w:val="single" w:sz="4" w:space="0" w:color="auto"/>
              <w:left w:val="nil"/>
              <w:bottom w:val="nil"/>
              <w:right w:val="nil"/>
            </w:tcBorders>
          </w:tcPr>
          <w:p w14:paraId="094274B8"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7 (18.4)</w:t>
            </w:r>
          </w:p>
        </w:tc>
        <w:tc>
          <w:tcPr>
            <w:tcW w:w="1128" w:type="dxa"/>
            <w:tcBorders>
              <w:top w:val="single" w:sz="4" w:space="0" w:color="auto"/>
              <w:left w:val="nil"/>
              <w:bottom w:val="nil"/>
              <w:right w:val="nil"/>
            </w:tcBorders>
          </w:tcPr>
          <w:p w14:paraId="5584763B"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0.885</w:t>
            </w:r>
          </w:p>
        </w:tc>
      </w:tr>
      <w:tr w:rsidR="00C84F77" w:rsidRPr="005E0E48" w14:paraId="6B1A9625" w14:textId="77777777">
        <w:tc>
          <w:tcPr>
            <w:tcW w:w="2830" w:type="dxa"/>
            <w:tcBorders>
              <w:top w:val="nil"/>
              <w:left w:val="nil"/>
              <w:bottom w:val="nil"/>
              <w:right w:val="nil"/>
            </w:tcBorders>
          </w:tcPr>
          <w:p w14:paraId="283455E0"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Hyperthermia</w:t>
            </w:r>
          </w:p>
        </w:tc>
        <w:tc>
          <w:tcPr>
            <w:tcW w:w="1225" w:type="dxa"/>
            <w:tcBorders>
              <w:top w:val="nil"/>
              <w:left w:val="nil"/>
              <w:bottom w:val="nil"/>
              <w:right w:val="nil"/>
            </w:tcBorders>
          </w:tcPr>
          <w:p w14:paraId="7ACF2F70"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3 (8.8)</w:t>
            </w:r>
          </w:p>
        </w:tc>
        <w:tc>
          <w:tcPr>
            <w:tcW w:w="1327" w:type="dxa"/>
            <w:tcBorders>
              <w:top w:val="nil"/>
              <w:left w:val="nil"/>
              <w:bottom w:val="nil"/>
              <w:right w:val="nil"/>
            </w:tcBorders>
          </w:tcPr>
          <w:p w14:paraId="795BDD4F"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w:t>
            </w:r>
          </w:p>
        </w:tc>
        <w:tc>
          <w:tcPr>
            <w:tcW w:w="1417" w:type="dxa"/>
            <w:tcBorders>
              <w:top w:val="nil"/>
              <w:left w:val="nil"/>
              <w:bottom w:val="nil"/>
              <w:right w:val="nil"/>
            </w:tcBorders>
          </w:tcPr>
          <w:p w14:paraId="54462931"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2 (6.7)</w:t>
            </w:r>
          </w:p>
        </w:tc>
        <w:tc>
          <w:tcPr>
            <w:tcW w:w="1418" w:type="dxa"/>
            <w:tcBorders>
              <w:top w:val="nil"/>
              <w:left w:val="nil"/>
              <w:bottom w:val="nil"/>
              <w:right w:val="nil"/>
            </w:tcBorders>
          </w:tcPr>
          <w:p w14:paraId="22A722A1"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3 (7,9)</w:t>
            </w:r>
          </w:p>
        </w:tc>
        <w:tc>
          <w:tcPr>
            <w:tcW w:w="1128" w:type="dxa"/>
            <w:tcBorders>
              <w:top w:val="nil"/>
              <w:left w:val="nil"/>
              <w:bottom w:val="nil"/>
              <w:right w:val="nil"/>
            </w:tcBorders>
          </w:tcPr>
          <w:p w14:paraId="00E84E90"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0.423</w:t>
            </w:r>
          </w:p>
        </w:tc>
      </w:tr>
      <w:tr w:rsidR="00C84F77" w:rsidRPr="005E0E48" w14:paraId="44B6A5C8" w14:textId="77777777">
        <w:tc>
          <w:tcPr>
            <w:tcW w:w="2830" w:type="dxa"/>
            <w:tcBorders>
              <w:top w:val="nil"/>
              <w:left w:val="nil"/>
              <w:bottom w:val="nil"/>
              <w:right w:val="nil"/>
            </w:tcBorders>
          </w:tcPr>
          <w:p w14:paraId="75FEED3E"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Bile leakage</w:t>
            </w:r>
          </w:p>
        </w:tc>
        <w:tc>
          <w:tcPr>
            <w:tcW w:w="1225" w:type="dxa"/>
            <w:tcBorders>
              <w:top w:val="nil"/>
              <w:left w:val="nil"/>
              <w:bottom w:val="nil"/>
              <w:right w:val="nil"/>
            </w:tcBorders>
          </w:tcPr>
          <w:p w14:paraId="4FE06D2B"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1 (2.9)</w:t>
            </w:r>
          </w:p>
        </w:tc>
        <w:tc>
          <w:tcPr>
            <w:tcW w:w="1327" w:type="dxa"/>
            <w:tcBorders>
              <w:top w:val="nil"/>
              <w:left w:val="nil"/>
              <w:bottom w:val="nil"/>
              <w:right w:val="nil"/>
            </w:tcBorders>
          </w:tcPr>
          <w:p w14:paraId="6FC8D805"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2 (6.3)</w:t>
            </w:r>
          </w:p>
        </w:tc>
        <w:tc>
          <w:tcPr>
            <w:tcW w:w="1417" w:type="dxa"/>
            <w:tcBorders>
              <w:top w:val="nil"/>
              <w:left w:val="nil"/>
              <w:bottom w:val="nil"/>
              <w:right w:val="nil"/>
            </w:tcBorders>
          </w:tcPr>
          <w:p w14:paraId="07142A03"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1 (3.3)</w:t>
            </w:r>
          </w:p>
        </w:tc>
        <w:tc>
          <w:tcPr>
            <w:tcW w:w="1418" w:type="dxa"/>
            <w:tcBorders>
              <w:top w:val="nil"/>
              <w:left w:val="nil"/>
              <w:bottom w:val="nil"/>
              <w:right w:val="nil"/>
            </w:tcBorders>
          </w:tcPr>
          <w:p w14:paraId="2B9C61AC"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2 (5.3)</w:t>
            </w:r>
          </w:p>
        </w:tc>
        <w:tc>
          <w:tcPr>
            <w:tcW w:w="1128" w:type="dxa"/>
            <w:tcBorders>
              <w:top w:val="nil"/>
              <w:left w:val="nil"/>
              <w:bottom w:val="nil"/>
              <w:right w:val="nil"/>
            </w:tcBorders>
          </w:tcPr>
          <w:p w14:paraId="295BE03F"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0.903</w:t>
            </w:r>
          </w:p>
        </w:tc>
      </w:tr>
      <w:tr w:rsidR="00C84F77" w:rsidRPr="005E0E48" w14:paraId="16D769A2" w14:textId="77777777">
        <w:tc>
          <w:tcPr>
            <w:tcW w:w="2830" w:type="dxa"/>
            <w:tcBorders>
              <w:top w:val="nil"/>
              <w:left w:val="nil"/>
              <w:bottom w:val="nil"/>
              <w:right w:val="nil"/>
            </w:tcBorders>
          </w:tcPr>
          <w:p w14:paraId="2E02BBC7"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Bleeding</w:t>
            </w:r>
          </w:p>
        </w:tc>
        <w:tc>
          <w:tcPr>
            <w:tcW w:w="1225" w:type="dxa"/>
            <w:tcBorders>
              <w:top w:val="nil"/>
              <w:left w:val="nil"/>
              <w:bottom w:val="nil"/>
              <w:right w:val="nil"/>
            </w:tcBorders>
          </w:tcPr>
          <w:p w14:paraId="39EA9E21"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3 (8.8)</w:t>
            </w:r>
          </w:p>
        </w:tc>
        <w:tc>
          <w:tcPr>
            <w:tcW w:w="1327" w:type="dxa"/>
            <w:tcBorders>
              <w:top w:val="nil"/>
              <w:left w:val="nil"/>
              <w:bottom w:val="nil"/>
              <w:right w:val="nil"/>
            </w:tcBorders>
          </w:tcPr>
          <w:p w14:paraId="78C133D9"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w:t>
            </w:r>
          </w:p>
        </w:tc>
        <w:tc>
          <w:tcPr>
            <w:tcW w:w="1417" w:type="dxa"/>
            <w:tcBorders>
              <w:top w:val="nil"/>
              <w:left w:val="nil"/>
              <w:bottom w:val="nil"/>
              <w:right w:val="nil"/>
            </w:tcBorders>
          </w:tcPr>
          <w:p w14:paraId="26EF0033"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3 (10,0)</w:t>
            </w:r>
          </w:p>
        </w:tc>
        <w:tc>
          <w:tcPr>
            <w:tcW w:w="1418" w:type="dxa"/>
            <w:tcBorders>
              <w:top w:val="nil"/>
              <w:left w:val="nil"/>
              <w:bottom w:val="nil"/>
              <w:right w:val="nil"/>
            </w:tcBorders>
          </w:tcPr>
          <w:p w14:paraId="39E75B73"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4 (10.5)</w:t>
            </w:r>
          </w:p>
        </w:tc>
        <w:tc>
          <w:tcPr>
            <w:tcW w:w="1128" w:type="dxa"/>
            <w:tcBorders>
              <w:top w:val="nil"/>
              <w:left w:val="nil"/>
              <w:bottom w:val="nil"/>
              <w:right w:val="nil"/>
            </w:tcBorders>
          </w:tcPr>
          <w:p w14:paraId="7BAC2A15"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0.325</w:t>
            </w:r>
          </w:p>
        </w:tc>
      </w:tr>
      <w:tr w:rsidR="00C84F77" w:rsidRPr="005E0E48" w14:paraId="3EB6430F" w14:textId="77777777">
        <w:tc>
          <w:tcPr>
            <w:tcW w:w="2830" w:type="dxa"/>
            <w:tcBorders>
              <w:top w:val="nil"/>
              <w:left w:val="nil"/>
              <w:bottom w:val="nil"/>
              <w:right w:val="nil"/>
            </w:tcBorders>
          </w:tcPr>
          <w:p w14:paraId="60FC2505"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Subcapsular biloma</w:t>
            </w:r>
          </w:p>
        </w:tc>
        <w:tc>
          <w:tcPr>
            <w:tcW w:w="1225" w:type="dxa"/>
            <w:tcBorders>
              <w:top w:val="nil"/>
              <w:left w:val="nil"/>
              <w:bottom w:val="nil"/>
              <w:right w:val="nil"/>
            </w:tcBorders>
          </w:tcPr>
          <w:p w14:paraId="4425215C"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1 (2.9)</w:t>
            </w:r>
          </w:p>
        </w:tc>
        <w:tc>
          <w:tcPr>
            <w:tcW w:w="1327" w:type="dxa"/>
            <w:tcBorders>
              <w:top w:val="nil"/>
              <w:left w:val="nil"/>
              <w:bottom w:val="nil"/>
              <w:right w:val="nil"/>
            </w:tcBorders>
          </w:tcPr>
          <w:p w14:paraId="5F7D9984"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3 (9.4)</w:t>
            </w:r>
          </w:p>
        </w:tc>
        <w:tc>
          <w:tcPr>
            <w:tcW w:w="1417" w:type="dxa"/>
            <w:tcBorders>
              <w:top w:val="nil"/>
              <w:left w:val="nil"/>
              <w:bottom w:val="nil"/>
              <w:right w:val="nil"/>
            </w:tcBorders>
          </w:tcPr>
          <w:p w14:paraId="707747A6"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1 (3.3)</w:t>
            </w:r>
          </w:p>
        </w:tc>
        <w:tc>
          <w:tcPr>
            <w:tcW w:w="1418" w:type="dxa"/>
            <w:tcBorders>
              <w:top w:val="nil"/>
              <w:left w:val="nil"/>
              <w:bottom w:val="nil"/>
              <w:right w:val="nil"/>
            </w:tcBorders>
          </w:tcPr>
          <w:p w14:paraId="2B049E52"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1 (2.6)</w:t>
            </w:r>
          </w:p>
        </w:tc>
        <w:tc>
          <w:tcPr>
            <w:tcW w:w="1128" w:type="dxa"/>
            <w:tcBorders>
              <w:top w:val="nil"/>
              <w:left w:val="nil"/>
              <w:bottom w:val="nil"/>
              <w:right w:val="nil"/>
            </w:tcBorders>
          </w:tcPr>
          <w:p w14:paraId="6B3A82BB"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0.498</w:t>
            </w:r>
          </w:p>
        </w:tc>
      </w:tr>
      <w:tr w:rsidR="00C84F77" w:rsidRPr="005E0E48" w14:paraId="5F491487" w14:textId="77777777">
        <w:tc>
          <w:tcPr>
            <w:tcW w:w="2830" w:type="dxa"/>
            <w:tcBorders>
              <w:top w:val="nil"/>
              <w:left w:val="nil"/>
              <w:bottom w:val="nil"/>
              <w:right w:val="nil"/>
            </w:tcBorders>
          </w:tcPr>
          <w:p w14:paraId="71376B7D"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Shingle pain</w:t>
            </w:r>
          </w:p>
        </w:tc>
        <w:tc>
          <w:tcPr>
            <w:tcW w:w="1225" w:type="dxa"/>
            <w:tcBorders>
              <w:top w:val="nil"/>
              <w:left w:val="nil"/>
              <w:bottom w:val="nil"/>
              <w:right w:val="nil"/>
            </w:tcBorders>
          </w:tcPr>
          <w:p w14:paraId="7623A0D4"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1 (2.9)</w:t>
            </w:r>
          </w:p>
        </w:tc>
        <w:tc>
          <w:tcPr>
            <w:tcW w:w="1327" w:type="dxa"/>
            <w:tcBorders>
              <w:top w:val="nil"/>
              <w:left w:val="nil"/>
              <w:bottom w:val="nil"/>
              <w:right w:val="nil"/>
            </w:tcBorders>
          </w:tcPr>
          <w:p w14:paraId="4FDDE01F"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w:t>
            </w:r>
          </w:p>
        </w:tc>
        <w:tc>
          <w:tcPr>
            <w:tcW w:w="1417" w:type="dxa"/>
            <w:tcBorders>
              <w:top w:val="nil"/>
              <w:left w:val="nil"/>
              <w:bottom w:val="nil"/>
              <w:right w:val="nil"/>
            </w:tcBorders>
          </w:tcPr>
          <w:p w14:paraId="0DEBEFE3"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1 (3.3)</w:t>
            </w:r>
          </w:p>
        </w:tc>
        <w:tc>
          <w:tcPr>
            <w:tcW w:w="1418" w:type="dxa"/>
            <w:tcBorders>
              <w:top w:val="nil"/>
              <w:left w:val="nil"/>
              <w:bottom w:val="nil"/>
              <w:right w:val="nil"/>
            </w:tcBorders>
          </w:tcPr>
          <w:p w14:paraId="2F5E9D26"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2 (5.3)</w:t>
            </w:r>
          </w:p>
        </w:tc>
        <w:tc>
          <w:tcPr>
            <w:tcW w:w="1128" w:type="dxa"/>
            <w:tcBorders>
              <w:top w:val="nil"/>
              <w:left w:val="nil"/>
              <w:bottom w:val="nil"/>
              <w:right w:val="nil"/>
            </w:tcBorders>
          </w:tcPr>
          <w:p w14:paraId="5BBF91CC"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0.642</w:t>
            </w:r>
          </w:p>
        </w:tc>
      </w:tr>
      <w:tr w:rsidR="00C84F77" w:rsidRPr="005E0E48" w14:paraId="51855BE0" w14:textId="77777777">
        <w:tc>
          <w:tcPr>
            <w:tcW w:w="2830" w:type="dxa"/>
            <w:tcBorders>
              <w:top w:val="nil"/>
              <w:left w:val="nil"/>
              <w:bottom w:val="single" w:sz="4" w:space="0" w:color="auto"/>
              <w:right w:val="nil"/>
            </w:tcBorders>
          </w:tcPr>
          <w:p w14:paraId="11A55B95"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Total</w:t>
            </w:r>
          </w:p>
        </w:tc>
        <w:tc>
          <w:tcPr>
            <w:tcW w:w="1225" w:type="dxa"/>
            <w:tcBorders>
              <w:top w:val="nil"/>
              <w:left w:val="nil"/>
              <w:bottom w:val="single" w:sz="4" w:space="0" w:color="auto"/>
              <w:right w:val="nil"/>
            </w:tcBorders>
          </w:tcPr>
          <w:p w14:paraId="0FB7231F"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1 (2.9)</w:t>
            </w:r>
          </w:p>
        </w:tc>
        <w:tc>
          <w:tcPr>
            <w:tcW w:w="1327" w:type="dxa"/>
            <w:tcBorders>
              <w:top w:val="nil"/>
              <w:left w:val="nil"/>
              <w:bottom w:val="single" w:sz="4" w:space="0" w:color="auto"/>
              <w:right w:val="nil"/>
            </w:tcBorders>
          </w:tcPr>
          <w:p w14:paraId="7FCB1461"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3 (9.4)</w:t>
            </w:r>
          </w:p>
        </w:tc>
        <w:tc>
          <w:tcPr>
            <w:tcW w:w="1417" w:type="dxa"/>
            <w:tcBorders>
              <w:top w:val="nil"/>
              <w:left w:val="nil"/>
              <w:bottom w:val="single" w:sz="4" w:space="0" w:color="auto"/>
              <w:right w:val="nil"/>
            </w:tcBorders>
          </w:tcPr>
          <w:p w14:paraId="2CD9CF51"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1 (3.3)</w:t>
            </w:r>
          </w:p>
        </w:tc>
        <w:tc>
          <w:tcPr>
            <w:tcW w:w="1418" w:type="dxa"/>
            <w:tcBorders>
              <w:top w:val="nil"/>
              <w:left w:val="nil"/>
              <w:bottom w:val="single" w:sz="4" w:space="0" w:color="auto"/>
              <w:right w:val="nil"/>
            </w:tcBorders>
          </w:tcPr>
          <w:p w14:paraId="3AF3167D"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w:t>
            </w:r>
          </w:p>
        </w:tc>
        <w:tc>
          <w:tcPr>
            <w:tcW w:w="1128" w:type="dxa"/>
            <w:tcBorders>
              <w:top w:val="nil"/>
              <w:left w:val="nil"/>
              <w:bottom w:val="single" w:sz="4" w:space="0" w:color="auto"/>
              <w:right w:val="nil"/>
            </w:tcBorders>
          </w:tcPr>
          <w:p w14:paraId="1AB29EDE"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0.223</w:t>
            </w:r>
          </w:p>
        </w:tc>
      </w:tr>
    </w:tbl>
    <w:p w14:paraId="0422872E"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cstheme="minorHAnsi"/>
          <w:lang w:val="en-GB"/>
        </w:rPr>
        <w:t xml:space="preserve">ERBS: Endoscopic retrograde biliary stenting; </w:t>
      </w:r>
      <w:r w:rsidRPr="005E0E48">
        <w:rPr>
          <w:rFonts w:ascii="Book Antiqua" w:hAnsi="Book Antiqua"/>
          <w:lang w:val="en-GB"/>
        </w:rPr>
        <w:t xml:space="preserve">IEBJD: Internal-external biliary-jejunal drainage; </w:t>
      </w:r>
      <w:r w:rsidRPr="005E0E48">
        <w:rPr>
          <w:rFonts w:ascii="Book Antiqua" w:hAnsi="Book Antiqua" w:cstheme="minorHAnsi"/>
          <w:lang w:val="en-GB"/>
        </w:rPr>
        <w:t>IETBD: Internal-external transpapillary biliary drainage; PTBD: Percutaneous transhepatic biliary drainage.</w:t>
      </w:r>
    </w:p>
    <w:p w14:paraId="50BFAC24" w14:textId="77777777" w:rsidR="00C84F77" w:rsidRPr="005E0E48" w:rsidRDefault="00C84F77" w:rsidP="005E0E48">
      <w:pPr>
        <w:autoSpaceDE w:val="0"/>
        <w:autoSpaceDN w:val="0"/>
        <w:adjustRightInd w:val="0"/>
        <w:spacing w:line="360" w:lineRule="auto"/>
        <w:ind w:right="-1"/>
        <w:jc w:val="both"/>
        <w:rPr>
          <w:rFonts w:ascii="Book Antiqua" w:hAnsi="Book Antiqua"/>
          <w:lang w:val="en-GB"/>
        </w:rPr>
      </w:pPr>
    </w:p>
    <w:p w14:paraId="643BC9C0"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b/>
          <w:bCs/>
          <w:lang w:val="en-GB"/>
        </w:rPr>
      </w:pPr>
      <w:r w:rsidRPr="005E0E48">
        <w:rPr>
          <w:rFonts w:ascii="Book Antiqua" w:eastAsia="Times New Roman" w:hAnsi="Book Antiqua"/>
          <w:b/>
          <w:bCs/>
          <w:lang w:val="en-GB"/>
        </w:rPr>
        <w:t xml:space="preserve">Table 3 </w:t>
      </w:r>
      <w:r w:rsidRPr="005E0E48">
        <w:rPr>
          <w:rFonts w:ascii="Book Antiqua" w:eastAsia="SimSun" w:hAnsi="Book Antiqua"/>
          <w:b/>
          <w:bCs/>
          <w:lang w:eastAsia="zh-CN"/>
        </w:rPr>
        <w:t>F</w:t>
      </w:r>
      <w:r w:rsidRPr="005E0E48">
        <w:rPr>
          <w:rFonts w:ascii="Book Antiqua" w:eastAsia="Times New Roman" w:hAnsi="Book Antiqua"/>
          <w:b/>
          <w:bCs/>
          <w:lang w:val="en-GB"/>
        </w:rPr>
        <w:t>requency and types of significant postoperative complications in study groups,</w:t>
      </w:r>
      <w:r w:rsidRPr="005E0E48">
        <w:rPr>
          <w:rFonts w:ascii="Book Antiqua" w:hAnsi="Book Antiqua"/>
        </w:rPr>
        <w:t xml:space="preserve"> </w:t>
      </w:r>
      <w:r w:rsidRPr="005E0E48">
        <w:rPr>
          <w:rFonts w:ascii="Book Antiqua" w:eastAsia="Times New Roman" w:hAnsi="Book Antiqua"/>
          <w:b/>
          <w:bCs/>
          <w:i/>
          <w:iCs/>
          <w:lang w:val="en-GB"/>
        </w:rPr>
        <w:t>n</w:t>
      </w:r>
      <w:r w:rsidRPr="005E0E48">
        <w:rPr>
          <w:rFonts w:ascii="Book Antiqua" w:eastAsia="Times New Roman" w:hAnsi="Book Antiqua"/>
          <w:b/>
          <w:bCs/>
          <w:lang w:val="en-GB"/>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145"/>
        <w:gridCol w:w="1132"/>
        <w:gridCol w:w="1212"/>
        <w:gridCol w:w="1132"/>
        <w:gridCol w:w="983"/>
      </w:tblGrid>
      <w:tr w:rsidR="00C84F77" w:rsidRPr="005E0E48" w14:paraId="789308C3" w14:textId="77777777">
        <w:tc>
          <w:tcPr>
            <w:tcW w:w="3823" w:type="dxa"/>
            <w:vMerge w:val="restart"/>
            <w:tcBorders>
              <w:top w:val="single" w:sz="4" w:space="0" w:color="auto"/>
              <w:left w:val="nil"/>
              <w:bottom w:val="single" w:sz="4" w:space="0" w:color="auto"/>
              <w:right w:val="nil"/>
            </w:tcBorders>
          </w:tcPr>
          <w:p w14:paraId="64B7C16F"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b/>
                <w:bCs/>
                <w:lang w:val="en-GB"/>
              </w:rPr>
            </w:pPr>
            <w:r w:rsidRPr="005E0E48">
              <w:rPr>
                <w:rFonts w:ascii="Book Antiqua" w:eastAsia="Times New Roman" w:hAnsi="Book Antiqua"/>
                <w:b/>
                <w:bCs/>
                <w:lang w:val="en-GB"/>
              </w:rPr>
              <w:t>Indicator</w:t>
            </w:r>
          </w:p>
        </w:tc>
        <w:tc>
          <w:tcPr>
            <w:tcW w:w="4539" w:type="dxa"/>
            <w:gridSpan w:val="4"/>
            <w:tcBorders>
              <w:top w:val="single" w:sz="4" w:space="0" w:color="auto"/>
              <w:left w:val="nil"/>
              <w:bottom w:val="single" w:sz="4" w:space="0" w:color="auto"/>
              <w:right w:val="nil"/>
            </w:tcBorders>
          </w:tcPr>
          <w:p w14:paraId="7884B4BC"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b/>
                <w:bCs/>
                <w:lang w:val="en-GB"/>
              </w:rPr>
            </w:pPr>
            <w:r w:rsidRPr="005E0E48">
              <w:rPr>
                <w:rFonts w:ascii="Book Antiqua" w:hAnsi="Book Antiqua"/>
                <w:b/>
                <w:bCs/>
                <w:lang w:val="en-GB"/>
              </w:rPr>
              <w:t>Study group</w:t>
            </w:r>
          </w:p>
        </w:tc>
        <w:tc>
          <w:tcPr>
            <w:tcW w:w="983" w:type="dxa"/>
            <w:vMerge w:val="restart"/>
            <w:tcBorders>
              <w:top w:val="single" w:sz="4" w:space="0" w:color="auto"/>
              <w:left w:val="nil"/>
              <w:bottom w:val="single" w:sz="4" w:space="0" w:color="auto"/>
              <w:right w:val="nil"/>
            </w:tcBorders>
          </w:tcPr>
          <w:p w14:paraId="16168257"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b/>
                <w:bCs/>
                <w:lang w:val="en-GB"/>
              </w:rPr>
            </w:pPr>
            <w:r w:rsidRPr="005E0E48">
              <w:rPr>
                <w:rFonts w:ascii="Book Antiqua" w:eastAsia="Times New Roman" w:hAnsi="Book Antiqua"/>
                <w:b/>
                <w:bCs/>
                <w:i/>
                <w:iCs/>
                <w:lang w:val="en-GB"/>
              </w:rPr>
              <w:t xml:space="preserve">P </w:t>
            </w:r>
            <w:r w:rsidRPr="005E0E48">
              <w:rPr>
                <w:rFonts w:ascii="Book Antiqua" w:eastAsia="Times New Roman" w:hAnsi="Book Antiqua"/>
                <w:b/>
                <w:bCs/>
                <w:lang w:val="en-GB"/>
              </w:rPr>
              <w:t>value</w:t>
            </w:r>
          </w:p>
        </w:tc>
      </w:tr>
      <w:tr w:rsidR="00C84F77" w:rsidRPr="005E0E48" w14:paraId="49967D46" w14:textId="77777777">
        <w:tc>
          <w:tcPr>
            <w:tcW w:w="0" w:type="auto"/>
            <w:vMerge/>
            <w:tcBorders>
              <w:top w:val="single" w:sz="4" w:space="0" w:color="auto"/>
              <w:left w:val="nil"/>
              <w:bottom w:val="single" w:sz="4" w:space="0" w:color="auto"/>
              <w:right w:val="nil"/>
            </w:tcBorders>
            <w:vAlign w:val="center"/>
          </w:tcPr>
          <w:p w14:paraId="3BC413C8" w14:textId="77777777" w:rsidR="00C84F77" w:rsidRPr="005E0E48" w:rsidRDefault="00C84F77" w:rsidP="005E0E48">
            <w:pPr>
              <w:spacing w:line="360" w:lineRule="auto"/>
              <w:jc w:val="both"/>
              <w:rPr>
                <w:rFonts w:ascii="Book Antiqua" w:eastAsia="Times New Roman" w:hAnsi="Book Antiqua"/>
                <w:b/>
                <w:bCs/>
                <w:lang w:val="en-GB"/>
              </w:rPr>
            </w:pPr>
          </w:p>
        </w:tc>
        <w:tc>
          <w:tcPr>
            <w:tcW w:w="1141" w:type="dxa"/>
            <w:tcBorders>
              <w:top w:val="single" w:sz="4" w:space="0" w:color="auto"/>
              <w:left w:val="nil"/>
              <w:bottom w:val="single" w:sz="4" w:space="0" w:color="auto"/>
              <w:right w:val="nil"/>
            </w:tcBorders>
          </w:tcPr>
          <w:p w14:paraId="6C37ABB5" w14:textId="77777777" w:rsidR="00C84F77" w:rsidRPr="005E0E48" w:rsidRDefault="00DD0FF6" w:rsidP="005E0E48">
            <w:pPr>
              <w:autoSpaceDE w:val="0"/>
              <w:autoSpaceDN w:val="0"/>
              <w:adjustRightInd w:val="0"/>
              <w:spacing w:line="360" w:lineRule="auto"/>
              <w:ind w:left="22" w:right="153"/>
              <w:jc w:val="both"/>
              <w:rPr>
                <w:rFonts w:ascii="Book Antiqua" w:hAnsi="Book Antiqua"/>
                <w:b/>
                <w:bCs/>
                <w:lang w:val="en-GB"/>
              </w:rPr>
            </w:pPr>
            <w:r w:rsidRPr="005E0E48">
              <w:rPr>
                <w:rFonts w:ascii="Book Antiqua" w:hAnsi="Book Antiqua"/>
                <w:b/>
                <w:bCs/>
                <w:lang w:val="en-GB"/>
              </w:rPr>
              <w:t>EIBJD</w:t>
            </w:r>
            <w:r w:rsidRPr="005E0E48">
              <w:rPr>
                <w:rFonts w:ascii="Book Antiqua" w:eastAsiaTheme="minorEastAsia" w:hAnsi="Book Antiqua"/>
                <w:b/>
                <w:bCs/>
                <w:lang w:val="en-GB" w:eastAsia="zh-CN"/>
              </w:rPr>
              <w:t xml:space="preserve">, </w:t>
            </w:r>
            <w:r w:rsidRPr="005E0E48">
              <w:rPr>
                <w:rFonts w:ascii="Book Antiqua" w:hAnsi="Book Antiqua"/>
                <w:b/>
                <w:bCs/>
                <w:i/>
                <w:iCs/>
                <w:lang w:val="en-GB"/>
              </w:rPr>
              <w:t xml:space="preserve">n </w:t>
            </w:r>
            <w:r w:rsidRPr="005E0E48">
              <w:rPr>
                <w:rFonts w:ascii="Book Antiqua" w:hAnsi="Book Antiqua"/>
                <w:b/>
                <w:bCs/>
                <w:lang w:val="en-GB"/>
              </w:rPr>
              <w:t>=</w:t>
            </w:r>
            <w:r w:rsidRPr="005E0E48">
              <w:rPr>
                <w:rFonts w:ascii="Book Antiqua" w:hAnsi="Book Antiqua"/>
                <w:b/>
                <w:bCs/>
                <w:i/>
                <w:iCs/>
                <w:lang w:val="en-GB"/>
              </w:rPr>
              <w:t xml:space="preserve"> </w:t>
            </w:r>
            <w:r w:rsidRPr="005E0E48">
              <w:rPr>
                <w:rFonts w:ascii="Book Antiqua" w:hAnsi="Book Antiqua"/>
                <w:b/>
                <w:bCs/>
                <w:lang w:val="en-GB"/>
              </w:rPr>
              <w:t>34</w:t>
            </w:r>
          </w:p>
        </w:tc>
        <w:tc>
          <w:tcPr>
            <w:tcW w:w="1132" w:type="dxa"/>
            <w:tcBorders>
              <w:top w:val="single" w:sz="4" w:space="0" w:color="auto"/>
              <w:left w:val="nil"/>
              <w:bottom w:val="single" w:sz="4" w:space="0" w:color="auto"/>
              <w:right w:val="nil"/>
            </w:tcBorders>
          </w:tcPr>
          <w:p w14:paraId="2EC3269B" w14:textId="77777777" w:rsidR="00C84F77" w:rsidRPr="005E0E48" w:rsidRDefault="00DD0FF6" w:rsidP="005E0E48">
            <w:pPr>
              <w:autoSpaceDE w:val="0"/>
              <w:autoSpaceDN w:val="0"/>
              <w:adjustRightInd w:val="0"/>
              <w:spacing w:line="360" w:lineRule="auto"/>
              <w:ind w:left="22" w:right="153"/>
              <w:jc w:val="both"/>
              <w:rPr>
                <w:rFonts w:ascii="Book Antiqua" w:hAnsi="Book Antiqua"/>
                <w:b/>
                <w:bCs/>
                <w:lang w:val="en-GB"/>
              </w:rPr>
            </w:pPr>
            <w:r w:rsidRPr="005E0E48">
              <w:rPr>
                <w:rFonts w:ascii="Book Antiqua" w:hAnsi="Book Antiqua"/>
                <w:b/>
                <w:bCs/>
                <w:lang w:val="en-GB"/>
              </w:rPr>
              <w:t>ЕRBS</w:t>
            </w:r>
            <w:r w:rsidRPr="005E0E48">
              <w:rPr>
                <w:rFonts w:ascii="Book Antiqua" w:eastAsiaTheme="minorEastAsia" w:hAnsi="Book Antiqua"/>
                <w:b/>
                <w:bCs/>
                <w:lang w:val="en-GB" w:eastAsia="zh-CN"/>
              </w:rPr>
              <w:t xml:space="preserve">, </w:t>
            </w:r>
            <w:r w:rsidRPr="005E0E48">
              <w:rPr>
                <w:rFonts w:ascii="Book Antiqua" w:hAnsi="Book Antiqua"/>
                <w:b/>
                <w:bCs/>
                <w:i/>
                <w:iCs/>
                <w:lang w:val="en-GB"/>
              </w:rPr>
              <w:t xml:space="preserve">n </w:t>
            </w:r>
            <w:r w:rsidRPr="005E0E48">
              <w:rPr>
                <w:rFonts w:ascii="Book Antiqua" w:hAnsi="Book Antiqua"/>
                <w:b/>
                <w:bCs/>
                <w:lang w:val="en-GB"/>
              </w:rPr>
              <w:t>=</w:t>
            </w:r>
            <w:r w:rsidRPr="005E0E48">
              <w:rPr>
                <w:rFonts w:ascii="Book Antiqua" w:hAnsi="Book Antiqua"/>
                <w:b/>
                <w:bCs/>
                <w:i/>
                <w:iCs/>
                <w:lang w:val="en-GB"/>
              </w:rPr>
              <w:t xml:space="preserve"> </w:t>
            </w:r>
            <w:r w:rsidRPr="005E0E48">
              <w:rPr>
                <w:rFonts w:ascii="Book Antiqua" w:hAnsi="Book Antiqua"/>
                <w:b/>
                <w:bCs/>
                <w:lang w:val="en-GB"/>
              </w:rPr>
              <w:t>32</w:t>
            </w:r>
          </w:p>
        </w:tc>
        <w:tc>
          <w:tcPr>
            <w:tcW w:w="1134" w:type="dxa"/>
            <w:tcBorders>
              <w:top w:val="single" w:sz="4" w:space="0" w:color="auto"/>
              <w:left w:val="nil"/>
              <w:bottom w:val="single" w:sz="4" w:space="0" w:color="auto"/>
              <w:right w:val="nil"/>
            </w:tcBorders>
          </w:tcPr>
          <w:p w14:paraId="0FACD8DC" w14:textId="77777777" w:rsidR="00C84F77" w:rsidRPr="005E0E48" w:rsidRDefault="00DD0FF6" w:rsidP="005E0E48">
            <w:pPr>
              <w:autoSpaceDE w:val="0"/>
              <w:autoSpaceDN w:val="0"/>
              <w:adjustRightInd w:val="0"/>
              <w:spacing w:line="360" w:lineRule="auto"/>
              <w:ind w:left="22" w:right="153"/>
              <w:jc w:val="both"/>
              <w:rPr>
                <w:rFonts w:ascii="Book Antiqua" w:hAnsi="Book Antiqua"/>
                <w:b/>
                <w:bCs/>
                <w:lang w:val="en-GB"/>
              </w:rPr>
            </w:pPr>
            <w:r w:rsidRPr="005E0E48">
              <w:rPr>
                <w:rFonts w:ascii="Book Antiqua" w:hAnsi="Book Antiqua"/>
                <w:b/>
                <w:bCs/>
                <w:lang w:val="en-GB"/>
              </w:rPr>
              <w:t xml:space="preserve">IETBD, </w:t>
            </w:r>
            <w:r w:rsidRPr="005E0E48">
              <w:rPr>
                <w:rFonts w:ascii="Book Antiqua" w:hAnsi="Book Antiqua"/>
                <w:b/>
                <w:bCs/>
                <w:i/>
                <w:iCs/>
                <w:lang w:val="en-GB"/>
              </w:rPr>
              <w:t xml:space="preserve">n </w:t>
            </w:r>
            <w:r w:rsidRPr="005E0E48">
              <w:rPr>
                <w:rFonts w:ascii="Book Antiqua" w:hAnsi="Book Antiqua"/>
                <w:b/>
                <w:bCs/>
                <w:lang w:val="en-GB"/>
              </w:rPr>
              <w:t>=</w:t>
            </w:r>
            <w:r w:rsidRPr="005E0E48">
              <w:rPr>
                <w:rFonts w:ascii="Book Antiqua" w:hAnsi="Book Antiqua"/>
                <w:b/>
                <w:bCs/>
                <w:i/>
                <w:iCs/>
                <w:lang w:val="en-GB"/>
              </w:rPr>
              <w:t xml:space="preserve"> </w:t>
            </w:r>
            <w:r w:rsidRPr="005E0E48">
              <w:rPr>
                <w:rFonts w:ascii="Book Antiqua" w:hAnsi="Book Antiqua"/>
                <w:b/>
                <w:bCs/>
                <w:lang w:val="en-GB"/>
              </w:rPr>
              <w:t>30</w:t>
            </w:r>
          </w:p>
        </w:tc>
        <w:tc>
          <w:tcPr>
            <w:tcW w:w="1132" w:type="dxa"/>
            <w:tcBorders>
              <w:top w:val="single" w:sz="4" w:space="0" w:color="auto"/>
              <w:left w:val="nil"/>
              <w:bottom w:val="single" w:sz="4" w:space="0" w:color="auto"/>
              <w:right w:val="nil"/>
            </w:tcBorders>
          </w:tcPr>
          <w:p w14:paraId="75082D83" w14:textId="77777777" w:rsidR="00C84F77" w:rsidRPr="005E0E48" w:rsidRDefault="00DD0FF6" w:rsidP="005E0E48">
            <w:pPr>
              <w:autoSpaceDE w:val="0"/>
              <w:autoSpaceDN w:val="0"/>
              <w:adjustRightInd w:val="0"/>
              <w:spacing w:line="360" w:lineRule="auto"/>
              <w:ind w:left="22" w:right="153"/>
              <w:jc w:val="both"/>
              <w:rPr>
                <w:rFonts w:ascii="Book Antiqua" w:hAnsi="Book Antiqua"/>
                <w:b/>
                <w:bCs/>
                <w:lang w:val="en-GB"/>
              </w:rPr>
            </w:pPr>
            <w:r w:rsidRPr="005E0E48">
              <w:rPr>
                <w:rFonts w:ascii="Book Antiqua" w:hAnsi="Book Antiqua"/>
                <w:b/>
                <w:bCs/>
                <w:lang w:val="en-GB"/>
              </w:rPr>
              <w:t xml:space="preserve">PTBD, </w:t>
            </w:r>
            <w:r w:rsidRPr="005E0E48">
              <w:rPr>
                <w:rFonts w:ascii="Book Antiqua" w:hAnsi="Book Antiqua"/>
                <w:b/>
                <w:bCs/>
                <w:i/>
                <w:iCs/>
                <w:lang w:val="en-GB"/>
              </w:rPr>
              <w:t xml:space="preserve">n </w:t>
            </w:r>
            <w:r w:rsidRPr="005E0E48">
              <w:rPr>
                <w:rFonts w:ascii="Book Antiqua" w:hAnsi="Book Antiqua"/>
                <w:b/>
                <w:bCs/>
                <w:lang w:val="en-GB"/>
              </w:rPr>
              <w:t>=</w:t>
            </w:r>
            <w:r w:rsidRPr="005E0E48">
              <w:rPr>
                <w:rFonts w:ascii="Book Antiqua" w:hAnsi="Book Antiqua"/>
                <w:b/>
                <w:bCs/>
                <w:i/>
                <w:iCs/>
                <w:lang w:val="en-GB"/>
              </w:rPr>
              <w:t xml:space="preserve"> </w:t>
            </w:r>
            <w:r w:rsidRPr="005E0E48">
              <w:rPr>
                <w:rFonts w:ascii="Book Antiqua" w:hAnsi="Book Antiqua"/>
                <w:b/>
                <w:bCs/>
                <w:lang w:val="en-GB"/>
              </w:rPr>
              <w:t>38</w:t>
            </w:r>
          </w:p>
        </w:tc>
        <w:tc>
          <w:tcPr>
            <w:tcW w:w="0" w:type="auto"/>
            <w:vMerge/>
            <w:tcBorders>
              <w:top w:val="single" w:sz="4" w:space="0" w:color="auto"/>
              <w:left w:val="nil"/>
              <w:bottom w:val="single" w:sz="4" w:space="0" w:color="auto"/>
              <w:right w:val="nil"/>
            </w:tcBorders>
            <w:vAlign w:val="center"/>
          </w:tcPr>
          <w:p w14:paraId="55C6E044" w14:textId="77777777" w:rsidR="00C84F77" w:rsidRPr="005E0E48" w:rsidRDefault="00C84F77" w:rsidP="005E0E48">
            <w:pPr>
              <w:spacing w:line="360" w:lineRule="auto"/>
              <w:jc w:val="both"/>
              <w:rPr>
                <w:rFonts w:ascii="Book Antiqua" w:eastAsia="Times New Roman" w:hAnsi="Book Antiqua"/>
                <w:b/>
                <w:bCs/>
                <w:lang w:val="en-GB"/>
              </w:rPr>
            </w:pPr>
          </w:p>
        </w:tc>
      </w:tr>
      <w:tr w:rsidR="00C84F77" w:rsidRPr="005E0E48" w14:paraId="23F6AE96" w14:textId="77777777">
        <w:tc>
          <w:tcPr>
            <w:tcW w:w="3823" w:type="dxa"/>
            <w:tcBorders>
              <w:top w:val="single" w:sz="4" w:space="0" w:color="auto"/>
              <w:left w:val="nil"/>
              <w:bottom w:val="nil"/>
              <w:right w:val="nil"/>
            </w:tcBorders>
          </w:tcPr>
          <w:p w14:paraId="2D50C7D7"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hAnsi="Book Antiqua"/>
                <w:lang w:val="en-GB"/>
              </w:rPr>
              <w:t>Patients with complications</w:t>
            </w:r>
          </w:p>
        </w:tc>
        <w:tc>
          <w:tcPr>
            <w:tcW w:w="1141" w:type="dxa"/>
            <w:tcBorders>
              <w:top w:val="single" w:sz="4" w:space="0" w:color="auto"/>
              <w:left w:val="nil"/>
              <w:bottom w:val="nil"/>
              <w:right w:val="nil"/>
            </w:tcBorders>
          </w:tcPr>
          <w:p w14:paraId="0F0F3BAE"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hAnsi="Book Antiqua"/>
                <w:lang w:val="en-GB"/>
              </w:rPr>
              <w:t>5 (14.7)</w:t>
            </w:r>
          </w:p>
        </w:tc>
        <w:tc>
          <w:tcPr>
            <w:tcW w:w="1132" w:type="dxa"/>
            <w:tcBorders>
              <w:top w:val="single" w:sz="4" w:space="0" w:color="auto"/>
              <w:left w:val="nil"/>
              <w:bottom w:val="nil"/>
              <w:right w:val="nil"/>
            </w:tcBorders>
          </w:tcPr>
          <w:p w14:paraId="56713B01"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hAnsi="Book Antiqua"/>
                <w:lang w:val="en-GB"/>
              </w:rPr>
              <w:t>10 (31.3)</w:t>
            </w:r>
          </w:p>
        </w:tc>
        <w:tc>
          <w:tcPr>
            <w:tcW w:w="1134" w:type="dxa"/>
            <w:tcBorders>
              <w:top w:val="single" w:sz="4" w:space="0" w:color="auto"/>
              <w:left w:val="nil"/>
              <w:bottom w:val="nil"/>
              <w:right w:val="nil"/>
            </w:tcBorders>
          </w:tcPr>
          <w:p w14:paraId="50F1896D"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hAnsi="Book Antiqua"/>
                <w:lang w:val="en-GB"/>
              </w:rPr>
              <w:t>13 (43.3)</w:t>
            </w:r>
          </w:p>
        </w:tc>
        <w:tc>
          <w:tcPr>
            <w:tcW w:w="1132" w:type="dxa"/>
            <w:tcBorders>
              <w:top w:val="single" w:sz="4" w:space="0" w:color="auto"/>
              <w:left w:val="nil"/>
              <w:bottom w:val="nil"/>
              <w:right w:val="nil"/>
            </w:tcBorders>
          </w:tcPr>
          <w:p w14:paraId="5D32024C"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hAnsi="Book Antiqua"/>
                <w:lang w:val="en-GB"/>
              </w:rPr>
              <w:t>8 (21.1)</w:t>
            </w:r>
          </w:p>
        </w:tc>
        <w:tc>
          <w:tcPr>
            <w:tcW w:w="983" w:type="dxa"/>
            <w:tcBorders>
              <w:top w:val="single" w:sz="4" w:space="0" w:color="auto"/>
              <w:left w:val="nil"/>
              <w:bottom w:val="nil"/>
              <w:right w:val="nil"/>
            </w:tcBorders>
          </w:tcPr>
          <w:p w14:paraId="628F066F"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0.053</w:t>
            </w:r>
          </w:p>
        </w:tc>
      </w:tr>
      <w:tr w:rsidR="00C84F77" w:rsidRPr="005E0E48" w14:paraId="5FB19166" w14:textId="77777777">
        <w:tc>
          <w:tcPr>
            <w:tcW w:w="9345" w:type="dxa"/>
            <w:gridSpan w:val="6"/>
            <w:tcBorders>
              <w:top w:val="nil"/>
              <w:left w:val="nil"/>
              <w:bottom w:val="nil"/>
              <w:right w:val="nil"/>
            </w:tcBorders>
          </w:tcPr>
          <w:p w14:paraId="4994774D"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SimSun" w:hAnsi="Book Antiqua"/>
                <w:lang w:val="en-US" w:eastAsia="zh-CN"/>
              </w:rPr>
              <w:t>N</w:t>
            </w:r>
            <w:r w:rsidRPr="005E0E48">
              <w:rPr>
                <w:rFonts w:ascii="Book Antiqua" w:eastAsia="Times New Roman" w:hAnsi="Book Antiqua"/>
                <w:lang w:val="en-GB"/>
              </w:rPr>
              <w:t>umber of complications in one patient</w:t>
            </w:r>
          </w:p>
        </w:tc>
      </w:tr>
      <w:tr w:rsidR="00C84F77" w:rsidRPr="005E0E48" w14:paraId="3F8E7B3C" w14:textId="77777777">
        <w:tc>
          <w:tcPr>
            <w:tcW w:w="3823" w:type="dxa"/>
            <w:tcBorders>
              <w:top w:val="nil"/>
              <w:left w:val="nil"/>
              <w:bottom w:val="nil"/>
              <w:right w:val="nil"/>
            </w:tcBorders>
          </w:tcPr>
          <w:p w14:paraId="3A23DA62"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hAnsi="Book Antiqua"/>
                <w:lang w:val="en-GB"/>
              </w:rPr>
              <w:t>No</w:t>
            </w:r>
          </w:p>
        </w:tc>
        <w:tc>
          <w:tcPr>
            <w:tcW w:w="1141" w:type="dxa"/>
            <w:tcBorders>
              <w:top w:val="nil"/>
              <w:left w:val="nil"/>
              <w:bottom w:val="nil"/>
              <w:right w:val="nil"/>
            </w:tcBorders>
          </w:tcPr>
          <w:p w14:paraId="0C7DC3C3"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29 (85.3)</w:t>
            </w:r>
          </w:p>
        </w:tc>
        <w:tc>
          <w:tcPr>
            <w:tcW w:w="1132" w:type="dxa"/>
            <w:tcBorders>
              <w:top w:val="nil"/>
              <w:left w:val="nil"/>
              <w:bottom w:val="nil"/>
              <w:right w:val="nil"/>
            </w:tcBorders>
          </w:tcPr>
          <w:p w14:paraId="4FCBC15E"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22 (68.8)</w:t>
            </w:r>
          </w:p>
        </w:tc>
        <w:tc>
          <w:tcPr>
            <w:tcW w:w="1134" w:type="dxa"/>
            <w:tcBorders>
              <w:top w:val="nil"/>
              <w:left w:val="nil"/>
              <w:bottom w:val="nil"/>
              <w:right w:val="nil"/>
            </w:tcBorders>
          </w:tcPr>
          <w:p w14:paraId="56C60F76"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17 (56.7)</w:t>
            </w:r>
          </w:p>
        </w:tc>
        <w:tc>
          <w:tcPr>
            <w:tcW w:w="1132" w:type="dxa"/>
            <w:tcBorders>
              <w:top w:val="nil"/>
              <w:left w:val="nil"/>
              <w:bottom w:val="nil"/>
              <w:right w:val="nil"/>
            </w:tcBorders>
          </w:tcPr>
          <w:p w14:paraId="074BF351"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30 (78.9)</w:t>
            </w:r>
          </w:p>
        </w:tc>
        <w:tc>
          <w:tcPr>
            <w:tcW w:w="983" w:type="dxa"/>
            <w:vMerge w:val="restart"/>
            <w:tcBorders>
              <w:top w:val="nil"/>
              <w:left w:val="nil"/>
              <w:bottom w:val="nil"/>
              <w:right w:val="nil"/>
            </w:tcBorders>
          </w:tcPr>
          <w:p w14:paraId="07C22EEA"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0.072</w:t>
            </w:r>
          </w:p>
        </w:tc>
      </w:tr>
      <w:tr w:rsidR="00C84F77" w:rsidRPr="005E0E48" w14:paraId="11093ED0" w14:textId="77777777">
        <w:tc>
          <w:tcPr>
            <w:tcW w:w="3823" w:type="dxa"/>
            <w:tcBorders>
              <w:top w:val="nil"/>
              <w:left w:val="nil"/>
              <w:bottom w:val="nil"/>
              <w:right w:val="nil"/>
            </w:tcBorders>
          </w:tcPr>
          <w:p w14:paraId="581A776D"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hAnsi="Book Antiqua"/>
                <w:lang w:val="en-GB"/>
              </w:rPr>
              <w:t>One</w:t>
            </w:r>
          </w:p>
        </w:tc>
        <w:tc>
          <w:tcPr>
            <w:tcW w:w="1141" w:type="dxa"/>
            <w:tcBorders>
              <w:top w:val="nil"/>
              <w:left w:val="nil"/>
              <w:bottom w:val="nil"/>
              <w:right w:val="nil"/>
            </w:tcBorders>
          </w:tcPr>
          <w:p w14:paraId="0A646725"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5 (14.7)</w:t>
            </w:r>
          </w:p>
        </w:tc>
        <w:tc>
          <w:tcPr>
            <w:tcW w:w="1132" w:type="dxa"/>
            <w:tcBorders>
              <w:top w:val="nil"/>
              <w:left w:val="nil"/>
              <w:bottom w:val="nil"/>
              <w:right w:val="nil"/>
            </w:tcBorders>
          </w:tcPr>
          <w:p w14:paraId="48D5A20D"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7 (21.9)</w:t>
            </w:r>
          </w:p>
        </w:tc>
        <w:tc>
          <w:tcPr>
            <w:tcW w:w="1134" w:type="dxa"/>
            <w:tcBorders>
              <w:top w:val="nil"/>
              <w:left w:val="nil"/>
              <w:bottom w:val="nil"/>
              <w:right w:val="nil"/>
            </w:tcBorders>
          </w:tcPr>
          <w:p w14:paraId="46B69B9F"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10 (33.3)</w:t>
            </w:r>
          </w:p>
        </w:tc>
        <w:tc>
          <w:tcPr>
            <w:tcW w:w="1132" w:type="dxa"/>
            <w:tcBorders>
              <w:top w:val="nil"/>
              <w:left w:val="nil"/>
              <w:bottom w:val="nil"/>
              <w:right w:val="nil"/>
            </w:tcBorders>
          </w:tcPr>
          <w:p w14:paraId="667D06DD"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8 (21.1)</w:t>
            </w:r>
          </w:p>
        </w:tc>
        <w:tc>
          <w:tcPr>
            <w:tcW w:w="0" w:type="auto"/>
            <w:vMerge/>
            <w:tcBorders>
              <w:top w:val="nil"/>
              <w:left w:val="nil"/>
              <w:bottom w:val="nil"/>
              <w:right w:val="nil"/>
            </w:tcBorders>
            <w:vAlign w:val="center"/>
          </w:tcPr>
          <w:p w14:paraId="657D3FE6" w14:textId="77777777" w:rsidR="00C84F77" w:rsidRPr="005E0E48" w:rsidRDefault="00C84F77" w:rsidP="005E0E48">
            <w:pPr>
              <w:spacing w:line="360" w:lineRule="auto"/>
              <w:jc w:val="both"/>
              <w:rPr>
                <w:rFonts w:ascii="Book Antiqua" w:eastAsia="Times New Roman" w:hAnsi="Book Antiqua"/>
                <w:lang w:val="en-GB"/>
              </w:rPr>
            </w:pPr>
          </w:p>
        </w:tc>
      </w:tr>
      <w:tr w:rsidR="00C84F77" w:rsidRPr="005E0E48" w14:paraId="3B2BD948" w14:textId="77777777">
        <w:tc>
          <w:tcPr>
            <w:tcW w:w="3823" w:type="dxa"/>
            <w:tcBorders>
              <w:top w:val="nil"/>
              <w:left w:val="nil"/>
              <w:bottom w:val="nil"/>
              <w:right w:val="nil"/>
            </w:tcBorders>
          </w:tcPr>
          <w:p w14:paraId="2ABB6663"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hAnsi="Book Antiqua"/>
                <w:lang w:val="en-GB"/>
              </w:rPr>
              <w:t>Two</w:t>
            </w:r>
          </w:p>
        </w:tc>
        <w:tc>
          <w:tcPr>
            <w:tcW w:w="1141" w:type="dxa"/>
            <w:tcBorders>
              <w:top w:val="nil"/>
              <w:left w:val="nil"/>
              <w:bottom w:val="nil"/>
              <w:right w:val="nil"/>
            </w:tcBorders>
          </w:tcPr>
          <w:p w14:paraId="7253BFF9"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0 (0.0)</w:t>
            </w:r>
          </w:p>
        </w:tc>
        <w:tc>
          <w:tcPr>
            <w:tcW w:w="1132" w:type="dxa"/>
            <w:tcBorders>
              <w:top w:val="nil"/>
              <w:left w:val="nil"/>
              <w:bottom w:val="nil"/>
              <w:right w:val="nil"/>
            </w:tcBorders>
          </w:tcPr>
          <w:p w14:paraId="11F8B5C3"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3 (9.4)</w:t>
            </w:r>
          </w:p>
        </w:tc>
        <w:tc>
          <w:tcPr>
            <w:tcW w:w="1134" w:type="dxa"/>
            <w:tcBorders>
              <w:top w:val="nil"/>
              <w:left w:val="nil"/>
              <w:bottom w:val="nil"/>
              <w:right w:val="nil"/>
            </w:tcBorders>
          </w:tcPr>
          <w:p w14:paraId="0D61A886"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3 (10.0)</w:t>
            </w:r>
          </w:p>
        </w:tc>
        <w:tc>
          <w:tcPr>
            <w:tcW w:w="1132" w:type="dxa"/>
            <w:tcBorders>
              <w:top w:val="nil"/>
              <w:left w:val="nil"/>
              <w:bottom w:val="nil"/>
              <w:right w:val="nil"/>
            </w:tcBorders>
          </w:tcPr>
          <w:p w14:paraId="768AD65F"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0 (0.0)</w:t>
            </w:r>
          </w:p>
        </w:tc>
        <w:tc>
          <w:tcPr>
            <w:tcW w:w="0" w:type="auto"/>
            <w:vMerge/>
            <w:tcBorders>
              <w:top w:val="nil"/>
              <w:left w:val="nil"/>
              <w:bottom w:val="nil"/>
              <w:right w:val="nil"/>
            </w:tcBorders>
            <w:vAlign w:val="center"/>
          </w:tcPr>
          <w:p w14:paraId="474EF578" w14:textId="77777777" w:rsidR="00C84F77" w:rsidRPr="005E0E48" w:rsidRDefault="00C84F77" w:rsidP="005E0E48">
            <w:pPr>
              <w:spacing w:line="360" w:lineRule="auto"/>
              <w:jc w:val="both"/>
              <w:rPr>
                <w:rFonts w:ascii="Book Antiqua" w:eastAsia="Times New Roman" w:hAnsi="Book Antiqua"/>
                <w:lang w:val="en-GB"/>
              </w:rPr>
            </w:pPr>
          </w:p>
        </w:tc>
      </w:tr>
      <w:tr w:rsidR="00C84F77" w:rsidRPr="005E0E48" w14:paraId="2ED494DF" w14:textId="77777777">
        <w:tc>
          <w:tcPr>
            <w:tcW w:w="9345" w:type="dxa"/>
            <w:gridSpan w:val="6"/>
            <w:tcBorders>
              <w:top w:val="nil"/>
              <w:left w:val="nil"/>
              <w:bottom w:val="nil"/>
              <w:right w:val="nil"/>
            </w:tcBorders>
          </w:tcPr>
          <w:p w14:paraId="1C3B6D16"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hAnsi="Book Antiqua"/>
                <w:lang w:val="en-GB"/>
              </w:rPr>
              <w:t>Type of complication</w:t>
            </w:r>
          </w:p>
        </w:tc>
      </w:tr>
      <w:tr w:rsidR="00C84F77" w:rsidRPr="005E0E48" w14:paraId="2D7D4AF1" w14:textId="77777777">
        <w:tc>
          <w:tcPr>
            <w:tcW w:w="3823" w:type="dxa"/>
            <w:tcBorders>
              <w:top w:val="nil"/>
              <w:left w:val="nil"/>
              <w:bottom w:val="nil"/>
              <w:right w:val="nil"/>
            </w:tcBorders>
          </w:tcPr>
          <w:p w14:paraId="2C600B7A"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hAnsi="Book Antiqua"/>
                <w:lang w:val="en-GB"/>
              </w:rPr>
              <w:t>Cholangitis</w:t>
            </w:r>
          </w:p>
        </w:tc>
        <w:tc>
          <w:tcPr>
            <w:tcW w:w="1141" w:type="dxa"/>
            <w:tcBorders>
              <w:top w:val="nil"/>
              <w:left w:val="nil"/>
              <w:bottom w:val="nil"/>
              <w:right w:val="nil"/>
            </w:tcBorders>
          </w:tcPr>
          <w:p w14:paraId="7BA50056"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3 (8.8)</w:t>
            </w:r>
          </w:p>
        </w:tc>
        <w:tc>
          <w:tcPr>
            <w:tcW w:w="1132" w:type="dxa"/>
            <w:tcBorders>
              <w:top w:val="nil"/>
              <w:left w:val="nil"/>
              <w:bottom w:val="nil"/>
              <w:right w:val="nil"/>
            </w:tcBorders>
          </w:tcPr>
          <w:p w14:paraId="040AEC37"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8 (25.0)</w:t>
            </w:r>
          </w:p>
        </w:tc>
        <w:tc>
          <w:tcPr>
            <w:tcW w:w="1134" w:type="dxa"/>
            <w:tcBorders>
              <w:top w:val="nil"/>
              <w:left w:val="nil"/>
              <w:bottom w:val="nil"/>
              <w:right w:val="nil"/>
            </w:tcBorders>
          </w:tcPr>
          <w:p w14:paraId="3214AEF5"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10 (33.3)</w:t>
            </w:r>
          </w:p>
        </w:tc>
        <w:tc>
          <w:tcPr>
            <w:tcW w:w="1132" w:type="dxa"/>
            <w:tcBorders>
              <w:top w:val="nil"/>
              <w:left w:val="nil"/>
              <w:bottom w:val="nil"/>
              <w:right w:val="nil"/>
            </w:tcBorders>
          </w:tcPr>
          <w:p w14:paraId="5E88B096"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9 (13.2)</w:t>
            </w:r>
          </w:p>
        </w:tc>
        <w:tc>
          <w:tcPr>
            <w:tcW w:w="983" w:type="dxa"/>
            <w:tcBorders>
              <w:top w:val="nil"/>
              <w:left w:val="nil"/>
              <w:bottom w:val="nil"/>
              <w:right w:val="nil"/>
            </w:tcBorders>
          </w:tcPr>
          <w:p w14:paraId="3CEB648D"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0.052</w:t>
            </w:r>
          </w:p>
        </w:tc>
      </w:tr>
      <w:tr w:rsidR="00C84F77" w:rsidRPr="005E0E48" w14:paraId="2C65B074" w14:textId="77777777">
        <w:tc>
          <w:tcPr>
            <w:tcW w:w="9345" w:type="dxa"/>
            <w:gridSpan w:val="6"/>
            <w:tcBorders>
              <w:top w:val="nil"/>
              <w:left w:val="nil"/>
              <w:bottom w:val="nil"/>
              <w:right w:val="nil"/>
            </w:tcBorders>
          </w:tcPr>
          <w:p w14:paraId="3AB0D199"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hAnsi="Book Antiqua"/>
                <w:lang w:val="en-GB"/>
              </w:rPr>
              <w:lastRenderedPageBreak/>
              <w:t>Pancreatitis</w:t>
            </w:r>
          </w:p>
        </w:tc>
      </w:tr>
      <w:tr w:rsidR="00C84F77" w:rsidRPr="005E0E48" w14:paraId="58B68157" w14:textId="77777777">
        <w:tc>
          <w:tcPr>
            <w:tcW w:w="3823" w:type="dxa"/>
            <w:tcBorders>
              <w:top w:val="nil"/>
              <w:left w:val="nil"/>
              <w:bottom w:val="nil"/>
              <w:right w:val="nil"/>
            </w:tcBorders>
          </w:tcPr>
          <w:p w14:paraId="542F0BC2"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hAnsi="Book Antiqua"/>
                <w:lang w:val="en-GB"/>
              </w:rPr>
              <w:t>No</w:t>
            </w:r>
          </w:p>
        </w:tc>
        <w:tc>
          <w:tcPr>
            <w:tcW w:w="1141" w:type="dxa"/>
            <w:tcBorders>
              <w:top w:val="nil"/>
              <w:left w:val="nil"/>
              <w:bottom w:val="nil"/>
              <w:right w:val="nil"/>
            </w:tcBorders>
          </w:tcPr>
          <w:p w14:paraId="2BE30578"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32 (94.1)</w:t>
            </w:r>
          </w:p>
        </w:tc>
        <w:tc>
          <w:tcPr>
            <w:tcW w:w="1132" w:type="dxa"/>
            <w:tcBorders>
              <w:top w:val="nil"/>
              <w:left w:val="nil"/>
              <w:bottom w:val="nil"/>
              <w:right w:val="nil"/>
            </w:tcBorders>
          </w:tcPr>
          <w:p w14:paraId="3F5586F7"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28 (87.5)</w:t>
            </w:r>
          </w:p>
        </w:tc>
        <w:tc>
          <w:tcPr>
            <w:tcW w:w="1134" w:type="dxa"/>
            <w:tcBorders>
              <w:top w:val="nil"/>
              <w:left w:val="nil"/>
              <w:bottom w:val="nil"/>
              <w:right w:val="nil"/>
            </w:tcBorders>
          </w:tcPr>
          <w:p w14:paraId="4F277850"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27 (90.0)</w:t>
            </w:r>
          </w:p>
        </w:tc>
        <w:tc>
          <w:tcPr>
            <w:tcW w:w="1132" w:type="dxa"/>
            <w:tcBorders>
              <w:top w:val="nil"/>
              <w:left w:val="nil"/>
              <w:bottom w:val="nil"/>
              <w:right w:val="nil"/>
            </w:tcBorders>
          </w:tcPr>
          <w:p w14:paraId="383F72F3"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38 (100)</w:t>
            </w:r>
          </w:p>
        </w:tc>
        <w:tc>
          <w:tcPr>
            <w:tcW w:w="983" w:type="dxa"/>
            <w:vMerge w:val="restart"/>
            <w:tcBorders>
              <w:top w:val="nil"/>
              <w:left w:val="nil"/>
              <w:bottom w:val="nil"/>
              <w:right w:val="nil"/>
            </w:tcBorders>
          </w:tcPr>
          <w:p w14:paraId="75299E9A"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0.121</w:t>
            </w:r>
          </w:p>
        </w:tc>
      </w:tr>
      <w:tr w:rsidR="00C84F77" w:rsidRPr="005E0E48" w14:paraId="4B1D843C" w14:textId="77777777">
        <w:tc>
          <w:tcPr>
            <w:tcW w:w="3823" w:type="dxa"/>
            <w:tcBorders>
              <w:top w:val="nil"/>
              <w:left w:val="nil"/>
              <w:bottom w:val="nil"/>
              <w:right w:val="nil"/>
            </w:tcBorders>
          </w:tcPr>
          <w:p w14:paraId="6C8CC922"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hAnsi="Book Antiqua"/>
                <w:lang w:val="en-GB"/>
              </w:rPr>
              <w:t>Mild</w:t>
            </w:r>
          </w:p>
        </w:tc>
        <w:tc>
          <w:tcPr>
            <w:tcW w:w="1141" w:type="dxa"/>
            <w:tcBorders>
              <w:top w:val="nil"/>
              <w:left w:val="nil"/>
              <w:bottom w:val="nil"/>
              <w:right w:val="nil"/>
            </w:tcBorders>
          </w:tcPr>
          <w:p w14:paraId="700D1815"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2 (5.9)</w:t>
            </w:r>
          </w:p>
        </w:tc>
        <w:tc>
          <w:tcPr>
            <w:tcW w:w="1132" w:type="dxa"/>
            <w:tcBorders>
              <w:top w:val="nil"/>
              <w:left w:val="nil"/>
              <w:bottom w:val="nil"/>
              <w:right w:val="nil"/>
            </w:tcBorders>
          </w:tcPr>
          <w:p w14:paraId="4161CBD9"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2 (6.3)</w:t>
            </w:r>
          </w:p>
        </w:tc>
        <w:tc>
          <w:tcPr>
            <w:tcW w:w="1134" w:type="dxa"/>
            <w:tcBorders>
              <w:top w:val="nil"/>
              <w:left w:val="nil"/>
              <w:bottom w:val="nil"/>
              <w:right w:val="nil"/>
            </w:tcBorders>
          </w:tcPr>
          <w:p w14:paraId="5FD6252A"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3 (10.0)</w:t>
            </w:r>
          </w:p>
        </w:tc>
        <w:tc>
          <w:tcPr>
            <w:tcW w:w="1132" w:type="dxa"/>
            <w:tcBorders>
              <w:top w:val="nil"/>
              <w:left w:val="nil"/>
              <w:bottom w:val="nil"/>
              <w:right w:val="nil"/>
            </w:tcBorders>
          </w:tcPr>
          <w:p w14:paraId="355C9439"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0 (0.0)</w:t>
            </w:r>
          </w:p>
        </w:tc>
        <w:tc>
          <w:tcPr>
            <w:tcW w:w="0" w:type="auto"/>
            <w:vMerge/>
            <w:tcBorders>
              <w:top w:val="nil"/>
              <w:left w:val="nil"/>
              <w:bottom w:val="nil"/>
              <w:right w:val="nil"/>
            </w:tcBorders>
            <w:vAlign w:val="center"/>
          </w:tcPr>
          <w:p w14:paraId="3BAF31FD" w14:textId="77777777" w:rsidR="00C84F77" w:rsidRPr="005E0E48" w:rsidRDefault="00C84F77" w:rsidP="005E0E48">
            <w:pPr>
              <w:spacing w:line="360" w:lineRule="auto"/>
              <w:jc w:val="both"/>
              <w:rPr>
                <w:rFonts w:ascii="Book Antiqua" w:eastAsia="Times New Roman" w:hAnsi="Book Antiqua"/>
                <w:lang w:val="en-GB"/>
              </w:rPr>
            </w:pPr>
          </w:p>
        </w:tc>
      </w:tr>
      <w:tr w:rsidR="00C84F77" w:rsidRPr="005E0E48" w14:paraId="4F1ACF33" w14:textId="77777777">
        <w:tc>
          <w:tcPr>
            <w:tcW w:w="3823" w:type="dxa"/>
            <w:tcBorders>
              <w:top w:val="nil"/>
              <w:left w:val="nil"/>
              <w:bottom w:val="nil"/>
              <w:right w:val="nil"/>
            </w:tcBorders>
          </w:tcPr>
          <w:p w14:paraId="4666DD05"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hAnsi="Book Antiqua"/>
                <w:lang w:val="en-GB"/>
              </w:rPr>
              <w:t>Moderately severe</w:t>
            </w:r>
          </w:p>
        </w:tc>
        <w:tc>
          <w:tcPr>
            <w:tcW w:w="1141" w:type="dxa"/>
            <w:tcBorders>
              <w:top w:val="nil"/>
              <w:left w:val="nil"/>
              <w:bottom w:val="nil"/>
              <w:right w:val="nil"/>
            </w:tcBorders>
          </w:tcPr>
          <w:p w14:paraId="7339DFE1"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0 (0.0)</w:t>
            </w:r>
          </w:p>
        </w:tc>
        <w:tc>
          <w:tcPr>
            <w:tcW w:w="1132" w:type="dxa"/>
            <w:tcBorders>
              <w:top w:val="nil"/>
              <w:left w:val="nil"/>
              <w:bottom w:val="nil"/>
              <w:right w:val="nil"/>
            </w:tcBorders>
          </w:tcPr>
          <w:p w14:paraId="0E4EBD7E"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2 (6.3)</w:t>
            </w:r>
          </w:p>
        </w:tc>
        <w:tc>
          <w:tcPr>
            <w:tcW w:w="1134" w:type="dxa"/>
            <w:tcBorders>
              <w:top w:val="nil"/>
              <w:left w:val="nil"/>
              <w:bottom w:val="nil"/>
              <w:right w:val="nil"/>
            </w:tcBorders>
          </w:tcPr>
          <w:p w14:paraId="7DC83CE6"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0 (0.0)</w:t>
            </w:r>
          </w:p>
        </w:tc>
        <w:tc>
          <w:tcPr>
            <w:tcW w:w="1132" w:type="dxa"/>
            <w:tcBorders>
              <w:top w:val="nil"/>
              <w:left w:val="nil"/>
              <w:bottom w:val="nil"/>
              <w:right w:val="nil"/>
            </w:tcBorders>
          </w:tcPr>
          <w:p w14:paraId="05D53141"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0 (0.0)</w:t>
            </w:r>
          </w:p>
        </w:tc>
        <w:tc>
          <w:tcPr>
            <w:tcW w:w="0" w:type="auto"/>
            <w:vMerge/>
            <w:tcBorders>
              <w:top w:val="nil"/>
              <w:left w:val="nil"/>
              <w:bottom w:val="nil"/>
              <w:right w:val="nil"/>
            </w:tcBorders>
            <w:vAlign w:val="center"/>
          </w:tcPr>
          <w:p w14:paraId="5ECF3B17" w14:textId="77777777" w:rsidR="00C84F77" w:rsidRPr="005E0E48" w:rsidRDefault="00C84F77" w:rsidP="005E0E48">
            <w:pPr>
              <w:spacing w:line="360" w:lineRule="auto"/>
              <w:jc w:val="both"/>
              <w:rPr>
                <w:rFonts w:ascii="Book Antiqua" w:eastAsia="Times New Roman" w:hAnsi="Book Antiqua"/>
                <w:lang w:val="en-GB"/>
              </w:rPr>
            </w:pPr>
          </w:p>
        </w:tc>
      </w:tr>
      <w:tr w:rsidR="00C84F77" w:rsidRPr="005E0E48" w14:paraId="7B3F50F9" w14:textId="77777777">
        <w:tc>
          <w:tcPr>
            <w:tcW w:w="3823" w:type="dxa"/>
            <w:tcBorders>
              <w:top w:val="nil"/>
              <w:left w:val="nil"/>
              <w:bottom w:val="nil"/>
              <w:right w:val="nil"/>
            </w:tcBorders>
          </w:tcPr>
          <w:p w14:paraId="528BBC4E"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hAnsi="Book Antiqua"/>
                <w:lang w:val="en-GB"/>
              </w:rPr>
              <w:t>Cholecystitis</w:t>
            </w:r>
          </w:p>
        </w:tc>
        <w:tc>
          <w:tcPr>
            <w:tcW w:w="1141" w:type="dxa"/>
            <w:tcBorders>
              <w:top w:val="nil"/>
              <w:left w:val="nil"/>
              <w:bottom w:val="nil"/>
              <w:right w:val="nil"/>
            </w:tcBorders>
          </w:tcPr>
          <w:p w14:paraId="55C3E1F0"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0 (0.0)</w:t>
            </w:r>
          </w:p>
        </w:tc>
        <w:tc>
          <w:tcPr>
            <w:tcW w:w="1132" w:type="dxa"/>
            <w:tcBorders>
              <w:top w:val="nil"/>
              <w:left w:val="nil"/>
              <w:bottom w:val="nil"/>
              <w:right w:val="nil"/>
            </w:tcBorders>
          </w:tcPr>
          <w:p w14:paraId="56BF99B7"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0 (0.0)</w:t>
            </w:r>
          </w:p>
        </w:tc>
        <w:tc>
          <w:tcPr>
            <w:tcW w:w="1134" w:type="dxa"/>
            <w:tcBorders>
              <w:top w:val="nil"/>
              <w:left w:val="nil"/>
              <w:bottom w:val="nil"/>
              <w:right w:val="nil"/>
            </w:tcBorders>
          </w:tcPr>
          <w:p w14:paraId="0F78E00B"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1 (3.3)</w:t>
            </w:r>
          </w:p>
        </w:tc>
        <w:tc>
          <w:tcPr>
            <w:tcW w:w="1132" w:type="dxa"/>
            <w:tcBorders>
              <w:top w:val="nil"/>
              <w:left w:val="nil"/>
              <w:bottom w:val="nil"/>
              <w:right w:val="nil"/>
            </w:tcBorders>
          </w:tcPr>
          <w:p w14:paraId="2B37C251"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3 (7.9)</w:t>
            </w:r>
          </w:p>
        </w:tc>
        <w:tc>
          <w:tcPr>
            <w:tcW w:w="983" w:type="dxa"/>
            <w:tcBorders>
              <w:top w:val="nil"/>
              <w:left w:val="nil"/>
              <w:bottom w:val="nil"/>
              <w:right w:val="nil"/>
            </w:tcBorders>
          </w:tcPr>
          <w:p w14:paraId="1526595F"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0.157</w:t>
            </w:r>
          </w:p>
        </w:tc>
      </w:tr>
      <w:tr w:rsidR="00C84F77" w:rsidRPr="005E0E48" w14:paraId="68C9EC8F" w14:textId="77777777">
        <w:tc>
          <w:tcPr>
            <w:tcW w:w="3823" w:type="dxa"/>
            <w:tcBorders>
              <w:top w:val="nil"/>
              <w:left w:val="nil"/>
              <w:bottom w:val="single" w:sz="4" w:space="0" w:color="auto"/>
              <w:right w:val="nil"/>
            </w:tcBorders>
          </w:tcPr>
          <w:p w14:paraId="47125AE4"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hAnsi="Book Antiqua"/>
                <w:lang w:val="en-GB"/>
              </w:rPr>
              <w:t>Liver abscess</w:t>
            </w:r>
          </w:p>
        </w:tc>
        <w:tc>
          <w:tcPr>
            <w:tcW w:w="1141" w:type="dxa"/>
            <w:tcBorders>
              <w:top w:val="nil"/>
              <w:left w:val="nil"/>
              <w:bottom w:val="single" w:sz="4" w:space="0" w:color="auto"/>
              <w:right w:val="nil"/>
            </w:tcBorders>
          </w:tcPr>
          <w:p w14:paraId="2635AF2D"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0 (0.0)</w:t>
            </w:r>
          </w:p>
        </w:tc>
        <w:tc>
          <w:tcPr>
            <w:tcW w:w="1132" w:type="dxa"/>
            <w:tcBorders>
              <w:top w:val="nil"/>
              <w:left w:val="nil"/>
              <w:bottom w:val="single" w:sz="4" w:space="0" w:color="auto"/>
              <w:right w:val="nil"/>
            </w:tcBorders>
          </w:tcPr>
          <w:p w14:paraId="748E1CB9"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1 (3.1)</w:t>
            </w:r>
          </w:p>
        </w:tc>
        <w:tc>
          <w:tcPr>
            <w:tcW w:w="1134" w:type="dxa"/>
            <w:tcBorders>
              <w:top w:val="nil"/>
              <w:left w:val="nil"/>
              <w:bottom w:val="single" w:sz="4" w:space="0" w:color="auto"/>
              <w:right w:val="nil"/>
            </w:tcBorders>
          </w:tcPr>
          <w:p w14:paraId="0AF0DB13"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2 (6.7)</w:t>
            </w:r>
          </w:p>
        </w:tc>
        <w:tc>
          <w:tcPr>
            <w:tcW w:w="1132" w:type="dxa"/>
            <w:tcBorders>
              <w:top w:val="nil"/>
              <w:left w:val="nil"/>
              <w:bottom w:val="single" w:sz="4" w:space="0" w:color="auto"/>
              <w:right w:val="nil"/>
            </w:tcBorders>
          </w:tcPr>
          <w:p w14:paraId="551110BD"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0 (0.0)</w:t>
            </w:r>
          </w:p>
        </w:tc>
        <w:tc>
          <w:tcPr>
            <w:tcW w:w="983" w:type="dxa"/>
            <w:tcBorders>
              <w:top w:val="nil"/>
              <w:left w:val="nil"/>
              <w:bottom w:val="single" w:sz="4" w:space="0" w:color="auto"/>
              <w:right w:val="nil"/>
            </w:tcBorders>
          </w:tcPr>
          <w:p w14:paraId="0ABBFC47" w14:textId="77777777" w:rsidR="00C84F77" w:rsidRPr="005E0E48" w:rsidRDefault="00DD0FF6" w:rsidP="005E0E48">
            <w:pPr>
              <w:autoSpaceDE w:val="0"/>
              <w:autoSpaceDN w:val="0"/>
              <w:adjustRightInd w:val="0"/>
              <w:spacing w:line="360" w:lineRule="auto"/>
              <w:ind w:right="-1"/>
              <w:jc w:val="both"/>
              <w:rPr>
                <w:rFonts w:ascii="Book Antiqua" w:eastAsia="Times New Roman" w:hAnsi="Book Antiqua"/>
                <w:lang w:val="en-GB"/>
              </w:rPr>
            </w:pPr>
            <w:r w:rsidRPr="005E0E48">
              <w:rPr>
                <w:rFonts w:ascii="Book Antiqua" w:eastAsia="Times New Roman" w:hAnsi="Book Antiqua"/>
                <w:lang w:val="en-GB"/>
              </w:rPr>
              <w:t>0.217</w:t>
            </w:r>
          </w:p>
        </w:tc>
      </w:tr>
    </w:tbl>
    <w:p w14:paraId="25850FB4"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cstheme="minorHAnsi"/>
          <w:lang w:val="en-GB"/>
        </w:rPr>
        <w:t xml:space="preserve">ERBS: Endoscopic retrograde biliary stenting; </w:t>
      </w:r>
      <w:r w:rsidRPr="005E0E48">
        <w:rPr>
          <w:rFonts w:ascii="Book Antiqua" w:hAnsi="Book Antiqua"/>
          <w:lang w:val="en-GB"/>
        </w:rPr>
        <w:t xml:space="preserve">IEBJD: Internal-external biliary-jejunal drainage; </w:t>
      </w:r>
      <w:r w:rsidRPr="005E0E48">
        <w:rPr>
          <w:rFonts w:ascii="Book Antiqua" w:hAnsi="Book Antiqua" w:cstheme="minorHAnsi"/>
          <w:lang w:val="en-GB"/>
        </w:rPr>
        <w:t>IETBD: Internal-external transpapillary biliary drainage; PTBD: Percutaneous transhepatic biliary drainage.</w:t>
      </w:r>
    </w:p>
    <w:p w14:paraId="42826D17" w14:textId="77777777" w:rsidR="00C84F77" w:rsidRPr="005E0E48" w:rsidRDefault="00C84F77" w:rsidP="005E0E48">
      <w:pPr>
        <w:autoSpaceDE w:val="0"/>
        <w:autoSpaceDN w:val="0"/>
        <w:adjustRightInd w:val="0"/>
        <w:spacing w:line="360" w:lineRule="auto"/>
        <w:jc w:val="both"/>
        <w:rPr>
          <w:rFonts w:ascii="Book Antiqua" w:hAnsi="Book Antiqua"/>
          <w:lang w:val="en-GB"/>
        </w:rPr>
      </w:pPr>
    </w:p>
    <w:p w14:paraId="209FEECA"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eastAsia="Times New Roman" w:hAnsi="Book Antiqua"/>
          <w:b/>
          <w:bCs/>
          <w:lang w:val="en-GB"/>
        </w:rPr>
        <w:t>Table 4 Features of cholangitis in study groups</w:t>
      </w:r>
    </w:p>
    <w:tbl>
      <w:tblPr>
        <w:tblStyle w:val="TableGrid"/>
        <w:tblW w:w="93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427"/>
        <w:gridCol w:w="1415"/>
        <w:gridCol w:w="1275"/>
        <w:gridCol w:w="1268"/>
      </w:tblGrid>
      <w:tr w:rsidR="00C84F77" w:rsidRPr="005E0E48" w14:paraId="4AB9DF88" w14:textId="77777777" w:rsidTr="009E5D02">
        <w:trPr>
          <w:trHeight w:val="187"/>
        </w:trPr>
        <w:tc>
          <w:tcPr>
            <w:tcW w:w="3960" w:type="dxa"/>
            <w:vMerge w:val="restart"/>
            <w:tcBorders>
              <w:top w:val="single" w:sz="4" w:space="0" w:color="auto"/>
              <w:left w:val="nil"/>
              <w:bottom w:val="single" w:sz="4" w:space="0" w:color="auto"/>
              <w:right w:val="nil"/>
            </w:tcBorders>
          </w:tcPr>
          <w:p w14:paraId="32987049" w14:textId="77777777" w:rsidR="00C84F77" w:rsidRPr="005E0E48" w:rsidRDefault="00DD0FF6" w:rsidP="005E0E48">
            <w:pPr>
              <w:autoSpaceDE w:val="0"/>
              <w:autoSpaceDN w:val="0"/>
              <w:adjustRightInd w:val="0"/>
              <w:spacing w:line="360" w:lineRule="auto"/>
              <w:ind w:right="-1"/>
              <w:jc w:val="both"/>
              <w:rPr>
                <w:rFonts w:ascii="Book Antiqua" w:hAnsi="Book Antiqua"/>
                <w:b/>
                <w:bCs/>
                <w:lang w:val="en-GB"/>
              </w:rPr>
            </w:pPr>
            <w:r w:rsidRPr="005E0E48">
              <w:rPr>
                <w:rFonts w:ascii="Book Antiqua" w:hAnsi="Book Antiqua"/>
                <w:b/>
                <w:bCs/>
                <w:lang w:val="en-GB"/>
              </w:rPr>
              <w:t>Indicator</w:t>
            </w:r>
          </w:p>
        </w:tc>
        <w:tc>
          <w:tcPr>
            <w:tcW w:w="5385" w:type="dxa"/>
            <w:gridSpan w:val="4"/>
            <w:tcBorders>
              <w:top w:val="single" w:sz="4" w:space="0" w:color="auto"/>
              <w:left w:val="nil"/>
              <w:bottom w:val="single" w:sz="4" w:space="0" w:color="auto"/>
              <w:right w:val="nil"/>
            </w:tcBorders>
          </w:tcPr>
          <w:p w14:paraId="1D185D24" w14:textId="77777777" w:rsidR="00C84F77" w:rsidRPr="005E0E48" w:rsidRDefault="00DD0FF6" w:rsidP="005E0E48">
            <w:pPr>
              <w:autoSpaceDE w:val="0"/>
              <w:autoSpaceDN w:val="0"/>
              <w:adjustRightInd w:val="0"/>
              <w:spacing w:line="360" w:lineRule="auto"/>
              <w:ind w:right="-1"/>
              <w:jc w:val="both"/>
              <w:rPr>
                <w:rFonts w:ascii="Book Antiqua" w:hAnsi="Book Antiqua"/>
                <w:b/>
                <w:bCs/>
                <w:lang w:val="en-GB"/>
              </w:rPr>
            </w:pPr>
            <w:r w:rsidRPr="005E0E48">
              <w:rPr>
                <w:rFonts w:ascii="Book Antiqua" w:hAnsi="Book Antiqua"/>
                <w:b/>
                <w:bCs/>
                <w:lang w:val="en-GB"/>
              </w:rPr>
              <w:t>Study group</w:t>
            </w:r>
          </w:p>
        </w:tc>
      </w:tr>
      <w:tr w:rsidR="00C84F77" w:rsidRPr="005E0E48" w14:paraId="5AD32AF1" w14:textId="77777777" w:rsidTr="009E5D02">
        <w:trPr>
          <w:trHeight w:val="818"/>
        </w:trPr>
        <w:tc>
          <w:tcPr>
            <w:tcW w:w="3960" w:type="dxa"/>
            <w:vMerge/>
            <w:tcBorders>
              <w:top w:val="single" w:sz="4" w:space="0" w:color="auto"/>
              <w:left w:val="nil"/>
              <w:bottom w:val="single" w:sz="4" w:space="0" w:color="auto"/>
              <w:right w:val="nil"/>
            </w:tcBorders>
            <w:vAlign w:val="center"/>
          </w:tcPr>
          <w:p w14:paraId="57C139C0" w14:textId="77777777" w:rsidR="00C84F77" w:rsidRPr="005E0E48" w:rsidRDefault="00C84F77" w:rsidP="005E0E48">
            <w:pPr>
              <w:spacing w:line="360" w:lineRule="auto"/>
              <w:jc w:val="both"/>
              <w:rPr>
                <w:rFonts w:ascii="Book Antiqua" w:hAnsi="Book Antiqua"/>
                <w:b/>
                <w:bCs/>
                <w:lang w:val="en-GB"/>
              </w:rPr>
            </w:pPr>
          </w:p>
        </w:tc>
        <w:tc>
          <w:tcPr>
            <w:tcW w:w="1427" w:type="dxa"/>
            <w:tcBorders>
              <w:top w:val="single" w:sz="4" w:space="0" w:color="auto"/>
              <w:left w:val="nil"/>
              <w:bottom w:val="single" w:sz="4" w:space="0" w:color="auto"/>
              <w:right w:val="nil"/>
            </w:tcBorders>
          </w:tcPr>
          <w:p w14:paraId="2AD15052" w14:textId="77777777" w:rsidR="00C84F77" w:rsidRPr="005E0E48" w:rsidRDefault="00DD0FF6" w:rsidP="005E0E48">
            <w:pPr>
              <w:autoSpaceDE w:val="0"/>
              <w:autoSpaceDN w:val="0"/>
              <w:adjustRightInd w:val="0"/>
              <w:spacing w:line="360" w:lineRule="auto"/>
              <w:ind w:right="153" w:firstLine="22"/>
              <w:jc w:val="both"/>
              <w:rPr>
                <w:rFonts w:ascii="Book Antiqua" w:hAnsi="Book Antiqua"/>
                <w:b/>
                <w:bCs/>
                <w:lang w:val="en-GB"/>
              </w:rPr>
            </w:pPr>
            <w:r w:rsidRPr="005E0E48">
              <w:rPr>
                <w:rFonts w:ascii="Book Antiqua" w:hAnsi="Book Antiqua"/>
                <w:b/>
                <w:bCs/>
                <w:lang w:val="en-GB"/>
              </w:rPr>
              <w:t xml:space="preserve">EIBJD, </w:t>
            </w:r>
            <w:r w:rsidRPr="005E0E48">
              <w:rPr>
                <w:rFonts w:ascii="Book Antiqua" w:hAnsi="Book Antiqua"/>
                <w:b/>
                <w:bCs/>
                <w:i/>
                <w:iCs/>
                <w:lang w:val="en-GB"/>
              </w:rPr>
              <w:t xml:space="preserve">n </w:t>
            </w:r>
            <w:r w:rsidRPr="005E0E48">
              <w:rPr>
                <w:rFonts w:ascii="Book Antiqua" w:hAnsi="Book Antiqua"/>
                <w:b/>
                <w:bCs/>
                <w:lang w:val="en-GB"/>
              </w:rPr>
              <w:t>=</w:t>
            </w:r>
            <w:r w:rsidRPr="005E0E48">
              <w:rPr>
                <w:rFonts w:ascii="Book Antiqua" w:hAnsi="Book Antiqua"/>
                <w:b/>
                <w:bCs/>
                <w:i/>
                <w:iCs/>
                <w:lang w:val="en-GB"/>
              </w:rPr>
              <w:t xml:space="preserve"> </w:t>
            </w:r>
            <w:r w:rsidRPr="005E0E48">
              <w:rPr>
                <w:rFonts w:ascii="Book Antiqua" w:hAnsi="Book Antiqua"/>
                <w:b/>
                <w:bCs/>
                <w:lang w:val="en-GB"/>
              </w:rPr>
              <w:t>34</w:t>
            </w:r>
          </w:p>
        </w:tc>
        <w:tc>
          <w:tcPr>
            <w:tcW w:w="1415" w:type="dxa"/>
            <w:tcBorders>
              <w:top w:val="single" w:sz="4" w:space="0" w:color="auto"/>
              <w:left w:val="nil"/>
              <w:bottom w:val="single" w:sz="4" w:space="0" w:color="auto"/>
              <w:right w:val="nil"/>
            </w:tcBorders>
          </w:tcPr>
          <w:p w14:paraId="3B031DE6" w14:textId="77777777" w:rsidR="00C84F77" w:rsidRPr="005E0E48" w:rsidRDefault="00DD0FF6" w:rsidP="005E0E48">
            <w:pPr>
              <w:autoSpaceDE w:val="0"/>
              <w:autoSpaceDN w:val="0"/>
              <w:adjustRightInd w:val="0"/>
              <w:spacing w:line="360" w:lineRule="auto"/>
              <w:ind w:right="153" w:firstLine="22"/>
              <w:jc w:val="both"/>
              <w:rPr>
                <w:rFonts w:ascii="Book Antiqua" w:hAnsi="Book Antiqua"/>
                <w:b/>
                <w:bCs/>
                <w:lang w:val="en-GB"/>
              </w:rPr>
            </w:pPr>
            <w:r w:rsidRPr="005E0E48">
              <w:rPr>
                <w:rFonts w:ascii="Book Antiqua" w:hAnsi="Book Antiqua"/>
                <w:b/>
                <w:bCs/>
                <w:lang w:val="en-GB"/>
              </w:rPr>
              <w:t>ЕRBS</w:t>
            </w:r>
            <w:r w:rsidRPr="005E0E48">
              <w:rPr>
                <w:rFonts w:ascii="Book Antiqua" w:eastAsiaTheme="minorEastAsia" w:hAnsi="Book Antiqua"/>
                <w:b/>
                <w:bCs/>
                <w:lang w:val="en-GB" w:eastAsia="zh-CN"/>
              </w:rPr>
              <w:t xml:space="preserve">, </w:t>
            </w:r>
            <w:r w:rsidRPr="005E0E48">
              <w:rPr>
                <w:rFonts w:ascii="Book Antiqua" w:hAnsi="Book Antiqua"/>
                <w:b/>
                <w:bCs/>
                <w:i/>
                <w:iCs/>
                <w:lang w:val="en-GB"/>
              </w:rPr>
              <w:t xml:space="preserve">n </w:t>
            </w:r>
            <w:r w:rsidRPr="005E0E48">
              <w:rPr>
                <w:rFonts w:ascii="Book Antiqua" w:hAnsi="Book Antiqua"/>
                <w:b/>
                <w:bCs/>
                <w:lang w:val="en-GB"/>
              </w:rPr>
              <w:t>=</w:t>
            </w:r>
            <w:r w:rsidRPr="005E0E48">
              <w:rPr>
                <w:rFonts w:ascii="Book Antiqua" w:hAnsi="Book Antiqua"/>
                <w:b/>
                <w:bCs/>
                <w:i/>
                <w:iCs/>
                <w:lang w:val="en-GB"/>
              </w:rPr>
              <w:t xml:space="preserve"> </w:t>
            </w:r>
            <w:r w:rsidRPr="005E0E48">
              <w:rPr>
                <w:rFonts w:ascii="Book Antiqua" w:hAnsi="Book Antiqua"/>
                <w:b/>
                <w:bCs/>
                <w:lang w:val="en-GB"/>
              </w:rPr>
              <w:t>32</w:t>
            </w:r>
          </w:p>
        </w:tc>
        <w:tc>
          <w:tcPr>
            <w:tcW w:w="1275" w:type="dxa"/>
            <w:tcBorders>
              <w:top w:val="single" w:sz="4" w:space="0" w:color="auto"/>
              <w:left w:val="nil"/>
              <w:bottom w:val="single" w:sz="4" w:space="0" w:color="auto"/>
              <w:right w:val="nil"/>
            </w:tcBorders>
          </w:tcPr>
          <w:p w14:paraId="019EDEAB" w14:textId="77777777" w:rsidR="00C84F77" w:rsidRPr="005E0E48" w:rsidRDefault="00DD0FF6" w:rsidP="005E0E48">
            <w:pPr>
              <w:autoSpaceDE w:val="0"/>
              <w:autoSpaceDN w:val="0"/>
              <w:adjustRightInd w:val="0"/>
              <w:spacing w:line="360" w:lineRule="auto"/>
              <w:ind w:left="22" w:right="153"/>
              <w:jc w:val="both"/>
              <w:rPr>
                <w:rFonts w:ascii="Book Antiqua" w:hAnsi="Book Antiqua"/>
                <w:b/>
                <w:bCs/>
                <w:lang w:val="en-GB"/>
              </w:rPr>
            </w:pPr>
            <w:r w:rsidRPr="005E0E48">
              <w:rPr>
                <w:rFonts w:ascii="Book Antiqua" w:hAnsi="Book Antiqua"/>
                <w:b/>
                <w:bCs/>
                <w:lang w:val="en-GB"/>
              </w:rPr>
              <w:t xml:space="preserve">IETBD, </w:t>
            </w:r>
            <w:r w:rsidRPr="005E0E48">
              <w:rPr>
                <w:rFonts w:ascii="Book Antiqua" w:hAnsi="Book Antiqua"/>
                <w:b/>
                <w:bCs/>
                <w:i/>
                <w:iCs/>
                <w:lang w:val="en-GB"/>
              </w:rPr>
              <w:t xml:space="preserve">n </w:t>
            </w:r>
            <w:r w:rsidRPr="005E0E48">
              <w:rPr>
                <w:rFonts w:ascii="Book Antiqua" w:hAnsi="Book Antiqua"/>
                <w:b/>
                <w:bCs/>
                <w:lang w:val="en-GB"/>
              </w:rPr>
              <w:t>=</w:t>
            </w:r>
            <w:r w:rsidRPr="005E0E48">
              <w:rPr>
                <w:rFonts w:ascii="Book Antiqua" w:hAnsi="Book Antiqua"/>
                <w:b/>
                <w:bCs/>
                <w:i/>
                <w:iCs/>
                <w:lang w:val="en-GB"/>
              </w:rPr>
              <w:t xml:space="preserve"> </w:t>
            </w:r>
            <w:r w:rsidRPr="005E0E48">
              <w:rPr>
                <w:rFonts w:ascii="Book Antiqua" w:hAnsi="Book Antiqua"/>
                <w:b/>
                <w:bCs/>
                <w:lang w:val="en-GB"/>
              </w:rPr>
              <w:t>30</w:t>
            </w:r>
          </w:p>
        </w:tc>
        <w:tc>
          <w:tcPr>
            <w:tcW w:w="1268" w:type="dxa"/>
            <w:tcBorders>
              <w:top w:val="single" w:sz="4" w:space="0" w:color="auto"/>
              <w:left w:val="nil"/>
              <w:bottom w:val="single" w:sz="4" w:space="0" w:color="auto"/>
              <w:right w:val="nil"/>
            </w:tcBorders>
          </w:tcPr>
          <w:p w14:paraId="46D0FEFE" w14:textId="77777777" w:rsidR="00C84F77" w:rsidRPr="005E0E48" w:rsidRDefault="00DD0FF6" w:rsidP="005E0E48">
            <w:pPr>
              <w:autoSpaceDE w:val="0"/>
              <w:autoSpaceDN w:val="0"/>
              <w:adjustRightInd w:val="0"/>
              <w:spacing w:line="360" w:lineRule="auto"/>
              <w:ind w:right="153" w:firstLine="22"/>
              <w:jc w:val="both"/>
              <w:rPr>
                <w:rFonts w:ascii="Book Antiqua" w:hAnsi="Book Antiqua"/>
                <w:b/>
                <w:bCs/>
                <w:lang w:val="en-GB"/>
              </w:rPr>
            </w:pPr>
            <w:r w:rsidRPr="005E0E48">
              <w:rPr>
                <w:rFonts w:ascii="Book Antiqua" w:hAnsi="Book Antiqua"/>
                <w:b/>
                <w:bCs/>
                <w:lang w:val="en-GB"/>
              </w:rPr>
              <w:t>PTBD,</w:t>
            </w:r>
            <w:r w:rsidRPr="005E0E48">
              <w:rPr>
                <w:rFonts w:ascii="Book Antiqua" w:eastAsiaTheme="minorEastAsia" w:hAnsi="Book Antiqua"/>
                <w:b/>
                <w:bCs/>
                <w:lang w:val="en-GB" w:eastAsia="zh-CN"/>
              </w:rPr>
              <w:t xml:space="preserve"> </w:t>
            </w:r>
            <w:r w:rsidRPr="005E0E48">
              <w:rPr>
                <w:rFonts w:ascii="Book Antiqua" w:hAnsi="Book Antiqua"/>
                <w:b/>
                <w:bCs/>
                <w:i/>
                <w:iCs/>
                <w:lang w:val="en-GB"/>
              </w:rPr>
              <w:t xml:space="preserve">n </w:t>
            </w:r>
            <w:r w:rsidRPr="005E0E48">
              <w:rPr>
                <w:rFonts w:ascii="Book Antiqua" w:hAnsi="Book Antiqua"/>
                <w:b/>
                <w:bCs/>
                <w:lang w:val="en-GB"/>
              </w:rPr>
              <w:t>=</w:t>
            </w:r>
            <w:r w:rsidRPr="005E0E48">
              <w:rPr>
                <w:rFonts w:ascii="Book Antiqua" w:hAnsi="Book Antiqua"/>
                <w:b/>
                <w:bCs/>
                <w:i/>
                <w:iCs/>
                <w:lang w:val="en-GB"/>
              </w:rPr>
              <w:t xml:space="preserve"> </w:t>
            </w:r>
            <w:r w:rsidRPr="005E0E48">
              <w:rPr>
                <w:rFonts w:ascii="Book Antiqua" w:hAnsi="Book Antiqua"/>
                <w:b/>
                <w:bCs/>
                <w:lang w:val="en-GB"/>
              </w:rPr>
              <w:t>38</w:t>
            </w:r>
          </w:p>
        </w:tc>
      </w:tr>
      <w:tr w:rsidR="00C84F77" w:rsidRPr="005E0E48" w14:paraId="586DCD4F" w14:textId="77777777" w:rsidTr="009E5D02">
        <w:trPr>
          <w:trHeight w:val="528"/>
        </w:trPr>
        <w:tc>
          <w:tcPr>
            <w:tcW w:w="3960" w:type="dxa"/>
            <w:tcBorders>
              <w:top w:val="single" w:sz="4" w:space="0" w:color="auto"/>
              <w:left w:val="nil"/>
              <w:bottom w:val="nil"/>
              <w:right w:val="nil"/>
            </w:tcBorders>
          </w:tcPr>
          <w:p w14:paraId="72234E97"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The time period from the procedure until the cholangitis onset, d</w:t>
            </w:r>
          </w:p>
        </w:tc>
        <w:tc>
          <w:tcPr>
            <w:tcW w:w="1427" w:type="dxa"/>
            <w:tcBorders>
              <w:top w:val="single" w:sz="4" w:space="0" w:color="auto"/>
              <w:left w:val="nil"/>
              <w:bottom w:val="nil"/>
              <w:right w:val="nil"/>
            </w:tcBorders>
          </w:tcPr>
          <w:p w14:paraId="4F8AFE66"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106.7 ± 38.4</w:t>
            </w:r>
            <w:r w:rsidRPr="005E0E48">
              <w:rPr>
                <w:rFonts w:ascii="Book Antiqua" w:hAnsi="Book Antiqua"/>
                <w:vertAlign w:val="superscript"/>
                <w:lang w:val="en-GB"/>
              </w:rPr>
              <w:t>a</w:t>
            </w:r>
          </w:p>
        </w:tc>
        <w:tc>
          <w:tcPr>
            <w:tcW w:w="1415" w:type="dxa"/>
            <w:tcBorders>
              <w:top w:val="single" w:sz="4" w:space="0" w:color="auto"/>
              <w:left w:val="nil"/>
              <w:bottom w:val="nil"/>
              <w:right w:val="nil"/>
            </w:tcBorders>
          </w:tcPr>
          <w:p w14:paraId="224E7F86"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75.1 ± 14.9</w:t>
            </w:r>
            <w:r w:rsidRPr="005E0E48">
              <w:rPr>
                <w:rFonts w:ascii="Book Antiqua" w:hAnsi="Book Antiqua"/>
                <w:vertAlign w:val="superscript"/>
                <w:lang w:val="en-GB"/>
              </w:rPr>
              <w:t>b</w:t>
            </w:r>
          </w:p>
        </w:tc>
        <w:tc>
          <w:tcPr>
            <w:tcW w:w="1275" w:type="dxa"/>
            <w:tcBorders>
              <w:top w:val="single" w:sz="4" w:space="0" w:color="auto"/>
              <w:left w:val="nil"/>
              <w:bottom w:val="nil"/>
              <w:right w:val="nil"/>
            </w:tcBorders>
          </w:tcPr>
          <w:p w14:paraId="387F03CF"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35.3 ± 9.9</w:t>
            </w:r>
            <w:r w:rsidRPr="005E0E48">
              <w:rPr>
                <w:rFonts w:ascii="Book Antiqua" w:hAnsi="Book Antiqua"/>
                <w:vertAlign w:val="superscript"/>
                <w:lang w:val="en-GB"/>
              </w:rPr>
              <w:t>b</w:t>
            </w:r>
          </w:p>
        </w:tc>
        <w:tc>
          <w:tcPr>
            <w:tcW w:w="1268" w:type="dxa"/>
            <w:tcBorders>
              <w:top w:val="single" w:sz="4" w:space="0" w:color="auto"/>
              <w:left w:val="nil"/>
              <w:bottom w:val="nil"/>
              <w:right w:val="nil"/>
            </w:tcBorders>
          </w:tcPr>
          <w:p w14:paraId="7BC1E4A7"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44.5 ± 9.9</w:t>
            </w:r>
            <w:r w:rsidRPr="005E0E48">
              <w:rPr>
                <w:rFonts w:ascii="Book Antiqua" w:hAnsi="Book Antiqua"/>
                <w:vertAlign w:val="superscript"/>
                <w:lang w:val="en-GB"/>
              </w:rPr>
              <w:t>b</w:t>
            </w:r>
          </w:p>
        </w:tc>
      </w:tr>
      <w:tr w:rsidR="00C84F77" w:rsidRPr="005E0E48" w14:paraId="055E41E2" w14:textId="77777777" w:rsidTr="009E5D02">
        <w:trPr>
          <w:trHeight w:val="528"/>
        </w:trPr>
        <w:tc>
          <w:tcPr>
            <w:tcW w:w="3960" w:type="dxa"/>
            <w:tcBorders>
              <w:top w:val="nil"/>
              <w:left w:val="nil"/>
              <w:bottom w:val="single" w:sz="4" w:space="0" w:color="auto"/>
              <w:right w:val="nil"/>
            </w:tcBorders>
          </w:tcPr>
          <w:p w14:paraId="076A263F"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Cholangitis duration, d</w:t>
            </w:r>
          </w:p>
        </w:tc>
        <w:tc>
          <w:tcPr>
            <w:tcW w:w="1427" w:type="dxa"/>
            <w:tcBorders>
              <w:top w:val="nil"/>
              <w:left w:val="nil"/>
              <w:bottom w:val="single" w:sz="4" w:space="0" w:color="auto"/>
              <w:right w:val="nil"/>
            </w:tcBorders>
          </w:tcPr>
          <w:p w14:paraId="0E49EA80"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4.7 ± 0.3</w:t>
            </w:r>
            <w:r w:rsidRPr="005E0E48">
              <w:rPr>
                <w:rFonts w:ascii="Book Antiqua" w:hAnsi="Book Antiqua"/>
                <w:vertAlign w:val="superscript"/>
                <w:lang w:val="en-GB"/>
              </w:rPr>
              <w:t>a</w:t>
            </w:r>
          </w:p>
        </w:tc>
        <w:tc>
          <w:tcPr>
            <w:tcW w:w="1415" w:type="dxa"/>
            <w:tcBorders>
              <w:top w:val="nil"/>
              <w:left w:val="nil"/>
              <w:bottom w:val="single" w:sz="4" w:space="0" w:color="auto"/>
              <w:right w:val="nil"/>
            </w:tcBorders>
          </w:tcPr>
          <w:p w14:paraId="44B5D909"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9.9 ± 0.5</w:t>
            </w:r>
            <w:r w:rsidRPr="005E0E48">
              <w:rPr>
                <w:rFonts w:ascii="Book Antiqua" w:hAnsi="Book Antiqua"/>
                <w:vertAlign w:val="superscript"/>
                <w:lang w:val="en-GB"/>
              </w:rPr>
              <w:t>b</w:t>
            </w:r>
          </w:p>
        </w:tc>
        <w:tc>
          <w:tcPr>
            <w:tcW w:w="1275" w:type="dxa"/>
            <w:tcBorders>
              <w:top w:val="nil"/>
              <w:left w:val="nil"/>
              <w:bottom w:val="single" w:sz="4" w:space="0" w:color="auto"/>
              <w:right w:val="nil"/>
            </w:tcBorders>
          </w:tcPr>
          <w:p w14:paraId="0F541261"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7.7 ± 0.6</w:t>
            </w:r>
            <w:r w:rsidRPr="005E0E48">
              <w:rPr>
                <w:rFonts w:ascii="Book Antiqua" w:hAnsi="Book Antiqua"/>
                <w:vertAlign w:val="superscript"/>
                <w:lang w:val="en-GB"/>
              </w:rPr>
              <w:t>b</w:t>
            </w:r>
          </w:p>
        </w:tc>
        <w:tc>
          <w:tcPr>
            <w:tcW w:w="1268" w:type="dxa"/>
            <w:tcBorders>
              <w:top w:val="nil"/>
              <w:left w:val="nil"/>
              <w:bottom w:val="single" w:sz="4" w:space="0" w:color="auto"/>
              <w:right w:val="nil"/>
            </w:tcBorders>
          </w:tcPr>
          <w:p w14:paraId="2751BA21" w14:textId="77777777" w:rsidR="00C84F77" w:rsidRPr="005E0E48" w:rsidRDefault="00DD0FF6" w:rsidP="005E0E48">
            <w:pPr>
              <w:autoSpaceDE w:val="0"/>
              <w:autoSpaceDN w:val="0"/>
              <w:adjustRightInd w:val="0"/>
              <w:spacing w:line="360" w:lineRule="auto"/>
              <w:ind w:right="-1"/>
              <w:jc w:val="both"/>
              <w:rPr>
                <w:rFonts w:ascii="Book Antiqua" w:hAnsi="Book Antiqua"/>
                <w:lang w:val="en-GB"/>
              </w:rPr>
            </w:pPr>
            <w:r w:rsidRPr="005E0E48">
              <w:rPr>
                <w:rFonts w:ascii="Book Antiqua" w:hAnsi="Book Antiqua"/>
                <w:lang w:val="en-GB"/>
              </w:rPr>
              <w:t>5.3 ± 0.2</w:t>
            </w:r>
            <w:r w:rsidRPr="005E0E48">
              <w:rPr>
                <w:rFonts w:ascii="Book Antiqua" w:hAnsi="Book Antiqua"/>
                <w:vertAlign w:val="superscript"/>
                <w:lang w:val="en-GB"/>
              </w:rPr>
              <w:t>a</w:t>
            </w:r>
          </w:p>
        </w:tc>
      </w:tr>
    </w:tbl>
    <w:p w14:paraId="21DDD51C" w14:textId="7C14D00C" w:rsidR="00C84F77" w:rsidRPr="005E0E48" w:rsidRDefault="00631680" w:rsidP="005E0E48">
      <w:pPr>
        <w:autoSpaceDE w:val="0"/>
        <w:autoSpaceDN w:val="0"/>
        <w:adjustRightInd w:val="0"/>
        <w:spacing w:line="360" w:lineRule="auto"/>
        <w:jc w:val="both"/>
        <w:rPr>
          <w:rFonts w:ascii="Book Antiqua" w:hAnsi="Book Antiqua"/>
          <w:lang w:val="en-GB"/>
        </w:rPr>
      </w:pPr>
      <w:r>
        <w:rPr>
          <w:rFonts w:ascii="Book Antiqua" w:hAnsi="Book Antiqua" w:cs="TimesNewRomanPSMT"/>
          <w:vertAlign w:val="superscript"/>
          <w:lang w:val="en-GB"/>
        </w:rPr>
        <w:t>a</w:t>
      </w:r>
      <w:r w:rsidRPr="005E0E48">
        <w:rPr>
          <w:rFonts w:ascii="Book Antiqua" w:hAnsi="Book Antiqua" w:cs="TimesNewRomanPSMT"/>
          <w:lang w:val="en-GB"/>
        </w:rPr>
        <w:t>Different letters</w:t>
      </w:r>
      <w:r>
        <w:rPr>
          <w:rFonts w:ascii="Book Antiqua" w:hAnsi="Book Antiqua" w:cs="TimesNewRomanPSMT"/>
          <w:lang w:val="en-GB"/>
        </w:rPr>
        <w:t xml:space="preserve"> </w:t>
      </w:r>
      <w:r w:rsidRPr="005E0E48">
        <w:rPr>
          <w:rFonts w:ascii="Book Antiqua" w:hAnsi="Book Antiqua" w:cs="TimesNewRomanPSMT"/>
          <w:lang w:val="en-GB"/>
        </w:rPr>
        <w:t xml:space="preserve">indicate significant differences between study groups (Tukey post-hoc test with Bonferroni correction, </w:t>
      </w:r>
      <w:r w:rsidRPr="005E0E48">
        <w:rPr>
          <w:rFonts w:ascii="Book Antiqua" w:hAnsi="Book Antiqua" w:cs="TimesNewRomanPSMT"/>
          <w:i/>
          <w:iCs/>
          <w:lang w:val="en-GB"/>
        </w:rPr>
        <w:t>P</w:t>
      </w:r>
      <w:r w:rsidRPr="005E0E48">
        <w:rPr>
          <w:rFonts w:ascii="Book Antiqua" w:hAnsi="Book Antiqua" w:cs="TimesNewRomanPSMT"/>
          <w:lang w:val="en-GB"/>
        </w:rPr>
        <w:t xml:space="preserve"> &lt; 0.05)</w:t>
      </w:r>
      <w:r>
        <w:rPr>
          <w:rFonts w:ascii="Book Antiqua" w:hAnsi="Book Antiqua" w:cstheme="minorHAnsi"/>
          <w:lang w:val="en-GB"/>
        </w:rPr>
        <w:t>;</w:t>
      </w:r>
      <w:r w:rsidR="00D508EC">
        <w:rPr>
          <w:rFonts w:ascii="Book Antiqua" w:hAnsi="Book Antiqua" w:cs="TimesNewRomanPSMT"/>
          <w:vertAlign w:val="superscript"/>
          <w:lang w:val="en-GB"/>
        </w:rPr>
        <w:t xml:space="preserve"> </w:t>
      </w:r>
      <w:proofErr w:type="spellStart"/>
      <w:r>
        <w:rPr>
          <w:rFonts w:ascii="Book Antiqua" w:hAnsi="Book Antiqua" w:cs="TimesNewRomanPSMT"/>
          <w:vertAlign w:val="superscript"/>
          <w:lang w:val="en-GB"/>
        </w:rPr>
        <w:t>b</w:t>
      </w:r>
      <w:r w:rsidRPr="005E0E48">
        <w:rPr>
          <w:rFonts w:ascii="Book Antiqua" w:hAnsi="Book Antiqua" w:cs="TimesNewRomanPSMT"/>
          <w:lang w:val="en-GB"/>
        </w:rPr>
        <w:t>Different</w:t>
      </w:r>
      <w:proofErr w:type="spellEnd"/>
      <w:r w:rsidRPr="005E0E48">
        <w:rPr>
          <w:rFonts w:ascii="Book Antiqua" w:hAnsi="Book Antiqua" w:cs="TimesNewRomanPSMT"/>
          <w:lang w:val="en-GB"/>
        </w:rPr>
        <w:t xml:space="preserve"> letters</w:t>
      </w:r>
      <w:r>
        <w:rPr>
          <w:rFonts w:ascii="Book Antiqua" w:hAnsi="Book Antiqua" w:cs="TimesNewRomanPSMT"/>
          <w:lang w:val="en-GB"/>
        </w:rPr>
        <w:t xml:space="preserve"> </w:t>
      </w:r>
      <w:r w:rsidRPr="005E0E48">
        <w:rPr>
          <w:rFonts w:ascii="Book Antiqua" w:hAnsi="Book Antiqua" w:cs="TimesNewRomanPSMT"/>
          <w:lang w:val="en-GB"/>
        </w:rPr>
        <w:t xml:space="preserve">indicate significant differences between study groups (Tukey post-hoc test with Bonferroni correction, </w:t>
      </w:r>
      <w:r w:rsidRPr="005E0E48">
        <w:rPr>
          <w:rFonts w:ascii="Book Antiqua" w:hAnsi="Book Antiqua" w:cs="TimesNewRomanPSMT"/>
          <w:i/>
          <w:iCs/>
          <w:lang w:val="en-GB"/>
        </w:rPr>
        <w:t>P</w:t>
      </w:r>
      <w:r w:rsidRPr="005E0E48">
        <w:rPr>
          <w:rFonts w:ascii="Book Antiqua" w:hAnsi="Book Antiqua" w:cs="TimesNewRomanPSMT"/>
          <w:lang w:val="en-GB"/>
        </w:rPr>
        <w:t xml:space="preserve"> &lt; 0.05).</w:t>
      </w:r>
      <w:r w:rsidR="00D508EC">
        <w:rPr>
          <w:rFonts w:ascii="Book Antiqua" w:hAnsi="Book Antiqua" w:cstheme="minorHAnsi"/>
          <w:lang w:val="en-GB"/>
        </w:rPr>
        <w:t xml:space="preserve"> </w:t>
      </w:r>
      <w:r w:rsidR="00DD0FF6" w:rsidRPr="005E0E48">
        <w:rPr>
          <w:rFonts w:ascii="Book Antiqua" w:hAnsi="Book Antiqua" w:cstheme="minorHAnsi"/>
          <w:lang w:val="en-GB"/>
        </w:rPr>
        <w:t xml:space="preserve">ERBS: Endoscopic retrograde biliary stenting; </w:t>
      </w:r>
      <w:r w:rsidR="00DD0FF6" w:rsidRPr="005E0E48">
        <w:rPr>
          <w:rFonts w:ascii="Book Antiqua" w:hAnsi="Book Antiqua"/>
          <w:lang w:val="en-GB"/>
        </w:rPr>
        <w:t xml:space="preserve">IEBJD: Internal-external biliary-jejunal drainage; </w:t>
      </w:r>
      <w:r w:rsidR="00DD0FF6" w:rsidRPr="005E0E48">
        <w:rPr>
          <w:rFonts w:ascii="Book Antiqua" w:hAnsi="Book Antiqua" w:cstheme="minorHAnsi"/>
          <w:lang w:val="en-GB"/>
        </w:rPr>
        <w:t>IETBD: Internal-external transpapillary biliary drainage; PTBD: Percutaneous transhepatic biliary drainage.</w:t>
      </w:r>
    </w:p>
    <w:p w14:paraId="56456824" w14:textId="77777777" w:rsidR="00C84F77" w:rsidRPr="005E0E48" w:rsidRDefault="00C84F77" w:rsidP="005E0E48">
      <w:pPr>
        <w:spacing w:line="360" w:lineRule="auto"/>
        <w:jc w:val="both"/>
        <w:rPr>
          <w:rFonts w:ascii="Book Antiqua" w:hAnsi="Book Antiqua"/>
          <w:lang w:val="en-GB"/>
        </w:rPr>
      </w:pPr>
    </w:p>
    <w:p w14:paraId="3FB9062B" w14:textId="77777777" w:rsidR="00C84F77" w:rsidRPr="005E0E48" w:rsidRDefault="00DD0FF6" w:rsidP="005E0E48">
      <w:pPr>
        <w:spacing w:line="360" w:lineRule="auto"/>
        <w:jc w:val="both"/>
        <w:rPr>
          <w:rFonts w:ascii="Book Antiqua" w:eastAsia="Times New Roman" w:hAnsi="Book Antiqua"/>
          <w:b/>
          <w:bCs/>
          <w:lang w:val="en-GB"/>
        </w:rPr>
      </w:pPr>
      <w:r w:rsidRPr="005E0E48">
        <w:rPr>
          <w:rFonts w:ascii="Book Antiqua" w:eastAsia="Times New Roman" w:hAnsi="Book Antiqua"/>
          <w:b/>
          <w:bCs/>
          <w:lang w:val="en-GB"/>
        </w:rPr>
        <w:t>Table 5 Hazard ratios and 95% confidence intervals for the mortality in patients who underwent internal-external biliary-jejunal drainage as compared to other techniques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409"/>
        <w:gridCol w:w="2336"/>
        <w:gridCol w:w="2337"/>
      </w:tblGrid>
      <w:tr w:rsidR="00C84F77" w:rsidRPr="005E0E48" w14:paraId="47775380" w14:textId="77777777">
        <w:tc>
          <w:tcPr>
            <w:tcW w:w="2263" w:type="dxa"/>
            <w:tcBorders>
              <w:top w:val="single" w:sz="4" w:space="0" w:color="auto"/>
              <w:left w:val="nil"/>
              <w:bottom w:val="single" w:sz="4" w:space="0" w:color="auto"/>
              <w:right w:val="nil"/>
            </w:tcBorders>
          </w:tcPr>
          <w:p w14:paraId="382E7856" w14:textId="457E58BE" w:rsidR="00C84F77" w:rsidRPr="005E0E48" w:rsidRDefault="00DD0FF6" w:rsidP="005E0E48">
            <w:pPr>
              <w:spacing w:line="360" w:lineRule="auto"/>
              <w:jc w:val="both"/>
              <w:rPr>
                <w:rFonts w:ascii="Book Antiqua" w:hAnsi="Book Antiqua"/>
                <w:b/>
                <w:bCs/>
                <w:lang w:val="en-GB"/>
              </w:rPr>
            </w:pPr>
            <w:r w:rsidRPr="005E0E48">
              <w:rPr>
                <w:rFonts w:ascii="Book Antiqua" w:hAnsi="Book Antiqua"/>
                <w:b/>
                <w:bCs/>
                <w:lang w:val="en-GB"/>
              </w:rPr>
              <w:t>Observation period</w:t>
            </w:r>
            <w:r w:rsidR="00D508EC">
              <w:rPr>
                <w:rFonts w:ascii="Book Antiqua" w:hAnsi="Book Antiqua"/>
                <w:b/>
                <w:bCs/>
                <w:lang w:val="en-GB"/>
              </w:rPr>
              <w:t xml:space="preserve"> in</w:t>
            </w:r>
            <w:r w:rsidRPr="005E0E48">
              <w:rPr>
                <w:rFonts w:ascii="Book Antiqua" w:hAnsi="Book Antiqua"/>
                <w:b/>
                <w:bCs/>
                <w:lang w:val="en-GB"/>
              </w:rPr>
              <w:t xml:space="preserve"> </w:t>
            </w:r>
            <w:proofErr w:type="spellStart"/>
            <w:r w:rsidRPr="005E0E48">
              <w:rPr>
                <w:rFonts w:ascii="Book Antiqua" w:hAnsi="Book Antiqua"/>
                <w:b/>
                <w:bCs/>
                <w:lang w:val="en-GB"/>
              </w:rPr>
              <w:t>mo</w:t>
            </w:r>
            <w:proofErr w:type="spellEnd"/>
          </w:p>
        </w:tc>
        <w:tc>
          <w:tcPr>
            <w:tcW w:w="2409" w:type="dxa"/>
            <w:tcBorders>
              <w:top w:val="single" w:sz="4" w:space="0" w:color="auto"/>
              <w:left w:val="nil"/>
              <w:bottom w:val="single" w:sz="4" w:space="0" w:color="auto"/>
              <w:right w:val="nil"/>
            </w:tcBorders>
          </w:tcPr>
          <w:p w14:paraId="69CB577A" w14:textId="77777777" w:rsidR="00C84F77" w:rsidRPr="005E0E48" w:rsidRDefault="00DD0FF6" w:rsidP="005E0E48">
            <w:pPr>
              <w:spacing w:line="360" w:lineRule="auto"/>
              <w:jc w:val="both"/>
              <w:rPr>
                <w:rFonts w:ascii="Book Antiqua" w:hAnsi="Book Antiqua"/>
                <w:b/>
                <w:bCs/>
                <w:lang w:val="en-GB"/>
              </w:rPr>
            </w:pPr>
            <w:r w:rsidRPr="005E0E48">
              <w:rPr>
                <w:rFonts w:ascii="Book Antiqua" w:hAnsi="Book Antiqua"/>
                <w:b/>
                <w:bCs/>
                <w:lang w:val="en-GB"/>
              </w:rPr>
              <w:t>PTBD</w:t>
            </w:r>
          </w:p>
        </w:tc>
        <w:tc>
          <w:tcPr>
            <w:tcW w:w="2336" w:type="dxa"/>
            <w:tcBorders>
              <w:top w:val="single" w:sz="4" w:space="0" w:color="auto"/>
              <w:left w:val="nil"/>
              <w:bottom w:val="single" w:sz="4" w:space="0" w:color="auto"/>
              <w:right w:val="nil"/>
            </w:tcBorders>
          </w:tcPr>
          <w:p w14:paraId="38E7D42A" w14:textId="77777777" w:rsidR="00C84F77" w:rsidRPr="005E0E48" w:rsidRDefault="00DD0FF6" w:rsidP="005E0E48">
            <w:pPr>
              <w:spacing w:line="360" w:lineRule="auto"/>
              <w:jc w:val="both"/>
              <w:rPr>
                <w:rFonts w:ascii="Book Antiqua" w:hAnsi="Book Antiqua"/>
                <w:b/>
                <w:bCs/>
                <w:lang w:val="en-GB"/>
              </w:rPr>
            </w:pPr>
            <w:r w:rsidRPr="005E0E48">
              <w:rPr>
                <w:rFonts w:ascii="Book Antiqua" w:hAnsi="Book Antiqua"/>
                <w:b/>
                <w:bCs/>
                <w:lang w:val="en-GB"/>
              </w:rPr>
              <w:t>IETBD</w:t>
            </w:r>
          </w:p>
        </w:tc>
        <w:tc>
          <w:tcPr>
            <w:tcW w:w="2337" w:type="dxa"/>
            <w:tcBorders>
              <w:top w:val="single" w:sz="4" w:space="0" w:color="auto"/>
              <w:left w:val="nil"/>
              <w:bottom w:val="single" w:sz="4" w:space="0" w:color="auto"/>
              <w:right w:val="nil"/>
            </w:tcBorders>
          </w:tcPr>
          <w:p w14:paraId="30C317DD" w14:textId="77777777" w:rsidR="00C84F77" w:rsidRPr="005E0E48" w:rsidRDefault="00DD0FF6" w:rsidP="005E0E48">
            <w:pPr>
              <w:spacing w:line="360" w:lineRule="auto"/>
              <w:jc w:val="both"/>
              <w:rPr>
                <w:rFonts w:ascii="Book Antiqua" w:hAnsi="Book Antiqua"/>
                <w:b/>
                <w:bCs/>
                <w:lang w:val="en-GB"/>
              </w:rPr>
            </w:pPr>
            <w:r w:rsidRPr="005E0E48">
              <w:rPr>
                <w:rFonts w:ascii="Book Antiqua" w:hAnsi="Book Antiqua"/>
                <w:b/>
                <w:bCs/>
                <w:lang w:val="en-GB"/>
              </w:rPr>
              <w:t>ERBS</w:t>
            </w:r>
          </w:p>
        </w:tc>
      </w:tr>
      <w:tr w:rsidR="00C84F77" w:rsidRPr="005E0E48" w14:paraId="319EB82A" w14:textId="77777777">
        <w:tc>
          <w:tcPr>
            <w:tcW w:w="2263" w:type="dxa"/>
            <w:tcBorders>
              <w:top w:val="single" w:sz="4" w:space="0" w:color="auto"/>
              <w:left w:val="nil"/>
              <w:bottom w:val="nil"/>
              <w:right w:val="nil"/>
            </w:tcBorders>
          </w:tcPr>
          <w:p w14:paraId="47CB23A6"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lang w:val="en-GB"/>
              </w:rPr>
              <w:t>3</w:t>
            </w:r>
          </w:p>
        </w:tc>
        <w:tc>
          <w:tcPr>
            <w:tcW w:w="2409" w:type="dxa"/>
            <w:tcBorders>
              <w:top w:val="single" w:sz="4" w:space="0" w:color="auto"/>
              <w:left w:val="nil"/>
              <w:bottom w:val="nil"/>
              <w:right w:val="nil"/>
            </w:tcBorders>
          </w:tcPr>
          <w:p w14:paraId="57238273"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lang w:val="en-GB"/>
              </w:rPr>
              <w:t>0.39; 0.19-0.82</w:t>
            </w:r>
            <w:r w:rsidRPr="005E0E48">
              <w:rPr>
                <w:rFonts w:ascii="Book Antiqua" w:eastAsiaTheme="minorEastAsia" w:hAnsi="Book Antiqua"/>
                <w:lang w:val="en-GB" w:eastAsia="zh-CN"/>
              </w:rPr>
              <w:t xml:space="preserve">, </w:t>
            </w:r>
            <w:r w:rsidRPr="005E0E48">
              <w:rPr>
                <w:rFonts w:ascii="Book Antiqua" w:hAnsi="Book Antiqua"/>
                <w:i/>
                <w:iCs/>
                <w:lang w:val="en-GB"/>
              </w:rPr>
              <w:t xml:space="preserve">Р </w:t>
            </w:r>
            <w:r w:rsidRPr="005E0E48">
              <w:rPr>
                <w:rFonts w:ascii="Book Antiqua" w:hAnsi="Book Antiqua"/>
                <w:lang w:val="en-GB"/>
              </w:rPr>
              <w:t>=</w:t>
            </w:r>
            <w:r w:rsidRPr="005E0E48">
              <w:rPr>
                <w:rFonts w:ascii="Book Antiqua" w:hAnsi="Book Antiqua"/>
                <w:i/>
                <w:iCs/>
                <w:lang w:val="en-GB"/>
              </w:rPr>
              <w:t xml:space="preserve"> </w:t>
            </w:r>
            <w:r w:rsidRPr="005E0E48">
              <w:rPr>
                <w:rFonts w:ascii="Book Antiqua" w:hAnsi="Book Antiqua"/>
                <w:lang w:val="en-GB"/>
              </w:rPr>
              <w:t>0.018</w:t>
            </w:r>
          </w:p>
        </w:tc>
        <w:tc>
          <w:tcPr>
            <w:tcW w:w="2336" w:type="dxa"/>
            <w:tcBorders>
              <w:top w:val="single" w:sz="4" w:space="0" w:color="auto"/>
              <w:left w:val="nil"/>
              <w:bottom w:val="nil"/>
              <w:right w:val="nil"/>
            </w:tcBorders>
          </w:tcPr>
          <w:p w14:paraId="08506C3E"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lang w:val="en-GB"/>
              </w:rPr>
              <w:t>0.31; 0.14-0.69</w:t>
            </w:r>
            <w:r w:rsidRPr="005E0E48">
              <w:rPr>
                <w:rFonts w:ascii="Book Antiqua" w:eastAsiaTheme="minorEastAsia" w:hAnsi="Book Antiqua"/>
                <w:lang w:val="en-GB" w:eastAsia="zh-CN"/>
              </w:rPr>
              <w:t xml:space="preserve">, </w:t>
            </w:r>
            <w:r w:rsidRPr="005E0E48">
              <w:rPr>
                <w:rFonts w:ascii="Book Antiqua" w:hAnsi="Book Antiqua"/>
                <w:i/>
                <w:iCs/>
                <w:lang w:val="en-GB"/>
              </w:rPr>
              <w:t xml:space="preserve">Р </w:t>
            </w:r>
            <w:r w:rsidRPr="005E0E48">
              <w:rPr>
                <w:rFonts w:ascii="Book Antiqua" w:hAnsi="Book Antiqua"/>
                <w:lang w:val="en-GB"/>
              </w:rPr>
              <w:t>=</w:t>
            </w:r>
            <w:r w:rsidRPr="005E0E48">
              <w:rPr>
                <w:rFonts w:ascii="Book Antiqua" w:hAnsi="Book Antiqua"/>
                <w:i/>
                <w:iCs/>
                <w:lang w:val="en-GB"/>
              </w:rPr>
              <w:t xml:space="preserve"> </w:t>
            </w:r>
            <w:r w:rsidRPr="005E0E48">
              <w:rPr>
                <w:rFonts w:ascii="Book Antiqua" w:hAnsi="Book Antiqua"/>
                <w:lang w:val="en-GB"/>
              </w:rPr>
              <w:t>0.005</w:t>
            </w:r>
          </w:p>
        </w:tc>
        <w:tc>
          <w:tcPr>
            <w:tcW w:w="2337" w:type="dxa"/>
            <w:tcBorders>
              <w:top w:val="single" w:sz="4" w:space="0" w:color="auto"/>
              <w:left w:val="nil"/>
              <w:bottom w:val="nil"/>
              <w:right w:val="nil"/>
            </w:tcBorders>
          </w:tcPr>
          <w:p w14:paraId="105540AC"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lang w:val="en-GB"/>
              </w:rPr>
              <w:t>0.75; 0.31-1.76</w:t>
            </w:r>
            <w:r w:rsidRPr="005E0E48">
              <w:rPr>
                <w:rFonts w:ascii="Book Antiqua" w:eastAsiaTheme="minorEastAsia" w:hAnsi="Book Antiqua"/>
                <w:lang w:val="en-GB" w:eastAsia="zh-CN"/>
              </w:rPr>
              <w:t xml:space="preserve">, </w:t>
            </w:r>
            <w:r w:rsidRPr="005E0E48">
              <w:rPr>
                <w:rFonts w:ascii="Book Antiqua" w:hAnsi="Book Antiqua"/>
                <w:i/>
                <w:iCs/>
                <w:lang w:val="en-GB"/>
              </w:rPr>
              <w:t xml:space="preserve">Р </w:t>
            </w:r>
            <w:r w:rsidRPr="005E0E48">
              <w:rPr>
                <w:rFonts w:ascii="Book Antiqua" w:hAnsi="Book Antiqua"/>
                <w:lang w:val="en-GB"/>
              </w:rPr>
              <w:t>=</w:t>
            </w:r>
            <w:r w:rsidRPr="005E0E48">
              <w:rPr>
                <w:rFonts w:ascii="Book Antiqua" w:hAnsi="Book Antiqua"/>
                <w:i/>
                <w:iCs/>
                <w:lang w:val="en-GB"/>
              </w:rPr>
              <w:t xml:space="preserve"> </w:t>
            </w:r>
            <w:r w:rsidRPr="005E0E48">
              <w:rPr>
                <w:rFonts w:ascii="Book Antiqua" w:hAnsi="Book Antiqua"/>
                <w:lang w:val="en-GB"/>
              </w:rPr>
              <w:t>0.438</w:t>
            </w:r>
          </w:p>
        </w:tc>
      </w:tr>
      <w:tr w:rsidR="00C84F77" w:rsidRPr="005E0E48" w14:paraId="6F7C7FFD" w14:textId="77777777">
        <w:tc>
          <w:tcPr>
            <w:tcW w:w="2263" w:type="dxa"/>
          </w:tcPr>
          <w:p w14:paraId="310BE725"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lang w:val="en-GB"/>
              </w:rPr>
              <w:t>6</w:t>
            </w:r>
          </w:p>
        </w:tc>
        <w:tc>
          <w:tcPr>
            <w:tcW w:w="2409" w:type="dxa"/>
          </w:tcPr>
          <w:p w14:paraId="30AF3FA6"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lang w:val="en-GB"/>
              </w:rPr>
              <w:t>0.49; 0.28-0.87</w:t>
            </w:r>
            <w:r w:rsidRPr="005E0E48">
              <w:rPr>
                <w:rFonts w:ascii="Book Antiqua" w:eastAsiaTheme="minorEastAsia" w:hAnsi="Book Antiqua"/>
                <w:lang w:val="en-GB" w:eastAsia="zh-CN"/>
              </w:rPr>
              <w:t xml:space="preserve">, </w:t>
            </w:r>
            <w:r w:rsidRPr="005E0E48">
              <w:rPr>
                <w:rFonts w:ascii="Book Antiqua" w:hAnsi="Book Antiqua"/>
                <w:i/>
                <w:iCs/>
                <w:lang w:val="en-GB"/>
              </w:rPr>
              <w:t xml:space="preserve">Р </w:t>
            </w:r>
            <w:r w:rsidRPr="005E0E48">
              <w:rPr>
                <w:rFonts w:ascii="Book Antiqua" w:hAnsi="Book Antiqua"/>
                <w:lang w:val="en-GB"/>
              </w:rPr>
              <w:t>=</w:t>
            </w:r>
            <w:r w:rsidRPr="005E0E48">
              <w:rPr>
                <w:rFonts w:ascii="Book Antiqua" w:hAnsi="Book Antiqua"/>
                <w:i/>
                <w:iCs/>
                <w:lang w:val="en-GB"/>
              </w:rPr>
              <w:t xml:space="preserve"> </w:t>
            </w:r>
            <w:r w:rsidRPr="005E0E48">
              <w:rPr>
                <w:rFonts w:ascii="Book Antiqua" w:hAnsi="Book Antiqua"/>
                <w:lang w:val="en-GB"/>
              </w:rPr>
              <w:t>0.011</w:t>
            </w:r>
          </w:p>
        </w:tc>
        <w:tc>
          <w:tcPr>
            <w:tcW w:w="2336" w:type="dxa"/>
          </w:tcPr>
          <w:p w14:paraId="4E29888A"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lang w:val="en-GB"/>
              </w:rPr>
              <w:t>0.34; 0.18-0.66</w:t>
            </w:r>
            <w:r w:rsidRPr="005E0E48">
              <w:rPr>
                <w:rFonts w:ascii="Book Antiqua" w:eastAsiaTheme="minorEastAsia" w:hAnsi="Book Antiqua"/>
                <w:lang w:val="en-GB" w:eastAsia="zh-CN"/>
              </w:rPr>
              <w:t xml:space="preserve">, </w:t>
            </w:r>
            <w:r w:rsidRPr="005E0E48">
              <w:rPr>
                <w:rFonts w:ascii="Book Antiqua" w:hAnsi="Book Antiqua"/>
                <w:i/>
                <w:iCs/>
                <w:lang w:val="en-GB"/>
              </w:rPr>
              <w:t xml:space="preserve">Р </w:t>
            </w:r>
            <w:r w:rsidRPr="005E0E48">
              <w:rPr>
                <w:rFonts w:ascii="Book Antiqua" w:hAnsi="Book Antiqua"/>
                <w:lang w:val="en-GB"/>
              </w:rPr>
              <w:t>&lt;</w:t>
            </w:r>
            <w:r w:rsidRPr="005E0E48">
              <w:rPr>
                <w:rFonts w:ascii="Book Antiqua" w:hAnsi="Book Antiqua"/>
                <w:i/>
                <w:iCs/>
                <w:lang w:val="en-GB"/>
              </w:rPr>
              <w:t xml:space="preserve"> </w:t>
            </w:r>
            <w:r w:rsidRPr="005E0E48">
              <w:rPr>
                <w:rFonts w:ascii="Book Antiqua" w:hAnsi="Book Antiqua"/>
                <w:lang w:val="en-GB"/>
              </w:rPr>
              <w:t>0.001</w:t>
            </w:r>
          </w:p>
        </w:tc>
        <w:tc>
          <w:tcPr>
            <w:tcW w:w="2337" w:type="dxa"/>
          </w:tcPr>
          <w:p w14:paraId="2A67E9AE"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lang w:val="en-GB"/>
              </w:rPr>
              <w:t>0.96; 0.56-1.69</w:t>
            </w:r>
            <w:r w:rsidRPr="005E0E48">
              <w:rPr>
                <w:rFonts w:ascii="Book Antiqua" w:eastAsiaTheme="minorEastAsia" w:hAnsi="Book Antiqua"/>
                <w:lang w:val="en-GB" w:eastAsia="zh-CN"/>
              </w:rPr>
              <w:t xml:space="preserve">, </w:t>
            </w:r>
            <w:r w:rsidRPr="005E0E48">
              <w:rPr>
                <w:rFonts w:ascii="Book Antiqua" w:hAnsi="Book Antiqua"/>
                <w:i/>
                <w:iCs/>
                <w:lang w:val="en-GB"/>
              </w:rPr>
              <w:t xml:space="preserve">Р </w:t>
            </w:r>
            <w:r w:rsidRPr="005E0E48">
              <w:rPr>
                <w:rFonts w:ascii="Book Antiqua" w:hAnsi="Book Antiqua"/>
                <w:lang w:val="en-GB"/>
              </w:rPr>
              <w:t>=</w:t>
            </w:r>
            <w:r w:rsidRPr="005E0E48">
              <w:rPr>
                <w:rFonts w:ascii="Book Antiqua" w:hAnsi="Book Antiqua"/>
                <w:i/>
                <w:iCs/>
                <w:lang w:val="en-GB"/>
              </w:rPr>
              <w:t xml:space="preserve"> </w:t>
            </w:r>
            <w:r w:rsidRPr="005E0E48">
              <w:rPr>
                <w:rFonts w:ascii="Book Antiqua" w:hAnsi="Book Antiqua"/>
                <w:lang w:val="en-GB"/>
              </w:rPr>
              <w:t>0.982</w:t>
            </w:r>
          </w:p>
        </w:tc>
      </w:tr>
      <w:tr w:rsidR="00C84F77" w:rsidRPr="005E0E48" w14:paraId="7BCE0AC9" w14:textId="77777777">
        <w:tc>
          <w:tcPr>
            <w:tcW w:w="2263" w:type="dxa"/>
          </w:tcPr>
          <w:p w14:paraId="16470D91"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lang w:val="en-GB"/>
              </w:rPr>
              <w:lastRenderedPageBreak/>
              <w:t>9</w:t>
            </w:r>
          </w:p>
        </w:tc>
        <w:tc>
          <w:tcPr>
            <w:tcW w:w="2409" w:type="dxa"/>
          </w:tcPr>
          <w:p w14:paraId="3EE02282"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lang w:val="en-GB"/>
              </w:rPr>
              <w:t>0.36; 0.22-0.60</w:t>
            </w:r>
            <w:r w:rsidRPr="005E0E48">
              <w:rPr>
                <w:rFonts w:ascii="Book Antiqua" w:eastAsiaTheme="minorEastAsia" w:hAnsi="Book Antiqua"/>
                <w:lang w:val="en-GB" w:eastAsia="zh-CN"/>
              </w:rPr>
              <w:t xml:space="preserve">, </w:t>
            </w:r>
            <w:r w:rsidRPr="005E0E48">
              <w:rPr>
                <w:rFonts w:ascii="Book Antiqua" w:hAnsi="Book Antiqua"/>
                <w:i/>
                <w:iCs/>
                <w:lang w:val="en-GB"/>
              </w:rPr>
              <w:t xml:space="preserve">Р </w:t>
            </w:r>
            <w:r w:rsidRPr="005E0E48">
              <w:rPr>
                <w:rFonts w:ascii="Book Antiqua" w:hAnsi="Book Antiqua"/>
                <w:lang w:val="en-GB"/>
              </w:rPr>
              <w:t>&lt;</w:t>
            </w:r>
            <w:r w:rsidRPr="005E0E48">
              <w:rPr>
                <w:rFonts w:ascii="Book Antiqua" w:hAnsi="Book Antiqua"/>
                <w:i/>
                <w:iCs/>
                <w:lang w:val="en-GB"/>
              </w:rPr>
              <w:t xml:space="preserve"> </w:t>
            </w:r>
            <w:r w:rsidRPr="005E0E48">
              <w:rPr>
                <w:rFonts w:ascii="Book Antiqua" w:hAnsi="Book Antiqua"/>
                <w:lang w:val="en-GB"/>
              </w:rPr>
              <w:t>0.001</w:t>
            </w:r>
          </w:p>
        </w:tc>
        <w:tc>
          <w:tcPr>
            <w:tcW w:w="2336" w:type="dxa"/>
          </w:tcPr>
          <w:p w14:paraId="37989CDC"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lang w:val="en-GB"/>
              </w:rPr>
              <w:t>0.26; 0.14-0.49</w:t>
            </w:r>
            <w:r w:rsidRPr="005E0E48">
              <w:rPr>
                <w:rFonts w:ascii="Book Antiqua" w:eastAsiaTheme="minorEastAsia" w:hAnsi="Book Antiqua"/>
                <w:lang w:val="en-GB" w:eastAsia="zh-CN"/>
              </w:rPr>
              <w:t xml:space="preserve">, </w:t>
            </w:r>
            <w:r w:rsidRPr="005E0E48">
              <w:rPr>
                <w:rFonts w:ascii="Book Antiqua" w:hAnsi="Book Antiqua"/>
                <w:i/>
                <w:iCs/>
                <w:lang w:val="en-GB"/>
              </w:rPr>
              <w:t xml:space="preserve">Р </w:t>
            </w:r>
            <w:r w:rsidRPr="005E0E48">
              <w:rPr>
                <w:rFonts w:ascii="Book Antiqua" w:hAnsi="Book Antiqua"/>
                <w:lang w:val="en-GB"/>
              </w:rPr>
              <w:t>&lt;</w:t>
            </w:r>
            <w:r w:rsidRPr="005E0E48">
              <w:rPr>
                <w:rFonts w:ascii="Book Antiqua" w:hAnsi="Book Antiqua"/>
                <w:i/>
                <w:iCs/>
                <w:lang w:val="en-GB"/>
              </w:rPr>
              <w:t xml:space="preserve"> </w:t>
            </w:r>
            <w:r w:rsidRPr="005E0E48">
              <w:rPr>
                <w:rFonts w:ascii="Book Antiqua" w:hAnsi="Book Antiqua"/>
                <w:lang w:val="en-GB"/>
              </w:rPr>
              <w:t>0.001</w:t>
            </w:r>
          </w:p>
        </w:tc>
        <w:tc>
          <w:tcPr>
            <w:tcW w:w="2337" w:type="dxa"/>
          </w:tcPr>
          <w:p w14:paraId="74C67045"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lang w:val="en-GB"/>
              </w:rPr>
              <w:t xml:space="preserve">0.78; 0.49-1.22, </w:t>
            </w:r>
            <w:r w:rsidRPr="005E0E48">
              <w:rPr>
                <w:rFonts w:ascii="Book Antiqua" w:hAnsi="Book Antiqua"/>
                <w:i/>
                <w:iCs/>
                <w:lang w:val="en-GB"/>
              </w:rPr>
              <w:t xml:space="preserve">Р </w:t>
            </w:r>
            <w:r w:rsidRPr="005E0E48">
              <w:rPr>
                <w:rFonts w:ascii="Book Antiqua" w:hAnsi="Book Antiqua"/>
                <w:lang w:val="en-GB"/>
              </w:rPr>
              <w:t>=</w:t>
            </w:r>
            <w:r w:rsidRPr="005E0E48">
              <w:rPr>
                <w:rFonts w:ascii="Book Antiqua" w:hAnsi="Book Antiqua"/>
                <w:i/>
                <w:iCs/>
                <w:lang w:val="en-GB"/>
              </w:rPr>
              <w:t xml:space="preserve"> </w:t>
            </w:r>
            <w:r w:rsidRPr="005E0E48">
              <w:rPr>
                <w:rFonts w:ascii="Book Antiqua" w:hAnsi="Book Antiqua"/>
                <w:lang w:val="en-GB"/>
              </w:rPr>
              <w:t>0.232</w:t>
            </w:r>
          </w:p>
        </w:tc>
      </w:tr>
      <w:tr w:rsidR="00C84F77" w:rsidRPr="005E0E48" w14:paraId="19A9A36E" w14:textId="77777777">
        <w:tc>
          <w:tcPr>
            <w:tcW w:w="2263" w:type="dxa"/>
          </w:tcPr>
          <w:p w14:paraId="2A80CDD0"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lang w:val="en-GB"/>
              </w:rPr>
              <w:t>12</w:t>
            </w:r>
          </w:p>
        </w:tc>
        <w:tc>
          <w:tcPr>
            <w:tcW w:w="2409" w:type="dxa"/>
          </w:tcPr>
          <w:p w14:paraId="2A6463BB"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lang w:val="en-GB"/>
              </w:rPr>
              <w:t>0.39; 0.24-0.64</w:t>
            </w:r>
            <w:r w:rsidRPr="005E0E48">
              <w:rPr>
                <w:rFonts w:ascii="Book Antiqua" w:eastAsiaTheme="minorEastAsia" w:hAnsi="Book Antiqua"/>
                <w:lang w:val="en-GB" w:eastAsia="zh-CN"/>
              </w:rPr>
              <w:t xml:space="preserve">, </w:t>
            </w:r>
            <w:r w:rsidRPr="005E0E48">
              <w:rPr>
                <w:rFonts w:ascii="Book Antiqua" w:hAnsi="Book Antiqua"/>
                <w:i/>
                <w:iCs/>
                <w:lang w:val="en-GB"/>
              </w:rPr>
              <w:t xml:space="preserve">Р </w:t>
            </w:r>
            <w:r w:rsidRPr="005E0E48">
              <w:rPr>
                <w:rFonts w:ascii="Book Antiqua" w:hAnsi="Book Antiqua"/>
                <w:lang w:val="en-GB"/>
              </w:rPr>
              <w:t>&lt;</w:t>
            </w:r>
            <w:r w:rsidRPr="005E0E48">
              <w:rPr>
                <w:rFonts w:ascii="Book Antiqua" w:hAnsi="Book Antiqua"/>
                <w:i/>
                <w:iCs/>
                <w:lang w:val="en-GB"/>
              </w:rPr>
              <w:t xml:space="preserve"> </w:t>
            </w:r>
            <w:r w:rsidRPr="005E0E48">
              <w:rPr>
                <w:rFonts w:ascii="Book Antiqua" w:hAnsi="Book Antiqua"/>
                <w:lang w:val="en-GB"/>
              </w:rPr>
              <w:t>0.001</w:t>
            </w:r>
          </w:p>
        </w:tc>
        <w:tc>
          <w:tcPr>
            <w:tcW w:w="2336" w:type="dxa"/>
          </w:tcPr>
          <w:p w14:paraId="6852B521"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lang w:val="en-GB"/>
              </w:rPr>
              <w:t>0.26; 0.14-0.48</w:t>
            </w:r>
            <w:r w:rsidRPr="005E0E48">
              <w:rPr>
                <w:rFonts w:ascii="Book Antiqua" w:eastAsiaTheme="minorEastAsia" w:hAnsi="Book Antiqua"/>
                <w:lang w:val="en-GB" w:eastAsia="zh-CN"/>
              </w:rPr>
              <w:t xml:space="preserve">, </w:t>
            </w:r>
            <w:r w:rsidRPr="005E0E48">
              <w:rPr>
                <w:rFonts w:ascii="Book Antiqua" w:hAnsi="Book Antiqua"/>
                <w:i/>
                <w:iCs/>
                <w:lang w:val="en-GB"/>
              </w:rPr>
              <w:t xml:space="preserve">Р </w:t>
            </w:r>
            <w:r w:rsidRPr="005E0E48">
              <w:rPr>
                <w:rFonts w:ascii="Book Antiqua" w:hAnsi="Book Antiqua"/>
                <w:lang w:val="en-GB"/>
              </w:rPr>
              <w:t>&lt;</w:t>
            </w:r>
            <w:r w:rsidRPr="005E0E48">
              <w:rPr>
                <w:rFonts w:ascii="Book Antiqua" w:hAnsi="Book Antiqua"/>
                <w:i/>
                <w:iCs/>
                <w:lang w:val="en-GB"/>
              </w:rPr>
              <w:t xml:space="preserve"> </w:t>
            </w:r>
            <w:r w:rsidRPr="005E0E48">
              <w:rPr>
                <w:rFonts w:ascii="Book Antiqua" w:hAnsi="Book Antiqua"/>
                <w:lang w:val="en-GB"/>
              </w:rPr>
              <w:t>0.001</w:t>
            </w:r>
          </w:p>
        </w:tc>
        <w:tc>
          <w:tcPr>
            <w:tcW w:w="2337" w:type="dxa"/>
          </w:tcPr>
          <w:p w14:paraId="47FB95AB"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lang w:val="en-GB"/>
              </w:rPr>
              <w:t>0.86; 0.56- 1.32</w:t>
            </w:r>
            <w:r w:rsidRPr="005E0E48">
              <w:rPr>
                <w:rFonts w:ascii="Book Antiqua" w:eastAsiaTheme="minorEastAsia" w:hAnsi="Book Antiqua"/>
                <w:lang w:val="en-GB" w:eastAsia="zh-CN"/>
              </w:rPr>
              <w:t xml:space="preserve">, </w:t>
            </w:r>
            <w:r w:rsidRPr="005E0E48">
              <w:rPr>
                <w:rFonts w:ascii="Book Antiqua" w:hAnsi="Book Antiqua"/>
                <w:i/>
                <w:iCs/>
                <w:lang w:val="en-GB"/>
              </w:rPr>
              <w:t xml:space="preserve">Р </w:t>
            </w:r>
            <w:r w:rsidRPr="005E0E48">
              <w:rPr>
                <w:rFonts w:ascii="Book Antiqua" w:hAnsi="Book Antiqua"/>
                <w:lang w:val="en-GB"/>
              </w:rPr>
              <w:t>=</w:t>
            </w:r>
            <w:r w:rsidRPr="005E0E48">
              <w:rPr>
                <w:rFonts w:ascii="Book Antiqua" w:hAnsi="Book Antiqua"/>
                <w:i/>
                <w:iCs/>
                <w:lang w:val="en-GB"/>
              </w:rPr>
              <w:t xml:space="preserve"> </w:t>
            </w:r>
            <w:r w:rsidRPr="005E0E48">
              <w:rPr>
                <w:rFonts w:ascii="Book Antiqua" w:hAnsi="Book Antiqua"/>
                <w:lang w:val="en-GB"/>
              </w:rPr>
              <w:t>0.507</w:t>
            </w:r>
          </w:p>
        </w:tc>
      </w:tr>
      <w:tr w:rsidR="00C84F77" w:rsidRPr="005E0E48" w14:paraId="6B849B2C" w14:textId="77777777">
        <w:tc>
          <w:tcPr>
            <w:tcW w:w="2263" w:type="dxa"/>
            <w:tcBorders>
              <w:top w:val="nil"/>
              <w:left w:val="nil"/>
              <w:bottom w:val="single" w:sz="4" w:space="0" w:color="auto"/>
              <w:right w:val="nil"/>
            </w:tcBorders>
          </w:tcPr>
          <w:p w14:paraId="1BEF726D"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lang w:val="en-GB"/>
              </w:rPr>
              <w:t>15</w:t>
            </w:r>
          </w:p>
        </w:tc>
        <w:tc>
          <w:tcPr>
            <w:tcW w:w="2409" w:type="dxa"/>
            <w:tcBorders>
              <w:top w:val="nil"/>
              <w:left w:val="nil"/>
              <w:bottom w:val="single" w:sz="4" w:space="0" w:color="auto"/>
              <w:right w:val="nil"/>
            </w:tcBorders>
          </w:tcPr>
          <w:p w14:paraId="4C0593AB"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lang w:val="en-GB"/>
              </w:rPr>
              <w:t>0.38; 0.23-0.62</w:t>
            </w:r>
            <w:r w:rsidRPr="005E0E48">
              <w:rPr>
                <w:rFonts w:ascii="Book Antiqua" w:eastAsiaTheme="minorEastAsia" w:hAnsi="Book Antiqua"/>
                <w:lang w:val="en-GB" w:eastAsia="zh-CN"/>
              </w:rPr>
              <w:t xml:space="preserve">, </w:t>
            </w:r>
            <w:r w:rsidRPr="005E0E48">
              <w:rPr>
                <w:rFonts w:ascii="Book Antiqua" w:hAnsi="Book Antiqua"/>
                <w:i/>
                <w:iCs/>
                <w:lang w:val="en-GB"/>
              </w:rPr>
              <w:t xml:space="preserve">Р </w:t>
            </w:r>
            <w:r w:rsidRPr="005E0E48">
              <w:rPr>
                <w:rFonts w:ascii="Book Antiqua" w:hAnsi="Book Antiqua"/>
                <w:lang w:val="en-GB"/>
              </w:rPr>
              <w:t>&lt;</w:t>
            </w:r>
            <w:r w:rsidRPr="005E0E48">
              <w:rPr>
                <w:rFonts w:ascii="Book Antiqua" w:hAnsi="Book Antiqua"/>
                <w:i/>
                <w:iCs/>
                <w:lang w:val="en-GB"/>
              </w:rPr>
              <w:t xml:space="preserve"> </w:t>
            </w:r>
            <w:r w:rsidRPr="005E0E48">
              <w:rPr>
                <w:rFonts w:ascii="Book Antiqua" w:hAnsi="Book Antiqua"/>
                <w:lang w:val="en-GB"/>
              </w:rPr>
              <w:t>0.001</w:t>
            </w:r>
          </w:p>
        </w:tc>
        <w:tc>
          <w:tcPr>
            <w:tcW w:w="2336" w:type="dxa"/>
            <w:tcBorders>
              <w:top w:val="nil"/>
              <w:left w:val="nil"/>
              <w:bottom w:val="single" w:sz="4" w:space="0" w:color="auto"/>
              <w:right w:val="nil"/>
            </w:tcBorders>
          </w:tcPr>
          <w:p w14:paraId="0CFED952"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lang w:val="en-GB"/>
              </w:rPr>
              <w:t>0.30; 0.17-0.54</w:t>
            </w:r>
            <w:r w:rsidRPr="005E0E48">
              <w:rPr>
                <w:rFonts w:ascii="Book Antiqua" w:eastAsiaTheme="minorEastAsia" w:hAnsi="Book Antiqua"/>
                <w:lang w:val="en-GB" w:eastAsia="zh-CN"/>
              </w:rPr>
              <w:t xml:space="preserve">, </w:t>
            </w:r>
            <w:r w:rsidRPr="005E0E48">
              <w:rPr>
                <w:rFonts w:ascii="Book Antiqua" w:hAnsi="Book Antiqua"/>
                <w:i/>
                <w:iCs/>
                <w:lang w:val="en-GB"/>
              </w:rPr>
              <w:t xml:space="preserve">Р </w:t>
            </w:r>
            <w:r w:rsidRPr="005E0E48">
              <w:rPr>
                <w:rFonts w:ascii="Book Antiqua" w:hAnsi="Book Antiqua"/>
                <w:lang w:val="en-GB"/>
              </w:rPr>
              <w:t>&lt;</w:t>
            </w:r>
            <w:r w:rsidRPr="005E0E48">
              <w:rPr>
                <w:rFonts w:ascii="Book Antiqua" w:hAnsi="Book Antiqua"/>
                <w:i/>
                <w:iCs/>
                <w:lang w:val="en-GB"/>
              </w:rPr>
              <w:t xml:space="preserve"> </w:t>
            </w:r>
            <w:r w:rsidRPr="005E0E48">
              <w:rPr>
                <w:rFonts w:ascii="Book Antiqua" w:hAnsi="Book Antiqua"/>
                <w:lang w:val="en-GB"/>
              </w:rPr>
              <w:t>0.001</w:t>
            </w:r>
          </w:p>
        </w:tc>
        <w:tc>
          <w:tcPr>
            <w:tcW w:w="2337" w:type="dxa"/>
            <w:tcBorders>
              <w:top w:val="nil"/>
              <w:left w:val="nil"/>
              <w:bottom w:val="single" w:sz="4" w:space="0" w:color="auto"/>
              <w:right w:val="nil"/>
            </w:tcBorders>
          </w:tcPr>
          <w:p w14:paraId="27E3DC3B"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lang w:val="en-GB"/>
              </w:rPr>
              <w:t>0.77; 0.51-1.16</w:t>
            </w:r>
            <w:r w:rsidRPr="005E0E48">
              <w:rPr>
                <w:rFonts w:ascii="Book Antiqua" w:eastAsiaTheme="minorEastAsia" w:hAnsi="Book Antiqua"/>
                <w:lang w:val="en-GB" w:eastAsia="zh-CN"/>
              </w:rPr>
              <w:t xml:space="preserve">, </w:t>
            </w:r>
            <w:r w:rsidRPr="005E0E48">
              <w:rPr>
                <w:rFonts w:ascii="Book Antiqua" w:hAnsi="Book Antiqua"/>
                <w:i/>
                <w:iCs/>
                <w:lang w:val="en-GB"/>
              </w:rPr>
              <w:t xml:space="preserve">Р </w:t>
            </w:r>
            <w:r w:rsidRPr="005E0E48">
              <w:rPr>
                <w:rFonts w:ascii="Book Antiqua" w:hAnsi="Book Antiqua"/>
                <w:lang w:val="en-GB"/>
              </w:rPr>
              <w:t>=</w:t>
            </w:r>
            <w:r w:rsidRPr="005E0E48">
              <w:rPr>
                <w:rFonts w:ascii="Book Antiqua" w:hAnsi="Book Antiqua"/>
                <w:i/>
                <w:iCs/>
                <w:lang w:val="en-GB"/>
              </w:rPr>
              <w:t xml:space="preserve"> </w:t>
            </w:r>
            <w:r w:rsidRPr="005E0E48">
              <w:rPr>
                <w:rFonts w:ascii="Book Antiqua" w:hAnsi="Book Antiqua"/>
                <w:lang w:val="en-GB"/>
              </w:rPr>
              <w:t>0.078</w:t>
            </w:r>
          </w:p>
        </w:tc>
      </w:tr>
    </w:tbl>
    <w:p w14:paraId="5941DBB9" w14:textId="77777777" w:rsidR="00C84F77" w:rsidRPr="005E0E48" w:rsidRDefault="00DD0FF6" w:rsidP="005E0E48">
      <w:pPr>
        <w:spacing w:line="360" w:lineRule="auto"/>
        <w:jc w:val="both"/>
        <w:rPr>
          <w:rFonts w:ascii="Book Antiqua" w:hAnsi="Book Antiqua"/>
          <w:lang w:val="en-GB"/>
        </w:rPr>
      </w:pPr>
      <w:r w:rsidRPr="005E0E48">
        <w:rPr>
          <w:rFonts w:ascii="Book Antiqua" w:hAnsi="Book Antiqua" w:cstheme="minorHAnsi"/>
          <w:lang w:val="en-GB"/>
        </w:rPr>
        <w:t>ERBS: Endoscopic retrograde biliary stenting; IETBD: Internal-external transpapillary biliary drainage; PTBD: Percutaneous transhepatic biliary drainage.</w:t>
      </w:r>
    </w:p>
    <w:sectPr w:rsidR="00C84F77" w:rsidRPr="005E0E4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04604" w14:textId="77777777" w:rsidR="007E0CE3" w:rsidRDefault="007E0CE3">
      <w:r>
        <w:separator/>
      </w:r>
    </w:p>
  </w:endnote>
  <w:endnote w:type="continuationSeparator" w:id="0">
    <w:p w14:paraId="67A1B71C" w14:textId="77777777" w:rsidR="007E0CE3" w:rsidRDefault="007E0CE3">
      <w:r>
        <w:continuationSeparator/>
      </w:r>
    </w:p>
  </w:endnote>
  <w:endnote w:type="continuationNotice" w:id="1">
    <w:p w14:paraId="48169657" w14:textId="77777777" w:rsidR="007E0CE3" w:rsidRDefault="007E0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MS Mincho"/>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48906"/>
    </w:sdtPr>
    <w:sdtContent>
      <w:sdt>
        <w:sdtPr>
          <w:id w:val="-1769616900"/>
        </w:sdtPr>
        <w:sdtContent>
          <w:p w14:paraId="7F16F492" w14:textId="77777777" w:rsidR="00C84F77" w:rsidRDefault="00DD0FF6">
            <w:pPr>
              <w:pStyle w:val="Footer"/>
              <w:jc w:val="right"/>
            </w:pPr>
            <w:r>
              <w:rPr>
                <w:lang w:val="zh-CN" w:eastAsia="zh-CN"/>
              </w:rPr>
              <w:t xml:space="preserve"> </w:t>
            </w:r>
            <w:r w:rsidRPr="008461BE">
              <w:rPr>
                <w:rFonts w:ascii="Book Antiqua" w:hAnsi="Book Antiqua"/>
                <w:sz w:val="24"/>
                <w:szCs w:val="24"/>
              </w:rPr>
              <w:fldChar w:fldCharType="begin"/>
            </w:r>
            <w:r w:rsidRPr="008461BE">
              <w:rPr>
                <w:rFonts w:ascii="Book Antiqua" w:hAnsi="Book Antiqua"/>
                <w:sz w:val="24"/>
                <w:szCs w:val="24"/>
              </w:rPr>
              <w:instrText>PAGE</w:instrText>
            </w:r>
            <w:r w:rsidRPr="008461BE">
              <w:rPr>
                <w:rFonts w:ascii="Book Antiqua" w:hAnsi="Book Antiqua"/>
                <w:sz w:val="24"/>
                <w:szCs w:val="24"/>
              </w:rPr>
              <w:fldChar w:fldCharType="separate"/>
            </w:r>
            <w:r w:rsidRPr="008461BE">
              <w:rPr>
                <w:rFonts w:ascii="Book Antiqua" w:hAnsi="Book Antiqua"/>
                <w:sz w:val="24"/>
                <w:szCs w:val="24"/>
                <w:lang w:val="zh-CN" w:eastAsia="zh-CN"/>
              </w:rPr>
              <w:t>2</w:t>
            </w:r>
            <w:r w:rsidRPr="008461BE">
              <w:rPr>
                <w:rFonts w:ascii="Book Antiqua" w:hAnsi="Book Antiqua"/>
                <w:sz w:val="24"/>
                <w:szCs w:val="24"/>
              </w:rPr>
              <w:fldChar w:fldCharType="end"/>
            </w:r>
            <w:r w:rsidRPr="008461BE">
              <w:rPr>
                <w:rFonts w:ascii="Book Antiqua" w:hAnsi="Book Antiqua"/>
                <w:sz w:val="24"/>
                <w:szCs w:val="24"/>
                <w:lang w:val="zh-CN" w:eastAsia="zh-CN"/>
              </w:rPr>
              <w:t xml:space="preserve"> / </w:t>
            </w:r>
            <w:r w:rsidRPr="008461BE">
              <w:rPr>
                <w:rFonts w:ascii="Book Antiqua" w:hAnsi="Book Antiqua"/>
                <w:sz w:val="24"/>
                <w:szCs w:val="24"/>
              </w:rPr>
              <w:fldChar w:fldCharType="begin"/>
            </w:r>
            <w:r w:rsidRPr="008461BE">
              <w:rPr>
                <w:rFonts w:ascii="Book Antiqua" w:hAnsi="Book Antiqua"/>
                <w:sz w:val="24"/>
                <w:szCs w:val="24"/>
              </w:rPr>
              <w:instrText>NUMPAGES</w:instrText>
            </w:r>
            <w:r w:rsidRPr="008461BE">
              <w:rPr>
                <w:rFonts w:ascii="Book Antiqua" w:hAnsi="Book Antiqua"/>
                <w:sz w:val="24"/>
                <w:szCs w:val="24"/>
              </w:rPr>
              <w:fldChar w:fldCharType="separate"/>
            </w:r>
            <w:r w:rsidRPr="008461BE">
              <w:rPr>
                <w:rFonts w:ascii="Book Antiqua" w:hAnsi="Book Antiqua"/>
                <w:sz w:val="24"/>
                <w:szCs w:val="24"/>
                <w:lang w:val="zh-CN" w:eastAsia="zh-CN"/>
              </w:rPr>
              <w:t>2</w:t>
            </w:r>
            <w:r w:rsidRPr="008461BE">
              <w:rPr>
                <w:rFonts w:ascii="Book Antiqua" w:hAnsi="Book Antiqua"/>
                <w:sz w:val="24"/>
                <w:szCs w:val="24"/>
              </w:rPr>
              <w:fldChar w:fldCharType="end"/>
            </w:r>
          </w:p>
        </w:sdtContent>
      </w:sdt>
    </w:sdtContent>
  </w:sdt>
  <w:p w14:paraId="2EB17FC6" w14:textId="77777777" w:rsidR="00C84F77" w:rsidRDefault="00C84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919F0" w14:textId="77777777" w:rsidR="007E0CE3" w:rsidRDefault="007E0CE3">
      <w:r>
        <w:separator/>
      </w:r>
    </w:p>
  </w:footnote>
  <w:footnote w:type="continuationSeparator" w:id="0">
    <w:p w14:paraId="72980DC8" w14:textId="77777777" w:rsidR="007E0CE3" w:rsidRDefault="007E0CE3">
      <w:r>
        <w:continuationSeparator/>
      </w:r>
    </w:p>
  </w:footnote>
  <w:footnote w:type="continuationNotice" w:id="1">
    <w:p w14:paraId="45703AE1" w14:textId="77777777" w:rsidR="007E0CE3" w:rsidRDefault="007E0CE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14C21"/>
    <w:rsid w:val="00055A60"/>
    <w:rsid w:val="00077949"/>
    <w:rsid w:val="000F08A8"/>
    <w:rsid w:val="000F17C4"/>
    <w:rsid w:val="000F478E"/>
    <w:rsid w:val="000F7265"/>
    <w:rsid w:val="00113E24"/>
    <w:rsid w:val="001933F7"/>
    <w:rsid w:val="001A279C"/>
    <w:rsid w:val="00291493"/>
    <w:rsid w:val="002A20C2"/>
    <w:rsid w:val="002A4D24"/>
    <w:rsid w:val="002C7F2A"/>
    <w:rsid w:val="00306CD7"/>
    <w:rsid w:val="00361E9C"/>
    <w:rsid w:val="003878AF"/>
    <w:rsid w:val="003A0EB4"/>
    <w:rsid w:val="003D0D1F"/>
    <w:rsid w:val="003F7539"/>
    <w:rsid w:val="00444FC3"/>
    <w:rsid w:val="004B50C4"/>
    <w:rsid w:val="00527C31"/>
    <w:rsid w:val="0055331A"/>
    <w:rsid w:val="005623DD"/>
    <w:rsid w:val="0058479C"/>
    <w:rsid w:val="005B506C"/>
    <w:rsid w:val="005E0E48"/>
    <w:rsid w:val="005F1166"/>
    <w:rsid w:val="00604EE8"/>
    <w:rsid w:val="00631680"/>
    <w:rsid w:val="00635159"/>
    <w:rsid w:val="00642DD2"/>
    <w:rsid w:val="00654A6A"/>
    <w:rsid w:val="006B4175"/>
    <w:rsid w:val="006B5859"/>
    <w:rsid w:val="006C38B9"/>
    <w:rsid w:val="006C77A4"/>
    <w:rsid w:val="006E0EE2"/>
    <w:rsid w:val="006F6837"/>
    <w:rsid w:val="00717228"/>
    <w:rsid w:val="0072545C"/>
    <w:rsid w:val="0076060D"/>
    <w:rsid w:val="007638AE"/>
    <w:rsid w:val="007A5256"/>
    <w:rsid w:val="007C2EB4"/>
    <w:rsid w:val="007D72CF"/>
    <w:rsid w:val="007E0CE3"/>
    <w:rsid w:val="007E39FA"/>
    <w:rsid w:val="007F5FF5"/>
    <w:rsid w:val="00806FD6"/>
    <w:rsid w:val="0083257D"/>
    <w:rsid w:val="0084566F"/>
    <w:rsid w:val="008461BE"/>
    <w:rsid w:val="00870781"/>
    <w:rsid w:val="00872776"/>
    <w:rsid w:val="00890498"/>
    <w:rsid w:val="008C7561"/>
    <w:rsid w:val="008F64EC"/>
    <w:rsid w:val="008F733A"/>
    <w:rsid w:val="009003F3"/>
    <w:rsid w:val="009226A7"/>
    <w:rsid w:val="00963422"/>
    <w:rsid w:val="009D1798"/>
    <w:rsid w:val="009E5D02"/>
    <w:rsid w:val="00A253D7"/>
    <w:rsid w:val="00A27FC6"/>
    <w:rsid w:val="00A435A4"/>
    <w:rsid w:val="00A77B3E"/>
    <w:rsid w:val="00A85D1F"/>
    <w:rsid w:val="00A91FEA"/>
    <w:rsid w:val="00A926C1"/>
    <w:rsid w:val="00AC7F81"/>
    <w:rsid w:val="00AD10AB"/>
    <w:rsid w:val="00AD2B16"/>
    <w:rsid w:val="00B416DC"/>
    <w:rsid w:val="00BB335B"/>
    <w:rsid w:val="00BC377D"/>
    <w:rsid w:val="00BE1416"/>
    <w:rsid w:val="00BE5F30"/>
    <w:rsid w:val="00C84F77"/>
    <w:rsid w:val="00C87AD8"/>
    <w:rsid w:val="00CA2A55"/>
    <w:rsid w:val="00CC4426"/>
    <w:rsid w:val="00CF00F7"/>
    <w:rsid w:val="00D003E4"/>
    <w:rsid w:val="00D118B6"/>
    <w:rsid w:val="00D34A0C"/>
    <w:rsid w:val="00D37CA0"/>
    <w:rsid w:val="00D508EC"/>
    <w:rsid w:val="00D91D48"/>
    <w:rsid w:val="00DD0FF6"/>
    <w:rsid w:val="00E00830"/>
    <w:rsid w:val="00E02F9E"/>
    <w:rsid w:val="00E2259D"/>
    <w:rsid w:val="00E27161"/>
    <w:rsid w:val="00E40C5A"/>
    <w:rsid w:val="00E44C3F"/>
    <w:rsid w:val="00E655D2"/>
    <w:rsid w:val="00E73A61"/>
    <w:rsid w:val="00EC4EEE"/>
    <w:rsid w:val="00F8526F"/>
    <w:rsid w:val="00FA17F4"/>
    <w:rsid w:val="00FA6BA5"/>
    <w:rsid w:val="00FC0AF0"/>
    <w:rsid w:val="3CB75E17"/>
    <w:rsid w:val="431D653E"/>
    <w:rsid w:val="515F7D14"/>
    <w:rsid w:val="70E84B32"/>
    <w:rsid w:val="75253451"/>
    <w:rsid w:val="77ED5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93EC8"/>
  <w15:docId w15:val="{F34EC660-4745-4C64-897A-D6C17D30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D0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qFormat/>
    <w:rsid w:val="009E5D02"/>
  </w:style>
  <w:style w:type="paragraph" w:styleId="Footer">
    <w:name w:val="footer"/>
    <w:basedOn w:val="Normal"/>
    <w:link w:val="FooterChar"/>
    <w:uiPriority w:val="99"/>
    <w:unhideWhenUsed/>
    <w:qFormat/>
    <w:rsid w:val="009E5D02"/>
    <w:pPr>
      <w:tabs>
        <w:tab w:val="center" w:pos="4153"/>
        <w:tab w:val="right" w:pos="8306"/>
      </w:tabs>
      <w:snapToGrid w:val="0"/>
    </w:pPr>
    <w:rPr>
      <w:sz w:val="18"/>
      <w:szCs w:val="18"/>
    </w:rPr>
  </w:style>
  <w:style w:type="paragraph" w:styleId="Header">
    <w:name w:val="header"/>
    <w:basedOn w:val="Normal"/>
    <w:link w:val="HeaderChar"/>
    <w:unhideWhenUsed/>
    <w:qFormat/>
    <w:rsid w:val="009E5D02"/>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sid w:val="009E5D02"/>
    <w:rPr>
      <w:b/>
      <w:bCs/>
    </w:rPr>
  </w:style>
  <w:style w:type="table" w:styleId="TableGrid">
    <w:name w:val="Table Grid"/>
    <w:basedOn w:val="TableNormal"/>
    <w:uiPriority w:val="39"/>
    <w:rPr>
      <w:rFonts w:asciiTheme="minorHAnsi" w:eastAsia="Calibr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qFormat/>
    <w:rsid w:val="009E5D02"/>
    <w:rPr>
      <w:color w:val="0000FF" w:themeColor="hyperlink"/>
      <w:u w:val="single"/>
    </w:rPr>
  </w:style>
  <w:style w:type="character" w:styleId="CommentReference">
    <w:name w:val="annotation reference"/>
    <w:basedOn w:val="DefaultParagraphFont"/>
    <w:semiHidden/>
    <w:unhideWhenUsed/>
    <w:qFormat/>
    <w:rsid w:val="009E5D02"/>
    <w:rPr>
      <w:sz w:val="21"/>
      <w:szCs w:val="21"/>
    </w:rPr>
  </w:style>
  <w:style w:type="character" w:customStyle="1" w:styleId="HeaderChar">
    <w:name w:val="Header Char"/>
    <w:basedOn w:val="DefaultParagraphFont"/>
    <w:link w:val="Header"/>
    <w:rPr>
      <w:sz w:val="18"/>
      <w:szCs w:val="18"/>
      <w:lang w:eastAsia="en-US"/>
    </w:rPr>
  </w:style>
  <w:style w:type="character" w:customStyle="1" w:styleId="FooterChar">
    <w:name w:val="Footer Char"/>
    <w:basedOn w:val="DefaultParagraphFont"/>
    <w:link w:val="Footer"/>
    <w:uiPriority w:val="99"/>
    <w:rPr>
      <w:sz w:val="18"/>
      <w:szCs w:val="18"/>
      <w:lang w:eastAsia="en-US"/>
    </w:rPr>
  </w:style>
  <w:style w:type="character" w:customStyle="1" w:styleId="CommentTextChar">
    <w:name w:val="Comment Text Char"/>
    <w:basedOn w:val="DefaultParagraphFont"/>
    <w:link w:val="CommentText"/>
    <w:qFormat/>
    <w:rPr>
      <w:sz w:val="24"/>
      <w:szCs w:val="24"/>
      <w:lang w:eastAsia="en-US"/>
    </w:rPr>
  </w:style>
  <w:style w:type="character" w:customStyle="1" w:styleId="CommentSubjectChar">
    <w:name w:val="Comment Subject Char"/>
    <w:basedOn w:val="CommentTextChar"/>
    <w:link w:val="CommentSubject"/>
    <w:semiHidden/>
    <w:qFormat/>
    <w:rPr>
      <w:b/>
      <w:bCs/>
      <w:sz w:val="24"/>
      <w:szCs w:val="24"/>
      <w:lang w:eastAsia="en-US"/>
    </w:rPr>
  </w:style>
  <w:style w:type="paragraph" w:customStyle="1" w:styleId="1">
    <w:name w:val="修订1"/>
    <w:hidden/>
    <w:uiPriority w:val="99"/>
    <w:semiHidden/>
    <w:qFormat/>
    <w:rPr>
      <w:sz w:val="24"/>
      <w:szCs w:val="24"/>
      <w:lang w:eastAsia="en-US"/>
    </w:rPr>
  </w:style>
  <w:style w:type="character" w:customStyle="1" w:styleId="10">
    <w:name w:val="未处理的提及1"/>
    <w:basedOn w:val="DefaultParagraphFont"/>
    <w:uiPriority w:val="99"/>
    <w:semiHidden/>
    <w:unhideWhenUsed/>
    <w:qFormat/>
    <w:rPr>
      <w:color w:val="605E5C"/>
      <w:shd w:val="clear" w:color="auto" w:fill="E1DFDD"/>
    </w:rPr>
  </w:style>
  <w:style w:type="paragraph" w:styleId="Revision">
    <w:name w:val="Revision"/>
    <w:hidden/>
    <w:uiPriority w:val="99"/>
    <w:semiHidden/>
    <w:rsid w:val="009E5D02"/>
    <w:rPr>
      <w:sz w:val="24"/>
      <w:szCs w:val="24"/>
      <w:lang w:eastAsia="en-US"/>
    </w:rPr>
  </w:style>
  <w:style w:type="character" w:styleId="UnresolvedMention">
    <w:name w:val="Unresolved Mention"/>
    <w:basedOn w:val="DefaultParagraphFont"/>
    <w:uiPriority w:val="99"/>
    <w:semiHidden/>
    <w:unhideWhenUsed/>
    <w:rsid w:val="009E5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1130">
      <w:bodyDiv w:val="1"/>
      <w:marLeft w:val="0"/>
      <w:marRight w:val="0"/>
      <w:marTop w:val="0"/>
      <w:marBottom w:val="0"/>
      <w:divBdr>
        <w:top w:val="none" w:sz="0" w:space="0" w:color="auto"/>
        <w:left w:val="none" w:sz="0" w:space="0" w:color="auto"/>
        <w:bottom w:val="none" w:sz="0" w:space="0" w:color="auto"/>
        <w:right w:val="none" w:sz="0" w:space="0" w:color="auto"/>
      </w:divBdr>
    </w:div>
    <w:div w:id="143439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7830</Words>
  <Characters>44636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Jennifer van Velkinburgh</cp:lastModifiedBy>
  <cp:revision>2</cp:revision>
  <dcterms:created xsi:type="dcterms:W3CDTF">2023-03-15T06:02:00Z</dcterms:created>
  <dcterms:modified xsi:type="dcterms:W3CDTF">2023-03-15T06:02:00Z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2DEED888A3DD43A79B7AC57095E98F8C</vt:lpwstr>
  </property>
</Properties>
</file>