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C2874" w14:textId="421FDA9E" w:rsidR="003A221C" w:rsidRDefault="001E59B0">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6CF89A9E" w14:textId="77777777" w:rsidR="003A221C" w:rsidRDefault="001E59B0">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81670</w:t>
      </w:r>
    </w:p>
    <w:p w14:paraId="18508D3F" w14:textId="77777777" w:rsidR="003A221C" w:rsidRDefault="001E59B0">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FIELD OF VISION</w:t>
      </w:r>
    </w:p>
    <w:p w14:paraId="65476873" w14:textId="77777777" w:rsidR="003A221C" w:rsidRDefault="003A221C">
      <w:pPr>
        <w:spacing w:line="360" w:lineRule="auto"/>
        <w:jc w:val="both"/>
        <w:rPr>
          <w:rFonts w:ascii="Book Antiqua" w:hAnsi="Book Antiqua"/>
        </w:rPr>
      </w:pPr>
    </w:p>
    <w:p w14:paraId="7F7EF750" w14:textId="77777777" w:rsidR="003A221C" w:rsidRDefault="001E59B0">
      <w:pPr>
        <w:spacing w:line="360" w:lineRule="auto"/>
        <w:jc w:val="both"/>
        <w:rPr>
          <w:rFonts w:ascii="Book Antiqua" w:hAnsi="Book Antiqua"/>
        </w:rPr>
      </w:pPr>
      <w:r>
        <w:rPr>
          <w:rFonts w:ascii="Book Antiqua" w:eastAsia="Book Antiqua" w:hAnsi="Book Antiqua" w:cs="Book Antiqua"/>
          <w:b/>
          <w:color w:val="000000"/>
        </w:rPr>
        <w:t>Machine learning algorithm to construct cuproptosis- and immune-related prognosis prediction model for colon cancer</w:t>
      </w:r>
    </w:p>
    <w:p w14:paraId="44E2BBB6" w14:textId="77777777" w:rsidR="003A221C" w:rsidRDefault="003A221C">
      <w:pPr>
        <w:spacing w:line="360" w:lineRule="auto"/>
        <w:jc w:val="both"/>
        <w:rPr>
          <w:rFonts w:ascii="Book Antiqua" w:hAnsi="Book Antiqua"/>
        </w:rPr>
      </w:pPr>
    </w:p>
    <w:p w14:paraId="49481480"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 xml:space="preserve">Huang YY </w:t>
      </w:r>
      <w:r>
        <w:rPr>
          <w:rFonts w:ascii="Book Antiqua" w:eastAsia="Book Antiqua" w:hAnsi="Book Antiqua" w:cs="Book Antiqua"/>
          <w:i/>
          <w:iCs/>
          <w:color w:val="000000"/>
        </w:rPr>
        <w:t>et al</w:t>
      </w:r>
      <w:r>
        <w:rPr>
          <w:rFonts w:ascii="Book Antiqua" w:eastAsia="Book Antiqua" w:hAnsi="Book Antiqua" w:cs="Book Antiqua"/>
          <w:color w:val="000000"/>
        </w:rPr>
        <w:t>. Machine learning algorithm for colon cancer</w:t>
      </w:r>
    </w:p>
    <w:p w14:paraId="6D47551A" w14:textId="77777777" w:rsidR="003A221C" w:rsidRDefault="003A221C">
      <w:pPr>
        <w:spacing w:line="360" w:lineRule="auto"/>
        <w:jc w:val="both"/>
        <w:rPr>
          <w:rFonts w:ascii="Book Antiqua" w:hAnsi="Book Antiqua"/>
        </w:rPr>
      </w:pPr>
    </w:p>
    <w:p w14:paraId="6498C825"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Yuan-Yi Huang, Ting-Yu Bao, Xu-Qi Huang, Qi-Wen Lan, Ze-Min Huang, Yu-Han Chen, Zhi-De Hu, Xu-Guang Guo</w:t>
      </w:r>
    </w:p>
    <w:p w14:paraId="54431D77" w14:textId="77777777" w:rsidR="003A221C" w:rsidRDefault="003A221C">
      <w:pPr>
        <w:spacing w:line="360" w:lineRule="auto"/>
        <w:jc w:val="both"/>
        <w:rPr>
          <w:rFonts w:ascii="Book Antiqua" w:hAnsi="Book Antiqua"/>
        </w:rPr>
      </w:pPr>
    </w:p>
    <w:p w14:paraId="2DCE38E5" w14:textId="77777777" w:rsidR="003A221C" w:rsidRDefault="001E59B0">
      <w:pPr>
        <w:spacing w:line="360" w:lineRule="auto"/>
        <w:jc w:val="both"/>
        <w:rPr>
          <w:rFonts w:ascii="Book Antiqua" w:hAnsi="Book Antiqua"/>
        </w:rPr>
      </w:pPr>
      <w:r>
        <w:rPr>
          <w:rFonts w:ascii="Book Antiqua" w:eastAsia="Book Antiqua" w:hAnsi="Book Antiqua" w:cs="Book Antiqua"/>
          <w:b/>
          <w:bCs/>
          <w:color w:val="000000"/>
        </w:rPr>
        <w:t xml:space="preserve">Yuan-Yi Huang, Ting-Yu Bao, Xu-Qi Huang, Qi-Wen Lan, Ze-Min Huang, Yu-Han Chen, Xu-Guang Guo, </w:t>
      </w:r>
      <w:r>
        <w:rPr>
          <w:rFonts w:ascii="Book Antiqua" w:eastAsia="Book Antiqua" w:hAnsi="Book Antiqua" w:cs="Book Antiqua"/>
          <w:color w:val="000000"/>
        </w:rPr>
        <w:t>Department of Clinical Laboratory Medicine, The Third Affiliated Hospital of Guangzhou Medical University, Guangzhou 510150, Guangdong Province, China</w:t>
      </w:r>
    </w:p>
    <w:p w14:paraId="5B697AC9" w14:textId="77777777" w:rsidR="003A221C" w:rsidRDefault="003A221C">
      <w:pPr>
        <w:spacing w:line="360" w:lineRule="auto"/>
        <w:jc w:val="both"/>
        <w:rPr>
          <w:rFonts w:ascii="Book Antiqua" w:hAnsi="Book Antiqua"/>
        </w:rPr>
      </w:pPr>
    </w:p>
    <w:p w14:paraId="789869CD" w14:textId="77777777" w:rsidR="003A221C" w:rsidRDefault="001E59B0">
      <w:pPr>
        <w:spacing w:line="360" w:lineRule="auto"/>
        <w:jc w:val="both"/>
        <w:rPr>
          <w:rFonts w:ascii="Book Antiqua" w:hAnsi="Book Antiqua"/>
        </w:rPr>
      </w:pPr>
      <w:r>
        <w:rPr>
          <w:rFonts w:ascii="Book Antiqua" w:eastAsia="Book Antiqua" w:hAnsi="Book Antiqua" w:cs="Book Antiqua"/>
          <w:b/>
          <w:bCs/>
          <w:color w:val="000000"/>
        </w:rPr>
        <w:t xml:space="preserve">Yuan-Yi Huang, </w:t>
      </w:r>
      <w:r>
        <w:rPr>
          <w:rFonts w:ascii="Book Antiqua" w:eastAsia="Book Antiqua" w:hAnsi="Book Antiqua" w:cs="Book Antiqua"/>
          <w:color w:val="000000"/>
        </w:rPr>
        <w:t>Department of Clinical Medicine, The First Clinical School of Guangzhou Medical University, Guangzhou 511436, Guangdong Province, China</w:t>
      </w:r>
    </w:p>
    <w:p w14:paraId="0A1FD630" w14:textId="77777777" w:rsidR="003A221C" w:rsidRDefault="003A221C">
      <w:pPr>
        <w:spacing w:line="360" w:lineRule="auto"/>
        <w:jc w:val="both"/>
        <w:rPr>
          <w:rFonts w:ascii="Book Antiqua" w:hAnsi="Book Antiqua"/>
        </w:rPr>
      </w:pPr>
    </w:p>
    <w:p w14:paraId="02689488" w14:textId="77777777" w:rsidR="003A221C" w:rsidRDefault="001E59B0">
      <w:pPr>
        <w:spacing w:line="360" w:lineRule="auto"/>
        <w:jc w:val="both"/>
        <w:rPr>
          <w:rFonts w:ascii="Book Antiqua" w:hAnsi="Book Antiqua"/>
        </w:rPr>
      </w:pPr>
      <w:r>
        <w:rPr>
          <w:rFonts w:ascii="Book Antiqua" w:eastAsia="Book Antiqua" w:hAnsi="Book Antiqua" w:cs="Book Antiqua"/>
          <w:b/>
          <w:bCs/>
          <w:color w:val="000000"/>
        </w:rPr>
        <w:t xml:space="preserve">Ting-Yu Bao, Ze-Min Huang, Yu-Han Chen, Xu-Guang Guo, </w:t>
      </w:r>
      <w:r>
        <w:rPr>
          <w:rFonts w:ascii="Book Antiqua" w:eastAsia="Book Antiqua" w:hAnsi="Book Antiqua" w:cs="Book Antiqua"/>
          <w:color w:val="000000"/>
        </w:rPr>
        <w:t>Department of Clinical Medicine, The Third Clinical School of Guangzhou Medical University, Guangzhou 511436, Guangdong Province, China</w:t>
      </w:r>
    </w:p>
    <w:p w14:paraId="0116D584" w14:textId="77777777" w:rsidR="003A221C" w:rsidRDefault="003A221C">
      <w:pPr>
        <w:spacing w:line="360" w:lineRule="auto"/>
        <w:jc w:val="both"/>
        <w:rPr>
          <w:rFonts w:ascii="Book Antiqua" w:hAnsi="Book Antiqua"/>
        </w:rPr>
      </w:pPr>
    </w:p>
    <w:p w14:paraId="6409CD98" w14:textId="77777777" w:rsidR="003A221C" w:rsidRDefault="001E59B0">
      <w:pPr>
        <w:spacing w:line="360" w:lineRule="auto"/>
        <w:jc w:val="both"/>
        <w:rPr>
          <w:rFonts w:ascii="Book Antiqua" w:hAnsi="Book Antiqua"/>
        </w:rPr>
      </w:pPr>
      <w:r>
        <w:rPr>
          <w:rFonts w:ascii="Book Antiqua" w:eastAsia="Book Antiqua" w:hAnsi="Book Antiqua" w:cs="Book Antiqua"/>
          <w:b/>
          <w:bCs/>
          <w:color w:val="000000"/>
        </w:rPr>
        <w:t xml:space="preserve">Xu-Qi Huang, </w:t>
      </w:r>
      <w:r>
        <w:rPr>
          <w:rFonts w:ascii="Book Antiqua" w:eastAsia="Book Antiqua" w:hAnsi="Book Antiqua" w:cs="Book Antiqua"/>
          <w:color w:val="000000"/>
        </w:rPr>
        <w:t>Department of Clinical Medicine, The Sixth Clinical School of Guangzhou Medical University, Guangzhou 511436, Guangdong Province, China</w:t>
      </w:r>
    </w:p>
    <w:p w14:paraId="67212A3C" w14:textId="77777777" w:rsidR="003A221C" w:rsidRDefault="003A221C">
      <w:pPr>
        <w:spacing w:line="360" w:lineRule="auto"/>
        <w:jc w:val="both"/>
        <w:rPr>
          <w:rFonts w:ascii="Book Antiqua" w:hAnsi="Book Antiqua"/>
        </w:rPr>
      </w:pPr>
    </w:p>
    <w:p w14:paraId="7E5E2DB7" w14:textId="77777777" w:rsidR="003A221C" w:rsidRDefault="001E59B0">
      <w:pPr>
        <w:spacing w:line="360" w:lineRule="auto"/>
        <w:jc w:val="both"/>
        <w:rPr>
          <w:rFonts w:ascii="Book Antiqua" w:hAnsi="Book Antiqua"/>
        </w:rPr>
      </w:pPr>
      <w:r>
        <w:rPr>
          <w:rFonts w:ascii="Book Antiqua" w:eastAsia="Book Antiqua" w:hAnsi="Book Antiqua" w:cs="Book Antiqua"/>
          <w:b/>
          <w:bCs/>
          <w:color w:val="000000"/>
        </w:rPr>
        <w:t xml:space="preserve">Qi-Wen Lan, </w:t>
      </w:r>
      <w:r>
        <w:rPr>
          <w:rFonts w:ascii="Book Antiqua" w:eastAsia="Book Antiqua" w:hAnsi="Book Antiqua" w:cs="Book Antiqua"/>
          <w:color w:val="000000"/>
        </w:rPr>
        <w:t>Department of Medical Imageology, The Second Clinical School of Guangzhou Medical University, Guangzhou 511436, Guangdong Province, China</w:t>
      </w:r>
    </w:p>
    <w:p w14:paraId="7E0CB139" w14:textId="77777777" w:rsidR="003A221C" w:rsidRDefault="003A221C">
      <w:pPr>
        <w:spacing w:line="360" w:lineRule="auto"/>
        <w:jc w:val="both"/>
        <w:rPr>
          <w:rFonts w:ascii="Book Antiqua" w:hAnsi="Book Antiqua"/>
        </w:rPr>
      </w:pPr>
    </w:p>
    <w:p w14:paraId="47F7DFB4" w14:textId="77777777" w:rsidR="003A221C" w:rsidRDefault="001E59B0">
      <w:pPr>
        <w:spacing w:line="360" w:lineRule="auto"/>
        <w:jc w:val="both"/>
        <w:rPr>
          <w:rFonts w:ascii="Book Antiqua" w:hAnsi="Book Antiqua"/>
        </w:rPr>
      </w:pPr>
      <w:r>
        <w:rPr>
          <w:rFonts w:ascii="Book Antiqua" w:eastAsia="Book Antiqua" w:hAnsi="Book Antiqua" w:cs="Book Antiqua"/>
          <w:b/>
          <w:bCs/>
          <w:color w:val="000000"/>
        </w:rPr>
        <w:lastRenderedPageBreak/>
        <w:t xml:space="preserve">Zhi-De Hu, </w:t>
      </w:r>
      <w:r>
        <w:rPr>
          <w:rFonts w:ascii="Book Antiqua" w:eastAsia="Book Antiqua" w:hAnsi="Book Antiqua" w:cs="Book Antiqua"/>
          <w:color w:val="000000"/>
        </w:rPr>
        <w:t>Department of Laboratory Medicine, The Affiliated Hospital of Inner Mongolia Medical University, Hohhot 010010, Inner Mongolia Autonomous Region, China</w:t>
      </w:r>
    </w:p>
    <w:p w14:paraId="0B4DC9F2" w14:textId="77777777" w:rsidR="003A221C" w:rsidRDefault="003A221C">
      <w:pPr>
        <w:spacing w:line="360" w:lineRule="auto"/>
        <w:jc w:val="both"/>
        <w:rPr>
          <w:rFonts w:ascii="Book Antiqua" w:hAnsi="Book Antiqua"/>
        </w:rPr>
      </w:pPr>
    </w:p>
    <w:p w14:paraId="4248FC51" w14:textId="77777777" w:rsidR="003A221C" w:rsidRDefault="001E59B0">
      <w:pPr>
        <w:spacing w:line="360" w:lineRule="auto"/>
        <w:jc w:val="both"/>
        <w:rPr>
          <w:rFonts w:ascii="Book Antiqua" w:hAnsi="Book Antiqua"/>
        </w:rPr>
      </w:pPr>
      <w:r>
        <w:rPr>
          <w:rFonts w:ascii="Book Antiqua" w:eastAsia="Book Antiqua" w:hAnsi="Book Antiqua" w:cs="Book Antiqua"/>
          <w:b/>
          <w:bCs/>
          <w:color w:val="000000"/>
        </w:rPr>
        <w:t xml:space="preserve">Xu-Guang Guo, </w:t>
      </w:r>
      <w:r>
        <w:rPr>
          <w:rFonts w:ascii="Book Antiqua" w:eastAsia="Book Antiqua" w:hAnsi="Book Antiqua" w:cs="Book Antiqua"/>
          <w:color w:val="000000"/>
        </w:rPr>
        <w:t>Guangdong Provincial Key Laboratory of Major Obstetric Diseases, The Third Affiliated Hospital of Guangzhou Medical University, Guangzhou 510150,</w:t>
      </w:r>
      <w:r>
        <w:rPr>
          <w:rFonts w:ascii="Book Antiqua" w:eastAsia="SimSun" w:hAnsi="Book Antiqua" w:cs="Book Antiqua"/>
          <w:color w:val="000000"/>
          <w:lang w:eastAsia="zh-CN"/>
        </w:rPr>
        <w:t xml:space="preserve"> </w:t>
      </w:r>
      <w:r>
        <w:rPr>
          <w:rFonts w:ascii="Book Antiqua" w:eastAsia="Book Antiqua" w:hAnsi="Book Antiqua" w:cs="Book Antiqua"/>
          <w:color w:val="000000"/>
        </w:rPr>
        <w:t>Guangdong Province, China</w:t>
      </w:r>
    </w:p>
    <w:p w14:paraId="05047A22" w14:textId="77777777" w:rsidR="003A221C" w:rsidRDefault="003A221C">
      <w:pPr>
        <w:spacing w:line="360" w:lineRule="auto"/>
        <w:jc w:val="both"/>
        <w:rPr>
          <w:rFonts w:ascii="Book Antiqua" w:hAnsi="Book Antiqua"/>
        </w:rPr>
      </w:pPr>
    </w:p>
    <w:p w14:paraId="17CE2180" w14:textId="77777777" w:rsidR="003A221C" w:rsidRDefault="001E59B0">
      <w:pPr>
        <w:spacing w:line="360" w:lineRule="auto"/>
        <w:jc w:val="both"/>
        <w:rPr>
          <w:rFonts w:ascii="Book Antiqua" w:hAnsi="Book Antiqua"/>
        </w:rPr>
      </w:pPr>
      <w:r>
        <w:rPr>
          <w:rFonts w:ascii="Book Antiqua" w:eastAsia="Book Antiqua" w:hAnsi="Book Antiqua" w:cs="Book Antiqua"/>
          <w:b/>
          <w:bCs/>
          <w:color w:val="000000"/>
        </w:rPr>
        <w:t xml:space="preserve">Xu-Guang Guo, </w:t>
      </w:r>
      <w:r>
        <w:rPr>
          <w:rFonts w:ascii="Book Antiqua" w:eastAsia="Book Antiqua" w:hAnsi="Book Antiqua" w:cs="Book Antiqua"/>
          <w:color w:val="000000"/>
        </w:rPr>
        <w:t>Key Laboratory of Reproduction and Genetics of Guangdong Higher Education Institutes, The Third Affiliated Hospital of Guangzhou Medical University, Guangzhou 510150, Guangdong Province, China</w:t>
      </w:r>
    </w:p>
    <w:p w14:paraId="59E7F959" w14:textId="77777777" w:rsidR="003A221C" w:rsidRDefault="003A221C">
      <w:pPr>
        <w:spacing w:line="360" w:lineRule="auto"/>
        <w:jc w:val="both"/>
        <w:rPr>
          <w:rFonts w:ascii="Book Antiqua" w:hAnsi="Book Antiqua"/>
        </w:rPr>
      </w:pPr>
    </w:p>
    <w:p w14:paraId="3355C0F8" w14:textId="77777777" w:rsidR="003A221C" w:rsidRDefault="001E59B0">
      <w:pPr>
        <w:spacing w:line="360" w:lineRule="auto"/>
        <w:jc w:val="both"/>
        <w:rPr>
          <w:rFonts w:ascii="Book Antiqua" w:hAnsi="Book Antiqua"/>
        </w:rPr>
      </w:pPr>
      <w:r>
        <w:rPr>
          <w:rFonts w:ascii="Book Antiqua" w:eastAsia="Book Antiqua" w:hAnsi="Book Antiqua" w:cs="Book Antiqua"/>
          <w:b/>
          <w:bCs/>
          <w:color w:val="000000"/>
        </w:rPr>
        <w:t xml:space="preserve">Xu-Guang Guo, </w:t>
      </w:r>
      <w:r>
        <w:rPr>
          <w:rFonts w:ascii="Book Antiqua" w:eastAsia="Book Antiqua" w:hAnsi="Book Antiqua" w:cs="Book Antiqua"/>
          <w:color w:val="000000"/>
        </w:rPr>
        <w:t>Guangzhou Key Laboratory for Clinical Rapid Diagnosis and Early Warning of Infectious Diseases, King Med School of Laboratory Medicine, Guangzhou Medical University, Guangzhou 511436, Guangdong Province, China</w:t>
      </w:r>
    </w:p>
    <w:p w14:paraId="7BD8CAAC" w14:textId="77777777" w:rsidR="003A221C" w:rsidRDefault="003A221C">
      <w:pPr>
        <w:spacing w:line="360" w:lineRule="auto"/>
        <w:jc w:val="both"/>
        <w:rPr>
          <w:rFonts w:ascii="Book Antiqua" w:hAnsi="Book Antiqua"/>
        </w:rPr>
      </w:pPr>
    </w:p>
    <w:p w14:paraId="46E42DDB" w14:textId="0A438FBC" w:rsidR="003A221C" w:rsidRDefault="001E59B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Huang YY collected and assessed the data</w:t>
      </w:r>
      <w:r>
        <w:rPr>
          <w:rFonts w:ascii="Book Antiqua" w:eastAsia="SimSun" w:hAnsi="Book Antiqua" w:cs="SimSun"/>
          <w:color w:val="000000"/>
          <w:lang w:eastAsia="zh-CN"/>
        </w:rPr>
        <w:t>;</w:t>
      </w:r>
      <w:r>
        <w:rPr>
          <w:rFonts w:ascii="Book Antiqua" w:eastAsia="Book Antiqua" w:hAnsi="Book Antiqua" w:cs="Book Antiqua"/>
          <w:color w:val="000000"/>
        </w:rPr>
        <w:t xml:space="preserve"> Huang YY, Bao TY, and Huang XQ wrote the manuscript; Lan QW and Huang ZM participated in revising the manuscript; Chen YH and Hu ZD </w:t>
      </w:r>
      <w:r>
        <w:rPr>
          <w:rFonts w:ascii="Book Antiqua" w:eastAsia="Book Antiqua" w:hAnsi="Book Antiqua" w:cs="Book Antiqua"/>
          <w:color w:val="000000"/>
          <w:u w:color="0000FF"/>
        </w:rPr>
        <w:t xml:space="preserve">worked </w:t>
      </w:r>
      <w:r>
        <w:rPr>
          <w:rFonts w:ascii="Book Antiqua" w:eastAsia="Book Antiqua" w:hAnsi="Book Antiqua" w:cs="Book Antiqua"/>
          <w:color w:val="000000"/>
        </w:rPr>
        <w:t xml:space="preserve">together to finalize the submission; Guo XG proposed and designed the study; </w:t>
      </w:r>
      <w:r w:rsidR="0088798B">
        <w:rPr>
          <w:rFonts w:ascii="Book Antiqua" w:eastAsia="Book Antiqua" w:hAnsi="Book Antiqua" w:cs="Book Antiqua"/>
          <w:color w:val="000000"/>
        </w:rPr>
        <w:t>A</w:t>
      </w:r>
      <w:r>
        <w:rPr>
          <w:rFonts w:ascii="Book Antiqua" w:eastAsia="Book Antiqua" w:hAnsi="Book Antiqua" w:cs="Book Antiqua"/>
          <w:color w:val="000000"/>
        </w:rPr>
        <w:t>ll authors contributed to the article and approved the submitted version.</w:t>
      </w:r>
    </w:p>
    <w:p w14:paraId="3AC010B0" w14:textId="77777777" w:rsidR="003A221C" w:rsidRDefault="003A221C">
      <w:pPr>
        <w:spacing w:line="360" w:lineRule="auto"/>
        <w:jc w:val="both"/>
        <w:rPr>
          <w:rFonts w:ascii="Book Antiqua" w:hAnsi="Book Antiqua"/>
        </w:rPr>
      </w:pPr>
    </w:p>
    <w:p w14:paraId="754CF984" w14:textId="77777777" w:rsidR="003A221C" w:rsidRDefault="001E59B0">
      <w:pPr>
        <w:spacing w:line="360" w:lineRule="auto"/>
        <w:jc w:val="both"/>
        <w:rPr>
          <w:rFonts w:ascii="Book Antiqua" w:hAnsi="Book Antiqua"/>
        </w:rPr>
      </w:pPr>
      <w:r>
        <w:rPr>
          <w:rFonts w:ascii="Book Antiqua" w:eastAsia="Book Antiqua" w:hAnsi="Book Antiqua" w:cs="Book Antiqua"/>
          <w:b/>
          <w:bCs/>
          <w:color w:val="000000"/>
        </w:rPr>
        <w:t xml:space="preserve">Corresponding author: Xu-Guang Guo, MD, PhD, Associate Professor, </w:t>
      </w:r>
      <w:r>
        <w:rPr>
          <w:rFonts w:ascii="Book Antiqua" w:eastAsia="Book Antiqua" w:hAnsi="Book Antiqua" w:cs="Book Antiqua"/>
          <w:color w:val="000000"/>
        </w:rPr>
        <w:t>Department of Clinical Laboratory Medicine, The Third Affiliated Hospital of Guangzhou Medical University, No. 63 Duobao Road, Liwan District, Guangzhou 510150, Guang</w:t>
      </w:r>
      <w:r>
        <w:rPr>
          <w:rFonts w:ascii="Book Antiqua" w:hAnsi="Book Antiqua" w:cs="Book Antiqua"/>
          <w:color w:val="000000"/>
          <w:lang w:eastAsia="zh-CN"/>
        </w:rPr>
        <w:t>dong</w:t>
      </w:r>
      <w:r>
        <w:rPr>
          <w:rFonts w:ascii="Book Antiqua" w:eastAsia="Book Antiqua" w:hAnsi="Book Antiqua" w:cs="Book Antiqua"/>
          <w:color w:val="000000"/>
        </w:rPr>
        <w:t xml:space="preserve"> Province, China. gysygxg@gmail.com</w:t>
      </w:r>
    </w:p>
    <w:p w14:paraId="250D2508" w14:textId="77777777" w:rsidR="003A221C" w:rsidRDefault="003A221C">
      <w:pPr>
        <w:spacing w:line="360" w:lineRule="auto"/>
        <w:jc w:val="both"/>
        <w:rPr>
          <w:rFonts w:ascii="Book Antiqua" w:hAnsi="Book Antiqua"/>
        </w:rPr>
      </w:pPr>
    </w:p>
    <w:p w14:paraId="045262ED" w14:textId="77777777" w:rsidR="003A221C" w:rsidRDefault="001E59B0">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23, 2022</w:t>
      </w:r>
    </w:p>
    <w:p w14:paraId="67A9C85B" w14:textId="77777777" w:rsidR="003A221C" w:rsidRDefault="001E59B0">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22, 2022</w:t>
      </w:r>
    </w:p>
    <w:p w14:paraId="777835FA" w14:textId="77777777" w:rsidR="003A221C" w:rsidRDefault="001E59B0">
      <w:pPr>
        <w:spacing w:line="360" w:lineRule="auto"/>
        <w:jc w:val="both"/>
        <w:rPr>
          <w:rFonts w:ascii="Book Antiqua" w:hAnsi="Book Antiqua"/>
        </w:rPr>
      </w:pPr>
      <w:r>
        <w:rPr>
          <w:rFonts w:ascii="Book Antiqua" w:eastAsia="Book Antiqua" w:hAnsi="Book Antiqua" w:cs="Book Antiqua"/>
          <w:b/>
          <w:bCs/>
          <w:color w:val="000000"/>
        </w:rPr>
        <w:t xml:space="preserve">Accepted: </w:t>
      </w:r>
      <w:r w:rsidR="002D76B9" w:rsidRPr="00B64FE0">
        <w:rPr>
          <w:rFonts w:ascii="Book Antiqua" w:eastAsia="Book Antiqua" w:hAnsi="Book Antiqua" w:cs="Book Antiqua"/>
          <w:color w:val="000000"/>
        </w:rPr>
        <w:t>February 1</w:t>
      </w:r>
      <w:r w:rsidR="002D76B9">
        <w:rPr>
          <w:rFonts w:ascii="Book Antiqua" w:eastAsia="Book Antiqua" w:hAnsi="Book Antiqua" w:cs="Book Antiqua"/>
          <w:color w:val="000000"/>
        </w:rPr>
        <w:t>5</w:t>
      </w:r>
      <w:r w:rsidR="002D76B9" w:rsidRPr="00B64FE0">
        <w:rPr>
          <w:rFonts w:ascii="Book Antiqua" w:eastAsia="Book Antiqua" w:hAnsi="Book Antiqua" w:cs="Book Antiqua"/>
          <w:color w:val="000000"/>
        </w:rPr>
        <w:t>, 2023</w:t>
      </w:r>
    </w:p>
    <w:p w14:paraId="59BBBFBD" w14:textId="77777777" w:rsidR="003A221C" w:rsidRDefault="001E59B0">
      <w:pPr>
        <w:spacing w:line="360" w:lineRule="auto"/>
        <w:jc w:val="both"/>
        <w:rPr>
          <w:rFonts w:ascii="Book Antiqua" w:hAnsi="Book Antiqua"/>
        </w:rPr>
      </w:pPr>
      <w:r>
        <w:rPr>
          <w:rFonts w:ascii="Book Antiqua" w:eastAsia="Book Antiqua" w:hAnsi="Book Antiqua" w:cs="Book Antiqua"/>
          <w:b/>
          <w:bCs/>
          <w:color w:val="000000"/>
        </w:rPr>
        <w:lastRenderedPageBreak/>
        <w:t xml:space="preserve">Published online: </w:t>
      </w:r>
    </w:p>
    <w:p w14:paraId="12B7A2AF" w14:textId="77777777" w:rsidR="003A221C" w:rsidRDefault="003A221C">
      <w:pPr>
        <w:spacing w:line="360" w:lineRule="auto"/>
        <w:jc w:val="both"/>
        <w:rPr>
          <w:rFonts w:ascii="Book Antiqua" w:hAnsi="Book Antiqua"/>
        </w:rPr>
        <w:sectPr w:rsidR="003A221C">
          <w:footerReference w:type="default" r:id="rId7"/>
          <w:pgSz w:w="12240" w:h="15840"/>
          <w:pgMar w:top="1440" w:right="1440" w:bottom="1440" w:left="1440" w:header="720" w:footer="720" w:gutter="0"/>
          <w:cols w:space="720"/>
          <w:docGrid w:linePitch="360"/>
        </w:sectPr>
      </w:pPr>
    </w:p>
    <w:p w14:paraId="29E8D211" w14:textId="77777777" w:rsidR="003A221C" w:rsidRDefault="001E59B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63CF9C62"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BACKGROUND</w:t>
      </w:r>
    </w:p>
    <w:p w14:paraId="2EAF3D02" w14:textId="77777777" w:rsidR="003A221C" w:rsidRDefault="001E59B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Over the past few years, research into the pathogenesis of colon cancer has progressed rapidly, and cuproptosis is an emerging mode of cellular apoptosis. Exploring the relationship between colon cancer and cuproptosis benefits in identifying novel biomarkers and even improving the outcome of the disease.</w:t>
      </w:r>
    </w:p>
    <w:p w14:paraId="13C454AA" w14:textId="77777777" w:rsidR="003A221C" w:rsidRDefault="003A221C">
      <w:pPr>
        <w:spacing w:line="360" w:lineRule="auto"/>
        <w:jc w:val="both"/>
        <w:rPr>
          <w:rFonts w:ascii="Book Antiqua" w:hAnsi="Book Antiqua"/>
        </w:rPr>
      </w:pPr>
    </w:p>
    <w:p w14:paraId="6DF0B68D" w14:textId="77777777" w:rsidR="003A221C" w:rsidRDefault="001E59B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AIM</w:t>
      </w:r>
    </w:p>
    <w:p w14:paraId="46983349" w14:textId="0A6AE1EA" w:rsidR="003A221C" w:rsidRDefault="001E59B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To look at the </w:t>
      </w:r>
      <w:r w:rsidRPr="00DF144E">
        <w:rPr>
          <w:rStyle w:val="10"/>
          <w:rFonts w:ascii="Book Antiqua" w:eastAsia="Book Antiqua" w:hAnsi="Book Antiqua" w:cs="Book Antiqua"/>
          <w:color w:val="000000"/>
        </w:rPr>
        <w:t>prognostic</w:t>
      </w:r>
      <w:r>
        <w:rPr>
          <w:rFonts w:ascii="Book Antiqua" w:eastAsia="Book Antiqua" w:hAnsi="Book Antiqua" w:cs="Book Antiqua"/>
          <w:color w:val="000000"/>
        </w:rPr>
        <w:t xml:space="preserve"> relationship between colon cancer and the genes associated with cuproptosis and</w:t>
      </w:r>
      <w:r w:rsidR="00DF56E9">
        <w:rPr>
          <w:rFonts w:ascii="Book Antiqua" w:eastAsia="Book Antiqua" w:hAnsi="Book Antiqua" w:cs="Book Antiqua"/>
          <w:color w:val="000000"/>
        </w:rPr>
        <w:t xml:space="preserve"> the</w:t>
      </w:r>
      <w:r>
        <w:rPr>
          <w:rFonts w:ascii="Book Antiqua" w:eastAsia="Book Antiqua" w:hAnsi="Book Antiqua" w:cs="Book Antiqua"/>
          <w:color w:val="000000"/>
        </w:rPr>
        <w:t xml:space="preserve"> immune system in patients. The main purpose was to assess whether reasonable induction of these biomarkers reduces mortality among patients with colon </w:t>
      </w:r>
      <w:r>
        <w:rPr>
          <w:rFonts w:ascii="Book Antiqua" w:eastAsia="SimSun" w:hAnsi="Book Antiqua" w:cs="Book Antiqua" w:hint="eastAsia"/>
          <w:color w:val="000000"/>
          <w:lang w:eastAsia="zh-CN"/>
        </w:rPr>
        <w:t>cancer</w:t>
      </w:r>
      <w:r>
        <w:rPr>
          <w:rFonts w:ascii="Book Antiqua" w:eastAsia="Book Antiqua" w:hAnsi="Book Antiqua" w:cs="Book Antiqua"/>
          <w:color w:val="000000"/>
        </w:rPr>
        <w:t>s.</w:t>
      </w:r>
    </w:p>
    <w:p w14:paraId="57F45F4B" w14:textId="77777777" w:rsidR="003A221C" w:rsidRDefault="003A221C">
      <w:pPr>
        <w:spacing w:line="360" w:lineRule="auto"/>
        <w:jc w:val="both"/>
        <w:rPr>
          <w:rFonts w:ascii="Book Antiqua" w:hAnsi="Book Antiqua"/>
        </w:rPr>
      </w:pPr>
    </w:p>
    <w:p w14:paraId="54F8B00A"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METHOD</w:t>
      </w:r>
    </w:p>
    <w:p w14:paraId="638649C5" w14:textId="09C1446B" w:rsidR="003A221C" w:rsidRDefault="001E59B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Data obtained from The Cancer Genome Atlas and Gene Expression Omnibus </w:t>
      </w:r>
      <w:r>
        <w:rPr>
          <w:rFonts w:ascii="Book Antiqua" w:eastAsia="SimSun" w:hAnsi="Book Antiqua" w:cs="Book Antiqua" w:hint="eastAsia"/>
          <w:color w:val="000000"/>
          <w:lang w:eastAsia="zh-CN"/>
        </w:rPr>
        <w:t xml:space="preserve">and the and the Genotype-Tissue Expression </w:t>
      </w:r>
      <w:r>
        <w:rPr>
          <w:rFonts w:ascii="Book Antiqua" w:eastAsia="Book Antiqua" w:hAnsi="Book Antiqua" w:cs="Book Antiqua"/>
          <w:color w:val="000000"/>
        </w:rPr>
        <w:t xml:space="preserve">were used in differential analysis to explore differential expression genes associated with cuproptosis and immune activation. The </w:t>
      </w:r>
      <w:r w:rsidR="00987668">
        <w:rPr>
          <w:rFonts w:ascii="Book Antiqua" w:eastAsia="Book Antiqua" w:hAnsi="Book Antiqua" w:cs="Book Antiqua"/>
          <w:color w:val="000000"/>
        </w:rPr>
        <w:t>l</w:t>
      </w:r>
      <w:r>
        <w:rPr>
          <w:rFonts w:ascii="Book Antiqua" w:eastAsia="Book Antiqua" w:hAnsi="Book Antiqua" w:cs="Book Antiqua"/>
          <w:color w:val="000000"/>
        </w:rPr>
        <w:t xml:space="preserve">east </w:t>
      </w:r>
      <w:r w:rsidR="00987668">
        <w:rPr>
          <w:rFonts w:ascii="Book Antiqua" w:eastAsia="Book Antiqua" w:hAnsi="Book Antiqua" w:cs="Book Antiqua"/>
          <w:color w:val="000000"/>
        </w:rPr>
        <w:t>a</w:t>
      </w:r>
      <w:r>
        <w:rPr>
          <w:rFonts w:ascii="Book Antiqua" w:eastAsia="Book Antiqua" w:hAnsi="Book Antiqua" w:cs="Book Antiqua"/>
          <w:color w:val="000000"/>
        </w:rPr>
        <w:t xml:space="preserve">bsolute </w:t>
      </w:r>
      <w:r w:rsidR="00987668">
        <w:rPr>
          <w:rFonts w:ascii="Book Antiqua" w:eastAsia="Book Antiqua" w:hAnsi="Book Antiqua" w:cs="Book Antiqua"/>
          <w:color w:val="000000"/>
        </w:rPr>
        <w:t>s</w:t>
      </w:r>
      <w:r>
        <w:rPr>
          <w:rFonts w:ascii="Book Antiqua" w:eastAsia="Book Antiqua" w:hAnsi="Book Antiqua" w:cs="Book Antiqua"/>
          <w:color w:val="000000"/>
        </w:rPr>
        <w:t xml:space="preserve">hrinkage and </w:t>
      </w:r>
      <w:r w:rsidR="00987668">
        <w:rPr>
          <w:rFonts w:ascii="Book Antiqua" w:eastAsia="Book Antiqua" w:hAnsi="Book Antiqua" w:cs="Book Antiqua"/>
          <w:color w:val="000000"/>
        </w:rPr>
        <w:t>s</w:t>
      </w:r>
      <w:r>
        <w:rPr>
          <w:rFonts w:ascii="Book Antiqua" w:eastAsia="Book Antiqua" w:hAnsi="Book Antiqua" w:cs="Book Antiqua"/>
          <w:color w:val="000000"/>
        </w:rPr>
        <w:t xml:space="preserve">election </w:t>
      </w:r>
      <w:r w:rsidR="00987668">
        <w:rPr>
          <w:rFonts w:ascii="Book Antiqua" w:eastAsia="Book Antiqua" w:hAnsi="Book Antiqua" w:cs="Book Antiqua"/>
          <w:color w:val="000000"/>
        </w:rPr>
        <w:t>o</w:t>
      </w:r>
      <w:r>
        <w:rPr>
          <w:rFonts w:ascii="Book Antiqua" w:eastAsia="Book Antiqua" w:hAnsi="Book Antiqua" w:cs="Book Antiqua"/>
          <w:color w:val="000000"/>
        </w:rPr>
        <w:t xml:space="preserve">perator </w:t>
      </w:r>
      <w:r>
        <w:rPr>
          <w:rFonts w:ascii="Book Antiqua" w:eastAsia="SimSun" w:hAnsi="Book Antiqua" w:cs="Book Antiqua" w:hint="eastAsia"/>
          <w:color w:val="000000"/>
          <w:lang w:eastAsia="zh-CN"/>
        </w:rPr>
        <w:t xml:space="preserve">and </w:t>
      </w:r>
      <w:r>
        <w:rPr>
          <w:rFonts w:ascii="Book Antiqua" w:eastAsia="Book Antiqua" w:hAnsi="Book Antiqua" w:cs="Book Antiqua"/>
          <w:color w:val="000000"/>
        </w:rPr>
        <w:t>Cox regression algorithm was applied to build a cuproptosis- and immune-related combination model, and the model was utilized for principal component analysis and survival analysis to observe the survival and prognosis of the patients. A series of statistically meaningful transcriptional analysis results demonstrated an intrinsic relationship between cuproptosis and the micro-environment of colon cancer.</w:t>
      </w:r>
    </w:p>
    <w:p w14:paraId="31C8F81D" w14:textId="77777777" w:rsidR="003A221C" w:rsidRDefault="003A221C">
      <w:pPr>
        <w:spacing w:line="360" w:lineRule="auto"/>
        <w:jc w:val="both"/>
        <w:rPr>
          <w:rFonts w:ascii="Book Antiqua" w:hAnsi="Book Antiqua"/>
        </w:rPr>
      </w:pPr>
    </w:p>
    <w:p w14:paraId="05E33972"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RESULTS</w:t>
      </w:r>
    </w:p>
    <w:p w14:paraId="791F73C5" w14:textId="4BE09DF4" w:rsidR="003A221C" w:rsidRDefault="001E59B0">
      <w:pPr>
        <w:spacing w:line="360" w:lineRule="auto"/>
        <w:jc w:val="both"/>
        <w:rPr>
          <w:rFonts w:ascii="Book Antiqua" w:hAnsi="Book Antiqua"/>
        </w:rPr>
      </w:pPr>
      <w:r>
        <w:rPr>
          <w:rFonts w:ascii="Book Antiqua" w:eastAsia="Book Antiqua" w:hAnsi="Book Antiqua" w:cs="Book Antiqua"/>
          <w:color w:val="000000"/>
        </w:rPr>
        <w:t xml:space="preserve">Once prognostic characteristics were obtained, </w:t>
      </w:r>
      <w:r w:rsidRPr="00DA6CE5">
        <w:rPr>
          <w:rStyle w:val="10"/>
          <w:rFonts w:ascii="Book Antiqua" w:eastAsia="Book Antiqua" w:hAnsi="Book Antiqua" w:cs="Book Antiqua"/>
          <w:color w:val="000000"/>
        </w:rPr>
        <w:t>the</w:t>
      </w:r>
      <w:r>
        <w:rPr>
          <w:rFonts w:ascii="Book Antiqua" w:eastAsia="Book Antiqua" w:hAnsi="Book Antiqua" w:cs="Book Antiqua"/>
          <w:color w:val="000000"/>
        </w:rPr>
        <w:t xml:space="preserve"> CDKN2A and DLAT genes related to cuproptosis were strongly linked to colon cancer: The first was a risk factor, whereas the second was a protective factor. The finding of the validation analysis showed that the comprehensive model associated with </w:t>
      </w:r>
      <w:proofErr w:type="gramStart"/>
      <w:r>
        <w:rPr>
          <w:rFonts w:ascii="Book Antiqua" w:eastAsia="Book Antiqua" w:hAnsi="Book Antiqua" w:cs="Book Antiqua"/>
          <w:color w:val="000000"/>
        </w:rPr>
        <w:t>cuproptosis</w:t>
      </w:r>
      <w:proofErr w:type="gramEnd"/>
      <w:r>
        <w:rPr>
          <w:rFonts w:ascii="Book Antiqua" w:eastAsia="Book Antiqua" w:hAnsi="Book Antiqua" w:cs="Book Antiqua"/>
          <w:color w:val="000000"/>
        </w:rPr>
        <w:t xml:space="preserve"> and immun</w:t>
      </w:r>
      <w:r w:rsidR="00EA5AAA">
        <w:rPr>
          <w:rFonts w:ascii="Book Antiqua" w:eastAsia="Book Antiqua" w:hAnsi="Book Antiqua" w:cs="Book Antiqua"/>
          <w:color w:val="000000"/>
        </w:rPr>
        <w:t>ity</w:t>
      </w:r>
      <w:r>
        <w:rPr>
          <w:rFonts w:ascii="Book Antiqua" w:eastAsia="Book Antiqua" w:hAnsi="Book Antiqua" w:cs="Book Antiqua"/>
          <w:color w:val="000000"/>
        </w:rPr>
        <w:t xml:space="preserve"> was statistically significant. Within the component expressions, the expressions of HSPA1A, CDKN2A, </w:t>
      </w:r>
      <w:r>
        <w:rPr>
          <w:rFonts w:ascii="Book Antiqua" w:eastAsia="Book Antiqua" w:hAnsi="Book Antiqua" w:cs="Book Antiqua"/>
          <w:color w:val="000000"/>
        </w:rPr>
        <w:lastRenderedPageBreak/>
        <w:t xml:space="preserve">and UCN3 differed markedly. Transcription analysis primarily reflects the differential activation of related immune cells and pathways. Furthermore, genes linked to immune checkpoints </w:t>
      </w:r>
      <w:r>
        <w:rPr>
          <w:rFonts w:ascii="Book Antiqua" w:eastAsia="Book Antiqua" w:hAnsi="Book Antiqua" w:cs="Book Antiqua" w:hint="eastAsia"/>
          <w:color w:val="000000"/>
        </w:rPr>
        <w:t>inhibitor</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were expressed differently between the subgroups</w:t>
      </w:r>
      <w:r>
        <w:rPr>
          <w:rFonts w:ascii="Book Antiqua" w:eastAsia="SimSun" w:hAnsi="Book Antiqua" w:cs="Book Antiqua" w:hint="eastAsia"/>
          <w:color w:val="000000"/>
          <w:lang w:eastAsia="zh-CN"/>
        </w:rPr>
        <w:t>, which</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 xml:space="preserve">may </w:t>
      </w:r>
      <w:r w:rsidR="002D76B9">
        <w:rPr>
          <w:rFonts w:ascii="Book Antiqua" w:eastAsia="Book Antiqua" w:hAnsi="Book Antiqua" w:cs="Book Antiqua"/>
          <w:color w:val="000000"/>
        </w:rPr>
        <w:t>reveal</w:t>
      </w:r>
      <w:r>
        <w:rPr>
          <w:rFonts w:ascii="Book Antiqua" w:eastAsia="Book Antiqua" w:hAnsi="Book Antiqua" w:cs="Book Antiqua"/>
          <w:color w:val="000000"/>
        </w:rPr>
        <w:t xml:space="preserve"> the mechanism of </w:t>
      </w:r>
      <w:r>
        <w:rPr>
          <w:rFonts w:ascii="Book Antiqua" w:eastAsia="SimSun" w:hAnsi="Book Antiqua" w:cs="Book Antiqua" w:hint="eastAsia"/>
          <w:color w:val="000000"/>
          <w:lang w:eastAsia="zh-CN"/>
        </w:rPr>
        <w:t>worse prognosis and the different sensitivit</w:t>
      </w:r>
      <w:r w:rsidR="00601749">
        <w:rPr>
          <w:rFonts w:ascii="Book Antiqua" w:eastAsia="SimSun" w:hAnsi="Book Antiqua" w:cs="Book Antiqua"/>
          <w:color w:val="000000"/>
          <w:lang w:eastAsia="zh-CN"/>
        </w:rPr>
        <w:t>ies</w:t>
      </w:r>
      <w:r>
        <w:rPr>
          <w:rFonts w:ascii="Book Antiqua" w:eastAsia="SimSun" w:hAnsi="Book Antiqua" w:cs="Book Antiqua" w:hint="eastAsia"/>
          <w:color w:val="000000"/>
          <w:lang w:eastAsia="zh-CN"/>
        </w:rPr>
        <w:t xml:space="preserve"> of chemotherapy</w:t>
      </w:r>
      <w:r>
        <w:rPr>
          <w:rFonts w:ascii="Book Antiqua" w:eastAsia="Book Antiqua" w:hAnsi="Book Antiqua" w:cs="Book Antiqua"/>
          <w:color w:val="000000"/>
        </w:rPr>
        <w:t>.</w:t>
      </w:r>
    </w:p>
    <w:p w14:paraId="46A956F5" w14:textId="77777777" w:rsidR="003A221C" w:rsidRDefault="003A221C">
      <w:pPr>
        <w:spacing w:line="360" w:lineRule="auto"/>
        <w:jc w:val="both"/>
        <w:rPr>
          <w:rFonts w:ascii="Book Antiqua" w:hAnsi="Book Antiqua"/>
        </w:rPr>
      </w:pPr>
    </w:p>
    <w:p w14:paraId="6979E1B9" w14:textId="77777777" w:rsidR="003A221C" w:rsidRDefault="001E59B0">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Cuproptosis; Immune;</w:t>
      </w:r>
      <w:r>
        <w:rPr>
          <w:rStyle w:val="10"/>
          <w:rFonts w:ascii="Book Antiqua" w:eastAsia="Book Antiqua" w:hAnsi="Book Antiqua" w:cs="Book Antiqua"/>
          <w:color w:val="000000"/>
          <w:u w:color="0000FF"/>
        </w:rPr>
        <w:t xml:space="preserve"> </w:t>
      </w:r>
      <w:r>
        <w:rPr>
          <w:rFonts w:ascii="Book Antiqua" w:eastAsia="Book Antiqua" w:hAnsi="Book Antiqua" w:cs="Book Antiqua"/>
          <w:color w:val="000000"/>
        </w:rPr>
        <w:t>Colon cancer; Prognosis models;</w:t>
      </w:r>
      <w:r>
        <w:rPr>
          <w:rStyle w:val="10"/>
          <w:rFonts w:ascii="Book Antiqua" w:eastAsia="Book Antiqua" w:hAnsi="Book Antiqua" w:cs="Book Antiqua"/>
          <w:color w:val="000000"/>
          <w:u w:color="0000FF"/>
        </w:rPr>
        <w:t xml:space="preserve"> </w:t>
      </w:r>
      <w:r>
        <w:rPr>
          <w:rFonts w:ascii="Book Antiqua" w:eastAsia="Book Antiqua" w:hAnsi="Book Antiqua" w:cs="Book Antiqua"/>
          <w:color w:val="000000"/>
        </w:rPr>
        <w:t>Immune infiltration analysis</w:t>
      </w:r>
    </w:p>
    <w:p w14:paraId="03D5658E" w14:textId="77777777" w:rsidR="003A221C" w:rsidRDefault="003A221C">
      <w:pPr>
        <w:spacing w:line="360" w:lineRule="auto"/>
        <w:jc w:val="both"/>
        <w:rPr>
          <w:rFonts w:ascii="Book Antiqua" w:hAnsi="Book Antiqua"/>
        </w:rPr>
      </w:pPr>
    </w:p>
    <w:p w14:paraId="2CA5A8EB"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 xml:space="preserve">Huang YY, Bao TY, Huang XQ, Lan QW, Huang ZM, Chen YH, Hu ZD, Guo XG. Machine learning algorithm to construct cuproptosis- and immune-related prognosis prediction model for colon cancer. </w:t>
      </w:r>
      <w:r>
        <w:rPr>
          <w:rFonts w:ascii="Book Antiqua" w:eastAsia="Book Antiqua" w:hAnsi="Book Antiqua" w:cs="Book Antiqua"/>
          <w:i/>
          <w:iCs/>
          <w:color w:val="000000"/>
        </w:rPr>
        <w:t>World J Gastrointest Oncol</w:t>
      </w:r>
      <w:r>
        <w:rPr>
          <w:rFonts w:ascii="Book Antiqua" w:eastAsia="Book Antiqua" w:hAnsi="Book Antiqua" w:cs="Book Antiqua"/>
          <w:color w:val="000000"/>
        </w:rPr>
        <w:t xml:space="preserve"> 2023; In press</w:t>
      </w:r>
    </w:p>
    <w:p w14:paraId="6A4DF8EA" w14:textId="77777777" w:rsidR="003A221C" w:rsidRDefault="003A221C">
      <w:pPr>
        <w:spacing w:line="360" w:lineRule="auto"/>
        <w:jc w:val="both"/>
        <w:rPr>
          <w:rFonts w:ascii="Book Antiqua" w:hAnsi="Book Antiqua"/>
        </w:rPr>
      </w:pPr>
    </w:p>
    <w:p w14:paraId="4C531607" w14:textId="77777777" w:rsidR="003A221C" w:rsidRDefault="001E59B0">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We comprehensively analyzed the effect of cuproptosis and immunity on the prognosis of colon cancer based on the close association between the three. Scrupulously, a variety of algorithms were applied to analyze and construct a three-gene prognostic model whose efficacy was statistically significant in both the training set and the external validation set. Moreover, in order to provide help for prognosis assessment and personalized treatment of colon cancer, we performed immunoinfiltration analysis and immunocheckpoint inhibitor-related genes expression analysis in different risk groups according to the cuproptosis- and immune-related combination model.</w:t>
      </w:r>
    </w:p>
    <w:p w14:paraId="2A80EF66" w14:textId="77777777" w:rsidR="003A221C" w:rsidRDefault="003A221C">
      <w:pPr>
        <w:spacing w:line="360" w:lineRule="auto"/>
        <w:jc w:val="both"/>
        <w:rPr>
          <w:rFonts w:ascii="Book Antiqua" w:hAnsi="Book Antiqua"/>
        </w:rPr>
      </w:pPr>
    </w:p>
    <w:p w14:paraId="2F6CE244" w14:textId="77777777" w:rsidR="003A221C" w:rsidRDefault="001E59B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7F3105BE" w14:textId="5BAB8C03" w:rsidR="003A221C" w:rsidRDefault="001E59B0">
      <w:pPr>
        <w:spacing w:line="360" w:lineRule="auto"/>
        <w:jc w:val="both"/>
        <w:rPr>
          <w:rFonts w:ascii="Book Antiqua" w:hAnsi="Book Antiqua"/>
        </w:rPr>
      </w:pPr>
      <w:r>
        <w:rPr>
          <w:rFonts w:ascii="Book Antiqua" w:eastAsia="Book Antiqua" w:hAnsi="Book Antiqua" w:cs="Book Antiqua"/>
          <w:color w:val="000000"/>
        </w:rPr>
        <w:t>Colon cancer is among the most serious cancers worldwide and is genetically complex</w:t>
      </w:r>
      <w:r>
        <w:rPr>
          <w:rFonts w:ascii="Book Antiqua" w:eastAsia="Book Antiqua" w:hAnsi="Book Antiqua" w:cs="Book Antiqua"/>
          <w:color w:val="000000"/>
          <w:vertAlign w:val="superscript"/>
        </w:rPr>
        <w:t>[1,2]</w:t>
      </w:r>
      <w:r>
        <w:rPr>
          <w:rFonts w:ascii="Book Antiqua" w:eastAsia="Book Antiqua" w:hAnsi="Book Antiqua" w:cs="Book Antiqua"/>
          <w:color w:val="000000"/>
        </w:rPr>
        <w:t>. According to the World Health Organization (WHO), over 940000 cases are reported worldwide, and almost 500000 people die annually of colon cancer</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w:t>
      </w:r>
      <w:r>
        <w:rPr>
          <w:rStyle w:val="10"/>
          <w:rFonts w:ascii="Book Antiqua" w:eastAsia="Book Antiqua" w:hAnsi="Book Antiqua" w:cs="Book Antiqua"/>
          <w:color w:val="000000"/>
        </w:rPr>
        <w:t>As with</w:t>
      </w:r>
      <w:r>
        <w:rPr>
          <w:rFonts w:ascii="Book Antiqua" w:eastAsia="Book Antiqua" w:hAnsi="Book Antiqua" w:cs="Book Antiqua"/>
          <w:color w:val="000000"/>
        </w:rPr>
        <w:t xml:space="preserve"> other solid cancers, colon cancer is infested with various types of immune cells. Among these, factors favoring </w:t>
      </w:r>
      <w:r>
        <w:rPr>
          <w:rStyle w:val="10"/>
          <w:rFonts w:ascii="Book Antiqua" w:eastAsia="Book Antiqua" w:hAnsi="Book Antiqua" w:cs="Book Antiqua"/>
          <w:color w:val="000000"/>
        </w:rPr>
        <w:t>tumors</w:t>
      </w:r>
      <w:r>
        <w:rPr>
          <w:rFonts w:ascii="Book Antiqua" w:eastAsia="Book Antiqua" w:hAnsi="Book Antiqua" w:cs="Book Antiqua"/>
          <w:color w:val="000000"/>
        </w:rPr>
        <w:t xml:space="preserve"> are the inflammatory reaction of B cells, innate immune </w:t>
      </w:r>
      <w:proofErr w:type="gramStart"/>
      <w:r>
        <w:rPr>
          <w:rFonts w:ascii="Book Antiqua" w:eastAsia="Book Antiqua" w:hAnsi="Book Antiqua" w:cs="Book Antiqua"/>
          <w:color w:val="000000"/>
        </w:rPr>
        <w:t>cells</w:t>
      </w:r>
      <w:proofErr w:type="gramEnd"/>
      <w:r>
        <w:rPr>
          <w:rFonts w:ascii="Book Antiqua" w:eastAsia="Book Antiqua" w:hAnsi="Book Antiqua" w:cs="Book Antiqua"/>
          <w:color w:val="000000"/>
        </w:rPr>
        <w:t xml:space="preserve"> and numerous T cell subtypes. </w:t>
      </w:r>
      <w:r>
        <w:rPr>
          <w:rStyle w:val="10"/>
          <w:rFonts w:ascii="Book Antiqua" w:eastAsia="Book Antiqua" w:hAnsi="Book Antiqua" w:cs="Book Antiqua"/>
          <w:color w:val="000000"/>
        </w:rPr>
        <w:t>Unlike</w:t>
      </w:r>
      <w:r>
        <w:rPr>
          <w:rFonts w:ascii="Book Antiqua" w:eastAsia="Book Antiqua" w:hAnsi="Book Antiqua" w:cs="Book Antiqua"/>
          <w:color w:val="000000"/>
        </w:rPr>
        <w:t xml:space="preserve"> other epithelial cancers, many inflammatory T cells that infiltrate colon cancer are specific for the commensal microbiota, rather than specific tumor antigens or autoantigens. Therefore, they do not directly kill cancer cells. However, </w:t>
      </w:r>
      <w:r>
        <w:rPr>
          <w:rFonts w:ascii="Book Antiqua" w:eastAsia="Book Antiqua" w:hAnsi="Book Antiqua" w:cs="Book Antiqua"/>
          <w:color w:val="000000"/>
        </w:rPr>
        <w:lastRenderedPageBreak/>
        <w:t>natural killer (NK) cells,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and CD4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w:t>
      </w:r>
      <w:r>
        <w:rPr>
          <w:rStyle w:val="10"/>
          <w:rFonts w:ascii="Book Antiqua" w:eastAsia="Book Antiqua" w:hAnsi="Book Antiqua" w:cs="Book Antiqua"/>
          <w:color w:val="000000"/>
        </w:rPr>
        <w:t>are</w:t>
      </w:r>
      <w:r>
        <w:rPr>
          <w:rFonts w:ascii="Book Antiqua" w:eastAsia="Book Antiqua" w:hAnsi="Book Antiqua" w:cs="Book Antiqua"/>
          <w:color w:val="000000"/>
        </w:rPr>
        <w:t xml:space="preserve"> still the main immune monitors</w:t>
      </w:r>
      <w:r>
        <w:rPr>
          <w:rFonts w:ascii="Book Antiqua" w:eastAsia="Book Antiqua" w:hAnsi="Book Antiqua" w:cs="Book Antiqua"/>
          <w:color w:val="000000"/>
          <w:vertAlign w:val="superscript"/>
        </w:rPr>
        <w:t>[4,5]</w:t>
      </w:r>
      <w:r>
        <w:rPr>
          <w:rFonts w:ascii="Book Antiqua" w:eastAsia="Book Antiqua" w:hAnsi="Book Antiqua" w:cs="Book Antiqua"/>
          <w:color w:val="000000"/>
        </w:rPr>
        <w:t>. At the same time, CD11b</w:t>
      </w:r>
      <w:r>
        <w:rPr>
          <w:rFonts w:ascii="Book Antiqua" w:eastAsia="Book Antiqua" w:hAnsi="Book Antiqua" w:cs="Book Antiqua"/>
          <w:color w:val="000000"/>
          <w:vertAlign w:val="superscript"/>
        </w:rPr>
        <w:t>+</w:t>
      </w:r>
      <w:r>
        <w:rPr>
          <w:rFonts w:ascii="Book Antiqua" w:eastAsia="Book Antiqua" w:hAnsi="Book Antiqua" w:cs="Book Antiqua"/>
          <w:color w:val="000000"/>
        </w:rPr>
        <w:t>Gr1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cells recruited in the late</w:t>
      </w:r>
      <w:r w:rsidRPr="00DF144E">
        <w:rPr>
          <w:rStyle w:val="10"/>
          <w:rFonts w:ascii="Book Antiqua" w:eastAsia="Book Antiqua" w:hAnsi="Book Antiqua" w:cs="Book Antiqua"/>
          <w:color w:val="000000"/>
        </w:rPr>
        <w:t xml:space="preserve"> </w:t>
      </w:r>
      <w:r>
        <w:rPr>
          <w:rFonts w:ascii="Book Antiqua" w:eastAsia="Book Antiqua" w:hAnsi="Book Antiqua" w:cs="Book Antiqua"/>
          <w:color w:val="000000"/>
        </w:rPr>
        <w:t>stage contribute to the suppression of the antitumor immune response and tumor angiogenesis, which share characteristics with monocytes, macrophages, neutrophils and dendritic cells</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The tumor microenvironment (TME) formed in the tumor development process consists mostly of </w:t>
      </w:r>
      <w:r w:rsidR="00235B4B">
        <w:rPr>
          <w:rFonts w:ascii="Book Antiqua" w:eastAsia="Book Antiqua" w:hAnsi="Book Antiqua" w:cs="Book Antiqua"/>
          <w:color w:val="000000"/>
        </w:rPr>
        <w:t>stroma</w:t>
      </w:r>
      <w:r>
        <w:rPr>
          <w:rFonts w:ascii="Book Antiqua" w:eastAsia="Book Antiqua" w:hAnsi="Book Antiqua" w:cs="Book Antiqua"/>
          <w:color w:val="000000"/>
        </w:rPr>
        <w:t xml:space="preserve"> and immune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Changes in their composition and proportion will affect the immunosuppressive effect of tumors and subsequently affect pathological state, treatment and prognosis. At present, further </w:t>
      </w:r>
      <w:r w:rsidRPr="00DF144E">
        <w:rPr>
          <w:rStyle w:val="10"/>
          <w:rFonts w:ascii="Book Antiqua" w:eastAsia="Book Antiqua" w:hAnsi="Book Antiqua" w:cs="Book Antiqua"/>
          <w:color w:val="000000"/>
        </w:rPr>
        <w:t>research</w:t>
      </w:r>
      <w:r>
        <w:rPr>
          <w:rFonts w:ascii="Book Antiqua" w:eastAsia="Book Antiqua" w:hAnsi="Book Antiqua" w:cs="Book Antiqua"/>
          <w:color w:val="000000"/>
        </w:rPr>
        <w:t xml:space="preserve"> on immune biomarkers </w:t>
      </w:r>
      <w:r w:rsidRPr="00DF144E">
        <w:rPr>
          <w:rFonts w:ascii="Book Antiqua" w:eastAsia="Book Antiqua" w:hAnsi="Book Antiqua" w:cs="Book Antiqua"/>
          <w:color w:val="000000"/>
        </w:rPr>
        <w:t xml:space="preserve">is </w:t>
      </w:r>
      <w:r>
        <w:rPr>
          <w:rFonts w:ascii="Book Antiqua" w:eastAsia="Book Antiqua" w:hAnsi="Book Antiqua" w:cs="Book Antiqua"/>
          <w:color w:val="000000"/>
        </w:rPr>
        <w:t xml:space="preserve">required to provide evidence for immune checkpoint blockade therapy </w:t>
      </w:r>
      <w:r>
        <w:rPr>
          <w:rStyle w:val="10"/>
          <w:rFonts w:ascii="Book Antiqua" w:eastAsia="Book Antiqua" w:hAnsi="Book Antiqua" w:cs="Book Antiqua"/>
          <w:color w:val="000000"/>
        </w:rPr>
        <w:t>in</w:t>
      </w:r>
      <w:r>
        <w:rPr>
          <w:rFonts w:ascii="Book Antiqua" w:eastAsia="Book Antiqua" w:hAnsi="Book Antiqua" w:cs="Book Antiqua"/>
          <w:color w:val="000000"/>
        </w:rPr>
        <w:t xml:space="preserve"> colon cancer</w:t>
      </w:r>
      <w:r>
        <w:rPr>
          <w:rStyle w:val="10"/>
          <w:rFonts w:ascii="Book Antiqua" w:eastAsia="Book Antiqua" w:hAnsi="Book Antiqua" w:cs="Book Antiqua"/>
          <w:color w:val="000000"/>
        </w:rPr>
        <w:t>,</w:t>
      </w:r>
      <w:r>
        <w:rPr>
          <w:rFonts w:ascii="Book Antiqua" w:eastAsia="Book Antiqua" w:hAnsi="Book Antiqua" w:cs="Book Antiqua"/>
          <w:color w:val="000000"/>
        </w:rPr>
        <w:t xml:space="preserve"> which is more appropriate for the majority of colon cancers</w:t>
      </w:r>
      <w:r>
        <w:rPr>
          <w:rFonts w:ascii="Book Antiqua" w:eastAsia="Book Antiqua" w:hAnsi="Book Antiqua" w:cs="Book Antiqua"/>
          <w:color w:val="000000"/>
          <w:vertAlign w:val="superscript"/>
        </w:rPr>
        <w:t>[6-8]</w:t>
      </w:r>
      <w:r>
        <w:rPr>
          <w:rFonts w:ascii="Book Antiqua" w:eastAsia="Book Antiqua" w:hAnsi="Book Antiqua" w:cs="Book Antiqua"/>
          <w:color w:val="000000"/>
        </w:rPr>
        <w:t>.</w:t>
      </w:r>
    </w:p>
    <w:p w14:paraId="16B64F53" w14:textId="77777777" w:rsidR="003A221C" w:rsidRDefault="001E59B0">
      <w:pPr>
        <w:spacing w:line="360" w:lineRule="auto"/>
        <w:ind w:firstLineChars="100" w:firstLine="240"/>
        <w:jc w:val="both"/>
        <w:rPr>
          <w:rFonts w:ascii="Book Antiqua" w:hAnsi="Book Antiqua"/>
        </w:rPr>
      </w:pPr>
      <w:r>
        <w:rPr>
          <w:rFonts w:ascii="Book Antiqua" w:eastAsia="Book Antiqua" w:hAnsi="Book Antiqua" w:cs="Book Antiqua"/>
          <w:color w:val="000000"/>
        </w:rPr>
        <w:t>Copper, the micronutrient essential to human health, is an essential cofactor of biological function. However, it becomes toxic when its concentration exceeds the threshold maintained by evolutionary conservative homeostatic mechanisms</w:t>
      </w:r>
      <w:r>
        <w:rPr>
          <w:rFonts w:ascii="Book Antiqua" w:eastAsia="Book Antiqua" w:hAnsi="Book Antiqua" w:cs="Book Antiqua"/>
          <w:color w:val="000000"/>
          <w:vertAlign w:val="superscript"/>
        </w:rPr>
        <w:t>[9]</w:t>
      </w:r>
      <w:r>
        <w:rPr>
          <w:rFonts w:ascii="Book Antiqua" w:eastAsia="Book Antiqua" w:hAnsi="Book Antiqua" w:cs="Book Antiqua"/>
          <w:color w:val="000000"/>
        </w:rPr>
        <w:t>. Cuproptosis occurs when copper accumulates. Too much copper binds to the lipid components of the tricarboxylic acid (TCA) cycle, resulting in the accumulation of lipoprotein and the loss of iron-sulfur tuft, eventually leading to protein-toxic stress and cell death</w:t>
      </w:r>
      <w:r>
        <w:rPr>
          <w:rFonts w:ascii="Book Antiqua" w:eastAsia="Book Antiqua" w:hAnsi="Book Antiqua" w:cs="Book Antiqua"/>
          <w:color w:val="000000"/>
          <w:vertAlign w:val="superscript"/>
        </w:rPr>
        <w:t>[10]</w:t>
      </w:r>
      <w:r>
        <w:rPr>
          <w:rFonts w:ascii="Book Antiqua" w:eastAsia="Book Antiqua" w:hAnsi="Book Antiqua" w:cs="Book Antiqua"/>
          <w:color w:val="000000"/>
        </w:rPr>
        <w:t>.</w:t>
      </w:r>
      <w:r w:rsidRPr="00DF144E">
        <w:rPr>
          <w:rStyle w:val="10"/>
          <w:rFonts w:ascii="Book Antiqua" w:eastAsia="Book Antiqua" w:hAnsi="Book Antiqua" w:cs="Book Antiqua"/>
          <w:color w:val="000000"/>
        </w:rPr>
        <w:t xml:space="preserve"> Studies have shown</w:t>
      </w:r>
      <w:r>
        <w:rPr>
          <w:rFonts w:ascii="Book Antiqua" w:eastAsia="Book Antiqua" w:hAnsi="Book Antiqua" w:cs="Book Antiqua"/>
          <w:color w:val="000000"/>
        </w:rPr>
        <w:t xml:space="preserve"> that cuproptosis may have a high cytotoxic effect on tumor cells. Abnormal copper levels can affect tumor growth by causing irreversible damage to organelles and consequently inducing tumor cell death through multiple mechanisms, which could be used as new targets for anticancer therapy</w:t>
      </w:r>
      <w:r>
        <w:rPr>
          <w:rFonts w:ascii="Book Antiqua" w:eastAsia="Book Antiqua" w:hAnsi="Book Antiqua" w:cs="Book Antiqua"/>
          <w:color w:val="000000"/>
          <w:vertAlign w:val="superscript"/>
        </w:rPr>
        <w:t>[11-13]</w:t>
      </w:r>
      <w:r>
        <w:rPr>
          <w:rFonts w:ascii="Book Antiqua" w:eastAsia="Book Antiqua" w:hAnsi="Book Antiqua" w:cs="Book Antiqua"/>
          <w:color w:val="000000"/>
        </w:rPr>
        <w:t xml:space="preserve">. Meanwhile, to adapt to adverse microenvironments, several copper chaperones are </w:t>
      </w:r>
      <w:r w:rsidRPr="00DF144E">
        <w:rPr>
          <w:rStyle w:val="10"/>
          <w:rFonts w:ascii="Book Antiqua" w:eastAsia="Book Antiqua" w:hAnsi="Book Antiqua" w:cs="Book Antiqua"/>
          <w:color w:val="000000"/>
        </w:rPr>
        <w:t xml:space="preserve">upregulated </w:t>
      </w:r>
      <w:r>
        <w:rPr>
          <w:rFonts w:ascii="Book Antiqua" w:eastAsia="Book Antiqua" w:hAnsi="Book Antiqua" w:cs="Book Antiqua"/>
          <w:color w:val="000000"/>
        </w:rPr>
        <w:t>in cancer cells, which bind to cytoplasmic copper and transfer to SOD1, supporting antioxidant function and indirectly mediating cancer cell metastasis</w:t>
      </w:r>
      <w:r>
        <w:rPr>
          <w:rFonts w:ascii="Book Antiqua" w:eastAsia="Book Antiqua" w:hAnsi="Book Antiqua" w:cs="Book Antiqua"/>
          <w:color w:val="000000"/>
          <w:vertAlign w:val="superscript"/>
        </w:rPr>
        <w:t>[14]</w:t>
      </w:r>
      <w:r>
        <w:rPr>
          <w:rFonts w:ascii="Book Antiqua" w:eastAsia="Book Antiqua" w:hAnsi="Book Antiqua" w:cs="Book Antiqua"/>
          <w:color w:val="000000"/>
        </w:rPr>
        <w:t>. In the relationship between excessive copper and immunity, excessive copper can induce splenomegaly, disorder of the white medulla in the spleen, expansion of the red medulla and accumulation of dead cells, decrease the number of thymocytes, inhibit the proliferation of lymphocytes in other tissues and induce their necrosis and apoptosis</w:t>
      </w:r>
      <w:r>
        <w:rPr>
          <w:rFonts w:ascii="Book Antiqua" w:eastAsia="Book Antiqua" w:hAnsi="Book Antiqua" w:cs="Book Antiqua"/>
          <w:color w:val="000000"/>
          <w:vertAlign w:val="superscript"/>
        </w:rPr>
        <w:t>[15]</w:t>
      </w:r>
      <w:r>
        <w:rPr>
          <w:rFonts w:ascii="Book Antiqua" w:eastAsia="Book Antiqua" w:hAnsi="Book Antiqua" w:cs="Book Antiqua"/>
          <w:color w:val="000000"/>
        </w:rPr>
        <w:t>. At the same time, serum Cu and ferroxidase ceruloplasmin were positively correlated with inflammation</w:t>
      </w:r>
      <w:r>
        <w:rPr>
          <w:rFonts w:ascii="Book Antiqua" w:eastAsia="Book Antiqua" w:hAnsi="Book Antiqua" w:cs="Book Antiqua"/>
          <w:color w:val="000000"/>
          <w:vertAlign w:val="superscript"/>
        </w:rPr>
        <w:t>[16]</w:t>
      </w:r>
      <w:r>
        <w:rPr>
          <w:rFonts w:ascii="Book Antiqua" w:eastAsia="Book Antiqua" w:hAnsi="Book Antiqua" w:cs="Book Antiqua"/>
          <w:color w:val="000000"/>
        </w:rPr>
        <w:t>.</w:t>
      </w:r>
    </w:p>
    <w:p w14:paraId="6B0DDC05" w14:textId="77777777" w:rsidR="003A221C" w:rsidRDefault="001E59B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lastRenderedPageBreak/>
        <w:t>To further study the effect of cuproptosis and immunity on colon cancer, we built a prognostic model based on the currently known genes, which is likely to provide guidance for the treatment of colon cancer.</w:t>
      </w:r>
    </w:p>
    <w:p w14:paraId="0DBEA6DA" w14:textId="77777777" w:rsidR="003A221C" w:rsidRDefault="003A221C">
      <w:pPr>
        <w:spacing w:line="360" w:lineRule="auto"/>
        <w:jc w:val="both"/>
        <w:rPr>
          <w:rFonts w:ascii="Book Antiqua" w:hAnsi="Book Antiqua"/>
        </w:rPr>
      </w:pPr>
    </w:p>
    <w:p w14:paraId="6613B68F" w14:textId="77777777" w:rsidR="003A221C" w:rsidRDefault="001E59B0">
      <w:pPr>
        <w:spacing w:line="360" w:lineRule="auto"/>
        <w:jc w:val="both"/>
        <w:rPr>
          <w:rFonts w:ascii="Book Antiqua" w:hAnsi="Book Antiqua"/>
          <w:u w:val="single"/>
        </w:rPr>
      </w:pPr>
      <w:r>
        <w:rPr>
          <w:rFonts w:ascii="Book Antiqua" w:eastAsia="Book Antiqua" w:hAnsi="Book Antiqua" w:cs="Book Antiqua"/>
          <w:b/>
          <w:bCs/>
          <w:color w:val="000000"/>
          <w:u w:val="single"/>
        </w:rPr>
        <w:t>MATERIALS AND METHODS</w:t>
      </w:r>
    </w:p>
    <w:p w14:paraId="1D4F8316" w14:textId="77777777" w:rsidR="00CD2018" w:rsidRDefault="001E59B0">
      <w:pPr>
        <w:spacing w:line="360" w:lineRule="auto"/>
        <w:jc w:val="both"/>
        <w:rPr>
          <w:rFonts w:ascii="Book Antiqua" w:eastAsia="SimSun" w:hAnsi="Book Antiqua" w:cs="Book Antiqua"/>
          <w:b/>
          <w:bCs/>
          <w:i/>
          <w:iCs/>
          <w:color w:val="000000"/>
          <w:lang w:eastAsia="zh-CN"/>
        </w:rPr>
      </w:pPr>
      <w:r>
        <w:rPr>
          <w:rFonts w:ascii="Book Antiqua" w:eastAsia="SimSun" w:hAnsi="Book Antiqua" w:cs="Book Antiqua" w:hint="eastAsia"/>
          <w:b/>
          <w:bCs/>
          <w:i/>
          <w:iCs/>
          <w:color w:val="000000"/>
          <w:lang w:eastAsia="zh-CN"/>
        </w:rPr>
        <w:t>Study flow chart</w:t>
      </w:r>
    </w:p>
    <w:p w14:paraId="0E64B57E" w14:textId="77777777" w:rsidR="003A221C" w:rsidRPr="00CD2018" w:rsidRDefault="001E59B0">
      <w:pPr>
        <w:spacing w:line="360" w:lineRule="auto"/>
        <w:jc w:val="both"/>
        <w:rPr>
          <w:rFonts w:ascii="Book Antiqua" w:eastAsia="SimSun" w:hAnsi="Book Antiqua" w:cs="Book Antiqua"/>
          <w:color w:val="000000"/>
          <w:lang w:eastAsia="zh-CN"/>
        </w:rPr>
      </w:pPr>
      <w:r w:rsidRPr="00CD2018">
        <w:rPr>
          <w:rFonts w:ascii="Book Antiqua" w:eastAsia="Book Antiqua" w:hAnsi="Book Antiqua" w:cs="Book Antiqua"/>
          <w:color w:val="000000"/>
        </w:rPr>
        <w:t>The idea of this study is shown in Figure 1 in the form of a flow chart</w:t>
      </w:r>
      <w:r w:rsidRPr="00CD2018">
        <w:rPr>
          <w:rFonts w:ascii="Book Antiqua" w:eastAsia="SimSun" w:hAnsi="Book Antiqua" w:cs="Book Antiqua" w:hint="eastAsia"/>
          <w:color w:val="000000"/>
          <w:lang w:eastAsia="zh-CN"/>
        </w:rPr>
        <w:t xml:space="preserve">, and </w:t>
      </w:r>
      <w:r w:rsidR="00CD2018" w:rsidRPr="00CD2018">
        <w:rPr>
          <w:rFonts w:ascii="Book Antiqua" w:eastAsia="SimSun" w:hAnsi="Book Antiqua" w:cs="Book Antiqua"/>
          <w:color w:val="000000"/>
          <w:lang w:eastAsia="zh-CN"/>
        </w:rPr>
        <w:t>it</w:t>
      </w:r>
      <w:r w:rsidRPr="00CD2018">
        <w:rPr>
          <w:rFonts w:ascii="Book Antiqua" w:eastAsia="SimSun" w:hAnsi="Book Antiqua" w:cs="Book Antiqua" w:hint="eastAsia"/>
          <w:color w:val="000000"/>
          <w:lang w:eastAsia="zh-CN"/>
        </w:rPr>
        <w:t xml:space="preserve"> aims to help readers better understand the research process of the article.</w:t>
      </w:r>
    </w:p>
    <w:p w14:paraId="489355B9" w14:textId="77777777" w:rsidR="00CD2018" w:rsidRDefault="00CD2018">
      <w:pPr>
        <w:spacing w:line="360" w:lineRule="auto"/>
        <w:jc w:val="both"/>
        <w:rPr>
          <w:rFonts w:ascii="Book Antiqua" w:eastAsia="SimSun" w:hAnsi="Book Antiqua"/>
          <w:lang w:eastAsia="zh-CN"/>
        </w:rPr>
      </w:pPr>
    </w:p>
    <w:p w14:paraId="574C87D3" w14:textId="77777777" w:rsidR="00DA6CE5" w:rsidRPr="00DA6CE5" w:rsidRDefault="001E59B0">
      <w:pPr>
        <w:spacing w:line="360" w:lineRule="auto"/>
        <w:jc w:val="both"/>
        <w:rPr>
          <w:rFonts w:ascii="Book Antiqua" w:hAnsi="Book Antiqua"/>
          <w:i/>
          <w:iCs/>
          <w:lang w:eastAsia="zh-CN"/>
        </w:rPr>
      </w:pPr>
      <w:r w:rsidRPr="00DA6CE5">
        <w:rPr>
          <w:rFonts w:ascii="Book Antiqua" w:eastAsia="Book Antiqua" w:hAnsi="Book Antiqua" w:cs="Book Antiqua"/>
          <w:b/>
          <w:bCs/>
          <w:i/>
          <w:iCs/>
          <w:color w:val="000000"/>
        </w:rPr>
        <w:t>Data collection and handling</w:t>
      </w:r>
    </w:p>
    <w:p w14:paraId="2E039FE4" w14:textId="5F272363" w:rsidR="003A221C" w:rsidRDefault="001E59B0">
      <w:pPr>
        <w:spacing w:line="360" w:lineRule="auto"/>
        <w:jc w:val="both"/>
        <w:rPr>
          <w:rFonts w:ascii="Book Antiqua" w:hAnsi="Book Antiqua"/>
          <w:lang w:eastAsia="zh-CN"/>
        </w:rPr>
      </w:pPr>
      <w:r>
        <w:rPr>
          <w:rStyle w:val="10"/>
          <w:rFonts w:ascii="Book Antiqua" w:eastAsia="Book Antiqua" w:hAnsi="Book Antiqua" w:cs="Book Antiqua"/>
          <w:color w:val="000000"/>
        </w:rPr>
        <w:t>RNA-seq</w:t>
      </w:r>
      <w:r>
        <w:rPr>
          <w:rFonts w:ascii="Book Antiqua" w:eastAsia="Book Antiqua" w:hAnsi="Book Antiqua" w:cs="Book Antiqua"/>
          <w:color w:val="000000"/>
        </w:rPr>
        <w:t xml:space="preserve"> data of</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colon cancer </w:t>
      </w:r>
      <w:r>
        <w:rPr>
          <w:rFonts w:ascii="Book Antiqua" w:eastAsia="SimSun" w:hAnsi="Book Antiqua" w:cs="Book Antiqua" w:hint="eastAsia"/>
          <w:color w:val="000000"/>
          <w:lang w:eastAsia="zh-CN"/>
        </w:rPr>
        <w:t xml:space="preserve">patients </w:t>
      </w:r>
      <w:r>
        <w:rPr>
          <w:rFonts w:ascii="Book Antiqua" w:eastAsia="Book Antiqua" w:hAnsi="Book Antiqua" w:cs="Book Antiqua"/>
          <w:color w:val="000000"/>
        </w:rPr>
        <w:t xml:space="preserve">and 41 normal controls </w:t>
      </w:r>
      <w:r>
        <w:rPr>
          <w:rFonts w:ascii="Book Antiqua" w:eastAsia="SimSun" w:hAnsi="Book Antiqua" w:cs="Book Antiqua" w:hint="eastAsia"/>
          <w:color w:val="000000"/>
          <w:lang w:eastAsia="zh-CN"/>
        </w:rPr>
        <w:t xml:space="preserve">and clinical information from 443 of these patients </w:t>
      </w:r>
      <w:r>
        <w:rPr>
          <w:rFonts w:ascii="Book Antiqua" w:eastAsia="Book Antiqua" w:hAnsi="Book Antiqua" w:cs="Book Antiqua"/>
          <w:color w:val="000000"/>
        </w:rPr>
        <w:t>were downloaded from The Cancer Genome Atlas (TCGA) (</w:t>
      </w:r>
      <w:hyperlink r:id="rId8" w:history="1">
        <w:r w:rsidR="00753B22" w:rsidRPr="00431278">
          <w:rPr>
            <w:rStyle w:val="Hyperlink"/>
            <w:rFonts w:ascii="Book Antiqua" w:eastAsia="Book Antiqua" w:hAnsi="Book Antiqua" w:cs="Book Antiqua"/>
          </w:rPr>
          <w:t>https://portal.gdc.com</w:t>
        </w:r>
      </w:hyperlink>
      <w:r>
        <w:rPr>
          <w:rFonts w:ascii="Book Antiqua" w:eastAsia="Book Antiqua" w:hAnsi="Book Antiqua" w:cs="Book Antiqua"/>
          <w:color w:val="000000"/>
        </w:rPr>
        <w:t>)</w:t>
      </w:r>
      <w:r>
        <w:rPr>
          <w:rFonts w:ascii="Book Antiqua" w:eastAsia="SimSun" w:hAnsi="Book Antiqua" w:cs="Book Antiqua" w:hint="eastAsia"/>
          <w:color w:val="000000"/>
          <w:lang w:eastAsia="zh-CN"/>
        </w:rPr>
        <w:t>.</w:t>
      </w:r>
      <w:r w:rsidR="00753B22">
        <w:rPr>
          <w:rFonts w:ascii="Book Antiqua" w:eastAsia="SimSun" w:hAnsi="Book Antiqua" w:cs="Book Antiqua"/>
          <w:color w:val="000000"/>
          <w:lang w:eastAsia="zh-CN"/>
        </w:rPr>
        <w:t xml:space="preserve"> We</w:t>
      </w:r>
      <w:r>
        <w:rPr>
          <w:rFonts w:ascii="Book Antiqua" w:eastAsia="SimSun" w:hAnsi="Book Antiqua" w:cs="Book Antiqua" w:hint="eastAsia"/>
          <w:color w:val="000000"/>
          <w:lang w:eastAsia="zh-CN"/>
        </w:rPr>
        <w:t xml:space="preserve"> </w:t>
      </w:r>
      <w:r w:rsidR="00753B22">
        <w:rPr>
          <w:rFonts w:ascii="Book Antiqua" w:eastAsia="SimSun" w:hAnsi="Book Antiqua" w:cs="Book Antiqua"/>
          <w:color w:val="000000"/>
          <w:lang w:eastAsia="zh-CN"/>
        </w:rPr>
        <w:t>a</w:t>
      </w:r>
      <w:r>
        <w:rPr>
          <w:rFonts w:ascii="Book Antiqua" w:eastAsia="SimSun" w:hAnsi="Book Antiqua" w:cs="Book Antiqua" w:hint="eastAsia"/>
          <w:color w:val="000000"/>
          <w:lang w:eastAsia="zh-CN"/>
        </w:rPr>
        <w:t>cquire</w:t>
      </w:r>
      <w:r w:rsidR="00753B22">
        <w:rPr>
          <w:rFonts w:ascii="Book Antiqua" w:eastAsia="SimSun" w:hAnsi="Book Antiqua" w:cs="Book Antiqua"/>
          <w:color w:val="000000"/>
          <w:lang w:eastAsia="zh-CN"/>
        </w:rPr>
        <w:t>d</w:t>
      </w:r>
      <w:r>
        <w:rPr>
          <w:rFonts w:ascii="Book Antiqua" w:eastAsia="SimSun" w:hAnsi="Book Antiqua" w:cs="Book Antiqua" w:hint="eastAsia"/>
          <w:color w:val="000000"/>
          <w:lang w:eastAsia="zh-CN"/>
        </w:rPr>
        <w:t xml:space="preserve"> the gene profile data of normal tissues from Genotype-Tissue Expression</w:t>
      </w:r>
      <w:r w:rsidR="00CD2018">
        <w:rPr>
          <w:rFonts w:ascii="Book Antiqua" w:eastAsia="SimSun" w:hAnsi="Book Antiqua" w:cs="Book Antiqua"/>
          <w:color w:val="000000"/>
          <w:lang w:eastAsia="zh-CN"/>
        </w:rPr>
        <w:t xml:space="preserve"> </w:t>
      </w:r>
      <w:r>
        <w:rPr>
          <w:rFonts w:ascii="Book Antiqua" w:eastAsia="SimSun" w:hAnsi="Book Antiqua" w:cs="Book Antiqua" w:hint="eastAsia"/>
          <w:color w:val="000000"/>
          <w:lang w:eastAsia="zh-CN"/>
        </w:rPr>
        <w:t>(GTEx)</w:t>
      </w:r>
      <w:r w:rsidR="00CD2018">
        <w:rPr>
          <w:rFonts w:ascii="Book Antiqua" w:eastAsia="SimSun" w:hAnsi="Book Antiqua" w:cs="Book Antiqua"/>
          <w:color w:val="000000"/>
          <w:lang w:eastAsia="zh-CN"/>
        </w:rPr>
        <w:t xml:space="preserve"> </w:t>
      </w:r>
      <w:r>
        <w:rPr>
          <w:rFonts w:ascii="Book Antiqua" w:eastAsia="SimSun" w:hAnsi="Book Antiqua" w:cs="Book Antiqua" w:hint="eastAsia"/>
          <w:color w:val="000000"/>
          <w:lang w:eastAsia="zh-CN"/>
        </w:rPr>
        <w:t>(http://commonfund.nih.gov/GTEx)</w:t>
      </w:r>
      <w:r>
        <w:rPr>
          <w:rFonts w:ascii="Book Antiqua" w:eastAsia="Book Antiqua" w:hAnsi="Book Antiqua" w:cs="Book Antiqua"/>
          <w:color w:val="000000"/>
        </w:rPr>
        <w:t xml:space="preserve">, and we obtained differentially expressed genes </w:t>
      </w:r>
      <w:r w:rsidRPr="00CD2018">
        <w:rPr>
          <w:rFonts w:ascii="Book Antiqua" w:eastAsia="Book Antiqua" w:hAnsi="Book Antiqua" w:cs="Book Antiqua"/>
          <w:color w:val="000000"/>
        </w:rPr>
        <w:t xml:space="preserve">(DEGs) with the </w:t>
      </w:r>
      <w:r w:rsidR="00CD2018" w:rsidRPr="00CD2018">
        <w:rPr>
          <w:rFonts w:ascii="Book Antiqua" w:hAnsi="Book Antiqua" w:cs="Book Antiqua"/>
          <w:color w:val="000000"/>
          <w:lang w:eastAsia="zh-CN"/>
        </w:rPr>
        <w:t>“</w:t>
      </w:r>
      <w:r w:rsidRPr="00CD2018">
        <w:rPr>
          <w:rFonts w:ascii="Book Antiqua" w:eastAsia="Book Antiqua" w:hAnsi="Book Antiqua" w:cs="Book Antiqua"/>
          <w:color w:val="000000"/>
        </w:rPr>
        <w:t>Limma</w:t>
      </w:r>
      <w:r w:rsidR="00CD2018" w:rsidRPr="00CD2018">
        <w:rPr>
          <w:rFonts w:ascii="Book Antiqua" w:eastAsia="Book Antiqua" w:hAnsi="Book Antiqua" w:cs="Book Antiqua"/>
          <w:color w:val="000000"/>
        </w:rPr>
        <w:t>”</w:t>
      </w:r>
      <w:r w:rsidRPr="00CD2018">
        <w:rPr>
          <w:rFonts w:ascii="Book Antiqua" w:eastAsia="Book Antiqua" w:hAnsi="Book Antiqua" w:cs="Book Antiqua"/>
          <w:color w:val="000000"/>
        </w:rPr>
        <w:t xml:space="preserve"> package of R software. </w:t>
      </w:r>
      <w:r w:rsidRPr="00DA6CE5">
        <w:rPr>
          <w:rStyle w:val="10"/>
          <w:rFonts w:ascii="Book Antiqua" w:eastAsia="Book Antiqua" w:hAnsi="Book Antiqua" w:cs="Book Antiqua"/>
          <w:color w:val="000000"/>
        </w:rPr>
        <w:t>For</w:t>
      </w:r>
      <w:r w:rsidRPr="00CD2018">
        <w:rPr>
          <w:rFonts w:ascii="Book Antiqua" w:eastAsia="Book Antiqua" w:hAnsi="Book Antiqua" w:cs="Book Antiqua"/>
          <w:color w:val="000000"/>
        </w:rPr>
        <w:t xml:space="preserve"> external validation purpose, we</w:t>
      </w:r>
      <w:r>
        <w:rPr>
          <w:rFonts w:ascii="Book Antiqua" w:eastAsia="Book Antiqua" w:hAnsi="Book Antiqua" w:cs="Book Antiqua"/>
          <w:color w:val="000000"/>
        </w:rPr>
        <w:t xml:space="preserve"> downloaded the </w:t>
      </w:r>
      <w:r>
        <w:rPr>
          <w:rStyle w:val="10"/>
          <w:rFonts w:ascii="Book Antiqua" w:eastAsia="Book Antiqua" w:hAnsi="Book Antiqua" w:cs="Book Antiqua"/>
          <w:color w:val="000000"/>
        </w:rPr>
        <w:t xml:space="preserve">GSE39582 </w:t>
      </w:r>
      <w:r>
        <w:rPr>
          <w:rFonts w:ascii="Book Antiqua" w:eastAsia="Book Antiqua" w:hAnsi="Book Antiqua" w:cs="Book Antiqua"/>
          <w:color w:val="000000"/>
        </w:rPr>
        <w:t>dataset containing 568 colon cancer</w:t>
      </w:r>
      <w:r>
        <w:rPr>
          <w:rStyle w:val="10"/>
          <w:rFonts w:ascii="Book Antiqua" w:eastAsia="Book Antiqua" w:hAnsi="Book Antiqua" w:cs="Book Antiqua"/>
          <w:color w:val="000000"/>
        </w:rPr>
        <w:t xml:space="preserve"> samples</w:t>
      </w:r>
      <w:r>
        <w:rPr>
          <w:rFonts w:ascii="Book Antiqua" w:eastAsia="Book Antiqua" w:hAnsi="Book Antiqua" w:cs="Book Antiqua"/>
          <w:color w:val="000000"/>
        </w:rPr>
        <w:t xml:space="preserve"> from the </w:t>
      </w:r>
      <w:bookmarkStart w:id="0" w:name="_Hlk125490237"/>
      <w:r>
        <w:rPr>
          <w:rFonts w:ascii="Book Antiqua" w:eastAsia="Book Antiqua" w:hAnsi="Book Antiqua" w:cs="Book Antiqua"/>
          <w:color w:val="000000"/>
        </w:rPr>
        <w:t>Gene Expression Omnibus</w:t>
      </w:r>
      <w:bookmarkEnd w:id="0"/>
      <w:r>
        <w:rPr>
          <w:rFonts w:ascii="Book Antiqua" w:eastAsia="Book Antiqua" w:hAnsi="Book Antiqua" w:cs="Book Antiqua"/>
          <w:color w:val="000000"/>
        </w:rPr>
        <w:t xml:space="preserve"> </w:t>
      </w:r>
      <w:r>
        <w:rPr>
          <w:rFonts w:ascii="Book Antiqua" w:eastAsia="SimSun" w:hAnsi="Book Antiqua" w:cs="SimSun"/>
          <w:color w:val="000000"/>
          <w:lang w:eastAsia="zh-CN"/>
        </w:rPr>
        <w:t>(GEO)</w:t>
      </w:r>
      <w:r>
        <w:rPr>
          <w:rFonts w:ascii="Book Antiqua" w:eastAsia="Book Antiqua" w:hAnsi="Book Antiqua" w:cs="Book Antiqua"/>
          <w:color w:val="000000"/>
        </w:rPr>
        <w:t xml:space="preserve"> database (http://www.ncbi.nlm.nih.gov/geo/). </w:t>
      </w:r>
      <w:r>
        <w:rPr>
          <w:rFonts w:ascii="Book Antiqua" w:eastAsia="SimSun" w:hAnsi="Book Antiqua" w:cs="Book Antiqua" w:hint="eastAsia"/>
          <w:color w:val="000000"/>
          <w:lang w:eastAsia="zh-CN"/>
        </w:rPr>
        <w:t>Clinical i</w:t>
      </w:r>
      <w:r>
        <w:rPr>
          <w:rFonts w:ascii="Book Antiqua" w:eastAsia="Book Antiqua" w:hAnsi="Book Antiqua" w:cs="Book Antiqua"/>
          <w:color w:val="000000"/>
        </w:rPr>
        <w:t>nformation about the training set and validation set is shown in Table 1.</w:t>
      </w:r>
    </w:p>
    <w:p w14:paraId="5C19B96E" w14:textId="77777777" w:rsidR="003A221C" w:rsidRDefault="003A221C">
      <w:pPr>
        <w:spacing w:line="360" w:lineRule="auto"/>
        <w:jc w:val="both"/>
        <w:rPr>
          <w:rFonts w:ascii="Book Antiqua" w:hAnsi="Book Antiqua"/>
        </w:rPr>
      </w:pPr>
    </w:p>
    <w:p w14:paraId="61EB955D" w14:textId="77777777" w:rsidR="003A221C" w:rsidRDefault="001E59B0">
      <w:pPr>
        <w:spacing w:line="360" w:lineRule="auto"/>
        <w:jc w:val="both"/>
        <w:rPr>
          <w:rFonts w:ascii="Book Antiqua" w:hAnsi="Book Antiqua"/>
        </w:rPr>
      </w:pPr>
      <w:r>
        <w:rPr>
          <w:rFonts w:ascii="Book Antiqua" w:eastAsia="Book Antiqua" w:hAnsi="Book Antiqua" w:cs="Book Antiqua"/>
          <w:b/>
          <w:bCs/>
          <w:i/>
          <w:iCs/>
          <w:color w:val="000000"/>
        </w:rPr>
        <w:t>Screening cup</w:t>
      </w:r>
      <w:r>
        <w:rPr>
          <w:rStyle w:val="10"/>
          <w:rFonts w:ascii="Book Antiqua" w:eastAsia="Book Antiqua" w:hAnsi="Book Antiqua" w:cs="Book Antiqua"/>
          <w:b/>
          <w:bCs/>
          <w:i/>
          <w:iCs/>
          <w:color w:val="000000"/>
        </w:rPr>
        <w:t>roptosis</w:t>
      </w:r>
      <w:r>
        <w:rPr>
          <w:rFonts w:ascii="Book Antiqua" w:eastAsia="Book Antiqua" w:hAnsi="Book Antiqua" w:cs="Book Antiqua"/>
          <w:b/>
          <w:bCs/>
          <w:i/>
          <w:iCs/>
          <w:color w:val="000000"/>
        </w:rPr>
        <w:t>- and immune-related differentially expressed genes independently associated with prognosis</w:t>
      </w:r>
    </w:p>
    <w:p w14:paraId="25CDF9E9" w14:textId="6C17F836" w:rsidR="003A221C" w:rsidRDefault="001E59B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We collected ten cuproptosis-related genes (CRGs) from existing reports</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and the differently expressed cuproptosis-related genes (CR-DEGs) were </w:t>
      </w:r>
      <w:r w:rsidRPr="00DA6CE5">
        <w:rPr>
          <w:rStyle w:val="10"/>
          <w:rFonts w:ascii="Book Antiqua" w:eastAsia="Book Antiqua" w:hAnsi="Book Antiqua" w:cs="Book Antiqua"/>
          <w:color w:val="000000"/>
        </w:rPr>
        <w:t>obtained</w:t>
      </w:r>
      <w:r>
        <w:rPr>
          <w:rFonts w:ascii="Book Antiqua" w:eastAsia="Book Antiqua" w:hAnsi="Book Antiqua" w:cs="Book Antiqua"/>
          <w:color w:val="000000"/>
        </w:rPr>
        <w:t xml:space="preserve"> by intersecting them with the DEGs</w:t>
      </w:r>
      <w:r w:rsidR="00CD2018">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(Fold Change</w:t>
      </w:r>
      <w:r w:rsidR="00CD2018">
        <w:rPr>
          <w:rFonts w:ascii="Book Antiqua" w:eastAsia="SimSun" w:hAnsi="Book Antiqua" w:cs="Book Antiqua"/>
          <w:color w:val="000000"/>
          <w:lang w:eastAsia="zh-CN"/>
        </w:rPr>
        <w:t xml:space="preserve"> </w:t>
      </w:r>
      <w:r>
        <w:rPr>
          <w:rFonts w:ascii="Book Antiqua" w:eastAsia="SimSun" w:hAnsi="Book Antiqua" w:cs="Book Antiqua" w:hint="eastAsia"/>
          <w:color w:val="000000"/>
          <w:lang w:eastAsia="zh-CN"/>
        </w:rPr>
        <w:t>&gt;</w:t>
      </w:r>
      <w:r w:rsidR="00CD2018">
        <w:rPr>
          <w:rFonts w:ascii="Book Antiqua" w:eastAsia="SimSun" w:hAnsi="Book Antiqua" w:cs="Book Antiqua"/>
          <w:color w:val="000000"/>
          <w:lang w:eastAsia="zh-CN"/>
        </w:rPr>
        <w:t xml:space="preserve"> </w:t>
      </w:r>
      <w:r>
        <w:rPr>
          <w:rFonts w:ascii="Book Antiqua" w:eastAsia="SimSun" w:hAnsi="Book Antiqua" w:cs="Book Antiqua" w:hint="eastAsia"/>
          <w:color w:val="000000"/>
          <w:lang w:eastAsia="zh-CN"/>
        </w:rPr>
        <w:t>1.2 and p.adjust</w:t>
      </w:r>
      <w:r w:rsidR="00CD2018">
        <w:rPr>
          <w:rFonts w:ascii="Book Antiqua" w:eastAsia="SimSun" w:hAnsi="Book Antiqua" w:cs="Book Antiqua"/>
          <w:color w:val="000000"/>
          <w:lang w:eastAsia="zh-CN"/>
        </w:rPr>
        <w:t xml:space="preserve"> </w:t>
      </w:r>
      <w:r>
        <w:rPr>
          <w:rFonts w:ascii="Book Antiqua" w:eastAsia="SimSun" w:hAnsi="Book Antiqua" w:cs="Book Antiqua" w:hint="eastAsia"/>
          <w:color w:val="000000"/>
          <w:lang w:eastAsia="zh-CN"/>
        </w:rPr>
        <w:t>&lt;</w:t>
      </w:r>
      <w:r w:rsidR="00CD2018">
        <w:rPr>
          <w:rFonts w:ascii="Book Antiqua" w:eastAsia="SimSun" w:hAnsi="Book Antiqua" w:cs="Book Antiqua"/>
          <w:color w:val="000000"/>
          <w:lang w:eastAsia="zh-CN"/>
        </w:rPr>
        <w:t xml:space="preserve"> </w:t>
      </w:r>
      <w:r>
        <w:rPr>
          <w:rFonts w:ascii="Book Antiqua" w:eastAsia="SimSun" w:hAnsi="Book Antiqua" w:cs="Book Antiqua" w:hint="eastAsia"/>
          <w:color w:val="000000"/>
          <w:lang w:eastAsia="zh-CN"/>
        </w:rPr>
        <w:t>0.05)</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 xml:space="preserve">between </w:t>
      </w:r>
      <w:r>
        <w:rPr>
          <w:rFonts w:ascii="Book Antiqua" w:eastAsia="Book Antiqua" w:hAnsi="Book Antiqua" w:cs="Book Antiqua"/>
          <w:color w:val="000000"/>
        </w:rPr>
        <w:t>colon cancer</w:t>
      </w:r>
      <w:r>
        <w:rPr>
          <w:rFonts w:ascii="Book Antiqua" w:eastAsia="SimSun" w:hAnsi="Book Antiqua" w:cs="Book Antiqua" w:hint="eastAsia"/>
          <w:color w:val="000000"/>
          <w:lang w:eastAsia="zh-CN"/>
        </w:rPr>
        <w:t xml:space="preserve"> and normal samples from GTEx</w:t>
      </w:r>
      <w:r>
        <w:rPr>
          <w:rFonts w:ascii="Book Antiqua" w:eastAsia="Book Antiqua" w:hAnsi="Book Antiqua" w:cs="Book Antiqua"/>
          <w:color w:val="000000"/>
        </w:rPr>
        <w:t>. Through the GeneCards database</w:t>
      </w:r>
      <w:r>
        <w:rPr>
          <w:rFonts w:ascii="Book Antiqua" w:eastAsia="SimSun" w:hAnsi="Book Antiqua" w:cs="Book Antiqua"/>
          <w:color w:val="000000"/>
          <w:lang w:eastAsia="zh-CN"/>
        </w:rPr>
        <w:t xml:space="preserve"> (https://www.genecards.org/)</w:t>
      </w:r>
      <w:r>
        <w:rPr>
          <w:rFonts w:ascii="Book Antiqua" w:eastAsia="Book Antiqua" w:hAnsi="Book Antiqua" w:cs="Book Antiqua"/>
          <w:color w:val="000000"/>
        </w:rPr>
        <w:t>, 1793 immune-related genes (IRGs) with</w:t>
      </w:r>
      <w:r w:rsidR="00547E80">
        <w:rPr>
          <w:rFonts w:ascii="Book Antiqua" w:eastAsia="Book Antiqua" w:hAnsi="Book Antiqua" w:cs="Book Antiqua"/>
          <w:color w:val="000000"/>
        </w:rPr>
        <w:t xml:space="preserve"> a</w:t>
      </w:r>
      <w:r>
        <w:rPr>
          <w:rFonts w:ascii="Book Antiqua" w:eastAsia="Book Antiqua" w:hAnsi="Book Antiqua" w:cs="Book Antiqua"/>
          <w:color w:val="000000"/>
        </w:rPr>
        <w:t xml:space="preserve"> </w:t>
      </w:r>
      <w:r w:rsidRPr="00CD2018">
        <w:rPr>
          <w:rStyle w:val="10"/>
          <w:rFonts w:ascii="Book Antiqua" w:eastAsia="Book Antiqua" w:hAnsi="Book Antiqua" w:cs="Book Antiqua"/>
          <w:color w:val="000000"/>
        </w:rPr>
        <w:t>score</w:t>
      </w:r>
      <w:r>
        <w:rPr>
          <w:rFonts w:ascii="Book Antiqua" w:eastAsia="Book Antiqua" w:hAnsi="Book Antiqua" w:cs="Book Antiqua"/>
          <w:color w:val="000000"/>
        </w:rPr>
        <w:t xml:space="preserve"> </w:t>
      </w:r>
      <w:bookmarkStart w:id="1" w:name="_Hlk124787094"/>
      <w:r>
        <w:rPr>
          <w:rFonts w:ascii="Book Antiqua" w:eastAsia="Microsoft YaHei" w:hAnsi="Book Antiqua"/>
          <w:color w:val="333333"/>
          <w:shd w:val="clear" w:color="auto" w:fill="FFFFFF"/>
        </w:rPr>
        <w:t>≥</w:t>
      </w:r>
      <w:bookmarkEnd w:id="1"/>
      <w:r>
        <w:rPr>
          <w:rFonts w:ascii="Book Antiqua" w:eastAsia="Book Antiqua" w:hAnsi="Book Antiqua" w:cs="Book Antiqua"/>
          <w:color w:val="000000"/>
        </w:rPr>
        <w:t xml:space="preserve"> 7 were </w:t>
      </w:r>
      <w:r>
        <w:rPr>
          <w:rStyle w:val="10"/>
          <w:rFonts w:ascii="Book Antiqua" w:eastAsia="Book Antiqua" w:hAnsi="Book Antiqua" w:cs="Book Antiqua"/>
          <w:color w:val="000000"/>
        </w:rPr>
        <w:t>obtained</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and intersected with the DEGs</w:t>
      </w:r>
      <w:r w:rsidR="00CD2018">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(Fold Change</w:t>
      </w:r>
      <w:r w:rsidR="00CD2018">
        <w:rPr>
          <w:rFonts w:ascii="Book Antiqua" w:eastAsia="SimSun" w:hAnsi="Book Antiqua" w:cs="Book Antiqua"/>
          <w:color w:val="000000"/>
          <w:lang w:eastAsia="zh-CN"/>
        </w:rPr>
        <w:t xml:space="preserve"> </w:t>
      </w:r>
      <w:r>
        <w:rPr>
          <w:rFonts w:ascii="Book Antiqua" w:eastAsia="SimSun" w:hAnsi="Book Antiqua" w:cs="Book Antiqua" w:hint="eastAsia"/>
          <w:color w:val="000000"/>
          <w:lang w:eastAsia="zh-CN"/>
        </w:rPr>
        <w:t>&gt;</w:t>
      </w:r>
      <w:r w:rsidR="00CD2018">
        <w:rPr>
          <w:rFonts w:ascii="Book Antiqua" w:eastAsia="SimSun" w:hAnsi="Book Antiqua" w:cs="Book Antiqua"/>
          <w:color w:val="000000"/>
          <w:lang w:eastAsia="zh-CN"/>
        </w:rPr>
        <w:t xml:space="preserve"> </w:t>
      </w:r>
      <w:r>
        <w:rPr>
          <w:rFonts w:ascii="Book Antiqua" w:eastAsia="SimSun" w:hAnsi="Book Antiqua" w:cs="Book Antiqua" w:hint="eastAsia"/>
          <w:color w:val="000000"/>
          <w:lang w:eastAsia="zh-CN"/>
        </w:rPr>
        <w:t>2</w:t>
      </w:r>
      <w:r>
        <w:rPr>
          <w:rFonts w:ascii="Book Antiqua" w:eastAsia="Book Antiqua" w:hAnsi="Book Antiqua" w:cs="Book Antiqua"/>
          <w:color w:val="000000"/>
        </w:rPr>
        <w:t xml:space="preserve"> and p.adjust &lt; 0.05</w:t>
      </w:r>
      <w:r>
        <w:rPr>
          <w:rFonts w:ascii="Book Antiqua" w:eastAsia="SimSun" w:hAnsi="Book Antiqua" w:cs="Book Antiqua" w:hint="eastAsia"/>
          <w:color w:val="000000"/>
          <w:lang w:eastAsia="zh-CN"/>
        </w:rPr>
        <w:t>) in TCGA</w:t>
      </w:r>
      <w:r>
        <w:rPr>
          <w:rFonts w:ascii="Book Antiqua" w:eastAsia="Book Antiqua" w:hAnsi="Book Antiqua" w:cs="Book Antiqua"/>
          <w:color w:val="000000"/>
        </w:rPr>
        <w:t xml:space="preserve"> to obtain immune-related differentially expressed genes (IR-DEGs). The </w:t>
      </w:r>
      <w:r w:rsidR="00CD2018">
        <w:rPr>
          <w:rFonts w:ascii="Book Antiqua" w:eastAsia="Book Antiqua" w:hAnsi="Book Antiqua" w:cs="Book Antiqua"/>
          <w:color w:val="000000"/>
        </w:rPr>
        <w:t>“</w:t>
      </w:r>
      <w:r>
        <w:rPr>
          <w:rFonts w:ascii="Book Antiqua" w:eastAsia="Book Antiqua" w:hAnsi="Book Antiqua" w:cs="Book Antiqua"/>
          <w:color w:val="000000"/>
        </w:rPr>
        <w:t>Survival with Forestplot</w:t>
      </w:r>
      <w:r w:rsidR="00CD2018">
        <w:rPr>
          <w:rFonts w:ascii="Book Antiqua" w:eastAsia="Book Antiqua" w:hAnsi="Book Antiqua" w:cs="Book Antiqua"/>
          <w:color w:val="000000"/>
        </w:rPr>
        <w:t>”</w:t>
      </w:r>
      <w:r>
        <w:rPr>
          <w:rFonts w:ascii="Book Antiqua" w:eastAsia="Book Antiqua" w:hAnsi="Book Antiqua" w:cs="Book Antiqua"/>
          <w:color w:val="000000"/>
        </w:rPr>
        <w:t xml:space="preserve"> package in R was used </w:t>
      </w:r>
      <w:r w:rsidRPr="00CD2018">
        <w:rPr>
          <w:rStyle w:val="10"/>
          <w:rFonts w:ascii="Book Antiqua" w:eastAsia="Book Antiqua" w:hAnsi="Book Antiqua" w:cs="Book Antiqua"/>
          <w:color w:val="000000"/>
        </w:rPr>
        <w:t>to perform</w:t>
      </w:r>
      <w:r>
        <w:rPr>
          <w:rFonts w:ascii="Book Antiqua" w:eastAsia="Book Antiqua" w:hAnsi="Book Antiqua" w:cs="Book Antiqua"/>
          <w:color w:val="000000"/>
        </w:rPr>
        <w:t xml:space="preserve"> univariate and multivariate Cox regression </w:t>
      </w:r>
      <w:r>
        <w:rPr>
          <w:rFonts w:ascii="Book Antiqua" w:eastAsia="Book Antiqua" w:hAnsi="Book Antiqua" w:cs="Book Antiqua"/>
          <w:color w:val="000000"/>
        </w:rPr>
        <w:lastRenderedPageBreak/>
        <w:t>analyses on CR-DEGs and IR-DEGs, respectively, to screen out candidate signatures with significant independent predictive values for</w:t>
      </w:r>
      <w:r>
        <w:rPr>
          <w:rStyle w:val="10"/>
          <w:rFonts w:ascii="Book Antiqua" w:eastAsia="Book Antiqua" w:hAnsi="Book Antiqua" w:cs="Book Antiqua"/>
          <w:color w:val="000000"/>
        </w:rPr>
        <w:t xml:space="preserve"> the</w:t>
      </w:r>
      <w:r>
        <w:rPr>
          <w:rFonts w:ascii="Book Antiqua" w:eastAsia="Book Antiqua" w:hAnsi="Book Antiqua" w:cs="Book Antiqua"/>
          <w:color w:val="000000"/>
        </w:rPr>
        <w:t xml:space="preserve"> prognosis of colon cancer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p>
    <w:p w14:paraId="69F9336A" w14:textId="77777777" w:rsidR="003A221C" w:rsidRDefault="003A221C">
      <w:pPr>
        <w:spacing w:line="360" w:lineRule="auto"/>
        <w:jc w:val="both"/>
        <w:rPr>
          <w:rFonts w:ascii="Book Antiqua" w:hAnsi="Book Antiqua"/>
        </w:rPr>
      </w:pPr>
    </w:p>
    <w:p w14:paraId="18364632" w14:textId="77777777" w:rsidR="003A221C" w:rsidRDefault="001E59B0">
      <w:pPr>
        <w:spacing w:line="360" w:lineRule="auto"/>
        <w:jc w:val="both"/>
        <w:rPr>
          <w:rFonts w:ascii="Book Antiqua" w:hAnsi="Book Antiqua"/>
        </w:rPr>
      </w:pPr>
      <w:r>
        <w:rPr>
          <w:rFonts w:ascii="Book Antiqua" w:eastAsia="Book Antiqua" w:hAnsi="Book Antiqua" w:cs="Book Antiqua"/>
          <w:b/>
          <w:bCs/>
          <w:i/>
          <w:iCs/>
          <w:color w:val="000000"/>
        </w:rPr>
        <w:t>Construction and external validation of prognostic risk score models</w:t>
      </w:r>
    </w:p>
    <w:p w14:paraId="752FBA16" w14:textId="5B8FD4B7" w:rsidR="003A221C" w:rsidRDefault="001E59B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We utilized the </w:t>
      </w:r>
      <w:r w:rsidR="00987668">
        <w:rPr>
          <w:rFonts w:ascii="Book Antiqua" w:eastAsia="Book Antiqua" w:hAnsi="Book Antiqua" w:cs="Book Antiqua"/>
          <w:color w:val="000000"/>
        </w:rPr>
        <w:t>l</w:t>
      </w:r>
      <w:r>
        <w:rPr>
          <w:rFonts w:ascii="Book Antiqua" w:eastAsia="Book Antiqua" w:hAnsi="Book Antiqua" w:cs="Book Antiqua"/>
          <w:color w:val="000000"/>
        </w:rPr>
        <w:t xml:space="preserve">east </w:t>
      </w:r>
      <w:r w:rsidR="00987668">
        <w:rPr>
          <w:rFonts w:ascii="Book Antiqua" w:eastAsia="Book Antiqua" w:hAnsi="Book Antiqua" w:cs="Book Antiqua"/>
          <w:color w:val="000000"/>
        </w:rPr>
        <w:t>a</w:t>
      </w:r>
      <w:r>
        <w:rPr>
          <w:rFonts w:ascii="Book Antiqua" w:eastAsia="Book Antiqua" w:hAnsi="Book Antiqua" w:cs="Book Antiqua"/>
          <w:color w:val="000000"/>
        </w:rPr>
        <w:t xml:space="preserve">bsolute </w:t>
      </w:r>
      <w:r w:rsidR="00987668">
        <w:rPr>
          <w:rFonts w:ascii="Book Antiqua" w:eastAsia="Book Antiqua" w:hAnsi="Book Antiqua" w:cs="Book Antiqua"/>
          <w:color w:val="000000"/>
        </w:rPr>
        <w:t>s</w:t>
      </w:r>
      <w:r>
        <w:rPr>
          <w:rFonts w:ascii="Book Antiqua" w:eastAsia="Book Antiqua" w:hAnsi="Book Antiqua" w:cs="Book Antiqua"/>
          <w:color w:val="000000"/>
        </w:rPr>
        <w:t xml:space="preserve">hrinkage and </w:t>
      </w:r>
      <w:r w:rsidR="00987668">
        <w:rPr>
          <w:rFonts w:ascii="Book Antiqua" w:eastAsia="Book Antiqua" w:hAnsi="Book Antiqua" w:cs="Book Antiqua"/>
          <w:color w:val="000000"/>
        </w:rPr>
        <w:t>s</w:t>
      </w:r>
      <w:r>
        <w:rPr>
          <w:rFonts w:ascii="Book Antiqua" w:eastAsia="Book Antiqua" w:hAnsi="Book Antiqua" w:cs="Book Antiqua"/>
          <w:color w:val="000000"/>
        </w:rPr>
        <w:t xml:space="preserve">election </w:t>
      </w:r>
      <w:r w:rsidR="00987668">
        <w:rPr>
          <w:rFonts w:ascii="Book Antiqua" w:eastAsia="Book Antiqua" w:hAnsi="Book Antiqua" w:cs="Book Antiqua"/>
          <w:color w:val="000000"/>
        </w:rPr>
        <w:t>o</w:t>
      </w:r>
      <w:r>
        <w:rPr>
          <w:rFonts w:ascii="Book Antiqua" w:eastAsia="Book Antiqua" w:hAnsi="Book Antiqua" w:cs="Book Antiqua"/>
          <w:color w:val="000000"/>
        </w:rPr>
        <w:t xml:space="preserve">perator (LASSO) regression algorithm to construct three risk scoring models with candidate signatures using 10-fold cross-validation. This </w:t>
      </w:r>
      <w:r>
        <w:rPr>
          <w:rStyle w:val="10"/>
          <w:rFonts w:ascii="Book Antiqua" w:eastAsia="Book Antiqua" w:hAnsi="Book Antiqua" w:cs="Book Antiqua"/>
          <w:color w:val="000000"/>
        </w:rPr>
        <w:t>method</w:t>
      </w:r>
      <w:r>
        <w:rPr>
          <w:rFonts w:ascii="Book Antiqua" w:eastAsia="Book Antiqua" w:hAnsi="Book Antiqua" w:cs="Book Antiqua"/>
          <w:color w:val="000000"/>
        </w:rPr>
        <w:t xml:space="preserve"> was implemented with the </w:t>
      </w:r>
      <w:r w:rsidR="00CD2018">
        <w:rPr>
          <w:rFonts w:ascii="Book Antiqua" w:eastAsia="Book Antiqua" w:hAnsi="Book Antiqua" w:cs="Book Antiqua"/>
          <w:color w:val="000000"/>
        </w:rPr>
        <w:t>“</w:t>
      </w:r>
      <w:r>
        <w:rPr>
          <w:rFonts w:ascii="Book Antiqua" w:eastAsia="Book Antiqua" w:hAnsi="Book Antiqua" w:cs="Book Antiqua"/>
          <w:color w:val="000000"/>
        </w:rPr>
        <w:t>glmnet</w:t>
      </w:r>
      <w:r w:rsidR="00CD2018">
        <w:rPr>
          <w:rFonts w:ascii="Book Antiqua" w:eastAsia="Book Antiqua" w:hAnsi="Book Antiqua" w:cs="Book Antiqua"/>
          <w:color w:val="000000"/>
        </w:rPr>
        <w:t>”</w:t>
      </w:r>
      <w:r>
        <w:rPr>
          <w:rFonts w:ascii="Book Antiqua" w:eastAsia="Book Antiqua" w:hAnsi="Book Antiqua" w:cs="Book Antiqua"/>
          <w:color w:val="000000"/>
        </w:rPr>
        <w:t xml:space="preserve"> package</w:t>
      </w:r>
      <w:r>
        <w:rPr>
          <w:rFonts w:ascii="Book Antiqua" w:eastAsia="Book Antiqua" w:hAnsi="Book Antiqua" w:cs="Book Antiqua"/>
          <w:color w:val="000000"/>
          <w:vertAlign w:val="superscript"/>
        </w:rPr>
        <w:t>[18,19]</w:t>
      </w:r>
      <w:r>
        <w:rPr>
          <w:rFonts w:ascii="Book Antiqua" w:eastAsia="Book Antiqua" w:hAnsi="Book Antiqua" w:cs="Book Antiqua"/>
          <w:color w:val="000000"/>
        </w:rPr>
        <w:t xml:space="preserve">. On the basis of the median </w:t>
      </w:r>
      <w:r>
        <w:rPr>
          <w:rStyle w:val="10"/>
          <w:rFonts w:ascii="Book Antiqua" w:eastAsia="Book Antiqua" w:hAnsi="Book Antiqua" w:cs="Book Antiqua"/>
          <w:color w:val="000000"/>
        </w:rPr>
        <w:t>risk score</w:t>
      </w:r>
      <w:r>
        <w:rPr>
          <w:rFonts w:ascii="Book Antiqua" w:eastAsia="Book Antiqua" w:hAnsi="Book Antiqua" w:cs="Book Antiqua"/>
          <w:color w:val="000000"/>
        </w:rPr>
        <w:t xml:space="preserve">, the </w:t>
      </w:r>
      <w:r>
        <w:rPr>
          <w:rFonts w:ascii="Book Antiqua" w:eastAsia="SimSun" w:hAnsi="Book Antiqua" w:cs="Book Antiqua" w:hint="eastAsia"/>
          <w:color w:val="000000"/>
          <w:lang w:eastAsia="zh-CN"/>
        </w:rPr>
        <w:t xml:space="preserve">cancer </w:t>
      </w:r>
      <w:r>
        <w:rPr>
          <w:rFonts w:ascii="Book Antiqua" w:eastAsia="Book Antiqua" w:hAnsi="Book Antiqua" w:cs="Book Antiqua"/>
          <w:color w:val="000000"/>
        </w:rPr>
        <w:t>samples were divided into two groups</w:t>
      </w:r>
      <w:r>
        <w:rPr>
          <w:rStyle w:val="10"/>
          <w:rFonts w:ascii="Book Antiqua" w:eastAsia="Book Antiqua" w:hAnsi="Book Antiqua" w:cs="Book Antiqua"/>
          <w:color w:val="000000"/>
        </w:rPr>
        <w:t>:</w:t>
      </w:r>
      <w:r>
        <w:rPr>
          <w:rFonts w:ascii="Book Antiqua" w:eastAsia="Book Antiqua" w:hAnsi="Book Antiqua" w:cs="Book Antiqua"/>
          <w:color w:val="000000"/>
        </w:rPr>
        <w:t xml:space="preserve"> The high-risk group was greater than the median, and the low-risk group was less than the median. Then, we applied the </w:t>
      </w:r>
      <w:r w:rsidR="00CD2018">
        <w:rPr>
          <w:rFonts w:ascii="Book Antiqua" w:eastAsia="Book Antiqua" w:hAnsi="Book Antiqua" w:cs="Book Antiqua"/>
          <w:color w:val="000000"/>
        </w:rPr>
        <w:t>“</w:t>
      </w:r>
      <w:r>
        <w:rPr>
          <w:rFonts w:ascii="Book Antiqua" w:eastAsia="Book Antiqua" w:hAnsi="Book Antiqua" w:cs="Book Antiqua"/>
          <w:color w:val="000000"/>
        </w:rPr>
        <w:t>survminer</w:t>
      </w:r>
      <w:r w:rsidR="00CD2018">
        <w:rPr>
          <w:rFonts w:ascii="Book Antiqua" w:eastAsia="Book Antiqua" w:hAnsi="Book Antiqua" w:cs="Book Antiqua"/>
          <w:color w:val="000000"/>
        </w:rPr>
        <w:t>”</w:t>
      </w:r>
      <w:r>
        <w:rPr>
          <w:rFonts w:ascii="Book Antiqua" w:eastAsia="Book Antiqua" w:hAnsi="Book Antiqua" w:cs="Book Antiqua"/>
          <w:color w:val="000000"/>
        </w:rPr>
        <w:t xml:space="preserve"> package to determine the optimal cutoff value for survival analysis and to compare overall survival (OS) in different subgroups using the </w:t>
      </w:r>
      <w:r>
        <w:rPr>
          <w:rStyle w:val="10"/>
          <w:rFonts w:ascii="Book Antiqua" w:eastAsia="Book Antiqua" w:hAnsi="Book Antiqua" w:cs="Book Antiqua"/>
          <w:color w:val="000000"/>
        </w:rPr>
        <w:t>Kaplan</w:t>
      </w:r>
      <w:r>
        <w:rPr>
          <w:rStyle w:val="10"/>
          <w:rFonts w:ascii="Book Antiqua" w:eastAsia="MS Gothic" w:hAnsi="Book Antiqua" w:cs="MS Gothic"/>
          <w:color w:val="000000"/>
        </w:rPr>
        <w:t>-</w:t>
      </w:r>
      <w:r>
        <w:rPr>
          <w:rStyle w:val="10"/>
          <w:rFonts w:ascii="Book Antiqua" w:eastAsia="Book Antiqua" w:hAnsi="Book Antiqua" w:cs="Book Antiqua"/>
          <w:color w:val="000000"/>
        </w:rPr>
        <w:t>Meier</w:t>
      </w:r>
      <w:r>
        <w:rPr>
          <w:rFonts w:ascii="Book Antiqua" w:eastAsia="Book Antiqua" w:hAnsi="Book Antiqua" w:cs="Book Antiqua"/>
          <w:color w:val="000000"/>
        </w:rPr>
        <w:t xml:space="preserve"> method and the log-rank test. The </w:t>
      </w:r>
      <w:r w:rsidR="00CD2018">
        <w:rPr>
          <w:rFonts w:ascii="Book Antiqua" w:eastAsia="Book Antiqua" w:hAnsi="Book Antiqua" w:cs="Book Antiqua"/>
          <w:color w:val="000000"/>
        </w:rPr>
        <w:t>“</w:t>
      </w:r>
      <w:r>
        <w:rPr>
          <w:rFonts w:ascii="Book Antiqua" w:eastAsia="Book Antiqua" w:hAnsi="Book Antiqua" w:cs="Book Antiqua"/>
          <w:color w:val="000000"/>
        </w:rPr>
        <w:t>timeROC</w:t>
      </w:r>
      <w:r w:rsidR="00CD2018">
        <w:rPr>
          <w:rFonts w:ascii="Book Antiqua" w:eastAsia="Book Antiqua" w:hAnsi="Book Antiqua" w:cs="Book Antiqua"/>
          <w:color w:val="000000"/>
        </w:rPr>
        <w:t>”</w:t>
      </w:r>
      <w:r>
        <w:rPr>
          <w:rFonts w:ascii="Book Antiqua" w:eastAsia="Book Antiqua" w:hAnsi="Book Antiqua" w:cs="Book Antiqua"/>
          <w:color w:val="000000"/>
        </w:rPr>
        <w:t xml:space="preserve"> package was applied for </w:t>
      </w:r>
      <w:r w:rsidR="002C2A6E">
        <w:rPr>
          <w:rFonts w:ascii="Book Antiqua" w:eastAsia="SimSun" w:hAnsi="Book Antiqua" w:cs="Book Antiqua"/>
          <w:color w:val="000000"/>
          <w:lang w:eastAsia="zh-CN"/>
        </w:rPr>
        <w:t>r</w:t>
      </w:r>
      <w:r>
        <w:rPr>
          <w:rFonts w:ascii="Book Antiqua" w:eastAsia="Book Antiqua" w:hAnsi="Book Antiqua" w:cs="Book Antiqua"/>
          <w:color w:val="000000"/>
        </w:rPr>
        <w:t xml:space="preserve">eceiver </w:t>
      </w:r>
      <w:r w:rsidR="002C2A6E">
        <w:rPr>
          <w:rFonts w:ascii="Book Antiqua" w:eastAsia="SimSun" w:hAnsi="Book Antiqua" w:cs="Book Antiqua"/>
          <w:color w:val="000000"/>
          <w:lang w:eastAsia="zh-CN"/>
        </w:rPr>
        <w:t>o</w:t>
      </w:r>
      <w:r>
        <w:rPr>
          <w:rFonts w:ascii="Book Antiqua" w:eastAsia="Book Antiqua" w:hAnsi="Book Antiqua" w:cs="Book Antiqua"/>
          <w:color w:val="000000"/>
        </w:rPr>
        <w:t xml:space="preserve">perating </w:t>
      </w:r>
      <w:r w:rsidR="002C2A6E">
        <w:rPr>
          <w:rFonts w:ascii="Book Antiqua" w:eastAsia="SimSun" w:hAnsi="Book Antiqua" w:cs="Book Antiqua"/>
          <w:color w:val="000000"/>
          <w:lang w:eastAsia="zh-CN"/>
        </w:rPr>
        <w:t>c</w:t>
      </w:r>
      <w:r>
        <w:rPr>
          <w:rFonts w:ascii="Book Antiqua" w:eastAsia="Book Antiqua" w:hAnsi="Book Antiqua" w:cs="Book Antiqua"/>
          <w:color w:val="000000"/>
        </w:rPr>
        <w:t xml:space="preserve">haracteristic (ROC) analysis to evaluate the performance of the model. Finally, we used </w:t>
      </w:r>
      <w:r>
        <w:rPr>
          <w:rStyle w:val="10"/>
          <w:rFonts w:ascii="Book Antiqua" w:eastAsia="Book Antiqua" w:hAnsi="Book Antiqua" w:cs="Book Antiqua"/>
          <w:color w:val="000000"/>
        </w:rPr>
        <w:t>the</w:t>
      </w:r>
      <w:r>
        <w:rPr>
          <w:rFonts w:ascii="Book Antiqua" w:eastAsia="Book Antiqua" w:hAnsi="Book Antiqua" w:cs="Book Antiqua"/>
          <w:color w:val="000000"/>
        </w:rPr>
        <w:t xml:space="preserve"> GSE39582</w:t>
      </w:r>
      <w:r>
        <w:rPr>
          <w:rStyle w:val="10"/>
          <w:rFonts w:ascii="Book Antiqua" w:eastAsia="Book Antiqua" w:hAnsi="Book Antiqua" w:cs="Book Antiqua"/>
          <w:color w:val="000000"/>
        </w:rPr>
        <w:t xml:space="preserve"> dataset</w:t>
      </w:r>
      <w:r>
        <w:rPr>
          <w:rFonts w:ascii="Book Antiqua" w:eastAsia="Book Antiqua" w:hAnsi="Book Antiqua" w:cs="Book Antiqua"/>
          <w:color w:val="000000"/>
        </w:rPr>
        <w:t xml:space="preserve"> for external validation of the integrated cup</w:t>
      </w:r>
      <w:r>
        <w:rPr>
          <w:rStyle w:val="10"/>
          <w:rFonts w:ascii="Book Antiqua" w:eastAsia="Book Antiqua" w:hAnsi="Book Antiqua" w:cs="Book Antiqua"/>
          <w:color w:val="000000"/>
        </w:rPr>
        <w:t>roptosis</w:t>
      </w:r>
      <w:r>
        <w:rPr>
          <w:rFonts w:ascii="Book Antiqua" w:eastAsia="Book Antiqua" w:hAnsi="Book Antiqua" w:cs="Book Antiqua"/>
          <w:color w:val="000000"/>
        </w:rPr>
        <w:t>- and immune-related model.</w:t>
      </w:r>
    </w:p>
    <w:p w14:paraId="4302DA99" w14:textId="77777777" w:rsidR="003A221C" w:rsidRDefault="003A221C">
      <w:pPr>
        <w:spacing w:line="360" w:lineRule="auto"/>
        <w:jc w:val="both"/>
        <w:rPr>
          <w:rFonts w:ascii="Book Antiqua" w:hAnsi="Book Antiqua"/>
        </w:rPr>
      </w:pPr>
    </w:p>
    <w:p w14:paraId="5F88FC1E" w14:textId="372495EE" w:rsidR="003A221C" w:rsidRDefault="001E59B0">
      <w:pPr>
        <w:spacing w:line="360" w:lineRule="auto"/>
        <w:jc w:val="both"/>
        <w:rPr>
          <w:rFonts w:ascii="Book Antiqua" w:hAnsi="Book Antiqua"/>
        </w:rPr>
      </w:pPr>
      <w:r>
        <w:rPr>
          <w:rFonts w:ascii="Book Antiqua" w:eastAsia="Book Antiqua" w:hAnsi="Book Antiqua" w:cs="Book Antiqua"/>
          <w:b/>
          <w:bCs/>
          <w:i/>
          <w:iCs/>
          <w:color w:val="000000"/>
        </w:rPr>
        <w:t xml:space="preserve">Principal </w:t>
      </w:r>
      <w:r w:rsidR="002C2A6E">
        <w:rPr>
          <w:rFonts w:ascii="Book Antiqua" w:eastAsia="Book Antiqua" w:hAnsi="Book Antiqua" w:cs="Book Antiqua"/>
          <w:b/>
          <w:bCs/>
          <w:i/>
          <w:iCs/>
          <w:color w:val="000000"/>
        </w:rPr>
        <w:t>c</w:t>
      </w:r>
      <w:r>
        <w:rPr>
          <w:rFonts w:ascii="Book Antiqua" w:eastAsia="Book Antiqua" w:hAnsi="Book Antiqua" w:cs="Book Antiqua"/>
          <w:b/>
          <w:bCs/>
          <w:i/>
          <w:iCs/>
          <w:color w:val="000000"/>
        </w:rPr>
        <w:t xml:space="preserve">omponent </w:t>
      </w:r>
      <w:r w:rsidR="002C2A6E">
        <w:rPr>
          <w:rFonts w:ascii="Book Antiqua" w:eastAsia="Book Antiqua" w:hAnsi="Book Antiqua" w:cs="Book Antiqua"/>
          <w:b/>
          <w:bCs/>
          <w:i/>
          <w:iCs/>
          <w:color w:val="000000"/>
        </w:rPr>
        <w:t>a</w:t>
      </w:r>
      <w:r>
        <w:rPr>
          <w:rFonts w:ascii="Book Antiqua" w:eastAsia="Book Antiqua" w:hAnsi="Book Antiqua" w:cs="Book Antiqua"/>
          <w:b/>
          <w:bCs/>
          <w:i/>
          <w:iCs/>
          <w:color w:val="000000"/>
        </w:rPr>
        <w:t xml:space="preserve">nalysis and </w:t>
      </w:r>
      <w:r w:rsidR="002C2A6E">
        <w:rPr>
          <w:rFonts w:ascii="Book Antiqua" w:eastAsia="Book Antiqua" w:hAnsi="Book Antiqua" w:cs="Book Antiqua"/>
          <w:b/>
          <w:bCs/>
          <w:i/>
          <w:iCs/>
          <w:color w:val="000000"/>
        </w:rPr>
        <w:t>c</w:t>
      </w:r>
      <w:r>
        <w:rPr>
          <w:rFonts w:ascii="Book Antiqua" w:eastAsia="Book Antiqua" w:hAnsi="Book Antiqua" w:cs="Book Antiqua"/>
          <w:b/>
          <w:bCs/>
          <w:i/>
          <w:iCs/>
          <w:color w:val="000000"/>
        </w:rPr>
        <w:t xml:space="preserve">onstruction of </w:t>
      </w:r>
      <w:r w:rsidR="002C2A6E">
        <w:rPr>
          <w:rFonts w:ascii="Book Antiqua" w:eastAsia="Book Antiqua" w:hAnsi="Book Antiqua" w:cs="Book Antiqua"/>
          <w:b/>
          <w:bCs/>
          <w:i/>
          <w:iCs/>
          <w:color w:val="000000"/>
        </w:rPr>
        <w:t>n</w:t>
      </w:r>
      <w:r>
        <w:rPr>
          <w:rFonts w:ascii="Book Antiqua" w:eastAsia="Book Antiqua" w:hAnsi="Book Antiqua" w:cs="Book Antiqua"/>
          <w:b/>
          <w:bCs/>
          <w:i/>
          <w:iCs/>
          <w:color w:val="000000"/>
        </w:rPr>
        <w:t>omograms</w:t>
      </w:r>
    </w:p>
    <w:p w14:paraId="253CF141" w14:textId="263247C2" w:rsidR="003A221C" w:rsidRDefault="001E59B0">
      <w:pPr>
        <w:spacing w:line="360" w:lineRule="auto"/>
        <w:jc w:val="both"/>
        <w:rPr>
          <w:rFonts w:ascii="Book Antiqua" w:eastAsia="SimSun" w:hAnsi="Book Antiqua" w:cs="Book Antiqua"/>
          <w:color w:val="000000"/>
          <w:vertAlign w:val="superscript"/>
          <w:lang w:eastAsia="zh-CN"/>
        </w:rPr>
      </w:pPr>
      <w:r>
        <w:rPr>
          <w:rFonts w:ascii="Book Antiqua" w:eastAsia="Book Antiqua" w:hAnsi="Book Antiqua" w:cs="Book Antiqua"/>
          <w:color w:val="000000"/>
        </w:rPr>
        <w:t xml:space="preserve">We performed </w:t>
      </w:r>
      <w:r w:rsidR="002C2A6E">
        <w:rPr>
          <w:rFonts w:ascii="Book Antiqua" w:eastAsia="SimSun" w:hAnsi="Book Antiqua" w:cs="Book Antiqua"/>
          <w:color w:val="000000"/>
          <w:lang w:eastAsia="zh-CN"/>
        </w:rPr>
        <w:t>p</w:t>
      </w:r>
      <w:r>
        <w:rPr>
          <w:rFonts w:ascii="Book Antiqua" w:eastAsia="Book Antiqua" w:hAnsi="Book Antiqua" w:cs="Book Antiqua"/>
          <w:color w:val="000000"/>
        </w:rPr>
        <w:t xml:space="preserve">rincipal </w:t>
      </w:r>
      <w:r w:rsidR="002C2A6E">
        <w:rPr>
          <w:rFonts w:ascii="Book Antiqua" w:eastAsia="SimSun" w:hAnsi="Book Antiqua" w:cs="Book Antiqua"/>
          <w:color w:val="000000"/>
          <w:lang w:eastAsia="zh-CN"/>
        </w:rPr>
        <w:t>c</w:t>
      </w:r>
      <w:r>
        <w:rPr>
          <w:rFonts w:ascii="Book Antiqua" w:eastAsia="Book Antiqua" w:hAnsi="Book Antiqua" w:cs="Book Antiqua"/>
          <w:color w:val="000000"/>
        </w:rPr>
        <w:t xml:space="preserve">omponent </w:t>
      </w:r>
      <w:r w:rsidR="002C2A6E">
        <w:rPr>
          <w:rFonts w:ascii="Book Antiqua" w:eastAsia="SimSun" w:hAnsi="Book Antiqua" w:cs="Book Antiqua"/>
          <w:color w:val="000000"/>
          <w:lang w:eastAsia="zh-CN"/>
        </w:rPr>
        <w:t>a</w:t>
      </w:r>
      <w:r>
        <w:rPr>
          <w:rFonts w:ascii="Book Antiqua" w:eastAsia="Book Antiqua" w:hAnsi="Book Antiqua" w:cs="Book Antiqua"/>
          <w:color w:val="000000"/>
        </w:rPr>
        <w:t xml:space="preserve">nalysis (PCA) on colon cancer patients based on the cuproptosis- and immune-related model and used the </w:t>
      </w:r>
      <w:r w:rsidR="00CD2018">
        <w:rPr>
          <w:rFonts w:ascii="Book Antiqua" w:eastAsia="Book Antiqua" w:hAnsi="Book Antiqua" w:cs="Book Antiqua"/>
          <w:color w:val="000000"/>
        </w:rPr>
        <w:t>“</w:t>
      </w:r>
      <w:r>
        <w:rPr>
          <w:rFonts w:ascii="Book Antiqua" w:eastAsia="Book Antiqua" w:hAnsi="Book Antiqua" w:cs="Book Antiqua"/>
          <w:color w:val="000000"/>
        </w:rPr>
        <w:t>ggplot2</w:t>
      </w:r>
      <w:r w:rsidR="00CD2018">
        <w:rPr>
          <w:rFonts w:ascii="Book Antiqua" w:eastAsia="Book Antiqua" w:hAnsi="Book Antiqua" w:cs="Book Antiqua"/>
          <w:color w:val="000000"/>
        </w:rPr>
        <w:t>”</w:t>
      </w:r>
      <w:r>
        <w:rPr>
          <w:rFonts w:ascii="Book Antiqua" w:eastAsia="Book Antiqua" w:hAnsi="Book Antiqua" w:cs="Book Antiqua"/>
          <w:color w:val="000000"/>
        </w:rPr>
        <w:t xml:space="preserve"> package for visualization. According to the results of multivariate Cox proportional hazards analysis, nomograms including </w:t>
      </w:r>
      <w:r>
        <w:rPr>
          <w:rStyle w:val="10"/>
          <w:rFonts w:ascii="Book Antiqua" w:eastAsia="Book Antiqua" w:hAnsi="Book Antiqua" w:cs="Book Antiqua"/>
          <w:color w:val="000000"/>
        </w:rPr>
        <w:t>risk score</w:t>
      </w:r>
      <w:r>
        <w:rPr>
          <w:rFonts w:ascii="Book Antiqua" w:eastAsia="Book Antiqua" w:hAnsi="Book Antiqua" w:cs="Book Antiqua"/>
          <w:color w:val="000000"/>
        </w:rPr>
        <w:t xml:space="preserve"> and other clinical predictors were built using the </w:t>
      </w:r>
      <w:r w:rsidR="00CD2018">
        <w:rPr>
          <w:rFonts w:ascii="Book Antiqua" w:eastAsia="Book Antiqua" w:hAnsi="Book Antiqua" w:cs="Book Antiqua"/>
          <w:color w:val="000000"/>
        </w:rPr>
        <w:t>“</w:t>
      </w:r>
      <w:r>
        <w:rPr>
          <w:rFonts w:ascii="Book Antiqua" w:eastAsia="Book Antiqua" w:hAnsi="Book Antiqua" w:cs="Book Antiqua"/>
          <w:color w:val="000000"/>
        </w:rPr>
        <w:t>rms</w:t>
      </w:r>
      <w:r w:rsidR="00CD2018">
        <w:rPr>
          <w:rFonts w:ascii="Book Antiqua" w:eastAsia="Book Antiqua" w:hAnsi="Book Antiqua" w:cs="Book Antiqua"/>
          <w:color w:val="000000"/>
        </w:rPr>
        <w:t>”</w:t>
      </w:r>
      <w:r>
        <w:rPr>
          <w:rFonts w:ascii="Book Antiqua" w:eastAsia="Book Antiqua" w:hAnsi="Book Antiqua" w:cs="Book Antiqua"/>
          <w:color w:val="000000"/>
        </w:rPr>
        <w:t xml:space="preserve"> package to predict 1-, 3-, and 5-year OS</w:t>
      </w:r>
      <w:r>
        <w:rPr>
          <w:rFonts w:ascii="Book Antiqua" w:eastAsia="Book Antiqua" w:hAnsi="Book Antiqua" w:cs="Book Antiqua"/>
          <w:color w:val="000000"/>
          <w:vertAlign w:val="superscript"/>
        </w:rPr>
        <w:t>[20]</w:t>
      </w:r>
      <w:r>
        <w:rPr>
          <w:rFonts w:ascii="Book Antiqua" w:eastAsia="SimSun" w:hAnsi="Book Antiqua" w:cs="Book Antiqua"/>
          <w:color w:val="000000"/>
          <w:lang w:eastAsia="zh-CN"/>
        </w:rPr>
        <w:t>.</w:t>
      </w:r>
    </w:p>
    <w:p w14:paraId="2E0002BC" w14:textId="77777777" w:rsidR="003A221C" w:rsidRDefault="003A221C">
      <w:pPr>
        <w:spacing w:line="360" w:lineRule="auto"/>
        <w:jc w:val="both"/>
        <w:rPr>
          <w:rFonts w:ascii="Book Antiqua" w:hAnsi="Book Antiqua"/>
        </w:rPr>
      </w:pPr>
    </w:p>
    <w:p w14:paraId="5175C202" w14:textId="77777777" w:rsidR="003A221C" w:rsidRDefault="001E59B0">
      <w:pPr>
        <w:spacing w:line="360" w:lineRule="auto"/>
        <w:jc w:val="both"/>
        <w:rPr>
          <w:rFonts w:ascii="Book Antiqua" w:hAnsi="Book Antiqua"/>
        </w:rPr>
      </w:pPr>
      <w:r>
        <w:rPr>
          <w:rFonts w:ascii="Book Antiqua" w:eastAsia="Book Antiqua" w:hAnsi="Book Antiqua" w:cs="Book Antiqua"/>
          <w:b/>
          <w:bCs/>
          <w:i/>
          <w:iCs/>
          <w:color w:val="000000"/>
        </w:rPr>
        <w:t>Functional enrichment and immune profiling</w:t>
      </w:r>
    </w:p>
    <w:p w14:paraId="2DA0AD28" w14:textId="2C32C463" w:rsidR="003A221C" w:rsidRDefault="001E59B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Based on the cuproptosis- and immune-related model, we carried out Gene Ontology (GO), Kyoto Encyclopedia of Genes and Genomes (KEGG), and </w:t>
      </w:r>
      <w:r w:rsidR="002C2A6E">
        <w:rPr>
          <w:rFonts w:ascii="Book Antiqua" w:eastAsia="Book Antiqua" w:hAnsi="Book Antiqua" w:cs="Book Antiqua"/>
          <w:color w:val="000000"/>
        </w:rPr>
        <w:t>g</w:t>
      </w:r>
      <w:r>
        <w:rPr>
          <w:rFonts w:ascii="Book Antiqua" w:eastAsia="Book Antiqua" w:hAnsi="Book Antiqua" w:cs="Book Antiqua"/>
          <w:color w:val="000000"/>
        </w:rPr>
        <w:t xml:space="preserve">ene </w:t>
      </w:r>
      <w:r w:rsidR="002C2A6E">
        <w:rPr>
          <w:rFonts w:ascii="Book Antiqua" w:eastAsia="Book Antiqua" w:hAnsi="Book Antiqua" w:cs="Book Antiqua"/>
          <w:color w:val="000000"/>
        </w:rPr>
        <w:t>s</w:t>
      </w:r>
      <w:r>
        <w:rPr>
          <w:rFonts w:ascii="Book Antiqua" w:eastAsia="Book Antiqua" w:hAnsi="Book Antiqua" w:cs="Book Antiqua"/>
          <w:color w:val="000000"/>
        </w:rPr>
        <w:t xml:space="preserve">et </w:t>
      </w:r>
      <w:r w:rsidR="002C2A6E">
        <w:rPr>
          <w:rFonts w:ascii="Book Antiqua" w:eastAsia="Book Antiqua" w:hAnsi="Book Antiqua" w:cs="Book Antiqua"/>
          <w:color w:val="000000"/>
        </w:rPr>
        <w:t>e</w:t>
      </w:r>
      <w:r>
        <w:rPr>
          <w:rFonts w:ascii="Book Antiqua" w:eastAsia="Book Antiqua" w:hAnsi="Book Antiqua" w:cs="Book Antiqua"/>
          <w:color w:val="000000"/>
        </w:rPr>
        <w:t xml:space="preserve">nrichment </w:t>
      </w:r>
      <w:r w:rsidR="002C2A6E">
        <w:rPr>
          <w:rFonts w:ascii="Book Antiqua" w:eastAsia="Book Antiqua" w:hAnsi="Book Antiqua" w:cs="Book Antiqua"/>
          <w:color w:val="000000"/>
        </w:rPr>
        <w:t>a</w:t>
      </w:r>
      <w:r>
        <w:rPr>
          <w:rFonts w:ascii="Book Antiqua" w:eastAsia="Book Antiqua" w:hAnsi="Book Antiqua" w:cs="Book Antiqua"/>
          <w:color w:val="000000"/>
        </w:rPr>
        <w:t>nalysis (GSEA)</w:t>
      </w:r>
      <w:r w:rsidR="00CD2438">
        <w:rPr>
          <w:rFonts w:ascii="Book Antiqua" w:eastAsia="Book Antiqua" w:hAnsi="Book Antiqua" w:cs="Book Antiqua"/>
          <w:color w:val="000000"/>
        </w:rPr>
        <w:t xml:space="preserve"> for</w:t>
      </w:r>
      <w:r>
        <w:rPr>
          <w:rFonts w:ascii="Book Antiqua" w:eastAsia="Book Antiqua" w:hAnsi="Book Antiqua" w:cs="Book Antiqua"/>
          <w:color w:val="000000"/>
        </w:rPr>
        <w:t xml:space="preserve"> </w:t>
      </w:r>
      <w:r>
        <w:rPr>
          <w:rStyle w:val="10"/>
          <w:rFonts w:ascii="Book Antiqua" w:eastAsia="Book Antiqua" w:hAnsi="Book Antiqua" w:cs="Book Antiqua"/>
          <w:color w:val="000000"/>
        </w:rPr>
        <w:t>analyses</w:t>
      </w:r>
      <w:r>
        <w:rPr>
          <w:rFonts w:ascii="Book Antiqua" w:eastAsia="Book Antiqua" w:hAnsi="Book Antiqua" w:cs="Book Antiqua"/>
          <w:color w:val="000000"/>
        </w:rPr>
        <w:t xml:space="preserve"> of DEGs between</w:t>
      </w:r>
      <w:r>
        <w:rPr>
          <w:rStyle w:val="10"/>
          <w:rFonts w:ascii="Book Antiqua" w:eastAsia="Book Antiqua" w:hAnsi="Book Antiqua" w:cs="Book Antiqua"/>
          <w:color w:val="000000"/>
        </w:rPr>
        <w:t xml:space="preserve"> the</w:t>
      </w:r>
      <w:r>
        <w:rPr>
          <w:rFonts w:ascii="Book Antiqua" w:eastAsia="Book Antiqua" w:hAnsi="Book Antiqua" w:cs="Book Antiqua"/>
          <w:color w:val="000000"/>
        </w:rPr>
        <w:t xml:space="preserve"> high- and low-risk groups. To explore the immune profiles of </w:t>
      </w:r>
      <w:r>
        <w:rPr>
          <w:rStyle w:val="10"/>
          <w:rFonts w:ascii="Book Antiqua" w:eastAsia="Book Antiqua" w:hAnsi="Book Antiqua" w:cs="Book Antiqua"/>
          <w:color w:val="000000"/>
        </w:rPr>
        <w:t xml:space="preserve">the </w:t>
      </w:r>
      <w:r>
        <w:rPr>
          <w:rFonts w:ascii="Book Antiqua" w:eastAsia="Book Antiqua" w:hAnsi="Book Antiqua" w:cs="Book Antiqua"/>
          <w:color w:val="000000"/>
        </w:rPr>
        <w:t xml:space="preserve">high- and low-risk groups, we applied </w:t>
      </w:r>
      <w:r>
        <w:rPr>
          <w:rStyle w:val="10"/>
          <w:rFonts w:ascii="Book Antiqua" w:eastAsia="Book Antiqua" w:hAnsi="Book Antiqua" w:cs="Book Antiqua"/>
          <w:color w:val="000000"/>
        </w:rPr>
        <w:t xml:space="preserve">the </w:t>
      </w:r>
      <w:r>
        <w:rPr>
          <w:rFonts w:ascii="Book Antiqua" w:eastAsia="Book Antiqua" w:hAnsi="Book Antiqua" w:cs="Book Antiqua"/>
          <w:color w:val="000000"/>
        </w:rPr>
        <w:t xml:space="preserve">CIBERSORT and EPIC algorithms to calculate the abundance of </w:t>
      </w:r>
      <w:r w:rsidRPr="00DF144E">
        <w:rPr>
          <w:rStyle w:val="10"/>
          <w:rFonts w:ascii="Book Antiqua" w:eastAsia="Book Antiqua" w:hAnsi="Book Antiqua" w:cs="Book Antiqua"/>
          <w:color w:val="000000"/>
        </w:rPr>
        <w:t xml:space="preserve">infiltrating </w:t>
      </w:r>
      <w:r>
        <w:rPr>
          <w:rFonts w:ascii="Book Antiqua" w:eastAsia="Book Antiqua" w:hAnsi="Book Antiqua" w:cs="Book Antiqua"/>
          <w:color w:val="000000"/>
        </w:rPr>
        <w:t xml:space="preserve">immune </w:t>
      </w:r>
      <w:r w:rsidRPr="00DF144E">
        <w:rPr>
          <w:rStyle w:val="10"/>
          <w:rFonts w:ascii="Book Antiqua" w:eastAsia="Book Antiqua" w:hAnsi="Book Antiqua" w:cs="Book Antiqua"/>
          <w:color w:val="000000"/>
        </w:rPr>
        <w:t xml:space="preserve">cells </w:t>
      </w:r>
      <w:r>
        <w:rPr>
          <w:rFonts w:ascii="Book Antiqua" w:eastAsia="Book Antiqua" w:hAnsi="Book Antiqua" w:cs="Book Antiqua"/>
          <w:color w:val="000000"/>
        </w:rPr>
        <w:t xml:space="preserve">in separate subgroups. We compared the expression of genes associated with immune </w:t>
      </w:r>
      <w:r>
        <w:rPr>
          <w:rStyle w:val="10"/>
          <w:rFonts w:ascii="Book Antiqua" w:eastAsia="Book Antiqua" w:hAnsi="Book Antiqua" w:cs="Book Antiqua"/>
          <w:color w:val="000000"/>
        </w:rPr>
        <w:t>checkpoint</w:t>
      </w:r>
      <w:r>
        <w:rPr>
          <w:rStyle w:val="10"/>
          <w:rFonts w:ascii="Book Antiqua" w:eastAsia="SimSun" w:hAnsi="Book Antiqua" w:cs="Book Antiqua" w:hint="eastAsia"/>
          <w:color w:val="000000"/>
          <w:lang w:eastAsia="zh-CN"/>
        </w:rPr>
        <w:t xml:space="preserve"> </w:t>
      </w:r>
      <w:r>
        <w:rPr>
          <w:rStyle w:val="10"/>
          <w:rFonts w:ascii="Book Antiqua" w:eastAsia="SimSun" w:hAnsi="Book Antiqua" w:cs="Book Antiqua" w:hint="eastAsia"/>
          <w:color w:val="000000"/>
          <w:lang w:eastAsia="zh-CN"/>
        </w:rPr>
        <w:lastRenderedPageBreak/>
        <w:t>inhibitor</w:t>
      </w:r>
      <w:r>
        <w:rPr>
          <w:rStyle w:val="10"/>
          <w:rFonts w:ascii="Book Antiqua" w:eastAsia="Book Antiqua" w:hAnsi="Book Antiqua" w:cs="Book Antiqua"/>
          <w:color w:val="000000"/>
        </w:rPr>
        <w:t>s</w:t>
      </w:r>
      <w:r>
        <w:rPr>
          <w:rFonts w:ascii="Book Antiqua" w:eastAsia="Book Antiqua" w:hAnsi="Book Antiqua" w:cs="Book Antiqua"/>
          <w:color w:val="000000"/>
        </w:rPr>
        <w:t xml:space="preserve"> between the subgroups and displayed the results with great significance</w:t>
      </w:r>
      <w:r>
        <w:rPr>
          <w:rStyle w:val="10"/>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 xml:space="preserve">P </w:t>
      </w:r>
      <w:r>
        <w:rPr>
          <w:rFonts w:ascii="Book Antiqua" w:eastAsia="Book Antiqua" w:hAnsi="Book Antiqua" w:cs="Book Antiqua"/>
          <w:color w:val="000000"/>
        </w:rPr>
        <w:t>&lt;</w:t>
      </w:r>
      <w:r>
        <w:rPr>
          <w:rFonts w:ascii="Book Antiqua" w:eastAsia="Book Antiqua" w:hAnsi="Book Antiqua" w:cs="Book Antiqua"/>
          <w:i/>
          <w:iCs/>
          <w:color w:val="000000"/>
        </w:rPr>
        <w:t xml:space="preserve"> </w:t>
      </w:r>
      <w:r>
        <w:rPr>
          <w:rFonts w:ascii="Book Antiqua" w:eastAsia="Book Antiqua" w:hAnsi="Book Antiqua" w:cs="Book Antiqua"/>
          <w:color w:val="000000"/>
        </w:rPr>
        <w:t>0.05).</w:t>
      </w:r>
    </w:p>
    <w:p w14:paraId="081F96A0" w14:textId="77777777" w:rsidR="003A221C" w:rsidRDefault="003A221C">
      <w:pPr>
        <w:spacing w:line="360" w:lineRule="auto"/>
        <w:jc w:val="both"/>
        <w:rPr>
          <w:rFonts w:ascii="Book Antiqua" w:hAnsi="Book Antiqua"/>
        </w:rPr>
      </w:pPr>
    </w:p>
    <w:p w14:paraId="3EE2295A" w14:textId="77777777" w:rsidR="003A221C" w:rsidRDefault="001E59B0">
      <w:pPr>
        <w:spacing w:line="360" w:lineRule="auto"/>
        <w:jc w:val="both"/>
        <w:rPr>
          <w:rFonts w:ascii="Book Antiqua" w:hAnsi="Book Antiqua"/>
          <w:u w:val="single"/>
        </w:rPr>
      </w:pPr>
      <w:r>
        <w:rPr>
          <w:rStyle w:val="10"/>
          <w:rFonts w:ascii="Book Antiqua" w:eastAsia="Book Antiqua" w:hAnsi="Book Antiqua" w:cs="Book Antiqua"/>
          <w:b/>
          <w:bCs/>
          <w:color w:val="000000"/>
          <w:u w:val="single"/>
        </w:rPr>
        <w:t>RESULTS</w:t>
      </w:r>
    </w:p>
    <w:p w14:paraId="05594880" w14:textId="77777777" w:rsidR="003A221C" w:rsidRDefault="001E59B0">
      <w:pPr>
        <w:spacing w:line="360" w:lineRule="auto"/>
        <w:jc w:val="both"/>
        <w:rPr>
          <w:rFonts w:ascii="Book Antiqua" w:hAnsi="Book Antiqua"/>
        </w:rPr>
      </w:pPr>
      <w:r>
        <w:rPr>
          <w:rFonts w:ascii="Book Antiqua" w:eastAsia="Book Antiqua" w:hAnsi="Book Antiqua" w:cs="Book Antiqua"/>
          <w:b/>
          <w:bCs/>
          <w:i/>
          <w:iCs/>
          <w:color w:val="000000"/>
        </w:rPr>
        <w:t>Acquisition of cup</w:t>
      </w:r>
      <w:r>
        <w:rPr>
          <w:rStyle w:val="10"/>
          <w:rFonts w:ascii="Book Antiqua" w:eastAsia="Book Antiqua" w:hAnsi="Book Antiqua" w:cs="Book Antiqua"/>
          <w:b/>
          <w:bCs/>
          <w:i/>
          <w:iCs/>
          <w:color w:val="000000"/>
        </w:rPr>
        <w:t>roptosis</w:t>
      </w:r>
      <w:r>
        <w:rPr>
          <w:rFonts w:ascii="Book Antiqua" w:eastAsia="Book Antiqua" w:hAnsi="Book Antiqua" w:cs="Book Antiqua"/>
          <w:b/>
          <w:bCs/>
          <w:i/>
          <w:iCs/>
          <w:color w:val="000000"/>
        </w:rPr>
        <w:t>-related and immune-related differentially expressed genes</w:t>
      </w:r>
    </w:p>
    <w:p w14:paraId="4D3F1211" w14:textId="77777777" w:rsidR="003A221C" w:rsidRDefault="001E59B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 </w:t>
      </w:r>
      <w:r>
        <w:rPr>
          <w:rStyle w:val="10"/>
          <w:rFonts w:ascii="Book Antiqua" w:eastAsia="Book Antiqua" w:hAnsi="Book Antiqua" w:cs="Book Antiqua"/>
          <w:color w:val="000000"/>
        </w:rPr>
        <w:t xml:space="preserve">heatmap </w:t>
      </w:r>
      <w:r>
        <w:rPr>
          <w:rFonts w:ascii="Book Antiqua" w:eastAsia="Book Antiqua" w:hAnsi="Book Antiqua" w:cs="Book Antiqua"/>
          <w:color w:val="000000"/>
        </w:rPr>
        <w:t>and volcano map present the results of gene differential expression analysis</w:t>
      </w:r>
      <w:r>
        <w:rPr>
          <w:rFonts w:ascii="Book Antiqua" w:eastAsia="SimSun" w:hAnsi="Book Antiqua" w:cs="Book Antiqua"/>
          <w:color w:val="000000"/>
          <w:lang w:eastAsia="zh-CN"/>
        </w:rPr>
        <w:t xml:space="preserve"> </w:t>
      </w:r>
      <w:r>
        <w:rPr>
          <w:rFonts w:ascii="Book Antiqua" w:eastAsia="SimSun" w:hAnsi="Book Antiqua" w:cs="Book Antiqua" w:hint="eastAsia"/>
          <w:color w:val="000000"/>
          <w:lang w:eastAsia="zh-CN"/>
        </w:rPr>
        <w:t xml:space="preserve">in TCGA </w:t>
      </w:r>
      <w:r>
        <w:rPr>
          <w:rFonts w:ascii="Book Antiqua" w:eastAsia="Book Antiqua" w:hAnsi="Book Antiqua" w:cs="Book Antiqua"/>
          <w:color w:val="000000"/>
        </w:rPr>
        <w:t>(Figure 2</w:t>
      </w:r>
      <w:r>
        <w:rPr>
          <w:rFonts w:ascii="Book Antiqua" w:eastAsia="SimSun" w:hAnsi="Book Antiqua" w:cs="Book Antiqua"/>
          <w:color w:val="000000"/>
          <w:lang w:eastAsia="zh-CN"/>
        </w:rPr>
        <w:t>A and B</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Four</w:t>
      </w:r>
      <w:r>
        <w:rPr>
          <w:rStyle w:val="10"/>
          <w:rFonts w:ascii="Book Antiqua" w:eastAsia="Book Antiqua" w:hAnsi="Book Antiqua" w:cs="Book Antiqua"/>
          <w:color w:val="000000"/>
        </w:rPr>
        <w:t xml:space="preserve"> </w:t>
      </w:r>
      <w:r>
        <w:rPr>
          <w:rFonts w:ascii="Book Antiqua" w:eastAsia="Book Antiqua" w:hAnsi="Book Antiqua" w:cs="Book Antiqua"/>
          <w:color w:val="000000"/>
        </w:rPr>
        <w:t xml:space="preserve">CR-DEGs were obtained by intersecting the CRGs and DEGs (Figure 2C), </w:t>
      </w:r>
      <w:r>
        <w:rPr>
          <w:rStyle w:val="10"/>
          <w:rFonts w:ascii="Book Antiqua" w:eastAsia="Book Antiqua" w:hAnsi="Book Antiqua" w:cs="Book Antiqua"/>
          <w:color w:val="000000"/>
        </w:rPr>
        <w:t>suggesting</w:t>
      </w:r>
      <w:r>
        <w:rPr>
          <w:rFonts w:ascii="Book Antiqua" w:eastAsia="Book Antiqua" w:hAnsi="Book Antiqua" w:cs="Book Antiqua"/>
          <w:color w:val="000000"/>
        </w:rPr>
        <w:t xml:space="preserve"> that these genes </w:t>
      </w:r>
      <w:r>
        <w:rPr>
          <w:rStyle w:val="10"/>
          <w:rFonts w:ascii="Book Antiqua" w:eastAsia="Book Antiqua" w:hAnsi="Book Antiqua" w:cs="Book Antiqua"/>
          <w:color w:val="000000"/>
        </w:rPr>
        <w:t>may</w:t>
      </w:r>
      <w:r>
        <w:rPr>
          <w:rFonts w:ascii="Book Antiqua" w:eastAsia="Book Antiqua" w:hAnsi="Book Antiqua" w:cs="Book Antiqua"/>
          <w:color w:val="000000"/>
        </w:rPr>
        <w:t xml:space="preserve"> be </w:t>
      </w:r>
      <w:r w:rsidRPr="00DF144E">
        <w:rPr>
          <w:rStyle w:val="10"/>
          <w:rFonts w:ascii="Book Antiqua" w:eastAsia="Book Antiqua" w:hAnsi="Book Antiqua" w:cs="Book Antiqua"/>
          <w:color w:val="000000"/>
          <w:sz w:val="28"/>
          <w:szCs w:val="28"/>
        </w:rPr>
        <w:t>involved</w:t>
      </w:r>
      <w:r>
        <w:rPr>
          <w:rFonts w:ascii="Book Antiqua" w:eastAsia="Book Antiqua" w:hAnsi="Book Antiqua" w:cs="Book Antiqua"/>
          <w:color w:val="000000"/>
        </w:rPr>
        <w:t xml:space="preserve"> in the development of colon cancer. Similarly, 299 IR-DEGs </w:t>
      </w:r>
      <w:r>
        <w:rPr>
          <w:rStyle w:val="10"/>
          <w:rFonts w:ascii="Book Antiqua" w:eastAsia="Book Antiqua" w:hAnsi="Book Antiqua" w:cs="Book Antiqua"/>
          <w:color w:val="000000"/>
        </w:rPr>
        <w:t xml:space="preserve">were </w:t>
      </w:r>
      <w:r>
        <w:rPr>
          <w:rFonts w:ascii="Book Antiqua" w:eastAsia="Book Antiqua" w:hAnsi="Book Antiqua" w:cs="Book Antiqua"/>
          <w:color w:val="000000"/>
        </w:rPr>
        <w:t xml:space="preserve">obtained (Figure </w:t>
      </w:r>
      <w:r>
        <w:rPr>
          <w:rFonts w:ascii="Book Antiqua" w:eastAsia="SimSun" w:hAnsi="Book Antiqua" w:cs="Book Antiqua"/>
          <w:color w:val="000000"/>
          <w:lang w:eastAsia="zh-CN"/>
        </w:rPr>
        <w:t>2</w:t>
      </w:r>
      <w:r>
        <w:rPr>
          <w:rFonts w:ascii="Book Antiqua" w:eastAsia="Book Antiqua" w:hAnsi="Book Antiqua" w:cs="Book Antiqua"/>
          <w:color w:val="000000"/>
        </w:rPr>
        <w:t>D).</w:t>
      </w:r>
    </w:p>
    <w:p w14:paraId="07A4FF87" w14:textId="77777777" w:rsidR="003A221C" w:rsidRDefault="003A221C">
      <w:pPr>
        <w:spacing w:line="360" w:lineRule="auto"/>
        <w:jc w:val="both"/>
        <w:rPr>
          <w:rFonts w:ascii="Book Antiqua" w:hAnsi="Book Antiqua"/>
        </w:rPr>
      </w:pPr>
    </w:p>
    <w:p w14:paraId="5FEBA05A" w14:textId="77777777" w:rsidR="003A221C" w:rsidRDefault="001E59B0">
      <w:pPr>
        <w:spacing w:line="360" w:lineRule="auto"/>
        <w:jc w:val="both"/>
        <w:rPr>
          <w:rFonts w:ascii="Book Antiqua" w:hAnsi="Book Antiqua"/>
        </w:rPr>
      </w:pPr>
      <w:r>
        <w:rPr>
          <w:rFonts w:ascii="Book Antiqua" w:eastAsia="Book Antiqua" w:hAnsi="Book Antiqua" w:cs="Book Antiqua"/>
          <w:b/>
          <w:bCs/>
          <w:i/>
          <w:iCs/>
          <w:color w:val="000000"/>
        </w:rPr>
        <w:t>Identification of prognostic features and construction of risk scoring models</w:t>
      </w:r>
    </w:p>
    <w:p w14:paraId="6D739361" w14:textId="77777777" w:rsidR="003A221C" w:rsidRDefault="001E59B0">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Univariate analysis of </w:t>
      </w:r>
      <w:r>
        <w:rPr>
          <w:rFonts w:ascii="Book Antiqua" w:eastAsia="SimSun" w:hAnsi="Book Antiqua" w:cs="Book Antiqua" w:hint="eastAsia"/>
          <w:color w:val="000000"/>
          <w:lang w:eastAsia="zh-CN"/>
        </w:rPr>
        <w:t>four</w:t>
      </w:r>
      <w:r>
        <w:rPr>
          <w:rFonts w:ascii="Book Antiqua" w:eastAsia="Book Antiqua" w:hAnsi="Book Antiqua" w:cs="Book Antiqua"/>
          <w:color w:val="000000"/>
        </w:rPr>
        <w:t xml:space="preserve"> CR-DEGs showed that two genes were significant (</w:t>
      </w:r>
      <w:r>
        <w:rPr>
          <w:rFonts w:ascii="Book Antiqua" w:eastAsia="Book Antiqua" w:hAnsi="Book Antiqua" w:cs="Book Antiqua"/>
          <w:i/>
          <w:iCs/>
          <w:color w:val="000000"/>
        </w:rPr>
        <w:t xml:space="preserve">P </w:t>
      </w:r>
      <w:r>
        <w:rPr>
          <w:rFonts w:ascii="Book Antiqua" w:eastAsia="Book Antiqua" w:hAnsi="Book Antiqua" w:cs="Book Antiqua"/>
          <w:color w:val="000000"/>
        </w:rPr>
        <w:t>&lt;</w:t>
      </w:r>
      <w:r>
        <w:rPr>
          <w:rFonts w:ascii="Book Antiqua" w:eastAsia="Book Antiqua" w:hAnsi="Book Antiqua" w:cs="Book Antiqua"/>
          <w:i/>
          <w:iCs/>
          <w:color w:val="000000"/>
        </w:rPr>
        <w:t xml:space="preserve"> </w:t>
      </w:r>
      <w:r>
        <w:rPr>
          <w:rFonts w:ascii="Book Antiqua" w:eastAsia="Book Antiqua" w:hAnsi="Book Antiqua" w:cs="Book Antiqua"/>
          <w:color w:val="000000"/>
        </w:rPr>
        <w:t>0.05). Among them, CDKN2A was a risk factor (HR &gt; 1)</w:t>
      </w:r>
      <w:r>
        <w:rPr>
          <w:rStyle w:val="10"/>
          <w:rFonts w:ascii="Book Antiqua" w:eastAsia="Book Antiqua" w:hAnsi="Book Antiqua" w:cs="Book Antiqua"/>
          <w:color w:val="000000"/>
        </w:rPr>
        <w:t>,</w:t>
      </w:r>
      <w:r>
        <w:rPr>
          <w:rFonts w:ascii="Book Antiqua" w:eastAsia="Book Antiqua" w:hAnsi="Book Antiqua" w:cs="Book Antiqua"/>
          <w:color w:val="000000"/>
        </w:rPr>
        <w:t xml:space="preserve"> while DLAT was a protective factor (HR &lt; 1)</w:t>
      </w:r>
      <w:r>
        <w:rPr>
          <w:rFonts w:ascii="Book Antiqua" w:eastAsia="SimSun" w:hAnsi="Book Antiqua" w:cs="Book Antiqua"/>
          <w:color w:val="000000"/>
          <w:lang w:eastAsia="zh-CN"/>
        </w:rPr>
        <w:t xml:space="preserve"> </w:t>
      </w:r>
      <w:r>
        <w:rPr>
          <w:rFonts w:ascii="Book Antiqua" w:eastAsia="Book Antiqua" w:hAnsi="Book Antiqua" w:cs="Book Antiqua"/>
          <w:color w:val="000000"/>
        </w:rPr>
        <w:t>(Figure 2</w:t>
      </w:r>
      <w:r>
        <w:rPr>
          <w:rFonts w:ascii="Book Antiqua" w:eastAsia="SimSun" w:hAnsi="Book Antiqua" w:cs="Book Antiqua"/>
          <w:color w:val="000000"/>
          <w:lang w:eastAsia="zh-CN"/>
        </w:rPr>
        <w:t>E</w:t>
      </w:r>
      <w:r>
        <w:rPr>
          <w:rFonts w:ascii="Book Antiqua" w:eastAsia="Book Antiqua" w:hAnsi="Book Antiqua" w:cs="Book Antiqua"/>
          <w:color w:val="000000"/>
        </w:rPr>
        <w:t>). Multivariate analysis showed that both were still significant (Figure 2</w:t>
      </w:r>
      <w:r>
        <w:rPr>
          <w:rFonts w:ascii="Book Antiqua" w:eastAsia="SimSun" w:hAnsi="Book Antiqua" w:cs="Book Antiqua"/>
          <w:color w:val="000000"/>
          <w:lang w:eastAsia="zh-CN"/>
        </w:rPr>
        <w:t>F</w:t>
      </w:r>
      <w:r>
        <w:rPr>
          <w:rFonts w:ascii="Book Antiqua" w:eastAsia="Book Antiqua" w:hAnsi="Book Antiqua" w:cs="Book Antiqua"/>
          <w:color w:val="000000"/>
        </w:rPr>
        <w:t>)</w:t>
      </w:r>
      <w:r>
        <w:rPr>
          <w:rStyle w:val="10"/>
          <w:rFonts w:ascii="Book Antiqua" w:eastAsia="Book Antiqua" w:hAnsi="Book Antiqua" w:cs="Book Antiqua"/>
          <w:color w:val="000000"/>
        </w:rPr>
        <w:t>,</w:t>
      </w:r>
      <w:r>
        <w:rPr>
          <w:rFonts w:ascii="Book Antiqua" w:eastAsia="Book Antiqua" w:hAnsi="Book Antiqua" w:cs="Book Antiqua"/>
          <w:color w:val="000000"/>
        </w:rPr>
        <w:t xml:space="preserve"> indicating that they may be independent factors affecting the OS of colon cancer. LASSO regression analysis screened the coefficients of the predictors</w:t>
      </w:r>
      <w:r>
        <w:rPr>
          <w:rStyle w:val="10"/>
          <w:rFonts w:ascii="Book Antiqua" w:eastAsia="Book Antiqua" w:hAnsi="Book Antiqua" w:cs="Book Antiqua"/>
          <w:color w:val="000000"/>
        </w:rPr>
        <w:t xml:space="preserve"> </w:t>
      </w:r>
      <w:r>
        <w:rPr>
          <w:rFonts w:ascii="Book Antiqua" w:eastAsia="Book Antiqua" w:hAnsi="Book Antiqua" w:cs="Book Antiqua"/>
          <w:color w:val="000000"/>
        </w:rPr>
        <w:t xml:space="preserve">(Figure </w:t>
      </w:r>
      <w:r>
        <w:rPr>
          <w:rFonts w:ascii="Book Antiqua" w:eastAsia="SimSun" w:hAnsi="Book Antiqua" w:cs="Book Antiqua"/>
          <w:color w:val="000000"/>
          <w:lang w:eastAsia="zh-CN"/>
        </w:rPr>
        <w:t>3A</w:t>
      </w:r>
      <w:r>
        <w:rPr>
          <w:rFonts w:ascii="Book Antiqua" w:eastAsia="Book Antiqua" w:hAnsi="Book Antiqua" w:cs="Book Antiqua"/>
          <w:color w:val="000000"/>
        </w:rPr>
        <w:t>), and a colon cancer prognostic risk score model related to copper death was constructed. The model is a formula, and the optimal model is taken when λ</w:t>
      </w:r>
      <w:r>
        <w:rPr>
          <w:rFonts w:ascii="Book Antiqua" w:eastAsia="Book Antiqua" w:hAnsi="Book Antiqua" w:cs="Book Antiqua"/>
          <w:color w:val="000000"/>
          <w:vertAlign w:val="subscript"/>
        </w:rPr>
        <w:t>min</w:t>
      </w:r>
      <w:r>
        <w:rPr>
          <w:rFonts w:ascii="Book Antiqua" w:eastAsia="Book Antiqua" w:hAnsi="Book Antiqua" w:cs="Book Antiqua"/>
          <w:color w:val="000000"/>
        </w:rPr>
        <w:t>= 0.002: Riskscore = (0.1582)</w:t>
      </w:r>
      <w:r w:rsidR="00CD2018">
        <w:rPr>
          <w:rFonts w:ascii="Book Antiqua" w:eastAsia="Book Antiqua" w:hAnsi="Book Antiqua" w:cs="Book Antiqua"/>
          <w:color w:val="000000"/>
        </w:rPr>
        <w:t xml:space="preserve"> </w:t>
      </w:r>
      <w:r w:rsidR="00CD2018" w:rsidRPr="00CD2018">
        <w:rPr>
          <w:rFonts w:ascii="Book Antiqua" w:hAnsi="Book Antiqua" w:cs="Book Antiqua"/>
          <w:color w:val="000000"/>
          <w:lang w:eastAsia="zh-CN"/>
        </w:rPr>
        <w:t>×</w:t>
      </w:r>
      <w:r w:rsidR="00CD2018">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 xml:space="preserve">(expression of </w:t>
      </w:r>
      <w:r>
        <w:rPr>
          <w:rFonts w:ascii="Book Antiqua" w:eastAsia="Book Antiqua" w:hAnsi="Book Antiqua" w:cs="Book Antiqua"/>
          <w:color w:val="000000"/>
        </w:rPr>
        <w:t>CDKN2A</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 (-0.3203)</w:t>
      </w:r>
      <w:r w:rsidR="00CD2018">
        <w:rPr>
          <w:rFonts w:ascii="Book Antiqua" w:eastAsia="Book Antiqua" w:hAnsi="Book Antiqua" w:cs="Book Antiqua"/>
          <w:color w:val="000000"/>
        </w:rPr>
        <w:t xml:space="preserve"> </w:t>
      </w:r>
      <w:r w:rsidR="00CD2018" w:rsidRPr="00CD2018">
        <w:rPr>
          <w:rFonts w:ascii="Book Antiqua" w:hAnsi="Book Antiqua" w:cs="Book Antiqua"/>
          <w:color w:val="000000"/>
          <w:lang w:eastAsia="zh-CN"/>
        </w:rPr>
        <w:t>×</w:t>
      </w:r>
      <w:r w:rsidR="00CD2018">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 xml:space="preserve">(expression of </w:t>
      </w:r>
      <w:r>
        <w:rPr>
          <w:rFonts w:ascii="Book Antiqua" w:eastAsia="Book Antiqua" w:hAnsi="Book Antiqua" w:cs="Book Antiqua"/>
          <w:color w:val="000000"/>
        </w:rPr>
        <w:t>DLAT</w:t>
      </w:r>
      <w:r>
        <w:rPr>
          <w:rFonts w:ascii="Book Antiqua" w:eastAsia="SimSun" w:hAnsi="Book Antiqua" w:cs="Book Antiqua" w:hint="eastAsia"/>
          <w:color w:val="000000"/>
          <w:lang w:eastAsia="zh-CN"/>
        </w:rPr>
        <w:t>)</w:t>
      </w:r>
      <w:r>
        <w:rPr>
          <w:rFonts w:ascii="Book Antiqua" w:hAnsi="Book Antiqua" w:cs="Book Antiqua"/>
          <w:color w:val="000000"/>
          <w:lang w:eastAsia="zh-CN"/>
        </w:rPr>
        <w:t>.</w:t>
      </w:r>
    </w:p>
    <w:p w14:paraId="05E9E5A8" w14:textId="77777777" w:rsidR="003A221C" w:rsidRDefault="001E59B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Analogous results </w:t>
      </w:r>
      <w:r>
        <w:rPr>
          <w:rStyle w:val="10"/>
          <w:rFonts w:ascii="Book Antiqua" w:eastAsia="Book Antiqua" w:hAnsi="Book Antiqua" w:cs="Book Antiqua"/>
          <w:color w:val="000000"/>
        </w:rPr>
        <w:t>were</w:t>
      </w:r>
      <w:r>
        <w:rPr>
          <w:rFonts w:ascii="Book Antiqua" w:eastAsia="Book Antiqua" w:hAnsi="Book Antiqua" w:cs="Book Antiqua"/>
          <w:color w:val="000000"/>
        </w:rPr>
        <w:t xml:space="preserve"> obtained in the analysis of 299 IR-DEGs</w:t>
      </w:r>
      <w:r>
        <w:rPr>
          <w:rStyle w:val="10"/>
          <w:rFonts w:ascii="Book Antiqua" w:eastAsia="Book Antiqua" w:hAnsi="Book Antiqua" w:cs="Book Antiqua"/>
          <w:color w:val="000000"/>
        </w:rPr>
        <w:t>.</w:t>
      </w:r>
      <w:r>
        <w:rPr>
          <w:rFonts w:ascii="Book Antiqua" w:eastAsia="Book Antiqua" w:hAnsi="Book Antiqua" w:cs="Book Antiqua"/>
          <w:color w:val="000000"/>
        </w:rPr>
        <w:t xml:space="preserve"> </w:t>
      </w:r>
      <w:r>
        <w:rPr>
          <w:rStyle w:val="10"/>
          <w:rFonts w:ascii="Book Antiqua" w:eastAsia="Book Antiqua" w:hAnsi="Book Antiqua" w:cs="Book Antiqua"/>
          <w:color w:val="000000"/>
        </w:rPr>
        <w:t>We showed</w:t>
      </w:r>
      <w:r>
        <w:rPr>
          <w:rFonts w:ascii="Book Antiqua" w:eastAsia="Book Antiqua" w:hAnsi="Book Antiqua" w:cs="Book Antiqua"/>
          <w:color w:val="000000"/>
        </w:rPr>
        <w:t xml:space="preserve"> 20 IR-DEGs associated with prognosis at </w:t>
      </w:r>
      <w:r>
        <w:rPr>
          <w:rFonts w:ascii="Book Antiqua" w:eastAsia="Book Antiqua" w:hAnsi="Book Antiqua" w:cs="Book Antiqua"/>
          <w:i/>
          <w:iCs/>
          <w:color w:val="000000"/>
        </w:rPr>
        <w:t xml:space="preserve">P </w:t>
      </w:r>
      <w:r>
        <w:rPr>
          <w:rFonts w:ascii="Book Antiqua" w:eastAsia="Book Antiqua" w:hAnsi="Book Antiqua" w:cs="Book Antiqua"/>
          <w:color w:val="000000"/>
        </w:rPr>
        <w:t>&lt;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0.05, 4 of which </w:t>
      </w:r>
      <w:r>
        <w:rPr>
          <w:rStyle w:val="10"/>
          <w:rFonts w:ascii="Book Antiqua" w:eastAsia="Book Antiqua" w:hAnsi="Book Antiqua" w:cs="Book Antiqua"/>
          <w:color w:val="000000"/>
        </w:rPr>
        <w:t>had</w:t>
      </w:r>
      <w:r>
        <w:rPr>
          <w:rFonts w:ascii="Book Antiqua" w:eastAsia="Book Antiqua" w:hAnsi="Book Antiqua" w:cs="Book Antiqua"/>
          <w:color w:val="000000"/>
        </w:rPr>
        <w:t xml:space="preserve"> independent effects, except for UCN3 as a protective factor (HR &lt; 1)</w:t>
      </w:r>
      <w:r>
        <w:rPr>
          <w:rStyle w:val="10"/>
          <w:rFonts w:ascii="Book Antiqua" w:eastAsia="Book Antiqua" w:hAnsi="Book Antiqua" w:cs="Book Antiqua"/>
          <w:color w:val="000000"/>
        </w:rPr>
        <w:t>.</w:t>
      </w:r>
      <w:r>
        <w:rPr>
          <w:rFonts w:ascii="Book Antiqua" w:eastAsia="Book Antiqua" w:hAnsi="Book Antiqua" w:cs="Book Antiqua"/>
          <w:color w:val="000000"/>
        </w:rPr>
        <w:t xml:space="preserve"> HSPA1A, ULBP2 and FABP4 were all risk factors (HR &gt; 1).</w:t>
      </w:r>
      <w:r>
        <w:rPr>
          <w:rFonts w:ascii="Book Antiqua" w:eastAsia="SimSun" w:hAnsi="Book Antiqua" w:cs="Book Antiqua"/>
          <w:color w:val="000000"/>
          <w:lang w:eastAsia="zh-CN"/>
        </w:rPr>
        <w:t xml:space="preserve"> </w:t>
      </w:r>
      <w:r>
        <w:rPr>
          <w:rFonts w:ascii="Book Antiqua" w:eastAsia="Book Antiqua" w:hAnsi="Book Antiqua" w:cs="Book Antiqua"/>
          <w:color w:val="000000"/>
        </w:rPr>
        <w:t xml:space="preserve">(Figure </w:t>
      </w:r>
      <w:r>
        <w:rPr>
          <w:rFonts w:ascii="Book Antiqua" w:eastAsia="SimSun" w:hAnsi="Book Antiqua" w:cs="Book Antiqua"/>
          <w:color w:val="000000"/>
          <w:lang w:eastAsia="zh-CN"/>
        </w:rPr>
        <w:t>3B and C</w:t>
      </w:r>
      <w:r>
        <w:rPr>
          <w:rFonts w:ascii="Book Antiqua" w:eastAsia="Book Antiqua" w:hAnsi="Book Antiqua" w:cs="Book Antiqua"/>
          <w:color w:val="000000"/>
        </w:rPr>
        <w:t>) When λ</w:t>
      </w:r>
      <w:r>
        <w:rPr>
          <w:rFonts w:ascii="Book Antiqua" w:eastAsia="Book Antiqua" w:hAnsi="Book Antiqua" w:cs="Book Antiqua"/>
          <w:color w:val="000000"/>
          <w:vertAlign w:val="subscript"/>
        </w:rPr>
        <w:t>min</w:t>
      </w:r>
      <w:r>
        <w:rPr>
          <w:rFonts w:ascii="Book Antiqua" w:eastAsia="Book Antiqua" w:hAnsi="Book Antiqua" w:cs="Book Antiqua"/>
          <w:color w:val="000000"/>
        </w:rPr>
        <w:t xml:space="preserve">= 0.0017 (Figure </w:t>
      </w:r>
      <w:r>
        <w:rPr>
          <w:rFonts w:ascii="Book Antiqua" w:eastAsia="SimSun" w:hAnsi="Book Antiqua" w:cs="Book Antiqua"/>
          <w:color w:val="000000"/>
          <w:lang w:eastAsia="zh-CN"/>
        </w:rPr>
        <w:t>3D</w:t>
      </w:r>
      <w:r>
        <w:rPr>
          <w:rFonts w:ascii="Book Antiqua" w:eastAsia="Book Antiqua" w:hAnsi="Book Antiqua" w:cs="Book Antiqua"/>
          <w:color w:val="000000"/>
        </w:rPr>
        <w:t xml:space="preserve">), the best immune-related colon cancer prognostic risk score model </w:t>
      </w:r>
      <w:r>
        <w:rPr>
          <w:rStyle w:val="10"/>
          <w:rFonts w:ascii="Book Antiqua" w:eastAsia="Book Antiqua" w:hAnsi="Book Antiqua" w:cs="Book Antiqua"/>
          <w:color w:val="000000"/>
          <w:u w:color="0000FF"/>
        </w:rPr>
        <w:t>was as follows</w:t>
      </w:r>
      <w:r>
        <w:rPr>
          <w:rFonts w:ascii="Book Antiqua" w:eastAsia="Book Antiqua" w:hAnsi="Book Antiqua" w:cs="Book Antiqua"/>
          <w:color w:val="000000"/>
        </w:rPr>
        <w:t>: Riskscore = (0.2507)</w:t>
      </w:r>
      <w:r w:rsidR="00CD2018">
        <w:rPr>
          <w:rFonts w:ascii="Book Antiqua" w:eastAsia="Book Antiqua" w:hAnsi="Book Antiqua" w:cs="Book Antiqua"/>
          <w:color w:val="000000"/>
        </w:rPr>
        <w:t xml:space="preserve"> </w:t>
      </w:r>
      <w:r>
        <w:rPr>
          <w:rFonts w:ascii="Book Antiqua" w:eastAsia="Book Antiqua" w:hAnsi="Book Antiqua" w:cs="Book Antiqua"/>
          <w:color w:val="000000"/>
        </w:rPr>
        <w:t>*</w:t>
      </w:r>
      <w:r w:rsidR="00CD2018">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 xml:space="preserve">(expression of </w:t>
      </w:r>
      <w:r>
        <w:rPr>
          <w:rFonts w:ascii="Book Antiqua" w:eastAsia="Book Antiqua" w:hAnsi="Book Antiqua" w:cs="Book Antiqua"/>
          <w:color w:val="000000"/>
        </w:rPr>
        <w:t>HSPA1A</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 (0.1563)</w:t>
      </w:r>
      <w:r w:rsidR="00CD2018">
        <w:rPr>
          <w:rFonts w:ascii="Book Antiqua" w:eastAsia="Book Antiqua" w:hAnsi="Book Antiqua" w:cs="Book Antiqua"/>
          <w:color w:val="000000"/>
        </w:rPr>
        <w:t xml:space="preserve"> </w:t>
      </w:r>
      <w:r w:rsidR="00CD2018" w:rsidRPr="00CD2018">
        <w:rPr>
          <w:rFonts w:ascii="Book Antiqua" w:hAnsi="Book Antiqua" w:cs="Book Antiqua"/>
          <w:color w:val="000000"/>
          <w:lang w:eastAsia="zh-CN"/>
        </w:rPr>
        <w:t>×</w:t>
      </w:r>
      <w:r w:rsidR="00CD2018">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 xml:space="preserve">(expression of </w:t>
      </w:r>
      <w:r>
        <w:rPr>
          <w:rFonts w:ascii="Book Antiqua" w:eastAsia="Book Antiqua" w:hAnsi="Book Antiqua" w:cs="Book Antiqua"/>
          <w:color w:val="000000"/>
        </w:rPr>
        <w:t>ULBP2</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 (0.1065)</w:t>
      </w:r>
      <w:r w:rsidR="00CD2018">
        <w:rPr>
          <w:rFonts w:ascii="Book Antiqua" w:eastAsia="Book Antiqua" w:hAnsi="Book Antiqua" w:cs="Book Antiqua"/>
          <w:color w:val="000000"/>
        </w:rPr>
        <w:t xml:space="preserve"> </w:t>
      </w:r>
      <w:r w:rsidR="00CD2018" w:rsidRPr="00CD2018">
        <w:rPr>
          <w:rFonts w:ascii="Book Antiqua" w:hAnsi="Book Antiqua" w:cs="Book Antiqua"/>
          <w:color w:val="000000"/>
          <w:lang w:eastAsia="zh-CN"/>
        </w:rPr>
        <w:t>×</w:t>
      </w:r>
      <w:r w:rsidR="00CD2018">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 xml:space="preserve">(expression of </w:t>
      </w:r>
      <w:r>
        <w:rPr>
          <w:rFonts w:ascii="Book Antiqua" w:eastAsia="Book Antiqua" w:hAnsi="Book Antiqua" w:cs="Book Antiqua"/>
          <w:color w:val="000000"/>
        </w:rPr>
        <w:t>FABP4</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 (-0.1704)</w:t>
      </w:r>
      <w:r w:rsidR="00CD2018">
        <w:rPr>
          <w:rFonts w:ascii="Book Antiqua" w:eastAsia="Book Antiqua" w:hAnsi="Book Antiqua" w:cs="Book Antiqua"/>
          <w:color w:val="000000"/>
        </w:rPr>
        <w:t xml:space="preserve"> </w:t>
      </w:r>
      <w:r w:rsidR="00CD2018" w:rsidRPr="00CD2018">
        <w:rPr>
          <w:rFonts w:ascii="Book Antiqua" w:hAnsi="Book Antiqua" w:cs="Book Antiqua"/>
          <w:color w:val="000000"/>
          <w:lang w:eastAsia="zh-CN"/>
        </w:rPr>
        <w:t>×</w:t>
      </w:r>
      <w:r w:rsidR="00CD2018">
        <w:rPr>
          <w:rFonts w:ascii="Book Antiqua" w:eastAsia="SimSun" w:hAnsi="Book Antiqua" w:cs="Book Antiqua"/>
          <w:color w:val="000000"/>
          <w:lang w:eastAsia="zh-CN"/>
        </w:rPr>
        <w:t xml:space="preserve"> </w:t>
      </w:r>
      <w:r>
        <w:rPr>
          <w:rFonts w:ascii="Book Antiqua" w:eastAsia="SimSun" w:hAnsi="Book Antiqua" w:cs="Book Antiqua" w:hint="eastAsia"/>
          <w:color w:val="000000"/>
          <w:lang w:eastAsia="zh-CN"/>
        </w:rPr>
        <w:t>(expression of UCN3)</w:t>
      </w:r>
      <w:r>
        <w:rPr>
          <w:rFonts w:ascii="Book Antiqua" w:eastAsia="Book Antiqua" w:hAnsi="Book Antiqua" w:cs="Book Antiqua"/>
          <w:color w:val="000000"/>
        </w:rPr>
        <w:t>.</w:t>
      </w:r>
    </w:p>
    <w:p w14:paraId="791C036B" w14:textId="77777777" w:rsidR="003A221C" w:rsidRDefault="001E59B0">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After multivariate analysis of CDKN2A, DLAT, UCN3, HSPA1A, ULBP2 and FABP4, the results showed that CDKN2A and HSPA1A may be independent risk factors for colon cancer prognosis (HR &gt; 1), while UCN3 is an independent protective factor (HR &lt; 1) (Figure </w:t>
      </w:r>
      <w:r>
        <w:rPr>
          <w:rFonts w:ascii="Book Antiqua" w:eastAsia="SimSun" w:hAnsi="Book Antiqua" w:cs="Book Antiqua"/>
          <w:color w:val="000000"/>
          <w:lang w:eastAsia="zh-CN"/>
        </w:rPr>
        <w:t>3</w:t>
      </w:r>
      <w:r>
        <w:rPr>
          <w:rFonts w:ascii="Book Antiqua" w:eastAsia="Book Antiqua" w:hAnsi="Book Antiqua" w:cs="Book Antiqua"/>
          <w:color w:val="000000"/>
        </w:rPr>
        <w:t>E</w:t>
      </w:r>
      <w:r>
        <w:rPr>
          <w:rFonts w:ascii="Book Antiqua" w:eastAsia="SimSun" w:hAnsi="Book Antiqua" w:cs="Book Antiqua"/>
          <w:color w:val="000000"/>
          <w:lang w:eastAsia="zh-CN"/>
        </w:rPr>
        <w:t xml:space="preserve"> and F</w:t>
      </w:r>
      <w:r>
        <w:rPr>
          <w:rFonts w:ascii="Book Antiqua" w:eastAsia="Book Antiqua" w:hAnsi="Book Antiqua" w:cs="Book Antiqua"/>
          <w:color w:val="000000"/>
        </w:rPr>
        <w:t>). After coefficient screening, when λ</w:t>
      </w:r>
      <w:r>
        <w:rPr>
          <w:rFonts w:ascii="Book Antiqua" w:eastAsia="Book Antiqua" w:hAnsi="Book Antiqua" w:cs="Book Antiqua"/>
          <w:color w:val="000000"/>
          <w:vertAlign w:val="subscript"/>
        </w:rPr>
        <w:t xml:space="preserve">min </w:t>
      </w:r>
      <w:r>
        <w:rPr>
          <w:rFonts w:ascii="Book Antiqua" w:eastAsia="Book Antiqua" w:hAnsi="Book Antiqua" w:cs="Book Antiqua"/>
          <w:color w:val="000000"/>
        </w:rPr>
        <w:t xml:space="preserve">= 0.0044, the optimal </w:t>
      </w:r>
      <w:r>
        <w:rPr>
          <w:rFonts w:ascii="Book Antiqua" w:eastAsia="Book Antiqua" w:hAnsi="Book Antiqua" w:cs="Book Antiqua"/>
          <w:color w:val="000000"/>
        </w:rPr>
        <w:lastRenderedPageBreak/>
        <w:t>cup</w:t>
      </w:r>
      <w:r>
        <w:rPr>
          <w:rStyle w:val="10"/>
          <w:rFonts w:ascii="Book Antiqua" w:eastAsia="Book Antiqua" w:hAnsi="Book Antiqua" w:cs="Book Antiqua"/>
          <w:color w:val="000000"/>
        </w:rPr>
        <w:t>roptosis</w:t>
      </w:r>
      <w:r>
        <w:rPr>
          <w:rFonts w:ascii="Book Antiqua" w:eastAsia="Book Antiqua" w:hAnsi="Book Antiqua" w:cs="Book Antiqua"/>
          <w:color w:val="000000"/>
        </w:rPr>
        <w:t>- and immune-related prognostic model was constructed, namely</w:t>
      </w:r>
      <w:r>
        <w:rPr>
          <w:rFonts w:ascii="Book Antiqua" w:eastAsia="SimSun" w:hAnsi="Book Antiqua" w:cs="Book Antiqua"/>
          <w:color w:val="000000"/>
          <w:lang w:eastAsia="zh-CN"/>
        </w:rPr>
        <w:t>: Riskscore = (0.2391)</w:t>
      </w:r>
      <w:r w:rsidR="00CD2018" w:rsidRPr="00CD2018">
        <w:rPr>
          <w:rFonts w:ascii="Book Antiqua" w:hAnsi="Book Antiqua" w:cs="Book Antiqua"/>
          <w:color w:val="000000"/>
          <w:lang w:eastAsia="zh-CN"/>
        </w:rPr>
        <w:t xml:space="preserve"> ×</w:t>
      </w:r>
      <w:r w:rsidR="00CD2018">
        <w:rPr>
          <w:rFonts w:ascii="Book Antiqua" w:hAnsi="Book Antiqua" w:cs="Book Antiqua"/>
          <w:color w:val="000000"/>
          <w:lang w:eastAsia="zh-CN"/>
        </w:rPr>
        <w:t xml:space="preserve"> </w:t>
      </w:r>
      <w:r>
        <w:rPr>
          <w:rFonts w:ascii="Book Antiqua" w:eastAsia="SimSun" w:hAnsi="Book Antiqua" w:cs="Book Antiqua" w:hint="eastAsia"/>
          <w:color w:val="000000"/>
          <w:lang w:eastAsia="zh-CN"/>
        </w:rPr>
        <w:t xml:space="preserve">(expression of </w:t>
      </w:r>
      <w:r>
        <w:rPr>
          <w:rFonts w:ascii="Book Antiqua" w:eastAsia="SimSun" w:hAnsi="Book Antiqua" w:cs="Book Antiqua"/>
          <w:color w:val="000000"/>
          <w:lang w:eastAsia="zh-CN"/>
        </w:rPr>
        <w:t>HSPA1A</w:t>
      </w:r>
      <w:r>
        <w:rPr>
          <w:rFonts w:ascii="Book Antiqua" w:eastAsia="SimSun" w:hAnsi="Book Antiqua" w:cs="Book Antiqua" w:hint="eastAsia"/>
          <w:color w:val="000000"/>
          <w:lang w:eastAsia="zh-CN"/>
        </w:rPr>
        <w:t>)</w:t>
      </w:r>
      <w:r>
        <w:rPr>
          <w:rFonts w:ascii="Book Antiqua" w:eastAsia="SimSun" w:hAnsi="Book Antiqua" w:cs="Book Antiqua"/>
          <w:color w:val="000000"/>
          <w:lang w:eastAsia="zh-CN"/>
        </w:rPr>
        <w:t xml:space="preserve"> + (0.1849)</w:t>
      </w:r>
      <w:r w:rsidR="00CD2018" w:rsidRPr="00CD2018">
        <w:rPr>
          <w:rFonts w:ascii="Book Antiqua" w:hAnsi="Book Antiqua" w:cs="Book Antiqua"/>
          <w:color w:val="000000"/>
          <w:lang w:eastAsia="zh-CN"/>
        </w:rPr>
        <w:t xml:space="preserve"> ×</w:t>
      </w:r>
      <w:r w:rsidR="00CD2018">
        <w:rPr>
          <w:rFonts w:ascii="Book Antiqua" w:hAnsi="Book Antiqua" w:cs="Book Antiqua"/>
          <w:color w:val="000000"/>
          <w:lang w:eastAsia="zh-CN"/>
        </w:rPr>
        <w:t xml:space="preserve"> </w:t>
      </w:r>
      <w:r>
        <w:rPr>
          <w:rFonts w:ascii="Book Antiqua" w:eastAsia="SimSun" w:hAnsi="Book Antiqua" w:cs="Book Antiqua" w:hint="eastAsia"/>
          <w:color w:val="000000"/>
          <w:lang w:eastAsia="zh-CN"/>
        </w:rPr>
        <w:t xml:space="preserve">(expression of </w:t>
      </w:r>
      <w:r>
        <w:rPr>
          <w:rFonts w:ascii="Book Antiqua" w:eastAsia="SimSun" w:hAnsi="Book Antiqua" w:cs="Book Antiqua"/>
          <w:color w:val="000000"/>
          <w:lang w:eastAsia="zh-CN"/>
        </w:rPr>
        <w:t>CDKN2A</w:t>
      </w:r>
      <w:r>
        <w:rPr>
          <w:rFonts w:ascii="Book Antiqua" w:eastAsia="SimSun" w:hAnsi="Book Antiqua" w:cs="Book Antiqua" w:hint="eastAsia"/>
          <w:color w:val="000000"/>
          <w:lang w:eastAsia="zh-CN"/>
        </w:rPr>
        <w:t>)</w:t>
      </w:r>
      <w:r>
        <w:rPr>
          <w:rFonts w:ascii="Book Antiqua" w:eastAsia="SimSun" w:hAnsi="Book Antiqua" w:cs="Book Antiqua"/>
          <w:color w:val="000000"/>
          <w:lang w:eastAsia="zh-CN"/>
        </w:rPr>
        <w:t xml:space="preserve"> + (-0.1784)</w:t>
      </w:r>
      <w:r w:rsidR="00CD2018" w:rsidRPr="00CD2018">
        <w:rPr>
          <w:rFonts w:ascii="Book Antiqua" w:hAnsi="Book Antiqua" w:cs="Book Antiqua"/>
          <w:color w:val="000000"/>
          <w:lang w:eastAsia="zh-CN"/>
        </w:rPr>
        <w:t xml:space="preserve"> ×</w:t>
      </w:r>
      <w:r w:rsidR="00CD2018">
        <w:rPr>
          <w:rFonts w:ascii="Book Antiqua" w:hAnsi="Book Antiqua" w:cs="Book Antiqua"/>
          <w:color w:val="000000"/>
          <w:lang w:eastAsia="zh-CN"/>
        </w:rPr>
        <w:t xml:space="preserve"> </w:t>
      </w:r>
      <w:r>
        <w:rPr>
          <w:rFonts w:ascii="Book Antiqua" w:eastAsia="SimSun" w:hAnsi="Book Antiqua" w:cs="Book Antiqua" w:hint="eastAsia"/>
          <w:color w:val="000000"/>
          <w:lang w:eastAsia="zh-CN"/>
        </w:rPr>
        <w:t xml:space="preserve">(expression of </w:t>
      </w:r>
      <w:r>
        <w:rPr>
          <w:rFonts w:ascii="Book Antiqua" w:eastAsia="SimSun" w:hAnsi="Book Antiqua" w:cs="Book Antiqua"/>
          <w:color w:val="000000"/>
          <w:lang w:eastAsia="zh-CN"/>
        </w:rPr>
        <w:t>UCN3</w:t>
      </w:r>
      <w:r>
        <w:rPr>
          <w:rFonts w:ascii="Book Antiqua" w:eastAsia="SimSun" w:hAnsi="Book Antiqua" w:cs="Book Antiqua" w:hint="eastAsia"/>
          <w:color w:val="000000"/>
          <w:lang w:eastAsia="zh-CN"/>
        </w:rPr>
        <w:t>)</w:t>
      </w:r>
      <w:r>
        <w:rPr>
          <w:rFonts w:ascii="Book Antiqua" w:hAnsi="Book Antiqua" w:cs="Book Antiqua"/>
          <w:color w:val="000000"/>
          <w:lang w:eastAsia="zh-CN"/>
        </w:rPr>
        <w:t>.</w:t>
      </w:r>
    </w:p>
    <w:p w14:paraId="42BC1236"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 xml:space="preserve"> </w:t>
      </w:r>
    </w:p>
    <w:p w14:paraId="441382A6" w14:textId="77777777" w:rsidR="003A221C" w:rsidRDefault="001E59B0">
      <w:pPr>
        <w:spacing w:line="360" w:lineRule="auto"/>
        <w:jc w:val="both"/>
        <w:rPr>
          <w:rFonts w:ascii="Book Antiqua" w:hAnsi="Book Antiqua"/>
        </w:rPr>
      </w:pPr>
      <w:r>
        <w:rPr>
          <w:rFonts w:ascii="Book Antiqua" w:eastAsia="Book Antiqua" w:hAnsi="Book Antiqua" w:cs="Book Antiqua"/>
          <w:b/>
          <w:bCs/>
          <w:i/>
          <w:iCs/>
          <w:color w:val="000000"/>
        </w:rPr>
        <w:t>Model evaluation and external validation</w:t>
      </w:r>
    </w:p>
    <w:p w14:paraId="3B87FCC3" w14:textId="77777777" w:rsidR="003A221C" w:rsidRDefault="001E59B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Figure </w:t>
      </w:r>
      <w:r>
        <w:rPr>
          <w:rFonts w:ascii="Book Antiqua" w:eastAsia="SimSun" w:hAnsi="Book Antiqua" w:cs="Book Antiqua"/>
          <w:color w:val="000000"/>
          <w:lang w:eastAsia="zh-CN"/>
        </w:rPr>
        <w:t>4</w:t>
      </w:r>
      <w:r>
        <w:rPr>
          <w:rFonts w:ascii="Book Antiqua" w:eastAsia="Book Antiqua" w:hAnsi="Book Antiqua" w:cs="Book Antiqua"/>
          <w:color w:val="000000"/>
        </w:rPr>
        <w:t xml:space="preserve">A shows the risk score and survival time of patients in the model based on two CR-DEGs. The KM curve in Figure </w:t>
      </w:r>
      <w:r>
        <w:rPr>
          <w:rFonts w:ascii="Book Antiqua" w:eastAsia="SimSun" w:hAnsi="Book Antiqua" w:cs="Book Antiqua"/>
          <w:color w:val="000000"/>
          <w:lang w:eastAsia="zh-CN"/>
        </w:rPr>
        <w:t>4</w:t>
      </w:r>
      <w:r>
        <w:rPr>
          <w:rFonts w:ascii="Book Antiqua" w:eastAsia="Book Antiqua" w:hAnsi="Book Antiqua" w:cs="Book Antiqua"/>
          <w:color w:val="000000"/>
        </w:rPr>
        <w:t xml:space="preserve">B shows that </w:t>
      </w:r>
      <w:r>
        <w:rPr>
          <w:rStyle w:val="10"/>
          <w:rFonts w:ascii="Book Antiqua" w:eastAsia="Book Antiqua" w:hAnsi="Book Antiqua" w:cs="Book Antiqua"/>
          <w:color w:val="000000"/>
        </w:rPr>
        <w:t>patients</w:t>
      </w:r>
      <w:r>
        <w:rPr>
          <w:rFonts w:ascii="Book Antiqua" w:eastAsia="Book Antiqua" w:hAnsi="Book Antiqua" w:cs="Book Antiqua"/>
          <w:color w:val="000000"/>
        </w:rPr>
        <w:t xml:space="preserve"> with lower </w:t>
      </w:r>
      <w:r>
        <w:rPr>
          <w:rStyle w:val="10"/>
          <w:rFonts w:ascii="Book Antiqua" w:eastAsia="Book Antiqua" w:hAnsi="Book Antiqua" w:cs="Book Antiqua"/>
          <w:color w:val="000000"/>
        </w:rPr>
        <w:t xml:space="preserve">risk </w:t>
      </w:r>
      <w:r w:rsidRPr="00DF144E">
        <w:rPr>
          <w:rStyle w:val="10"/>
          <w:rFonts w:ascii="Book Antiqua" w:eastAsia="Book Antiqua" w:hAnsi="Book Antiqua" w:cs="Book Antiqua"/>
          <w:color w:val="000000"/>
        </w:rPr>
        <w:t>scores</w:t>
      </w:r>
      <w:r>
        <w:rPr>
          <w:rStyle w:val="10"/>
          <w:rFonts w:ascii="Book Antiqua" w:eastAsia="Book Antiqua" w:hAnsi="Book Antiqua" w:cs="Book Antiqua"/>
          <w:color w:val="000000"/>
        </w:rPr>
        <w:t xml:space="preserve"> had</w:t>
      </w:r>
      <w:r>
        <w:rPr>
          <w:rFonts w:ascii="Book Antiqua" w:eastAsia="Book Antiqua" w:hAnsi="Book Antiqua" w:cs="Book Antiqua"/>
          <w:color w:val="000000"/>
        </w:rPr>
        <w:t xml:space="preserve"> a better prognosis. The ROC curves demonstrated that the area under the curve (AUC) of the model was greater than 0.6 at 1, 3, and 5 years (Figure </w:t>
      </w:r>
      <w:r>
        <w:rPr>
          <w:rFonts w:ascii="Book Antiqua" w:eastAsia="SimSun" w:hAnsi="Book Antiqua" w:cs="Book Antiqua"/>
          <w:color w:val="000000"/>
          <w:lang w:eastAsia="zh-CN"/>
        </w:rPr>
        <w:t>4</w:t>
      </w:r>
      <w:r>
        <w:rPr>
          <w:rFonts w:ascii="Book Antiqua" w:eastAsia="Book Antiqua" w:hAnsi="Book Antiqua" w:cs="Book Antiqua"/>
          <w:color w:val="000000"/>
        </w:rPr>
        <w:t>C). This indicates that the model ha</w:t>
      </w:r>
      <w:r>
        <w:rPr>
          <w:rFonts w:ascii="Book Antiqua" w:eastAsia="SimSun" w:hAnsi="Book Antiqua" w:cs="Book Antiqua"/>
          <w:color w:val="000000"/>
          <w:lang w:eastAsia="zh-CN"/>
        </w:rPr>
        <w:t>s</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good</w:t>
      </w:r>
      <w:r>
        <w:rPr>
          <w:rFonts w:ascii="Book Antiqua" w:eastAsia="Book Antiqua" w:hAnsi="Book Antiqua" w:cs="Book Antiqua"/>
          <w:color w:val="000000"/>
        </w:rPr>
        <w:t xml:space="preserve"> predictive performance for prognosis.</w:t>
      </w:r>
      <w:r>
        <w:rPr>
          <w:rFonts w:ascii="Book Antiqua" w:eastAsia="SimSun" w:hAnsi="Book Antiqua" w:cs="Book Antiqua"/>
          <w:color w:val="000000"/>
          <w:lang w:eastAsia="zh-CN"/>
        </w:rPr>
        <w:t xml:space="preserve"> </w:t>
      </w:r>
      <w:r>
        <w:rPr>
          <w:rFonts w:ascii="Book Antiqua" w:eastAsia="Book Antiqua" w:hAnsi="Book Antiqua" w:cs="Book Antiqua"/>
          <w:color w:val="000000"/>
        </w:rPr>
        <w:t>We performed the same analysis on two other models and obtained similar results (Figures 4</w:t>
      </w:r>
      <w:r>
        <w:rPr>
          <w:rFonts w:ascii="Book Antiqua" w:eastAsia="SimSun" w:hAnsi="Book Antiqua" w:cs="Book Antiqua"/>
          <w:color w:val="000000"/>
          <w:lang w:eastAsia="zh-CN"/>
        </w:rPr>
        <w:t>D</w:t>
      </w:r>
      <w:r>
        <w:rPr>
          <w:rFonts w:ascii="Book Antiqua" w:eastAsia="Book Antiqua" w:hAnsi="Book Antiqua" w:cs="Book Antiqua"/>
          <w:color w:val="000000"/>
        </w:rPr>
        <w:t>-</w:t>
      </w:r>
      <w:r>
        <w:rPr>
          <w:rFonts w:ascii="Book Antiqua" w:eastAsia="SimSun" w:hAnsi="Book Antiqua" w:cs="Book Antiqua"/>
          <w:color w:val="000000"/>
          <w:lang w:eastAsia="zh-CN"/>
        </w:rPr>
        <w:t>F</w:t>
      </w:r>
      <w:r>
        <w:rPr>
          <w:rFonts w:ascii="Book Antiqua" w:eastAsia="Book Antiqua" w:hAnsi="Book Antiqua" w:cs="Book Antiqua"/>
          <w:color w:val="000000"/>
        </w:rPr>
        <w:t xml:space="preserve"> and 5A-</w:t>
      </w:r>
      <w:r>
        <w:rPr>
          <w:rFonts w:ascii="Book Antiqua" w:eastAsia="SimSun" w:hAnsi="Book Antiqua" w:cs="Book Antiqua"/>
          <w:color w:val="000000"/>
          <w:lang w:eastAsia="zh-CN"/>
        </w:rPr>
        <w:t>C</w:t>
      </w:r>
      <w:r>
        <w:rPr>
          <w:rFonts w:ascii="Book Antiqua" w:eastAsia="Book Antiqua" w:hAnsi="Book Antiqua" w:cs="Book Antiqua"/>
          <w:color w:val="000000"/>
        </w:rPr>
        <w:t>). In parallel, the cuproptosis- and immune-related risk scoring model was validated in an external dataset. Both the KM curve and the ROC curve drawn using the 568 patients with colon cancer in GSE39582 were meaningful (Figure 5</w:t>
      </w:r>
      <w:r>
        <w:rPr>
          <w:rFonts w:ascii="Book Antiqua" w:eastAsia="SimSun" w:hAnsi="Book Antiqua" w:cs="Book Antiqua"/>
          <w:color w:val="000000"/>
          <w:lang w:eastAsia="zh-CN"/>
        </w:rPr>
        <w:t>D</w:t>
      </w:r>
      <w:r>
        <w:rPr>
          <w:rFonts w:ascii="Book Antiqua" w:eastAsia="Book Antiqua" w:hAnsi="Book Antiqua" w:cs="Book Antiqua"/>
          <w:color w:val="000000"/>
        </w:rPr>
        <w:t>-F). Therefore, we concentrated on the analysis of this model at a later stage.</w:t>
      </w:r>
    </w:p>
    <w:p w14:paraId="6AF8923D" w14:textId="77777777" w:rsidR="003A221C" w:rsidRDefault="003A221C">
      <w:pPr>
        <w:spacing w:line="360" w:lineRule="auto"/>
        <w:jc w:val="both"/>
        <w:rPr>
          <w:rFonts w:ascii="Book Antiqua" w:hAnsi="Book Antiqua"/>
        </w:rPr>
      </w:pPr>
    </w:p>
    <w:p w14:paraId="5D0F2059" w14:textId="77777777" w:rsidR="003A221C" w:rsidRDefault="001E59B0">
      <w:pPr>
        <w:spacing w:line="360" w:lineRule="auto"/>
        <w:jc w:val="both"/>
        <w:rPr>
          <w:rFonts w:ascii="Book Antiqua" w:hAnsi="Book Antiqua"/>
        </w:rPr>
      </w:pPr>
      <w:r>
        <w:rPr>
          <w:rFonts w:ascii="Book Antiqua" w:eastAsia="Book Antiqua" w:hAnsi="Book Antiqua" w:cs="Book Antiqua"/>
          <w:b/>
          <w:bCs/>
          <w:i/>
          <w:iCs/>
          <w:color w:val="000000"/>
        </w:rPr>
        <w:t xml:space="preserve">PCA and the independent predictive value of </w:t>
      </w:r>
      <w:r>
        <w:rPr>
          <w:rStyle w:val="10"/>
          <w:rFonts w:ascii="Book Antiqua" w:eastAsia="Book Antiqua" w:hAnsi="Book Antiqua" w:cs="Book Antiqua"/>
          <w:b/>
          <w:bCs/>
          <w:i/>
          <w:iCs/>
          <w:color w:val="000000"/>
        </w:rPr>
        <w:t>the risk score</w:t>
      </w:r>
    </w:p>
    <w:p w14:paraId="2858EFA5" w14:textId="77777777" w:rsidR="003A221C" w:rsidRDefault="001E59B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PCA showed that different subgroups could be clearly distinguished in the cup</w:t>
      </w:r>
      <w:r>
        <w:rPr>
          <w:rStyle w:val="10"/>
          <w:rFonts w:ascii="Book Antiqua" w:eastAsia="Book Antiqua" w:hAnsi="Book Antiqua" w:cs="Book Antiqua"/>
          <w:color w:val="000000"/>
        </w:rPr>
        <w:t>roptosis</w:t>
      </w:r>
      <w:r>
        <w:rPr>
          <w:rFonts w:ascii="Book Antiqua" w:eastAsia="Book Antiqua" w:hAnsi="Book Antiqua" w:cs="Book Antiqua"/>
          <w:color w:val="000000"/>
        </w:rPr>
        <w:t xml:space="preserve">- and immune-related </w:t>
      </w:r>
      <w:r>
        <w:rPr>
          <w:rStyle w:val="10"/>
          <w:rFonts w:ascii="Book Antiqua" w:eastAsia="Book Antiqua" w:hAnsi="Book Antiqua" w:cs="Book Antiqua"/>
          <w:color w:val="000000"/>
        </w:rPr>
        <w:t xml:space="preserve">models. (Figure 6A and B) </w:t>
      </w:r>
      <w:r>
        <w:rPr>
          <w:rFonts w:ascii="Book Antiqua" w:eastAsia="Book Antiqua" w:hAnsi="Book Antiqua" w:cs="Book Antiqua"/>
          <w:color w:val="000000"/>
        </w:rPr>
        <w:t xml:space="preserve">Univariate and multivariate </w:t>
      </w:r>
      <w:r>
        <w:rPr>
          <w:rStyle w:val="10"/>
          <w:rFonts w:ascii="Book Antiqua" w:eastAsia="Book Antiqua" w:hAnsi="Book Antiqua" w:cs="Book Antiqua"/>
          <w:color w:val="000000"/>
        </w:rPr>
        <w:t>Cox</w:t>
      </w:r>
      <w:r>
        <w:rPr>
          <w:rFonts w:ascii="Book Antiqua" w:eastAsia="Book Antiqua" w:hAnsi="Book Antiqua" w:cs="Book Antiqua"/>
          <w:color w:val="000000"/>
        </w:rPr>
        <w:t xml:space="preserve"> regression analyses of </w:t>
      </w:r>
      <w:r>
        <w:rPr>
          <w:rStyle w:val="10"/>
          <w:rFonts w:ascii="Book Antiqua" w:eastAsia="Book Antiqua" w:hAnsi="Book Antiqua" w:cs="Book Antiqua"/>
          <w:color w:val="000000"/>
        </w:rPr>
        <w:t>the risk score</w:t>
      </w:r>
      <w:r>
        <w:rPr>
          <w:rFonts w:ascii="Book Antiqua" w:eastAsia="Book Antiqua" w:hAnsi="Book Antiqua" w:cs="Book Antiqua"/>
          <w:color w:val="000000"/>
        </w:rPr>
        <w:t xml:space="preserve"> and other clinical features</w:t>
      </w:r>
      <w:r>
        <w:rPr>
          <w:rStyle w:val="10"/>
          <w:rFonts w:ascii="Book Antiqua" w:eastAsia="Book Antiqua" w:hAnsi="Book Antiqua" w:cs="Book Antiqua"/>
          <w:color w:val="000000"/>
        </w:rPr>
        <w:t>,</w:t>
      </w:r>
      <w:r>
        <w:rPr>
          <w:rFonts w:ascii="Book Antiqua" w:eastAsia="Book Antiqua" w:hAnsi="Book Antiqua" w:cs="Book Antiqua"/>
          <w:color w:val="000000"/>
        </w:rPr>
        <w:t xml:space="preserve"> such as age </w:t>
      </w:r>
      <w:r>
        <w:rPr>
          <w:rStyle w:val="10"/>
          <w:rFonts w:ascii="Book Antiqua" w:eastAsia="Book Antiqua" w:hAnsi="Book Antiqua" w:cs="Book Antiqua"/>
          <w:color w:val="000000"/>
        </w:rPr>
        <w:t>and</w:t>
      </w:r>
      <w:r>
        <w:rPr>
          <w:rFonts w:ascii="Book Antiqua" w:eastAsia="Book Antiqua" w:hAnsi="Book Antiqua" w:cs="Book Antiqua"/>
          <w:color w:val="000000"/>
        </w:rPr>
        <w:t xml:space="preserve"> pTNM stage, were carried out. Cuproptosis- and immune-related </w:t>
      </w:r>
      <w:r>
        <w:rPr>
          <w:rStyle w:val="10"/>
          <w:rFonts w:ascii="Book Antiqua" w:eastAsia="Book Antiqua" w:hAnsi="Book Antiqua" w:cs="Book Antiqua"/>
          <w:color w:val="000000"/>
        </w:rPr>
        <w:t>risk scores</w:t>
      </w:r>
      <w:r>
        <w:rPr>
          <w:rFonts w:ascii="Book Antiqua" w:eastAsia="Book Antiqua" w:hAnsi="Book Antiqua" w:cs="Book Antiqua"/>
          <w:color w:val="000000"/>
        </w:rPr>
        <w:t xml:space="preserve"> were independently related to the OS of patients with colon cancer, indicating that </w:t>
      </w:r>
      <w:r>
        <w:rPr>
          <w:rStyle w:val="10"/>
          <w:rFonts w:ascii="Book Antiqua" w:eastAsia="Book Antiqua" w:hAnsi="Book Antiqua" w:cs="Book Antiqua"/>
          <w:color w:val="000000"/>
        </w:rPr>
        <w:t>they</w:t>
      </w:r>
      <w:r>
        <w:rPr>
          <w:rFonts w:ascii="Book Antiqua" w:eastAsia="Book Antiqua" w:hAnsi="Book Antiqua" w:cs="Book Antiqua"/>
          <w:color w:val="000000"/>
        </w:rPr>
        <w:t xml:space="preserve"> can serve as independent prognostic </w:t>
      </w:r>
      <w:r>
        <w:rPr>
          <w:rStyle w:val="10"/>
          <w:rFonts w:ascii="Book Antiqua" w:eastAsia="Book Antiqua" w:hAnsi="Book Antiqua" w:cs="Book Antiqua"/>
          <w:color w:val="000000"/>
        </w:rPr>
        <w:t xml:space="preserve">predictors. </w:t>
      </w:r>
      <w:r>
        <w:rPr>
          <w:rFonts w:ascii="Book Antiqua" w:eastAsia="Book Antiqua" w:hAnsi="Book Antiqua" w:cs="Book Antiqua"/>
          <w:color w:val="000000"/>
        </w:rPr>
        <w:t xml:space="preserve">(Figure 6C and D) Afterwards, nomograms were drawn to make it possible to derive a score for each factor from information about a specific patient and finally to estimate the probability of survival for that patient based on the total score (Figure 6E). </w:t>
      </w:r>
    </w:p>
    <w:p w14:paraId="76EE4356" w14:textId="77777777" w:rsidR="003A221C" w:rsidRDefault="003A221C">
      <w:pPr>
        <w:spacing w:line="360" w:lineRule="auto"/>
        <w:jc w:val="both"/>
        <w:rPr>
          <w:rFonts w:ascii="Book Antiqua" w:hAnsi="Book Antiqua"/>
        </w:rPr>
      </w:pPr>
    </w:p>
    <w:p w14:paraId="2D9A3580" w14:textId="77777777" w:rsidR="003A221C" w:rsidRDefault="001E59B0">
      <w:pPr>
        <w:spacing w:line="360" w:lineRule="auto"/>
        <w:jc w:val="both"/>
        <w:rPr>
          <w:rFonts w:ascii="Book Antiqua" w:hAnsi="Book Antiqua"/>
        </w:rPr>
      </w:pPr>
      <w:r>
        <w:rPr>
          <w:rFonts w:ascii="Book Antiqua" w:eastAsia="Book Antiqua" w:hAnsi="Book Antiqua" w:cs="Book Antiqua"/>
          <w:b/>
          <w:bCs/>
          <w:i/>
          <w:iCs/>
          <w:color w:val="000000"/>
        </w:rPr>
        <w:t>Functional enrichment and immune profiling</w:t>
      </w:r>
    </w:p>
    <w:p w14:paraId="100341B3" w14:textId="77777777" w:rsidR="003A221C" w:rsidRDefault="001E59B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differential expression of the three genes </w:t>
      </w:r>
      <w:r>
        <w:rPr>
          <w:rStyle w:val="10"/>
          <w:rFonts w:ascii="Book Antiqua" w:eastAsia="Book Antiqua" w:hAnsi="Book Antiqua" w:cs="Book Antiqua"/>
          <w:color w:val="000000"/>
        </w:rPr>
        <w:t>is</w:t>
      </w:r>
      <w:r>
        <w:rPr>
          <w:rFonts w:ascii="Book Antiqua" w:eastAsia="Book Antiqua" w:hAnsi="Book Antiqua" w:cs="Book Antiqua"/>
          <w:color w:val="000000"/>
        </w:rPr>
        <w:t xml:space="preserve"> presented in Figure 6F. Among them, CDKN2A and HSPA1A were </w:t>
      </w:r>
      <w:r w:rsidRPr="00DA6CE5">
        <w:rPr>
          <w:rStyle w:val="10"/>
          <w:rFonts w:ascii="Book Antiqua" w:eastAsia="Book Antiqua" w:hAnsi="Book Antiqua" w:cs="Book Antiqua"/>
          <w:color w:val="000000"/>
        </w:rPr>
        <w:t>upregulated</w:t>
      </w:r>
      <w:r>
        <w:rPr>
          <w:rStyle w:val="10"/>
          <w:rFonts w:ascii="Book Antiqua" w:eastAsia="Book Antiqua" w:hAnsi="Book Antiqua" w:cs="Book Antiqua"/>
          <w:color w:val="000000"/>
        </w:rPr>
        <w:t>,</w:t>
      </w:r>
      <w:r>
        <w:rPr>
          <w:rFonts w:ascii="Book Antiqua" w:eastAsia="Book Antiqua" w:hAnsi="Book Antiqua" w:cs="Book Antiqua"/>
          <w:color w:val="000000"/>
        </w:rPr>
        <w:t xml:space="preserve"> while UCN3 was </w:t>
      </w:r>
      <w:r w:rsidRPr="00DA6CE5">
        <w:rPr>
          <w:rStyle w:val="10"/>
          <w:rFonts w:ascii="Book Antiqua" w:eastAsia="Book Antiqua" w:hAnsi="Book Antiqua" w:cs="Book Antiqua"/>
          <w:color w:val="000000"/>
        </w:rPr>
        <w:t>downregulated</w:t>
      </w:r>
      <w:r>
        <w:rPr>
          <w:rFonts w:ascii="Book Antiqua" w:eastAsia="Book Antiqua" w:hAnsi="Book Antiqua" w:cs="Book Antiqua"/>
          <w:color w:val="000000"/>
        </w:rPr>
        <w:t xml:space="preserve"> in the high-</w:t>
      </w:r>
      <w:r>
        <w:rPr>
          <w:rFonts w:ascii="Book Antiqua" w:eastAsia="Book Antiqua" w:hAnsi="Book Antiqua" w:cs="Book Antiqua"/>
          <w:color w:val="000000"/>
        </w:rPr>
        <w:lastRenderedPageBreak/>
        <w:t>risk group. Functional enrichment revealed that the DEGs between the two distinct groups were enhanced in the tumor immune microenvironment (Figure</w:t>
      </w:r>
      <w:r>
        <w:rPr>
          <w:rFonts w:ascii="Book Antiqua" w:hAnsi="Book Antiqua" w:cs="Book Antiqua"/>
          <w:color w:val="000000"/>
          <w:lang w:eastAsia="zh-CN"/>
        </w:rPr>
        <w:t>s</w:t>
      </w:r>
      <w:r>
        <w:rPr>
          <w:rFonts w:ascii="Book Antiqua" w:eastAsia="Book Antiqua" w:hAnsi="Book Antiqua" w:cs="Book Antiqua"/>
          <w:color w:val="000000"/>
        </w:rPr>
        <w:t xml:space="preserve"> 6G and 7A-C). </w:t>
      </w:r>
      <w:r>
        <w:rPr>
          <w:rStyle w:val="10"/>
          <w:rFonts w:ascii="Book Antiqua" w:eastAsia="Book Antiqua" w:hAnsi="Book Antiqua" w:cs="Book Antiqua"/>
          <w:color w:val="000000"/>
        </w:rPr>
        <w:t xml:space="preserve">Therefore, </w:t>
      </w:r>
      <w:r>
        <w:rPr>
          <w:rFonts w:ascii="Book Antiqua" w:eastAsia="Book Antiqua" w:hAnsi="Book Antiqua" w:cs="Book Antiqua"/>
          <w:color w:val="000000"/>
        </w:rPr>
        <w:t xml:space="preserve">we performed immune cell infiltration analysis. The </w:t>
      </w:r>
      <w:r>
        <w:rPr>
          <w:rStyle w:val="10"/>
          <w:rFonts w:ascii="Book Antiqua" w:eastAsia="Book Antiqua" w:hAnsi="Book Antiqua" w:cs="Book Antiqua"/>
          <w:color w:val="000000"/>
        </w:rPr>
        <w:t xml:space="preserve">heatmap </w:t>
      </w:r>
      <w:r>
        <w:rPr>
          <w:rFonts w:ascii="Book Antiqua" w:eastAsia="Book Antiqua" w:hAnsi="Book Antiqua" w:cs="Book Antiqua"/>
          <w:color w:val="000000"/>
        </w:rPr>
        <w:t xml:space="preserve">in Figure 7D shows the infiltration abundance of different immune cells in different subgroups, among which </w:t>
      </w:r>
      <w:r>
        <w:rPr>
          <w:rStyle w:val="10"/>
          <w:rFonts w:ascii="Book Antiqua" w:eastAsia="Book Antiqua" w:hAnsi="Book Antiqua" w:cs="Book Antiqua"/>
          <w:color w:val="000000"/>
        </w:rPr>
        <w:t>memory B cells</w:t>
      </w:r>
      <w:r>
        <w:rPr>
          <w:rFonts w:ascii="Book Antiqua" w:eastAsia="Book Antiqua" w:hAnsi="Book Antiqua" w:cs="Book Antiqua"/>
          <w:color w:val="000000"/>
        </w:rPr>
        <w:t xml:space="preserve">, endothelial </w:t>
      </w:r>
      <w:r>
        <w:rPr>
          <w:rStyle w:val="10"/>
          <w:rFonts w:ascii="Book Antiqua" w:eastAsia="Book Antiqua" w:hAnsi="Book Antiqua" w:cs="Book Antiqua"/>
          <w:color w:val="000000"/>
        </w:rPr>
        <w:t>cells</w:t>
      </w:r>
      <w:r>
        <w:rPr>
          <w:rFonts w:ascii="Book Antiqua" w:eastAsia="Book Antiqua" w:hAnsi="Book Antiqua" w:cs="Book Antiqua"/>
          <w:color w:val="000000"/>
        </w:rPr>
        <w:t xml:space="preserve">, NK </w:t>
      </w:r>
      <w:r>
        <w:rPr>
          <w:rStyle w:val="10"/>
          <w:rFonts w:ascii="Book Antiqua" w:eastAsia="Book Antiqua" w:hAnsi="Book Antiqua" w:cs="Book Antiqua"/>
          <w:color w:val="000000"/>
        </w:rPr>
        <w:t>cells</w:t>
      </w:r>
      <w:r>
        <w:rPr>
          <w:rFonts w:ascii="Book Antiqua" w:eastAsia="Book Antiqua" w:hAnsi="Book Antiqua" w:cs="Book Antiqua"/>
          <w:color w:val="000000"/>
        </w:rPr>
        <w:t xml:space="preserve"> and so on </w:t>
      </w:r>
      <w:r>
        <w:rPr>
          <w:rStyle w:val="10"/>
          <w:rFonts w:ascii="Book Antiqua" w:eastAsia="Book Antiqua" w:hAnsi="Book Antiqua" w:cs="Book Antiqua"/>
          <w:color w:val="000000"/>
        </w:rPr>
        <w:t>were significantly different</w:t>
      </w:r>
      <w:r>
        <w:rPr>
          <w:rFonts w:ascii="Book Antiqua" w:eastAsia="Book Antiqua" w:hAnsi="Book Antiqua" w:cs="Book Antiqua"/>
          <w:color w:val="000000"/>
        </w:rPr>
        <w:t xml:space="preserve"> (Figure 7D and E)</w:t>
      </w:r>
      <w:r w:rsidRPr="00DA6CE5">
        <w:rPr>
          <w:rStyle w:val="10"/>
          <w:rFonts w:ascii="Book Antiqua" w:eastAsia="Book Antiqua" w:hAnsi="Book Antiqua" w:cs="Book Antiqua"/>
          <w:color w:val="000000"/>
        </w:rPr>
        <w:t xml:space="preserve">. </w:t>
      </w:r>
      <w:r>
        <w:rPr>
          <w:rFonts w:ascii="Book Antiqua" w:eastAsia="Book Antiqua" w:hAnsi="Book Antiqua" w:cs="Book Antiqua"/>
          <w:color w:val="000000"/>
        </w:rPr>
        <w:t xml:space="preserve">The differential expression results of immune checkpoint </w:t>
      </w:r>
      <w:r w:rsidRPr="00DA6CE5">
        <w:rPr>
          <w:rStyle w:val="10"/>
          <w:rFonts w:ascii="Book Antiqua" w:eastAsia="Book Antiqua" w:hAnsi="Book Antiqua" w:cs="Book Antiqua"/>
          <w:color w:val="000000"/>
        </w:rPr>
        <w:t>inhibitors (ICIs</w:t>
      </w:r>
      <w:r>
        <w:rPr>
          <w:rFonts w:ascii="Book Antiqua" w:eastAsia="Book Antiqua" w:hAnsi="Book Antiqua" w:cs="Book Antiqua"/>
          <w:color w:val="000000"/>
        </w:rPr>
        <w:t>) showed that the expression of mRNA expression of perforin (PRF1) and TBX2 in the high-risk group was higher than that in the low-risk group, which may be associated with stronger tumor immune escape in the high-risk group (Figure 7F and G).</w:t>
      </w:r>
    </w:p>
    <w:p w14:paraId="67FC2D77" w14:textId="77777777" w:rsidR="003A221C" w:rsidRDefault="003A221C">
      <w:pPr>
        <w:spacing w:line="360" w:lineRule="auto"/>
        <w:jc w:val="both"/>
        <w:rPr>
          <w:rFonts w:ascii="Book Antiqua" w:hAnsi="Book Antiqua"/>
        </w:rPr>
      </w:pPr>
    </w:p>
    <w:p w14:paraId="50692C56" w14:textId="77777777" w:rsidR="003A221C" w:rsidRDefault="001E59B0">
      <w:pPr>
        <w:spacing w:line="360" w:lineRule="auto"/>
        <w:jc w:val="both"/>
        <w:rPr>
          <w:rFonts w:ascii="Book Antiqua" w:hAnsi="Book Antiqua"/>
          <w:u w:val="single"/>
        </w:rPr>
      </w:pPr>
      <w:r>
        <w:rPr>
          <w:rFonts w:ascii="Book Antiqua" w:eastAsia="Book Antiqua" w:hAnsi="Book Antiqua" w:cs="Book Antiqua"/>
          <w:b/>
          <w:bCs/>
          <w:color w:val="000000"/>
          <w:u w:val="single"/>
        </w:rPr>
        <w:t>DISCUSSION</w:t>
      </w:r>
    </w:p>
    <w:p w14:paraId="6DD6AD9D"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Colon cancer is the third most common cancer and the second most common cause of global cancer mortality</w:t>
      </w:r>
      <w:r>
        <w:rPr>
          <w:rFonts w:ascii="Book Antiqua" w:eastAsia="Book Antiqua" w:hAnsi="Book Antiqua" w:cs="Book Antiqua"/>
          <w:color w:val="000000"/>
          <w:vertAlign w:val="superscript"/>
        </w:rPr>
        <w:t>[21-23]</w:t>
      </w:r>
      <w:r>
        <w:rPr>
          <w:rFonts w:ascii="Book Antiqua" w:eastAsia="Book Antiqua" w:hAnsi="Book Antiqua" w:cs="Book Antiqua"/>
          <w:color w:val="000000"/>
        </w:rPr>
        <w:t>. During the past decades, the incidence and mortality of this cancer have progressively increased</w:t>
      </w:r>
      <w:r>
        <w:rPr>
          <w:rFonts w:ascii="Book Antiqua" w:eastAsia="Book Antiqua" w:hAnsi="Book Antiqua" w:cs="Book Antiqua"/>
          <w:color w:val="000000"/>
          <w:vertAlign w:val="superscript"/>
        </w:rPr>
        <w:t>[21]</w:t>
      </w:r>
      <w:r>
        <w:rPr>
          <w:rFonts w:ascii="Book Antiqua" w:eastAsia="Book Antiqua" w:hAnsi="Book Antiqua" w:cs="Book Antiqua"/>
          <w:color w:val="000000"/>
        </w:rPr>
        <w:t>, making it imperative and urgent to identify potential biomarkers to evaluate its prognosis and treatment.</w:t>
      </w:r>
    </w:p>
    <w:p w14:paraId="5FCF6016" w14:textId="77777777" w:rsidR="003A221C" w:rsidRDefault="001E59B0">
      <w:pPr>
        <w:spacing w:line="360" w:lineRule="auto"/>
        <w:ind w:firstLineChars="100" w:firstLine="240"/>
        <w:jc w:val="both"/>
        <w:rPr>
          <w:rFonts w:ascii="Book Antiqua" w:hAnsi="Book Antiqua"/>
        </w:rPr>
      </w:pPr>
      <w:r>
        <w:rPr>
          <w:rFonts w:ascii="Book Antiqua" w:eastAsia="Book Antiqua" w:hAnsi="Book Antiqua" w:cs="Book Antiqua"/>
          <w:color w:val="000000"/>
        </w:rPr>
        <w:t>A recent study reported that cuproptosis</w:t>
      </w:r>
      <w:r>
        <w:rPr>
          <w:rStyle w:val="10"/>
          <w:rFonts w:ascii="Book Antiqua" w:eastAsia="Book Antiqua" w:hAnsi="Book Antiqua" w:cs="Book Antiqua"/>
          <w:color w:val="000000"/>
        </w:rPr>
        <w:t>,</w:t>
      </w:r>
      <w:r>
        <w:rPr>
          <w:rFonts w:ascii="Book Antiqua" w:eastAsia="Book Antiqua" w:hAnsi="Book Antiqua" w:cs="Book Antiqua"/>
          <w:color w:val="000000"/>
        </w:rPr>
        <w:t xml:space="preserve"> as a novel type of cell death</w:t>
      </w:r>
      <w:r>
        <w:rPr>
          <w:rStyle w:val="10"/>
          <w:rFonts w:ascii="Book Antiqua" w:eastAsia="Book Antiqua" w:hAnsi="Book Antiqua" w:cs="Book Antiqua"/>
          <w:color w:val="000000"/>
        </w:rPr>
        <w:t>,</w:t>
      </w:r>
      <w:r>
        <w:rPr>
          <w:rFonts w:ascii="Book Antiqua" w:eastAsia="Book Antiqua" w:hAnsi="Book Antiqua" w:cs="Book Antiqua"/>
          <w:color w:val="000000"/>
        </w:rPr>
        <w:t xml:space="preserve"> is relevant to the development and progression of malignancy</w:t>
      </w:r>
      <w:r>
        <w:rPr>
          <w:rFonts w:ascii="Book Antiqua" w:eastAsia="Book Antiqua" w:hAnsi="Book Antiqua" w:cs="Book Antiqua"/>
          <w:color w:val="000000"/>
          <w:vertAlign w:val="superscript"/>
        </w:rPr>
        <w:t>[10]</w:t>
      </w:r>
      <w:r>
        <w:rPr>
          <w:rFonts w:ascii="Book Antiqua" w:eastAsia="Book Antiqua" w:hAnsi="Book Antiqua" w:cs="Book Antiqua"/>
          <w:color w:val="000000"/>
        </w:rPr>
        <w:t>. Cuproptosis may have a high cytotoxic effect on tumor cells</w:t>
      </w:r>
      <w:r>
        <w:rPr>
          <w:rStyle w:val="10"/>
          <w:rFonts w:ascii="Book Antiqua" w:eastAsia="Book Antiqua" w:hAnsi="Book Antiqua" w:cs="Book Antiqua"/>
          <w:color w:val="000000"/>
        </w:rPr>
        <w:t>,</w:t>
      </w:r>
      <w:r>
        <w:rPr>
          <w:rFonts w:ascii="Book Antiqua" w:eastAsia="Book Antiqua" w:hAnsi="Book Antiqua" w:cs="Book Antiqua"/>
          <w:color w:val="000000"/>
        </w:rPr>
        <w:t xml:space="preserve"> and abnormal copper levels can affect tumor growth by causing irreversible damage to organelles and consequently inducing tumor cell death through multiple mechanisms, which could be used as new targets for anticancer therapy</w:t>
      </w:r>
      <w:r>
        <w:rPr>
          <w:rFonts w:ascii="Book Antiqua" w:eastAsia="Book Antiqua" w:hAnsi="Book Antiqua" w:cs="Book Antiqua"/>
          <w:color w:val="000000"/>
          <w:vertAlign w:val="superscript"/>
        </w:rPr>
        <w:t>[11-13]</w:t>
      </w:r>
      <w:r>
        <w:rPr>
          <w:rFonts w:ascii="Book Antiqua" w:eastAsia="Book Antiqua" w:hAnsi="Book Antiqua" w:cs="Book Antiqua"/>
          <w:color w:val="000000"/>
        </w:rPr>
        <w:t xml:space="preserve">. Another </w:t>
      </w:r>
      <w:r>
        <w:rPr>
          <w:rStyle w:val="10"/>
          <w:rFonts w:ascii="Book Antiqua" w:eastAsia="Book Antiqua" w:hAnsi="Book Antiqua" w:cs="Book Antiqua"/>
          <w:color w:val="000000"/>
        </w:rPr>
        <w:t>study</w:t>
      </w:r>
      <w:r>
        <w:rPr>
          <w:rFonts w:ascii="Book Antiqua" w:eastAsia="Book Antiqua" w:hAnsi="Book Antiqua" w:cs="Book Antiqua"/>
          <w:color w:val="000000"/>
        </w:rPr>
        <w:t xml:space="preserve"> found that immune cell infiltration </w:t>
      </w:r>
      <w:r>
        <w:rPr>
          <w:rStyle w:val="10"/>
          <w:rFonts w:ascii="Book Antiqua" w:eastAsia="Book Antiqua" w:hAnsi="Book Antiqua" w:cs="Book Antiqua"/>
          <w:color w:val="000000"/>
        </w:rPr>
        <w:t>was</w:t>
      </w:r>
      <w:r>
        <w:rPr>
          <w:rFonts w:ascii="Book Antiqua" w:eastAsia="Book Antiqua" w:hAnsi="Book Antiqua" w:cs="Book Antiqua"/>
          <w:color w:val="000000"/>
        </w:rPr>
        <w:t xml:space="preserve"> associated with a variety of reactions to</w:t>
      </w:r>
      <w:r>
        <w:rPr>
          <w:rStyle w:val="10"/>
          <w:rFonts w:ascii="Book Antiqua" w:eastAsia="Book Antiqua" w:hAnsi="Book Antiqua" w:cs="Book Antiqua"/>
          <w:color w:val="000000"/>
        </w:rPr>
        <w:t xml:space="preserve"> the</w:t>
      </w:r>
      <w:r>
        <w:rPr>
          <w:rFonts w:ascii="Book Antiqua" w:eastAsia="Book Antiqua" w:hAnsi="Book Antiqua" w:cs="Book Antiqua"/>
          <w:color w:val="000000"/>
        </w:rPr>
        <w:t xml:space="preserve"> prognosis and treatment of colon cancer</w:t>
      </w:r>
      <w:r>
        <w:rPr>
          <w:rFonts w:ascii="Book Antiqua" w:eastAsia="Book Antiqua" w:hAnsi="Book Antiqua" w:cs="Book Antiqua"/>
          <w:color w:val="000000"/>
          <w:vertAlign w:val="superscript"/>
        </w:rPr>
        <w:t>[24]</w:t>
      </w:r>
      <w:r>
        <w:rPr>
          <w:rFonts w:ascii="Book Antiqua" w:eastAsia="Book Antiqua" w:hAnsi="Book Antiqua" w:cs="Book Antiqua"/>
          <w:color w:val="000000"/>
        </w:rPr>
        <w:t>.</w:t>
      </w:r>
    </w:p>
    <w:p w14:paraId="31A6162B" w14:textId="77777777" w:rsidR="003A221C" w:rsidRDefault="001E59B0">
      <w:pPr>
        <w:spacing w:line="360" w:lineRule="auto"/>
        <w:ind w:firstLineChars="100" w:firstLine="240"/>
        <w:jc w:val="both"/>
        <w:rPr>
          <w:rFonts w:ascii="Book Antiqua" w:hAnsi="Book Antiqua"/>
        </w:rPr>
      </w:pPr>
      <w:r>
        <w:rPr>
          <w:rFonts w:ascii="Book Antiqua" w:eastAsia="Book Antiqua" w:hAnsi="Book Antiqua" w:cs="Book Antiqua"/>
          <w:color w:val="000000"/>
        </w:rPr>
        <w:t>In our research, we constructed a cup</w:t>
      </w:r>
      <w:r>
        <w:rPr>
          <w:rStyle w:val="10"/>
          <w:rFonts w:ascii="Book Antiqua" w:eastAsia="Book Antiqua" w:hAnsi="Book Antiqua" w:cs="Book Antiqua"/>
          <w:color w:val="000000"/>
        </w:rPr>
        <w:t>roptosis</w:t>
      </w:r>
      <w:r>
        <w:rPr>
          <w:rFonts w:ascii="Book Antiqua" w:eastAsia="Book Antiqua" w:hAnsi="Book Antiqua" w:cs="Book Antiqua"/>
          <w:color w:val="000000"/>
        </w:rPr>
        <w:t>- and immune-related prognostic risk model, combined with HSPA1A, CDKN2A and UCN3</w:t>
      </w:r>
      <w:r>
        <w:rPr>
          <w:rStyle w:val="10"/>
          <w:rFonts w:ascii="Book Antiqua" w:eastAsia="Book Antiqua" w:hAnsi="Book Antiqua" w:cs="Book Antiqua"/>
          <w:color w:val="000000"/>
        </w:rPr>
        <w:t>,</w:t>
      </w:r>
      <w:r>
        <w:rPr>
          <w:rFonts w:ascii="Book Antiqua" w:eastAsia="Book Antiqua" w:hAnsi="Book Antiqua" w:cs="Book Antiqua"/>
          <w:color w:val="000000"/>
        </w:rPr>
        <w:t xml:space="preserve"> which significantly differed between the low-risk and high-risk groups for colon cancer. HSPA1A and CDKN2A exhibited carcinogenesis</w:t>
      </w:r>
      <w:r>
        <w:rPr>
          <w:rStyle w:val="10"/>
          <w:rFonts w:ascii="Book Antiqua" w:eastAsia="Book Antiqua" w:hAnsi="Book Antiqua" w:cs="Book Antiqua"/>
          <w:color w:val="000000"/>
        </w:rPr>
        <w:t>,</w:t>
      </w:r>
      <w:r>
        <w:rPr>
          <w:rFonts w:ascii="Book Antiqua" w:eastAsia="Book Antiqua" w:hAnsi="Book Antiqua" w:cs="Book Antiqua"/>
          <w:color w:val="000000"/>
        </w:rPr>
        <w:t xml:space="preserve"> and their overexpression was associated with poorer prognosis and survival in colon cancer patients, whereas high expression of the UCN3 gene showed a tumor suppressor profile, which was associated with better prognosis and survival. As one of the HSP70 family members, extracellular HSPA1A is thought to elicit antitumor immune responses</w:t>
      </w:r>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Previous studies have shown </w:t>
      </w:r>
      <w:r>
        <w:rPr>
          <w:rStyle w:val="10"/>
          <w:rFonts w:ascii="Book Antiqua" w:eastAsia="Book Antiqua" w:hAnsi="Book Antiqua" w:cs="Book Antiqua"/>
          <w:color w:val="000000"/>
        </w:rPr>
        <w:t xml:space="preserve">that the </w:t>
      </w:r>
      <w:r>
        <w:rPr>
          <w:rFonts w:ascii="Book Antiqua" w:eastAsia="Book Antiqua" w:hAnsi="Book Antiqua" w:cs="Book Antiqua"/>
          <w:color w:val="000000"/>
        </w:rPr>
        <w:t xml:space="preserve">extracellular environment </w:t>
      </w:r>
      <w:r>
        <w:rPr>
          <w:rFonts w:ascii="Book Antiqua" w:eastAsia="Book Antiqua" w:hAnsi="Book Antiqua" w:cs="Book Antiqua"/>
          <w:color w:val="000000"/>
        </w:rPr>
        <w:lastRenderedPageBreak/>
        <w:t>Hsp70 acts as a risk-associated molecular pattern (DAMP) and increases cytokine production, which can form an inflammatory microenvironment conducive to tumor progression</w:t>
      </w:r>
      <w:r>
        <w:rPr>
          <w:rFonts w:ascii="Book Antiqua" w:eastAsia="Book Antiqua" w:hAnsi="Book Antiqua" w:cs="Book Antiqua"/>
          <w:color w:val="000000"/>
          <w:vertAlign w:val="superscript"/>
        </w:rPr>
        <w:t>[26]</w:t>
      </w:r>
      <w:r>
        <w:rPr>
          <w:rFonts w:ascii="Book Antiqua" w:eastAsia="Book Antiqua" w:hAnsi="Book Antiqua" w:cs="Book Antiqua"/>
          <w:color w:val="000000"/>
        </w:rPr>
        <w:t>. In addition, Hsp70 promotes tumor invasion by binding to Toll</w:t>
      </w:r>
      <w:r>
        <w:rPr>
          <w:rFonts w:ascii="SimSun" w:eastAsia="SimSun" w:hAnsi="SimSun" w:cs="SimSun" w:hint="eastAsia"/>
          <w:color w:val="000000"/>
        </w:rPr>
        <w:t>‐</w:t>
      </w:r>
      <w:r>
        <w:rPr>
          <w:rFonts w:ascii="Book Antiqua" w:eastAsia="Book Antiqua" w:hAnsi="Book Antiqua" w:cs="Book Antiqua"/>
          <w:color w:val="000000"/>
        </w:rPr>
        <w:t>like receptors 2 and 4</w:t>
      </w:r>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CDKN2A has been declared </w:t>
      </w:r>
      <w:r>
        <w:rPr>
          <w:rStyle w:val="10"/>
          <w:rFonts w:ascii="Book Antiqua" w:eastAsia="Book Antiqua" w:hAnsi="Book Antiqua" w:cs="Book Antiqua"/>
          <w:color w:val="000000"/>
        </w:rPr>
        <w:t>to be associated with</w:t>
      </w:r>
      <w:r>
        <w:rPr>
          <w:rFonts w:ascii="Book Antiqua" w:eastAsia="Book Antiqua" w:hAnsi="Book Antiqua" w:cs="Book Antiqua"/>
          <w:color w:val="000000"/>
        </w:rPr>
        <w:t xml:space="preserve"> gene mutation and cancer progression, such as colon and breast cancers</w:t>
      </w:r>
      <w:r>
        <w:rPr>
          <w:rFonts w:ascii="Book Antiqua" w:eastAsia="Book Antiqua" w:hAnsi="Book Antiqua" w:cs="Book Antiqua"/>
          <w:color w:val="000000"/>
          <w:vertAlign w:val="superscript"/>
        </w:rPr>
        <w:t>[28]</w:t>
      </w:r>
      <w:r>
        <w:rPr>
          <w:rFonts w:ascii="Book Antiqua" w:eastAsia="Book Antiqua" w:hAnsi="Book Antiqua" w:cs="Book Antiqua"/>
          <w:color w:val="000000"/>
        </w:rPr>
        <w:t>. CDKN2A is upregulated in colon cancer through two potential mechanisms: Immunosuppression and progression of epithelial-mesenchymal transition (EMT), leading to poor prognosis</w:t>
      </w:r>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w:t>
      </w:r>
      <w:r>
        <w:rPr>
          <w:rFonts w:ascii="Book Antiqua" w:eastAsia="SimSun" w:hAnsi="Book Antiqua" w:cs="Book Antiqua"/>
          <w:color w:val="000000"/>
        </w:rPr>
        <w:t xml:space="preserve">UCN3 might participate in local inflammatory stress response pathways </w:t>
      </w:r>
      <w:r>
        <w:rPr>
          <w:rStyle w:val="10"/>
          <w:rFonts w:ascii="Book Antiqua" w:eastAsia="SimSun" w:hAnsi="Book Antiqua" w:cs="Book Antiqua"/>
          <w:color w:val="000000"/>
        </w:rPr>
        <w:t>to assist in</w:t>
      </w:r>
      <w:r>
        <w:rPr>
          <w:rFonts w:ascii="Book Antiqua" w:eastAsia="SimSun" w:hAnsi="Book Antiqua" w:cs="Book Antiqua"/>
          <w:color w:val="000000"/>
        </w:rPr>
        <w:t xml:space="preserve"> the maintenance of tissue integrity and homeostasis</w:t>
      </w:r>
      <w:r>
        <w:rPr>
          <w:rFonts w:ascii="Book Antiqua" w:eastAsia="SimSun" w:hAnsi="Book Antiqua" w:cs="Book Antiqua"/>
          <w:color w:val="000000"/>
          <w:vertAlign w:val="superscript"/>
        </w:rPr>
        <w:t>[30]</w:t>
      </w:r>
      <w:r>
        <w:rPr>
          <w:rFonts w:ascii="Book Antiqua" w:eastAsia="SimSun" w:hAnsi="Book Antiqua" w:cs="Book Antiqua"/>
          <w:color w:val="000000"/>
        </w:rPr>
        <w:t xml:space="preserve">. In undifferentiated epithelial cells of colonic crypts and colon cancer cell lines, corticotropin-releasing factor 2 (CRF2) protein is expressed preferentially. </w:t>
      </w:r>
      <w:r>
        <w:rPr>
          <w:rFonts w:ascii="Book Antiqua" w:eastAsia="SimSun" w:hAnsi="Book Antiqua" w:cs="Book Antiqua"/>
          <w:color w:val="000000"/>
          <w:lang w:eastAsia="zh-CN"/>
        </w:rPr>
        <w:t>UCN</w:t>
      </w:r>
      <w:r>
        <w:rPr>
          <w:rFonts w:ascii="Book Antiqua" w:eastAsia="SimSun" w:hAnsi="Book Antiqua" w:cs="Book Antiqua"/>
          <w:color w:val="000000"/>
        </w:rPr>
        <w:t xml:space="preserve">3-induced CRF2 signaling decreases the expression of transcription factors </w:t>
      </w:r>
      <w:r w:rsidRPr="00DA6CE5">
        <w:rPr>
          <w:rStyle w:val="10"/>
          <w:rFonts w:ascii="Book Antiqua" w:eastAsia="SimSun" w:hAnsi="Book Antiqua" w:cs="Book Antiqua"/>
          <w:color w:val="000000"/>
        </w:rPr>
        <w:t>involved</w:t>
      </w:r>
      <w:r>
        <w:rPr>
          <w:rFonts w:ascii="Book Antiqua" w:eastAsia="SimSun" w:hAnsi="Book Antiqua" w:cs="Book Antiqua"/>
          <w:color w:val="000000"/>
        </w:rPr>
        <w:t xml:space="preserve"> in intestinal epithelial </w:t>
      </w:r>
      <w:r>
        <w:rPr>
          <w:rStyle w:val="10"/>
          <w:rFonts w:ascii="Book Antiqua" w:eastAsia="SimSun" w:hAnsi="Book Antiqua" w:cs="Book Antiqua"/>
          <w:color w:val="000000"/>
        </w:rPr>
        <w:t>cell</w:t>
      </w:r>
      <w:r>
        <w:rPr>
          <w:rFonts w:ascii="Book Antiqua" w:eastAsia="SimSun" w:hAnsi="Book Antiqua" w:cs="Book Antiqua"/>
          <w:color w:val="000000"/>
        </w:rPr>
        <w:t xml:space="preserve"> differentiation and modifies the cytoplasmic and transcellular permeability of related cells</w:t>
      </w:r>
      <w:r>
        <w:rPr>
          <w:rFonts w:ascii="Book Antiqua" w:eastAsia="Book Antiqua" w:hAnsi="Book Antiqua" w:cs="Book Antiqua"/>
          <w:color w:val="000000"/>
          <w:vertAlign w:val="superscript"/>
        </w:rPr>
        <w:t>[31]</w:t>
      </w:r>
      <w:r>
        <w:rPr>
          <w:rFonts w:ascii="Book Antiqua" w:eastAsia="Book Antiqua" w:hAnsi="Book Antiqua" w:cs="Book Antiqua"/>
          <w:color w:val="000000"/>
        </w:rPr>
        <w:t>.</w:t>
      </w:r>
    </w:p>
    <w:p w14:paraId="4BAD31DB" w14:textId="32A4C695" w:rsidR="003A221C" w:rsidRDefault="001E59B0">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Functional enrichment analysis between the high- and low-risk groups were enriched in oxygen transport, cellular response to monosaccharide stimulus, intermediate filament cytoskeleton, G protein-coupled receptor binding, </w:t>
      </w:r>
      <w:r>
        <w:rPr>
          <w:rStyle w:val="10"/>
          <w:rFonts w:ascii="Book Antiqua" w:eastAsia="Book Antiqua" w:hAnsi="Book Antiqua" w:cs="Book Antiqua"/>
          <w:color w:val="000000"/>
        </w:rPr>
        <w:t>receptor</w:t>
      </w:r>
      <w:r>
        <w:rPr>
          <w:rStyle w:val="10"/>
          <w:rFonts w:ascii="Book Antiqua" w:eastAsia="MS Gothic" w:hAnsi="Book Antiqua" w:cs="MS Gothic"/>
          <w:color w:val="000000"/>
        </w:rPr>
        <w:t>-</w:t>
      </w:r>
      <w:r>
        <w:rPr>
          <w:rStyle w:val="10"/>
          <w:rFonts w:ascii="Book Antiqua" w:eastAsia="Book Antiqua" w:hAnsi="Book Antiqua" w:cs="Book Antiqua"/>
          <w:color w:val="000000"/>
        </w:rPr>
        <w:t>ligand</w:t>
      </w:r>
      <w:r>
        <w:rPr>
          <w:rFonts w:ascii="Book Antiqua" w:eastAsia="Book Antiqua" w:hAnsi="Book Antiqua" w:cs="Book Antiqua"/>
          <w:color w:val="000000"/>
        </w:rPr>
        <w:t xml:space="preserve"> activity, and structural constituent of cytoskeleton. It seems that the cellular response may be altered in different risk groups</w:t>
      </w:r>
      <w:r>
        <w:rPr>
          <w:rFonts w:ascii="Book Antiqua" w:eastAsia="Book Antiqua" w:hAnsi="Book Antiqua" w:cs="Book Antiqua"/>
          <w:color w:val="000000"/>
          <w:vertAlign w:val="superscript"/>
        </w:rPr>
        <w:t>[32]</w:t>
      </w:r>
      <w:r>
        <w:rPr>
          <w:rFonts w:ascii="Book Antiqua" w:eastAsia="Book Antiqua" w:hAnsi="Book Antiqua" w:cs="Book Antiqua"/>
          <w:color w:val="000000"/>
        </w:rPr>
        <w:t>. In a previous study, the basal epithelial intermediate filament cytoskeleton was confirmed to be necessary for mass invasion of cancer</w:t>
      </w:r>
      <w:r>
        <w:rPr>
          <w:rFonts w:ascii="Book Antiqua" w:eastAsia="Book Antiqua" w:hAnsi="Book Antiqua" w:cs="Book Antiqua"/>
          <w:color w:val="000000"/>
          <w:vertAlign w:val="superscript"/>
        </w:rPr>
        <w:t>[33]</w:t>
      </w:r>
      <w:r>
        <w:rPr>
          <w:rFonts w:ascii="Book Antiqua" w:eastAsia="Book Antiqua" w:hAnsi="Book Antiqua" w:cs="Book Antiqua"/>
          <w:color w:val="000000"/>
        </w:rPr>
        <w:t>. G protein-coupled receptor binding has been implicated in</w:t>
      </w:r>
      <w:r>
        <w:rPr>
          <w:rStyle w:val="10"/>
          <w:rFonts w:ascii="Book Antiqua" w:eastAsia="Book Antiqua" w:hAnsi="Book Antiqua" w:cs="Book Antiqua"/>
          <w:color w:val="000000"/>
        </w:rPr>
        <w:t xml:space="preserve"> the</w:t>
      </w:r>
      <w:r>
        <w:rPr>
          <w:rFonts w:ascii="Book Antiqua" w:eastAsia="Book Antiqua" w:hAnsi="Book Antiqua" w:cs="Book Antiqua"/>
          <w:color w:val="000000"/>
        </w:rPr>
        <w:t xml:space="preserve"> tumorigenesis, progression, and metastasis of cancers</w:t>
      </w:r>
      <w:r>
        <w:rPr>
          <w:rFonts w:ascii="Book Antiqua" w:eastAsia="Book Antiqua" w:hAnsi="Book Antiqua" w:cs="Book Antiqua"/>
          <w:color w:val="000000"/>
          <w:vertAlign w:val="superscript"/>
        </w:rPr>
        <w:t>[34]</w:t>
      </w:r>
      <w:r>
        <w:rPr>
          <w:rFonts w:ascii="Book Antiqua" w:eastAsia="Book Antiqua" w:hAnsi="Book Antiqua" w:cs="Book Antiqua"/>
          <w:color w:val="000000"/>
        </w:rPr>
        <w:t>. Of the many factors, mediating disease ligands and receptor activity may be implicated in cancers</w:t>
      </w:r>
      <w:r>
        <w:rPr>
          <w:rFonts w:ascii="Book Antiqua" w:eastAsia="Book Antiqua" w:hAnsi="Book Antiqua" w:cs="Book Antiqua"/>
          <w:color w:val="000000"/>
          <w:vertAlign w:val="superscript"/>
        </w:rPr>
        <w:t>[35]</w:t>
      </w:r>
      <w:r>
        <w:rPr>
          <w:rFonts w:ascii="Book Antiqua" w:eastAsia="Book Antiqua" w:hAnsi="Book Antiqua" w:cs="Book Antiqua"/>
          <w:color w:val="000000"/>
        </w:rPr>
        <w:t>. Through research on multiple cancer datasets, the regulation of</w:t>
      </w:r>
      <w:r w:rsidR="003E1A2E">
        <w:rPr>
          <w:rFonts w:ascii="Book Antiqua" w:eastAsia="Book Antiqua" w:hAnsi="Book Antiqua" w:cs="Book Antiqua"/>
          <w:color w:val="000000"/>
        </w:rPr>
        <w:t xml:space="preserve"> the</w:t>
      </w:r>
      <w:r w:rsidR="000E5D1B">
        <w:rPr>
          <w:rFonts w:ascii="Book Antiqua" w:eastAsia="Book Antiqua" w:hAnsi="Book Antiqua" w:cs="Book Antiqua"/>
          <w:color w:val="000000"/>
        </w:rPr>
        <w:t xml:space="preserve"> </w:t>
      </w:r>
      <w:r>
        <w:rPr>
          <w:rFonts w:ascii="Book Antiqua" w:eastAsia="Book Antiqua" w:hAnsi="Book Antiqua" w:cs="Book Antiqua"/>
          <w:color w:val="000000"/>
        </w:rPr>
        <w:t xml:space="preserve">actin cytoskeleton signaling pathways has been identified as a cancer-related </w:t>
      </w:r>
      <w:proofErr w:type="gramStart"/>
      <w:r>
        <w:rPr>
          <w:rFonts w:ascii="Book Antiqua" w:eastAsia="Book Antiqua" w:hAnsi="Book Antiqua" w:cs="Book Antiqua"/>
          <w:color w:val="000000"/>
        </w:rPr>
        <w:t>factor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KEGG enrichment analysis showed that bile secretion, neuroactive </w:t>
      </w:r>
      <w:r>
        <w:rPr>
          <w:rStyle w:val="10"/>
          <w:rFonts w:ascii="Book Antiqua" w:eastAsia="Book Antiqua" w:hAnsi="Book Antiqua" w:cs="Book Antiqua"/>
          <w:color w:val="000000"/>
        </w:rPr>
        <w:t>ligand</w:t>
      </w:r>
      <w:r>
        <w:rPr>
          <w:rStyle w:val="10"/>
          <w:rFonts w:ascii="Book Antiqua" w:eastAsia="MS Gothic" w:hAnsi="Book Antiqua" w:cs="MS Gothic"/>
          <w:color w:val="000000"/>
        </w:rPr>
        <w:t>-</w:t>
      </w:r>
      <w:r>
        <w:rPr>
          <w:rStyle w:val="10"/>
          <w:rFonts w:ascii="Book Antiqua" w:eastAsia="Book Antiqua" w:hAnsi="Book Antiqua" w:cs="Book Antiqua"/>
          <w:color w:val="000000"/>
        </w:rPr>
        <w:t>receptor</w:t>
      </w:r>
      <w:r>
        <w:rPr>
          <w:rFonts w:ascii="Book Antiqua" w:eastAsia="Book Antiqua" w:hAnsi="Book Antiqua" w:cs="Book Antiqua"/>
          <w:color w:val="000000"/>
        </w:rPr>
        <w:t xml:space="preserve"> interaction and </w:t>
      </w:r>
      <w:r w:rsidRPr="00DA6CE5">
        <w:rPr>
          <w:rStyle w:val="10"/>
          <w:rFonts w:ascii="Book Antiqua" w:eastAsia="Book Antiqua" w:hAnsi="Book Antiqua" w:cs="Book Antiqua"/>
          <w:color w:val="000000"/>
        </w:rPr>
        <w:t xml:space="preserve">the </w:t>
      </w:r>
      <w:r>
        <w:rPr>
          <w:rFonts w:ascii="Book Antiqua" w:eastAsia="Book Antiqua" w:hAnsi="Book Antiqua" w:cs="Book Antiqua"/>
          <w:color w:val="000000"/>
        </w:rPr>
        <w:t xml:space="preserve">PPAR signaling pathway were significantly enriched. Several studies have investigated </w:t>
      </w:r>
      <w:r>
        <w:rPr>
          <w:rStyle w:val="10"/>
          <w:rFonts w:ascii="Book Antiqua" w:eastAsia="Book Antiqua" w:hAnsi="Book Antiqua" w:cs="Book Antiqua"/>
          <w:color w:val="000000"/>
        </w:rPr>
        <w:t>whether</w:t>
      </w:r>
      <w:r>
        <w:rPr>
          <w:rFonts w:ascii="Book Antiqua" w:eastAsia="Book Antiqua" w:hAnsi="Book Antiqua" w:cs="Book Antiqua"/>
          <w:color w:val="000000"/>
        </w:rPr>
        <w:t xml:space="preserve"> the secretion of bile might be linked to the pathogenesis of colon cancers</w:t>
      </w:r>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Recent studies have reported </w:t>
      </w:r>
      <w:r>
        <w:rPr>
          <w:rStyle w:val="10"/>
          <w:rFonts w:ascii="Book Antiqua" w:eastAsia="Book Antiqua" w:hAnsi="Book Antiqua" w:cs="Book Antiqua"/>
          <w:color w:val="000000"/>
        </w:rPr>
        <w:t xml:space="preserve">that </w:t>
      </w:r>
      <w:r>
        <w:rPr>
          <w:rFonts w:ascii="Book Antiqua" w:eastAsia="Book Antiqua" w:hAnsi="Book Antiqua" w:cs="Book Antiqua"/>
          <w:color w:val="000000"/>
        </w:rPr>
        <w:t xml:space="preserve">neuroactive </w:t>
      </w:r>
      <w:r>
        <w:rPr>
          <w:rStyle w:val="10"/>
          <w:rFonts w:ascii="Book Antiqua" w:eastAsia="Book Antiqua" w:hAnsi="Book Antiqua" w:cs="Book Antiqua"/>
          <w:color w:val="000000"/>
        </w:rPr>
        <w:t>ligand</w:t>
      </w:r>
      <w:r>
        <w:rPr>
          <w:rStyle w:val="10"/>
          <w:rFonts w:ascii="Book Antiqua" w:eastAsia="MS Gothic" w:hAnsi="Book Antiqua" w:cs="MS Gothic"/>
          <w:color w:val="000000"/>
        </w:rPr>
        <w:t>-</w:t>
      </w:r>
      <w:r>
        <w:rPr>
          <w:rStyle w:val="10"/>
          <w:rFonts w:ascii="Book Antiqua" w:eastAsia="Book Antiqua" w:hAnsi="Book Antiqua" w:cs="Book Antiqua"/>
          <w:color w:val="000000"/>
        </w:rPr>
        <w:t>receptor</w:t>
      </w:r>
      <w:r>
        <w:rPr>
          <w:rFonts w:ascii="Book Antiqua" w:eastAsia="Book Antiqua" w:hAnsi="Book Antiqua" w:cs="Book Antiqua"/>
          <w:color w:val="000000"/>
        </w:rPr>
        <w:t xml:space="preserve"> interaction pathways </w:t>
      </w:r>
      <w:r>
        <w:rPr>
          <w:rStyle w:val="10"/>
          <w:rFonts w:ascii="Book Antiqua" w:eastAsia="Book Antiqua" w:hAnsi="Book Antiqua" w:cs="Book Antiqua"/>
          <w:color w:val="000000"/>
        </w:rPr>
        <w:t>are</w:t>
      </w:r>
      <w:r>
        <w:rPr>
          <w:rFonts w:ascii="Book Antiqua" w:eastAsia="Book Antiqua" w:hAnsi="Book Antiqua" w:cs="Book Antiqua"/>
          <w:color w:val="000000"/>
        </w:rPr>
        <w:t xml:space="preserve"> relevant to colorectal cancers</w:t>
      </w:r>
      <w:r>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GSEA showed that immature to mature B </w:t>
      </w:r>
      <w:r>
        <w:rPr>
          <w:rStyle w:val="10"/>
          <w:rFonts w:ascii="Book Antiqua" w:eastAsia="Book Antiqua" w:hAnsi="Book Antiqua" w:cs="Book Antiqua"/>
          <w:color w:val="000000"/>
        </w:rPr>
        <w:t>lymphocytes</w:t>
      </w:r>
      <w:r>
        <w:rPr>
          <w:rFonts w:ascii="Book Antiqua" w:eastAsia="Book Antiqua" w:hAnsi="Book Antiqua" w:cs="Book Antiqua"/>
          <w:color w:val="000000"/>
        </w:rPr>
        <w:t xml:space="preserve">, dendritic cell maturation, and </w:t>
      </w:r>
      <w:r>
        <w:rPr>
          <w:rStyle w:val="10"/>
          <w:rFonts w:ascii="Book Antiqua" w:eastAsia="Book Antiqua" w:hAnsi="Book Antiqua" w:cs="Book Antiqua"/>
          <w:color w:val="000000"/>
        </w:rPr>
        <w:t>silenc</w:t>
      </w:r>
      <w:r>
        <w:rPr>
          <w:rStyle w:val="10"/>
          <w:rFonts w:ascii="Book Antiqua" w:eastAsia="SimSun" w:hAnsi="Book Antiqua" w:cs="Book Antiqua" w:hint="eastAsia"/>
          <w:color w:val="000000"/>
          <w:lang w:eastAsia="zh-CN"/>
        </w:rPr>
        <w:t>ed</w:t>
      </w:r>
      <w:r>
        <w:rPr>
          <w:rFonts w:ascii="Book Antiqua" w:eastAsia="Book Antiqua" w:hAnsi="Book Antiqua" w:cs="Book Antiqua"/>
          <w:color w:val="000000"/>
        </w:rPr>
        <w:t xml:space="preserve"> by the TME were mainly enriched. </w:t>
      </w:r>
      <w:r>
        <w:rPr>
          <w:rStyle w:val="10"/>
          <w:rFonts w:ascii="Book Antiqua" w:eastAsia="Book Antiqua" w:hAnsi="Book Antiqua" w:cs="Book Antiqua"/>
          <w:color w:val="000000"/>
        </w:rPr>
        <w:t>However</w:t>
      </w:r>
      <w:r>
        <w:rPr>
          <w:rFonts w:ascii="Book Antiqua" w:eastAsia="Book Antiqua" w:hAnsi="Book Antiqua" w:cs="Book Antiqua"/>
          <w:color w:val="000000"/>
        </w:rPr>
        <w:t xml:space="preserve">, as antigen-presenting cells (APCs), both dendritic cells </w:t>
      </w:r>
      <w:r>
        <w:rPr>
          <w:rFonts w:ascii="Book Antiqua" w:eastAsia="Book Antiqua" w:hAnsi="Book Antiqua" w:cs="Book Antiqua"/>
          <w:color w:val="000000"/>
        </w:rPr>
        <w:lastRenderedPageBreak/>
        <w:t xml:space="preserve">and B-lymphocytes can deliver antigens to T-lymphocytes, thus activating immature T-lymphocytes to induce an </w:t>
      </w:r>
      <w:r>
        <w:rPr>
          <w:rStyle w:val="10"/>
          <w:rFonts w:ascii="Book Antiqua" w:eastAsia="Book Antiqua" w:hAnsi="Book Antiqua" w:cs="Book Antiqua"/>
          <w:color w:val="000000"/>
        </w:rPr>
        <w:t>antitumor</w:t>
      </w:r>
      <w:r>
        <w:rPr>
          <w:rFonts w:ascii="Book Antiqua" w:eastAsia="Book Antiqua" w:hAnsi="Book Antiqua" w:cs="Book Antiqua"/>
          <w:color w:val="000000"/>
        </w:rPr>
        <w:t xml:space="preserve"> immunization effect, which can consequently affect the prognosis of tumors</w:t>
      </w:r>
      <w:r>
        <w:rPr>
          <w:rFonts w:ascii="Book Antiqua" w:eastAsia="Book Antiqua" w:hAnsi="Book Antiqua" w:cs="Book Antiqua"/>
          <w:color w:val="000000"/>
          <w:vertAlign w:val="superscript"/>
        </w:rPr>
        <w:t>[39-41]</w:t>
      </w:r>
      <w:r>
        <w:rPr>
          <w:rFonts w:ascii="Book Antiqua" w:eastAsia="Book Antiqua" w:hAnsi="Book Antiqua" w:cs="Book Antiqua"/>
          <w:color w:val="000000"/>
        </w:rPr>
        <w:t xml:space="preserve">. Consequently, the prognosis for colon cancer may be regarded as being related to changes in immune </w:t>
      </w:r>
      <w:r>
        <w:rPr>
          <w:rStyle w:val="10"/>
          <w:rFonts w:ascii="Book Antiqua" w:eastAsia="Book Antiqua" w:hAnsi="Book Antiqua" w:cs="Book Antiqua"/>
          <w:color w:val="000000"/>
        </w:rPr>
        <w:t>cells</w:t>
      </w:r>
      <w:r>
        <w:rPr>
          <w:rFonts w:ascii="Book Antiqua" w:eastAsia="Book Antiqua" w:hAnsi="Book Antiqua" w:cs="Book Antiqua"/>
          <w:color w:val="000000"/>
        </w:rPr>
        <w:t xml:space="preserve"> and</w:t>
      </w:r>
      <w:r>
        <w:rPr>
          <w:rStyle w:val="10"/>
          <w:rFonts w:ascii="Book Antiqua" w:eastAsia="Book Antiqua" w:hAnsi="Book Antiqua" w:cs="Book Antiqua"/>
          <w:color w:val="000000"/>
        </w:rPr>
        <w:t xml:space="preserve"> the</w:t>
      </w:r>
      <w:r>
        <w:rPr>
          <w:rFonts w:ascii="Book Antiqua" w:eastAsia="Book Antiqua" w:hAnsi="Book Antiqua" w:cs="Book Antiqua"/>
          <w:color w:val="000000"/>
        </w:rPr>
        <w:t xml:space="preserve"> TME. Meanwhile, a growing number of studies on the TME have shown that tumor-infiltrating immune cells play a vital role in cancer progression and aggressiveness, and their molecular quantitative traits are increasingly considered to have predictive value and correlate with the prognosis of colon cancer, so we followed up with an immune infiltration analysis for high-risk and low-risk groups</w:t>
      </w:r>
      <w:r>
        <w:rPr>
          <w:rFonts w:ascii="Book Antiqua" w:eastAsia="Book Antiqua" w:hAnsi="Book Antiqua" w:cs="Book Antiqua"/>
          <w:color w:val="000000"/>
          <w:vertAlign w:val="superscript"/>
        </w:rPr>
        <w:t>[42,43]</w:t>
      </w:r>
      <w:r>
        <w:rPr>
          <w:rFonts w:ascii="Book Antiqua" w:eastAsia="Book Antiqua" w:hAnsi="Book Antiqua" w:cs="Book Antiqua"/>
          <w:color w:val="000000"/>
        </w:rPr>
        <w:t>.</w:t>
      </w:r>
    </w:p>
    <w:p w14:paraId="4E5E8E47" w14:textId="6BCBBF77" w:rsidR="003A221C" w:rsidRDefault="001E59B0">
      <w:pPr>
        <w:spacing w:line="360" w:lineRule="auto"/>
        <w:ind w:firstLineChars="100" w:firstLine="240"/>
        <w:jc w:val="both"/>
        <w:rPr>
          <w:rFonts w:ascii="Book Antiqua" w:hAnsi="Book Antiqua"/>
        </w:rPr>
      </w:pPr>
      <w:r>
        <w:rPr>
          <w:rFonts w:ascii="Book Antiqua" w:eastAsia="Book Antiqua" w:hAnsi="Book Antiqua" w:cs="Book Antiqua"/>
          <w:color w:val="000000"/>
        </w:rPr>
        <w:t>B-cell memory, endothelial cell</w:t>
      </w:r>
      <w:r w:rsidR="00C0728D">
        <w:rPr>
          <w:rFonts w:ascii="Book Antiqua" w:eastAsia="Book Antiqua" w:hAnsi="Book Antiqua" w:cs="Book Antiqua"/>
          <w:color w:val="000000"/>
        </w:rPr>
        <w:t>s</w:t>
      </w:r>
      <w:r>
        <w:rPr>
          <w:rFonts w:ascii="Book Antiqua" w:eastAsia="Book Antiqua" w:hAnsi="Book Antiqua" w:cs="Book Antiqua"/>
          <w:color w:val="000000"/>
        </w:rPr>
        <w:t xml:space="preserve">, and macrophage infiltration </w:t>
      </w:r>
      <w:r>
        <w:rPr>
          <w:rStyle w:val="10"/>
          <w:rFonts w:ascii="Book Antiqua" w:eastAsia="Book Antiqua" w:hAnsi="Book Antiqua" w:cs="Book Antiqua"/>
          <w:color w:val="000000"/>
        </w:rPr>
        <w:t>were</w:t>
      </w:r>
      <w:r>
        <w:rPr>
          <w:rFonts w:ascii="Book Antiqua" w:eastAsia="Book Antiqua" w:hAnsi="Book Antiqua" w:cs="Book Antiqua"/>
          <w:color w:val="000000"/>
        </w:rPr>
        <w:t xml:space="preserve"> higher in the high-risk group, and since it has been shown that tumor tissue infiltrating B cells are mainly B-cell memory and that macrophages and endothelial cells can contribute to cancer development and malignant progression by stimulating angiogenesis, tumor cell invasion, and intravascular infiltration, such infiltration is related to poor prognosis and reduced survival in most cancers</w:t>
      </w:r>
      <w:r>
        <w:rPr>
          <w:rFonts w:ascii="Book Antiqua" w:eastAsia="Book Antiqua" w:hAnsi="Book Antiqua" w:cs="Book Antiqua"/>
          <w:color w:val="000000"/>
          <w:vertAlign w:val="superscript"/>
        </w:rPr>
        <w:t>[44-47]</w:t>
      </w:r>
      <w:r>
        <w:rPr>
          <w:rFonts w:ascii="Book Antiqua" w:eastAsia="Book Antiqua" w:hAnsi="Book Antiqua" w:cs="Book Antiqua"/>
          <w:color w:val="000000"/>
        </w:rPr>
        <w:t>. The low-risk group, on the other hand, had more activated CD4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memory T cells,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and NK cells. CD4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can recognize tumor antigens presented by </w:t>
      </w:r>
      <w:r>
        <w:rPr>
          <w:rStyle w:val="10"/>
          <w:rFonts w:ascii="Book Antiqua" w:eastAsia="Book Antiqua" w:hAnsi="Book Antiqua" w:cs="Book Antiqua"/>
          <w:color w:val="000000"/>
        </w:rPr>
        <w:t>APCs</w:t>
      </w:r>
      <w:r>
        <w:rPr>
          <w:rFonts w:ascii="Book Antiqua" w:eastAsia="Book Antiqua" w:hAnsi="Book Antiqua" w:cs="Book Antiqua"/>
          <w:color w:val="000000"/>
        </w:rPr>
        <w:t xml:space="preserve"> and secrete specific cytokines and </w:t>
      </w:r>
      <w:r>
        <w:rPr>
          <w:rStyle w:val="10"/>
          <w:rFonts w:ascii="Book Antiqua" w:eastAsia="Book Antiqua" w:hAnsi="Book Antiqua" w:cs="Book Antiqua"/>
          <w:color w:val="000000"/>
        </w:rPr>
        <w:t>costimulatory</w:t>
      </w:r>
      <w:r>
        <w:rPr>
          <w:rFonts w:ascii="Book Antiqua" w:eastAsia="Book Antiqua" w:hAnsi="Book Antiqua" w:cs="Book Antiqua"/>
          <w:color w:val="000000"/>
        </w:rPr>
        <w:t xml:space="preserve"> signaling molecules to stimulate </w:t>
      </w:r>
      <w:r>
        <w:rPr>
          <w:rStyle w:val="10"/>
          <w:rFonts w:ascii="Book Antiqua" w:eastAsia="Book Antiqua" w:hAnsi="Book Antiqua" w:cs="Book Antiqua"/>
          <w:color w:val="000000"/>
        </w:rPr>
        <w:t>CD8</w:t>
      </w:r>
      <w:r>
        <w:rPr>
          <w:rStyle w:val="10"/>
          <w:rFonts w:ascii="Book Antiqua" w:eastAsia="Book Antiqua" w:hAnsi="Book Antiqua" w:cs="Book Antiqua"/>
          <w:color w:val="000000"/>
          <w:vertAlign w:val="superscript"/>
        </w:rPr>
        <w:t>+</w:t>
      </w:r>
      <w:r>
        <w:rPr>
          <w:rStyle w:val="10"/>
          <w:rFonts w:ascii="Book Antiqua" w:eastAsia="Book Antiqua" w:hAnsi="Book Antiqua" w:cs="Book Antiqua"/>
          <w:color w:val="000000"/>
        </w:rPr>
        <w:t xml:space="preserve"> T</w:t>
      </w:r>
      <w:r>
        <w:rPr>
          <w:rFonts w:ascii="Book Antiqua" w:eastAsia="Book Antiqua" w:hAnsi="Book Antiqua" w:cs="Book Antiqua"/>
          <w:color w:val="000000"/>
        </w:rPr>
        <w:t xml:space="preserve"> cells to proliferate and differentiate into tumor effector T cells or memory T cells, which have strong tumor cytotoxic and immunosurveillance functions</w:t>
      </w:r>
      <w:r>
        <w:rPr>
          <w:rFonts w:ascii="Book Antiqua" w:eastAsia="Book Antiqua" w:hAnsi="Book Antiqua" w:cs="Book Antiqua"/>
          <w:color w:val="000000"/>
          <w:vertAlign w:val="superscript"/>
        </w:rPr>
        <w:t>[48,49]</w:t>
      </w:r>
      <w:r>
        <w:rPr>
          <w:rFonts w:ascii="Book Antiqua" w:eastAsia="Book Antiqua" w:hAnsi="Book Antiqua" w:cs="Book Antiqua"/>
          <w:color w:val="000000"/>
        </w:rPr>
        <w:t xml:space="preserve">. In addition, NK cells can produce a large number of cytotoxic granule </w:t>
      </w:r>
      <w:r>
        <w:rPr>
          <w:rStyle w:val="10"/>
          <w:rFonts w:ascii="Book Antiqua" w:eastAsia="Book Antiqua" w:hAnsi="Book Antiqua" w:cs="Book Antiqua"/>
          <w:color w:val="000000"/>
        </w:rPr>
        <w:t>proteins</w:t>
      </w:r>
      <w:r>
        <w:rPr>
          <w:rFonts w:ascii="Book Antiqua" w:eastAsia="Book Antiqua" w:hAnsi="Book Antiqua" w:cs="Book Antiqua"/>
          <w:color w:val="000000"/>
        </w:rPr>
        <w:t xml:space="preserve"> and cytokines without </w:t>
      </w:r>
      <w:r>
        <w:rPr>
          <w:rStyle w:val="10"/>
          <w:rFonts w:ascii="Book Antiqua" w:eastAsia="Book Antiqua" w:hAnsi="Book Antiqua" w:cs="Book Antiqua"/>
          <w:color w:val="000000"/>
        </w:rPr>
        <w:t>prestimulation</w:t>
      </w:r>
      <w:r>
        <w:rPr>
          <w:rFonts w:ascii="Book Antiqua" w:eastAsia="Book Antiqua" w:hAnsi="Book Antiqua" w:cs="Book Antiqua"/>
          <w:color w:val="000000"/>
        </w:rPr>
        <w:t xml:space="preserve"> to induce apoptosis, which can rapidly exert a tumor-cytotoxicity effect at the early stage of lesions and can complement and coordinate with the immunosurveillance function of cytotoxic T </w:t>
      </w:r>
      <w:r>
        <w:rPr>
          <w:rStyle w:val="10"/>
          <w:rFonts w:ascii="Book Antiqua" w:eastAsia="Book Antiqua" w:hAnsi="Book Antiqua" w:cs="Book Antiqua"/>
          <w:color w:val="000000"/>
        </w:rPr>
        <w:t xml:space="preserve">lymphocytes </w:t>
      </w:r>
      <w:r>
        <w:rPr>
          <w:rFonts w:ascii="Book Antiqua" w:eastAsia="Book Antiqua" w:hAnsi="Book Antiqua" w:cs="Book Antiqua"/>
          <w:color w:val="000000"/>
        </w:rPr>
        <w:t>to inhibit the development of tumor cells</w:t>
      </w:r>
      <w:r>
        <w:rPr>
          <w:rFonts w:ascii="Book Antiqua" w:eastAsia="Book Antiqua" w:hAnsi="Book Antiqua" w:cs="Book Antiqua"/>
          <w:color w:val="000000"/>
          <w:vertAlign w:val="superscript"/>
        </w:rPr>
        <w:t>[50,51]</w:t>
      </w:r>
      <w:r>
        <w:rPr>
          <w:rFonts w:ascii="Book Antiqua" w:eastAsia="Book Antiqua" w:hAnsi="Book Antiqua" w:cs="Book Antiqua"/>
          <w:color w:val="000000"/>
        </w:rPr>
        <w:t>, so their infiltration is mostly associated with</w:t>
      </w:r>
      <w:r>
        <w:rPr>
          <w:rStyle w:val="10"/>
          <w:rFonts w:ascii="Book Antiqua" w:eastAsia="Book Antiqua" w:hAnsi="Book Antiqua" w:cs="Book Antiqua"/>
          <w:color w:val="000000"/>
        </w:rPr>
        <w:t xml:space="preserve"> a</w:t>
      </w:r>
      <w:r>
        <w:rPr>
          <w:rFonts w:ascii="Book Antiqua" w:eastAsia="Book Antiqua" w:hAnsi="Book Antiqua" w:cs="Book Antiqua"/>
          <w:color w:val="000000"/>
        </w:rPr>
        <w:t xml:space="preserve"> better prognosis. </w:t>
      </w:r>
      <w:r>
        <w:rPr>
          <w:rFonts w:ascii="Book Antiqua" w:eastAsia="SimSun" w:hAnsi="Book Antiqua" w:cs="Book Antiqua" w:hint="eastAsia"/>
          <w:color w:val="000000"/>
          <w:lang w:eastAsia="zh-CN"/>
        </w:rPr>
        <w:t>Genes related to i</w:t>
      </w:r>
      <w:r>
        <w:rPr>
          <w:rFonts w:ascii="Book Antiqua" w:eastAsia="Book Antiqua" w:hAnsi="Book Antiqua" w:cs="Book Antiqua"/>
          <w:color w:val="000000"/>
        </w:rPr>
        <w:t>mmune checkpoint inhibitors, such as PRF1 and TBX2, suggest that patients in the high-risk</w:t>
      </w:r>
      <w:r>
        <w:rPr>
          <w:rFonts w:ascii="Book Antiqua" w:eastAsia="SimSun" w:hAnsi="Book Antiqua" w:cs="Book Antiqua" w:hint="eastAsia"/>
          <w:color w:val="000000"/>
          <w:lang w:eastAsia="zh-CN"/>
        </w:rPr>
        <w:t xml:space="preserve"> score</w:t>
      </w:r>
      <w:r>
        <w:rPr>
          <w:rFonts w:ascii="Book Antiqua" w:eastAsia="Book Antiqua" w:hAnsi="Book Antiqua" w:cs="Book Antiqua"/>
          <w:color w:val="000000"/>
        </w:rPr>
        <w:t xml:space="preserve"> group are</w:t>
      </w:r>
      <w:r w:rsidRPr="00DF144E">
        <w:rPr>
          <w:rStyle w:val="10"/>
          <w:rFonts w:ascii="Book Antiqua" w:eastAsia="Book Antiqua" w:hAnsi="Book Antiqua" w:cs="Book Antiqua"/>
          <w:color w:val="000000"/>
        </w:rPr>
        <w:t xml:space="preserve"> </w:t>
      </w:r>
      <w:r>
        <w:rPr>
          <w:rStyle w:val="10"/>
          <w:rFonts w:ascii="Book Antiqua" w:eastAsia="SimSun" w:hAnsi="Book Antiqua" w:cs="Book Antiqua" w:hint="eastAsia"/>
          <w:color w:val="000000"/>
          <w:lang w:eastAsia="zh-CN"/>
        </w:rPr>
        <w:t xml:space="preserve">more </w:t>
      </w:r>
      <w:r>
        <w:rPr>
          <w:rFonts w:ascii="Book Antiqua" w:eastAsia="Book Antiqua" w:hAnsi="Book Antiqua" w:cs="Book Antiqua"/>
          <w:color w:val="000000"/>
        </w:rPr>
        <w:t>likely to experience immune escape</w:t>
      </w:r>
      <w:r>
        <w:rPr>
          <w:rFonts w:ascii="Book Antiqua" w:eastAsia="SimSun" w:hAnsi="Book Antiqua" w:cs="Book Antiqua" w:hint="eastAsia"/>
          <w:color w:val="000000"/>
          <w:lang w:eastAsia="zh-CN"/>
        </w:rPr>
        <w:t xml:space="preserve"> and may be more sensitive to the immunotherapy</w:t>
      </w:r>
      <w:r w:rsidRPr="00DF144E">
        <w:rPr>
          <w:rFonts w:ascii="Book Antiqua" w:eastAsia="SimSun" w:hAnsi="Book Antiqua" w:cs="Book Antiqua"/>
          <w:color w:val="000000"/>
          <w:vertAlign w:val="superscript"/>
          <w:lang w:eastAsia="zh-CN"/>
        </w:rPr>
        <w:t>[52]</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It has been shown that immune cytolytic activity (CYT) is an immune indicator of cancer that is based on </w:t>
      </w:r>
      <w:r>
        <w:rPr>
          <w:rStyle w:val="10"/>
          <w:rFonts w:ascii="Book Antiqua" w:eastAsia="Book Antiqua" w:hAnsi="Book Antiqua" w:cs="Book Antiqua"/>
          <w:color w:val="000000"/>
        </w:rPr>
        <w:t>the</w:t>
      </w:r>
      <w:r>
        <w:rPr>
          <w:rFonts w:ascii="Book Antiqua" w:eastAsia="Book Antiqua" w:hAnsi="Book Antiqua" w:cs="Book Antiqua"/>
          <w:color w:val="000000"/>
        </w:rPr>
        <w:t xml:space="preserve"> PRF1 and granzyme A</w:t>
      </w:r>
      <w:r>
        <w:rPr>
          <w:rFonts w:ascii="Book Antiqua" w:eastAsia="Book Antiqua" w:hAnsi="Book Antiqua" w:cs="Book Antiqua"/>
          <w:color w:val="000000"/>
          <w:vertAlign w:val="superscript"/>
        </w:rPr>
        <w:t>[5</w:t>
      </w:r>
      <w:r>
        <w:rPr>
          <w:rFonts w:ascii="Book Antiqua" w:eastAsia="SimSun" w:hAnsi="Book Antiqua" w:cs="Book Antiqua" w:hint="eastAsi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Tumors with high CYT have a high mutational load</w:t>
      </w:r>
      <w:r>
        <w:rPr>
          <w:rStyle w:val="10"/>
          <w:rFonts w:ascii="Book Antiqua" w:eastAsia="Book Antiqua" w:hAnsi="Book Antiqua" w:cs="Book Antiqua"/>
          <w:color w:val="000000"/>
        </w:rPr>
        <w:t>,</w:t>
      </w:r>
      <w:r>
        <w:rPr>
          <w:rFonts w:ascii="Book Antiqua" w:eastAsia="Book Antiqua" w:hAnsi="Book Antiqua" w:cs="Book Antiqua"/>
          <w:color w:val="000000"/>
        </w:rPr>
        <w:t xml:space="preserve"> which predisposes them to microsatellite instability. </w:t>
      </w:r>
      <w:r>
        <w:rPr>
          <w:rStyle w:val="10"/>
          <w:rFonts w:ascii="Book Antiqua" w:eastAsia="Book Antiqua" w:hAnsi="Book Antiqua" w:cs="Book Antiqua"/>
          <w:color w:val="000000"/>
        </w:rPr>
        <w:t>Unstable microsatellite</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colorectal tumors can overexpress several immune checkpoint molecules triggering immune evasion and immunosuppression, which are associated with poorer prognosis</w:t>
      </w:r>
      <w:r>
        <w:rPr>
          <w:rFonts w:ascii="Book Antiqua" w:eastAsia="Book Antiqua" w:hAnsi="Book Antiqua" w:cs="Book Antiqua"/>
          <w:color w:val="000000"/>
          <w:vertAlign w:val="superscript"/>
        </w:rPr>
        <w:t>[5</w:t>
      </w:r>
      <w:r>
        <w:rPr>
          <w:rFonts w:ascii="Book Antiqua" w:eastAsia="SimSun" w:hAnsi="Book Antiqua" w:cs="Book Antiqua" w:hint="eastAsia"/>
          <w:color w:val="000000"/>
          <w:vertAlign w:val="superscript"/>
          <w:lang w:eastAsia="zh-CN"/>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Pr>
          <w:rStyle w:val="10"/>
          <w:rFonts w:ascii="Book Antiqua" w:eastAsia="Book Antiqua" w:hAnsi="Book Antiqua" w:cs="Book Antiqua"/>
          <w:color w:val="000000"/>
        </w:rPr>
        <w:t xml:space="preserve">There </w:t>
      </w:r>
      <w:r>
        <w:rPr>
          <w:rFonts w:ascii="Book Antiqua" w:eastAsia="Book Antiqua" w:hAnsi="Book Antiqua" w:cs="Book Antiqua"/>
          <w:color w:val="000000"/>
        </w:rPr>
        <w:t>is a significant correlation between tumor TBX2 overexpression and distant tumor metastasis as well as late-stage and recurrence</w:t>
      </w:r>
      <w:r>
        <w:rPr>
          <w:rFonts w:ascii="Book Antiqua" w:eastAsia="Book Antiqua" w:hAnsi="Book Antiqua" w:cs="Book Antiqua"/>
          <w:color w:val="000000"/>
          <w:vertAlign w:val="superscript"/>
        </w:rPr>
        <w:t>[5</w:t>
      </w:r>
      <w:r>
        <w:rPr>
          <w:rFonts w:ascii="Book Antiqua" w:eastAsia="SimSun" w:hAnsi="Book Antiqua" w:cs="Book Antiqua" w:hint="eastAsia"/>
          <w:color w:val="000000"/>
          <w:vertAlign w:val="superscript"/>
          <w:lang w:eastAsia="zh-CN"/>
        </w:rPr>
        <w:t>4</w:t>
      </w:r>
      <w:r>
        <w:rPr>
          <w:rFonts w:ascii="Book Antiqua" w:eastAsia="Book Antiqua" w:hAnsi="Book Antiqua" w:cs="Book Antiqua"/>
          <w:color w:val="000000"/>
          <w:vertAlign w:val="superscript"/>
        </w:rPr>
        <w:t>,5</w:t>
      </w:r>
      <w:r>
        <w:rPr>
          <w:rFonts w:ascii="Book Antiqua" w:eastAsia="SimSun" w:hAnsi="Book Antiqua" w:cs="Book Antiqua" w:hint="eastAsia"/>
          <w:color w:val="000000"/>
          <w:vertAlign w:val="superscript"/>
          <w:lang w:eastAsia="zh-CN"/>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However, </w:t>
      </w:r>
      <w:r w:rsidRPr="00DF144E">
        <w:rPr>
          <w:rStyle w:val="10"/>
          <w:rFonts w:ascii="Book Antiqua" w:eastAsia="Book Antiqua" w:hAnsi="Book Antiqua" w:cs="Book Antiqua"/>
          <w:color w:val="000000"/>
        </w:rPr>
        <w:t xml:space="preserve">the </w:t>
      </w:r>
      <w:r>
        <w:rPr>
          <w:rFonts w:ascii="Book Antiqua" w:eastAsia="Book Antiqua" w:hAnsi="Book Antiqua" w:cs="Book Antiqua"/>
          <w:color w:val="000000"/>
        </w:rPr>
        <w:t xml:space="preserve">specific mechanisms </w:t>
      </w:r>
      <w:r>
        <w:rPr>
          <w:rStyle w:val="10"/>
          <w:rFonts w:ascii="Book Antiqua" w:eastAsia="Book Antiqua" w:hAnsi="Book Antiqua" w:cs="Book Antiqua"/>
          <w:color w:val="000000"/>
        </w:rPr>
        <w:t>by which</w:t>
      </w:r>
      <w:r>
        <w:rPr>
          <w:rFonts w:ascii="Book Antiqua" w:eastAsia="Book Antiqua" w:hAnsi="Book Antiqua" w:cs="Book Antiqua"/>
          <w:color w:val="000000"/>
        </w:rPr>
        <w:t xml:space="preserve"> TBX2 </w:t>
      </w:r>
      <w:r>
        <w:rPr>
          <w:rStyle w:val="10"/>
          <w:rFonts w:ascii="Book Antiqua" w:eastAsia="Book Antiqua" w:hAnsi="Book Antiqua" w:cs="Book Antiqua"/>
          <w:color w:val="000000"/>
        </w:rPr>
        <w:t xml:space="preserve">promotes </w:t>
      </w:r>
      <w:r>
        <w:rPr>
          <w:rFonts w:ascii="Book Antiqua" w:eastAsia="Book Antiqua" w:hAnsi="Book Antiqua" w:cs="Book Antiqua"/>
          <w:color w:val="000000"/>
        </w:rPr>
        <w:t xml:space="preserve">tumorigenesis and progression are </w:t>
      </w:r>
      <w:r>
        <w:rPr>
          <w:rStyle w:val="10"/>
          <w:rFonts w:ascii="Book Antiqua" w:eastAsia="Book Antiqua" w:hAnsi="Book Antiqua" w:cs="Book Antiqua"/>
          <w:color w:val="000000"/>
        </w:rPr>
        <w:t xml:space="preserve">currently </w:t>
      </w:r>
      <w:r>
        <w:rPr>
          <w:rFonts w:ascii="Book Antiqua" w:eastAsia="Book Antiqua" w:hAnsi="Book Antiqua" w:cs="Book Antiqua"/>
          <w:color w:val="000000"/>
        </w:rPr>
        <w:t>unclear. According to the available studies, TBX2 may inhibit the cellular senescence program by participating in the regulation of cyclin kinase inhibitor p19 ARF and p21, as well as providing cells with the ability to bypass the cytokinesis</w:t>
      </w:r>
      <w:r>
        <w:rPr>
          <w:rStyle w:val="10"/>
          <w:rFonts w:ascii="Book Antiqua" w:eastAsia="Book Antiqua" w:hAnsi="Book Antiqua" w:cs="Book Antiqua"/>
          <w:color w:val="000000"/>
        </w:rPr>
        <w:t xml:space="preserve"> </w:t>
      </w:r>
      <w:r>
        <w:rPr>
          <w:rFonts w:ascii="Book Antiqua" w:eastAsia="Book Antiqua" w:hAnsi="Book Antiqua" w:cs="Book Antiqua"/>
          <w:color w:val="000000"/>
        </w:rPr>
        <w:t>block, which leads to increased genomic instability</w:t>
      </w:r>
      <w:r>
        <w:rPr>
          <w:rFonts w:ascii="Book Antiqua" w:eastAsia="Book Antiqua" w:hAnsi="Book Antiqua" w:cs="Book Antiqua"/>
          <w:color w:val="000000"/>
          <w:vertAlign w:val="superscript"/>
        </w:rPr>
        <w:t>[5</w:t>
      </w:r>
      <w:r>
        <w:rPr>
          <w:rFonts w:ascii="Book Antiqua" w:eastAsia="SimSun" w:hAnsi="Book Antiqua" w:cs="Book Antiqua" w:hint="eastAsia"/>
          <w:color w:val="000000"/>
          <w:vertAlign w:val="superscript"/>
          <w:lang w:eastAsia="zh-CN"/>
        </w:rPr>
        <w:t>6</w:t>
      </w:r>
      <w:r>
        <w:rPr>
          <w:rFonts w:ascii="Book Antiqua" w:eastAsia="Book Antiqua" w:hAnsi="Book Antiqua" w:cs="Book Antiqua"/>
          <w:color w:val="000000"/>
          <w:vertAlign w:val="superscript"/>
        </w:rPr>
        <w:t>-5</w:t>
      </w:r>
      <w:r>
        <w:rPr>
          <w:rFonts w:ascii="Book Antiqua" w:eastAsia="SimSun" w:hAnsi="Book Antiqua" w:cs="Book Antiqua" w:hint="eastAsia"/>
          <w:color w:val="000000"/>
          <w:vertAlign w:val="superscript"/>
          <w:lang w:eastAsia="zh-CN"/>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Therefore, TBX2 may act as an immortalizing gene that avoids cellular senescence to participate in the regulation of cyclin and thus influence tumor progression and prognosis</w:t>
      </w:r>
      <w:r>
        <w:rPr>
          <w:rFonts w:ascii="Book Antiqua" w:eastAsia="Book Antiqua" w:hAnsi="Book Antiqua" w:cs="Book Antiqua"/>
          <w:color w:val="000000"/>
          <w:vertAlign w:val="superscript"/>
        </w:rPr>
        <w:t>[5</w:t>
      </w:r>
      <w:r>
        <w:rPr>
          <w:rFonts w:ascii="Book Antiqua" w:eastAsia="SimSun" w:hAnsi="Book Antiqua" w:cs="Book Antiqua" w:hint="eastAsia"/>
          <w:color w:val="000000"/>
          <w:vertAlign w:val="superscript"/>
          <w:lang w:eastAsia="zh-CN"/>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1C850CF7" w14:textId="77777777" w:rsidR="003A221C" w:rsidRDefault="001E59B0">
      <w:pPr>
        <w:spacing w:line="360" w:lineRule="auto"/>
        <w:ind w:firstLineChars="100" w:firstLine="240"/>
        <w:jc w:val="both"/>
        <w:rPr>
          <w:rFonts w:ascii="Book Antiqua" w:hAnsi="Book Antiqua"/>
        </w:rPr>
      </w:pPr>
      <w:r>
        <w:rPr>
          <w:rFonts w:ascii="Book Antiqua" w:eastAsia="Book Antiqua" w:hAnsi="Book Antiqua" w:cs="Book Antiqua"/>
          <w:color w:val="000000"/>
        </w:rPr>
        <w:t>In this study, based on cup</w:t>
      </w:r>
      <w:r>
        <w:rPr>
          <w:rStyle w:val="10"/>
          <w:rFonts w:ascii="Book Antiqua" w:eastAsia="Book Antiqua" w:hAnsi="Book Antiqua" w:cs="Book Antiqua"/>
          <w:color w:val="000000"/>
        </w:rPr>
        <w:t>roptosis</w:t>
      </w:r>
      <w:r>
        <w:rPr>
          <w:rFonts w:ascii="Book Antiqua" w:eastAsia="Book Antiqua" w:hAnsi="Book Antiqua" w:cs="Book Antiqua"/>
          <w:color w:val="000000"/>
        </w:rPr>
        <w:t xml:space="preserve">- and immune-related genes, we identified prognostic signatures for colon cancer and validated them by using </w:t>
      </w:r>
      <w:r>
        <w:rPr>
          <w:rStyle w:val="10"/>
          <w:rFonts w:ascii="Book Antiqua" w:eastAsia="Book Antiqua" w:hAnsi="Book Antiqua" w:cs="Book Antiqua"/>
          <w:color w:val="000000"/>
        </w:rPr>
        <w:t xml:space="preserve">an </w:t>
      </w:r>
      <w:r>
        <w:rPr>
          <w:rFonts w:ascii="Book Antiqua" w:eastAsia="Book Antiqua" w:hAnsi="Book Antiqua" w:cs="Book Antiqua"/>
          <w:color w:val="000000"/>
        </w:rPr>
        <w:t>external dataset. Nevertheless, additional confirmation and experimental validation</w:t>
      </w:r>
      <w:r>
        <w:rPr>
          <w:rStyle w:val="10"/>
          <w:rFonts w:ascii="Book Antiqua" w:eastAsia="Book Antiqua" w:hAnsi="Book Antiqua" w:cs="Book Antiqua"/>
          <w:color w:val="000000"/>
        </w:rPr>
        <w:t xml:space="preserve"> is necessary</w:t>
      </w:r>
      <w:r>
        <w:rPr>
          <w:rFonts w:ascii="Book Antiqua" w:eastAsia="Book Antiqua" w:hAnsi="Book Antiqua" w:cs="Book Antiqua"/>
          <w:color w:val="000000"/>
        </w:rPr>
        <w:t>.</w:t>
      </w:r>
    </w:p>
    <w:p w14:paraId="374F2B09" w14:textId="77777777" w:rsidR="003A221C" w:rsidRDefault="003A221C">
      <w:pPr>
        <w:spacing w:line="360" w:lineRule="auto"/>
        <w:jc w:val="both"/>
        <w:rPr>
          <w:rFonts w:ascii="Book Antiqua" w:hAnsi="Book Antiqua"/>
        </w:rPr>
      </w:pPr>
    </w:p>
    <w:p w14:paraId="7332C0CC" w14:textId="77777777" w:rsidR="003A221C" w:rsidRDefault="001E59B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7D1B4BB7"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 xml:space="preserve">The prognosis of the high-risk group evaluated in the combined model was poorer, and cuproptosis was highly correlated with the prognosis of colon cancer. It is possible that we may be able to improve patients’ prognosis </w:t>
      </w:r>
      <w:r>
        <w:rPr>
          <w:rFonts w:ascii="Book Antiqua" w:eastAsia="SimSun" w:hAnsi="Book Antiqua" w:cs="Book Antiqua" w:hint="eastAsia"/>
          <w:color w:val="000000"/>
          <w:lang w:eastAsia="zh-CN"/>
        </w:rPr>
        <w:t>by regulating the gene expression to</w:t>
      </w:r>
      <w:r>
        <w:rPr>
          <w:rFonts w:ascii="Book Antiqua" w:eastAsia="Book Antiqua" w:hAnsi="Book Antiqua" w:cs="Book Antiqua"/>
          <w:color w:val="000000"/>
        </w:rPr>
        <w:t xml:space="preserve"> interven</w:t>
      </w:r>
      <w:r>
        <w:rPr>
          <w:rFonts w:ascii="Book Antiqua" w:eastAsia="SimSun" w:hAnsi="Book Antiqua" w:cs="Book Antiqua" w:hint="eastAsia"/>
          <w:color w:val="000000"/>
          <w:lang w:eastAsia="zh-CN"/>
        </w:rPr>
        <w:t>e</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 xml:space="preserve">the </w:t>
      </w:r>
      <w:r>
        <w:rPr>
          <w:rFonts w:ascii="Book Antiqua" w:eastAsia="Book Antiqua" w:hAnsi="Book Antiqua" w:cs="Book Antiqua"/>
          <w:color w:val="000000"/>
        </w:rPr>
        <w:t>risk score.</w:t>
      </w:r>
    </w:p>
    <w:p w14:paraId="1B34A431" w14:textId="77777777" w:rsidR="003A221C" w:rsidRDefault="003A221C">
      <w:pPr>
        <w:spacing w:line="360" w:lineRule="auto"/>
        <w:jc w:val="both"/>
        <w:rPr>
          <w:rFonts w:ascii="Book Antiqua" w:hAnsi="Book Antiqua"/>
        </w:rPr>
      </w:pPr>
    </w:p>
    <w:p w14:paraId="4D8BB741" w14:textId="77777777" w:rsidR="003A221C" w:rsidRDefault="001E59B0">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04020F16"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We sincerely acknowledge TCG</w:t>
      </w:r>
      <w:r>
        <w:rPr>
          <w:rFonts w:ascii="Book Antiqua" w:eastAsia="SimSun" w:hAnsi="Book Antiqua" w:cs="Book Antiqua" w:hint="eastAsia"/>
          <w:color w:val="000000"/>
          <w:lang w:eastAsia="zh-CN"/>
        </w:rPr>
        <w:t>A</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 xml:space="preserve">GTEx, </w:t>
      </w:r>
      <w:r>
        <w:rPr>
          <w:rFonts w:ascii="Book Antiqua" w:eastAsia="Book Antiqua" w:hAnsi="Book Antiqua" w:cs="Book Antiqua"/>
          <w:color w:val="000000"/>
        </w:rPr>
        <w:t>NCBI GEO, and GeneCards database for offering their platform and their valuable datasets.</w:t>
      </w:r>
    </w:p>
    <w:p w14:paraId="5E0963A1" w14:textId="77777777" w:rsidR="003A221C" w:rsidRDefault="003A221C">
      <w:pPr>
        <w:spacing w:line="360" w:lineRule="auto"/>
        <w:jc w:val="both"/>
        <w:rPr>
          <w:rFonts w:ascii="Book Antiqua" w:hAnsi="Book Antiqua"/>
        </w:rPr>
      </w:pPr>
    </w:p>
    <w:p w14:paraId="294010E0" w14:textId="77777777" w:rsidR="003A221C" w:rsidRDefault="001E59B0">
      <w:pPr>
        <w:spacing w:line="360" w:lineRule="auto"/>
        <w:jc w:val="both"/>
        <w:rPr>
          <w:rFonts w:ascii="Book Antiqua" w:hAnsi="Book Antiqua"/>
        </w:rPr>
      </w:pPr>
      <w:r>
        <w:rPr>
          <w:rFonts w:ascii="Book Antiqua" w:eastAsia="Book Antiqua" w:hAnsi="Book Antiqua" w:cs="Book Antiqua"/>
          <w:b/>
          <w:color w:val="000000"/>
        </w:rPr>
        <w:t>REFERENCES</w:t>
      </w:r>
    </w:p>
    <w:p w14:paraId="19D41EBE"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Chen H</w:t>
      </w:r>
      <w:r>
        <w:rPr>
          <w:rFonts w:ascii="Book Antiqua" w:eastAsia="Book Antiqua" w:hAnsi="Book Antiqua" w:cs="Book Antiqua"/>
          <w:color w:val="000000"/>
        </w:rPr>
        <w:t xml:space="preserve">, Luo J, Guo J. Development and validation of a five-immune gene prognostic risk model in colon cancer.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395 [PMID: 32375704 DOI: 10.1186/s12885-020-06799-0]</w:t>
      </w:r>
    </w:p>
    <w:p w14:paraId="79AC2FCB"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Cappell MS</w:t>
      </w:r>
      <w:r>
        <w:rPr>
          <w:rFonts w:ascii="Book Antiqua" w:eastAsia="Book Antiqua" w:hAnsi="Book Antiqua" w:cs="Book Antiqua"/>
          <w:color w:val="000000"/>
        </w:rPr>
        <w:t xml:space="preserve">. Pathophysiology, clinical presentation, and management of colon cancer. </w:t>
      </w:r>
      <w:r>
        <w:rPr>
          <w:rFonts w:ascii="Book Antiqua" w:eastAsia="Book Antiqua" w:hAnsi="Book Antiqua" w:cs="Book Antiqua"/>
          <w:i/>
          <w:iCs/>
          <w:color w:val="000000"/>
        </w:rPr>
        <w:t>Gastroenterol Clin North Am</w:t>
      </w:r>
      <w:r>
        <w:rPr>
          <w:rFonts w:ascii="Book Antiqua" w:eastAsia="Book Antiqua" w:hAnsi="Book Antiqua" w:cs="Book Antiqua"/>
          <w:color w:val="000000"/>
        </w:rPr>
        <w:t xml:space="preserve"> 2008; </w:t>
      </w:r>
      <w:r>
        <w:rPr>
          <w:rFonts w:ascii="Book Antiqua" w:eastAsia="Book Antiqua" w:hAnsi="Book Antiqua" w:cs="Book Antiqua"/>
          <w:b/>
          <w:bCs/>
          <w:color w:val="000000"/>
        </w:rPr>
        <w:t>37</w:t>
      </w:r>
      <w:r>
        <w:rPr>
          <w:rFonts w:ascii="Book Antiqua" w:eastAsia="Book Antiqua" w:hAnsi="Book Antiqua" w:cs="Book Antiqua"/>
          <w:color w:val="000000"/>
        </w:rPr>
        <w:t>: 1-24, v [PMID: 18313537 DOI: 10.1016/j.gtc.2007.12.002]</w:t>
      </w:r>
    </w:p>
    <w:p w14:paraId="5DB2779B"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Fabregas JC</w:t>
      </w:r>
      <w:r>
        <w:rPr>
          <w:rFonts w:ascii="Book Antiqua" w:eastAsia="Book Antiqua" w:hAnsi="Book Antiqua" w:cs="Book Antiqua"/>
          <w:color w:val="000000"/>
        </w:rPr>
        <w:t xml:space="preserve">, Ramnaraign B, George TJ. Clinical Updates for Colon Cancer Care in 2022. </w:t>
      </w:r>
      <w:r>
        <w:rPr>
          <w:rFonts w:ascii="Book Antiqua" w:eastAsia="Book Antiqua" w:hAnsi="Book Antiqua" w:cs="Book Antiqua"/>
          <w:i/>
          <w:iCs/>
          <w:color w:val="000000"/>
        </w:rPr>
        <w:t>Clin Colorectal Cancer</w:t>
      </w:r>
      <w:r>
        <w:rPr>
          <w:rFonts w:ascii="Book Antiqua" w:eastAsia="Book Antiqua" w:hAnsi="Book Antiqua" w:cs="Book Antiqua"/>
          <w:color w:val="000000"/>
        </w:rPr>
        <w:t xml:space="preserve"> 2022; </w:t>
      </w:r>
      <w:r>
        <w:rPr>
          <w:rFonts w:ascii="Book Antiqua" w:eastAsia="Book Antiqua" w:hAnsi="Book Antiqua" w:cs="Book Antiqua"/>
          <w:b/>
          <w:bCs/>
          <w:color w:val="000000"/>
        </w:rPr>
        <w:t>21</w:t>
      </w:r>
      <w:r>
        <w:rPr>
          <w:rFonts w:ascii="Book Antiqua" w:eastAsia="Book Antiqua" w:hAnsi="Book Antiqua" w:cs="Book Antiqua"/>
          <w:color w:val="000000"/>
        </w:rPr>
        <w:t>: 198-203 [PMID: 35729033 DOI: 10.1016/j.clcc.2022.05.006]</w:t>
      </w:r>
    </w:p>
    <w:p w14:paraId="22A34EB3"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Schmitt M</w:t>
      </w:r>
      <w:r>
        <w:rPr>
          <w:rFonts w:ascii="Book Antiqua" w:eastAsia="Book Antiqua" w:hAnsi="Book Antiqua" w:cs="Book Antiqua"/>
          <w:color w:val="000000"/>
        </w:rPr>
        <w:t xml:space="preserve">, Greten FR. The inflammatory pathogenesis of colorectal cancer. </w:t>
      </w:r>
      <w:r>
        <w:rPr>
          <w:rFonts w:ascii="Book Antiqua" w:eastAsia="Book Antiqua" w:hAnsi="Book Antiqua" w:cs="Book Antiqua"/>
          <w:i/>
          <w:iCs/>
          <w:color w:val="000000"/>
        </w:rPr>
        <w:t>Nat Rev Immunol</w:t>
      </w:r>
      <w:r>
        <w:rPr>
          <w:rFonts w:ascii="Book Antiqua" w:eastAsia="Book Antiqua" w:hAnsi="Book Antiqua" w:cs="Book Antiqua"/>
          <w:color w:val="000000"/>
        </w:rPr>
        <w:t xml:space="preserve"> 2021; </w:t>
      </w:r>
      <w:r>
        <w:rPr>
          <w:rFonts w:ascii="Book Antiqua" w:eastAsia="Book Antiqua" w:hAnsi="Book Antiqua" w:cs="Book Antiqua"/>
          <w:b/>
          <w:bCs/>
          <w:color w:val="000000"/>
        </w:rPr>
        <w:t>21</w:t>
      </w:r>
      <w:r>
        <w:rPr>
          <w:rFonts w:ascii="Book Antiqua" w:eastAsia="Book Antiqua" w:hAnsi="Book Antiqua" w:cs="Book Antiqua"/>
          <w:color w:val="000000"/>
        </w:rPr>
        <w:t>: 653-667 [PMID: 33911231 DOI: 10.1038/s41577-021-00534-x]</w:t>
      </w:r>
    </w:p>
    <w:p w14:paraId="6E0EF740"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Shawki S</w:t>
      </w:r>
      <w:r>
        <w:rPr>
          <w:rFonts w:ascii="Book Antiqua" w:eastAsia="Book Antiqua" w:hAnsi="Book Antiqua" w:cs="Book Antiqua"/>
          <w:color w:val="000000"/>
        </w:rPr>
        <w:t xml:space="preserve">, Ashburn J, Signs SA, Huang E. Colon Cancer: Inflammation-Associated Cancer. </w:t>
      </w:r>
      <w:r>
        <w:rPr>
          <w:rFonts w:ascii="Book Antiqua" w:eastAsia="Book Antiqua" w:hAnsi="Book Antiqua" w:cs="Book Antiqua"/>
          <w:i/>
          <w:iCs/>
          <w:color w:val="000000"/>
        </w:rPr>
        <w:t>Surg Oncol Clin N Am</w:t>
      </w:r>
      <w:r>
        <w:rPr>
          <w:rFonts w:ascii="Book Antiqua" w:eastAsia="Book Antiqua" w:hAnsi="Book Antiqua" w:cs="Book Antiqua"/>
          <w:color w:val="000000"/>
        </w:rPr>
        <w:t xml:space="preserve"> 2018; </w:t>
      </w:r>
      <w:r>
        <w:rPr>
          <w:rFonts w:ascii="Book Antiqua" w:eastAsia="Book Antiqua" w:hAnsi="Book Antiqua" w:cs="Book Antiqua"/>
          <w:b/>
          <w:bCs/>
          <w:color w:val="000000"/>
        </w:rPr>
        <w:t>27</w:t>
      </w:r>
      <w:r>
        <w:rPr>
          <w:rFonts w:ascii="Book Antiqua" w:eastAsia="Book Antiqua" w:hAnsi="Book Antiqua" w:cs="Book Antiqua"/>
          <w:color w:val="000000"/>
        </w:rPr>
        <w:t>: 269-287 [PMID: 29496089 DOI: 10.1016/j.soc.2017.11.003]</w:t>
      </w:r>
    </w:p>
    <w:p w14:paraId="4F30445D"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Chen W</w:t>
      </w:r>
      <w:r>
        <w:rPr>
          <w:rFonts w:ascii="Book Antiqua" w:eastAsia="Book Antiqua" w:hAnsi="Book Antiqua" w:cs="Book Antiqua"/>
          <w:color w:val="000000"/>
        </w:rPr>
        <w:t xml:space="preserve">, Huang J, Xiong J, Fu P, Chen C, Liu Y, Li Z, Jie Z, Cao Y. Identification of a Tumor Microenvironment-Related Gene Signature Indicative of Disease Prognosis and Treatment Response in Colon Cancer. </w:t>
      </w:r>
      <w:r>
        <w:rPr>
          <w:rFonts w:ascii="Book Antiqua" w:eastAsia="Book Antiqua" w:hAnsi="Book Antiqua" w:cs="Book Antiqua"/>
          <w:i/>
          <w:iCs/>
          <w:color w:val="000000"/>
        </w:rPr>
        <w:t>Oxid Med Cell Longev</w:t>
      </w:r>
      <w:r>
        <w:rPr>
          <w:rFonts w:ascii="Book Antiqua" w:eastAsia="Book Antiqua" w:hAnsi="Book Antiqua" w:cs="Book Antiqua"/>
          <w:color w:val="000000"/>
        </w:rPr>
        <w:t xml:space="preserve"> 2021; </w:t>
      </w:r>
      <w:r>
        <w:rPr>
          <w:rFonts w:ascii="Book Antiqua" w:eastAsia="Book Antiqua" w:hAnsi="Book Antiqua" w:cs="Book Antiqua"/>
          <w:b/>
          <w:bCs/>
          <w:color w:val="000000"/>
        </w:rPr>
        <w:t>2021</w:t>
      </w:r>
      <w:r>
        <w:rPr>
          <w:rFonts w:ascii="Book Antiqua" w:eastAsia="Book Antiqua" w:hAnsi="Book Antiqua" w:cs="Book Antiqua"/>
          <w:color w:val="000000"/>
        </w:rPr>
        <w:t>: 6290261 [PMID: 34497681 DOI: 10.1155/2021/6290261]</w:t>
      </w:r>
    </w:p>
    <w:p w14:paraId="09BB9634"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Ruan H</w:t>
      </w:r>
      <w:r>
        <w:rPr>
          <w:rFonts w:ascii="Book Antiqua" w:eastAsia="Book Antiqua" w:hAnsi="Book Antiqua" w:cs="Book Antiqua"/>
          <w:color w:val="000000"/>
        </w:rPr>
        <w:t xml:space="preserve">, Leibowitz BJ, Zhang L, Yu J. Immunogenic cell death in colon cancer prevention and therapy. </w:t>
      </w:r>
      <w:r>
        <w:rPr>
          <w:rFonts w:ascii="Book Antiqua" w:eastAsia="Book Antiqua" w:hAnsi="Book Antiqua" w:cs="Book Antiqua"/>
          <w:i/>
          <w:iCs/>
          <w:color w:val="000000"/>
        </w:rPr>
        <w:t>Mol Carcinog</w:t>
      </w:r>
      <w:r>
        <w:rPr>
          <w:rFonts w:ascii="Book Antiqua" w:eastAsia="Book Antiqua" w:hAnsi="Book Antiqua" w:cs="Book Antiqua"/>
          <w:color w:val="000000"/>
        </w:rPr>
        <w:t xml:space="preserve"> 2020; </w:t>
      </w:r>
      <w:r>
        <w:rPr>
          <w:rFonts w:ascii="Book Antiqua" w:eastAsia="Book Antiqua" w:hAnsi="Book Antiqua" w:cs="Book Antiqua"/>
          <w:b/>
          <w:bCs/>
          <w:color w:val="000000"/>
        </w:rPr>
        <w:t>59</w:t>
      </w:r>
      <w:r>
        <w:rPr>
          <w:rFonts w:ascii="Book Antiqua" w:eastAsia="Book Antiqua" w:hAnsi="Book Antiqua" w:cs="Book Antiqua"/>
          <w:color w:val="000000"/>
        </w:rPr>
        <w:t>: 783-793 [PMID: 32215970 DOI: 10.1002/mc.23183]</w:t>
      </w:r>
    </w:p>
    <w:p w14:paraId="7C7E0A60"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Stein A</w:t>
      </w:r>
      <w:r>
        <w:rPr>
          <w:rFonts w:ascii="Book Antiqua" w:eastAsia="Book Antiqua" w:hAnsi="Book Antiqua" w:cs="Book Antiqua"/>
          <w:color w:val="000000"/>
        </w:rPr>
        <w:t xml:space="preserve">, Folprecht G. Immunotherapy of Colon Cancer. </w:t>
      </w:r>
      <w:r>
        <w:rPr>
          <w:rFonts w:ascii="Book Antiqua" w:eastAsia="Book Antiqua" w:hAnsi="Book Antiqua" w:cs="Book Antiqua"/>
          <w:i/>
          <w:iCs/>
          <w:color w:val="000000"/>
        </w:rPr>
        <w:t>Oncol Res Treat</w:t>
      </w:r>
      <w:r>
        <w:rPr>
          <w:rFonts w:ascii="Book Antiqua" w:eastAsia="Book Antiqua" w:hAnsi="Book Antiqua" w:cs="Book Antiqua"/>
          <w:color w:val="000000"/>
        </w:rPr>
        <w:t xml:space="preserve"> 2018; </w:t>
      </w:r>
      <w:r>
        <w:rPr>
          <w:rFonts w:ascii="Book Antiqua" w:eastAsia="Book Antiqua" w:hAnsi="Book Antiqua" w:cs="Book Antiqua"/>
          <w:b/>
          <w:bCs/>
          <w:color w:val="000000"/>
        </w:rPr>
        <w:t>41</w:t>
      </w:r>
      <w:r>
        <w:rPr>
          <w:rFonts w:ascii="Book Antiqua" w:eastAsia="Book Antiqua" w:hAnsi="Book Antiqua" w:cs="Book Antiqua"/>
          <w:color w:val="000000"/>
        </w:rPr>
        <w:t>: 282-285 [PMID: 29705788 DOI: 10.1159/000488918]</w:t>
      </w:r>
    </w:p>
    <w:p w14:paraId="0A60FBA4"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Al-Ansari RF</w:t>
      </w:r>
      <w:r>
        <w:rPr>
          <w:rFonts w:ascii="Book Antiqua" w:eastAsia="Book Antiqua" w:hAnsi="Book Antiqua" w:cs="Book Antiqua"/>
          <w:color w:val="000000"/>
        </w:rPr>
        <w:t xml:space="preserve">, Al-Gebori AM, Sulaiman GM. Serum levels of zinc, copper, selenium and glutathione peroxidase in the different groups of colorectal cancer patients. </w:t>
      </w:r>
      <w:r>
        <w:rPr>
          <w:rFonts w:ascii="Book Antiqua" w:eastAsia="Book Antiqua" w:hAnsi="Book Antiqua" w:cs="Book Antiqua"/>
          <w:i/>
          <w:iCs/>
          <w:color w:val="000000"/>
        </w:rPr>
        <w:t>Caspian J Intern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384-390 [PMID: 33680379 DOI: 10.22088/cjim.11.4.384]</w:t>
      </w:r>
    </w:p>
    <w:p w14:paraId="45A2724F"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 xml:space="preserve">10 . Erratum for the Research Article "Copper induces cell death by targeting lipoylated TCA cycle proteins," by P. Tsvetkov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2022; </w:t>
      </w:r>
      <w:r>
        <w:rPr>
          <w:rFonts w:ascii="Book Antiqua" w:eastAsia="Book Antiqua" w:hAnsi="Book Antiqua" w:cs="Book Antiqua"/>
          <w:b/>
          <w:bCs/>
          <w:color w:val="000000"/>
        </w:rPr>
        <w:t>378</w:t>
      </w:r>
      <w:r>
        <w:rPr>
          <w:rFonts w:ascii="Book Antiqua" w:eastAsia="Book Antiqua" w:hAnsi="Book Antiqua" w:cs="Book Antiqua"/>
          <w:color w:val="000000"/>
        </w:rPr>
        <w:t>: eadf5804 [PMID: 36356160 DOI: 10.1126/science.adf5804]</w:t>
      </w:r>
    </w:p>
    <w:p w14:paraId="04080F3A"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Fatfat M</w:t>
      </w:r>
      <w:r>
        <w:rPr>
          <w:rFonts w:ascii="Book Antiqua" w:eastAsia="Book Antiqua" w:hAnsi="Book Antiqua" w:cs="Book Antiqua"/>
          <w:color w:val="000000"/>
        </w:rPr>
        <w:t xml:space="preserve">, Merhi RA, Rahal O, Stoyanovsky DA, Zaki A, Haidar H, Kagan VE, Gali-Muhtasib H, Machaca K. Copper chelation selectively kills colon cancer cells through redox cycling and generation of reactive oxygen species.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2014; </w:t>
      </w:r>
      <w:r>
        <w:rPr>
          <w:rFonts w:ascii="Book Antiqua" w:eastAsia="Book Antiqua" w:hAnsi="Book Antiqua" w:cs="Book Antiqua"/>
          <w:b/>
          <w:bCs/>
          <w:color w:val="000000"/>
        </w:rPr>
        <w:t>14</w:t>
      </w:r>
      <w:r>
        <w:rPr>
          <w:rFonts w:ascii="Book Antiqua" w:eastAsia="Book Antiqua" w:hAnsi="Book Antiqua" w:cs="Book Antiqua"/>
          <w:color w:val="000000"/>
        </w:rPr>
        <w:t>: 527 [PMID: 25047035 DOI: 10.1186/1471-2407-14-527]</w:t>
      </w:r>
    </w:p>
    <w:p w14:paraId="443CE555"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Gul NS</w:t>
      </w:r>
      <w:r>
        <w:rPr>
          <w:rFonts w:ascii="Book Antiqua" w:eastAsia="Book Antiqua" w:hAnsi="Book Antiqua" w:cs="Book Antiqua"/>
          <w:color w:val="000000"/>
        </w:rPr>
        <w:t xml:space="preserve">, Khan TM, Chen M, Huang KB, Hou C, Choudhary MI, Liang H, Chen ZF. New copper complexes inducing bimodal death through apoptosis and autophagy in A549 cancer cells. </w:t>
      </w:r>
      <w:r>
        <w:rPr>
          <w:rFonts w:ascii="Book Antiqua" w:eastAsia="Book Antiqua" w:hAnsi="Book Antiqua" w:cs="Book Antiqua"/>
          <w:i/>
          <w:iCs/>
          <w:color w:val="000000"/>
        </w:rPr>
        <w:t>J Inorg Biochem</w:t>
      </w:r>
      <w:r>
        <w:rPr>
          <w:rFonts w:ascii="Book Antiqua" w:eastAsia="Book Antiqua" w:hAnsi="Book Antiqua" w:cs="Book Antiqua"/>
          <w:color w:val="000000"/>
        </w:rPr>
        <w:t xml:space="preserve"> 2020; </w:t>
      </w:r>
      <w:r>
        <w:rPr>
          <w:rFonts w:ascii="Book Antiqua" w:eastAsia="Book Antiqua" w:hAnsi="Book Antiqua" w:cs="Book Antiqua"/>
          <w:b/>
          <w:bCs/>
          <w:color w:val="000000"/>
        </w:rPr>
        <w:t>213</w:t>
      </w:r>
      <w:r>
        <w:rPr>
          <w:rFonts w:ascii="Book Antiqua" w:eastAsia="Book Antiqua" w:hAnsi="Book Antiqua" w:cs="Book Antiqua"/>
          <w:color w:val="000000"/>
        </w:rPr>
        <w:t>: 111260 [PMID: 33039746 DOI: 10.1016/j.jinorgbio.2020.111260]</w:t>
      </w:r>
    </w:p>
    <w:p w14:paraId="6F36CFBC"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Jiang Y</w:t>
      </w:r>
      <w:r>
        <w:rPr>
          <w:rFonts w:ascii="Book Antiqua" w:eastAsia="Book Antiqua" w:hAnsi="Book Antiqua" w:cs="Book Antiqua"/>
          <w:color w:val="000000"/>
        </w:rPr>
        <w:t xml:space="preserve">, Huo Z, Qi X, Zuo T, Wu Z. Copper-induced tumor cell death mechanisms and antitumor theragnostic applications of copper complexes. </w:t>
      </w:r>
      <w:r>
        <w:rPr>
          <w:rFonts w:ascii="Book Antiqua" w:eastAsia="Book Antiqua" w:hAnsi="Book Antiqua" w:cs="Book Antiqua"/>
          <w:i/>
          <w:iCs/>
          <w:color w:val="000000"/>
        </w:rPr>
        <w:t>Nanomedicine (Lond)</w:t>
      </w:r>
      <w:r>
        <w:rPr>
          <w:rFonts w:ascii="Book Antiqua" w:eastAsia="Book Antiqua" w:hAnsi="Book Antiqua" w:cs="Book Antiqua"/>
          <w:color w:val="000000"/>
        </w:rPr>
        <w:t xml:space="preserve"> 2022; </w:t>
      </w:r>
      <w:r>
        <w:rPr>
          <w:rFonts w:ascii="Book Antiqua" w:eastAsia="Book Antiqua" w:hAnsi="Book Antiqua" w:cs="Book Antiqua"/>
          <w:b/>
          <w:bCs/>
          <w:color w:val="000000"/>
        </w:rPr>
        <w:t>17</w:t>
      </w:r>
      <w:r>
        <w:rPr>
          <w:rFonts w:ascii="Book Antiqua" w:eastAsia="Book Antiqua" w:hAnsi="Book Antiqua" w:cs="Book Antiqua"/>
          <w:color w:val="000000"/>
        </w:rPr>
        <w:t>: 303-324 [PMID: 35060391 DOI: 10.2217/nnm-2021-0374]</w:t>
      </w:r>
    </w:p>
    <w:p w14:paraId="24CC41AE"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Gao W</w:t>
      </w:r>
      <w:r>
        <w:rPr>
          <w:rFonts w:ascii="Book Antiqua" w:eastAsia="Book Antiqua" w:hAnsi="Book Antiqua" w:cs="Book Antiqua"/>
          <w:color w:val="000000"/>
        </w:rPr>
        <w:t xml:space="preserve">, Huang Z, Duan J, Nice EC, Lin J, Huang C. Elesclomol induces copper-dependent ferroptosis in colorectal cancer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degradation of ATP7A. </w:t>
      </w:r>
      <w:r>
        <w:rPr>
          <w:rFonts w:ascii="Book Antiqua" w:eastAsia="Book Antiqua" w:hAnsi="Book Antiqua" w:cs="Book Antiqua"/>
          <w:i/>
          <w:iCs/>
          <w:color w:val="000000"/>
        </w:rPr>
        <w:t>Mol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15</w:t>
      </w:r>
      <w:r>
        <w:rPr>
          <w:rFonts w:ascii="Book Antiqua" w:eastAsia="Book Antiqua" w:hAnsi="Book Antiqua" w:cs="Book Antiqua"/>
          <w:color w:val="000000"/>
        </w:rPr>
        <w:t>: 3527-3544 [PMID: 34390123 DOI: 10.1002/1878-0261.13079]</w:t>
      </w:r>
    </w:p>
    <w:p w14:paraId="4B0076B8"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Mitra S</w:t>
      </w:r>
      <w:r>
        <w:rPr>
          <w:rFonts w:ascii="Book Antiqua" w:eastAsia="Book Antiqua" w:hAnsi="Book Antiqua" w:cs="Book Antiqua"/>
          <w:color w:val="000000"/>
        </w:rPr>
        <w:t xml:space="preserve">, Keswani T, Dey M, Bhattacharya S, Sarkar S, Goswami S, Ghosh N, Dutta A, Bhattacharyya A. Copper-induced immunotoxicity involves cell cycle arrest and cell death in the spleen and thymus. </w:t>
      </w:r>
      <w:r>
        <w:rPr>
          <w:rFonts w:ascii="Book Antiqua" w:eastAsia="Book Antiqua" w:hAnsi="Book Antiqua" w:cs="Book Antiqua"/>
          <w:i/>
          <w:iCs/>
          <w:color w:val="000000"/>
        </w:rPr>
        <w:t>Toxicology</w:t>
      </w:r>
      <w:r>
        <w:rPr>
          <w:rFonts w:ascii="Book Antiqua" w:eastAsia="Book Antiqua" w:hAnsi="Book Antiqua" w:cs="Book Antiqua"/>
          <w:color w:val="000000"/>
        </w:rPr>
        <w:t xml:space="preserve"> 2012; </w:t>
      </w:r>
      <w:r>
        <w:rPr>
          <w:rFonts w:ascii="Book Antiqua" w:eastAsia="Book Antiqua" w:hAnsi="Book Antiqua" w:cs="Book Antiqua"/>
          <w:b/>
          <w:bCs/>
          <w:color w:val="000000"/>
        </w:rPr>
        <w:t>293</w:t>
      </w:r>
      <w:r>
        <w:rPr>
          <w:rFonts w:ascii="Book Antiqua" w:eastAsia="Book Antiqua" w:hAnsi="Book Antiqua" w:cs="Book Antiqua"/>
          <w:color w:val="000000"/>
        </w:rPr>
        <w:t>: 78-88 [PMID: 22239859 DOI: 10.1016/j.tox.2011.12.013]</w:t>
      </w:r>
    </w:p>
    <w:p w14:paraId="6BD747C2"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Hackler J</w:t>
      </w:r>
      <w:r>
        <w:rPr>
          <w:rFonts w:ascii="Book Antiqua" w:eastAsia="Book Antiqua" w:hAnsi="Book Antiqua" w:cs="Book Antiqua"/>
          <w:color w:val="000000"/>
        </w:rPr>
        <w:t xml:space="preserve">, Heller RA, Sun Q, Schwarzer M, Diegmann J, Bachmann M, Moghaddam A, Schomburg L. Relation of Serum Copper Status to Survival in COVID-19. </w:t>
      </w:r>
      <w:r>
        <w:rPr>
          <w:rFonts w:ascii="Book Antiqua" w:eastAsia="Book Antiqua" w:hAnsi="Book Antiqua" w:cs="Book Antiqua"/>
          <w:i/>
          <w:iCs/>
          <w:color w:val="000000"/>
        </w:rPr>
        <w:t>Nutrients</w:t>
      </w:r>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xml:space="preserve"> [PMID: 34072977 DOI: 10.3390/nu13061898]</w:t>
      </w:r>
    </w:p>
    <w:p w14:paraId="3CE8D24A"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Zhang Q</w:t>
      </w:r>
      <w:r>
        <w:rPr>
          <w:rFonts w:ascii="Book Antiqua" w:eastAsia="Book Antiqua" w:hAnsi="Book Antiqua" w:cs="Book Antiqua"/>
          <w:color w:val="000000"/>
        </w:rPr>
        <w:t xml:space="preserve">, Guan G, Cheng P, Cheng W, Yang L, Wu A. Characterization of an endoplasmic reticulum stress-related signature to evaluate immune features and predict prognosis in glioma. </w:t>
      </w:r>
      <w:r>
        <w:rPr>
          <w:rFonts w:ascii="Book Antiqua" w:eastAsia="Book Antiqua" w:hAnsi="Book Antiqua" w:cs="Book Antiqua"/>
          <w:i/>
          <w:iCs/>
          <w:color w:val="000000"/>
        </w:rPr>
        <w:t>J Cell Mol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25</w:t>
      </w:r>
      <w:r>
        <w:rPr>
          <w:rFonts w:ascii="Book Antiqua" w:eastAsia="Book Antiqua" w:hAnsi="Book Antiqua" w:cs="Book Antiqua"/>
          <w:color w:val="000000"/>
        </w:rPr>
        <w:t>: 3870-3884 [PMID: 33611848 DOI: 10.1111/jcmm.16321]</w:t>
      </w:r>
    </w:p>
    <w:p w14:paraId="4AD8419D"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Zheng S</w:t>
      </w:r>
      <w:r>
        <w:rPr>
          <w:rFonts w:ascii="Book Antiqua" w:eastAsia="Book Antiqua" w:hAnsi="Book Antiqua" w:cs="Book Antiqua"/>
          <w:color w:val="000000"/>
        </w:rPr>
        <w:t xml:space="preserve">, Zou Y, Liang JY, Xiao W, Yang A, Meng T, Lu S, Luo Z, Xie X. Identification and validation of a combined hypoxia and immune index for triple-negative breast cancer. </w:t>
      </w:r>
      <w:r>
        <w:rPr>
          <w:rFonts w:ascii="Book Antiqua" w:eastAsia="Book Antiqua" w:hAnsi="Book Antiqua" w:cs="Book Antiqua"/>
          <w:i/>
          <w:iCs/>
          <w:color w:val="000000"/>
        </w:rPr>
        <w:t>Mol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2814-2833 [PMID: 32521117 DOI: 10.1002/1878-0261.12747]</w:t>
      </w:r>
    </w:p>
    <w:p w14:paraId="655A10FB"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Friedman J</w:t>
      </w:r>
      <w:r>
        <w:rPr>
          <w:rFonts w:ascii="Book Antiqua" w:eastAsia="Book Antiqua" w:hAnsi="Book Antiqua" w:cs="Book Antiqua"/>
          <w:color w:val="000000"/>
        </w:rPr>
        <w:t xml:space="preserve">, Hastie T, Tibshirani R. Regularization Paths for Generalized Linear Models </w:t>
      </w:r>
      <w:r>
        <w:rPr>
          <w:rFonts w:ascii="Book Antiqua" w:eastAsia="Book Antiqua" w:hAnsi="Book Antiqua" w:cs="Book Antiqua"/>
          <w:i/>
          <w:iCs/>
          <w:color w:val="000000"/>
        </w:rPr>
        <w:t>via</w:t>
      </w:r>
      <w:r>
        <w:rPr>
          <w:rFonts w:ascii="Book Antiqua" w:eastAsia="Book Antiqua" w:hAnsi="Book Antiqua" w:cs="Book Antiqua"/>
          <w:color w:val="000000"/>
        </w:rPr>
        <w:t xml:space="preserve"> Coordinate Descent. </w:t>
      </w:r>
      <w:r>
        <w:rPr>
          <w:rFonts w:ascii="Book Antiqua" w:eastAsia="Book Antiqua" w:hAnsi="Book Antiqua" w:cs="Book Antiqua"/>
          <w:i/>
          <w:iCs/>
          <w:color w:val="000000"/>
        </w:rPr>
        <w:t>J Stat Softw</w:t>
      </w:r>
      <w:r>
        <w:rPr>
          <w:rFonts w:ascii="Book Antiqua" w:eastAsia="Book Antiqua" w:hAnsi="Book Antiqua" w:cs="Book Antiqua"/>
          <w:color w:val="000000"/>
        </w:rPr>
        <w:t xml:space="preserve"> 2010; </w:t>
      </w:r>
      <w:r>
        <w:rPr>
          <w:rFonts w:ascii="Book Antiqua" w:eastAsia="Book Antiqua" w:hAnsi="Book Antiqua" w:cs="Book Antiqua"/>
          <w:b/>
          <w:bCs/>
          <w:color w:val="000000"/>
        </w:rPr>
        <w:t>33</w:t>
      </w:r>
      <w:r>
        <w:rPr>
          <w:rFonts w:ascii="Book Antiqua" w:eastAsia="Book Antiqua" w:hAnsi="Book Antiqua" w:cs="Book Antiqua"/>
          <w:color w:val="000000"/>
        </w:rPr>
        <w:t>: 1-22 [PMID: 20808728]</w:t>
      </w:r>
    </w:p>
    <w:p w14:paraId="4B4A4B12"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Blanche P</w:t>
      </w:r>
      <w:r>
        <w:rPr>
          <w:rFonts w:ascii="Book Antiqua" w:eastAsia="Book Antiqua" w:hAnsi="Book Antiqua" w:cs="Book Antiqua"/>
          <w:color w:val="000000"/>
        </w:rPr>
        <w:t xml:space="preserve">, Dartigues JF, Jacqmin-Gadda H. Estimating and comparing time-dependent areas under receiver operating characteristic curves for censored event times with competing risks. </w:t>
      </w:r>
      <w:r>
        <w:rPr>
          <w:rFonts w:ascii="Book Antiqua" w:eastAsia="Book Antiqua" w:hAnsi="Book Antiqua" w:cs="Book Antiqua"/>
          <w:i/>
          <w:iCs/>
          <w:color w:val="000000"/>
        </w:rPr>
        <w:t>Stat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32</w:t>
      </w:r>
      <w:r>
        <w:rPr>
          <w:rFonts w:ascii="Book Antiqua" w:eastAsia="Book Antiqua" w:hAnsi="Book Antiqua" w:cs="Book Antiqua"/>
          <w:color w:val="000000"/>
        </w:rPr>
        <w:t>: 5381-5397 [PMID: 24027076 DOI: 10.1002/sim.5958]</w:t>
      </w:r>
    </w:p>
    <w:p w14:paraId="7C2EBBDD"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lastRenderedPageBreak/>
        <w:t xml:space="preserve">21 </w:t>
      </w:r>
      <w:r>
        <w:rPr>
          <w:rFonts w:ascii="Book Antiqua" w:eastAsia="Book Antiqua" w:hAnsi="Book Antiqua" w:cs="Book Antiqua"/>
          <w:b/>
          <w:bCs/>
          <w:color w:val="000000"/>
        </w:rPr>
        <w:t>Labianca R</w:t>
      </w:r>
      <w:r>
        <w:rPr>
          <w:rFonts w:ascii="Book Antiqua" w:eastAsia="Book Antiqua" w:hAnsi="Book Antiqua" w:cs="Book Antiqua"/>
          <w:color w:val="000000"/>
        </w:rPr>
        <w:t xml:space="preserve">, Beretta GD, Kildani B, Milesi L, Merlin F, Mosconi S, Pessi MA, Prochilo T, Quadri A, Gatta G, de Braud F, Wils J. Colon cancer. </w:t>
      </w:r>
      <w:r>
        <w:rPr>
          <w:rFonts w:ascii="Book Antiqua" w:eastAsia="Book Antiqua" w:hAnsi="Book Antiqua" w:cs="Book Antiqua"/>
          <w:i/>
          <w:iCs/>
          <w:color w:val="000000"/>
        </w:rPr>
        <w:t>Crit Rev Oncol Hematol</w:t>
      </w:r>
      <w:r>
        <w:rPr>
          <w:rFonts w:ascii="Book Antiqua" w:eastAsia="Book Antiqua" w:hAnsi="Book Antiqua" w:cs="Book Antiqua"/>
          <w:color w:val="000000"/>
        </w:rPr>
        <w:t xml:space="preserve"> 2010; </w:t>
      </w:r>
      <w:r>
        <w:rPr>
          <w:rFonts w:ascii="Book Antiqua" w:eastAsia="Book Antiqua" w:hAnsi="Book Antiqua" w:cs="Book Antiqua"/>
          <w:b/>
          <w:bCs/>
          <w:color w:val="000000"/>
        </w:rPr>
        <w:t>74</w:t>
      </w:r>
      <w:r>
        <w:rPr>
          <w:rFonts w:ascii="Book Antiqua" w:eastAsia="Book Antiqua" w:hAnsi="Book Antiqua" w:cs="Book Antiqua"/>
          <w:color w:val="000000"/>
        </w:rPr>
        <w:t>: 106-133 [PMID: 20138539 DOI: 10.1016/j.critrevonc.2010.01.010]</w:t>
      </w:r>
    </w:p>
    <w:p w14:paraId="27EA14AF"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 xml:space="preserve">22 </w:t>
      </w:r>
      <w:r>
        <w:rPr>
          <w:rFonts w:ascii="Book Antiqua" w:eastAsia="Book Antiqua" w:hAnsi="Book Antiqua" w:cs="Book Antiqua"/>
          <w:b/>
          <w:bCs/>
          <w:color w:val="000000"/>
        </w:rPr>
        <w:t>Yaghoubi A</w:t>
      </w:r>
      <w:r>
        <w:rPr>
          <w:rFonts w:ascii="Book Antiqua" w:eastAsia="Book Antiqua" w:hAnsi="Book Antiqua" w:cs="Book Antiqua"/>
          <w:color w:val="000000"/>
        </w:rPr>
        <w:t xml:space="preserve">, Khazaei M, Avan A, Hasanian SM, Soleimanpour S. The bacterial instrument as a promising therapy for colon cancer. </w:t>
      </w:r>
      <w:r>
        <w:rPr>
          <w:rFonts w:ascii="Book Antiqua" w:eastAsia="Book Antiqua" w:hAnsi="Book Antiqua" w:cs="Book Antiqua"/>
          <w:i/>
          <w:iCs/>
          <w:color w:val="000000"/>
        </w:rPr>
        <w:t>Int J Colorectal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35</w:t>
      </w:r>
      <w:r>
        <w:rPr>
          <w:rFonts w:ascii="Book Antiqua" w:eastAsia="Book Antiqua" w:hAnsi="Book Antiqua" w:cs="Book Antiqua"/>
          <w:color w:val="000000"/>
        </w:rPr>
        <w:t>: 595-606 [PMID: 32130489 DOI: 10.1007/s00384-020-03535-9]</w:t>
      </w:r>
    </w:p>
    <w:p w14:paraId="5A2839BE"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 xml:space="preserve">23 </w:t>
      </w:r>
      <w:r>
        <w:rPr>
          <w:rFonts w:ascii="Book Antiqua" w:eastAsia="Book Antiqua" w:hAnsi="Book Antiqua" w:cs="Book Antiqua"/>
          <w:b/>
          <w:bCs/>
          <w:color w:val="000000"/>
        </w:rPr>
        <w:t>Huerta S</w:t>
      </w:r>
      <w:r>
        <w:rPr>
          <w:rFonts w:ascii="Book Antiqua" w:eastAsia="Book Antiqua" w:hAnsi="Book Antiqua" w:cs="Book Antiqua"/>
          <w:color w:val="000000"/>
        </w:rPr>
        <w:t xml:space="preserve">, Goulet EJ, Livingston EH. Colon cancer and apoptosis. </w:t>
      </w:r>
      <w:r>
        <w:rPr>
          <w:rFonts w:ascii="Book Antiqua" w:eastAsia="Book Antiqua" w:hAnsi="Book Antiqua" w:cs="Book Antiqua"/>
          <w:i/>
          <w:iCs/>
          <w:color w:val="000000"/>
        </w:rPr>
        <w:t>Am J Surg</w:t>
      </w:r>
      <w:r>
        <w:rPr>
          <w:rFonts w:ascii="Book Antiqua" w:eastAsia="Book Antiqua" w:hAnsi="Book Antiqua" w:cs="Book Antiqua"/>
          <w:color w:val="000000"/>
        </w:rPr>
        <w:t xml:space="preserve"> 2006; </w:t>
      </w:r>
      <w:r>
        <w:rPr>
          <w:rFonts w:ascii="Book Antiqua" w:eastAsia="Book Antiqua" w:hAnsi="Book Antiqua" w:cs="Book Antiqua"/>
          <w:b/>
          <w:bCs/>
          <w:color w:val="000000"/>
        </w:rPr>
        <w:t>191</w:t>
      </w:r>
      <w:r>
        <w:rPr>
          <w:rFonts w:ascii="Book Antiqua" w:eastAsia="Book Antiqua" w:hAnsi="Book Antiqua" w:cs="Book Antiqua"/>
          <w:color w:val="000000"/>
        </w:rPr>
        <w:t>: 517-526 [PMID: 16531147 DOI: 10.1016/j.amjsurg.2005.11.009]</w:t>
      </w:r>
    </w:p>
    <w:p w14:paraId="543C0264"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 xml:space="preserve">24 </w:t>
      </w:r>
      <w:r>
        <w:rPr>
          <w:rFonts w:ascii="Book Antiqua" w:eastAsia="Book Antiqua" w:hAnsi="Book Antiqua" w:cs="Book Antiqua"/>
          <w:b/>
          <w:bCs/>
          <w:color w:val="000000"/>
        </w:rPr>
        <w:t>Peng D</w:t>
      </w:r>
      <w:r>
        <w:rPr>
          <w:rFonts w:ascii="Book Antiqua" w:eastAsia="Book Antiqua" w:hAnsi="Book Antiqua" w:cs="Book Antiqua"/>
          <w:color w:val="000000"/>
        </w:rPr>
        <w:t xml:space="preserve">, Wang L, Li H, Cai C, Tan Y, Xu B, Le H. An immune infiltration signature to predict the overall survival of patients with colon cancer. </w:t>
      </w:r>
      <w:r>
        <w:rPr>
          <w:rFonts w:ascii="Book Antiqua" w:eastAsia="Book Antiqua" w:hAnsi="Book Antiqua" w:cs="Book Antiqua"/>
          <w:i/>
          <w:iCs/>
          <w:color w:val="000000"/>
        </w:rPr>
        <w:t>IUBMB Life</w:t>
      </w:r>
      <w:r>
        <w:rPr>
          <w:rFonts w:ascii="Book Antiqua" w:eastAsia="Book Antiqua" w:hAnsi="Book Antiqua" w:cs="Book Antiqua"/>
          <w:color w:val="000000"/>
        </w:rPr>
        <w:t xml:space="preserve"> 2019; </w:t>
      </w:r>
      <w:r>
        <w:rPr>
          <w:rFonts w:ascii="Book Antiqua" w:eastAsia="Book Antiqua" w:hAnsi="Book Antiqua" w:cs="Book Antiqua"/>
          <w:b/>
          <w:bCs/>
          <w:color w:val="000000"/>
        </w:rPr>
        <w:t>71</w:t>
      </w:r>
      <w:r>
        <w:rPr>
          <w:rFonts w:ascii="Book Antiqua" w:eastAsia="Book Antiqua" w:hAnsi="Book Antiqua" w:cs="Book Antiqua"/>
          <w:color w:val="000000"/>
        </w:rPr>
        <w:t>: 1760-1770 [PMID: 31301220 DOI: 10.1002/iub.2124]</w:t>
      </w:r>
    </w:p>
    <w:p w14:paraId="1D34A466"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 xml:space="preserve">25 </w:t>
      </w:r>
      <w:r>
        <w:rPr>
          <w:rFonts w:ascii="Book Antiqua" w:eastAsia="Book Antiqua" w:hAnsi="Book Antiqua" w:cs="Book Antiqua"/>
          <w:b/>
          <w:bCs/>
          <w:color w:val="000000"/>
        </w:rPr>
        <w:t>Finkernagel F</w:t>
      </w:r>
      <w:r>
        <w:rPr>
          <w:rFonts w:ascii="Book Antiqua" w:eastAsia="Book Antiqua" w:hAnsi="Book Antiqua" w:cs="Book Antiqua"/>
          <w:color w:val="000000"/>
        </w:rPr>
        <w:t xml:space="preserve">, Reinartz S, Schuldner M, Malz A, Jansen JM, Wagner U, Worzfeld T, Graumann J, von Strandmann EP, Müller R. Dual-platform affinity proteomics identifies links between the recurrence of ovarian carcinoma and proteins released into the tumor microenvironment. </w:t>
      </w:r>
      <w:r>
        <w:rPr>
          <w:rFonts w:ascii="Book Antiqua" w:eastAsia="Book Antiqua" w:hAnsi="Book Antiqua" w:cs="Book Antiqua"/>
          <w:i/>
          <w:iCs/>
          <w:color w:val="000000"/>
        </w:rPr>
        <w:t>Theranostics</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6601-6617 [PMID: 31588238 DOI: 10.7150/thno.37549]</w:t>
      </w:r>
    </w:p>
    <w:p w14:paraId="0793B061"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 xml:space="preserve">26 </w:t>
      </w:r>
      <w:r>
        <w:rPr>
          <w:rFonts w:ascii="Book Antiqua" w:eastAsia="Book Antiqua" w:hAnsi="Book Antiqua" w:cs="Book Antiqua"/>
          <w:b/>
          <w:bCs/>
          <w:color w:val="000000"/>
        </w:rPr>
        <w:t>Somensi N</w:t>
      </w:r>
      <w:r>
        <w:rPr>
          <w:rFonts w:ascii="Book Antiqua" w:eastAsia="Book Antiqua" w:hAnsi="Book Antiqua" w:cs="Book Antiqua"/>
          <w:color w:val="000000"/>
        </w:rPr>
        <w:t xml:space="preserve">, Brum PO, de Miranda Ramos V, Gasparotto J, Zanotto-Filho A, Rostirolla DC, da Silva Morrone M, Moreira JCF, Pens Gelain D. Extracellular HSP70 Activates ERK1/2, NF-kB and Pro-Inflammatory Gene Transcription Through Binding with RAGE in A549 Human Lung Cancer Cells. </w:t>
      </w:r>
      <w:r>
        <w:rPr>
          <w:rFonts w:ascii="Book Antiqua" w:eastAsia="Book Antiqua" w:hAnsi="Book Antiqua" w:cs="Book Antiqua"/>
          <w:i/>
          <w:iCs/>
          <w:color w:val="000000"/>
        </w:rPr>
        <w:t>Cell Physiol Biochem</w:t>
      </w:r>
      <w:r>
        <w:rPr>
          <w:rFonts w:ascii="Book Antiqua" w:eastAsia="Book Antiqua" w:hAnsi="Book Antiqua" w:cs="Book Antiqua"/>
          <w:color w:val="000000"/>
        </w:rPr>
        <w:t xml:space="preserve"> 2017; </w:t>
      </w:r>
      <w:r>
        <w:rPr>
          <w:rFonts w:ascii="Book Antiqua" w:eastAsia="Book Antiqua" w:hAnsi="Book Antiqua" w:cs="Book Antiqua"/>
          <w:b/>
          <w:bCs/>
          <w:color w:val="000000"/>
        </w:rPr>
        <w:t>42</w:t>
      </w:r>
      <w:r>
        <w:rPr>
          <w:rFonts w:ascii="Book Antiqua" w:eastAsia="Book Antiqua" w:hAnsi="Book Antiqua" w:cs="Book Antiqua"/>
          <w:color w:val="000000"/>
        </w:rPr>
        <w:t>: 2507-2522 [PMID: 28848092 DOI: 10.1159/000480213]</w:t>
      </w:r>
    </w:p>
    <w:p w14:paraId="47E22C1D"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 xml:space="preserve">27 </w:t>
      </w:r>
      <w:r>
        <w:rPr>
          <w:rFonts w:ascii="Book Antiqua" w:eastAsia="Book Antiqua" w:hAnsi="Book Antiqua" w:cs="Book Antiqua"/>
          <w:b/>
          <w:bCs/>
          <w:color w:val="000000"/>
        </w:rPr>
        <w:t>Vostakolaei MA</w:t>
      </w:r>
      <w:r>
        <w:rPr>
          <w:rFonts w:ascii="Book Antiqua" w:eastAsia="Book Antiqua" w:hAnsi="Book Antiqua" w:cs="Book Antiqua"/>
          <w:color w:val="000000"/>
        </w:rPr>
        <w:t xml:space="preserve">, Hatami-Baroogh L, Babaei G, Molavi O, Kordi S, Abdolalizadeh J. Hsp70 in cancer: A double agent in the battle between survival and death. </w:t>
      </w:r>
      <w:r>
        <w:rPr>
          <w:rFonts w:ascii="Book Antiqua" w:eastAsia="Book Antiqua" w:hAnsi="Book Antiqua" w:cs="Book Antiqua"/>
          <w:i/>
          <w:iCs/>
          <w:color w:val="000000"/>
        </w:rPr>
        <w:t>J Cell Physiol</w:t>
      </w:r>
      <w:r>
        <w:rPr>
          <w:rFonts w:ascii="Book Antiqua" w:eastAsia="Book Antiqua" w:hAnsi="Book Antiqua" w:cs="Book Antiqua"/>
          <w:color w:val="000000"/>
        </w:rPr>
        <w:t xml:space="preserve"> 2021; </w:t>
      </w:r>
      <w:r>
        <w:rPr>
          <w:rFonts w:ascii="Book Antiqua" w:eastAsia="Book Antiqua" w:hAnsi="Book Antiqua" w:cs="Book Antiqua"/>
          <w:b/>
          <w:bCs/>
          <w:color w:val="000000"/>
        </w:rPr>
        <w:t>236</w:t>
      </w:r>
      <w:r>
        <w:rPr>
          <w:rFonts w:ascii="Book Antiqua" w:eastAsia="Book Antiqua" w:hAnsi="Book Antiqua" w:cs="Book Antiqua"/>
          <w:color w:val="000000"/>
        </w:rPr>
        <w:t>: 3420-3444 [PMID: 33169384 DOI: 10.1002/jcp.30132]</w:t>
      </w:r>
    </w:p>
    <w:p w14:paraId="4AC33B30"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 xml:space="preserve">28 </w:t>
      </w:r>
      <w:r>
        <w:rPr>
          <w:rFonts w:ascii="Book Antiqua" w:eastAsia="Book Antiqua" w:hAnsi="Book Antiqua" w:cs="Book Antiqua"/>
          <w:b/>
          <w:bCs/>
          <w:color w:val="000000"/>
        </w:rPr>
        <w:t>Andersson U</w:t>
      </w:r>
      <w:r>
        <w:rPr>
          <w:rFonts w:ascii="Book Antiqua" w:eastAsia="Book Antiqua" w:hAnsi="Book Antiqua" w:cs="Book Antiqua"/>
          <w:color w:val="000000"/>
        </w:rPr>
        <w:t xml:space="preserve">, Wibom C, Cederquist K, Aradottir S, Borg A, Armstrong GN, Shete S, Lau CC, Bainbridge MN, Claus EB, Barnholtz-Sloan J, Lai R, Il’yasova D, Houlston RS, Schildkraut J, Bernstein JL, Olson SH, Jenkins RB, Lachance DH, Wrensch M, Davis FG, Merrell R, Johansen C, Sadetzki S; Gliogene Consortium, Bondy ML, Melin BS. Germline rearrangements in families with strong family history of glioma and malignant </w:t>
      </w:r>
      <w:r>
        <w:rPr>
          <w:rFonts w:ascii="Book Antiqua" w:eastAsia="Book Antiqua" w:hAnsi="Book Antiqua" w:cs="Book Antiqua"/>
          <w:color w:val="000000"/>
        </w:rPr>
        <w:lastRenderedPageBreak/>
        <w:t xml:space="preserve">melanoma, colon, and breast cancer. </w:t>
      </w:r>
      <w:r>
        <w:rPr>
          <w:rFonts w:ascii="Book Antiqua" w:eastAsia="Book Antiqua" w:hAnsi="Book Antiqua" w:cs="Book Antiqua"/>
          <w:i/>
          <w:iCs/>
          <w:color w:val="000000"/>
        </w:rPr>
        <w:t>Neuro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16</w:t>
      </w:r>
      <w:r>
        <w:rPr>
          <w:rFonts w:ascii="Book Antiqua" w:eastAsia="Book Antiqua" w:hAnsi="Book Antiqua" w:cs="Book Antiqua"/>
          <w:color w:val="000000"/>
        </w:rPr>
        <w:t>: 1333-1340 [PMID: 24723567 DOI: 10.1093/neuonc/nou052]</w:t>
      </w:r>
    </w:p>
    <w:p w14:paraId="3EC2746F"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 xml:space="preserve">29 </w:t>
      </w:r>
      <w:r>
        <w:rPr>
          <w:rFonts w:ascii="Book Antiqua" w:eastAsia="Book Antiqua" w:hAnsi="Book Antiqua" w:cs="Book Antiqua"/>
          <w:b/>
          <w:bCs/>
          <w:color w:val="000000"/>
        </w:rPr>
        <w:t>Kang N</w:t>
      </w:r>
      <w:r>
        <w:rPr>
          <w:rFonts w:ascii="Book Antiqua" w:eastAsia="Book Antiqua" w:hAnsi="Book Antiqua" w:cs="Book Antiqua"/>
          <w:color w:val="000000"/>
        </w:rPr>
        <w:t xml:space="preserve">, Xie X, Zhou X, Wang Y, Chen S, Qi R, Liu T, Jiang H. Identification and validation of EMT-immune-related prognostic biomarkers CDKN2A, CMTM8 and ILK in colon cancer.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2022; </w:t>
      </w:r>
      <w:r>
        <w:rPr>
          <w:rFonts w:ascii="Book Antiqua" w:eastAsia="Book Antiqua" w:hAnsi="Book Antiqua" w:cs="Book Antiqua"/>
          <w:b/>
          <w:bCs/>
          <w:color w:val="000000"/>
        </w:rPr>
        <w:t>22</w:t>
      </w:r>
      <w:r>
        <w:rPr>
          <w:rFonts w:ascii="Book Antiqua" w:eastAsia="Book Antiqua" w:hAnsi="Book Antiqua" w:cs="Book Antiqua"/>
          <w:color w:val="000000"/>
        </w:rPr>
        <w:t>: 190 [PMID: 35429970 DOI: 10.1186/s12876-022-02257-2]</w:t>
      </w:r>
    </w:p>
    <w:p w14:paraId="44F9918D"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 xml:space="preserve">30 </w:t>
      </w:r>
      <w:r>
        <w:rPr>
          <w:rFonts w:ascii="Book Antiqua" w:eastAsia="Book Antiqua" w:hAnsi="Book Antiqua" w:cs="Book Antiqua"/>
          <w:b/>
          <w:bCs/>
          <w:color w:val="000000"/>
        </w:rPr>
        <w:t>Kavalakatt S</w:t>
      </w:r>
      <w:r>
        <w:rPr>
          <w:rFonts w:ascii="Book Antiqua" w:eastAsia="Book Antiqua" w:hAnsi="Book Antiqua" w:cs="Book Antiqua"/>
          <w:color w:val="000000"/>
        </w:rPr>
        <w:t xml:space="preserve">, Khadir A, Madhu D, Hammad M, Devarajan S, Abubaker J, Al-Mulla F, Tuomilehto J, Tiss A. Urocortin 3 Levels Are Impaired in Overweight Humans With and Without Type 2 Diabetes and Modulated by Exercise. </w:t>
      </w:r>
      <w:r>
        <w:rPr>
          <w:rFonts w:ascii="Book Antiqua" w:eastAsia="Book Antiqua" w:hAnsi="Book Antiqua" w:cs="Book Antiqua"/>
          <w:i/>
          <w:iCs/>
          <w:color w:val="000000"/>
        </w:rPr>
        <w:t>Front Endocrinol (Lausanne)</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762 [PMID: 31781037 DOI: 10.3389/fendo.2019.00762]</w:t>
      </w:r>
    </w:p>
    <w:p w14:paraId="3551B626"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 xml:space="preserve">31 </w:t>
      </w:r>
      <w:r>
        <w:rPr>
          <w:rFonts w:ascii="Book Antiqua" w:eastAsia="Book Antiqua" w:hAnsi="Book Antiqua" w:cs="Book Antiqua"/>
          <w:b/>
          <w:bCs/>
          <w:color w:val="000000"/>
        </w:rPr>
        <w:t>Ducarouge B</w:t>
      </w:r>
      <w:r>
        <w:rPr>
          <w:rFonts w:ascii="Book Antiqua" w:eastAsia="Book Antiqua" w:hAnsi="Book Antiqua" w:cs="Book Antiqua"/>
          <w:color w:val="000000"/>
        </w:rPr>
        <w:t xml:space="preserve">, Pelissier-Rota M, Powell R, Buisson A, Bonaz B, Jacquier-Sarlin M. Involvement of CRF2 signaling in enterocyte differentiation.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5127-5145 [PMID: 28811708 DOI: 10.3748/wjg.v23.i28.5127]</w:t>
      </w:r>
    </w:p>
    <w:p w14:paraId="1AC5A72C"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 xml:space="preserve">32 </w:t>
      </w:r>
      <w:r>
        <w:rPr>
          <w:rFonts w:ascii="Book Antiqua" w:eastAsia="Book Antiqua" w:hAnsi="Book Antiqua" w:cs="Book Antiqua"/>
          <w:b/>
          <w:bCs/>
          <w:color w:val="000000"/>
        </w:rPr>
        <w:t>Kang MK</w:t>
      </w:r>
      <w:r>
        <w:rPr>
          <w:rFonts w:ascii="Book Antiqua" w:eastAsia="Book Antiqua" w:hAnsi="Book Antiqua" w:cs="Book Antiqua"/>
          <w:color w:val="000000"/>
        </w:rPr>
        <w:t xml:space="preserve">, Kim RH, Kim SJ, Yip FK, Shin KH, Dimri GP, Christensen R, Han T, Park NH. Elevated Bmi-1 expression is associated with dysplastic cell transformation during oral carcinogenesis and is required for cancer cell replication and survival.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2007; </w:t>
      </w:r>
      <w:r>
        <w:rPr>
          <w:rFonts w:ascii="Book Antiqua" w:eastAsia="Book Antiqua" w:hAnsi="Book Antiqua" w:cs="Book Antiqua"/>
          <w:b/>
          <w:bCs/>
          <w:color w:val="000000"/>
        </w:rPr>
        <w:t>96</w:t>
      </w:r>
      <w:r>
        <w:rPr>
          <w:rFonts w:ascii="Book Antiqua" w:eastAsia="Book Antiqua" w:hAnsi="Book Antiqua" w:cs="Book Antiqua"/>
          <w:color w:val="000000"/>
        </w:rPr>
        <w:t>: 126-133 [PMID: 17179983 DOI: 10.1038/sj.bjc.6603529]</w:t>
      </w:r>
    </w:p>
    <w:p w14:paraId="2BAB14E2"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 xml:space="preserve">33 </w:t>
      </w:r>
      <w:r>
        <w:rPr>
          <w:rFonts w:ascii="Book Antiqua" w:eastAsia="Book Antiqua" w:hAnsi="Book Antiqua" w:cs="Book Antiqua"/>
          <w:b/>
          <w:bCs/>
          <w:color w:val="000000"/>
        </w:rPr>
        <w:t>Cheung KJ</w:t>
      </w:r>
      <w:r>
        <w:rPr>
          <w:rFonts w:ascii="Book Antiqua" w:eastAsia="Book Antiqua" w:hAnsi="Book Antiqua" w:cs="Book Antiqua"/>
          <w:color w:val="000000"/>
        </w:rPr>
        <w:t xml:space="preserve">, Gabrielson E, Werb Z, Ewald AJ. Collective invasion in breast cancer requires a conserved basal epithelial program.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2013; </w:t>
      </w:r>
      <w:r>
        <w:rPr>
          <w:rFonts w:ascii="Book Antiqua" w:eastAsia="Book Antiqua" w:hAnsi="Book Antiqua" w:cs="Book Antiqua"/>
          <w:b/>
          <w:bCs/>
          <w:color w:val="000000"/>
        </w:rPr>
        <w:t>155</w:t>
      </w:r>
      <w:r>
        <w:rPr>
          <w:rFonts w:ascii="Book Antiqua" w:eastAsia="Book Antiqua" w:hAnsi="Book Antiqua" w:cs="Book Antiqua"/>
          <w:color w:val="000000"/>
        </w:rPr>
        <w:t>: 1639-1651 [PMID: 24332913 DOI: 10.1016/j.cell.2013.11.029]</w:t>
      </w:r>
    </w:p>
    <w:p w14:paraId="5D4CEA08"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 xml:space="preserve">34 </w:t>
      </w:r>
      <w:r>
        <w:rPr>
          <w:rFonts w:ascii="Book Antiqua" w:eastAsia="Book Antiqua" w:hAnsi="Book Antiqua" w:cs="Book Antiqua"/>
          <w:b/>
          <w:bCs/>
          <w:color w:val="000000"/>
        </w:rPr>
        <w:t>Wu X</w:t>
      </w:r>
      <w:r>
        <w:rPr>
          <w:rFonts w:ascii="Book Antiqua" w:eastAsia="Book Antiqua" w:hAnsi="Book Antiqua" w:cs="Book Antiqua"/>
          <w:color w:val="000000"/>
        </w:rPr>
        <w:t xml:space="preserve">, Li J, Zhu M, Fletcher JA, Hodi FS. Protein kinase C inhibitor AEB071 targets ocular melanoma harboring GNAQ mutations </w:t>
      </w:r>
      <w:r>
        <w:rPr>
          <w:rFonts w:ascii="Book Antiqua" w:eastAsia="Book Antiqua" w:hAnsi="Book Antiqua" w:cs="Book Antiqua"/>
          <w:i/>
          <w:iCs/>
          <w:color w:val="000000"/>
        </w:rPr>
        <w:t>via</w:t>
      </w:r>
      <w:r>
        <w:rPr>
          <w:rFonts w:ascii="Book Antiqua" w:eastAsia="Book Antiqua" w:hAnsi="Book Antiqua" w:cs="Book Antiqua"/>
          <w:color w:val="000000"/>
        </w:rPr>
        <w:t xml:space="preserve"> effects on the PKC/Erk1/2 and PKC/NF-κB pathways. </w:t>
      </w:r>
      <w:r>
        <w:rPr>
          <w:rFonts w:ascii="Book Antiqua" w:eastAsia="Book Antiqua" w:hAnsi="Book Antiqua" w:cs="Book Antiqua"/>
          <w:i/>
          <w:iCs/>
          <w:color w:val="000000"/>
        </w:rPr>
        <w:t>Mol Cancer Ther</w:t>
      </w:r>
      <w:r>
        <w:rPr>
          <w:rFonts w:ascii="Book Antiqua" w:eastAsia="Book Antiqua" w:hAnsi="Book Antiqua" w:cs="Book Antiqua"/>
          <w:color w:val="000000"/>
        </w:rPr>
        <w:t xml:space="preserve"> 2012; </w:t>
      </w:r>
      <w:r>
        <w:rPr>
          <w:rFonts w:ascii="Book Antiqua" w:eastAsia="Book Antiqua" w:hAnsi="Book Antiqua" w:cs="Book Antiqua"/>
          <w:b/>
          <w:bCs/>
          <w:color w:val="000000"/>
        </w:rPr>
        <w:t>11</w:t>
      </w:r>
      <w:r>
        <w:rPr>
          <w:rFonts w:ascii="Book Antiqua" w:eastAsia="Book Antiqua" w:hAnsi="Book Antiqua" w:cs="Book Antiqua"/>
          <w:color w:val="000000"/>
        </w:rPr>
        <w:t>: 1905-1914 [PMID: 22653968 DOI: 10.1158/1535-7163.MCT-12-0121]</w:t>
      </w:r>
    </w:p>
    <w:p w14:paraId="6ABB1D21"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 xml:space="preserve">35 </w:t>
      </w:r>
      <w:r>
        <w:rPr>
          <w:rFonts w:ascii="Book Antiqua" w:eastAsia="Book Antiqua" w:hAnsi="Book Antiqua" w:cs="Book Antiqua"/>
          <w:b/>
          <w:bCs/>
          <w:color w:val="000000"/>
        </w:rPr>
        <w:t>Zhang F</w:t>
      </w:r>
      <w:r>
        <w:rPr>
          <w:rFonts w:ascii="Book Antiqua" w:eastAsia="Book Antiqua" w:hAnsi="Book Antiqua" w:cs="Book Antiqua"/>
          <w:color w:val="000000"/>
        </w:rPr>
        <w:t xml:space="preserve">, Zhang J, Liu M, Zhao L, LingHu R, Feng F, Gao X, Jiao S, Zhao L, Hu Y, Yang J. Combating HER2-overexpressing breast cancer through induction of calreticulin exposure by Tras-Permut CrossMab. </w:t>
      </w:r>
      <w:r>
        <w:rPr>
          <w:rFonts w:ascii="Book Antiqua" w:eastAsia="Book Antiqua" w:hAnsi="Book Antiqua" w:cs="Book Antiqua"/>
          <w:i/>
          <w:iCs/>
          <w:color w:val="000000"/>
        </w:rPr>
        <w:t>Oncoimmunology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4</w:t>
      </w:r>
      <w:r>
        <w:rPr>
          <w:rFonts w:ascii="Book Antiqua" w:eastAsia="Book Antiqua" w:hAnsi="Book Antiqua" w:cs="Book Antiqua"/>
          <w:color w:val="000000"/>
        </w:rPr>
        <w:t>: e994391 [PMID: 25949918 DOI: 10.4161/2162402X.2014.994391]</w:t>
      </w:r>
    </w:p>
    <w:p w14:paraId="27596E3B"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 xml:space="preserve">36 </w:t>
      </w:r>
      <w:r>
        <w:rPr>
          <w:rFonts w:ascii="Book Antiqua" w:eastAsia="Book Antiqua" w:hAnsi="Book Antiqua" w:cs="Book Antiqua"/>
          <w:b/>
          <w:bCs/>
          <w:color w:val="000000"/>
        </w:rPr>
        <w:t>Zhao F</w:t>
      </w:r>
      <w:r>
        <w:rPr>
          <w:rFonts w:ascii="Book Antiqua" w:eastAsia="Book Antiqua" w:hAnsi="Book Antiqua" w:cs="Book Antiqua"/>
          <w:color w:val="000000"/>
        </w:rPr>
        <w:t xml:space="preserve">, Ge YZ, Zhou LH, Xu LW, Xu Z, Ping WW, Wang M, Zhou CC, Wu R, Jia RP. Identification of hub miRNA biomarkers for bladder cancer by weighted gene </w:t>
      </w:r>
      <w:r>
        <w:rPr>
          <w:rFonts w:ascii="Book Antiqua" w:eastAsia="Book Antiqua" w:hAnsi="Book Antiqua" w:cs="Book Antiqua"/>
          <w:color w:val="000000"/>
        </w:rPr>
        <w:lastRenderedPageBreak/>
        <w:t xml:space="preserve">coexpression network analysis. </w:t>
      </w:r>
      <w:r>
        <w:rPr>
          <w:rFonts w:ascii="Book Antiqua" w:eastAsia="Book Antiqua" w:hAnsi="Book Antiqua" w:cs="Book Antiqua"/>
          <w:i/>
          <w:iCs/>
          <w:color w:val="000000"/>
        </w:rPr>
        <w:t>Onco Targets Ther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10</w:t>
      </w:r>
      <w:r>
        <w:rPr>
          <w:rFonts w:ascii="Book Antiqua" w:eastAsia="Book Antiqua" w:hAnsi="Book Antiqua" w:cs="Book Antiqua"/>
          <w:color w:val="000000"/>
        </w:rPr>
        <w:t>: 5551-5559 [PMID: 29200870 DOI: 10.2147/OTT.S146479]</w:t>
      </w:r>
    </w:p>
    <w:p w14:paraId="2CE68ED9"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 xml:space="preserve">37 </w:t>
      </w:r>
      <w:r>
        <w:rPr>
          <w:rFonts w:ascii="Book Antiqua" w:eastAsia="Book Antiqua" w:hAnsi="Book Antiqua" w:cs="Book Antiqua"/>
          <w:b/>
          <w:bCs/>
          <w:color w:val="000000"/>
        </w:rPr>
        <w:t>Tian J</w:t>
      </w:r>
      <w:r>
        <w:rPr>
          <w:rFonts w:ascii="Book Antiqua" w:eastAsia="Book Antiqua" w:hAnsi="Book Antiqua" w:cs="Book Antiqua"/>
          <w:color w:val="000000"/>
        </w:rPr>
        <w:t xml:space="preserve">, Xue W, Yin H, Zhang N, Zhou J, Long Z, Wu C, Liang Z, Xie K, Li S, Li L, Wu Z, Daria V, Zhao Y, Wang F, Wang M. Differential Metabolic Alterations and Biomarkers Between Gastric Cancer and Colorectal Cancer: A Systematic Review and Meta-Analysis. </w:t>
      </w:r>
      <w:r>
        <w:rPr>
          <w:rFonts w:ascii="Book Antiqua" w:eastAsia="Book Antiqua" w:hAnsi="Book Antiqua" w:cs="Book Antiqua"/>
          <w:i/>
          <w:iCs/>
          <w:color w:val="000000"/>
        </w:rPr>
        <w:t>Onco Targets Ther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6093-6108 [PMID: 32612370 DOI: 10.2147/OTT.S247393]</w:t>
      </w:r>
    </w:p>
    <w:p w14:paraId="2402E444"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 xml:space="preserve">38 </w:t>
      </w:r>
      <w:r>
        <w:rPr>
          <w:rFonts w:ascii="Book Antiqua" w:eastAsia="Book Antiqua" w:hAnsi="Book Antiqua" w:cs="Book Antiqua"/>
          <w:b/>
          <w:bCs/>
          <w:color w:val="000000"/>
        </w:rPr>
        <w:t>Abdallah MOE</w:t>
      </w:r>
      <w:r>
        <w:rPr>
          <w:rFonts w:ascii="Book Antiqua" w:eastAsia="Book Antiqua" w:hAnsi="Book Antiqua" w:cs="Book Antiqua"/>
          <w:color w:val="000000"/>
        </w:rPr>
        <w:t xml:space="preserve">, Algizouli UK, Suliman MA, Abdulrahman RA, Koko M, Fessahaye G, Shakir JH, Fahal AH, Elhassan AM, Ibrahim ME, Mohamed HS. EBV Associated Breast Cancer Whole Methylome Analysis Reveals Viral and Developmental Enriched Pathways.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316 [PMID: 30151354 DOI: 10.3389/fonc.2018.00316]</w:t>
      </w:r>
    </w:p>
    <w:p w14:paraId="1DFBB87B"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 xml:space="preserve">39 </w:t>
      </w:r>
      <w:r>
        <w:rPr>
          <w:rFonts w:ascii="Book Antiqua" w:eastAsia="Book Antiqua" w:hAnsi="Book Antiqua" w:cs="Book Antiqua"/>
          <w:b/>
          <w:bCs/>
          <w:color w:val="000000"/>
        </w:rPr>
        <w:t>Lee YS</w:t>
      </w:r>
      <w:r>
        <w:rPr>
          <w:rFonts w:ascii="Book Antiqua" w:eastAsia="Book Antiqua" w:hAnsi="Book Antiqua" w:cs="Book Antiqua"/>
          <w:color w:val="000000"/>
        </w:rPr>
        <w:t xml:space="preserve">, Radford KJ. The role of dendritic cells in cancer. </w:t>
      </w:r>
      <w:r>
        <w:rPr>
          <w:rFonts w:ascii="Book Antiqua" w:eastAsia="Book Antiqua" w:hAnsi="Book Antiqua" w:cs="Book Antiqua"/>
          <w:i/>
          <w:iCs/>
          <w:color w:val="000000"/>
        </w:rPr>
        <w:t>Int Rev Cell Mol 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348</w:t>
      </w:r>
      <w:r>
        <w:rPr>
          <w:rFonts w:ascii="Book Antiqua" w:eastAsia="Book Antiqua" w:hAnsi="Book Antiqua" w:cs="Book Antiqua"/>
          <w:color w:val="000000"/>
        </w:rPr>
        <w:t>: 123-178 [PMID: 31810552 DOI: 10.1016/bs.ircmb.2019.07.006]</w:t>
      </w:r>
    </w:p>
    <w:p w14:paraId="5CE10DDD"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 xml:space="preserve">40 </w:t>
      </w:r>
      <w:r>
        <w:rPr>
          <w:rFonts w:ascii="Book Antiqua" w:eastAsia="Book Antiqua" w:hAnsi="Book Antiqua" w:cs="Book Antiqua"/>
          <w:b/>
          <w:bCs/>
          <w:color w:val="000000"/>
        </w:rPr>
        <w:t>Wculek SK</w:t>
      </w:r>
      <w:r>
        <w:rPr>
          <w:rFonts w:ascii="Book Antiqua" w:eastAsia="Book Antiqua" w:hAnsi="Book Antiqua" w:cs="Book Antiqua"/>
          <w:color w:val="000000"/>
        </w:rPr>
        <w:t xml:space="preserve">, Cueto FJ, Mujal AM, Melero I, Krummel MF, Sancho D. Dendritic cells in cancer immunology and immunotherapy. </w:t>
      </w:r>
      <w:r>
        <w:rPr>
          <w:rFonts w:ascii="Book Antiqua" w:eastAsia="Book Antiqua" w:hAnsi="Book Antiqua" w:cs="Book Antiqua"/>
          <w:i/>
          <w:iCs/>
          <w:color w:val="000000"/>
        </w:rPr>
        <w:t>Nat Rev Immunol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7-24 [PMID: 31467405 DOI: 10.1038/s41577-019-0210-z]</w:t>
      </w:r>
    </w:p>
    <w:p w14:paraId="40DDC68E"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 xml:space="preserve">41 </w:t>
      </w:r>
      <w:r>
        <w:rPr>
          <w:rFonts w:ascii="Book Antiqua" w:eastAsia="Book Antiqua" w:hAnsi="Book Antiqua" w:cs="Book Antiqua"/>
          <w:b/>
          <w:bCs/>
          <w:color w:val="000000"/>
        </w:rPr>
        <w:t>Downs-Canner SM</w:t>
      </w:r>
      <w:r>
        <w:rPr>
          <w:rFonts w:ascii="Book Antiqua" w:eastAsia="Book Antiqua" w:hAnsi="Book Antiqua" w:cs="Book Antiqua"/>
          <w:color w:val="000000"/>
        </w:rPr>
        <w:t xml:space="preserve">, Meier J, Vincent BG, Serody JS. B Cell Function in the Tumor Microenvironment. </w:t>
      </w:r>
      <w:r>
        <w:rPr>
          <w:rFonts w:ascii="Book Antiqua" w:eastAsia="Book Antiqua" w:hAnsi="Book Antiqua" w:cs="Book Antiqua"/>
          <w:i/>
          <w:iCs/>
          <w:color w:val="000000"/>
        </w:rPr>
        <w:t>Annu Rev Immunol</w:t>
      </w:r>
      <w:r>
        <w:rPr>
          <w:rFonts w:ascii="Book Antiqua" w:eastAsia="Book Antiqua" w:hAnsi="Book Antiqua" w:cs="Book Antiqua"/>
          <w:color w:val="000000"/>
        </w:rPr>
        <w:t xml:space="preserve"> 2022; </w:t>
      </w:r>
      <w:r>
        <w:rPr>
          <w:rFonts w:ascii="Book Antiqua" w:eastAsia="Book Antiqua" w:hAnsi="Book Antiqua" w:cs="Book Antiqua"/>
          <w:b/>
          <w:bCs/>
          <w:color w:val="000000"/>
        </w:rPr>
        <w:t>40</w:t>
      </w:r>
      <w:r>
        <w:rPr>
          <w:rFonts w:ascii="Book Antiqua" w:eastAsia="Book Antiqua" w:hAnsi="Book Antiqua" w:cs="Book Antiqua"/>
          <w:color w:val="000000"/>
        </w:rPr>
        <w:t>: 169-193 [PMID: 35044794 DOI: 10.1146/annurev-immunol-101220-015603]</w:t>
      </w:r>
    </w:p>
    <w:p w14:paraId="17170550"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 xml:space="preserve">42 </w:t>
      </w:r>
      <w:r>
        <w:rPr>
          <w:rFonts w:ascii="Book Antiqua" w:eastAsia="Book Antiqua" w:hAnsi="Book Antiqua" w:cs="Book Antiqua"/>
          <w:b/>
          <w:bCs/>
          <w:color w:val="000000"/>
        </w:rPr>
        <w:t>Yahaya MAF</w:t>
      </w:r>
      <w:r>
        <w:rPr>
          <w:rFonts w:ascii="Book Antiqua" w:eastAsia="Book Antiqua" w:hAnsi="Book Antiqua" w:cs="Book Antiqua"/>
          <w:color w:val="000000"/>
        </w:rPr>
        <w:t xml:space="preserve">, Lila MAM, Ismail S, Zainol M, Afizan NARNM. Tumour-Associated Macrophages (TAMs) in Colon Cancer and How to Reeducate Them. </w:t>
      </w:r>
      <w:r>
        <w:rPr>
          <w:rFonts w:ascii="Book Antiqua" w:eastAsia="Book Antiqua" w:hAnsi="Book Antiqua" w:cs="Book Antiqua"/>
          <w:i/>
          <w:iCs/>
          <w:color w:val="000000"/>
        </w:rPr>
        <w:t>J Immunol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2368249 [PMID: 30931335 DOI: 10.1155/2019/2368249]</w:t>
      </w:r>
    </w:p>
    <w:p w14:paraId="69338BBA"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 xml:space="preserve">43 </w:t>
      </w:r>
      <w:r>
        <w:rPr>
          <w:rFonts w:ascii="Book Antiqua" w:eastAsia="Book Antiqua" w:hAnsi="Book Antiqua" w:cs="Book Antiqua"/>
          <w:b/>
          <w:bCs/>
          <w:color w:val="000000"/>
        </w:rPr>
        <w:t>Matarrese P</w:t>
      </w:r>
      <w:r>
        <w:rPr>
          <w:rFonts w:ascii="Book Antiqua" w:eastAsia="Book Antiqua" w:hAnsi="Book Antiqua" w:cs="Book Antiqua"/>
          <w:color w:val="000000"/>
        </w:rPr>
        <w:t xml:space="preserve">, Mattia G, Pagano MT, Pontecorvi G, Ortona E, Malorni W, Carè A. The Sex-Related Interplay between TME and Cancer: On the Critical Role of Estrogen, MicroRNAs and Autophagy.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xml:space="preserve"> [PMID: 34209162 DOI: 10.3390/cancers13133287]</w:t>
      </w:r>
    </w:p>
    <w:p w14:paraId="79844B37"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 xml:space="preserve">44 </w:t>
      </w:r>
      <w:r>
        <w:rPr>
          <w:rFonts w:ascii="Book Antiqua" w:eastAsia="Book Antiqua" w:hAnsi="Book Antiqua" w:cs="Book Antiqua"/>
          <w:b/>
          <w:bCs/>
          <w:color w:val="000000"/>
        </w:rPr>
        <w:t>Salmi M</w:t>
      </w:r>
      <w:r>
        <w:rPr>
          <w:rFonts w:ascii="Book Antiqua" w:eastAsia="Book Antiqua" w:hAnsi="Book Antiqua" w:cs="Book Antiqua"/>
          <w:color w:val="000000"/>
        </w:rPr>
        <w:t xml:space="preserve">. [Macrophages and cancer]. </w:t>
      </w:r>
      <w:r>
        <w:rPr>
          <w:rFonts w:ascii="Book Antiqua" w:eastAsia="Book Antiqua" w:hAnsi="Book Antiqua" w:cs="Book Antiqua"/>
          <w:i/>
          <w:iCs/>
          <w:color w:val="000000"/>
        </w:rPr>
        <w:t>Duodecim</w:t>
      </w:r>
      <w:r>
        <w:rPr>
          <w:rFonts w:ascii="Book Antiqua" w:eastAsia="Book Antiqua" w:hAnsi="Book Antiqua" w:cs="Book Antiqua"/>
          <w:color w:val="000000"/>
        </w:rPr>
        <w:t xml:space="preserve"> 2017; </w:t>
      </w:r>
      <w:r>
        <w:rPr>
          <w:rFonts w:ascii="Book Antiqua" w:eastAsia="Book Antiqua" w:hAnsi="Book Antiqua" w:cs="Book Antiqua"/>
          <w:b/>
          <w:bCs/>
          <w:color w:val="000000"/>
        </w:rPr>
        <w:t>133</w:t>
      </w:r>
      <w:r>
        <w:rPr>
          <w:rFonts w:ascii="Book Antiqua" w:eastAsia="Book Antiqua" w:hAnsi="Book Antiqua" w:cs="Book Antiqua"/>
          <w:color w:val="000000"/>
        </w:rPr>
        <w:t>: 829-837 [PMID: 29239591]</w:t>
      </w:r>
    </w:p>
    <w:p w14:paraId="6346655B"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 xml:space="preserve">45 </w:t>
      </w:r>
      <w:r>
        <w:rPr>
          <w:rFonts w:ascii="Book Antiqua" w:eastAsia="Book Antiqua" w:hAnsi="Book Antiqua" w:cs="Book Antiqua"/>
          <w:b/>
          <w:bCs/>
          <w:color w:val="000000"/>
        </w:rPr>
        <w:t>Maishi N</w:t>
      </w:r>
      <w:r>
        <w:rPr>
          <w:rFonts w:ascii="Book Antiqua" w:eastAsia="Book Antiqua" w:hAnsi="Book Antiqua" w:cs="Book Antiqua"/>
          <w:color w:val="000000"/>
        </w:rPr>
        <w:t xml:space="preserve">, Hida K. Tumor endothelial cells accelerate tumor metastasis. </w:t>
      </w:r>
      <w:r>
        <w:rPr>
          <w:rFonts w:ascii="Book Antiqua" w:eastAsia="Book Antiqua" w:hAnsi="Book Antiqua" w:cs="Book Antiqua"/>
          <w:i/>
          <w:iCs/>
          <w:color w:val="000000"/>
        </w:rPr>
        <w:t>Cancer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108</w:t>
      </w:r>
      <w:r>
        <w:rPr>
          <w:rFonts w:ascii="Book Antiqua" w:eastAsia="Book Antiqua" w:hAnsi="Book Antiqua" w:cs="Book Antiqua"/>
          <w:color w:val="000000"/>
        </w:rPr>
        <w:t>: 1921-1926 [PMID: 28763139 DOI: 10.1111/cas.13336]</w:t>
      </w:r>
    </w:p>
    <w:p w14:paraId="1EAB2EF3"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 xml:space="preserve">46 </w:t>
      </w:r>
      <w:r>
        <w:rPr>
          <w:rFonts w:ascii="Book Antiqua" w:eastAsia="Book Antiqua" w:hAnsi="Book Antiqua" w:cs="Book Antiqua"/>
          <w:b/>
          <w:bCs/>
          <w:color w:val="000000"/>
        </w:rPr>
        <w:t>Mierke CT</w:t>
      </w:r>
      <w:r>
        <w:rPr>
          <w:rFonts w:ascii="Book Antiqua" w:eastAsia="Book Antiqua" w:hAnsi="Book Antiqua" w:cs="Book Antiqua"/>
          <w:color w:val="000000"/>
        </w:rPr>
        <w:t xml:space="preserve">. Endothelial cell’s biomechanical properties are regulated by invasive cancer cells. </w:t>
      </w:r>
      <w:r>
        <w:rPr>
          <w:rFonts w:ascii="Book Antiqua" w:eastAsia="Book Antiqua" w:hAnsi="Book Antiqua" w:cs="Book Antiqua"/>
          <w:i/>
          <w:iCs/>
          <w:color w:val="000000"/>
        </w:rPr>
        <w:t>Mol Biosyst</w:t>
      </w:r>
      <w:r>
        <w:rPr>
          <w:rFonts w:ascii="Book Antiqua" w:eastAsia="Book Antiqua" w:hAnsi="Book Antiqua" w:cs="Book Antiqua"/>
          <w:color w:val="000000"/>
        </w:rPr>
        <w:t xml:space="preserve"> 2012; </w:t>
      </w:r>
      <w:r>
        <w:rPr>
          <w:rFonts w:ascii="Book Antiqua" w:eastAsia="Book Antiqua" w:hAnsi="Book Antiqua" w:cs="Book Antiqua"/>
          <w:b/>
          <w:bCs/>
          <w:color w:val="000000"/>
        </w:rPr>
        <w:t>8</w:t>
      </w:r>
      <w:r>
        <w:rPr>
          <w:rFonts w:ascii="Book Antiqua" w:eastAsia="Book Antiqua" w:hAnsi="Book Antiqua" w:cs="Book Antiqua"/>
          <w:color w:val="000000"/>
        </w:rPr>
        <w:t>: 1639-1649 [PMID: 22498801 DOI: 10.1039/c2mb25024a]</w:t>
      </w:r>
    </w:p>
    <w:p w14:paraId="2834E06B"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lastRenderedPageBreak/>
        <w:t xml:space="preserve">47 </w:t>
      </w:r>
      <w:r>
        <w:rPr>
          <w:rFonts w:ascii="Book Antiqua" w:eastAsia="Book Antiqua" w:hAnsi="Book Antiqua" w:cs="Book Antiqua"/>
          <w:b/>
          <w:bCs/>
          <w:color w:val="000000"/>
        </w:rPr>
        <w:t>Hu Q</w:t>
      </w:r>
      <w:r>
        <w:rPr>
          <w:rFonts w:ascii="Book Antiqua" w:eastAsia="Book Antiqua" w:hAnsi="Book Antiqua" w:cs="Book Antiqua"/>
          <w:color w:val="000000"/>
        </w:rPr>
        <w:t xml:space="preserve">, Hong Y, Qi P, Lu G, Mai X, Xu S, He X, Guo Y, Gao L, Jing Z, Wang J, Cai T, Zhang Y. Atlas of breast cancer infiltrated B-lymphocytes revealed by paired single-cell RNA-sequencing and antigen receptor profiling. </w:t>
      </w:r>
      <w:r>
        <w:rPr>
          <w:rFonts w:ascii="Book Antiqua" w:eastAsia="Book Antiqua" w:hAnsi="Book Antiqua" w:cs="Book Antiqua"/>
          <w:i/>
          <w:iCs/>
          <w:color w:val="000000"/>
        </w:rPr>
        <w:t>Nat Commun</w:t>
      </w:r>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2186 [PMID: 33846305 DOI: 10.1038/s41467-021-22300-2]</w:t>
      </w:r>
    </w:p>
    <w:p w14:paraId="0F922EEF"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 xml:space="preserve">48 </w:t>
      </w:r>
      <w:r>
        <w:rPr>
          <w:rFonts w:ascii="Book Antiqua" w:eastAsia="Book Antiqua" w:hAnsi="Book Antiqua" w:cs="Book Antiqua"/>
          <w:b/>
          <w:bCs/>
          <w:color w:val="000000"/>
        </w:rPr>
        <w:t>Borst J</w:t>
      </w:r>
      <w:r>
        <w:rPr>
          <w:rFonts w:ascii="Book Antiqua" w:eastAsia="Book Antiqua" w:hAnsi="Book Antiqua" w:cs="Book Antiqua"/>
          <w:color w:val="000000"/>
        </w:rPr>
        <w:t xml:space="preserve">, Ahrends T, Bąbała N, Melief CJM, Kastenmüller W. CD4(+) T cell help in cancer immunology and immunotherapy. </w:t>
      </w:r>
      <w:r>
        <w:rPr>
          <w:rFonts w:ascii="Book Antiqua" w:eastAsia="Book Antiqua" w:hAnsi="Book Antiqua" w:cs="Book Antiqua"/>
          <w:i/>
          <w:iCs/>
          <w:color w:val="000000"/>
        </w:rPr>
        <w:t>Nat Rev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635-647 [PMID: 30057419 DOI: 10.1038/s41577-018-0044-0]</w:t>
      </w:r>
    </w:p>
    <w:p w14:paraId="761F33EE"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 xml:space="preserve">49 </w:t>
      </w:r>
      <w:r>
        <w:rPr>
          <w:rFonts w:ascii="Book Antiqua" w:eastAsia="Book Antiqua" w:hAnsi="Book Antiqua" w:cs="Book Antiqua"/>
          <w:b/>
          <w:bCs/>
          <w:color w:val="000000"/>
        </w:rPr>
        <w:t>Melssen M</w:t>
      </w:r>
      <w:r>
        <w:rPr>
          <w:rFonts w:ascii="Book Antiqua" w:eastAsia="Book Antiqua" w:hAnsi="Book Antiqua" w:cs="Book Antiqua"/>
          <w:color w:val="000000"/>
        </w:rPr>
        <w:t xml:space="preserve">, Slingluff CL Jr. Vaccines targeting helper T cells for cancer immunotherapy. </w:t>
      </w:r>
      <w:r>
        <w:rPr>
          <w:rFonts w:ascii="Book Antiqua" w:eastAsia="Book Antiqua" w:hAnsi="Book Antiqua" w:cs="Book Antiqua"/>
          <w:i/>
          <w:iCs/>
          <w:color w:val="000000"/>
        </w:rPr>
        <w:t>Curr Opin Immunol</w:t>
      </w:r>
      <w:r>
        <w:rPr>
          <w:rFonts w:ascii="Book Antiqua" w:eastAsia="Book Antiqua" w:hAnsi="Book Antiqua" w:cs="Book Antiqua"/>
          <w:color w:val="000000"/>
        </w:rPr>
        <w:t xml:space="preserve"> 2017; </w:t>
      </w:r>
      <w:r>
        <w:rPr>
          <w:rFonts w:ascii="Book Antiqua" w:eastAsia="Book Antiqua" w:hAnsi="Book Antiqua" w:cs="Book Antiqua"/>
          <w:b/>
          <w:bCs/>
          <w:color w:val="000000"/>
        </w:rPr>
        <w:t>47</w:t>
      </w:r>
      <w:r>
        <w:rPr>
          <w:rFonts w:ascii="Book Antiqua" w:eastAsia="Book Antiqua" w:hAnsi="Book Antiqua" w:cs="Book Antiqua"/>
          <w:color w:val="000000"/>
        </w:rPr>
        <w:t>: 85-92 [PMID: 28755541 DOI: 10.1016/j.coi.2017.07.004]</w:t>
      </w:r>
    </w:p>
    <w:p w14:paraId="261818A4"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 xml:space="preserve">50 </w:t>
      </w:r>
      <w:r>
        <w:rPr>
          <w:rFonts w:ascii="Book Antiqua" w:eastAsia="Book Antiqua" w:hAnsi="Book Antiqua" w:cs="Book Antiqua"/>
          <w:b/>
          <w:bCs/>
          <w:color w:val="000000"/>
        </w:rPr>
        <w:t>Björkström NK</w:t>
      </w:r>
      <w:r>
        <w:rPr>
          <w:rFonts w:ascii="Book Antiqua" w:eastAsia="Book Antiqua" w:hAnsi="Book Antiqua" w:cs="Book Antiqua"/>
          <w:color w:val="000000"/>
        </w:rPr>
        <w:t xml:space="preserve">, Ljunggren HG, Michaëlsson J. Emerging insights into natural killer cells in human peripheral tissues. </w:t>
      </w:r>
      <w:r>
        <w:rPr>
          <w:rFonts w:ascii="Book Antiqua" w:eastAsia="Book Antiqua" w:hAnsi="Book Antiqua" w:cs="Book Antiqua"/>
          <w:i/>
          <w:iCs/>
          <w:color w:val="000000"/>
        </w:rPr>
        <w:t>Nat Rev Immunol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16</w:t>
      </w:r>
      <w:r>
        <w:rPr>
          <w:rFonts w:ascii="Book Antiqua" w:eastAsia="Book Antiqua" w:hAnsi="Book Antiqua" w:cs="Book Antiqua"/>
          <w:color w:val="000000"/>
        </w:rPr>
        <w:t>: 310-320 [PMID: 27121652 DOI: 10.1038/nri.2016.34]</w:t>
      </w:r>
    </w:p>
    <w:p w14:paraId="057603B4" w14:textId="77777777" w:rsidR="003A221C" w:rsidRDefault="001E59B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51 </w:t>
      </w:r>
      <w:r>
        <w:rPr>
          <w:rFonts w:ascii="Book Antiqua" w:eastAsia="Book Antiqua" w:hAnsi="Book Antiqua" w:cs="Book Antiqua"/>
          <w:b/>
          <w:bCs/>
          <w:color w:val="000000"/>
        </w:rPr>
        <w:t>Busà R</w:t>
      </w:r>
      <w:r>
        <w:rPr>
          <w:rFonts w:ascii="Book Antiqua" w:eastAsia="Book Antiqua" w:hAnsi="Book Antiqua" w:cs="Book Antiqua"/>
          <w:color w:val="000000"/>
        </w:rPr>
        <w:t xml:space="preserve">, Bulati M, Badami E, Zito G, Maresca DC, Conaldi PG, Ercolano G, Ianaro A. Tissue-Resident Innate Immune Cell-Based Therapy: A Cornerstone of Immunotherapy Strategies for Cancer Treatment. </w:t>
      </w:r>
      <w:r>
        <w:rPr>
          <w:rFonts w:ascii="Book Antiqua" w:eastAsia="Book Antiqua" w:hAnsi="Book Antiqua" w:cs="Book Antiqua"/>
          <w:i/>
          <w:iCs/>
          <w:color w:val="000000"/>
        </w:rPr>
        <w:t>Front Cell Dev Biol</w:t>
      </w:r>
      <w:r>
        <w:rPr>
          <w:rFonts w:ascii="Book Antiqua" w:eastAsia="Book Antiqua" w:hAnsi="Book Antiqua" w:cs="Book Antiqua"/>
          <w:color w:val="000000"/>
        </w:rPr>
        <w:t xml:space="preserve"> 2022; </w:t>
      </w:r>
      <w:r>
        <w:rPr>
          <w:rFonts w:ascii="Book Antiqua" w:eastAsia="Book Antiqua" w:hAnsi="Book Antiqua" w:cs="Book Antiqua"/>
          <w:b/>
          <w:bCs/>
          <w:color w:val="000000"/>
        </w:rPr>
        <w:t>10</w:t>
      </w:r>
      <w:r>
        <w:rPr>
          <w:rFonts w:ascii="Book Antiqua" w:eastAsia="Book Antiqua" w:hAnsi="Book Antiqua" w:cs="Book Antiqua"/>
          <w:color w:val="000000"/>
        </w:rPr>
        <w:t>: 907572 [PMID: 35757002 DOI: 10.3389/fcell.2022.907572]</w:t>
      </w:r>
    </w:p>
    <w:p w14:paraId="1B78C5BE" w14:textId="77777777" w:rsidR="003A221C" w:rsidRDefault="001E59B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color w:val="000000"/>
          <w:lang w:eastAsia="zh-CN"/>
        </w:rPr>
        <w:t xml:space="preserve">52 </w:t>
      </w:r>
      <w:r w:rsidR="00DF144E" w:rsidRPr="00DF144E">
        <w:rPr>
          <w:rFonts w:ascii="Book Antiqua" w:eastAsia="SimSun" w:hAnsi="Book Antiqua" w:cs="Book Antiqua"/>
          <w:b/>
          <w:bCs/>
          <w:color w:val="000000"/>
          <w:lang w:eastAsia="zh-CN"/>
        </w:rPr>
        <w:t>Wang Y</w:t>
      </w:r>
      <w:r w:rsidR="00DF144E" w:rsidRPr="00DF144E">
        <w:rPr>
          <w:rFonts w:ascii="Book Antiqua" w:eastAsia="SimSun" w:hAnsi="Book Antiqua" w:cs="Book Antiqua"/>
          <w:color w:val="000000"/>
          <w:lang w:eastAsia="zh-CN"/>
        </w:rPr>
        <w:t xml:space="preserve">, Lin K, Xu T, Wang L, Fu L, Zhang G, Ai J, Jiao Y, Zhu R, Han X, Cai H. Development and validation of prognostic model based on the analysis of autophagy-related genes in colon cancer. </w:t>
      </w:r>
      <w:r w:rsidR="00DF144E" w:rsidRPr="00DF144E">
        <w:rPr>
          <w:rFonts w:ascii="Book Antiqua" w:eastAsia="SimSun" w:hAnsi="Book Antiqua" w:cs="Book Antiqua"/>
          <w:i/>
          <w:iCs/>
          <w:color w:val="000000"/>
          <w:lang w:eastAsia="zh-CN"/>
        </w:rPr>
        <w:t>Aging (Albany NY)</w:t>
      </w:r>
      <w:r w:rsidR="00DF144E" w:rsidRPr="00DF144E">
        <w:rPr>
          <w:rFonts w:ascii="Book Antiqua" w:eastAsia="SimSun" w:hAnsi="Book Antiqua" w:cs="Book Antiqua"/>
          <w:color w:val="000000"/>
          <w:lang w:eastAsia="zh-CN"/>
        </w:rPr>
        <w:t xml:space="preserve"> 2021; </w:t>
      </w:r>
      <w:r w:rsidR="00DF144E" w:rsidRPr="00DF144E">
        <w:rPr>
          <w:rFonts w:ascii="Book Antiqua" w:eastAsia="SimSun" w:hAnsi="Book Antiqua" w:cs="Book Antiqua"/>
          <w:b/>
          <w:bCs/>
          <w:color w:val="000000"/>
          <w:lang w:eastAsia="zh-CN"/>
        </w:rPr>
        <w:t>13</w:t>
      </w:r>
      <w:r w:rsidR="00DF144E" w:rsidRPr="00DF144E">
        <w:rPr>
          <w:rFonts w:ascii="Book Antiqua" w:eastAsia="SimSun" w:hAnsi="Book Antiqua" w:cs="Book Antiqua"/>
          <w:color w:val="000000"/>
          <w:lang w:eastAsia="zh-CN"/>
        </w:rPr>
        <w:t>: 19028-19047 [PMID: 34315829 DOI: 10.18632/aging.203352]</w:t>
      </w:r>
    </w:p>
    <w:p w14:paraId="0346CA17"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5</w:t>
      </w:r>
      <w:r>
        <w:rPr>
          <w:rFonts w:ascii="Book Antiqua" w:eastAsia="SimSun" w:hAnsi="Book Antiqua" w:cs="Book Antiqua" w:hint="eastAsia"/>
          <w:color w:val="000000"/>
          <w:lang w:eastAsia="zh-CN"/>
        </w:rPr>
        <w:t>3</w:t>
      </w:r>
      <w:r>
        <w:rPr>
          <w:rFonts w:ascii="Book Antiqua" w:eastAsia="Book Antiqua" w:hAnsi="Book Antiqua" w:cs="Book Antiqua"/>
          <w:color w:val="000000"/>
        </w:rPr>
        <w:t xml:space="preserve"> </w:t>
      </w:r>
      <w:r>
        <w:rPr>
          <w:rFonts w:ascii="Book Antiqua" w:eastAsia="Book Antiqua" w:hAnsi="Book Antiqua" w:cs="Book Antiqua"/>
          <w:b/>
          <w:bCs/>
          <w:color w:val="000000"/>
        </w:rPr>
        <w:t>Roufas C</w:t>
      </w:r>
      <w:r>
        <w:rPr>
          <w:rFonts w:ascii="Book Antiqua" w:eastAsia="Book Antiqua" w:hAnsi="Book Antiqua" w:cs="Book Antiqua"/>
          <w:color w:val="000000"/>
        </w:rPr>
        <w:t xml:space="preserve">, Georgakopoulos-Soares I, Zaravinos A. Molecular correlates of immune cytolytic subgroups in colorectal cancer by integrated genomics analysis. </w:t>
      </w:r>
      <w:r>
        <w:rPr>
          <w:rFonts w:ascii="Book Antiqua" w:eastAsia="Book Antiqua" w:hAnsi="Book Antiqua" w:cs="Book Antiqua"/>
          <w:i/>
          <w:iCs/>
          <w:color w:val="000000"/>
        </w:rPr>
        <w:t>NAR Cancer</w:t>
      </w:r>
      <w:r>
        <w:rPr>
          <w:rFonts w:ascii="Book Antiqua" w:eastAsia="Book Antiqua" w:hAnsi="Book Antiqua" w:cs="Book Antiqua"/>
          <w:color w:val="000000"/>
        </w:rPr>
        <w:t xml:space="preserve"> 2021; </w:t>
      </w:r>
      <w:r>
        <w:rPr>
          <w:rFonts w:ascii="Book Antiqua" w:eastAsia="Book Antiqua" w:hAnsi="Book Antiqua" w:cs="Book Antiqua"/>
          <w:b/>
          <w:bCs/>
          <w:color w:val="000000"/>
        </w:rPr>
        <w:t>3</w:t>
      </w:r>
      <w:r>
        <w:rPr>
          <w:rFonts w:ascii="Book Antiqua" w:eastAsia="Book Antiqua" w:hAnsi="Book Antiqua" w:cs="Book Antiqua"/>
          <w:color w:val="000000"/>
        </w:rPr>
        <w:t>: zcab005 [PMID: 34316699 DOI: 10.1093/narcan/zcab005]</w:t>
      </w:r>
    </w:p>
    <w:p w14:paraId="4DC39372"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5</w:t>
      </w:r>
      <w:r>
        <w:rPr>
          <w:rFonts w:ascii="Book Antiqua" w:eastAsia="SimSun" w:hAnsi="Book Antiqua" w:cs="Book Antiqua" w:hint="eastAsia"/>
          <w:color w:val="000000"/>
          <w:lang w:eastAsia="zh-CN"/>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Zaravinos A</w:t>
      </w:r>
      <w:r>
        <w:rPr>
          <w:rFonts w:ascii="Book Antiqua" w:eastAsia="Book Antiqua" w:hAnsi="Book Antiqua" w:cs="Book Antiqua"/>
          <w:color w:val="000000"/>
        </w:rPr>
        <w:t xml:space="preserve">, Roufas C, Nagara M, de Lucas Moreno B, Oblovatskaya M, Efstathiades C, Dimopoulos C, Ayiomamitis GD. Cytolytic activity correlates with the mutational burden and deregulated expression of immune checkpoints in colorectal cancer. </w:t>
      </w:r>
      <w:r>
        <w:rPr>
          <w:rFonts w:ascii="Book Antiqua" w:eastAsia="Book Antiqua" w:hAnsi="Book Antiqua" w:cs="Book Antiqua"/>
          <w:i/>
          <w:iCs/>
          <w:color w:val="000000"/>
        </w:rPr>
        <w:t>J Exp Clin 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38</w:t>
      </w:r>
      <w:r>
        <w:rPr>
          <w:rFonts w:ascii="Book Antiqua" w:eastAsia="Book Antiqua" w:hAnsi="Book Antiqua" w:cs="Book Antiqua"/>
          <w:color w:val="000000"/>
        </w:rPr>
        <w:t>: 364 [PMID: 31429779 DOI: 10.1186/s13046-019-1372-z]</w:t>
      </w:r>
    </w:p>
    <w:p w14:paraId="62FC5401"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lastRenderedPageBreak/>
        <w:t>5</w:t>
      </w:r>
      <w:r>
        <w:rPr>
          <w:rFonts w:ascii="Book Antiqua" w:eastAsia="SimSun" w:hAnsi="Book Antiqua" w:cs="Book Antiqua" w:hint="eastAsia"/>
          <w:color w:val="000000"/>
          <w:lang w:eastAsia="zh-CN"/>
        </w:rPr>
        <w:t>5</w:t>
      </w:r>
      <w:r>
        <w:rPr>
          <w:rFonts w:ascii="Book Antiqua" w:eastAsia="Book Antiqua" w:hAnsi="Book Antiqua" w:cs="Book Antiqua"/>
          <w:color w:val="000000"/>
        </w:rPr>
        <w:t xml:space="preserve"> </w:t>
      </w:r>
      <w:r>
        <w:rPr>
          <w:rFonts w:ascii="Book Antiqua" w:eastAsia="Book Antiqua" w:hAnsi="Book Antiqua" w:cs="Book Antiqua"/>
          <w:b/>
          <w:bCs/>
          <w:color w:val="000000"/>
        </w:rPr>
        <w:t>Abrahams A</w:t>
      </w:r>
      <w:r>
        <w:rPr>
          <w:rFonts w:ascii="Book Antiqua" w:eastAsia="Book Antiqua" w:hAnsi="Book Antiqua" w:cs="Book Antiqua"/>
          <w:color w:val="000000"/>
        </w:rPr>
        <w:t xml:space="preserve">, Parker MI, Prince S. The T-box transcription factor Tbx2: its role in development and possible implication in cancer. </w:t>
      </w:r>
      <w:r>
        <w:rPr>
          <w:rFonts w:ascii="Book Antiqua" w:eastAsia="Book Antiqua" w:hAnsi="Book Antiqua" w:cs="Book Antiqua"/>
          <w:i/>
          <w:iCs/>
          <w:color w:val="000000"/>
        </w:rPr>
        <w:t>IUBMB Life</w:t>
      </w:r>
      <w:r>
        <w:rPr>
          <w:rFonts w:ascii="Book Antiqua" w:eastAsia="Book Antiqua" w:hAnsi="Book Antiqua" w:cs="Book Antiqua"/>
          <w:color w:val="000000"/>
        </w:rPr>
        <w:t xml:space="preserve"> 2010; </w:t>
      </w:r>
      <w:r>
        <w:rPr>
          <w:rFonts w:ascii="Book Antiqua" w:eastAsia="Book Antiqua" w:hAnsi="Book Antiqua" w:cs="Book Antiqua"/>
          <w:b/>
          <w:bCs/>
          <w:color w:val="000000"/>
        </w:rPr>
        <w:t>62</w:t>
      </w:r>
      <w:r>
        <w:rPr>
          <w:rFonts w:ascii="Book Antiqua" w:eastAsia="Book Antiqua" w:hAnsi="Book Antiqua" w:cs="Book Antiqua"/>
          <w:color w:val="000000"/>
        </w:rPr>
        <w:t>: 92-102 [PMID: 19960541 DOI: 10.1002/iub.275]</w:t>
      </w:r>
    </w:p>
    <w:p w14:paraId="052FA82C"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5</w:t>
      </w:r>
      <w:r>
        <w:rPr>
          <w:rFonts w:ascii="Book Antiqua" w:eastAsia="SimSun" w:hAnsi="Book Antiqua" w:cs="Book Antiqua" w:hint="eastAsia"/>
          <w:color w:val="000000"/>
          <w:lang w:eastAsia="zh-CN"/>
        </w:rPr>
        <w:t>6</w:t>
      </w:r>
      <w:r>
        <w:rPr>
          <w:rFonts w:ascii="Book Antiqua" w:eastAsia="Book Antiqua" w:hAnsi="Book Antiqua" w:cs="Book Antiqua"/>
          <w:color w:val="000000"/>
        </w:rPr>
        <w:t xml:space="preserve"> </w:t>
      </w:r>
      <w:r>
        <w:rPr>
          <w:rFonts w:ascii="Book Antiqua" w:eastAsia="Book Antiqua" w:hAnsi="Book Antiqua" w:cs="Book Antiqua"/>
          <w:b/>
          <w:bCs/>
          <w:color w:val="000000"/>
        </w:rPr>
        <w:t>Jacobs JJ</w:t>
      </w:r>
      <w:r>
        <w:rPr>
          <w:rFonts w:ascii="Book Antiqua" w:eastAsia="Book Antiqua" w:hAnsi="Book Antiqua" w:cs="Book Antiqua"/>
          <w:color w:val="000000"/>
        </w:rPr>
        <w:t xml:space="preserve">, Keblusek P, Robanus-Maandag E, Kristel P, Lingbeek M, Nederlof PM, van Welsem T, van de Vijver MJ, Koh EY, Daley GQ, van Lohuizen M. Senescence bypass screen identifies TBX2, which represses Cdkn2a (p19(ARF)) and is amplified in a subset of human breast cancers. </w:t>
      </w:r>
      <w:r>
        <w:rPr>
          <w:rFonts w:ascii="Book Antiqua" w:eastAsia="Book Antiqua" w:hAnsi="Book Antiqua" w:cs="Book Antiqua"/>
          <w:i/>
          <w:iCs/>
          <w:color w:val="000000"/>
        </w:rPr>
        <w:t>Nat Genet</w:t>
      </w:r>
      <w:r>
        <w:rPr>
          <w:rFonts w:ascii="Book Antiqua" w:eastAsia="Book Antiqua" w:hAnsi="Book Antiqua" w:cs="Book Antiqua"/>
          <w:color w:val="000000"/>
        </w:rPr>
        <w:t xml:space="preserve"> 2000; </w:t>
      </w:r>
      <w:r>
        <w:rPr>
          <w:rFonts w:ascii="Book Antiqua" w:eastAsia="Book Antiqua" w:hAnsi="Book Antiqua" w:cs="Book Antiqua"/>
          <w:b/>
          <w:bCs/>
          <w:color w:val="000000"/>
        </w:rPr>
        <w:t>26</w:t>
      </w:r>
      <w:r>
        <w:rPr>
          <w:rFonts w:ascii="Book Antiqua" w:eastAsia="Book Antiqua" w:hAnsi="Book Antiqua" w:cs="Book Antiqua"/>
          <w:color w:val="000000"/>
        </w:rPr>
        <w:t>: 291-299 [PMID: 11062467 DOI: 10.1038/81583]</w:t>
      </w:r>
    </w:p>
    <w:p w14:paraId="1053527D"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5</w:t>
      </w:r>
      <w:r>
        <w:rPr>
          <w:rFonts w:ascii="Book Antiqua" w:eastAsia="SimSun" w:hAnsi="Book Antiqua" w:cs="Book Antiqua" w:hint="eastAsia"/>
          <w:color w:val="000000"/>
          <w:lang w:eastAsia="zh-CN"/>
        </w:rPr>
        <w:t>7</w:t>
      </w:r>
      <w:r>
        <w:rPr>
          <w:rFonts w:ascii="Book Antiqua" w:eastAsia="Book Antiqua" w:hAnsi="Book Antiqua" w:cs="Book Antiqua"/>
          <w:color w:val="000000"/>
        </w:rPr>
        <w:t xml:space="preserve"> </w:t>
      </w:r>
      <w:r>
        <w:rPr>
          <w:rFonts w:ascii="Book Antiqua" w:eastAsia="Book Antiqua" w:hAnsi="Book Antiqua" w:cs="Book Antiqua"/>
          <w:b/>
          <w:bCs/>
          <w:color w:val="000000"/>
        </w:rPr>
        <w:t>Vance KW</w:t>
      </w:r>
      <w:r>
        <w:rPr>
          <w:rFonts w:ascii="Book Antiqua" w:eastAsia="Book Antiqua" w:hAnsi="Book Antiqua" w:cs="Book Antiqua"/>
          <w:color w:val="000000"/>
        </w:rPr>
        <w:t xml:space="preserve">, Carreira S, Brosch G, Goding CR. Tbx2 is overexpressed and plays an important role in maintaining proliferation and suppression of senescence in melanomas.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2005; </w:t>
      </w:r>
      <w:r>
        <w:rPr>
          <w:rFonts w:ascii="Book Antiqua" w:eastAsia="Book Antiqua" w:hAnsi="Book Antiqua" w:cs="Book Antiqua"/>
          <w:b/>
          <w:bCs/>
          <w:color w:val="000000"/>
        </w:rPr>
        <w:t>65</w:t>
      </w:r>
      <w:r>
        <w:rPr>
          <w:rFonts w:ascii="Book Antiqua" w:eastAsia="Book Antiqua" w:hAnsi="Book Antiqua" w:cs="Book Antiqua"/>
          <w:color w:val="000000"/>
        </w:rPr>
        <w:t>: 2260-2268 [PMID: 15781639 DOI: 10.1158/0008-5472.CAN-04-3045]</w:t>
      </w:r>
    </w:p>
    <w:p w14:paraId="67904938"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5</w:t>
      </w:r>
      <w:r>
        <w:rPr>
          <w:rFonts w:ascii="Book Antiqua" w:eastAsia="SimSun" w:hAnsi="Book Antiqua" w:cs="Book Antiqua" w:hint="eastAsia"/>
          <w:color w:val="000000"/>
          <w:lang w:eastAsia="zh-CN"/>
        </w:rPr>
        <w:t>8</w:t>
      </w:r>
      <w:r>
        <w:rPr>
          <w:rFonts w:ascii="Book Antiqua" w:eastAsia="Book Antiqua" w:hAnsi="Book Antiqua" w:cs="Book Antiqua"/>
          <w:color w:val="000000"/>
        </w:rPr>
        <w:t xml:space="preserve"> </w:t>
      </w:r>
      <w:r>
        <w:rPr>
          <w:rFonts w:ascii="Book Antiqua" w:eastAsia="Book Antiqua" w:hAnsi="Book Antiqua" w:cs="Book Antiqua"/>
          <w:b/>
          <w:bCs/>
          <w:color w:val="000000"/>
        </w:rPr>
        <w:t>Davis E</w:t>
      </w:r>
      <w:r>
        <w:rPr>
          <w:rFonts w:ascii="Book Antiqua" w:eastAsia="Book Antiqua" w:hAnsi="Book Antiqua" w:cs="Book Antiqua"/>
          <w:color w:val="000000"/>
        </w:rPr>
        <w:t xml:space="preserve">, Teng H, Bilican B, Parker MI, Liu B, Carriera S, Goding CR, Prince S. Ectopic Tbx2 expression results in polyploidy and cisplatin resistance.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2008; </w:t>
      </w:r>
      <w:r>
        <w:rPr>
          <w:rFonts w:ascii="Book Antiqua" w:eastAsia="Book Antiqua" w:hAnsi="Book Antiqua" w:cs="Book Antiqua"/>
          <w:b/>
          <w:bCs/>
          <w:color w:val="000000"/>
        </w:rPr>
        <w:t>27</w:t>
      </w:r>
      <w:r>
        <w:rPr>
          <w:rFonts w:ascii="Book Antiqua" w:eastAsia="Book Antiqua" w:hAnsi="Book Antiqua" w:cs="Book Antiqua"/>
          <w:color w:val="000000"/>
        </w:rPr>
        <w:t>: 976-984 [PMID: 17700536 DOI: 10.1038/sj.onc.1210701]</w:t>
      </w:r>
    </w:p>
    <w:p w14:paraId="2555D1F2" w14:textId="77777777" w:rsidR="003A221C" w:rsidRDefault="003A221C">
      <w:pPr>
        <w:spacing w:line="360" w:lineRule="auto"/>
        <w:jc w:val="both"/>
        <w:rPr>
          <w:rFonts w:ascii="Book Antiqua" w:hAnsi="Book Antiqua"/>
        </w:rPr>
        <w:sectPr w:rsidR="003A221C">
          <w:pgSz w:w="12240" w:h="15840"/>
          <w:pgMar w:top="1440" w:right="1440" w:bottom="1440" w:left="1440" w:header="720" w:footer="720" w:gutter="0"/>
          <w:cols w:space="720"/>
          <w:docGrid w:linePitch="360"/>
        </w:sectPr>
      </w:pPr>
    </w:p>
    <w:p w14:paraId="6863FA44" w14:textId="77777777" w:rsidR="003A221C" w:rsidRDefault="001E59B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5E84FC3C" w14:textId="1B21A079" w:rsidR="003A221C" w:rsidRDefault="001E59B0">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The authors report </w:t>
      </w:r>
      <w:r w:rsidR="00F2295D">
        <w:rPr>
          <w:rFonts w:ascii="Book Antiqua" w:eastAsia="Book Antiqua" w:hAnsi="Book Antiqua" w:cs="Book Antiqua"/>
          <w:color w:val="000000"/>
        </w:rPr>
        <w:t xml:space="preserve">having </w:t>
      </w:r>
      <w:r>
        <w:rPr>
          <w:rFonts w:ascii="Book Antiqua" w:eastAsia="Book Antiqua" w:hAnsi="Book Antiqua" w:cs="Book Antiqua"/>
          <w:color w:val="000000"/>
        </w:rPr>
        <w:t>no conflict of interest.</w:t>
      </w:r>
      <w:r w:rsidR="00DF144E">
        <w:rPr>
          <w:rFonts w:ascii="Book Antiqua" w:eastAsia="Book Antiqua" w:hAnsi="Book Antiqua" w:cs="Book Antiqua"/>
          <w:color w:val="000000"/>
        </w:rPr>
        <w:t xml:space="preserve"> </w:t>
      </w:r>
    </w:p>
    <w:p w14:paraId="2ECD7B77" w14:textId="77777777" w:rsidR="003A221C" w:rsidRDefault="003A221C">
      <w:pPr>
        <w:spacing w:line="360" w:lineRule="auto"/>
        <w:jc w:val="both"/>
        <w:rPr>
          <w:rFonts w:ascii="Book Antiqua" w:hAnsi="Book Antiqua"/>
        </w:rPr>
      </w:pPr>
    </w:p>
    <w:p w14:paraId="1C064CC3" w14:textId="77777777" w:rsidR="003A221C" w:rsidRDefault="001E59B0">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8BBA816" w14:textId="77777777" w:rsidR="003A221C" w:rsidRDefault="003A221C">
      <w:pPr>
        <w:spacing w:line="360" w:lineRule="auto"/>
        <w:jc w:val="both"/>
        <w:rPr>
          <w:rFonts w:ascii="Book Antiqua" w:hAnsi="Book Antiqua"/>
        </w:rPr>
      </w:pPr>
    </w:p>
    <w:p w14:paraId="122C2644" w14:textId="77777777" w:rsidR="003A221C" w:rsidRDefault="001E59B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42C4C31D" w14:textId="77777777" w:rsidR="003A221C" w:rsidRDefault="001E59B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17E0329" w14:textId="77777777" w:rsidR="003A221C" w:rsidRDefault="003A221C">
      <w:pPr>
        <w:spacing w:line="360" w:lineRule="auto"/>
        <w:jc w:val="both"/>
        <w:rPr>
          <w:rFonts w:ascii="Book Antiqua" w:hAnsi="Book Antiqua"/>
        </w:rPr>
      </w:pPr>
    </w:p>
    <w:p w14:paraId="2A4BE448" w14:textId="77777777" w:rsidR="003A221C" w:rsidRDefault="001E59B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23, 2022</w:t>
      </w:r>
    </w:p>
    <w:p w14:paraId="3C817453" w14:textId="77777777" w:rsidR="003A221C" w:rsidRDefault="001E59B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9, 2022</w:t>
      </w:r>
    </w:p>
    <w:p w14:paraId="4D5869A5" w14:textId="77777777" w:rsidR="003A221C" w:rsidRDefault="001E59B0">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53D9C272" w14:textId="77777777" w:rsidR="003A221C" w:rsidRDefault="003A221C">
      <w:pPr>
        <w:spacing w:line="360" w:lineRule="auto"/>
        <w:jc w:val="both"/>
        <w:rPr>
          <w:rFonts w:ascii="Book Antiqua" w:hAnsi="Book Antiqua"/>
        </w:rPr>
      </w:pPr>
    </w:p>
    <w:p w14:paraId="640571A5" w14:textId="77777777" w:rsidR="003A221C" w:rsidRDefault="001E59B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3FE5A5CD" w14:textId="77777777" w:rsidR="003A221C" w:rsidRDefault="001E59B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81681A9" w14:textId="77777777" w:rsidR="003A221C" w:rsidRDefault="001E59B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42792894"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Grade A (Excellent): 0</w:t>
      </w:r>
    </w:p>
    <w:p w14:paraId="3D169D18"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Grade B (Very good): B</w:t>
      </w:r>
    </w:p>
    <w:p w14:paraId="279567B4"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Grade C (Good): C</w:t>
      </w:r>
    </w:p>
    <w:p w14:paraId="29B830E5"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Grade D (Fair): 0</w:t>
      </w:r>
    </w:p>
    <w:p w14:paraId="1A388621" w14:textId="77777777" w:rsidR="003A221C" w:rsidRDefault="001E59B0">
      <w:pPr>
        <w:spacing w:line="360" w:lineRule="auto"/>
        <w:jc w:val="both"/>
        <w:rPr>
          <w:rFonts w:ascii="Book Antiqua" w:hAnsi="Book Antiqua"/>
        </w:rPr>
      </w:pPr>
      <w:r>
        <w:rPr>
          <w:rFonts w:ascii="Book Antiqua" w:eastAsia="Book Antiqua" w:hAnsi="Book Antiqua" w:cs="Book Antiqua"/>
          <w:color w:val="000000"/>
        </w:rPr>
        <w:t>Grade E (Poor): 0</w:t>
      </w:r>
    </w:p>
    <w:p w14:paraId="057E57AA" w14:textId="77777777" w:rsidR="003A221C" w:rsidRDefault="003A221C">
      <w:pPr>
        <w:spacing w:line="360" w:lineRule="auto"/>
        <w:jc w:val="both"/>
        <w:rPr>
          <w:rFonts w:ascii="Book Antiqua" w:hAnsi="Book Antiqua"/>
        </w:rPr>
      </w:pPr>
    </w:p>
    <w:p w14:paraId="5AF5C6A9" w14:textId="66AFC615" w:rsidR="003A221C" w:rsidRDefault="001E59B0">
      <w:pPr>
        <w:spacing w:line="360" w:lineRule="auto"/>
        <w:jc w:val="both"/>
        <w:rPr>
          <w:rFonts w:ascii="Book Antiqua" w:hAnsi="Book Antiqua"/>
        </w:rPr>
        <w:sectPr w:rsidR="003A221C">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Feng SL, China; Vietri MT, Italy</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Chen YL</w:t>
      </w:r>
      <w:r>
        <w:rPr>
          <w:rFonts w:ascii="Book Antiqua" w:eastAsia="Book Antiqua" w:hAnsi="Book Antiqua" w:cs="Book Antiqua"/>
          <w:b/>
          <w:color w:val="000000"/>
        </w:rPr>
        <w:t xml:space="preserve"> L-Editor: </w:t>
      </w:r>
      <w:r w:rsidR="00B64FE0">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21D31A30" w14:textId="77777777" w:rsidR="003A221C" w:rsidRDefault="001E59B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AA06048" w14:textId="77777777" w:rsidR="003A221C" w:rsidRDefault="00DF144E">
      <w:pPr>
        <w:spacing w:line="360" w:lineRule="auto"/>
        <w:jc w:val="both"/>
        <w:rPr>
          <w:rFonts w:ascii="Book Antiqua" w:hAnsi="Book Antiqua"/>
        </w:rPr>
      </w:pPr>
      <w:r>
        <w:rPr>
          <w:rFonts w:ascii="Book Antiqua" w:hAnsi="Book Antiqua"/>
          <w:noProof/>
        </w:rPr>
        <w:drawing>
          <wp:inline distT="0" distB="0" distL="0" distR="0" wp14:anchorId="0EF730E0" wp14:editId="3C1AC5C9">
            <wp:extent cx="6010910" cy="6157595"/>
            <wp:effectExtent l="0" t="0" r="889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0910" cy="6157595"/>
                    </a:xfrm>
                    <a:prstGeom prst="rect">
                      <a:avLst/>
                    </a:prstGeom>
                    <a:noFill/>
                  </pic:spPr>
                </pic:pic>
              </a:graphicData>
            </a:graphic>
          </wp:inline>
        </w:drawing>
      </w:r>
    </w:p>
    <w:p w14:paraId="359A7084" w14:textId="377206BC" w:rsidR="003A221C" w:rsidRDefault="001E59B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w:t>
      </w:r>
      <w:r w:rsidR="00691ED4">
        <w:rPr>
          <w:rFonts w:ascii="Book Antiqua" w:eastAsia="Book Antiqua" w:hAnsi="Book Antiqua" w:cs="Book Antiqua"/>
          <w:b/>
          <w:bCs/>
          <w:color w:val="000000"/>
        </w:rPr>
        <w:t>B</w:t>
      </w:r>
      <w:r>
        <w:rPr>
          <w:rFonts w:ascii="Book Antiqua" w:eastAsia="Book Antiqua" w:hAnsi="Book Antiqua" w:cs="Book Antiqua"/>
          <w:b/>
          <w:bCs/>
          <w:color w:val="000000"/>
        </w:rPr>
        <w:t xml:space="preserve">rief flowchart of the study. </w:t>
      </w:r>
      <w:r w:rsidR="00F2295D">
        <w:rPr>
          <w:rFonts w:ascii="Book Antiqua" w:eastAsia="Book Antiqua" w:hAnsi="Book Antiqua" w:cs="Book Antiqua"/>
          <w:color w:val="000000"/>
        </w:rPr>
        <w:t xml:space="preserve">CR: Cuproptosis-related; DEG: Differentially expressed gene; IR: Immune-related; ROC: </w:t>
      </w:r>
      <w:r w:rsidR="00F2295D">
        <w:rPr>
          <w:rFonts w:ascii="Book Antiqua" w:eastAsia="SimSun" w:hAnsi="Book Antiqua" w:cs="Book Antiqua"/>
          <w:color w:val="000000"/>
          <w:lang w:eastAsia="zh-CN"/>
        </w:rPr>
        <w:t>R</w:t>
      </w:r>
      <w:r w:rsidR="00F2295D">
        <w:rPr>
          <w:rFonts w:ascii="Book Antiqua" w:eastAsia="Book Antiqua" w:hAnsi="Book Antiqua" w:cs="Book Antiqua"/>
          <w:color w:val="000000"/>
        </w:rPr>
        <w:t xml:space="preserve">eceiver </w:t>
      </w:r>
      <w:r w:rsidR="002C2A6E">
        <w:rPr>
          <w:rFonts w:ascii="Book Antiqua" w:eastAsia="SimSun" w:hAnsi="Book Antiqua" w:cs="Book Antiqua"/>
          <w:color w:val="000000"/>
          <w:lang w:eastAsia="zh-CN"/>
        </w:rPr>
        <w:t>o</w:t>
      </w:r>
      <w:r w:rsidR="00F2295D">
        <w:rPr>
          <w:rFonts w:ascii="Book Antiqua" w:eastAsia="Book Antiqua" w:hAnsi="Book Antiqua" w:cs="Book Antiqua"/>
          <w:color w:val="000000"/>
        </w:rPr>
        <w:t xml:space="preserve">perating </w:t>
      </w:r>
      <w:r w:rsidR="002C2A6E">
        <w:rPr>
          <w:rFonts w:ascii="Book Antiqua" w:eastAsia="SimSun" w:hAnsi="Book Antiqua" w:cs="Book Antiqua"/>
          <w:color w:val="000000"/>
          <w:lang w:eastAsia="zh-CN"/>
        </w:rPr>
        <w:t>c</w:t>
      </w:r>
      <w:r w:rsidR="00F2295D">
        <w:rPr>
          <w:rFonts w:ascii="Book Antiqua" w:eastAsia="Book Antiqua" w:hAnsi="Book Antiqua" w:cs="Book Antiqua"/>
          <w:color w:val="000000"/>
        </w:rPr>
        <w:t xml:space="preserve">haracteristic; </w:t>
      </w:r>
      <w:r>
        <w:rPr>
          <w:rFonts w:ascii="Book Antiqua" w:eastAsia="Book Antiqua" w:hAnsi="Book Antiqua" w:cs="Book Antiqua"/>
          <w:color w:val="000000"/>
        </w:rPr>
        <w:t>TCGA: The Cancer Genome Atlas</w:t>
      </w:r>
      <w:r w:rsidR="00F2295D">
        <w:rPr>
          <w:rFonts w:ascii="Book Antiqua" w:eastAsia="Book Antiqua" w:hAnsi="Book Antiqua" w:cs="Book Antiqua"/>
          <w:color w:val="000000"/>
        </w:rPr>
        <w:t>.</w:t>
      </w:r>
    </w:p>
    <w:p w14:paraId="00DB40F0" w14:textId="77777777" w:rsidR="003A221C" w:rsidRDefault="003A221C">
      <w:pPr>
        <w:spacing w:line="360" w:lineRule="auto"/>
        <w:jc w:val="both"/>
        <w:rPr>
          <w:rFonts w:ascii="Book Antiqua" w:eastAsia="Book Antiqua" w:hAnsi="Book Antiqua" w:cs="Book Antiqua"/>
          <w:color w:val="000000"/>
        </w:rPr>
      </w:pPr>
    </w:p>
    <w:p w14:paraId="7656E783" w14:textId="77777777" w:rsidR="003A221C" w:rsidRDefault="003A221C">
      <w:pPr>
        <w:spacing w:line="360" w:lineRule="auto"/>
        <w:jc w:val="both"/>
        <w:rPr>
          <w:rFonts w:ascii="Book Antiqua" w:eastAsia="Book Antiqua" w:hAnsi="Book Antiqua" w:cs="Book Antiqua"/>
          <w:color w:val="000000"/>
        </w:rPr>
      </w:pPr>
    </w:p>
    <w:p w14:paraId="7EFC92DC" w14:textId="77777777" w:rsidR="003A221C" w:rsidRDefault="003A221C">
      <w:pPr>
        <w:spacing w:line="360" w:lineRule="auto"/>
        <w:jc w:val="both"/>
        <w:rPr>
          <w:rFonts w:ascii="Book Antiqua" w:eastAsia="Book Antiqua" w:hAnsi="Book Antiqua" w:cs="Book Antiqua"/>
          <w:color w:val="000000"/>
        </w:rPr>
      </w:pPr>
    </w:p>
    <w:p w14:paraId="3A9AFA7B" w14:textId="77777777" w:rsidR="003A221C" w:rsidRDefault="00DF144E">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lastRenderedPageBreak/>
        <w:drawing>
          <wp:inline distT="0" distB="0" distL="0" distR="0" wp14:anchorId="6A2283A3" wp14:editId="4920F954">
            <wp:extent cx="6518683" cy="305043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53876" cy="3066907"/>
                    </a:xfrm>
                    <a:prstGeom prst="rect">
                      <a:avLst/>
                    </a:prstGeom>
                    <a:noFill/>
                  </pic:spPr>
                </pic:pic>
              </a:graphicData>
            </a:graphic>
          </wp:inline>
        </w:drawing>
      </w:r>
    </w:p>
    <w:p w14:paraId="66882490" w14:textId="77777777" w:rsidR="00DF144E" w:rsidRDefault="00DF144E">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drawing>
          <wp:inline distT="0" distB="0" distL="0" distR="0" wp14:anchorId="1109E1B0" wp14:editId="4323CC11">
            <wp:extent cx="6276442" cy="322598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97539" cy="3236825"/>
                    </a:xfrm>
                    <a:prstGeom prst="rect">
                      <a:avLst/>
                    </a:prstGeom>
                    <a:noFill/>
                  </pic:spPr>
                </pic:pic>
              </a:graphicData>
            </a:graphic>
          </wp:inline>
        </w:drawing>
      </w:r>
    </w:p>
    <w:p w14:paraId="0FEF8706" w14:textId="77777777" w:rsidR="00DF144E" w:rsidRDefault="00F55E90">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lastRenderedPageBreak/>
        <w:drawing>
          <wp:inline distT="0" distB="0" distL="0" distR="0" wp14:anchorId="4F588BAE" wp14:editId="12F37472">
            <wp:extent cx="5960583" cy="1915033"/>
            <wp:effectExtent l="0" t="0" r="254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85437" cy="1923018"/>
                    </a:xfrm>
                    <a:prstGeom prst="rect">
                      <a:avLst/>
                    </a:prstGeom>
                    <a:noFill/>
                  </pic:spPr>
                </pic:pic>
              </a:graphicData>
            </a:graphic>
          </wp:inline>
        </w:drawing>
      </w:r>
    </w:p>
    <w:p w14:paraId="731BBB6E" w14:textId="7A531ECE" w:rsidR="003A221C" w:rsidRDefault="001E59B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Acquisition of cuproptosis-related and immune-related differentially expressed genes. </w:t>
      </w:r>
      <w:r>
        <w:rPr>
          <w:rFonts w:ascii="Book Antiqua" w:eastAsia="Book Antiqua" w:hAnsi="Book Antiqua" w:cs="Book Antiqua"/>
          <w:color w:val="000000"/>
        </w:rPr>
        <w:t xml:space="preserve">A: </w:t>
      </w:r>
      <w:r w:rsidRPr="00DA6CE5">
        <w:rPr>
          <w:rStyle w:val="10"/>
          <w:rFonts w:ascii="Book Antiqua" w:eastAsia="Book Antiqua" w:hAnsi="Book Antiqua" w:cs="Book Antiqua"/>
          <w:color w:val="000000"/>
        </w:rPr>
        <w:t>Heatmap</w:t>
      </w:r>
      <w:r>
        <w:rPr>
          <w:rStyle w:val="10"/>
          <w:rFonts w:ascii="Book Antiqua" w:eastAsia="Book Antiqua" w:hAnsi="Book Antiqua" w:cs="Book Antiqua"/>
          <w:color w:val="000000"/>
        </w:rPr>
        <w:t xml:space="preserve"> </w:t>
      </w:r>
      <w:r>
        <w:rPr>
          <w:rFonts w:ascii="Book Antiqua" w:eastAsia="Book Antiqua" w:hAnsi="Book Antiqua" w:cs="Book Antiqua"/>
          <w:color w:val="000000"/>
        </w:rPr>
        <w:t xml:space="preserve">of differentially expressed genes in The Cancer Genome Atlas colon cancer patients compared with normal controls; B: </w:t>
      </w:r>
      <w:r w:rsidRPr="00DA6CE5">
        <w:rPr>
          <w:rStyle w:val="10"/>
          <w:rFonts w:ascii="Book Antiqua" w:eastAsia="Book Antiqua" w:hAnsi="Book Antiqua" w:cs="Book Antiqua"/>
          <w:color w:val="000000"/>
        </w:rPr>
        <w:t xml:space="preserve">Volcano </w:t>
      </w:r>
      <w:r>
        <w:rPr>
          <w:rFonts w:ascii="Book Antiqua" w:eastAsia="Book Antiqua" w:hAnsi="Book Antiqua" w:cs="Book Antiqua"/>
          <w:color w:val="000000"/>
        </w:rPr>
        <w:t xml:space="preserve">plot of differentially expressed genes (DEGs), where blue </w:t>
      </w:r>
      <w:r>
        <w:rPr>
          <w:rStyle w:val="10"/>
          <w:rFonts w:ascii="Book Antiqua" w:eastAsia="Book Antiqua" w:hAnsi="Book Antiqua" w:cs="Book Antiqua"/>
          <w:color w:val="000000"/>
        </w:rPr>
        <w:t>represents downregulated</w:t>
      </w:r>
      <w:r>
        <w:rPr>
          <w:rFonts w:ascii="Book Antiqua" w:eastAsia="Book Antiqua" w:hAnsi="Book Antiqua" w:cs="Book Antiqua"/>
          <w:color w:val="000000"/>
        </w:rPr>
        <w:t xml:space="preserve"> genes and red </w:t>
      </w:r>
      <w:r>
        <w:rPr>
          <w:rStyle w:val="10"/>
          <w:rFonts w:ascii="Book Antiqua" w:eastAsia="Book Antiqua" w:hAnsi="Book Antiqua" w:cs="Book Antiqua"/>
          <w:color w:val="000000"/>
        </w:rPr>
        <w:t>represents upregulated</w:t>
      </w:r>
      <w:r>
        <w:rPr>
          <w:rFonts w:ascii="Book Antiqua" w:eastAsia="Book Antiqua" w:hAnsi="Book Antiqua" w:cs="Book Antiqua"/>
          <w:color w:val="000000"/>
        </w:rPr>
        <w:t xml:space="preserve"> genes; C: </w:t>
      </w:r>
      <w:r>
        <w:rPr>
          <w:rStyle w:val="10"/>
          <w:rFonts w:ascii="Book Antiqua" w:eastAsia="Book Antiqua" w:hAnsi="Book Antiqua" w:cs="Book Antiqua"/>
          <w:color w:val="000000"/>
        </w:rPr>
        <w:t>Ten</w:t>
      </w:r>
      <w:r>
        <w:rPr>
          <w:rFonts w:ascii="Book Antiqua" w:eastAsia="Book Antiqua" w:hAnsi="Book Antiqua" w:cs="Book Antiqua"/>
          <w:color w:val="000000"/>
        </w:rPr>
        <w:t xml:space="preserve"> cuproptosis-related genes</w:t>
      </w:r>
      <w:r w:rsidR="00F606CF">
        <w:rPr>
          <w:rFonts w:ascii="Book Antiqua" w:eastAsia="Book Antiqua" w:hAnsi="Book Antiqua" w:cs="Book Antiqua"/>
          <w:color w:val="000000"/>
        </w:rPr>
        <w:t xml:space="preserve"> (CRGs)</w:t>
      </w:r>
      <w:r>
        <w:rPr>
          <w:rFonts w:ascii="Book Antiqua" w:eastAsia="Book Antiqua" w:hAnsi="Book Antiqua" w:cs="Book Antiqua"/>
          <w:color w:val="000000"/>
        </w:rPr>
        <w:t xml:space="preserve"> DEGs (CR-DEGs) were calculated by taking the intersection of DEGs</w:t>
      </w:r>
      <w:r w:rsidR="00DA6CE5">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w:t>
      </w:r>
      <w:r w:rsidR="002C2A6E">
        <w:rPr>
          <w:rFonts w:ascii="Book Antiqua" w:eastAsia="SimSun" w:hAnsi="Book Antiqua" w:cs="Book Antiqua"/>
          <w:color w:val="000000"/>
          <w:lang w:eastAsia="zh-CN"/>
        </w:rPr>
        <w:t>f</w:t>
      </w:r>
      <w:r>
        <w:rPr>
          <w:rFonts w:ascii="Book Antiqua" w:eastAsia="SimSun" w:hAnsi="Book Antiqua" w:cs="Book Antiqua" w:hint="eastAsia"/>
          <w:color w:val="000000"/>
          <w:lang w:eastAsia="zh-CN"/>
        </w:rPr>
        <w:t xml:space="preserve">old </w:t>
      </w:r>
      <w:r w:rsidR="002C2A6E">
        <w:rPr>
          <w:rFonts w:ascii="Book Antiqua" w:eastAsia="SimSun" w:hAnsi="Book Antiqua" w:cs="Book Antiqua"/>
          <w:color w:val="000000"/>
          <w:lang w:eastAsia="zh-CN"/>
        </w:rPr>
        <w:t>c</w:t>
      </w:r>
      <w:r>
        <w:rPr>
          <w:rFonts w:ascii="Book Antiqua" w:eastAsia="SimSun" w:hAnsi="Book Antiqua" w:cs="Book Antiqua" w:hint="eastAsia"/>
          <w:color w:val="000000"/>
          <w:lang w:eastAsia="zh-CN"/>
        </w:rPr>
        <w:t>hange</w:t>
      </w:r>
      <w:r w:rsidR="00DA6CE5">
        <w:rPr>
          <w:rFonts w:ascii="Book Antiqua" w:eastAsia="SimSun" w:hAnsi="Book Antiqua" w:cs="Book Antiqua"/>
          <w:color w:val="000000"/>
          <w:lang w:eastAsia="zh-CN"/>
        </w:rPr>
        <w:t xml:space="preserve"> </w:t>
      </w:r>
      <w:r>
        <w:rPr>
          <w:rFonts w:ascii="Book Antiqua" w:eastAsia="SimSun" w:hAnsi="Book Antiqua" w:cs="Book Antiqua" w:hint="eastAsia"/>
          <w:color w:val="000000"/>
          <w:lang w:eastAsia="zh-CN"/>
        </w:rPr>
        <w:t>&gt;</w:t>
      </w:r>
      <w:r w:rsidR="00DA6CE5">
        <w:rPr>
          <w:rFonts w:ascii="Book Antiqua" w:eastAsia="SimSun" w:hAnsi="Book Antiqua" w:cs="Book Antiqua"/>
          <w:color w:val="000000"/>
          <w:lang w:eastAsia="zh-CN"/>
        </w:rPr>
        <w:t xml:space="preserve"> </w:t>
      </w:r>
      <w:r>
        <w:rPr>
          <w:rFonts w:ascii="Book Antiqua" w:eastAsia="SimSun" w:hAnsi="Book Antiqua" w:cs="Book Antiqua" w:hint="eastAsia"/>
          <w:color w:val="000000"/>
          <w:lang w:eastAsia="zh-CN"/>
        </w:rPr>
        <w:t>1.2 and P.adjust</w:t>
      </w:r>
      <w:r w:rsidR="00DA6CE5">
        <w:rPr>
          <w:rFonts w:ascii="Book Antiqua" w:eastAsia="SimSun" w:hAnsi="Book Antiqua" w:cs="Book Antiqua"/>
          <w:color w:val="000000"/>
          <w:lang w:eastAsia="zh-CN"/>
        </w:rPr>
        <w:t xml:space="preserve"> </w:t>
      </w:r>
      <w:r>
        <w:rPr>
          <w:rFonts w:ascii="Book Antiqua" w:eastAsia="SimSun" w:hAnsi="Book Antiqua" w:cs="Book Antiqua" w:hint="eastAsia"/>
          <w:color w:val="000000"/>
          <w:lang w:eastAsia="zh-CN"/>
        </w:rPr>
        <w:t>&lt;</w:t>
      </w:r>
      <w:r w:rsidR="00DA6CE5">
        <w:rPr>
          <w:rFonts w:ascii="Book Antiqua" w:eastAsia="SimSun" w:hAnsi="Book Antiqua" w:cs="Book Antiqua"/>
          <w:color w:val="000000"/>
          <w:lang w:eastAsia="zh-CN"/>
        </w:rPr>
        <w:t xml:space="preserve"> </w:t>
      </w:r>
      <w:r>
        <w:rPr>
          <w:rFonts w:ascii="Book Antiqua" w:eastAsia="SimSun" w:hAnsi="Book Antiqua" w:cs="Book Antiqua" w:hint="eastAsia"/>
          <w:color w:val="000000"/>
          <w:lang w:eastAsia="zh-CN"/>
        </w:rPr>
        <w:t xml:space="preserve">0.05) </w:t>
      </w:r>
      <w:r>
        <w:rPr>
          <w:rFonts w:ascii="Book Antiqua" w:eastAsia="Book Antiqua" w:hAnsi="Book Antiqua" w:cs="Book Antiqua"/>
          <w:color w:val="000000"/>
        </w:rPr>
        <w:t xml:space="preserve">and </w:t>
      </w:r>
      <w:r w:rsidR="00F606CF">
        <w:rPr>
          <w:rFonts w:ascii="Book Antiqua" w:eastAsia="Book Antiqua" w:hAnsi="Book Antiqua" w:cs="Book Antiqua"/>
          <w:color w:val="000000"/>
        </w:rPr>
        <w:t>CRGs</w:t>
      </w:r>
      <w:r>
        <w:rPr>
          <w:rFonts w:ascii="Book Antiqua" w:eastAsia="Book Antiqua" w:hAnsi="Book Antiqua" w:cs="Book Antiqua"/>
          <w:color w:val="000000"/>
        </w:rPr>
        <w:t>; D: DEGs with |log</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FC| &gt; 1 and p.adjust &lt; 0.05 were intersected with immune-related genes </w:t>
      </w:r>
      <w:r w:rsidR="00F606CF">
        <w:rPr>
          <w:rFonts w:ascii="Book Antiqua" w:eastAsia="Book Antiqua" w:hAnsi="Book Antiqua" w:cs="Book Antiqua"/>
          <w:color w:val="000000"/>
        </w:rPr>
        <w:t xml:space="preserve">(IRGs) </w:t>
      </w:r>
      <w:r>
        <w:rPr>
          <w:rFonts w:ascii="Book Antiqua" w:eastAsia="Book Antiqua" w:hAnsi="Book Antiqua" w:cs="Book Antiqua"/>
          <w:color w:val="000000"/>
        </w:rPr>
        <w:t xml:space="preserve">to obtain IR-DEGs; </w:t>
      </w:r>
      <w:r>
        <w:rPr>
          <w:rFonts w:ascii="Book Antiqua" w:eastAsia="SimSun" w:hAnsi="Book Antiqua" w:cs="Book Antiqua"/>
          <w:color w:val="000000"/>
          <w:lang w:eastAsia="zh-CN"/>
        </w:rPr>
        <w:t>E</w:t>
      </w:r>
      <w:r>
        <w:rPr>
          <w:rFonts w:ascii="Book Antiqua" w:eastAsia="Book Antiqua" w:hAnsi="Book Antiqua" w:cs="Book Antiqua"/>
          <w:color w:val="000000"/>
        </w:rPr>
        <w:t xml:space="preserve">: </w:t>
      </w:r>
      <w:r w:rsidR="002C2A6E">
        <w:rPr>
          <w:rFonts w:ascii="Book Antiqua" w:eastAsia="Book Antiqua" w:hAnsi="Book Antiqua" w:cs="Book Antiqua"/>
          <w:color w:val="000000"/>
        </w:rPr>
        <w:t>R</w:t>
      </w:r>
      <w:r>
        <w:rPr>
          <w:rFonts w:ascii="Book Antiqua" w:eastAsia="Book Antiqua" w:hAnsi="Book Antiqua" w:cs="Book Antiqua"/>
          <w:color w:val="000000"/>
        </w:rPr>
        <w:t xml:space="preserve">esult of univariate </w:t>
      </w:r>
      <w:r>
        <w:rPr>
          <w:rStyle w:val="10"/>
          <w:rFonts w:ascii="Book Antiqua" w:eastAsia="Book Antiqua" w:hAnsi="Book Antiqua" w:cs="Book Antiqua"/>
          <w:color w:val="000000"/>
        </w:rPr>
        <w:t>Cox</w:t>
      </w:r>
      <w:r>
        <w:rPr>
          <w:rFonts w:ascii="Book Antiqua" w:eastAsia="Book Antiqua" w:hAnsi="Book Antiqua" w:cs="Book Antiqua"/>
          <w:color w:val="000000"/>
        </w:rPr>
        <w:t xml:space="preserve"> regression analysis of CR-DEGs; </w:t>
      </w:r>
      <w:r>
        <w:rPr>
          <w:rFonts w:ascii="Book Antiqua" w:eastAsia="SimSun" w:hAnsi="Book Antiqua" w:cs="Book Antiqua"/>
          <w:color w:val="000000"/>
          <w:lang w:eastAsia="zh-CN"/>
        </w:rPr>
        <w:t>F</w:t>
      </w:r>
      <w:r>
        <w:rPr>
          <w:rFonts w:ascii="Book Antiqua" w:eastAsia="Book Antiqua" w:hAnsi="Book Antiqua" w:cs="Book Antiqua"/>
          <w:color w:val="000000"/>
        </w:rPr>
        <w:t xml:space="preserve">: The result of multivariate </w:t>
      </w:r>
      <w:r>
        <w:rPr>
          <w:rStyle w:val="10"/>
          <w:rFonts w:ascii="Book Antiqua" w:eastAsia="Book Antiqua" w:hAnsi="Book Antiqua" w:cs="Book Antiqua"/>
          <w:color w:val="000000"/>
        </w:rPr>
        <w:t>Cox</w:t>
      </w:r>
      <w:r>
        <w:rPr>
          <w:rFonts w:ascii="Book Antiqua" w:eastAsia="Book Antiqua" w:hAnsi="Book Antiqua" w:cs="Book Antiqua"/>
          <w:color w:val="000000"/>
        </w:rPr>
        <w:t xml:space="preserve"> regression analysis of CR-DEGs. </w:t>
      </w:r>
    </w:p>
    <w:p w14:paraId="09F26B64" w14:textId="77777777" w:rsidR="003A221C" w:rsidRDefault="003A221C">
      <w:pPr>
        <w:spacing w:line="360" w:lineRule="auto"/>
        <w:jc w:val="both"/>
        <w:rPr>
          <w:rFonts w:ascii="Book Antiqua" w:eastAsia="SimSun" w:hAnsi="Book Antiqua" w:cs="Book Antiqua"/>
          <w:color w:val="000000"/>
          <w:lang w:eastAsia="zh-CN"/>
        </w:rPr>
      </w:pPr>
    </w:p>
    <w:p w14:paraId="340E9BB1" w14:textId="77777777" w:rsidR="003A221C" w:rsidRDefault="00F55E90">
      <w:pPr>
        <w:spacing w:line="360" w:lineRule="auto"/>
        <w:jc w:val="both"/>
        <w:rPr>
          <w:rFonts w:ascii="Book Antiqua" w:hAnsi="Book Antiqua"/>
        </w:rPr>
      </w:pPr>
      <w:r>
        <w:rPr>
          <w:rFonts w:ascii="Book Antiqua" w:hAnsi="Book Antiqua"/>
          <w:noProof/>
        </w:rPr>
        <w:drawing>
          <wp:inline distT="0" distB="0" distL="0" distR="0" wp14:anchorId="20C6F1EA" wp14:editId="0B3B4FD7">
            <wp:extent cx="6696219" cy="2421332"/>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19785" cy="2429853"/>
                    </a:xfrm>
                    <a:prstGeom prst="rect">
                      <a:avLst/>
                    </a:prstGeom>
                    <a:noFill/>
                  </pic:spPr>
                </pic:pic>
              </a:graphicData>
            </a:graphic>
          </wp:inline>
        </w:drawing>
      </w:r>
    </w:p>
    <w:p w14:paraId="2F77B044" w14:textId="77777777" w:rsidR="00F55E90" w:rsidRDefault="00F55E90">
      <w:pPr>
        <w:spacing w:line="360" w:lineRule="auto"/>
        <w:jc w:val="both"/>
        <w:rPr>
          <w:rFonts w:ascii="Book Antiqua" w:hAnsi="Book Antiqua"/>
        </w:rPr>
      </w:pPr>
      <w:r>
        <w:rPr>
          <w:rFonts w:ascii="Book Antiqua" w:hAnsi="Book Antiqua"/>
          <w:noProof/>
        </w:rPr>
        <w:lastRenderedPageBreak/>
        <w:drawing>
          <wp:inline distT="0" distB="0" distL="0" distR="0" wp14:anchorId="7D72968F" wp14:editId="3006F9A4">
            <wp:extent cx="6184544" cy="2123067"/>
            <wp:effectExtent l="0" t="0" r="698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27042" cy="2137656"/>
                    </a:xfrm>
                    <a:prstGeom prst="rect">
                      <a:avLst/>
                    </a:prstGeom>
                    <a:noFill/>
                  </pic:spPr>
                </pic:pic>
              </a:graphicData>
            </a:graphic>
          </wp:inline>
        </w:drawing>
      </w:r>
    </w:p>
    <w:p w14:paraId="1DB1E7D0" w14:textId="77777777" w:rsidR="00F55E90" w:rsidRDefault="00F55E90">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drawing>
          <wp:inline distT="0" distB="0" distL="0" distR="0" wp14:anchorId="16A3CEA4" wp14:editId="253B16B0">
            <wp:extent cx="6334568" cy="2187244"/>
            <wp:effectExtent l="0" t="0" r="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68052" cy="2198806"/>
                    </a:xfrm>
                    <a:prstGeom prst="rect">
                      <a:avLst/>
                    </a:prstGeom>
                    <a:noFill/>
                  </pic:spPr>
                </pic:pic>
              </a:graphicData>
            </a:graphic>
          </wp:inline>
        </w:drawing>
      </w:r>
    </w:p>
    <w:p w14:paraId="4D16D880" w14:textId="6A26348B" w:rsidR="003A221C" w:rsidRDefault="001E59B0">
      <w:pPr>
        <w:spacing w:line="360" w:lineRule="auto"/>
        <w:jc w:val="both"/>
        <w:rPr>
          <w:rFonts w:ascii="Book Antiqua" w:hAnsi="Book Antiqua"/>
        </w:rPr>
      </w:pPr>
      <w:r>
        <w:rPr>
          <w:rFonts w:ascii="Book Antiqua" w:eastAsia="Book Antiqua" w:hAnsi="Book Antiqua" w:cs="Book Antiqua"/>
          <w:b/>
          <w:bCs/>
          <w:color w:val="000000"/>
        </w:rPr>
        <w:t>Figure 3 Identification of prognostic features and construction of risk scoring models</w:t>
      </w:r>
      <w:r>
        <w:rPr>
          <w:rFonts w:ascii="Book Antiqua" w:hAnsi="Book Antiqua"/>
          <w:b/>
          <w:bCs/>
          <w:lang w:eastAsia="zh-CN"/>
        </w:rPr>
        <w:t>.</w:t>
      </w:r>
      <w:r>
        <w:rPr>
          <w:rFonts w:ascii="Book Antiqua" w:hAnsi="Book Antiqua"/>
          <w:lang w:eastAsia="zh-CN"/>
        </w:rPr>
        <w:t xml:space="preserve"> </w:t>
      </w:r>
      <w:r>
        <w:rPr>
          <w:rFonts w:ascii="Book Antiqua" w:eastAsia="Book Antiqua" w:hAnsi="Book Antiqua" w:cs="Book Antiqua"/>
          <w:color w:val="000000"/>
        </w:rPr>
        <w:t xml:space="preserve">A: Coefficient screening plot generated when the model was constructed using </w:t>
      </w:r>
      <w:r w:rsidR="002C2A6E">
        <w:rPr>
          <w:rFonts w:ascii="Book Antiqua" w:eastAsia="Book Antiqua" w:hAnsi="Book Antiqua" w:cs="Book Antiqua"/>
          <w:color w:val="000000"/>
        </w:rPr>
        <w:t>l</w:t>
      </w:r>
      <w:r>
        <w:rPr>
          <w:rFonts w:ascii="Book Antiqua" w:eastAsia="Book Antiqua" w:hAnsi="Book Antiqua" w:cs="Book Antiqua"/>
          <w:color w:val="000000"/>
        </w:rPr>
        <w:t xml:space="preserve">east </w:t>
      </w:r>
      <w:r w:rsidR="002C2A6E">
        <w:rPr>
          <w:rFonts w:ascii="Book Antiqua" w:eastAsia="Book Antiqua" w:hAnsi="Book Antiqua" w:cs="Book Antiqua"/>
          <w:color w:val="000000"/>
        </w:rPr>
        <w:t>a</w:t>
      </w:r>
      <w:r>
        <w:rPr>
          <w:rFonts w:ascii="Book Antiqua" w:eastAsia="Book Antiqua" w:hAnsi="Book Antiqua" w:cs="Book Antiqua"/>
          <w:color w:val="000000"/>
        </w:rPr>
        <w:t xml:space="preserve">bsolute </w:t>
      </w:r>
      <w:r w:rsidR="002C2A6E">
        <w:rPr>
          <w:rFonts w:ascii="Book Antiqua" w:eastAsia="Book Antiqua" w:hAnsi="Book Antiqua" w:cs="Book Antiqua"/>
          <w:color w:val="000000"/>
        </w:rPr>
        <w:t>s</w:t>
      </w:r>
      <w:r>
        <w:rPr>
          <w:rFonts w:ascii="Book Antiqua" w:eastAsia="Book Antiqua" w:hAnsi="Book Antiqua" w:cs="Book Antiqua"/>
          <w:color w:val="000000"/>
        </w:rPr>
        <w:t xml:space="preserve">hrinkage and </w:t>
      </w:r>
      <w:r w:rsidR="002C2A6E">
        <w:rPr>
          <w:rFonts w:ascii="Book Antiqua" w:eastAsia="Book Antiqua" w:hAnsi="Book Antiqua" w:cs="Book Antiqua"/>
          <w:color w:val="000000"/>
        </w:rPr>
        <w:t>s</w:t>
      </w:r>
      <w:r>
        <w:rPr>
          <w:rFonts w:ascii="Book Antiqua" w:eastAsia="Book Antiqua" w:hAnsi="Book Antiqua" w:cs="Book Antiqua"/>
          <w:color w:val="000000"/>
        </w:rPr>
        <w:t xml:space="preserve">election </w:t>
      </w:r>
      <w:r w:rsidR="00AF586C">
        <w:rPr>
          <w:rFonts w:ascii="Book Antiqua" w:eastAsia="Book Antiqua" w:hAnsi="Book Antiqua" w:cs="Book Antiqua"/>
          <w:color w:val="000000"/>
        </w:rPr>
        <w:t>o</w:t>
      </w:r>
      <w:r>
        <w:rPr>
          <w:rFonts w:ascii="Book Antiqua" w:eastAsia="Book Antiqua" w:hAnsi="Book Antiqua" w:cs="Book Antiqua"/>
          <w:color w:val="000000"/>
        </w:rPr>
        <w:t>perator (LASSO)</w:t>
      </w:r>
      <w:r>
        <w:rPr>
          <w:rStyle w:val="10"/>
          <w:rFonts w:ascii="Book Antiqua" w:eastAsia="Book Antiqua" w:hAnsi="Book Antiqua" w:cs="Book Antiqua"/>
          <w:color w:val="000000"/>
          <w:u w:val="single" w:color="0000FF"/>
        </w:rPr>
        <w:t xml:space="preserve"> </w:t>
      </w:r>
      <w:r>
        <w:rPr>
          <w:rFonts w:ascii="Book Antiqua" w:eastAsia="Book Antiqua" w:hAnsi="Book Antiqua" w:cs="Book Antiqua"/>
          <w:color w:val="000000"/>
        </w:rPr>
        <w:t xml:space="preserve">regression analysis with CDKN2A and DLAT as variables. When λ takes the minimum value, it is the best model; </w:t>
      </w:r>
      <w:r>
        <w:rPr>
          <w:rFonts w:ascii="Book Antiqua" w:eastAsia="SimSun" w:hAnsi="Book Antiqua" w:cs="Book Antiqua"/>
          <w:color w:val="000000"/>
          <w:lang w:eastAsia="zh-CN"/>
        </w:rPr>
        <w:t>B</w:t>
      </w:r>
      <w:r>
        <w:rPr>
          <w:rFonts w:ascii="Book Antiqua" w:eastAsia="Book Antiqua" w:hAnsi="Book Antiqua" w:cs="Book Antiqua"/>
          <w:color w:val="000000"/>
        </w:rPr>
        <w:t xml:space="preserve">: Univariate </w:t>
      </w:r>
      <w:r>
        <w:rPr>
          <w:rStyle w:val="10"/>
          <w:rFonts w:ascii="Book Antiqua" w:eastAsia="Book Antiqua" w:hAnsi="Book Antiqua" w:cs="Book Antiqua"/>
          <w:color w:val="000000"/>
        </w:rPr>
        <w:t>Cox</w:t>
      </w:r>
      <w:r>
        <w:rPr>
          <w:rFonts w:ascii="Book Antiqua" w:eastAsia="Book Antiqua" w:hAnsi="Book Antiqua" w:cs="Book Antiqua"/>
          <w:color w:val="000000"/>
        </w:rPr>
        <w:t xml:space="preserve"> regression analysis of immune-related differentially expressed genes (IR-DEGs) showed significant results; </w:t>
      </w:r>
      <w:r>
        <w:rPr>
          <w:rFonts w:ascii="Book Antiqua" w:eastAsia="SimSun" w:hAnsi="Book Antiqua" w:cs="Book Antiqua"/>
          <w:color w:val="000000"/>
          <w:lang w:eastAsia="zh-CN"/>
        </w:rPr>
        <w:t>C</w:t>
      </w:r>
      <w:r>
        <w:rPr>
          <w:rFonts w:ascii="Book Antiqua" w:eastAsia="Book Antiqua" w:hAnsi="Book Antiqua" w:cs="Book Antiqua"/>
          <w:color w:val="000000"/>
        </w:rPr>
        <w:t xml:space="preserve">: Multivariate </w:t>
      </w:r>
      <w:r>
        <w:rPr>
          <w:rStyle w:val="10"/>
          <w:rFonts w:ascii="Book Antiqua" w:eastAsia="Book Antiqua" w:hAnsi="Book Antiqua" w:cs="Book Antiqua"/>
          <w:color w:val="000000"/>
        </w:rPr>
        <w:t>Cox</w:t>
      </w:r>
      <w:r>
        <w:rPr>
          <w:rFonts w:ascii="Book Antiqua" w:eastAsia="Book Antiqua" w:hAnsi="Book Antiqua" w:cs="Book Antiqua"/>
          <w:color w:val="000000"/>
        </w:rPr>
        <w:t xml:space="preserve"> regression analysis of IR-DEGs identified four genes independently associated with prognosis; </w:t>
      </w:r>
      <w:r>
        <w:rPr>
          <w:rFonts w:ascii="Book Antiqua" w:eastAsia="SimSun" w:hAnsi="Book Antiqua" w:cs="Book Antiqua"/>
          <w:color w:val="000000"/>
          <w:lang w:eastAsia="zh-CN"/>
        </w:rPr>
        <w:t xml:space="preserve">D: </w:t>
      </w:r>
      <w:r>
        <w:rPr>
          <w:rFonts w:ascii="Book Antiqua" w:eastAsia="Book Antiqua" w:hAnsi="Book Antiqua" w:cs="Book Antiqua"/>
          <w:color w:val="000000"/>
        </w:rPr>
        <w:t xml:space="preserve">Coefficient screening plots generated when the model was constructed using LASSO regression analysis with UCN3, HSPA1A, ULBP2, and FABP4 as variables. When λ takes the minimum value, it is the best model; E: Multivariate </w:t>
      </w:r>
      <w:r>
        <w:rPr>
          <w:rStyle w:val="10"/>
          <w:rFonts w:ascii="Book Antiqua" w:eastAsia="Book Antiqua" w:hAnsi="Book Antiqua" w:cs="Book Antiqua"/>
          <w:color w:val="000000"/>
        </w:rPr>
        <w:t>Cox</w:t>
      </w:r>
      <w:r>
        <w:rPr>
          <w:rFonts w:ascii="Book Antiqua" w:eastAsia="Book Antiqua" w:hAnsi="Book Antiqua" w:cs="Book Antiqua"/>
          <w:color w:val="000000"/>
        </w:rPr>
        <w:t xml:space="preserve"> regression analysis of two cuproptosis-related (CR)-DEGs and four IR-DEGs</w:t>
      </w:r>
      <w:r>
        <w:rPr>
          <w:rStyle w:val="10"/>
          <w:rFonts w:ascii="Book Antiqua" w:eastAsia="Book Antiqua" w:hAnsi="Book Antiqua" w:cs="Book Antiqua"/>
          <w:color w:val="000000"/>
        </w:rPr>
        <w:t>.</w:t>
      </w:r>
      <w:r>
        <w:rPr>
          <w:rFonts w:ascii="Book Antiqua" w:eastAsia="Book Antiqua" w:hAnsi="Book Antiqua" w:cs="Book Antiqua"/>
          <w:color w:val="000000"/>
        </w:rPr>
        <w:t xml:space="preserve"> CIR-DEGs with </w:t>
      </w:r>
      <w:r>
        <w:rPr>
          <w:rFonts w:ascii="Book Antiqua" w:eastAsia="Book Antiqua" w:hAnsi="Book Antiqua" w:cs="Book Antiqua"/>
          <w:i/>
          <w:iCs/>
          <w:color w:val="000000"/>
        </w:rPr>
        <w:t xml:space="preserve">P </w:t>
      </w:r>
      <w:r>
        <w:rPr>
          <w:rFonts w:ascii="Book Antiqua" w:eastAsia="Book Antiqua" w:hAnsi="Book Antiqua" w:cs="Book Antiqua"/>
          <w:color w:val="000000"/>
        </w:rPr>
        <w:t>&lt;</w:t>
      </w:r>
      <w:r>
        <w:rPr>
          <w:rFonts w:ascii="Book Antiqua" w:eastAsia="Book Antiqua" w:hAnsi="Book Antiqua" w:cs="Book Antiqua"/>
          <w:i/>
          <w:iCs/>
          <w:color w:val="000000"/>
        </w:rPr>
        <w:t xml:space="preserve"> </w:t>
      </w:r>
      <w:r>
        <w:rPr>
          <w:rFonts w:ascii="Book Antiqua" w:eastAsia="Book Antiqua" w:hAnsi="Book Antiqua" w:cs="Book Antiqua"/>
          <w:color w:val="000000"/>
        </w:rPr>
        <w:t>0.05 were independently associated with prognosis; F: Coefficient screening plots when the model was constructed with the selected CDKN2A, HSPA1A, and UCN3 variables.</w:t>
      </w:r>
    </w:p>
    <w:p w14:paraId="007C7A59" w14:textId="77777777" w:rsidR="003A221C" w:rsidRDefault="001E59B0">
      <w:pPr>
        <w:spacing w:line="360" w:lineRule="auto"/>
        <w:jc w:val="both"/>
        <w:rPr>
          <w:rFonts w:ascii="Book Antiqua" w:hAnsi="Book Antiqua"/>
          <w:lang w:eastAsia="zh-CN"/>
        </w:rPr>
      </w:pPr>
      <w:r>
        <w:rPr>
          <w:rFonts w:ascii="Book Antiqua" w:hAnsi="Book Antiqua" w:hint="eastAsia"/>
          <w:noProof/>
          <w:lang w:eastAsia="zh-CN"/>
        </w:rPr>
        <w:lastRenderedPageBreak/>
        <w:drawing>
          <wp:inline distT="0" distB="0" distL="114300" distR="114300" wp14:anchorId="66E21EC0" wp14:editId="0BC28A2A">
            <wp:extent cx="5942965" cy="7352030"/>
            <wp:effectExtent l="0" t="0" r="635" b="1270"/>
            <wp:docPr id="8" name="图片 8" descr="Figure4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igure4_00"/>
                    <pic:cNvPicPr>
                      <a:picLocks noChangeAspect="1"/>
                    </pic:cNvPicPr>
                  </pic:nvPicPr>
                  <pic:blipFill>
                    <a:blip r:embed="rId16"/>
                    <a:stretch>
                      <a:fillRect/>
                    </a:stretch>
                  </pic:blipFill>
                  <pic:spPr>
                    <a:xfrm>
                      <a:off x="0" y="0"/>
                      <a:ext cx="5942965" cy="7352030"/>
                    </a:xfrm>
                    <a:prstGeom prst="rect">
                      <a:avLst/>
                    </a:prstGeom>
                  </pic:spPr>
                </pic:pic>
              </a:graphicData>
            </a:graphic>
          </wp:inline>
        </w:drawing>
      </w:r>
    </w:p>
    <w:p w14:paraId="426E65A0" w14:textId="7CD0FA3B" w:rsidR="003A221C" w:rsidRDefault="001E59B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Model evaluation. </w:t>
      </w:r>
      <w:r>
        <w:rPr>
          <w:rFonts w:ascii="Book Antiqua" w:eastAsia="Book Antiqua" w:hAnsi="Book Antiqua" w:cs="Book Antiqua"/>
          <w:color w:val="000000"/>
        </w:rPr>
        <w:t xml:space="preserve">A: </w:t>
      </w:r>
      <w:r w:rsidR="002C2A6E">
        <w:rPr>
          <w:rFonts w:ascii="Book Antiqua" w:eastAsia="Book Antiqua" w:hAnsi="Book Antiqua" w:cs="Book Antiqua"/>
          <w:color w:val="000000"/>
        </w:rPr>
        <w:t>E</w:t>
      </w:r>
      <w:r>
        <w:rPr>
          <w:rFonts w:ascii="Book Antiqua" w:eastAsia="Book Antiqua" w:hAnsi="Book Antiqua" w:cs="Book Antiqua"/>
          <w:color w:val="000000"/>
        </w:rPr>
        <w:t>xpression differences of DLAT</w:t>
      </w:r>
      <w:r>
        <w:rPr>
          <w:rFonts w:ascii="Book Antiqua" w:eastAsia="SimSun" w:hAnsi="Book Antiqua" w:cs="Book Antiqua"/>
          <w:color w:val="000000"/>
          <w:lang w:eastAsia="zh-CN"/>
        </w:rPr>
        <w:t xml:space="preserve"> and </w:t>
      </w:r>
      <w:r>
        <w:rPr>
          <w:rFonts w:ascii="Book Antiqua" w:eastAsia="Book Antiqua" w:hAnsi="Book Antiqua" w:cs="Book Antiqua"/>
          <w:color w:val="000000"/>
        </w:rPr>
        <w:t>CDKN2A in high- and low-risk groups and the risk scores and survival time of different subgroups are shown; B: KM curve of the cup</w:t>
      </w:r>
      <w:r>
        <w:rPr>
          <w:rStyle w:val="10"/>
          <w:rFonts w:ascii="Book Antiqua" w:eastAsia="Book Antiqua" w:hAnsi="Book Antiqua" w:cs="Book Antiqua"/>
          <w:color w:val="000000"/>
        </w:rPr>
        <w:t>roptosis</w:t>
      </w:r>
      <w:r>
        <w:rPr>
          <w:rFonts w:ascii="Book Antiqua" w:eastAsia="Book Antiqua" w:hAnsi="Book Antiqua" w:cs="Book Antiqua"/>
          <w:color w:val="000000"/>
        </w:rPr>
        <w:t>-related</w:t>
      </w:r>
      <w:r w:rsidR="00D400B5">
        <w:rPr>
          <w:rFonts w:ascii="Book Antiqua" w:eastAsia="Book Antiqua" w:hAnsi="Book Antiqua" w:cs="Book Antiqua"/>
          <w:color w:val="000000"/>
        </w:rPr>
        <w:t xml:space="preserve"> (CR)</w:t>
      </w:r>
      <w:r>
        <w:rPr>
          <w:rFonts w:ascii="Book Antiqua" w:eastAsia="Book Antiqua" w:hAnsi="Book Antiqua" w:cs="Book Antiqua"/>
          <w:color w:val="000000"/>
        </w:rPr>
        <w:t xml:space="preserve"> model</w:t>
      </w:r>
      <w:r>
        <w:rPr>
          <w:rStyle w:val="10"/>
          <w:rFonts w:ascii="Book Antiqua" w:eastAsia="Book Antiqua" w:hAnsi="Book Antiqua" w:cs="Book Antiqua"/>
          <w:color w:val="000000"/>
        </w:rPr>
        <w:t>. The</w:t>
      </w:r>
      <w:r>
        <w:rPr>
          <w:rFonts w:ascii="Book Antiqua" w:eastAsia="Book Antiqua" w:hAnsi="Book Antiqua" w:cs="Book Antiqua"/>
          <w:color w:val="000000"/>
        </w:rPr>
        <w:t xml:space="preserve"> higher the </w:t>
      </w:r>
      <w:r w:rsidR="00D400B5">
        <w:rPr>
          <w:rFonts w:ascii="Book Antiqua" w:eastAsia="Book Antiqua" w:hAnsi="Book Antiqua" w:cs="Book Antiqua"/>
          <w:color w:val="000000"/>
        </w:rPr>
        <w:t>CR</w:t>
      </w:r>
      <w:r>
        <w:rPr>
          <w:rFonts w:ascii="Book Antiqua" w:eastAsia="Book Antiqua" w:hAnsi="Book Antiqua" w:cs="Book Antiqua"/>
          <w:color w:val="000000"/>
        </w:rPr>
        <w:t xml:space="preserve"> </w:t>
      </w:r>
      <w:r>
        <w:rPr>
          <w:rStyle w:val="10"/>
          <w:rFonts w:ascii="Book Antiqua" w:eastAsia="Book Antiqua" w:hAnsi="Book Antiqua" w:cs="Book Antiqua"/>
          <w:color w:val="000000"/>
        </w:rPr>
        <w:t xml:space="preserve">risk score </w:t>
      </w:r>
      <w:r>
        <w:rPr>
          <w:rStyle w:val="10"/>
          <w:rFonts w:ascii="Book Antiqua" w:eastAsia="Book Antiqua" w:hAnsi="Book Antiqua" w:cs="Book Antiqua"/>
          <w:color w:val="000000"/>
        </w:rPr>
        <w:lastRenderedPageBreak/>
        <w:t>was</w:t>
      </w:r>
      <w:r>
        <w:rPr>
          <w:rFonts w:ascii="Book Antiqua" w:eastAsia="Book Antiqua" w:hAnsi="Book Antiqua" w:cs="Book Antiqua"/>
          <w:color w:val="000000"/>
        </w:rPr>
        <w:t>, the worse the prognosis</w:t>
      </w:r>
      <w:r>
        <w:rPr>
          <w:rFonts w:ascii="Book Antiqua" w:eastAsia="SimSun" w:hAnsi="Book Antiqua" w:cs="Book Antiqua" w:hint="eastAsia"/>
          <w:color w:val="000000"/>
          <w:lang w:eastAsia="zh-CN"/>
        </w:rPr>
        <w:t xml:space="preserve">. In the figure, high-risk group was taken as the control group, so the </w:t>
      </w:r>
      <w:r w:rsidR="00DA6CE5">
        <w:rPr>
          <w:rFonts w:ascii="Book Antiqua" w:eastAsia="SimSun" w:hAnsi="Book Antiqua" w:cs="Book Antiqua"/>
          <w:color w:val="000000"/>
          <w:lang w:eastAsia="zh-CN"/>
        </w:rPr>
        <w:t>low-risk</w:t>
      </w:r>
      <w:r>
        <w:rPr>
          <w:rFonts w:ascii="Book Antiqua" w:eastAsia="SimSun" w:hAnsi="Book Antiqua" w:cs="Book Antiqua" w:hint="eastAsia"/>
          <w:color w:val="000000"/>
          <w:lang w:eastAsia="zh-CN"/>
        </w:rPr>
        <w:t xml:space="preserve"> score is a protective factor with the HR</w:t>
      </w:r>
      <w:r w:rsidR="00DA6CE5">
        <w:rPr>
          <w:rFonts w:ascii="Book Antiqua" w:eastAsia="SimSun" w:hAnsi="Book Antiqua" w:cs="Book Antiqua"/>
          <w:color w:val="000000"/>
          <w:lang w:eastAsia="zh-CN"/>
        </w:rPr>
        <w:t xml:space="preserve"> </w:t>
      </w:r>
      <w:r>
        <w:rPr>
          <w:rFonts w:ascii="Book Antiqua" w:eastAsia="SimSun" w:hAnsi="Book Antiqua" w:cs="Book Antiqua" w:hint="eastAsia"/>
          <w:color w:val="000000"/>
          <w:lang w:eastAsia="zh-CN"/>
        </w:rPr>
        <w:t>&lt;</w:t>
      </w:r>
      <w:r w:rsidR="00DA6CE5">
        <w:rPr>
          <w:rFonts w:ascii="Book Antiqua" w:eastAsia="SimSun" w:hAnsi="Book Antiqua" w:cs="Book Antiqua"/>
          <w:color w:val="000000"/>
          <w:lang w:eastAsia="zh-CN"/>
        </w:rPr>
        <w:t xml:space="preserve"> </w:t>
      </w:r>
      <w:r>
        <w:rPr>
          <w:rFonts w:ascii="Book Antiqua" w:eastAsia="SimSun" w:hAnsi="Book Antiqua" w:cs="Book Antiqua" w:hint="eastAsia"/>
          <w:color w:val="000000"/>
          <w:lang w:eastAsia="zh-CN"/>
        </w:rPr>
        <w:t>1</w:t>
      </w:r>
      <w:r>
        <w:rPr>
          <w:rFonts w:ascii="Book Antiqua" w:eastAsia="Book Antiqua" w:hAnsi="Book Antiqua" w:cs="Book Antiqua"/>
          <w:color w:val="000000"/>
        </w:rPr>
        <w:t xml:space="preserve">; C: </w:t>
      </w:r>
      <w:r w:rsidR="002C2A6E">
        <w:rPr>
          <w:rFonts w:ascii="Book Antiqua" w:eastAsia="Book Antiqua" w:hAnsi="Book Antiqua" w:cs="Book Antiqua"/>
          <w:color w:val="000000"/>
        </w:rPr>
        <w:t>R</w:t>
      </w:r>
      <w:r>
        <w:rPr>
          <w:rFonts w:ascii="Book Antiqua" w:eastAsia="Book Antiqua" w:hAnsi="Book Antiqua" w:cs="Book Antiqua"/>
          <w:color w:val="000000"/>
        </w:rPr>
        <w:t xml:space="preserve">eceiver </w:t>
      </w:r>
      <w:r w:rsidR="00D400B5">
        <w:rPr>
          <w:rFonts w:ascii="Book Antiqua" w:eastAsia="Book Antiqua" w:hAnsi="Book Antiqua" w:cs="Book Antiqua"/>
          <w:color w:val="000000"/>
        </w:rPr>
        <w:t>o</w:t>
      </w:r>
      <w:r>
        <w:rPr>
          <w:rFonts w:ascii="Book Antiqua" w:eastAsia="Book Antiqua" w:hAnsi="Book Antiqua" w:cs="Book Antiqua"/>
          <w:color w:val="000000"/>
        </w:rPr>
        <w:t xml:space="preserve">perating </w:t>
      </w:r>
      <w:r w:rsidR="00D400B5">
        <w:rPr>
          <w:rFonts w:ascii="Book Antiqua" w:eastAsia="Book Antiqua" w:hAnsi="Book Antiqua" w:cs="Book Antiqua"/>
          <w:color w:val="000000"/>
        </w:rPr>
        <w:t>c</w:t>
      </w:r>
      <w:r>
        <w:rPr>
          <w:rFonts w:ascii="Book Antiqua" w:eastAsia="Book Antiqua" w:hAnsi="Book Antiqua" w:cs="Book Antiqua"/>
          <w:color w:val="000000"/>
        </w:rPr>
        <w:t xml:space="preserve">haracteristic (ROC) curve of the </w:t>
      </w:r>
      <w:r w:rsidR="00D400B5">
        <w:rPr>
          <w:rFonts w:ascii="Book Antiqua" w:eastAsia="Book Antiqua" w:hAnsi="Book Antiqua" w:cs="Book Antiqua"/>
          <w:color w:val="000000"/>
        </w:rPr>
        <w:t>CR</w:t>
      </w:r>
      <w:r>
        <w:rPr>
          <w:rFonts w:ascii="Book Antiqua" w:eastAsia="Book Antiqua" w:hAnsi="Book Antiqua" w:cs="Book Antiqua"/>
          <w:color w:val="000000"/>
        </w:rPr>
        <w:t xml:space="preserve"> model, </w:t>
      </w:r>
      <w:r>
        <w:rPr>
          <w:rStyle w:val="10"/>
          <w:rFonts w:ascii="Book Antiqua" w:eastAsia="Book Antiqua" w:hAnsi="Book Antiqua" w:cs="Book Antiqua"/>
          <w:color w:val="000000"/>
        </w:rPr>
        <w:t xml:space="preserve">and </w:t>
      </w:r>
      <w:r>
        <w:rPr>
          <w:rFonts w:ascii="Book Antiqua" w:eastAsia="Book Antiqua" w:hAnsi="Book Antiqua" w:cs="Book Antiqua"/>
          <w:color w:val="000000"/>
        </w:rPr>
        <w:t xml:space="preserve">the size of the area under the curve can reveal the quality of the model. In the figure, the </w:t>
      </w:r>
      <w:r>
        <w:rPr>
          <w:rFonts w:ascii="Book Antiqua" w:hAnsi="Book Antiqua" w:cs="Book Antiqua"/>
          <w:color w:val="000000"/>
          <w:lang w:eastAsia="zh-CN"/>
        </w:rPr>
        <w:t xml:space="preserve">area under </w:t>
      </w:r>
      <w:r>
        <w:rPr>
          <w:rFonts w:ascii="Book Antiqua" w:eastAsia="SimSun" w:hAnsi="Book Antiqua" w:cs="SimSun"/>
          <w:color w:val="000000"/>
          <w:lang w:eastAsia="zh-CN"/>
        </w:rPr>
        <w:t>the curve</w:t>
      </w:r>
      <w:r>
        <w:rPr>
          <w:rFonts w:ascii="Book Antiqua" w:eastAsia="SimSun" w:hAnsi="Book Antiqua" w:cs="SimSun"/>
          <w:color w:val="000000"/>
        </w:rPr>
        <w:t xml:space="preserve"> (</w:t>
      </w:r>
      <w:r>
        <w:rPr>
          <w:rFonts w:ascii="Book Antiqua" w:eastAsia="Book Antiqua" w:hAnsi="Book Antiqua" w:cs="Book Antiqua"/>
          <w:color w:val="000000"/>
        </w:rPr>
        <w:t xml:space="preserve">AUC) values in years 1, 3, and 5 are all greater than 0.6, indicating that the model has strong predictive ability; </w:t>
      </w:r>
      <w:r>
        <w:rPr>
          <w:rFonts w:ascii="Book Antiqua" w:eastAsia="SimSun" w:hAnsi="Book Antiqua" w:cs="Book Antiqua"/>
          <w:color w:val="000000"/>
          <w:lang w:eastAsia="zh-CN"/>
        </w:rPr>
        <w:t>D</w:t>
      </w:r>
      <w:r>
        <w:rPr>
          <w:rFonts w:ascii="Book Antiqua" w:eastAsia="Book Antiqua" w:hAnsi="Book Antiqua" w:cs="Book Antiqua"/>
          <w:color w:val="000000"/>
        </w:rPr>
        <w:t xml:space="preserve">: </w:t>
      </w:r>
      <w:r w:rsidR="002C2A6E">
        <w:rPr>
          <w:rFonts w:ascii="Book Antiqua" w:eastAsia="Book Antiqua" w:hAnsi="Book Antiqua" w:cs="Book Antiqua"/>
          <w:color w:val="000000"/>
        </w:rPr>
        <w:t>E</w:t>
      </w:r>
      <w:r>
        <w:rPr>
          <w:rFonts w:ascii="Book Antiqua" w:eastAsia="Book Antiqua" w:hAnsi="Book Antiqua" w:cs="Book Antiqua"/>
          <w:color w:val="000000"/>
        </w:rPr>
        <w:t xml:space="preserve">xpression differences of the four immune-related </w:t>
      </w:r>
      <w:r w:rsidR="00D400B5">
        <w:rPr>
          <w:rFonts w:ascii="Book Antiqua" w:eastAsia="Book Antiqua" w:hAnsi="Book Antiqua" w:cs="Book Antiqua"/>
          <w:color w:val="000000"/>
        </w:rPr>
        <w:t xml:space="preserve">(IR) </w:t>
      </w:r>
      <w:r>
        <w:rPr>
          <w:rFonts w:ascii="Book Antiqua" w:eastAsia="Book Antiqua" w:hAnsi="Book Antiqua" w:cs="Book Antiqua"/>
          <w:color w:val="000000"/>
        </w:rPr>
        <w:t xml:space="preserve">differentially expressed genes used to construct the model in the high- and low-risk groups and the risk scores and survival times of different subgroups are shown; </w:t>
      </w:r>
      <w:r>
        <w:rPr>
          <w:rFonts w:ascii="Book Antiqua" w:eastAsia="SimSun" w:hAnsi="Book Antiqua" w:cs="Book Antiqua"/>
          <w:color w:val="000000"/>
          <w:lang w:eastAsia="zh-CN"/>
        </w:rPr>
        <w:t>E</w:t>
      </w:r>
      <w:r>
        <w:rPr>
          <w:rFonts w:ascii="Book Antiqua" w:eastAsia="Book Antiqua" w:hAnsi="Book Antiqua" w:cs="Book Antiqua"/>
          <w:color w:val="000000"/>
        </w:rPr>
        <w:t xml:space="preserve">: KM curve of the </w:t>
      </w:r>
      <w:r w:rsidR="00D400B5">
        <w:rPr>
          <w:rFonts w:ascii="Book Antiqua" w:eastAsia="Book Antiqua" w:hAnsi="Book Antiqua" w:cs="Book Antiqua"/>
          <w:color w:val="000000"/>
        </w:rPr>
        <w:t>IR</w:t>
      </w:r>
      <w:r>
        <w:rPr>
          <w:rFonts w:ascii="Book Antiqua" w:eastAsia="Book Antiqua" w:hAnsi="Book Antiqua" w:cs="Book Antiqua"/>
          <w:color w:val="000000"/>
        </w:rPr>
        <w:t xml:space="preserve"> model</w:t>
      </w:r>
      <w:r>
        <w:rPr>
          <w:rStyle w:val="10"/>
          <w:rFonts w:ascii="Book Antiqua" w:eastAsia="Book Antiqua" w:hAnsi="Book Antiqua" w:cs="Book Antiqua"/>
          <w:color w:val="000000"/>
          <w:u w:val="single" w:color="0000FF"/>
        </w:rPr>
        <w:t>;</w:t>
      </w:r>
      <w:r>
        <w:rPr>
          <w:rFonts w:ascii="Book Antiqua" w:eastAsia="Book Antiqua" w:hAnsi="Book Antiqua" w:cs="Book Antiqua"/>
          <w:color w:val="000000"/>
        </w:rPr>
        <w:t xml:space="preserve"> the higher the</w:t>
      </w:r>
      <w:r>
        <w:rPr>
          <w:rStyle w:val="10"/>
          <w:rFonts w:ascii="Book Antiqua" w:eastAsia="Book Antiqua" w:hAnsi="Book Antiqua" w:cs="Book Antiqua"/>
          <w:color w:val="000000"/>
        </w:rPr>
        <w:t xml:space="preserve"> risk score was</w:t>
      </w:r>
      <w:r>
        <w:rPr>
          <w:rFonts w:ascii="Book Antiqua" w:eastAsia="Book Antiqua" w:hAnsi="Book Antiqua" w:cs="Book Antiqua"/>
          <w:color w:val="000000"/>
        </w:rPr>
        <w:t xml:space="preserve">, the worse the prognosis; </w:t>
      </w:r>
      <w:r>
        <w:rPr>
          <w:rFonts w:ascii="Book Antiqua" w:eastAsia="SimSun" w:hAnsi="Book Antiqua" w:cs="Book Antiqua"/>
          <w:color w:val="000000"/>
          <w:lang w:eastAsia="zh-CN"/>
        </w:rPr>
        <w:t>F</w:t>
      </w:r>
      <w:r>
        <w:rPr>
          <w:rFonts w:ascii="Book Antiqua" w:eastAsia="Book Antiqua" w:hAnsi="Book Antiqua" w:cs="Book Antiqua"/>
          <w:color w:val="000000"/>
        </w:rPr>
        <w:t xml:space="preserve">: ROC curve of the </w:t>
      </w:r>
      <w:r w:rsidR="00D400B5">
        <w:rPr>
          <w:rFonts w:ascii="Book Antiqua" w:eastAsia="Book Antiqua" w:hAnsi="Book Antiqua" w:cs="Book Antiqua"/>
          <w:color w:val="000000"/>
        </w:rPr>
        <w:t>IR</w:t>
      </w:r>
      <w:r>
        <w:rPr>
          <w:rFonts w:ascii="Book Antiqua" w:eastAsia="Book Antiqua" w:hAnsi="Book Antiqua" w:cs="Book Antiqua"/>
          <w:color w:val="000000"/>
        </w:rPr>
        <w:t xml:space="preserve"> model, and its AUC values at 1, 3, and 5 years </w:t>
      </w:r>
      <w:r>
        <w:rPr>
          <w:rStyle w:val="10"/>
          <w:rFonts w:ascii="Book Antiqua" w:eastAsia="Book Antiqua" w:hAnsi="Book Antiqua" w:cs="Book Antiqua"/>
          <w:color w:val="000000"/>
        </w:rPr>
        <w:t>were</w:t>
      </w:r>
      <w:r>
        <w:rPr>
          <w:rFonts w:ascii="Book Antiqua" w:eastAsia="Book Antiqua" w:hAnsi="Book Antiqua" w:cs="Book Antiqua"/>
          <w:color w:val="000000"/>
        </w:rPr>
        <w:t xml:space="preserve"> all greater than 0.6. TCGA: The Cancer Genome Atlas database.</w:t>
      </w:r>
    </w:p>
    <w:p w14:paraId="203D74EF" w14:textId="77777777" w:rsidR="003A221C" w:rsidRDefault="003A221C">
      <w:pPr>
        <w:spacing w:line="360" w:lineRule="auto"/>
        <w:jc w:val="both"/>
        <w:rPr>
          <w:rFonts w:ascii="Book Antiqua" w:eastAsia="Book Antiqua" w:hAnsi="Book Antiqua" w:cs="Book Antiqua"/>
          <w:color w:val="000000"/>
        </w:rPr>
      </w:pPr>
    </w:p>
    <w:p w14:paraId="70BBB08A" w14:textId="77777777" w:rsidR="003A221C" w:rsidRDefault="001E59B0">
      <w:pPr>
        <w:spacing w:line="360" w:lineRule="auto"/>
        <w:jc w:val="both"/>
        <w:rPr>
          <w:rFonts w:ascii="Book Antiqua" w:hAnsi="Book Antiqua"/>
          <w:lang w:eastAsia="zh-CN"/>
        </w:rPr>
      </w:pPr>
      <w:r>
        <w:rPr>
          <w:rFonts w:ascii="Book Antiqua" w:hAnsi="Book Antiqua" w:hint="eastAsia"/>
          <w:noProof/>
          <w:lang w:eastAsia="zh-CN"/>
        </w:rPr>
        <w:lastRenderedPageBreak/>
        <w:drawing>
          <wp:inline distT="0" distB="0" distL="114300" distR="114300" wp14:anchorId="413B1BA4" wp14:editId="13A026C4">
            <wp:extent cx="5942965" cy="7414260"/>
            <wp:effectExtent l="0" t="0" r="635" b="15240"/>
            <wp:docPr id="9" name="图片 9" descr="Figure5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igure5_00"/>
                    <pic:cNvPicPr>
                      <a:picLocks noChangeAspect="1"/>
                    </pic:cNvPicPr>
                  </pic:nvPicPr>
                  <pic:blipFill>
                    <a:blip r:embed="rId17"/>
                    <a:stretch>
                      <a:fillRect/>
                    </a:stretch>
                  </pic:blipFill>
                  <pic:spPr>
                    <a:xfrm>
                      <a:off x="0" y="0"/>
                      <a:ext cx="5942965" cy="7414260"/>
                    </a:xfrm>
                    <a:prstGeom prst="rect">
                      <a:avLst/>
                    </a:prstGeom>
                  </pic:spPr>
                </pic:pic>
              </a:graphicData>
            </a:graphic>
          </wp:inline>
        </w:drawing>
      </w:r>
    </w:p>
    <w:p w14:paraId="6B70956B" w14:textId="391D5E05" w:rsidR="003A221C" w:rsidRDefault="001E59B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5 External validation. </w:t>
      </w:r>
      <w:r>
        <w:rPr>
          <w:rFonts w:ascii="Book Antiqua" w:eastAsia="Book Antiqua" w:hAnsi="Book Antiqua" w:cs="Book Antiqua"/>
          <w:color w:val="000000"/>
        </w:rPr>
        <w:t>Based on CDKN2A, HSPA1A, and UCN3, a cup</w:t>
      </w:r>
      <w:r>
        <w:rPr>
          <w:rStyle w:val="10"/>
          <w:rFonts w:ascii="Book Antiqua" w:eastAsia="Book Antiqua" w:hAnsi="Book Antiqua" w:cs="Book Antiqua"/>
          <w:color w:val="000000"/>
        </w:rPr>
        <w:t>roptosis</w:t>
      </w:r>
      <w:r>
        <w:rPr>
          <w:rFonts w:ascii="Book Antiqua" w:eastAsia="Book Antiqua" w:hAnsi="Book Antiqua" w:cs="Book Antiqua"/>
          <w:color w:val="000000"/>
        </w:rPr>
        <w:t xml:space="preserve">- and immune-related prognostic model was constructed. In samples of The Cancer </w:t>
      </w:r>
      <w:r>
        <w:rPr>
          <w:rFonts w:ascii="Book Antiqua" w:eastAsia="Book Antiqua" w:hAnsi="Book Antiqua" w:cs="Book Antiqua"/>
          <w:color w:val="000000"/>
        </w:rPr>
        <w:lastRenderedPageBreak/>
        <w:t xml:space="preserve">Genome Atlas </w:t>
      </w:r>
      <w:r w:rsidR="00691ED4">
        <w:rPr>
          <w:rFonts w:ascii="Book Antiqua" w:eastAsia="Book Antiqua" w:hAnsi="Book Antiqua" w:cs="Book Antiqua"/>
          <w:color w:val="000000"/>
        </w:rPr>
        <w:t xml:space="preserve">(TCGA) </w:t>
      </w:r>
      <w:r>
        <w:rPr>
          <w:rFonts w:ascii="Book Antiqua" w:eastAsia="Book Antiqua" w:hAnsi="Book Antiqua" w:cs="Book Antiqua"/>
          <w:color w:val="000000"/>
        </w:rPr>
        <w:t xml:space="preserve">database. A: </w:t>
      </w:r>
      <w:r w:rsidR="00691ED4">
        <w:rPr>
          <w:rFonts w:ascii="Book Antiqua" w:eastAsia="Book Antiqua" w:hAnsi="Book Antiqua" w:cs="Book Antiqua"/>
          <w:color w:val="000000"/>
        </w:rPr>
        <w:t>E</w:t>
      </w:r>
      <w:r>
        <w:rPr>
          <w:rFonts w:ascii="Book Antiqua" w:eastAsia="Book Antiqua" w:hAnsi="Book Antiqua" w:cs="Book Antiqua"/>
          <w:color w:val="000000"/>
        </w:rPr>
        <w:t xml:space="preserve">xpression differences of these three genes in high- and low-risk groups and the risk score and survival time of different subgroups; </w:t>
      </w:r>
      <w:r>
        <w:rPr>
          <w:rFonts w:ascii="Book Antiqua" w:eastAsia="SimSun" w:hAnsi="Book Antiqua" w:cs="Book Antiqua"/>
          <w:color w:val="000000"/>
          <w:lang w:eastAsia="zh-CN"/>
        </w:rPr>
        <w:t>B</w:t>
      </w:r>
      <w:r>
        <w:rPr>
          <w:rFonts w:ascii="Book Antiqua" w:eastAsia="Book Antiqua" w:hAnsi="Book Antiqua" w:cs="Book Antiqua"/>
          <w:color w:val="000000"/>
        </w:rPr>
        <w:t>:</w:t>
      </w:r>
      <w:r>
        <w:rPr>
          <w:rStyle w:val="10"/>
          <w:rFonts w:ascii="Book Antiqua" w:eastAsia="Book Antiqua" w:hAnsi="Book Antiqua" w:cs="Book Antiqua"/>
          <w:color w:val="000000"/>
        </w:rPr>
        <w:t xml:space="preserve"> </w:t>
      </w:r>
      <w:r>
        <w:rPr>
          <w:rFonts w:ascii="Book Antiqua" w:eastAsia="Book Antiqua" w:hAnsi="Book Antiqua" w:cs="Book Antiqua"/>
          <w:color w:val="000000"/>
        </w:rPr>
        <w:t>KM curve indicates that the higher the score</w:t>
      </w:r>
      <w:r>
        <w:rPr>
          <w:rStyle w:val="10"/>
          <w:rFonts w:ascii="Book Antiqua" w:eastAsia="Book Antiqua" w:hAnsi="Book Antiqua" w:cs="Book Antiqua"/>
          <w:color w:val="000000"/>
        </w:rPr>
        <w:t xml:space="preserve"> is</w:t>
      </w:r>
      <w:r>
        <w:rPr>
          <w:rFonts w:ascii="Book Antiqua" w:eastAsia="Book Antiqua" w:hAnsi="Book Antiqua" w:cs="Book Antiqua"/>
          <w:color w:val="000000"/>
        </w:rPr>
        <w:t xml:space="preserve">, the worse the prognosis; </w:t>
      </w:r>
      <w:r>
        <w:rPr>
          <w:rFonts w:ascii="Book Antiqua" w:eastAsia="SimSun" w:hAnsi="Book Antiqua" w:cs="Book Antiqua"/>
          <w:color w:val="000000"/>
          <w:lang w:eastAsia="zh-CN"/>
        </w:rPr>
        <w:t>C</w:t>
      </w:r>
      <w:r>
        <w:rPr>
          <w:rFonts w:ascii="Book Antiqua" w:eastAsia="Book Antiqua" w:hAnsi="Book Antiqua" w:cs="Book Antiqua"/>
          <w:color w:val="000000"/>
        </w:rPr>
        <w:t xml:space="preserve">: Receiver </w:t>
      </w:r>
      <w:r w:rsidR="00691ED4">
        <w:rPr>
          <w:rFonts w:ascii="Book Antiqua" w:eastAsia="Book Antiqua" w:hAnsi="Book Antiqua" w:cs="Book Antiqua"/>
          <w:color w:val="000000"/>
        </w:rPr>
        <w:t>o</w:t>
      </w:r>
      <w:r>
        <w:rPr>
          <w:rFonts w:ascii="Book Antiqua" w:eastAsia="Book Antiqua" w:hAnsi="Book Antiqua" w:cs="Book Antiqua"/>
          <w:color w:val="000000"/>
        </w:rPr>
        <w:t xml:space="preserve">perating </w:t>
      </w:r>
      <w:r w:rsidR="00691ED4">
        <w:rPr>
          <w:rFonts w:ascii="Book Antiqua" w:eastAsia="Book Antiqua" w:hAnsi="Book Antiqua" w:cs="Book Antiqua"/>
          <w:color w:val="000000"/>
        </w:rPr>
        <w:t>c</w:t>
      </w:r>
      <w:r>
        <w:rPr>
          <w:rFonts w:ascii="Book Antiqua" w:eastAsia="Book Antiqua" w:hAnsi="Book Antiqua" w:cs="Book Antiqua"/>
          <w:color w:val="000000"/>
        </w:rPr>
        <w:t xml:space="preserve">haracteristic curve shows that the model has </w:t>
      </w:r>
      <w:r>
        <w:rPr>
          <w:rFonts w:ascii="Book Antiqua" w:hAnsi="Book Antiqua" w:cs="Book Antiqua"/>
          <w:color w:val="000000"/>
          <w:lang w:eastAsia="zh-CN"/>
        </w:rPr>
        <w:t xml:space="preserve">area under </w:t>
      </w:r>
      <w:r>
        <w:rPr>
          <w:rFonts w:ascii="Book Antiqua" w:eastAsia="SimSun" w:hAnsi="Book Antiqua" w:cs="SimSun"/>
          <w:color w:val="000000"/>
          <w:lang w:eastAsia="zh-CN"/>
        </w:rPr>
        <w:t>the curve</w:t>
      </w:r>
      <w:r>
        <w:rPr>
          <w:rFonts w:ascii="Book Antiqua" w:eastAsia="Book Antiqua" w:hAnsi="Book Antiqua" w:cs="Book Antiqua"/>
          <w:color w:val="000000"/>
        </w:rPr>
        <w:t xml:space="preserve"> values greater than 0.6 in years 1, 3, and 5; </w:t>
      </w:r>
      <w:r>
        <w:rPr>
          <w:rFonts w:ascii="Book Antiqua" w:eastAsia="SimSun" w:hAnsi="Book Antiqua" w:cs="Book Antiqua"/>
          <w:color w:val="000000"/>
          <w:lang w:eastAsia="zh-CN"/>
        </w:rPr>
        <w:t>D</w:t>
      </w:r>
      <w:r>
        <w:rPr>
          <w:rFonts w:ascii="Book Antiqua" w:eastAsia="Book Antiqua" w:hAnsi="Book Antiqua" w:cs="Book Antiqua"/>
          <w:color w:val="000000"/>
        </w:rPr>
        <w:t xml:space="preserve">-F: In the Gene Expression Omnibus database, the model </w:t>
      </w:r>
      <w:r>
        <w:rPr>
          <w:rStyle w:val="10"/>
          <w:rFonts w:ascii="Book Antiqua" w:eastAsia="Book Antiqua" w:hAnsi="Book Antiqua" w:cs="Book Antiqua"/>
          <w:color w:val="000000"/>
        </w:rPr>
        <w:t xml:space="preserve">obtained </w:t>
      </w:r>
      <w:r>
        <w:rPr>
          <w:rFonts w:ascii="Book Antiqua" w:eastAsia="Book Antiqua" w:hAnsi="Book Antiqua" w:cs="Book Antiqua"/>
          <w:color w:val="000000"/>
        </w:rPr>
        <w:t xml:space="preserve">similar results, and </w:t>
      </w:r>
      <w:r>
        <w:rPr>
          <w:rFonts w:ascii="Book Antiqua" w:eastAsia="Book Antiqua" w:hAnsi="Book Antiqua" w:cs="Book Antiqua"/>
          <w:i/>
          <w:iCs/>
          <w:color w:val="000000"/>
        </w:rPr>
        <w:t xml:space="preserve">P </w:t>
      </w:r>
      <w:r>
        <w:rPr>
          <w:rFonts w:ascii="Book Antiqua" w:eastAsia="Book Antiqua" w:hAnsi="Book Antiqua" w:cs="Book Antiqua"/>
          <w:color w:val="000000"/>
        </w:rPr>
        <w:t>&lt;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0.05. </w:t>
      </w:r>
    </w:p>
    <w:p w14:paraId="59210A4D" w14:textId="77777777" w:rsidR="003A221C" w:rsidRDefault="003A221C">
      <w:pPr>
        <w:spacing w:line="360" w:lineRule="auto"/>
        <w:jc w:val="both"/>
        <w:rPr>
          <w:rFonts w:ascii="Book Antiqua" w:eastAsia="Book Antiqua" w:hAnsi="Book Antiqua" w:cs="Book Antiqua"/>
          <w:color w:val="000000"/>
        </w:rPr>
      </w:pPr>
    </w:p>
    <w:p w14:paraId="6395237B" w14:textId="77777777" w:rsidR="003A221C" w:rsidRDefault="00F55E90">
      <w:pPr>
        <w:spacing w:line="360" w:lineRule="auto"/>
        <w:jc w:val="both"/>
        <w:rPr>
          <w:rFonts w:ascii="Book Antiqua" w:hAnsi="Book Antiqua"/>
        </w:rPr>
      </w:pPr>
      <w:r>
        <w:rPr>
          <w:rFonts w:ascii="Book Antiqua" w:hAnsi="Book Antiqua"/>
          <w:noProof/>
        </w:rPr>
        <w:drawing>
          <wp:inline distT="0" distB="0" distL="0" distR="0" wp14:anchorId="01FBEBEC" wp14:editId="3896717C">
            <wp:extent cx="6565443" cy="2981279"/>
            <wp:effectExtent l="0" t="0" r="698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83807" cy="2989618"/>
                    </a:xfrm>
                    <a:prstGeom prst="rect">
                      <a:avLst/>
                    </a:prstGeom>
                    <a:noFill/>
                  </pic:spPr>
                </pic:pic>
              </a:graphicData>
            </a:graphic>
          </wp:inline>
        </w:drawing>
      </w:r>
    </w:p>
    <w:p w14:paraId="6B7F1B05" w14:textId="77777777" w:rsidR="00F55E90" w:rsidRDefault="00F55E90">
      <w:pPr>
        <w:spacing w:line="360" w:lineRule="auto"/>
        <w:jc w:val="both"/>
        <w:rPr>
          <w:rFonts w:ascii="Book Antiqua" w:hAnsi="Book Antiqua"/>
        </w:rPr>
      </w:pPr>
      <w:r>
        <w:rPr>
          <w:rFonts w:ascii="Book Antiqua" w:hAnsi="Book Antiqua"/>
          <w:noProof/>
        </w:rPr>
        <w:lastRenderedPageBreak/>
        <w:drawing>
          <wp:inline distT="0" distB="0" distL="0" distR="0" wp14:anchorId="7E8C7717" wp14:editId="6DC1A46A">
            <wp:extent cx="6462649" cy="3704681"/>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75518" cy="3712058"/>
                    </a:xfrm>
                    <a:prstGeom prst="rect">
                      <a:avLst/>
                    </a:prstGeom>
                    <a:noFill/>
                  </pic:spPr>
                </pic:pic>
              </a:graphicData>
            </a:graphic>
          </wp:inline>
        </w:drawing>
      </w:r>
    </w:p>
    <w:p w14:paraId="063C79E5" w14:textId="77777777" w:rsidR="00F55E90" w:rsidRDefault="00F55E90">
      <w:pPr>
        <w:spacing w:line="360" w:lineRule="auto"/>
        <w:jc w:val="both"/>
        <w:rPr>
          <w:rFonts w:ascii="Book Antiqua" w:hAnsi="Book Antiqua"/>
        </w:rPr>
      </w:pPr>
      <w:r>
        <w:rPr>
          <w:rFonts w:ascii="Book Antiqua" w:hAnsi="Book Antiqua"/>
          <w:noProof/>
        </w:rPr>
        <w:drawing>
          <wp:inline distT="0" distB="0" distL="0" distR="0" wp14:anchorId="38CD6879" wp14:editId="3B2DCE70">
            <wp:extent cx="6570320" cy="3430079"/>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84951" cy="3437717"/>
                    </a:xfrm>
                    <a:prstGeom prst="rect">
                      <a:avLst/>
                    </a:prstGeom>
                    <a:noFill/>
                  </pic:spPr>
                </pic:pic>
              </a:graphicData>
            </a:graphic>
          </wp:inline>
        </w:drawing>
      </w:r>
    </w:p>
    <w:p w14:paraId="591CE908" w14:textId="05F3159F" w:rsidR="003A221C" w:rsidRDefault="001E59B0">
      <w:pPr>
        <w:spacing w:line="360" w:lineRule="auto"/>
        <w:jc w:val="both"/>
        <w:rPr>
          <w:rFonts w:ascii="Book Antiqua" w:hAnsi="Book Antiqua" w:cs="Book Antiqua"/>
          <w:color w:val="000000"/>
        </w:rPr>
      </w:pPr>
      <w:r>
        <w:rPr>
          <w:rFonts w:ascii="Book Antiqua" w:eastAsia="Book Antiqua" w:hAnsi="Book Antiqua" w:cs="Book Antiqua"/>
          <w:b/>
          <w:bCs/>
          <w:color w:val="000000"/>
        </w:rPr>
        <w:t xml:space="preserve">Figure 6 Principal </w:t>
      </w:r>
      <w:r w:rsidR="00691ED4">
        <w:rPr>
          <w:rFonts w:ascii="Book Antiqua" w:eastAsia="Book Antiqua" w:hAnsi="Book Antiqua" w:cs="Book Antiqua"/>
          <w:b/>
          <w:bCs/>
          <w:color w:val="000000"/>
        </w:rPr>
        <w:t>c</w:t>
      </w:r>
      <w:r>
        <w:rPr>
          <w:rFonts w:ascii="Book Antiqua" w:eastAsia="Book Antiqua" w:hAnsi="Book Antiqua" w:cs="Book Antiqua"/>
          <w:b/>
          <w:bCs/>
          <w:color w:val="000000"/>
        </w:rPr>
        <w:t xml:space="preserve">omponent </w:t>
      </w:r>
      <w:r w:rsidR="00691ED4">
        <w:rPr>
          <w:rFonts w:ascii="Book Antiqua" w:eastAsia="Book Antiqua" w:hAnsi="Book Antiqua" w:cs="Book Antiqua"/>
          <w:b/>
          <w:bCs/>
          <w:color w:val="000000"/>
        </w:rPr>
        <w:t>a</w:t>
      </w:r>
      <w:r>
        <w:rPr>
          <w:rFonts w:ascii="Book Antiqua" w:eastAsia="Book Antiqua" w:hAnsi="Book Antiqua" w:cs="Book Antiqua"/>
          <w:b/>
          <w:bCs/>
          <w:color w:val="000000"/>
        </w:rPr>
        <w:t>nalysis and the independent predictive value of the risk score.</w:t>
      </w:r>
      <w:r>
        <w:rPr>
          <w:rFonts w:ascii="Book Antiqua" w:eastAsia="Book Antiqua" w:hAnsi="Book Antiqua" w:cs="Book Antiqua"/>
          <w:color w:val="000000"/>
        </w:rPr>
        <w:t xml:space="preserve"> A and B: The </w:t>
      </w:r>
      <w:r w:rsidR="00691ED4">
        <w:rPr>
          <w:rFonts w:ascii="Book Antiqua" w:eastAsia="Book Antiqua" w:hAnsi="Book Antiqua" w:cs="Book Antiqua"/>
          <w:color w:val="000000"/>
        </w:rPr>
        <w:t>p</w:t>
      </w:r>
      <w:r>
        <w:rPr>
          <w:rFonts w:ascii="Book Antiqua" w:eastAsia="Book Antiqua" w:hAnsi="Book Antiqua" w:cs="Book Antiqua"/>
          <w:color w:val="000000"/>
        </w:rPr>
        <w:t xml:space="preserve">rincipal </w:t>
      </w:r>
      <w:r w:rsidR="00691ED4">
        <w:rPr>
          <w:rFonts w:ascii="Book Antiqua" w:eastAsia="Book Antiqua" w:hAnsi="Book Antiqua" w:cs="Book Antiqua"/>
          <w:color w:val="000000"/>
        </w:rPr>
        <w:t>c</w:t>
      </w:r>
      <w:r>
        <w:rPr>
          <w:rFonts w:ascii="Book Antiqua" w:eastAsia="Book Antiqua" w:hAnsi="Book Antiqua" w:cs="Book Antiqua"/>
          <w:color w:val="000000"/>
        </w:rPr>
        <w:t xml:space="preserve">omponent </w:t>
      </w:r>
      <w:r w:rsidR="00691ED4">
        <w:rPr>
          <w:rFonts w:ascii="Book Antiqua" w:eastAsia="Book Antiqua" w:hAnsi="Book Antiqua" w:cs="Book Antiqua"/>
          <w:color w:val="000000"/>
        </w:rPr>
        <w:t>a</w:t>
      </w:r>
      <w:r>
        <w:rPr>
          <w:rFonts w:ascii="Book Antiqua" w:eastAsia="Book Antiqua" w:hAnsi="Book Antiqua" w:cs="Book Antiqua"/>
          <w:color w:val="000000"/>
        </w:rPr>
        <w:t>nalysis plots in The Cancer Genome Atlas</w:t>
      </w:r>
      <w:r w:rsidR="00691ED4">
        <w:rPr>
          <w:rFonts w:ascii="Book Antiqua" w:eastAsia="Book Antiqua" w:hAnsi="Book Antiqua" w:cs="Book Antiqua"/>
          <w:color w:val="000000"/>
        </w:rPr>
        <w:t xml:space="preserve"> (TCGA)</w:t>
      </w:r>
      <w:r>
        <w:rPr>
          <w:rFonts w:ascii="Book Antiqua" w:eastAsia="Book Antiqua" w:hAnsi="Book Antiqua" w:cs="Book Antiqua"/>
          <w:color w:val="000000"/>
        </w:rPr>
        <w:t xml:space="preserve"> and Gene Expression Omnibus, respectively, and both high- and low-risk groups can be obviously distinguished; C and D: Univariate and multivariate </w:t>
      </w:r>
      <w:r>
        <w:rPr>
          <w:rStyle w:val="10"/>
          <w:rFonts w:ascii="Book Antiqua" w:eastAsia="Book Antiqua" w:hAnsi="Book Antiqua" w:cs="Book Antiqua"/>
          <w:color w:val="000000"/>
        </w:rPr>
        <w:t>Cox</w:t>
      </w:r>
      <w:r>
        <w:rPr>
          <w:rFonts w:ascii="Book Antiqua" w:eastAsia="Book Antiqua" w:hAnsi="Book Antiqua" w:cs="Book Antiqua"/>
          <w:color w:val="000000"/>
        </w:rPr>
        <w:t xml:space="preserve"> regression </w:t>
      </w:r>
      <w:r>
        <w:rPr>
          <w:rStyle w:val="10"/>
          <w:rFonts w:ascii="Book Antiqua" w:eastAsia="Book Antiqua" w:hAnsi="Book Antiqua" w:cs="Book Antiqua"/>
          <w:color w:val="000000"/>
        </w:rPr>
        <w:t>analyses</w:t>
      </w:r>
      <w:r>
        <w:rPr>
          <w:rFonts w:ascii="Book Antiqua" w:eastAsia="Book Antiqua" w:hAnsi="Book Antiqua" w:cs="Book Antiqua"/>
          <w:color w:val="000000"/>
        </w:rPr>
        <w:t xml:space="preserve"> of </w:t>
      </w:r>
      <w:r>
        <w:rPr>
          <w:rStyle w:val="10"/>
          <w:rFonts w:ascii="Book Antiqua" w:eastAsia="Book Antiqua" w:hAnsi="Book Antiqua" w:cs="Book Antiqua"/>
          <w:color w:val="000000"/>
        </w:rPr>
        <w:t xml:space="preserve">the </w:t>
      </w:r>
      <w:r>
        <w:rPr>
          <w:rFonts w:ascii="Book Antiqua" w:eastAsia="Book Antiqua" w:hAnsi="Book Antiqua" w:cs="Book Antiqua"/>
          <w:color w:val="000000"/>
        </w:rPr>
        <w:t xml:space="preserve">cuproptosis- and immune-related </w:t>
      </w:r>
      <w:r>
        <w:rPr>
          <w:rStyle w:val="10"/>
          <w:rFonts w:ascii="Book Antiqua" w:eastAsia="Book Antiqua" w:hAnsi="Book Antiqua" w:cs="Book Antiqua"/>
          <w:color w:val="000000"/>
        </w:rPr>
        <w:t>risk score</w:t>
      </w:r>
      <w:r>
        <w:rPr>
          <w:rFonts w:ascii="Book Antiqua" w:eastAsia="Book Antiqua" w:hAnsi="Book Antiqua" w:cs="Book Antiqua"/>
          <w:color w:val="000000"/>
        </w:rPr>
        <w:t xml:space="preserve"> and other clinical features to screen for factors independently associated with prognosis; E: A nomogram helps predict a patient’s prognosis based on the patient’s information; F: Differential expression of CDKN2A, HSPA1A, and UCN3 in </w:t>
      </w:r>
      <w:r>
        <w:rPr>
          <w:rStyle w:val="10"/>
          <w:rFonts w:ascii="Book Antiqua" w:eastAsia="Book Antiqua" w:hAnsi="Book Antiqua" w:cs="Book Antiqua"/>
          <w:color w:val="000000"/>
        </w:rPr>
        <w:t xml:space="preserve">the </w:t>
      </w:r>
      <w:r>
        <w:rPr>
          <w:rFonts w:ascii="Book Antiqua" w:eastAsia="Book Antiqua" w:hAnsi="Book Antiqua" w:cs="Book Antiqua"/>
          <w:color w:val="000000"/>
        </w:rPr>
        <w:t xml:space="preserve">high- and low-risk groups; G: Functional enrichment consequences of differentially expressed genes in </w:t>
      </w:r>
      <w:r>
        <w:rPr>
          <w:rStyle w:val="10"/>
          <w:rFonts w:ascii="Book Antiqua" w:eastAsia="Book Antiqua" w:hAnsi="Book Antiqua" w:cs="Book Antiqua"/>
          <w:color w:val="000000"/>
        </w:rPr>
        <w:t xml:space="preserve">the </w:t>
      </w:r>
      <w:r>
        <w:rPr>
          <w:rFonts w:ascii="Book Antiqua" w:eastAsia="Book Antiqua" w:hAnsi="Book Antiqua" w:cs="Book Antiqua"/>
          <w:color w:val="000000"/>
        </w:rPr>
        <w:t xml:space="preserve">high- and low-risk groups. </w:t>
      </w:r>
      <w:r>
        <w:rPr>
          <w:rFonts w:ascii="Book Antiqua" w:hAnsi="Book Antiqua" w:cs="Book Antiqua"/>
          <w:color w:val="000000"/>
          <w:vertAlign w:val="superscript"/>
        </w:rPr>
        <w:t>c</w:t>
      </w:r>
      <w:r>
        <w:rPr>
          <w:rFonts w:ascii="Book Antiqua" w:hAnsi="Book Antiqua" w:cs="Book Antiqua"/>
          <w:i/>
          <w:iCs/>
          <w:color w:val="000000"/>
        </w:rPr>
        <w:t>P</w:t>
      </w:r>
      <w:r>
        <w:rPr>
          <w:rFonts w:ascii="Book Antiqua" w:hAnsi="Book Antiqua" w:cs="Book Antiqua"/>
          <w:color w:val="000000"/>
        </w:rPr>
        <w:t xml:space="preserve"> &lt; 0.001.</w:t>
      </w:r>
    </w:p>
    <w:p w14:paraId="4524C381" w14:textId="77777777" w:rsidR="003A221C" w:rsidRDefault="003A221C">
      <w:pPr>
        <w:spacing w:line="360" w:lineRule="auto"/>
        <w:jc w:val="both"/>
        <w:rPr>
          <w:rFonts w:ascii="Book Antiqua" w:hAnsi="Book Antiqua" w:cs="Book Antiqua"/>
          <w:color w:val="000000"/>
        </w:rPr>
      </w:pPr>
    </w:p>
    <w:p w14:paraId="2E6CFF69" w14:textId="77777777" w:rsidR="003A221C" w:rsidRDefault="00F55E90">
      <w:pPr>
        <w:spacing w:line="360" w:lineRule="auto"/>
        <w:jc w:val="both"/>
        <w:rPr>
          <w:rFonts w:ascii="Book Antiqua" w:hAnsi="Book Antiqua"/>
        </w:rPr>
      </w:pPr>
      <w:r>
        <w:rPr>
          <w:rFonts w:ascii="Book Antiqua" w:hAnsi="Book Antiqua"/>
          <w:noProof/>
        </w:rPr>
        <w:drawing>
          <wp:inline distT="0" distB="0" distL="0" distR="0" wp14:anchorId="6755686A" wp14:editId="5293A085">
            <wp:extent cx="6605626" cy="2652233"/>
            <wp:effectExtent l="0" t="0" r="508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48945" cy="2669626"/>
                    </a:xfrm>
                    <a:prstGeom prst="rect">
                      <a:avLst/>
                    </a:prstGeom>
                    <a:noFill/>
                  </pic:spPr>
                </pic:pic>
              </a:graphicData>
            </a:graphic>
          </wp:inline>
        </w:drawing>
      </w:r>
    </w:p>
    <w:p w14:paraId="268F26ED" w14:textId="77777777" w:rsidR="00F55E90" w:rsidRDefault="00DA6CE5">
      <w:pPr>
        <w:spacing w:line="360" w:lineRule="auto"/>
        <w:jc w:val="both"/>
        <w:rPr>
          <w:rFonts w:ascii="Book Antiqua" w:hAnsi="Book Antiqua"/>
        </w:rPr>
      </w:pPr>
      <w:r>
        <w:rPr>
          <w:rFonts w:ascii="Book Antiqua" w:hAnsi="Book Antiqua"/>
          <w:noProof/>
        </w:rPr>
        <w:drawing>
          <wp:inline distT="0" distB="0" distL="0" distR="0" wp14:anchorId="0481EB62" wp14:editId="072FB2A5">
            <wp:extent cx="6713669" cy="3401568"/>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42754" cy="3416304"/>
                    </a:xfrm>
                    <a:prstGeom prst="rect">
                      <a:avLst/>
                    </a:prstGeom>
                    <a:noFill/>
                  </pic:spPr>
                </pic:pic>
              </a:graphicData>
            </a:graphic>
          </wp:inline>
        </w:drawing>
      </w:r>
    </w:p>
    <w:p w14:paraId="5CD52C63" w14:textId="77777777" w:rsidR="00DA6CE5" w:rsidRDefault="00DA6CE5">
      <w:pPr>
        <w:spacing w:line="360" w:lineRule="auto"/>
        <w:jc w:val="both"/>
        <w:rPr>
          <w:rFonts w:ascii="Book Antiqua" w:hAnsi="Book Antiqua"/>
        </w:rPr>
      </w:pPr>
      <w:r>
        <w:rPr>
          <w:rFonts w:ascii="Book Antiqua" w:hAnsi="Book Antiqua"/>
          <w:noProof/>
        </w:rPr>
        <w:drawing>
          <wp:inline distT="0" distB="0" distL="0" distR="0" wp14:anchorId="4BE52594" wp14:editId="30DF7D1A">
            <wp:extent cx="6632118" cy="3498661"/>
            <wp:effectExtent l="0" t="0" r="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47907" cy="3506990"/>
                    </a:xfrm>
                    <a:prstGeom prst="rect">
                      <a:avLst/>
                    </a:prstGeom>
                    <a:noFill/>
                  </pic:spPr>
                </pic:pic>
              </a:graphicData>
            </a:graphic>
          </wp:inline>
        </w:drawing>
      </w:r>
    </w:p>
    <w:p w14:paraId="7914A715" w14:textId="162934CC" w:rsidR="003A221C" w:rsidRDefault="001E59B0">
      <w:pPr>
        <w:spacing w:line="360" w:lineRule="auto"/>
        <w:jc w:val="both"/>
        <w:rPr>
          <w:rFonts w:ascii="Book Antiqua" w:eastAsia="SimSun" w:hAnsi="Book Antiqua" w:cs="SimSun"/>
        </w:rPr>
      </w:pPr>
      <w:r>
        <w:rPr>
          <w:rFonts w:ascii="Book Antiqua" w:hAnsi="Book Antiqua" w:cs="Book Antiqua"/>
          <w:b/>
          <w:bCs/>
          <w:color w:val="000000"/>
        </w:rPr>
        <w:t>Figure 7</w:t>
      </w:r>
      <w:r>
        <w:rPr>
          <w:rFonts w:ascii="Book Antiqua" w:hAnsi="Book Antiqua"/>
        </w:rPr>
        <w:t xml:space="preserve"> </w:t>
      </w:r>
      <w:r>
        <w:rPr>
          <w:rFonts w:ascii="Book Antiqua" w:hAnsi="Book Antiqua" w:cs="Book Antiqua"/>
          <w:b/>
          <w:bCs/>
          <w:color w:val="000000"/>
        </w:rPr>
        <w:t xml:space="preserve">Functional enrichment and immune profiling. </w:t>
      </w:r>
      <w:r>
        <w:rPr>
          <w:rFonts w:ascii="Book Antiqua" w:hAnsi="Book Antiqua" w:cs="Book Antiqua"/>
          <w:color w:val="000000"/>
        </w:rPr>
        <w:t xml:space="preserve">A-C: Gene </w:t>
      </w:r>
      <w:r w:rsidR="002C2A6E">
        <w:rPr>
          <w:rFonts w:ascii="Book Antiqua" w:hAnsi="Book Antiqua" w:cs="Book Antiqua"/>
          <w:color w:val="000000"/>
        </w:rPr>
        <w:t>s</w:t>
      </w:r>
      <w:r>
        <w:rPr>
          <w:rFonts w:ascii="Book Antiqua" w:hAnsi="Book Antiqua" w:cs="Book Antiqua"/>
          <w:color w:val="000000"/>
        </w:rPr>
        <w:t xml:space="preserve">et </w:t>
      </w:r>
      <w:r w:rsidR="002C2A6E">
        <w:rPr>
          <w:rFonts w:ascii="Book Antiqua" w:hAnsi="Book Antiqua" w:cs="Book Antiqua"/>
          <w:color w:val="000000"/>
        </w:rPr>
        <w:t>e</w:t>
      </w:r>
      <w:r>
        <w:rPr>
          <w:rFonts w:ascii="Book Antiqua" w:hAnsi="Book Antiqua" w:cs="Book Antiqua"/>
          <w:color w:val="000000"/>
        </w:rPr>
        <w:t xml:space="preserve">nrichment </w:t>
      </w:r>
      <w:r w:rsidR="002C2A6E">
        <w:rPr>
          <w:rFonts w:ascii="Book Antiqua" w:hAnsi="Book Antiqua" w:cs="Book Antiqua"/>
          <w:color w:val="000000"/>
        </w:rPr>
        <w:t>a</w:t>
      </w:r>
      <w:r>
        <w:rPr>
          <w:rFonts w:ascii="Book Antiqua" w:hAnsi="Book Antiqua" w:cs="Book Antiqua"/>
          <w:color w:val="000000"/>
        </w:rPr>
        <w:t xml:space="preserve">nalysis functional enrichment results of differentially expressed genes in </w:t>
      </w:r>
      <w:r>
        <w:rPr>
          <w:rStyle w:val="10"/>
          <w:rFonts w:ascii="Book Antiqua" w:eastAsia="Book Antiqua" w:hAnsi="Book Antiqua" w:cs="Book Antiqua"/>
          <w:color w:val="000000"/>
        </w:rPr>
        <w:t xml:space="preserve">the </w:t>
      </w:r>
      <w:r>
        <w:rPr>
          <w:rFonts w:ascii="Book Antiqua" w:hAnsi="Book Antiqua" w:cs="Book Antiqua"/>
          <w:color w:val="000000"/>
        </w:rPr>
        <w:t xml:space="preserve">high- and low-risk groups; D: </w:t>
      </w:r>
      <w:r>
        <w:rPr>
          <w:rStyle w:val="10"/>
          <w:rFonts w:ascii="Book Antiqua" w:eastAsia="Book Antiqua" w:hAnsi="Book Antiqua" w:cs="Book Antiqua"/>
          <w:color w:val="000000"/>
        </w:rPr>
        <w:t>Heatmap</w:t>
      </w:r>
      <w:r>
        <w:rPr>
          <w:rFonts w:ascii="Book Antiqua" w:hAnsi="Book Antiqua" w:cs="Book Antiqua"/>
          <w:color w:val="000000"/>
        </w:rPr>
        <w:t xml:space="preserve"> showing the infiltrating abundance of different immune cells in different groups analyzed by CIBERSORT and EPIC algorithms; E: Significant (</w:t>
      </w:r>
      <w:r>
        <w:rPr>
          <w:rFonts w:ascii="Book Antiqua" w:hAnsi="Book Antiqua" w:cs="Book Antiqua"/>
          <w:i/>
          <w:iCs/>
          <w:color w:val="000000"/>
        </w:rPr>
        <w:t xml:space="preserve">P </w:t>
      </w:r>
      <w:r>
        <w:rPr>
          <w:rFonts w:ascii="Book Antiqua" w:hAnsi="Book Antiqua" w:cs="Book Antiqua"/>
          <w:color w:val="000000"/>
        </w:rPr>
        <w:t>&lt;</w:t>
      </w:r>
      <w:r>
        <w:rPr>
          <w:rFonts w:ascii="Book Antiqua" w:hAnsi="Book Antiqua" w:cs="Book Antiqua"/>
          <w:i/>
          <w:iCs/>
          <w:color w:val="000000"/>
        </w:rPr>
        <w:t xml:space="preserve"> </w:t>
      </w:r>
      <w:r>
        <w:rPr>
          <w:rFonts w:ascii="Book Antiqua" w:hAnsi="Book Antiqua" w:cs="Book Antiqua"/>
          <w:color w:val="000000"/>
        </w:rPr>
        <w:t xml:space="preserve">0.05) results </w:t>
      </w:r>
      <w:r>
        <w:rPr>
          <w:rStyle w:val="10"/>
          <w:rFonts w:ascii="Book Antiqua" w:eastAsia="Book Antiqua" w:hAnsi="Book Antiqua" w:cs="Book Antiqua"/>
          <w:color w:val="000000"/>
        </w:rPr>
        <w:t>presented</w:t>
      </w:r>
      <w:r>
        <w:rPr>
          <w:rFonts w:ascii="Book Antiqua" w:hAnsi="Book Antiqua" w:cs="Book Antiqua"/>
          <w:color w:val="000000"/>
        </w:rPr>
        <w:t xml:space="preserve"> in immune infiltration analysis; F and G: Differential expression of immune checkpoint inhibitors in</w:t>
      </w:r>
      <w:r>
        <w:rPr>
          <w:rStyle w:val="10"/>
          <w:rFonts w:ascii="Book Antiqua" w:eastAsia="Book Antiqua" w:hAnsi="Book Antiqua" w:cs="Book Antiqua"/>
          <w:color w:val="000000"/>
        </w:rPr>
        <w:t xml:space="preserve"> the</w:t>
      </w:r>
      <w:r>
        <w:rPr>
          <w:rFonts w:ascii="Book Antiqua" w:hAnsi="Book Antiqua" w:cs="Book Antiqua"/>
          <w:color w:val="000000"/>
        </w:rPr>
        <w:t xml:space="preserve"> high- and low-risk groups. Both were highly expressed in the high-risk group. </w:t>
      </w:r>
      <w:bookmarkStart w:id="2" w:name="OLE_LINK2"/>
      <w:r>
        <w:rPr>
          <w:rFonts w:ascii="Book Antiqua" w:hAnsi="Book Antiqua" w:cs="Book Antiqua"/>
          <w:color w:val="000000"/>
          <w:vertAlign w:val="superscript"/>
        </w:rPr>
        <w:t>a</w:t>
      </w:r>
      <w:r>
        <w:rPr>
          <w:rFonts w:ascii="Book Antiqua" w:hAnsi="Book Antiqua" w:cs="Book Antiqua"/>
          <w:i/>
          <w:iCs/>
          <w:color w:val="000000"/>
        </w:rPr>
        <w:t>P</w:t>
      </w:r>
      <w:r>
        <w:rPr>
          <w:rFonts w:ascii="Book Antiqua" w:hAnsi="Book Antiqua" w:cs="Book Antiqua"/>
          <w:color w:val="000000"/>
        </w:rPr>
        <w:t xml:space="preserve"> &lt; 0.05; </w:t>
      </w:r>
      <w:r>
        <w:rPr>
          <w:rFonts w:ascii="Book Antiqua" w:hAnsi="Book Antiqua" w:cs="Book Antiqua"/>
          <w:color w:val="000000"/>
          <w:vertAlign w:val="superscript"/>
        </w:rPr>
        <w:t>b</w:t>
      </w:r>
      <w:r>
        <w:rPr>
          <w:rFonts w:ascii="Book Antiqua" w:hAnsi="Book Antiqua" w:cs="Book Antiqua"/>
          <w:i/>
          <w:iCs/>
          <w:color w:val="000000"/>
        </w:rPr>
        <w:t>P</w:t>
      </w:r>
      <w:r>
        <w:rPr>
          <w:rFonts w:ascii="Book Antiqua" w:hAnsi="Book Antiqua" w:cs="Book Antiqua"/>
          <w:color w:val="000000"/>
        </w:rPr>
        <w:t xml:space="preserve"> &lt; 0.01; </w:t>
      </w:r>
      <w:r>
        <w:rPr>
          <w:rFonts w:ascii="Book Antiqua" w:hAnsi="Book Antiqua" w:cs="Book Antiqua"/>
          <w:color w:val="000000"/>
          <w:vertAlign w:val="superscript"/>
        </w:rPr>
        <w:t>c</w:t>
      </w:r>
      <w:r>
        <w:rPr>
          <w:rFonts w:ascii="Book Antiqua" w:hAnsi="Book Antiqua" w:cs="Book Antiqua"/>
          <w:i/>
          <w:iCs/>
          <w:color w:val="000000"/>
        </w:rPr>
        <w:t>P</w:t>
      </w:r>
      <w:r>
        <w:rPr>
          <w:rFonts w:ascii="Book Antiqua" w:hAnsi="Book Antiqua" w:cs="Book Antiqua"/>
          <w:color w:val="000000"/>
        </w:rPr>
        <w:t xml:space="preserve"> &lt; 0.001</w:t>
      </w:r>
      <w:bookmarkEnd w:id="2"/>
      <w:r>
        <w:rPr>
          <w:rFonts w:ascii="Book Antiqua" w:hAnsi="Book Antiqua" w:cs="Book Antiqua"/>
          <w:color w:val="000000"/>
        </w:rPr>
        <w:t>.</w:t>
      </w:r>
    </w:p>
    <w:p w14:paraId="285AB7A8" w14:textId="77777777" w:rsidR="003A221C" w:rsidRDefault="003A221C">
      <w:pPr>
        <w:spacing w:line="360" w:lineRule="auto"/>
        <w:jc w:val="both"/>
        <w:rPr>
          <w:rFonts w:ascii="Book Antiqua" w:eastAsia="Book Antiqua" w:hAnsi="Book Antiqua" w:cs="Book Antiqua"/>
          <w:color w:val="000000"/>
        </w:rPr>
        <w:sectPr w:rsidR="003A221C">
          <w:pgSz w:w="12240" w:h="15840"/>
          <w:pgMar w:top="1440" w:right="1440" w:bottom="1440" w:left="1440" w:header="720" w:footer="720" w:gutter="0"/>
          <w:cols w:space="720"/>
          <w:docGrid w:linePitch="360"/>
        </w:sectPr>
      </w:pPr>
    </w:p>
    <w:p w14:paraId="3B447894" w14:textId="77777777" w:rsidR="003A221C" w:rsidRDefault="001E59B0">
      <w:pPr>
        <w:spacing w:line="360" w:lineRule="auto"/>
        <w:jc w:val="both"/>
        <w:rPr>
          <w:rFonts w:ascii="Book Antiqua" w:hAnsi="Book Antiqua"/>
          <w:b/>
          <w:bCs/>
        </w:rPr>
      </w:pPr>
      <w:r>
        <w:rPr>
          <w:rFonts w:ascii="Book Antiqua" w:hAnsi="Book Antiqua"/>
          <w:b/>
          <w:bCs/>
          <w:lang w:eastAsia="zh-CN"/>
        </w:rPr>
        <w:t xml:space="preserve">Table 1 </w:t>
      </w:r>
      <w:r>
        <w:rPr>
          <w:rFonts w:ascii="Book Antiqua" w:hAnsi="Book Antiqua" w:hint="eastAsia"/>
          <w:b/>
          <w:bCs/>
          <w:lang w:eastAsia="zh-CN"/>
        </w:rPr>
        <w:t>Clinical i</w:t>
      </w:r>
      <w:r>
        <w:rPr>
          <w:rFonts w:ascii="Book Antiqua" w:hAnsi="Book Antiqua"/>
          <w:b/>
          <w:bCs/>
          <w:lang w:eastAsia="zh-CN"/>
        </w:rPr>
        <w:t xml:space="preserve">nformation </w:t>
      </w:r>
      <w:r>
        <w:rPr>
          <w:rFonts w:ascii="Book Antiqua" w:hAnsi="Book Antiqua" w:hint="eastAsia"/>
          <w:b/>
          <w:bCs/>
          <w:lang w:eastAsia="zh-CN"/>
        </w:rPr>
        <w:t>of</w:t>
      </w:r>
      <w:r>
        <w:rPr>
          <w:rFonts w:ascii="Book Antiqua" w:hAnsi="Book Antiqua"/>
          <w:b/>
          <w:bCs/>
          <w:lang w:eastAsia="zh-CN"/>
        </w:rPr>
        <w:t xml:space="preserve"> </w:t>
      </w:r>
      <w:r>
        <w:rPr>
          <w:rFonts w:ascii="Book Antiqua" w:eastAsia="Book Antiqua" w:hAnsi="Book Antiqua" w:cs="Book Antiqua"/>
          <w:b/>
          <w:bCs/>
          <w:color w:val="000000"/>
        </w:rPr>
        <w:t>The Cancer Genome Atlas</w:t>
      </w:r>
      <w:r>
        <w:rPr>
          <w:rFonts w:ascii="Book Antiqua" w:hAnsi="Book Antiqua"/>
          <w:b/>
          <w:bCs/>
          <w:lang w:eastAsia="zh-CN"/>
        </w:rPr>
        <w:t xml:space="preserve"> and Gene Expression Omnibus samples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3"/>
        <w:gridCol w:w="2360"/>
        <w:gridCol w:w="1992"/>
        <w:gridCol w:w="2351"/>
      </w:tblGrid>
      <w:tr w:rsidR="003A221C" w14:paraId="5E318C0E" w14:textId="77777777">
        <w:tc>
          <w:tcPr>
            <w:tcW w:w="941" w:type="pct"/>
            <w:tcBorders>
              <w:top w:val="single" w:sz="4" w:space="0" w:color="auto"/>
              <w:bottom w:val="single" w:sz="4" w:space="0" w:color="auto"/>
            </w:tcBorders>
          </w:tcPr>
          <w:p w14:paraId="4CD2A9B8" w14:textId="77777777" w:rsidR="003A221C" w:rsidRDefault="003A221C">
            <w:pPr>
              <w:spacing w:line="360" w:lineRule="auto"/>
              <w:rPr>
                <w:rFonts w:ascii="Book Antiqua" w:hAnsi="Book Antiqua"/>
                <w:lang w:eastAsia="zh-CN"/>
              </w:rPr>
            </w:pPr>
          </w:p>
        </w:tc>
        <w:tc>
          <w:tcPr>
            <w:tcW w:w="1429" w:type="pct"/>
            <w:tcBorders>
              <w:top w:val="single" w:sz="4" w:space="0" w:color="auto"/>
              <w:bottom w:val="single" w:sz="4" w:space="0" w:color="auto"/>
            </w:tcBorders>
          </w:tcPr>
          <w:p w14:paraId="48C5DD85" w14:textId="77777777" w:rsidR="003A221C" w:rsidRDefault="001E59B0">
            <w:pPr>
              <w:widowControl/>
              <w:spacing w:line="360" w:lineRule="auto"/>
              <w:textAlignment w:val="bottom"/>
              <w:rPr>
                <w:rFonts w:ascii="Book Antiqua" w:hAnsi="Book Antiqua"/>
                <w:lang w:eastAsia="zh-CN"/>
              </w:rPr>
            </w:pPr>
            <w:r>
              <w:rPr>
                <w:rFonts w:ascii="Book Antiqua" w:eastAsia="Microsoft YaHei" w:hAnsi="Book Antiqua"/>
                <w:b/>
                <w:bCs/>
                <w:color w:val="000000"/>
                <w:lang w:eastAsia="zh-CN" w:bidi="ar"/>
              </w:rPr>
              <w:t>Charar</w:t>
            </w:r>
          </w:p>
        </w:tc>
        <w:tc>
          <w:tcPr>
            <w:tcW w:w="1207" w:type="pct"/>
            <w:tcBorders>
              <w:top w:val="single" w:sz="4" w:space="0" w:color="auto"/>
              <w:bottom w:val="single" w:sz="4" w:space="0" w:color="auto"/>
            </w:tcBorders>
          </w:tcPr>
          <w:p w14:paraId="69D023CF" w14:textId="77777777" w:rsidR="003A221C" w:rsidRDefault="001E59B0">
            <w:pPr>
              <w:widowControl/>
              <w:spacing w:line="360" w:lineRule="auto"/>
              <w:textAlignment w:val="bottom"/>
              <w:rPr>
                <w:rFonts w:ascii="Book Antiqua" w:hAnsi="Book Antiqua"/>
                <w:lang w:eastAsia="zh-CN"/>
              </w:rPr>
            </w:pPr>
            <w:r>
              <w:rPr>
                <w:rFonts w:ascii="Book Antiqua" w:eastAsia="Microsoft YaHei" w:hAnsi="Book Antiqua"/>
                <w:b/>
                <w:bCs/>
                <w:color w:val="000000"/>
                <w:lang w:eastAsia="zh-CN" w:bidi="ar"/>
              </w:rPr>
              <w:t xml:space="preserve">TCGA </w:t>
            </w:r>
            <w:r>
              <w:rPr>
                <w:rFonts w:ascii="Book Antiqua" w:eastAsia="Microsoft YaHei" w:hAnsi="Book Antiqua" w:hint="eastAsia"/>
                <w:b/>
                <w:bCs/>
                <w:color w:val="000000"/>
                <w:lang w:eastAsia="zh-CN" w:bidi="ar"/>
              </w:rPr>
              <w:t>(</w:t>
            </w:r>
            <w:r>
              <w:rPr>
                <w:rFonts w:ascii="Book Antiqua" w:eastAsia="Microsoft YaHei" w:hAnsi="Book Antiqua"/>
                <w:b/>
                <w:bCs/>
                <w:i/>
                <w:iCs/>
                <w:color w:val="000000"/>
                <w:lang w:eastAsia="zh-CN" w:bidi="ar"/>
              </w:rPr>
              <w:t>n</w:t>
            </w:r>
            <w:r>
              <w:rPr>
                <w:rFonts w:ascii="Book Antiqua" w:eastAsia="Microsoft YaHei" w:hAnsi="Book Antiqua"/>
                <w:b/>
                <w:bCs/>
                <w:color w:val="000000"/>
                <w:lang w:eastAsia="zh-CN" w:bidi="ar"/>
              </w:rPr>
              <w:t xml:space="preserve"> = 443</w:t>
            </w:r>
            <w:r>
              <w:rPr>
                <w:rFonts w:ascii="Book Antiqua" w:eastAsia="Microsoft YaHei" w:hAnsi="Book Antiqua" w:hint="eastAsia"/>
                <w:b/>
                <w:bCs/>
                <w:color w:val="000000"/>
                <w:lang w:eastAsia="zh-CN" w:bidi="ar"/>
              </w:rPr>
              <w:t>)</w:t>
            </w:r>
          </w:p>
        </w:tc>
        <w:tc>
          <w:tcPr>
            <w:tcW w:w="1423" w:type="pct"/>
            <w:tcBorders>
              <w:top w:val="single" w:sz="4" w:space="0" w:color="auto"/>
              <w:bottom w:val="single" w:sz="4" w:space="0" w:color="auto"/>
            </w:tcBorders>
          </w:tcPr>
          <w:p w14:paraId="70FABD00" w14:textId="77777777" w:rsidR="003A221C" w:rsidRDefault="001E59B0">
            <w:pPr>
              <w:widowControl/>
              <w:spacing w:line="360" w:lineRule="auto"/>
              <w:textAlignment w:val="bottom"/>
              <w:rPr>
                <w:rFonts w:ascii="Book Antiqua" w:hAnsi="Book Antiqua"/>
                <w:lang w:eastAsia="zh-CN"/>
              </w:rPr>
            </w:pPr>
            <w:r>
              <w:rPr>
                <w:rFonts w:ascii="Book Antiqua" w:eastAsia="Microsoft YaHei UI" w:hAnsi="Book Antiqua"/>
                <w:b/>
                <w:bCs/>
                <w:color w:val="000000"/>
                <w:lang w:eastAsia="zh-CN" w:bidi="ar"/>
              </w:rPr>
              <w:t xml:space="preserve">GSE39582 </w:t>
            </w:r>
            <w:r>
              <w:rPr>
                <w:rFonts w:ascii="Book Antiqua" w:eastAsia="Microsoft YaHei UI" w:hAnsi="Book Antiqua" w:hint="eastAsia"/>
                <w:b/>
                <w:bCs/>
                <w:color w:val="000000"/>
                <w:lang w:eastAsia="zh-CN" w:bidi="ar"/>
              </w:rPr>
              <w:t>(</w:t>
            </w:r>
            <w:r>
              <w:rPr>
                <w:rFonts w:ascii="Book Antiqua" w:eastAsia="Microsoft YaHei UI" w:hAnsi="Book Antiqua"/>
                <w:b/>
                <w:bCs/>
                <w:i/>
                <w:iCs/>
                <w:color w:val="000000"/>
                <w:lang w:eastAsia="zh-CN" w:bidi="ar"/>
              </w:rPr>
              <w:t>n</w:t>
            </w:r>
            <w:r>
              <w:rPr>
                <w:rFonts w:ascii="Book Antiqua" w:eastAsia="Microsoft YaHei UI" w:hAnsi="Book Antiqua"/>
                <w:b/>
                <w:bCs/>
                <w:color w:val="000000"/>
                <w:lang w:eastAsia="zh-CN" w:bidi="ar"/>
              </w:rPr>
              <w:t xml:space="preserve"> = 568</w:t>
            </w:r>
            <w:r>
              <w:rPr>
                <w:rFonts w:ascii="Book Antiqua" w:eastAsia="Microsoft YaHei UI" w:hAnsi="Book Antiqua" w:hint="eastAsia"/>
                <w:b/>
                <w:bCs/>
                <w:color w:val="000000"/>
                <w:lang w:eastAsia="zh-CN" w:bidi="ar"/>
              </w:rPr>
              <w:t>)</w:t>
            </w:r>
          </w:p>
        </w:tc>
      </w:tr>
      <w:tr w:rsidR="003A221C" w14:paraId="48CDCE47" w14:textId="77777777">
        <w:tc>
          <w:tcPr>
            <w:tcW w:w="941" w:type="pct"/>
            <w:tcBorders>
              <w:top w:val="single" w:sz="4" w:space="0" w:color="auto"/>
            </w:tcBorders>
          </w:tcPr>
          <w:p w14:paraId="2DD6D406" w14:textId="77777777" w:rsidR="003A221C" w:rsidRDefault="001E59B0">
            <w:pPr>
              <w:widowControl/>
              <w:spacing w:line="360" w:lineRule="auto"/>
              <w:textAlignment w:val="bottom"/>
              <w:rPr>
                <w:rFonts w:ascii="Book Antiqua" w:hAnsi="Book Antiqua"/>
                <w:lang w:eastAsia="zh-CN"/>
              </w:rPr>
            </w:pPr>
            <w:r>
              <w:rPr>
                <w:rFonts w:ascii="Book Antiqua" w:eastAsia="Microsoft YaHei" w:hAnsi="Book Antiqua"/>
                <w:color w:val="000000"/>
                <w:lang w:eastAsia="zh-CN" w:bidi="ar"/>
              </w:rPr>
              <w:t>Status</w:t>
            </w:r>
          </w:p>
        </w:tc>
        <w:tc>
          <w:tcPr>
            <w:tcW w:w="1429" w:type="pct"/>
            <w:tcBorders>
              <w:top w:val="single" w:sz="4" w:space="0" w:color="auto"/>
            </w:tcBorders>
          </w:tcPr>
          <w:p w14:paraId="2590A2FA" w14:textId="77777777" w:rsidR="003A221C" w:rsidRDefault="001E59B0">
            <w:pPr>
              <w:widowControl/>
              <w:spacing w:line="360" w:lineRule="auto"/>
              <w:textAlignment w:val="bottom"/>
              <w:rPr>
                <w:rFonts w:ascii="Book Antiqua" w:hAnsi="Book Antiqua"/>
                <w:lang w:eastAsia="zh-CN"/>
              </w:rPr>
            </w:pPr>
            <w:r>
              <w:rPr>
                <w:rFonts w:ascii="Book Antiqua" w:eastAsia="Microsoft YaHei" w:hAnsi="Book Antiqua"/>
                <w:color w:val="000000"/>
                <w:lang w:eastAsia="zh-CN" w:bidi="ar"/>
              </w:rPr>
              <w:t>Alive</w:t>
            </w:r>
          </w:p>
        </w:tc>
        <w:tc>
          <w:tcPr>
            <w:tcW w:w="1207" w:type="pct"/>
            <w:tcBorders>
              <w:top w:val="single" w:sz="4" w:space="0" w:color="auto"/>
            </w:tcBorders>
          </w:tcPr>
          <w:p w14:paraId="38C91E86" w14:textId="77777777" w:rsidR="003A221C" w:rsidRDefault="001E59B0">
            <w:pPr>
              <w:widowControl/>
              <w:spacing w:line="360" w:lineRule="auto"/>
              <w:textAlignment w:val="bottom"/>
              <w:rPr>
                <w:rFonts w:ascii="Book Antiqua" w:hAnsi="Book Antiqua"/>
                <w:lang w:eastAsia="zh-CN"/>
              </w:rPr>
            </w:pPr>
            <w:r>
              <w:rPr>
                <w:rFonts w:ascii="Book Antiqua" w:eastAsia="Microsoft YaHei" w:hAnsi="Book Antiqua"/>
                <w:color w:val="000000"/>
                <w:lang w:eastAsia="zh-CN" w:bidi="ar"/>
              </w:rPr>
              <w:t>346</w:t>
            </w:r>
          </w:p>
        </w:tc>
        <w:tc>
          <w:tcPr>
            <w:tcW w:w="1423" w:type="pct"/>
            <w:tcBorders>
              <w:top w:val="single" w:sz="4" w:space="0" w:color="auto"/>
            </w:tcBorders>
          </w:tcPr>
          <w:p w14:paraId="16A4BC05" w14:textId="77777777" w:rsidR="003A221C" w:rsidRDefault="001E59B0">
            <w:pPr>
              <w:widowControl/>
              <w:spacing w:line="360" w:lineRule="auto"/>
              <w:textAlignment w:val="bottom"/>
              <w:rPr>
                <w:rFonts w:ascii="Book Antiqua" w:hAnsi="Book Antiqua"/>
                <w:lang w:eastAsia="zh-CN"/>
              </w:rPr>
            </w:pPr>
            <w:r>
              <w:rPr>
                <w:rFonts w:ascii="Book Antiqua" w:eastAsia="Microsoft YaHei UI" w:hAnsi="Book Antiqua"/>
                <w:color w:val="000000"/>
                <w:lang w:eastAsia="zh-CN" w:bidi="ar"/>
              </w:rPr>
              <w:t>382</w:t>
            </w:r>
          </w:p>
        </w:tc>
      </w:tr>
      <w:tr w:rsidR="003A221C" w14:paraId="7C2F66B9" w14:textId="77777777">
        <w:tc>
          <w:tcPr>
            <w:tcW w:w="941" w:type="pct"/>
          </w:tcPr>
          <w:p w14:paraId="1A6F580E" w14:textId="77777777" w:rsidR="003A221C" w:rsidRDefault="003A221C">
            <w:pPr>
              <w:spacing w:line="360" w:lineRule="auto"/>
              <w:rPr>
                <w:rFonts w:ascii="Book Antiqua" w:hAnsi="Book Antiqua"/>
                <w:lang w:eastAsia="zh-CN"/>
              </w:rPr>
            </w:pPr>
          </w:p>
        </w:tc>
        <w:tc>
          <w:tcPr>
            <w:tcW w:w="1429" w:type="pct"/>
          </w:tcPr>
          <w:p w14:paraId="3C91D7E5" w14:textId="77777777" w:rsidR="003A221C" w:rsidRDefault="001E59B0">
            <w:pPr>
              <w:widowControl/>
              <w:spacing w:line="360" w:lineRule="auto"/>
              <w:textAlignment w:val="bottom"/>
              <w:rPr>
                <w:rFonts w:ascii="Book Antiqua" w:hAnsi="Book Antiqua"/>
                <w:lang w:eastAsia="zh-CN"/>
              </w:rPr>
            </w:pPr>
            <w:r>
              <w:rPr>
                <w:rFonts w:ascii="Book Antiqua" w:eastAsia="Microsoft YaHei" w:hAnsi="Book Antiqua"/>
                <w:color w:val="000000"/>
                <w:lang w:eastAsia="zh-CN" w:bidi="ar"/>
              </w:rPr>
              <w:t>Dead</w:t>
            </w:r>
          </w:p>
        </w:tc>
        <w:tc>
          <w:tcPr>
            <w:tcW w:w="1207" w:type="pct"/>
          </w:tcPr>
          <w:p w14:paraId="4214389E" w14:textId="77777777" w:rsidR="003A221C" w:rsidRDefault="001E59B0">
            <w:pPr>
              <w:widowControl/>
              <w:spacing w:line="360" w:lineRule="auto"/>
              <w:textAlignment w:val="bottom"/>
              <w:rPr>
                <w:rFonts w:ascii="Book Antiqua" w:hAnsi="Book Antiqua"/>
                <w:lang w:eastAsia="zh-CN"/>
              </w:rPr>
            </w:pPr>
            <w:r>
              <w:rPr>
                <w:rFonts w:ascii="Book Antiqua" w:eastAsia="Microsoft YaHei" w:hAnsi="Book Antiqua"/>
                <w:color w:val="000000"/>
                <w:lang w:eastAsia="zh-CN" w:bidi="ar"/>
              </w:rPr>
              <w:t>97</w:t>
            </w:r>
          </w:p>
        </w:tc>
        <w:tc>
          <w:tcPr>
            <w:tcW w:w="1423" w:type="pct"/>
          </w:tcPr>
          <w:p w14:paraId="1CCCE9BB" w14:textId="77777777" w:rsidR="003A221C" w:rsidRDefault="001E59B0">
            <w:pPr>
              <w:widowControl/>
              <w:spacing w:line="360" w:lineRule="auto"/>
              <w:textAlignment w:val="bottom"/>
              <w:rPr>
                <w:rFonts w:ascii="Book Antiqua" w:hAnsi="Book Antiqua"/>
                <w:lang w:eastAsia="zh-CN"/>
              </w:rPr>
            </w:pPr>
            <w:r>
              <w:rPr>
                <w:rFonts w:ascii="Book Antiqua" w:eastAsia="Microsoft YaHei UI" w:hAnsi="Book Antiqua"/>
                <w:color w:val="000000"/>
                <w:lang w:eastAsia="zh-CN" w:bidi="ar"/>
              </w:rPr>
              <w:t>186</w:t>
            </w:r>
          </w:p>
        </w:tc>
      </w:tr>
      <w:tr w:rsidR="003A221C" w14:paraId="5A8CCB1A" w14:textId="77777777">
        <w:tc>
          <w:tcPr>
            <w:tcW w:w="941" w:type="pct"/>
          </w:tcPr>
          <w:p w14:paraId="4184C576" w14:textId="77777777" w:rsidR="003A221C" w:rsidRDefault="001E59B0">
            <w:pPr>
              <w:widowControl/>
              <w:spacing w:line="360" w:lineRule="auto"/>
              <w:textAlignment w:val="bottom"/>
              <w:rPr>
                <w:rFonts w:ascii="Book Antiqua" w:hAnsi="Book Antiqua"/>
                <w:lang w:eastAsia="zh-CN"/>
              </w:rPr>
            </w:pPr>
            <w:r>
              <w:rPr>
                <w:rFonts w:ascii="Book Antiqua" w:eastAsia="Microsoft YaHei" w:hAnsi="Book Antiqua"/>
                <w:color w:val="000000"/>
                <w:lang w:eastAsia="zh-CN" w:bidi="ar"/>
              </w:rPr>
              <w:t>Age</w:t>
            </w:r>
          </w:p>
        </w:tc>
        <w:tc>
          <w:tcPr>
            <w:tcW w:w="1429" w:type="pct"/>
          </w:tcPr>
          <w:p w14:paraId="1D981C42" w14:textId="77777777" w:rsidR="003A221C" w:rsidRDefault="001E59B0">
            <w:pPr>
              <w:widowControl/>
              <w:spacing w:line="360" w:lineRule="auto"/>
              <w:textAlignment w:val="bottom"/>
              <w:rPr>
                <w:rFonts w:ascii="Book Antiqua" w:hAnsi="Book Antiqua"/>
                <w:lang w:eastAsia="zh-CN"/>
              </w:rPr>
            </w:pPr>
            <w:r>
              <w:rPr>
                <w:rFonts w:ascii="Book Antiqua" w:eastAsia="Microsoft YaHei" w:hAnsi="Book Antiqua"/>
                <w:color w:val="000000"/>
                <w:lang w:eastAsia="zh-CN" w:bidi="ar"/>
              </w:rPr>
              <w:t>Mean (SD)</w:t>
            </w:r>
          </w:p>
        </w:tc>
        <w:tc>
          <w:tcPr>
            <w:tcW w:w="1207" w:type="pct"/>
          </w:tcPr>
          <w:p w14:paraId="6F80C207" w14:textId="77777777" w:rsidR="003A221C" w:rsidRDefault="001E59B0">
            <w:pPr>
              <w:widowControl/>
              <w:spacing w:line="360" w:lineRule="auto"/>
              <w:textAlignment w:val="bottom"/>
              <w:rPr>
                <w:rFonts w:ascii="Book Antiqua" w:hAnsi="Book Antiqua"/>
                <w:lang w:eastAsia="zh-CN"/>
              </w:rPr>
            </w:pPr>
            <w:r>
              <w:rPr>
                <w:rFonts w:ascii="Book Antiqua" w:eastAsia="Microsoft YaHei" w:hAnsi="Book Antiqua"/>
                <w:color w:val="000000"/>
                <w:lang w:eastAsia="zh-CN" w:bidi="ar"/>
              </w:rPr>
              <w:t>66.9 (13.1)</w:t>
            </w:r>
          </w:p>
        </w:tc>
        <w:tc>
          <w:tcPr>
            <w:tcW w:w="1423" w:type="pct"/>
          </w:tcPr>
          <w:p w14:paraId="39A06D45" w14:textId="77777777" w:rsidR="003A221C" w:rsidRDefault="001E59B0">
            <w:pPr>
              <w:widowControl/>
              <w:spacing w:line="360" w:lineRule="auto"/>
              <w:textAlignment w:val="bottom"/>
              <w:rPr>
                <w:rFonts w:ascii="Book Antiqua" w:hAnsi="Book Antiqua"/>
                <w:lang w:eastAsia="zh-CN"/>
              </w:rPr>
            </w:pPr>
            <w:r>
              <w:rPr>
                <w:rFonts w:ascii="Book Antiqua" w:eastAsia="Microsoft YaHei UI" w:hAnsi="Book Antiqua"/>
                <w:color w:val="000000"/>
                <w:lang w:eastAsia="zh-CN" w:bidi="ar"/>
              </w:rPr>
              <w:t>66.8 (13.2)</w:t>
            </w:r>
          </w:p>
        </w:tc>
      </w:tr>
      <w:tr w:rsidR="003A221C" w14:paraId="400D6F4A" w14:textId="77777777">
        <w:tc>
          <w:tcPr>
            <w:tcW w:w="941" w:type="pct"/>
          </w:tcPr>
          <w:p w14:paraId="665898E2" w14:textId="77777777" w:rsidR="003A221C" w:rsidRDefault="003A221C">
            <w:pPr>
              <w:spacing w:line="360" w:lineRule="auto"/>
              <w:rPr>
                <w:rFonts w:ascii="Book Antiqua" w:hAnsi="Book Antiqua"/>
                <w:lang w:eastAsia="zh-CN"/>
              </w:rPr>
            </w:pPr>
          </w:p>
        </w:tc>
        <w:tc>
          <w:tcPr>
            <w:tcW w:w="1429" w:type="pct"/>
          </w:tcPr>
          <w:p w14:paraId="6FEDFA47" w14:textId="77777777" w:rsidR="003A221C" w:rsidRDefault="001E59B0">
            <w:pPr>
              <w:widowControl/>
              <w:spacing w:line="360" w:lineRule="auto"/>
              <w:textAlignment w:val="bottom"/>
              <w:rPr>
                <w:rFonts w:ascii="Book Antiqua" w:hAnsi="Book Antiqua"/>
                <w:lang w:eastAsia="zh-CN"/>
              </w:rPr>
            </w:pPr>
            <w:r>
              <w:rPr>
                <w:rFonts w:ascii="Book Antiqua" w:eastAsia="Microsoft YaHei" w:hAnsi="Book Antiqua"/>
                <w:color w:val="000000"/>
                <w:lang w:eastAsia="zh-CN" w:bidi="ar"/>
              </w:rPr>
              <w:t>Median [MIN, MAX]</w:t>
            </w:r>
          </w:p>
        </w:tc>
        <w:tc>
          <w:tcPr>
            <w:tcW w:w="1207" w:type="pct"/>
          </w:tcPr>
          <w:p w14:paraId="17A77061" w14:textId="77777777" w:rsidR="003A221C" w:rsidRDefault="001E59B0">
            <w:pPr>
              <w:widowControl/>
              <w:spacing w:line="360" w:lineRule="auto"/>
              <w:textAlignment w:val="bottom"/>
              <w:rPr>
                <w:rFonts w:ascii="Book Antiqua" w:hAnsi="Book Antiqua"/>
                <w:lang w:eastAsia="zh-CN"/>
              </w:rPr>
            </w:pPr>
            <w:r>
              <w:rPr>
                <w:rFonts w:ascii="Book Antiqua" w:eastAsia="Microsoft YaHei" w:hAnsi="Book Antiqua"/>
                <w:color w:val="000000"/>
                <w:lang w:eastAsia="zh-CN" w:bidi="ar"/>
              </w:rPr>
              <w:t>68 [31,90]</w:t>
            </w:r>
          </w:p>
        </w:tc>
        <w:tc>
          <w:tcPr>
            <w:tcW w:w="1423" w:type="pct"/>
          </w:tcPr>
          <w:p w14:paraId="0D8EF303" w14:textId="77777777" w:rsidR="003A221C" w:rsidRDefault="001E59B0">
            <w:pPr>
              <w:widowControl/>
              <w:spacing w:line="360" w:lineRule="auto"/>
              <w:textAlignment w:val="bottom"/>
              <w:rPr>
                <w:rFonts w:ascii="Book Antiqua" w:hAnsi="Book Antiqua"/>
                <w:lang w:eastAsia="zh-CN"/>
              </w:rPr>
            </w:pPr>
            <w:r>
              <w:rPr>
                <w:rFonts w:ascii="Book Antiqua" w:eastAsia="Microsoft YaHei UI" w:hAnsi="Book Antiqua"/>
                <w:color w:val="000000"/>
                <w:lang w:eastAsia="zh-CN" w:bidi="ar"/>
              </w:rPr>
              <w:t>68 [22,97]</w:t>
            </w:r>
          </w:p>
        </w:tc>
      </w:tr>
      <w:tr w:rsidR="003A221C" w14:paraId="50FEE33D" w14:textId="77777777">
        <w:tc>
          <w:tcPr>
            <w:tcW w:w="941" w:type="pct"/>
          </w:tcPr>
          <w:p w14:paraId="5E73425F" w14:textId="45DB2983" w:rsidR="003A221C" w:rsidRDefault="0088798B">
            <w:pPr>
              <w:widowControl/>
              <w:spacing w:line="360" w:lineRule="auto"/>
              <w:textAlignment w:val="bottom"/>
              <w:rPr>
                <w:rFonts w:ascii="Book Antiqua" w:hAnsi="Book Antiqua"/>
                <w:lang w:eastAsia="zh-CN"/>
              </w:rPr>
            </w:pPr>
            <w:r>
              <w:rPr>
                <w:rFonts w:ascii="Book Antiqua" w:eastAsia="Microsoft YaHei" w:hAnsi="Book Antiqua"/>
                <w:color w:val="000000"/>
                <w:lang w:eastAsia="zh-CN" w:bidi="ar"/>
              </w:rPr>
              <w:t>Sex</w:t>
            </w:r>
          </w:p>
        </w:tc>
        <w:tc>
          <w:tcPr>
            <w:tcW w:w="1429" w:type="pct"/>
          </w:tcPr>
          <w:p w14:paraId="06C62436" w14:textId="77777777" w:rsidR="003A221C" w:rsidRDefault="001E59B0">
            <w:pPr>
              <w:widowControl/>
              <w:spacing w:line="360" w:lineRule="auto"/>
              <w:textAlignment w:val="bottom"/>
              <w:rPr>
                <w:rFonts w:ascii="Book Antiqua" w:hAnsi="Book Antiqua"/>
                <w:lang w:eastAsia="zh-CN"/>
              </w:rPr>
            </w:pPr>
            <w:r>
              <w:rPr>
                <w:rFonts w:ascii="Book Antiqua" w:eastAsia="Microsoft YaHei" w:hAnsi="Book Antiqua"/>
                <w:color w:val="000000"/>
                <w:lang w:eastAsia="zh-CN" w:bidi="ar"/>
              </w:rPr>
              <w:t>FEMALE</w:t>
            </w:r>
          </w:p>
        </w:tc>
        <w:tc>
          <w:tcPr>
            <w:tcW w:w="1207" w:type="pct"/>
          </w:tcPr>
          <w:p w14:paraId="7A67DC18" w14:textId="77777777" w:rsidR="003A221C" w:rsidRDefault="001E59B0">
            <w:pPr>
              <w:widowControl/>
              <w:spacing w:line="360" w:lineRule="auto"/>
              <w:textAlignment w:val="bottom"/>
              <w:rPr>
                <w:rFonts w:ascii="Book Antiqua" w:hAnsi="Book Antiqua"/>
                <w:lang w:eastAsia="zh-CN"/>
              </w:rPr>
            </w:pPr>
            <w:r>
              <w:rPr>
                <w:rFonts w:ascii="Book Antiqua" w:eastAsia="Microsoft YaHei" w:hAnsi="Book Antiqua"/>
                <w:color w:val="000000"/>
                <w:lang w:eastAsia="zh-CN" w:bidi="ar"/>
              </w:rPr>
              <w:t>211</w:t>
            </w:r>
          </w:p>
        </w:tc>
        <w:tc>
          <w:tcPr>
            <w:tcW w:w="1423" w:type="pct"/>
          </w:tcPr>
          <w:p w14:paraId="7D73728F" w14:textId="77777777" w:rsidR="003A221C" w:rsidRDefault="001E59B0">
            <w:pPr>
              <w:widowControl/>
              <w:spacing w:line="360" w:lineRule="auto"/>
              <w:textAlignment w:val="bottom"/>
              <w:rPr>
                <w:rFonts w:ascii="Book Antiqua" w:hAnsi="Book Antiqua"/>
                <w:lang w:eastAsia="zh-CN"/>
              </w:rPr>
            </w:pPr>
            <w:r>
              <w:rPr>
                <w:rFonts w:ascii="Book Antiqua" w:eastAsia="Microsoft YaHei UI" w:hAnsi="Book Antiqua"/>
                <w:color w:val="000000"/>
                <w:lang w:eastAsia="zh-CN" w:bidi="ar"/>
              </w:rPr>
              <w:t>257</w:t>
            </w:r>
          </w:p>
        </w:tc>
      </w:tr>
      <w:tr w:rsidR="003A221C" w14:paraId="33483AA2" w14:textId="77777777">
        <w:tc>
          <w:tcPr>
            <w:tcW w:w="941" w:type="pct"/>
          </w:tcPr>
          <w:p w14:paraId="5D608EC6" w14:textId="77777777" w:rsidR="003A221C" w:rsidRDefault="003A221C">
            <w:pPr>
              <w:spacing w:line="360" w:lineRule="auto"/>
              <w:rPr>
                <w:rFonts w:ascii="Book Antiqua" w:hAnsi="Book Antiqua"/>
                <w:lang w:eastAsia="zh-CN"/>
              </w:rPr>
            </w:pPr>
          </w:p>
        </w:tc>
        <w:tc>
          <w:tcPr>
            <w:tcW w:w="1429" w:type="pct"/>
          </w:tcPr>
          <w:p w14:paraId="5C52262F" w14:textId="77777777" w:rsidR="003A221C" w:rsidRDefault="001E59B0">
            <w:pPr>
              <w:widowControl/>
              <w:spacing w:line="360" w:lineRule="auto"/>
              <w:textAlignment w:val="bottom"/>
              <w:rPr>
                <w:rFonts w:ascii="Book Antiqua" w:hAnsi="Book Antiqua"/>
                <w:lang w:eastAsia="zh-CN"/>
              </w:rPr>
            </w:pPr>
            <w:r>
              <w:rPr>
                <w:rFonts w:ascii="Book Antiqua" w:eastAsia="Microsoft YaHei" w:hAnsi="Book Antiqua"/>
                <w:color w:val="000000"/>
                <w:lang w:eastAsia="zh-CN" w:bidi="ar"/>
              </w:rPr>
              <w:t>MALE</w:t>
            </w:r>
          </w:p>
        </w:tc>
        <w:tc>
          <w:tcPr>
            <w:tcW w:w="1207" w:type="pct"/>
          </w:tcPr>
          <w:p w14:paraId="568FB443" w14:textId="77777777" w:rsidR="003A221C" w:rsidRDefault="001E59B0">
            <w:pPr>
              <w:widowControl/>
              <w:spacing w:line="360" w:lineRule="auto"/>
              <w:textAlignment w:val="bottom"/>
              <w:rPr>
                <w:rFonts w:ascii="Book Antiqua" w:hAnsi="Book Antiqua"/>
                <w:lang w:eastAsia="zh-CN"/>
              </w:rPr>
            </w:pPr>
            <w:r>
              <w:rPr>
                <w:rFonts w:ascii="Book Antiqua" w:eastAsia="Microsoft YaHei" w:hAnsi="Book Antiqua"/>
                <w:color w:val="000000"/>
                <w:lang w:eastAsia="zh-CN" w:bidi="ar"/>
              </w:rPr>
              <w:t>232</w:t>
            </w:r>
          </w:p>
        </w:tc>
        <w:tc>
          <w:tcPr>
            <w:tcW w:w="1423" w:type="pct"/>
          </w:tcPr>
          <w:p w14:paraId="62034A5A" w14:textId="77777777" w:rsidR="003A221C" w:rsidRDefault="001E59B0">
            <w:pPr>
              <w:widowControl/>
              <w:spacing w:line="360" w:lineRule="auto"/>
              <w:textAlignment w:val="bottom"/>
              <w:rPr>
                <w:rFonts w:ascii="Book Antiqua" w:hAnsi="Book Antiqua"/>
                <w:lang w:eastAsia="zh-CN"/>
              </w:rPr>
            </w:pPr>
            <w:r>
              <w:rPr>
                <w:rFonts w:ascii="Book Antiqua" w:eastAsia="Microsoft YaHei UI" w:hAnsi="Book Antiqua"/>
                <w:color w:val="000000"/>
                <w:lang w:eastAsia="zh-CN" w:bidi="ar"/>
              </w:rPr>
              <w:t>311</w:t>
            </w:r>
          </w:p>
        </w:tc>
      </w:tr>
      <w:tr w:rsidR="003A221C" w14:paraId="7050A31B" w14:textId="77777777">
        <w:tc>
          <w:tcPr>
            <w:tcW w:w="941" w:type="pct"/>
          </w:tcPr>
          <w:p w14:paraId="74FE2DD1" w14:textId="77777777" w:rsidR="003A221C" w:rsidRDefault="001E59B0">
            <w:pPr>
              <w:widowControl/>
              <w:spacing w:line="360" w:lineRule="auto"/>
              <w:textAlignment w:val="bottom"/>
              <w:rPr>
                <w:rFonts w:ascii="Book Antiqua" w:hAnsi="Book Antiqua"/>
                <w:lang w:eastAsia="zh-CN"/>
              </w:rPr>
            </w:pPr>
            <w:r>
              <w:rPr>
                <w:rFonts w:ascii="Book Antiqua" w:eastAsia="Microsoft YaHei" w:hAnsi="Book Antiqua"/>
                <w:color w:val="000000"/>
                <w:lang w:eastAsia="zh-CN" w:bidi="ar"/>
              </w:rPr>
              <w:t>pTNM_stage</w:t>
            </w:r>
          </w:p>
        </w:tc>
        <w:tc>
          <w:tcPr>
            <w:tcW w:w="1429" w:type="pct"/>
          </w:tcPr>
          <w:p w14:paraId="5630AA61" w14:textId="77777777" w:rsidR="003A221C" w:rsidRDefault="001E59B0">
            <w:pPr>
              <w:widowControl/>
              <w:spacing w:line="360" w:lineRule="auto"/>
              <w:textAlignment w:val="bottom"/>
              <w:rPr>
                <w:rFonts w:ascii="Book Antiqua" w:hAnsi="Book Antiqua"/>
                <w:lang w:eastAsia="zh-CN"/>
              </w:rPr>
            </w:pPr>
            <w:r>
              <w:rPr>
                <w:rFonts w:ascii="Book Antiqua" w:eastAsia="Microsoft YaHei" w:hAnsi="Book Antiqua"/>
                <w:color w:val="000000"/>
                <w:lang w:eastAsia="zh-CN" w:bidi="ar"/>
              </w:rPr>
              <w:t>I</w:t>
            </w:r>
          </w:p>
        </w:tc>
        <w:tc>
          <w:tcPr>
            <w:tcW w:w="1207" w:type="pct"/>
          </w:tcPr>
          <w:p w14:paraId="24052408" w14:textId="77777777" w:rsidR="003A221C" w:rsidRDefault="001E59B0">
            <w:pPr>
              <w:widowControl/>
              <w:spacing w:line="360" w:lineRule="auto"/>
              <w:textAlignment w:val="bottom"/>
              <w:rPr>
                <w:rFonts w:ascii="Book Antiqua" w:hAnsi="Book Antiqua"/>
                <w:lang w:eastAsia="zh-CN"/>
              </w:rPr>
            </w:pPr>
            <w:r>
              <w:rPr>
                <w:rFonts w:ascii="Book Antiqua" w:eastAsia="Microsoft YaHei" w:hAnsi="Book Antiqua"/>
                <w:color w:val="000000"/>
                <w:lang w:eastAsia="zh-CN" w:bidi="ar"/>
              </w:rPr>
              <w:t>75</w:t>
            </w:r>
          </w:p>
        </w:tc>
        <w:tc>
          <w:tcPr>
            <w:tcW w:w="1423" w:type="pct"/>
          </w:tcPr>
          <w:p w14:paraId="744403BF" w14:textId="77777777" w:rsidR="003A221C" w:rsidRDefault="001E59B0">
            <w:pPr>
              <w:widowControl/>
              <w:spacing w:line="360" w:lineRule="auto"/>
              <w:textAlignment w:val="bottom"/>
              <w:rPr>
                <w:rFonts w:ascii="Book Antiqua" w:hAnsi="Book Antiqua"/>
                <w:lang w:eastAsia="zh-CN"/>
              </w:rPr>
            </w:pPr>
            <w:r>
              <w:rPr>
                <w:rFonts w:ascii="Book Antiqua" w:eastAsia="Microsoft YaHei UI" w:hAnsi="Book Antiqua"/>
                <w:color w:val="000000"/>
                <w:lang w:eastAsia="zh-CN" w:bidi="ar"/>
              </w:rPr>
              <w:t>40</w:t>
            </w:r>
          </w:p>
        </w:tc>
      </w:tr>
      <w:tr w:rsidR="003A221C" w14:paraId="11DF16B3" w14:textId="77777777">
        <w:tc>
          <w:tcPr>
            <w:tcW w:w="941" w:type="pct"/>
          </w:tcPr>
          <w:p w14:paraId="608E323A" w14:textId="77777777" w:rsidR="003A221C" w:rsidRDefault="003A221C">
            <w:pPr>
              <w:spacing w:line="360" w:lineRule="auto"/>
              <w:rPr>
                <w:rFonts w:ascii="Book Antiqua" w:hAnsi="Book Antiqua"/>
                <w:lang w:eastAsia="zh-CN"/>
              </w:rPr>
            </w:pPr>
          </w:p>
        </w:tc>
        <w:tc>
          <w:tcPr>
            <w:tcW w:w="1429" w:type="pct"/>
          </w:tcPr>
          <w:p w14:paraId="4A29B8CE" w14:textId="77777777" w:rsidR="003A221C" w:rsidRDefault="001E59B0">
            <w:pPr>
              <w:widowControl/>
              <w:spacing w:line="360" w:lineRule="auto"/>
              <w:textAlignment w:val="bottom"/>
              <w:rPr>
                <w:rFonts w:ascii="Book Antiqua" w:hAnsi="Book Antiqua"/>
                <w:lang w:eastAsia="zh-CN"/>
              </w:rPr>
            </w:pPr>
            <w:r>
              <w:rPr>
                <w:rFonts w:ascii="Book Antiqua" w:eastAsia="Microsoft YaHei" w:hAnsi="Book Antiqua"/>
                <w:color w:val="000000"/>
                <w:lang w:eastAsia="zh-CN" w:bidi="ar"/>
              </w:rPr>
              <w:t>II</w:t>
            </w:r>
          </w:p>
        </w:tc>
        <w:tc>
          <w:tcPr>
            <w:tcW w:w="1207" w:type="pct"/>
          </w:tcPr>
          <w:p w14:paraId="3DA39998" w14:textId="77777777" w:rsidR="003A221C" w:rsidRDefault="001E59B0">
            <w:pPr>
              <w:widowControl/>
              <w:spacing w:line="360" w:lineRule="auto"/>
              <w:textAlignment w:val="bottom"/>
              <w:rPr>
                <w:rFonts w:ascii="Book Antiqua" w:hAnsi="Book Antiqua"/>
                <w:lang w:eastAsia="zh-CN"/>
              </w:rPr>
            </w:pPr>
            <w:r>
              <w:rPr>
                <w:rFonts w:ascii="Book Antiqua" w:eastAsia="Microsoft YaHei" w:hAnsi="Book Antiqua"/>
                <w:color w:val="000000"/>
                <w:lang w:eastAsia="zh-CN" w:bidi="ar"/>
              </w:rPr>
              <w:t>176</w:t>
            </w:r>
          </w:p>
        </w:tc>
        <w:tc>
          <w:tcPr>
            <w:tcW w:w="1423" w:type="pct"/>
          </w:tcPr>
          <w:p w14:paraId="48481F21" w14:textId="77777777" w:rsidR="003A221C" w:rsidRDefault="001E59B0">
            <w:pPr>
              <w:widowControl/>
              <w:spacing w:line="360" w:lineRule="auto"/>
              <w:textAlignment w:val="bottom"/>
              <w:rPr>
                <w:rFonts w:ascii="Book Antiqua" w:hAnsi="Book Antiqua"/>
                <w:lang w:eastAsia="zh-CN"/>
              </w:rPr>
            </w:pPr>
            <w:r>
              <w:rPr>
                <w:rFonts w:ascii="Book Antiqua" w:eastAsia="Microsoft YaHei UI" w:hAnsi="Book Antiqua"/>
                <w:color w:val="000000"/>
                <w:lang w:eastAsia="zh-CN" w:bidi="ar"/>
              </w:rPr>
              <w:t>265</w:t>
            </w:r>
          </w:p>
        </w:tc>
      </w:tr>
      <w:tr w:rsidR="003A221C" w14:paraId="51CCB064" w14:textId="77777777">
        <w:tc>
          <w:tcPr>
            <w:tcW w:w="941" w:type="pct"/>
          </w:tcPr>
          <w:p w14:paraId="36767F1C" w14:textId="77777777" w:rsidR="003A221C" w:rsidRDefault="003A221C">
            <w:pPr>
              <w:spacing w:line="360" w:lineRule="auto"/>
              <w:rPr>
                <w:rFonts w:ascii="Book Antiqua" w:hAnsi="Book Antiqua"/>
                <w:lang w:eastAsia="zh-CN"/>
              </w:rPr>
            </w:pPr>
          </w:p>
        </w:tc>
        <w:tc>
          <w:tcPr>
            <w:tcW w:w="1429" w:type="pct"/>
          </w:tcPr>
          <w:p w14:paraId="7AF723D8" w14:textId="77777777" w:rsidR="003A221C" w:rsidRDefault="001E59B0">
            <w:pPr>
              <w:widowControl/>
              <w:spacing w:line="360" w:lineRule="auto"/>
              <w:textAlignment w:val="bottom"/>
              <w:rPr>
                <w:rFonts w:ascii="Book Antiqua" w:hAnsi="Book Antiqua"/>
                <w:lang w:eastAsia="zh-CN"/>
              </w:rPr>
            </w:pPr>
            <w:r>
              <w:rPr>
                <w:rFonts w:ascii="Book Antiqua" w:eastAsia="Microsoft YaHei" w:hAnsi="Book Antiqua"/>
                <w:color w:val="000000"/>
                <w:lang w:eastAsia="zh-CN" w:bidi="ar"/>
              </w:rPr>
              <w:t>III</w:t>
            </w:r>
          </w:p>
        </w:tc>
        <w:tc>
          <w:tcPr>
            <w:tcW w:w="1207" w:type="pct"/>
          </w:tcPr>
          <w:p w14:paraId="76270B07" w14:textId="77777777" w:rsidR="003A221C" w:rsidRDefault="001E59B0">
            <w:pPr>
              <w:widowControl/>
              <w:spacing w:line="360" w:lineRule="auto"/>
              <w:textAlignment w:val="bottom"/>
              <w:rPr>
                <w:rFonts w:ascii="Book Antiqua" w:hAnsi="Book Antiqua"/>
                <w:lang w:eastAsia="zh-CN"/>
              </w:rPr>
            </w:pPr>
            <w:r>
              <w:rPr>
                <w:rFonts w:ascii="Book Antiqua" w:eastAsia="Microsoft YaHei" w:hAnsi="Book Antiqua"/>
                <w:color w:val="000000"/>
                <w:lang w:eastAsia="zh-CN" w:bidi="ar"/>
              </w:rPr>
              <w:t>128</w:t>
            </w:r>
          </w:p>
        </w:tc>
        <w:tc>
          <w:tcPr>
            <w:tcW w:w="1423" w:type="pct"/>
          </w:tcPr>
          <w:p w14:paraId="52DF0B98" w14:textId="77777777" w:rsidR="003A221C" w:rsidRDefault="001E59B0">
            <w:pPr>
              <w:widowControl/>
              <w:spacing w:line="360" w:lineRule="auto"/>
              <w:textAlignment w:val="bottom"/>
              <w:rPr>
                <w:rFonts w:ascii="Book Antiqua" w:hAnsi="Book Antiqua"/>
                <w:lang w:eastAsia="zh-CN"/>
              </w:rPr>
            </w:pPr>
            <w:r>
              <w:rPr>
                <w:rFonts w:ascii="Book Antiqua" w:eastAsia="Microsoft YaHei UI" w:hAnsi="Book Antiqua"/>
                <w:color w:val="000000"/>
                <w:lang w:eastAsia="zh-CN" w:bidi="ar"/>
              </w:rPr>
              <w:t>203</w:t>
            </w:r>
          </w:p>
        </w:tc>
      </w:tr>
      <w:tr w:rsidR="003A221C" w14:paraId="1D9E207F" w14:textId="77777777">
        <w:tc>
          <w:tcPr>
            <w:tcW w:w="941" w:type="pct"/>
            <w:tcBorders>
              <w:bottom w:val="single" w:sz="4" w:space="0" w:color="auto"/>
            </w:tcBorders>
          </w:tcPr>
          <w:p w14:paraId="3497D4EE" w14:textId="77777777" w:rsidR="003A221C" w:rsidRDefault="003A221C">
            <w:pPr>
              <w:spacing w:line="360" w:lineRule="auto"/>
              <w:rPr>
                <w:rFonts w:ascii="Book Antiqua" w:hAnsi="Book Antiqua"/>
                <w:lang w:eastAsia="zh-CN"/>
              </w:rPr>
            </w:pPr>
          </w:p>
        </w:tc>
        <w:tc>
          <w:tcPr>
            <w:tcW w:w="1429" w:type="pct"/>
            <w:tcBorders>
              <w:bottom w:val="single" w:sz="4" w:space="0" w:color="auto"/>
            </w:tcBorders>
          </w:tcPr>
          <w:p w14:paraId="3FD077D1" w14:textId="77777777" w:rsidR="003A221C" w:rsidRDefault="001E59B0">
            <w:pPr>
              <w:widowControl/>
              <w:spacing w:line="360" w:lineRule="auto"/>
              <w:textAlignment w:val="bottom"/>
              <w:rPr>
                <w:rFonts w:ascii="Book Antiqua" w:hAnsi="Book Antiqua"/>
                <w:lang w:eastAsia="zh-CN"/>
              </w:rPr>
            </w:pPr>
            <w:r>
              <w:rPr>
                <w:rFonts w:ascii="Book Antiqua" w:eastAsia="Microsoft YaHei" w:hAnsi="Book Antiqua"/>
                <w:color w:val="000000"/>
                <w:lang w:eastAsia="zh-CN" w:bidi="ar"/>
              </w:rPr>
              <w:t>IV</w:t>
            </w:r>
          </w:p>
        </w:tc>
        <w:tc>
          <w:tcPr>
            <w:tcW w:w="1207" w:type="pct"/>
            <w:tcBorders>
              <w:bottom w:val="single" w:sz="4" w:space="0" w:color="auto"/>
            </w:tcBorders>
          </w:tcPr>
          <w:p w14:paraId="3B916019" w14:textId="77777777" w:rsidR="003A221C" w:rsidRDefault="001E59B0">
            <w:pPr>
              <w:widowControl/>
              <w:spacing w:line="360" w:lineRule="auto"/>
              <w:textAlignment w:val="bottom"/>
              <w:rPr>
                <w:rFonts w:ascii="Book Antiqua" w:hAnsi="Book Antiqua"/>
                <w:lang w:eastAsia="zh-CN"/>
              </w:rPr>
            </w:pPr>
            <w:r>
              <w:rPr>
                <w:rFonts w:ascii="Book Antiqua" w:eastAsia="Microsoft YaHei" w:hAnsi="Book Antiqua"/>
                <w:color w:val="000000"/>
                <w:lang w:eastAsia="zh-CN" w:bidi="ar"/>
              </w:rPr>
              <w:t>64</w:t>
            </w:r>
          </w:p>
        </w:tc>
        <w:tc>
          <w:tcPr>
            <w:tcW w:w="1423" w:type="pct"/>
            <w:tcBorders>
              <w:bottom w:val="single" w:sz="4" w:space="0" w:color="auto"/>
            </w:tcBorders>
          </w:tcPr>
          <w:p w14:paraId="53206A62" w14:textId="77777777" w:rsidR="003A221C" w:rsidRDefault="001E59B0">
            <w:pPr>
              <w:widowControl/>
              <w:spacing w:line="360" w:lineRule="auto"/>
              <w:textAlignment w:val="bottom"/>
              <w:rPr>
                <w:rFonts w:ascii="Book Antiqua" w:hAnsi="Book Antiqua"/>
                <w:lang w:eastAsia="zh-CN"/>
              </w:rPr>
            </w:pPr>
            <w:r>
              <w:rPr>
                <w:rFonts w:ascii="Book Antiqua" w:eastAsia="Microsoft YaHei UI" w:hAnsi="Book Antiqua"/>
                <w:color w:val="000000"/>
                <w:lang w:eastAsia="zh-CN" w:bidi="ar"/>
              </w:rPr>
              <w:t>60</w:t>
            </w:r>
          </w:p>
        </w:tc>
      </w:tr>
    </w:tbl>
    <w:p w14:paraId="56517B62" w14:textId="77777777" w:rsidR="003A221C" w:rsidRDefault="001E59B0">
      <w:pPr>
        <w:spacing w:line="360" w:lineRule="auto"/>
        <w:jc w:val="both"/>
        <w:rPr>
          <w:rFonts w:ascii="Book Antiqua" w:hAnsi="Book Antiqua"/>
        </w:rPr>
      </w:pPr>
      <w:r>
        <w:rPr>
          <w:rFonts w:ascii="Book Antiqua" w:hAnsi="Book Antiqua"/>
        </w:rPr>
        <w:t>TCGA: The Cancer Genome Atlas.</w:t>
      </w:r>
    </w:p>
    <w:sectPr w:rsidR="003A221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5C206" w14:textId="77777777" w:rsidR="00597A45" w:rsidRDefault="00597A45">
      <w:r>
        <w:separator/>
      </w:r>
    </w:p>
  </w:endnote>
  <w:endnote w:type="continuationSeparator" w:id="0">
    <w:p w14:paraId="318BADE4" w14:textId="77777777" w:rsidR="00597A45" w:rsidRDefault="00597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8CF3C52"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923821"/>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62AFB416" w14:textId="77777777" w:rsidR="003A221C" w:rsidRPr="00F134D5" w:rsidRDefault="001E59B0">
            <w:pPr>
              <w:pStyle w:val="Footer"/>
              <w:jc w:val="right"/>
              <w:rPr>
                <w:rFonts w:ascii="Book Antiqua" w:hAnsi="Book Antiqua"/>
                <w:sz w:val="24"/>
                <w:szCs w:val="24"/>
              </w:rPr>
            </w:pPr>
            <w:r>
              <w:rPr>
                <w:lang w:val="zh-CN" w:eastAsia="zh-CN"/>
              </w:rPr>
              <w:t xml:space="preserve"> </w:t>
            </w:r>
            <w:r w:rsidRPr="00F134D5">
              <w:rPr>
                <w:rFonts w:ascii="Book Antiqua" w:hAnsi="Book Antiqua"/>
                <w:sz w:val="24"/>
                <w:szCs w:val="24"/>
              </w:rPr>
              <w:fldChar w:fldCharType="begin"/>
            </w:r>
            <w:r w:rsidRPr="00F134D5">
              <w:rPr>
                <w:rFonts w:ascii="Book Antiqua" w:hAnsi="Book Antiqua"/>
                <w:sz w:val="24"/>
                <w:szCs w:val="24"/>
              </w:rPr>
              <w:instrText>PAGE</w:instrText>
            </w:r>
            <w:r w:rsidRPr="00F134D5">
              <w:rPr>
                <w:rFonts w:ascii="Book Antiqua" w:hAnsi="Book Antiqua"/>
                <w:sz w:val="24"/>
                <w:szCs w:val="24"/>
              </w:rPr>
              <w:fldChar w:fldCharType="separate"/>
            </w:r>
            <w:r w:rsidRPr="00F134D5">
              <w:rPr>
                <w:rFonts w:ascii="Book Antiqua" w:hAnsi="Book Antiqua"/>
                <w:sz w:val="24"/>
                <w:szCs w:val="24"/>
                <w:lang w:val="zh-CN" w:eastAsia="zh-CN"/>
              </w:rPr>
              <w:t>2</w:t>
            </w:r>
            <w:r w:rsidRPr="00F134D5">
              <w:rPr>
                <w:rFonts w:ascii="Book Antiqua" w:hAnsi="Book Antiqua"/>
                <w:sz w:val="24"/>
                <w:szCs w:val="24"/>
              </w:rPr>
              <w:fldChar w:fldCharType="end"/>
            </w:r>
            <w:r w:rsidRPr="00F134D5">
              <w:rPr>
                <w:rFonts w:ascii="Book Antiqua" w:hAnsi="Book Antiqua"/>
                <w:sz w:val="24"/>
                <w:szCs w:val="24"/>
                <w:lang w:val="zh-CN" w:eastAsia="zh-CN"/>
              </w:rPr>
              <w:t xml:space="preserve"> / </w:t>
            </w:r>
            <w:r w:rsidRPr="00F134D5">
              <w:rPr>
                <w:rFonts w:ascii="Book Antiqua" w:hAnsi="Book Antiqua"/>
                <w:sz w:val="24"/>
                <w:szCs w:val="24"/>
              </w:rPr>
              <w:fldChar w:fldCharType="begin"/>
            </w:r>
            <w:r w:rsidRPr="00F134D5">
              <w:rPr>
                <w:rFonts w:ascii="Book Antiqua" w:hAnsi="Book Antiqua"/>
                <w:sz w:val="24"/>
                <w:szCs w:val="24"/>
              </w:rPr>
              <w:instrText>NUMPAGES</w:instrText>
            </w:r>
            <w:r w:rsidRPr="00F134D5">
              <w:rPr>
                <w:rFonts w:ascii="Book Antiqua" w:hAnsi="Book Antiqua"/>
                <w:sz w:val="24"/>
                <w:szCs w:val="24"/>
              </w:rPr>
              <w:fldChar w:fldCharType="separate"/>
            </w:r>
            <w:r w:rsidRPr="00F134D5">
              <w:rPr>
                <w:rFonts w:ascii="Book Antiqua" w:hAnsi="Book Antiqua"/>
                <w:sz w:val="24"/>
                <w:szCs w:val="24"/>
                <w:lang w:val="zh-CN" w:eastAsia="zh-CN"/>
              </w:rPr>
              <w:t>2</w:t>
            </w:r>
            <w:r w:rsidRPr="00F134D5">
              <w:rPr>
                <w:rFonts w:ascii="Book Antiqua" w:hAnsi="Book Antiqua"/>
                <w:sz w:val="24"/>
                <w:szCs w:val="24"/>
              </w:rPr>
              <w:fldChar w:fldCharType="end"/>
            </w:r>
          </w:p>
        </w:sdtContent>
      </w:sdt>
    </w:sdtContent>
  </w:sdt>
  <w:p w14:paraId="099C9E71" w14:textId="77777777" w:rsidR="003A221C" w:rsidRDefault="003A22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5ACC5" w14:textId="77777777" w:rsidR="00597A45" w:rsidRDefault="00597A45">
      <w:r>
        <w:separator/>
      </w:r>
    </w:p>
  </w:footnote>
  <w:footnote w:type="continuationSeparator" w:id="0">
    <w:p w14:paraId="20B515AE" w14:textId="77777777" w:rsidR="00597A45" w:rsidRDefault="00597A4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jc2NzI1Y2ViMWQ0OGI5NGMyMDMxOTI1NDcxNWExMjgifQ=="/>
  </w:docVars>
  <w:rsids>
    <w:rsidRoot w:val="00A77B3E"/>
    <w:rsid w:val="000145E3"/>
    <w:rsid w:val="00090CE6"/>
    <w:rsid w:val="000B569C"/>
    <w:rsid w:val="000C0F57"/>
    <w:rsid w:val="000E5D1B"/>
    <w:rsid w:val="000F6D60"/>
    <w:rsid w:val="001A422C"/>
    <w:rsid w:val="001E59B0"/>
    <w:rsid w:val="00235B4B"/>
    <w:rsid w:val="002940F0"/>
    <w:rsid w:val="002C2A6E"/>
    <w:rsid w:val="002D2C31"/>
    <w:rsid w:val="002D76B9"/>
    <w:rsid w:val="002E33A0"/>
    <w:rsid w:val="00364019"/>
    <w:rsid w:val="00391DD1"/>
    <w:rsid w:val="003A221C"/>
    <w:rsid w:val="003C1061"/>
    <w:rsid w:val="003E1A2E"/>
    <w:rsid w:val="003F6051"/>
    <w:rsid w:val="00400AA8"/>
    <w:rsid w:val="00464D77"/>
    <w:rsid w:val="00490363"/>
    <w:rsid w:val="00531219"/>
    <w:rsid w:val="00547E80"/>
    <w:rsid w:val="00597A45"/>
    <w:rsid w:val="005A17D9"/>
    <w:rsid w:val="005D2DB5"/>
    <w:rsid w:val="00601749"/>
    <w:rsid w:val="00610951"/>
    <w:rsid w:val="0061716D"/>
    <w:rsid w:val="00691ED4"/>
    <w:rsid w:val="006C4128"/>
    <w:rsid w:val="00753B22"/>
    <w:rsid w:val="00814B4F"/>
    <w:rsid w:val="00822A3B"/>
    <w:rsid w:val="0088798B"/>
    <w:rsid w:val="00964453"/>
    <w:rsid w:val="00987668"/>
    <w:rsid w:val="009B2E83"/>
    <w:rsid w:val="009E3A9E"/>
    <w:rsid w:val="00A3423F"/>
    <w:rsid w:val="00A64E73"/>
    <w:rsid w:val="00A65B4D"/>
    <w:rsid w:val="00A77B3E"/>
    <w:rsid w:val="00A80748"/>
    <w:rsid w:val="00A942F8"/>
    <w:rsid w:val="00AE10E0"/>
    <w:rsid w:val="00AF586C"/>
    <w:rsid w:val="00B226A6"/>
    <w:rsid w:val="00B64FE0"/>
    <w:rsid w:val="00B759C2"/>
    <w:rsid w:val="00B95ED5"/>
    <w:rsid w:val="00BE4C17"/>
    <w:rsid w:val="00BF29B1"/>
    <w:rsid w:val="00C0728D"/>
    <w:rsid w:val="00C87657"/>
    <w:rsid w:val="00CA2A55"/>
    <w:rsid w:val="00CB6213"/>
    <w:rsid w:val="00CD2018"/>
    <w:rsid w:val="00CD2438"/>
    <w:rsid w:val="00CE1CE3"/>
    <w:rsid w:val="00D400B5"/>
    <w:rsid w:val="00D60A87"/>
    <w:rsid w:val="00DA6CE5"/>
    <w:rsid w:val="00DC17A0"/>
    <w:rsid w:val="00DF144E"/>
    <w:rsid w:val="00DF56E9"/>
    <w:rsid w:val="00E2514F"/>
    <w:rsid w:val="00E72A86"/>
    <w:rsid w:val="00EA5AAA"/>
    <w:rsid w:val="00F10594"/>
    <w:rsid w:val="00F134D5"/>
    <w:rsid w:val="00F2295D"/>
    <w:rsid w:val="00F55E90"/>
    <w:rsid w:val="00F606CF"/>
    <w:rsid w:val="00F94739"/>
    <w:rsid w:val="00FE6353"/>
    <w:rsid w:val="01CD7566"/>
    <w:rsid w:val="058D14E6"/>
    <w:rsid w:val="08C64073"/>
    <w:rsid w:val="09FC4E8C"/>
    <w:rsid w:val="0B584344"/>
    <w:rsid w:val="0D3861DB"/>
    <w:rsid w:val="0E2F5830"/>
    <w:rsid w:val="12DD1CFF"/>
    <w:rsid w:val="1A3F329F"/>
    <w:rsid w:val="25B53CA1"/>
    <w:rsid w:val="2C077995"/>
    <w:rsid w:val="2F0E7FC2"/>
    <w:rsid w:val="34EE76E2"/>
    <w:rsid w:val="34F8777C"/>
    <w:rsid w:val="3689653D"/>
    <w:rsid w:val="3715740A"/>
    <w:rsid w:val="3CB925E5"/>
    <w:rsid w:val="3D016BF1"/>
    <w:rsid w:val="41727207"/>
    <w:rsid w:val="4BA73041"/>
    <w:rsid w:val="4F1D4C56"/>
    <w:rsid w:val="50744D49"/>
    <w:rsid w:val="520A0F25"/>
    <w:rsid w:val="52291B63"/>
    <w:rsid w:val="52B23CBC"/>
    <w:rsid w:val="5CBF559E"/>
    <w:rsid w:val="64FC43EC"/>
    <w:rsid w:val="660404C6"/>
    <w:rsid w:val="676958DE"/>
    <w:rsid w:val="6D9E4D5C"/>
    <w:rsid w:val="74793D78"/>
    <w:rsid w:val="763641D6"/>
    <w:rsid w:val="7E4C610E"/>
    <w:rsid w:val="7EB048EF"/>
    <w:rsid w:val="7ED00A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7CE311"/>
  <w15:docId w15:val="{B0093E50-C7C1-48D2-B35A-F2FB3C199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heme="minorEastAsia"/>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qFormat/>
  </w:style>
  <w:style w:type="paragraph" w:styleId="Footer">
    <w:name w:val="footer"/>
    <w:basedOn w:val="Normal"/>
    <w:link w:val="FooterChar"/>
    <w:uiPriority w:val="99"/>
    <w:unhideWhenUsed/>
    <w:pPr>
      <w:tabs>
        <w:tab w:val="center" w:pos="4153"/>
        <w:tab w:val="right" w:pos="8306"/>
      </w:tabs>
      <w:snapToGrid w:val="0"/>
    </w:pPr>
    <w:rPr>
      <w:sz w:val="18"/>
      <w:szCs w:val="18"/>
    </w:rPr>
  </w:style>
  <w:style w:type="paragraph" w:styleId="Header">
    <w:name w:val="header"/>
    <w:basedOn w:val="Normal"/>
    <w:link w:val="HeaderChar"/>
    <w:unhideWhenUsed/>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qFormat/>
    <w:pPr>
      <w:widowControl w:val="0"/>
      <w:jc w:val="both"/>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qFormat/>
    <w:rPr>
      <w:sz w:val="21"/>
      <w:szCs w:val="21"/>
    </w:rPr>
  </w:style>
  <w:style w:type="character" w:customStyle="1" w:styleId="10">
    <w:name w:val="10"/>
    <w:basedOn w:val="DefaultParagraphFont"/>
    <w:qFormat/>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CommentTextChar">
    <w:name w:val="Comment Text Char"/>
    <w:basedOn w:val="DefaultParagraphFont"/>
    <w:link w:val="CommentText"/>
    <w:qFormat/>
    <w:rPr>
      <w:sz w:val="24"/>
      <w:szCs w:val="24"/>
    </w:rPr>
  </w:style>
  <w:style w:type="character" w:customStyle="1" w:styleId="CommentSubjectChar">
    <w:name w:val="Comment Subject Char"/>
    <w:basedOn w:val="CommentTextChar"/>
    <w:link w:val="CommentSubject"/>
    <w:semiHidden/>
    <w:qFormat/>
    <w:rPr>
      <w:b/>
      <w:bCs/>
      <w:sz w:val="24"/>
      <w:szCs w:val="24"/>
    </w:rPr>
  </w:style>
  <w:style w:type="paragraph" w:customStyle="1" w:styleId="1">
    <w:name w:val="修订1"/>
    <w:hidden/>
    <w:uiPriority w:val="99"/>
    <w:semiHidden/>
    <w:qFormat/>
    <w:rPr>
      <w:rFonts w:eastAsiaTheme="minorEastAsia"/>
      <w:sz w:val="24"/>
      <w:szCs w:val="24"/>
      <w:lang w:eastAsia="en-US"/>
    </w:rPr>
  </w:style>
  <w:style w:type="paragraph" w:customStyle="1" w:styleId="2">
    <w:name w:val="修订2"/>
    <w:hidden/>
    <w:uiPriority w:val="99"/>
    <w:semiHidden/>
    <w:qFormat/>
    <w:rPr>
      <w:rFonts w:eastAsiaTheme="minorEastAsia"/>
      <w:sz w:val="24"/>
      <w:szCs w:val="24"/>
      <w:lang w:eastAsia="en-US"/>
    </w:rPr>
  </w:style>
  <w:style w:type="paragraph" w:styleId="ListParagraph">
    <w:name w:val="List Paragraph"/>
    <w:basedOn w:val="Normal"/>
    <w:uiPriority w:val="34"/>
    <w:qFormat/>
    <w:pPr>
      <w:widowControl w:val="0"/>
      <w:spacing w:line="360" w:lineRule="auto"/>
      <w:ind w:firstLineChars="200" w:firstLine="420"/>
      <w:jc w:val="both"/>
    </w:pPr>
    <w:rPr>
      <w:rFonts w:asciiTheme="minorHAnsi" w:eastAsia="Book Antiqua" w:hAnsiTheme="minorHAnsi" w:cstheme="minorBidi"/>
      <w:kern w:val="2"/>
      <w:szCs w:val="22"/>
      <w:lang w:eastAsia="zh-CN"/>
    </w:rPr>
  </w:style>
  <w:style w:type="paragraph" w:styleId="Revision">
    <w:name w:val="Revision"/>
    <w:hidden/>
    <w:uiPriority w:val="99"/>
    <w:semiHidden/>
    <w:rsid w:val="00DA6CE5"/>
    <w:rPr>
      <w:rFonts w:eastAsiaTheme="minorEastAsia"/>
      <w:sz w:val="24"/>
      <w:szCs w:val="24"/>
      <w:lang w:eastAsia="en-US"/>
    </w:rPr>
  </w:style>
  <w:style w:type="character" w:styleId="Hyperlink">
    <w:name w:val="Hyperlink"/>
    <w:basedOn w:val="DefaultParagraphFont"/>
    <w:unhideWhenUsed/>
    <w:rsid w:val="00753B22"/>
    <w:rPr>
      <w:color w:val="0000FF" w:themeColor="hyperlink"/>
      <w:u w:val="single"/>
    </w:rPr>
  </w:style>
  <w:style w:type="character" w:styleId="UnresolvedMention">
    <w:name w:val="Unresolved Mention"/>
    <w:basedOn w:val="DefaultParagraphFont"/>
    <w:uiPriority w:val="99"/>
    <w:semiHidden/>
    <w:unhideWhenUsed/>
    <w:rsid w:val="00753B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portal.gdc.co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C6F6E-88EE-4C30-BDC9-482C65C71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6985</Words>
  <Characters>39816</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26701</dc:creator>
  <cp:lastModifiedBy>Jennifer van Velkinburgh</cp:lastModifiedBy>
  <cp:revision>2</cp:revision>
  <dcterms:created xsi:type="dcterms:W3CDTF">2023-02-26T05:33:00Z</dcterms:created>
  <dcterms:modified xsi:type="dcterms:W3CDTF">2023-02-26T05:33:00Z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5274F4F8E158432C8AE5571CEAF43091</vt:lpwstr>
  </property>
</Properties>
</file>