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14B8" w14:textId="7722B4E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Name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of</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Journal:</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i/>
          <w:color w:val="000000"/>
        </w:rPr>
        <w:t>World</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Journal</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of</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Clinical</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Cases</w:t>
      </w:r>
    </w:p>
    <w:p w14:paraId="131DA9CB" w14:textId="4609E7D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Manuscript</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NO:</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81908</w:t>
      </w:r>
    </w:p>
    <w:p w14:paraId="74078724" w14:textId="3C392A5B"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Manuscript</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Type: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MINIREVIEWS</w:t>
      </w:r>
    </w:p>
    <w:p w14:paraId="5FD86B55" w14:textId="77777777" w:rsidR="00A77B3E" w:rsidRPr="00BC775F" w:rsidRDefault="00A77B3E" w:rsidP="001D4532">
      <w:pPr>
        <w:spacing w:line="360" w:lineRule="auto"/>
        <w:jc w:val="both"/>
        <w:rPr>
          <w:rFonts w:ascii="Book Antiqua" w:hAnsi="Book Antiqua"/>
        </w:rPr>
      </w:pPr>
    </w:p>
    <w:p w14:paraId="0C9A9471" w14:textId="316CDA6A" w:rsidR="00A77B3E" w:rsidRPr="00BC775F" w:rsidRDefault="00D247C3" w:rsidP="001D4532">
      <w:pPr>
        <w:spacing w:line="360" w:lineRule="auto"/>
        <w:jc w:val="both"/>
        <w:rPr>
          <w:rFonts w:ascii="Book Antiqua" w:hAnsi="Book Antiqua"/>
        </w:rPr>
      </w:pPr>
      <w:r w:rsidRPr="00BC775F">
        <w:rPr>
          <w:rFonts w:ascii="Book Antiqua" w:eastAsia="Book Antiqua" w:hAnsi="Book Antiqua" w:cs="Book Antiqua"/>
          <w:b/>
          <w:color w:val="000000"/>
        </w:rPr>
        <w:t>Examined</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lymph</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node</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count</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for</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gastric</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cancer</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patients</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after</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curative</w:t>
      </w:r>
      <w:r w:rsidR="004B33DA" w:rsidRPr="00BC775F">
        <w:rPr>
          <w:rFonts w:ascii="Book Antiqua" w:eastAsia="Book Antiqua" w:hAnsi="Book Antiqua" w:cs="Book Antiqua"/>
          <w:b/>
          <w:color w:val="000000"/>
        </w:rPr>
        <w:t xml:space="preserve"> </w:t>
      </w:r>
      <w:r w:rsidR="00231292" w:rsidRPr="00BC775F">
        <w:rPr>
          <w:rFonts w:ascii="Book Antiqua" w:eastAsia="Book Antiqua" w:hAnsi="Book Antiqua" w:cs="Book Antiqua"/>
          <w:b/>
          <w:color w:val="000000"/>
        </w:rPr>
        <w:t>surgery</w:t>
      </w:r>
    </w:p>
    <w:p w14:paraId="213D707F" w14:textId="77777777" w:rsidR="00A77B3E" w:rsidRPr="00BC775F" w:rsidRDefault="00A77B3E" w:rsidP="001D4532">
      <w:pPr>
        <w:spacing w:line="360" w:lineRule="auto"/>
        <w:jc w:val="both"/>
        <w:rPr>
          <w:rFonts w:ascii="Book Antiqua" w:hAnsi="Book Antiqua"/>
        </w:rPr>
      </w:pPr>
    </w:p>
    <w:p w14:paraId="4D116984" w14:textId="1B9F9A1C" w:rsidR="00A77B3E" w:rsidRPr="00BC775F" w:rsidRDefault="00D247C3" w:rsidP="001D4532">
      <w:pPr>
        <w:spacing w:line="360" w:lineRule="auto"/>
        <w:jc w:val="both"/>
        <w:rPr>
          <w:rFonts w:ascii="Book Antiqua" w:hAnsi="Book Antiqua"/>
        </w:rPr>
      </w:pPr>
      <w:r w:rsidRPr="00BC775F">
        <w:rPr>
          <w:rFonts w:ascii="Book Antiqua" w:eastAsia="Book Antiqua" w:hAnsi="Book Antiqua" w:cs="Book Antiqua"/>
          <w:color w:val="000000"/>
        </w:rPr>
        <w:t>Zeng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color w:val="000000"/>
        </w:rPr>
        <w:t>et</w:t>
      </w:r>
      <w:r w:rsidR="004B33DA" w:rsidRPr="00BC775F">
        <w:rPr>
          <w:rFonts w:ascii="Book Antiqua" w:eastAsia="Book Antiqua" w:hAnsi="Book Antiqua" w:cs="Book Antiqua"/>
          <w:i/>
          <w:color w:val="000000"/>
        </w:rPr>
        <w:t xml:space="preserve"> </w:t>
      </w:r>
      <w:r w:rsidRPr="00BC775F">
        <w:rPr>
          <w:rFonts w:ascii="Book Antiqua" w:eastAsia="Book Antiqua" w:hAnsi="Book Antiqua" w:cs="Book Antiqua"/>
          <w:i/>
          <w:color w:val="000000"/>
        </w:rPr>
        <w:t>al</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p>
    <w:p w14:paraId="3009BB54" w14:textId="77777777" w:rsidR="00A77B3E" w:rsidRPr="00BC775F" w:rsidRDefault="00A77B3E" w:rsidP="001D4532">
      <w:pPr>
        <w:spacing w:line="360" w:lineRule="auto"/>
        <w:jc w:val="both"/>
        <w:rPr>
          <w:rFonts w:ascii="Book Antiqua" w:hAnsi="Book Antiqua"/>
        </w:rPr>
      </w:pPr>
    </w:p>
    <w:p w14:paraId="00645F36" w14:textId="1A82450A"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Yi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Zeng,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Lu-Chuan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Zai-Sheng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Jing-Yu</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Deng</w:t>
      </w:r>
    </w:p>
    <w:p w14:paraId="25A537FE" w14:textId="77777777" w:rsidR="00A77B3E" w:rsidRPr="00BC775F" w:rsidRDefault="00A77B3E" w:rsidP="001D4532">
      <w:pPr>
        <w:spacing w:line="360" w:lineRule="auto"/>
        <w:jc w:val="both"/>
        <w:rPr>
          <w:rFonts w:ascii="Book Antiqua" w:hAnsi="Book Antiqua"/>
        </w:rPr>
      </w:pPr>
    </w:p>
    <w:p w14:paraId="4E61C68B" w14:textId="1A9CC58C"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Yi</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Zeng,</w:t>
      </w:r>
      <w:r w:rsidR="004B33DA" w:rsidRPr="00BC775F">
        <w:rPr>
          <w:rFonts w:ascii="Book Antiqua" w:eastAsia="Book Antiqua" w:hAnsi="Book Antiqua" w:cs="Book Antiqua"/>
          <w:b/>
          <w:bCs/>
          <w:color w:val="000000"/>
        </w:rPr>
        <w:t xml:space="preserve"> </w:t>
      </w:r>
      <w:r w:rsidR="002F2999" w:rsidRPr="00BC775F">
        <w:rPr>
          <w:rFonts w:ascii="Book Antiqua" w:eastAsia="Book Antiqua" w:hAnsi="Book Antiqua" w:cs="Book Antiqua"/>
          <w:b/>
          <w:bCs/>
          <w:color w:val="000000"/>
        </w:rPr>
        <w:t>Lu-Chuan</w:t>
      </w:r>
      <w:r w:rsidR="004B33DA" w:rsidRPr="00BC775F">
        <w:rPr>
          <w:rFonts w:ascii="Book Antiqua" w:eastAsia="Book Antiqua" w:hAnsi="Book Antiqua" w:cs="Book Antiqua"/>
          <w:b/>
          <w:bCs/>
          <w:color w:val="000000"/>
        </w:rPr>
        <w:t xml:space="preserve"> </w:t>
      </w:r>
      <w:r w:rsidR="002F2999" w:rsidRPr="00BC775F">
        <w:rPr>
          <w:rFonts w:ascii="Book Antiqua" w:eastAsia="Book Antiqua" w:hAnsi="Book Antiqua" w:cs="Book Antiqua"/>
          <w:b/>
          <w:bCs/>
          <w:color w:val="000000"/>
        </w:rPr>
        <w:t>Chen,</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Zai-Sheng</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Ye,</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Department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Gastrointestinal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Oncology,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Oncology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Fujian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w:t>
      </w:r>
      <w:r w:rsidR="00FA0A72" w:rsidRPr="00BC775F">
        <w:rPr>
          <w:rFonts w:ascii="Book Antiqua" w:eastAsia="Book Antiqua" w:hAnsi="Book Antiqua" w:cs="Book Antiqua"/>
          <w:color w:val="000000"/>
        </w:rPr>
        <w:t>versity,</w:t>
      </w:r>
      <w:r w:rsidR="004B33DA" w:rsidRPr="00BC775F">
        <w:rPr>
          <w:rFonts w:ascii="Book Antiqua" w:eastAsia="Book Antiqua" w:hAnsi="Book Antiqua" w:cs="Book Antiqua"/>
          <w:color w:val="000000"/>
        </w:rPr>
        <w:t xml:space="preserve"> </w:t>
      </w:r>
      <w:r w:rsidR="00FA0A72" w:rsidRPr="00BC775F">
        <w:rPr>
          <w:rFonts w:ascii="Book Antiqua" w:eastAsia="Book Antiqua" w:hAnsi="Book Antiqua" w:cs="Book Antiqua"/>
          <w:color w:val="000000"/>
        </w:rPr>
        <w:t>Fujian</w:t>
      </w:r>
      <w:r w:rsidR="004B33DA" w:rsidRPr="00BC775F">
        <w:rPr>
          <w:rFonts w:ascii="Book Antiqua" w:eastAsia="Book Antiqua" w:hAnsi="Book Antiqua" w:cs="Book Antiqua"/>
          <w:color w:val="000000"/>
        </w:rPr>
        <w:t xml:space="preserve"> </w:t>
      </w:r>
      <w:r w:rsidR="00FA0A72"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00FA0A72" w:rsidRPr="00BC775F">
        <w:rPr>
          <w:rFonts w:ascii="Book Antiqua" w:eastAsia="Book Antiqua" w:hAnsi="Book Antiqua" w:cs="Book Antiqua"/>
          <w:color w:val="000000"/>
        </w:rPr>
        <w:t>Hospital</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Fuzhou</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350014,</w:t>
      </w:r>
      <w:r w:rsidR="004B33DA" w:rsidRPr="00BC775F">
        <w:rPr>
          <w:rFonts w:ascii="Book Antiqua" w:eastAsia="Book Antiqua" w:hAnsi="Book Antiqua" w:cs="Book Antiqua"/>
          <w:color w:val="000000"/>
        </w:rPr>
        <w:t xml:space="preserve"> </w:t>
      </w:r>
      <w:r w:rsidR="00EE1F97" w:rsidRPr="00BC775F">
        <w:rPr>
          <w:rFonts w:ascii="Book Antiqua" w:eastAsia="Book Antiqua" w:hAnsi="Book Antiqua" w:cs="Book Antiqua"/>
          <w:color w:val="000000"/>
        </w:rPr>
        <w:t>Fujian</w:t>
      </w:r>
      <w:r w:rsidR="004B33DA" w:rsidRPr="00BC775F">
        <w:rPr>
          <w:rFonts w:ascii="Book Antiqua" w:eastAsia="Book Antiqua" w:hAnsi="Book Antiqua" w:cs="Book Antiqua"/>
          <w:color w:val="000000"/>
        </w:rPr>
        <w:t xml:space="preserve"> </w:t>
      </w:r>
      <w:r w:rsidR="00EE1F97" w:rsidRPr="00BC775F">
        <w:rPr>
          <w:rFonts w:ascii="Book Antiqua" w:eastAsia="Book Antiqua" w:hAnsi="Book Antiqua" w:cs="Book Antiqua"/>
          <w:color w:val="000000"/>
        </w:rPr>
        <w:t>Province,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p>
    <w:p w14:paraId="180A9E5C" w14:textId="77777777" w:rsidR="00A77B3E" w:rsidRPr="00BC775F" w:rsidRDefault="00A77B3E" w:rsidP="001D4532">
      <w:pPr>
        <w:spacing w:line="360" w:lineRule="auto"/>
        <w:jc w:val="both"/>
        <w:rPr>
          <w:rFonts w:ascii="Book Antiqua" w:hAnsi="Book Antiqua"/>
        </w:rPr>
      </w:pPr>
    </w:p>
    <w:p w14:paraId="6A69FD6C" w14:textId="772700EF"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Jing-Yu</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Deng,</w:t>
      </w:r>
      <w:r w:rsidR="004B33DA" w:rsidRPr="00BC775F">
        <w:rPr>
          <w:rFonts w:ascii="Book Antiqua" w:eastAsia="Book Antiqua" w:hAnsi="Book Antiqua" w:cs="Book Antiqua"/>
          <w:b/>
          <w:bCs/>
          <w:color w:val="000000"/>
        </w:rPr>
        <w:t xml:space="preserve"> </w:t>
      </w:r>
      <w:r w:rsidR="00DA34EB" w:rsidRPr="00BC775F">
        <w:rPr>
          <w:rFonts w:ascii="Book Antiqua" w:eastAsia="Book Antiqua" w:hAnsi="Book Antiqua" w:cs="Book Antiqua"/>
          <w:color w:val="000000"/>
        </w:rPr>
        <w:t>Department of Gastric 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Institute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Laboratory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Prevention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Therapy,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300202,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p>
    <w:p w14:paraId="7F2BF571" w14:textId="77777777" w:rsidR="00A77B3E" w:rsidRPr="00BC775F" w:rsidRDefault="00A77B3E" w:rsidP="001D4532">
      <w:pPr>
        <w:spacing w:line="360" w:lineRule="auto"/>
        <w:jc w:val="both"/>
        <w:rPr>
          <w:rFonts w:ascii="Book Antiqua" w:hAnsi="Book Antiqua"/>
        </w:rPr>
      </w:pPr>
    </w:p>
    <w:p w14:paraId="5473EEC1" w14:textId="68FE1B64"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Author</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contributions:</w:t>
      </w:r>
      <w:r w:rsidR="004B33DA" w:rsidRPr="00BC775F">
        <w:rPr>
          <w:rFonts w:ascii="Book Antiqua" w:eastAsia="Book Antiqua" w:hAnsi="Book Antiqua" w:cs="Book Antiqua"/>
          <w:b/>
          <w:bCs/>
          <w:color w:val="000000"/>
        </w:rPr>
        <w:t xml:space="preserve"> </w:t>
      </w:r>
      <w:r w:rsidR="00A60554" w:rsidRPr="00BC775F">
        <w:rPr>
          <w:rFonts w:ascii="Book Antiqua" w:eastAsia="Book Antiqua" w:hAnsi="Book Antiqua" w:cs="Book Antiqua"/>
          <w:color w:val="000000"/>
        </w:rPr>
        <w:t>Zeng</w:t>
      </w:r>
      <w:r w:rsidR="004B33DA" w:rsidRPr="00BC775F">
        <w:rPr>
          <w:rFonts w:ascii="Book Antiqua" w:eastAsia="Book Antiqua" w:hAnsi="Book Antiqua" w:cs="Book Antiqua"/>
          <w:color w:val="000000"/>
        </w:rPr>
        <w:t xml:space="preserve"> </w:t>
      </w:r>
      <w:r w:rsidR="00A60554"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collected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wrote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paper;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Z</w:t>
      </w:r>
      <w:r w:rsidR="00C43544"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conceived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paper.</w:t>
      </w:r>
    </w:p>
    <w:p w14:paraId="4E06DADB" w14:textId="77777777" w:rsidR="00A77B3E" w:rsidRPr="00BC775F" w:rsidRDefault="00A77B3E" w:rsidP="001D4532">
      <w:pPr>
        <w:spacing w:line="360" w:lineRule="auto"/>
        <w:jc w:val="both"/>
        <w:rPr>
          <w:rFonts w:ascii="Book Antiqua" w:hAnsi="Book Antiqua"/>
        </w:rPr>
      </w:pPr>
    </w:p>
    <w:p w14:paraId="7806D753" w14:textId="17C3C01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Corresponding</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author:</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Jing-Yu</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Deng,</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MD,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PhD,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Chief</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Doctor,</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Professor,</w:t>
      </w:r>
      <w:r w:rsidR="004B33DA" w:rsidRPr="00BC775F">
        <w:rPr>
          <w:rFonts w:ascii="Book Antiqua" w:eastAsia="Book Antiqua" w:hAnsi="Book Antiqua" w:cs="Book Antiqua"/>
          <w:b/>
          <w:bCs/>
          <w:color w:val="000000"/>
        </w:rPr>
        <w:t xml:space="preserve"> </w:t>
      </w:r>
      <w:r w:rsidR="005C61F4" w:rsidRPr="00BC775F">
        <w:rPr>
          <w:rFonts w:ascii="Book Antiqua" w:eastAsia="Book Antiqua" w:hAnsi="Book Antiqua" w:cs="Book Antiqua"/>
          <w:color w:val="000000"/>
        </w:rPr>
        <w:t>Department of Gastric 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Institute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Laboratory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Prevention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Therapy,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Huanhu</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Road,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300202,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dengery@126.com</w:t>
      </w:r>
    </w:p>
    <w:p w14:paraId="397F8E34" w14:textId="77777777" w:rsidR="00A77B3E" w:rsidRPr="00BC775F" w:rsidRDefault="00A77B3E" w:rsidP="001D4532">
      <w:pPr>
        <w:spacing w:line="360" w:lineRule="auto"/>
        <w:jc w:val="both"/>
        <w:rPr>
          <w:rFonts w:ascii="Book Antiqua" w:hAnsi="Book Antiqua"/>
        </w:rPr>
      </w:pPr>
    </w:p>
    <w:p w14:paraId="6D7F2EE3" w14:textId="596E9D03"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Received: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November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2022</w:t>
      </w:r>
    </w:p>
    <w:p w14:paraId="4336BE0A" w14:textId="6960D50D"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Revised:</w:t>
      </w:r>
      <w:r w:rsidR="004B33DA" w:rsidRPr="00BC775F">
        <w:rPr>
          <w:rFonts w:ascii="Book Antiqua" w:eastAsia="Book Antiqua" w:hAnsi="Book Antiqua" w:cs="Book Antiqua"/>
          <w:b/>
          <w:bCs/>
          <w:color w:val="000000"/>
        </w:rPr>
        <w:t xml:space="preserve"> </w:t>
      </w:r>
      <w:r w:rsidR="007D7D1D" w:rsidRPr="00BC775F">
        <w:rPr>
          <w:rFonts w:ascii="Book Antiqua" w:eastAsia="Book Antiqua" w:hAnsi="Book Antiqua" w:cs="Book Antiqua"/>
          <w:bCs/>
          <w:color w:val="000000"/>
        </w:rPr>
        <w:t>January</w:t>
      </w:r>
      <w:r w:rsidR="004B33DA" w:rsidRPr="00BC775F">
        <w:rPr>
          <w:rFonts w:ascii="Book Antiqua" w:eastAsia="Book Antiqua" w:hAnsi="Book Antiqua" w:cs="Book Antiqua"/>
          <w:bCs/>
          <w:color w:val="000000"/>
        </w:rPr>
        <w:t xml:space="preserve"> </w:t>
      </w:r>
      <w:r w:rsidR="007D7D1D" w:rsidRPr="00BC775F">
        <w:rPr>
          <w:rFonts w:ascii="Book Antiqua" w:eastAsia="Book Antiqua" w:hAnsi="Book Antiqua" w:cs="Book Antiqua"/>
          <w:bCs/>
          <w:color w:val="000000"/>
        </w:rPr>
        <w:t>29,</w:t>
      </w:r>
      <w:r w:rsidR="004B33DA" w:rsidRPr="00BC775F">
        <w:rPr>
          <w:rFonts w:ascii="Book Antiqua" w:eastAsia="Book Antiqua" w:hAnsi="Book Antiqua" w:cs="Book Antiqua"/>
          <w:bCs/>
          <w:color w:val="000000"/>
        </w:rPr>
        <w:t xml:space="preserve"> </w:t>
      </w:r>
      <w:r w:rsidR="007D7D1D" w:rsidRPr="00BC775F">
        <w:rPr>
          <w:rFonts w:ascii="Book Antiqua" w:eastAsia="Book Antiqua" w:hAnsi="Book Antiqua" w:cs="Book Antiqua"/>
          <w:bCs/>
          <w:color w:val="000000"/>
        </w:rPr>
        <w:t>2023</w:t>
      </w:r>
    </w:p>
    <w:p w14:paraId="26255DFA" w14:textId="1374072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Accepted:</w:t>
      </w:r>
      <w:r w:rsidR="004B33DA" w:rsidRPr="00BC775F">
        <w:rPr>
          <w:rFonts w:ascii="Book Antiqua" w:eastAsia="Book Antiqua" w:hAnsi="Book Antiqua" w:cs="Book Antiqua"/>
          <w:b/>
          <w:bCs/>
          <w:color w:val="000000"/>
        </w:rPr>
        <w:t xml:space="preserve"> </w:t>
      </w:r>
      <w:r w:rsidR="00C917DD" w:rsidRPr="00BC775F">
        <w:rPr>
          <w:rFonts w:ascii="Book Antiqua" w:eastAsia="Book Antiqua" w:hAnsi="Book Antiqua" w:cs="Book Antiqua"/>
          <w:color w:val="000000"/>
        </w:rPr>
        <w:t>February 21, 2023</w:t>
      </w:r>
    </w:p>
    <w:p w14:paraId="5062F1D0" w14:textId="31570E46" w:rsidR="00787F47"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Published</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online:</w:t>
      </w:r>
      <w:r w:rsidR="004B33DA" w:rsidRPr="00BC775F">
        <w:rPr>
          <w:rFonts w:ascii="Book Antiqua" w:eastAsia="Book Antiqua" w:hAnsi="Book Antiqua" w:cs="Book Antiqua"/>
          <w:b/>
          <w:bCs/>
          <w:color w:val="000000"/>
        </w:rPr>
        <w:t xml:space="preserve"> </w:t>
      </w:r>
    </w:p>
    <w:p w14:paraId="62435CE9" w14:textId="6BDBA84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lastRenderedPageBreak/>
        <w:t>Abstract</w:t>
      </w:r>
    </w:p>
    <w:p w14:paraId="4D50331B" w14:textId="521D3BC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8B0A12" w:rsidRPr="00BC775F">
        <w:rPr>
          <w:rFonts w:ascii="Book Antiqua" w:eastAsia="Book Antiqua" w:hAnsi="Book Antiqua" w:cs="Book Antiqua"/>
          <w:color w:val="000000"/>
        </w:rPr>
        <w:t xml:space="preserve"> (LN)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indicators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progress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summari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influence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individual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 xml:space="preserve">LN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in</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vitro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p>
    <w:p w14:paraId="18C57232" w14:textId="77777777" w:rsidR="00A77B3E" w:rsidRPr="00BC775F" w:rsidRDefault="00A77B3E" w:rsidP="001D4532">
      <w:pPr>
        <w:spacing w:line="360" w:lineRule="auto"/>
        <w:jc w:val="both"/>
        <w:rPr>
          <w:rFonts w:ascii="Book Antiqua" w:hAnsi="Book Antiqua"/>
        </w:rPr>
      </w:pPr>
    </w:p>
    <w:p w14:paraId="69BAA467" w14:textId="5A706A5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Key</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Words:</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Neoplasm;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p>
    <w:p w14:paraId="3842051F" w14:textId="77777777" w:rsidR="00A77B3E" w:rsidRPr="00BC775F" w:rsidRDefault="00A77B3E" w:rsidP="001D4532">
      <w:pPr>
        <w:spacing w:line="360" w:lineRule="auto"/>
        <w:jc w:val="both"/>
        <w:rPr>
          <w:rFonts w:ascii="Book Antiqua" w:hAnsi="Book Antiqua"/>
        </w:rPr>
      </w:pPr>
    </w:p>
    <w:p w14:paraId="57CB39D9" w14:textId="3A3D88EF"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Zeng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ZS,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JY.</w:t>
      </w:r>
      <w:r w:rsidR="004B33DA" w:rsidRPr="00BC775F">
        <w:rPr>
          <w:rFonts w:ascii="Book Antiqua" w:eastAsia="Book Antiqua" w:hAnsi="Book Antiqua" w:cs="Book Antiqua"/>
          <w:color w:val="000000"/>
        </w:rPr>
        <w:t xml:space="preserve"> </w:t>
      </w:r>
      <w:r w:rsidR="00806903"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World</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J</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Clin</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Cases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2023;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press</w:t>
      </w:r>
    </w:p>
    <w:p w14:paraId="2A770D87" w14:textId="77777777" w:rsidR="00A77B3E" w:rsidRPr="00BC775F" w:rsidRDefault="00A77B3E" w:rsidP="001D4532">
      <w:pPr>
        <w:spacing w:line="360" w:lineRule="auto"/>
        <w:jc w:val="both"/>
        <w:rPr>
          <w:rFonts w:ascii="Book Antiqua" w:hAnsi="Book Antiqua"/>
        </w:rPr>
      </w:pPr>
    </w:p>
    <w:p w14:paraId="344EC9C3" w14:textId="12E59CD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Core</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Tip:</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herein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discussed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influencing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roles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p>
    <w:p w14:paraId="4D9F0FE3" w14:textId="77777777" w:rsidR="00A77B3E" w:rsidRPr="00BC775F" w:rsidRDefault="00A77B3E" w:rsidP="001D4532">
      <w:pPr>
        <w:spacing w:line="360" w:lineRule="auto"/>
        <w:jc w:val="both"/>
        <w:rPr>
          <w:rFonts w:ascii="Book Antiqua" w:hAnsi="Book Antiqua"/>
        </w:rPr>
      </w:pPr>
    </w:p>
    <w:p w14:paraId="6A314D55" w14:textId="7777777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aps/>
          <w:color w:val="000000"/>
          <w:u w:val="single"/>
        </w:rPr>
        <w:t>INTRODUCTION</w:t>
      </w:r>
    </w:p>
    <w:p w14:paraId="06B3A15C" w14:textId="4F4DC716" w:rsidR="008B0A12" w:rsidRPr="00BC775F" w:rsidRDefault="00231292" w:rsidP="001D4532">
      <w:pPr>
        <w:spacing w:line="360" w:lineRule="auto"/>
        <w:jc w:val="both"/>
        <w:rPr>
          <w:rFonts w:ascii="Book Antiqua" w:eastAsia="Book Antiqua" w:hAnsi="Book Antiqua" w:cs="Book Antiqua"/>
          <w:color w:val="000000"/>
        </w:rPr>
      </w:pP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lethal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biological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characteristics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malignant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w:t>
      </w:r>
      <w:r w:rsidR="008B0A12" w:rsidRPr="00BC775F">
        <w:rPr>
          <w:rFonts w:ascii="Book Antiqua" w:eastAsia="Book Antiqua" w:hAnsi="Book Antiqua" w:cs="Book Antiqua"/>
          <w:color w:val="000000"/>
        </w:rPr>
        <w:t xml:space="preserve"> (LN)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proportion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deep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submucosal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invasion</w:t>
      </w:r>
      <w:r w:rsidRPr="00BC775F">
        <w:rPr>
          <w:rFonts w:ascii="Book Antiqua" w:eastAsia="Book Antiqua" w:hAnsi="Book Antiqua" w:cs="Book Antiqua"/>
          <w:color w:val="000000"/>
          <w:vertAlign w:val="superscript"/>
        </w:rPr>
        <w:t>[1]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indicators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progress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therapeutic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Pr="00BC775F">
        <w:rPr>
          <w:rFonts w:ascii="Book Antiqua" w:eastAsia="Book Antiqua" w:hAnsi="Book Antiqua" w:cs="Book Antiqua"/>
          <w:color w:val="000000"/>
          <w:vertAlign w:val="superscript"/>
        </w:rPr>
        <w:t>[2]</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ratio,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maximum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diameter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odds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170A11" w:rsidRPr="00BC775F">
        <w:rPr>
          <w:rFonts w:ascii="Book Antiqua" w:eastAsia="Book Antiqua" w:hAnsi="Book Antiqua" w:cs="Book Antiqua"/>
          <w:color w:val="000000"/>
        </w:rPr>
        <w:t>LNs</w:t>
      </w:r>
      <w:r w:rsidRPr="00BC775F">
        <w:rPr>
          <w:rFonts w:ascii="Book Antiqua" w:eastAsia="Book Antiqua" w:hAnsi="Book Antiqua" w:cs="Book Antiqua"/>
          <w:color w:val="000000"/>
          <w:vertAlign w:val="superscript"/>
        </w:rPr>
        <w:t>[3-6]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 xml:space="preserve">have </w:t>
      </w:r>
      <w:r w:rsidRPr="00BC775F">
        <w:rPr>
          <w:rFonts w:ascii="Book Antiqua" w:eastAsia="Book Antiqua" w:hAnsi="Book Antiqua" w:cs="Book Antiqua"/>
          <w:color w:val="000000"/>
        </w:rPr>
        <w:t>show</w:t>
      </w:r>
      <w:r w:rsidR="008B0A12" w:rsidRPr="00BC775F">
        <w:rPr>
          <w:rFonts w:ascii="Book Antiqua" w:eastAsia="Book Antiqua" w:hAnsi="Book Antiqua" w:cs="Book Antiqua"/>
          <w:color w:val="000000"/>
        </w:rPr>
        <w:t>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Pr="00BC775F">
        <w:rPr>
          <w:rFonts w:ascii="Book Antiqua" w:eastAsia="Book Antiqua" w:hAnsi="Book Antiqua" w:cs="Book Antiqua"/>
          <w:color w:val="000000"/>
          <w:vertAlign w:val="superscript"/>
        </w:rPr>
        <w:t>[7-9]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criteria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International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American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Joint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Commission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(AJCC)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constantly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changing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updating.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accurately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focus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attention.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8B0A12"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p>
    <w:p w14:paraId="007095DE" w14:textId="75DB6EBB" w:rsidR="00A77B3E"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summari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implication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p>
    <w:p w14:paraId="7A320CE8" w14:textId="77777777" w:rsidR="00A77B3E" w:rsidRPr="00BC775F" w:rsidRDefault="00A77B3E" w:rsidP="001D4532">
      <w:pPr>
        <w:spacing w:line="360" w:lineRule="auto"/>
        <w:jc w:val="both"/>
        <w:rPr>
          <w:rFonts w:ascii="Book Antiqua" w:hAnsi="Book Antiqua"/>
        </w:rPr>
      </w:pPr>
    </w:p>
    <w:p w14:paraId="6D262760" w14:textId="1E34AD39"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aps/>
          <w:color w:val="000000"/>
          <w:u w:val="single"/>
        </w:rPr>
        <w:t>Influencing</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factors</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of</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ELN</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count</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after</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curative</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gastrectomy</w:t>
      </w:r>
    </w:p>
    <w:p w14:paraId="6BC1866F" w14:textId="25F89D3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depends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standardi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subsequent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following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9D2CBC"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(Table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w:t>
      </w:r>
    </w:p>
    <w:p w14:paraId="7A4F3433" w14:textId="77777777" w:rsidR="00A77B3E" w:rsidRPr="00BC775F" w:rsidRDefault="00A77B3E" w:rsidP="001D4532">
      <w:pPr>
        <w:spacing w:line="360" w:lineRule="auto"/>
        <w:jc w:val="both"/>
        <w:rPr>
          <w:rFonts w:ascii="Book Antiqua" w:hAnsi="Book Antiqua"/>
        </w:rPr>
      </w:pPr>
    </w:p>
    <w:p w14:paraId="4B928DAD" w14:textId="4DB4135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Individual</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and</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tumor</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5051F725" w14:textId="6FF2A5DD"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Individual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biological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behavior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certain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derived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differentiation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development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endothelial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surrounding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mesenchymal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embryonic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theory,</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localization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considered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potential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reason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recurrence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standardi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variety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tumor-derived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driving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multiple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antigens,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cytokine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growth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exosomes,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drained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8B0A12"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through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regulate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response,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remodel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8B0A1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microenvironment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adaptation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coloni</w:t>
      </w:r>
      <w:r w:rsidR="008B0A12" w:rsidRPr="00BC775F">
        <w:rPr>
          <w:rFonts w:ascii="Book Antiqua" w:eastAsia="Book Antiqua" w:hAnsi="Book Antiqua" w:cs="Book Antiqua"/>
          <w:color w:val="000000"/>
        </w:rPr>
        <w:t>z</w:t>
      </w:r>
      <w:r w:rsidRPr="00BC775F">
        <w:rPr>
          <w:rFonts w:ascii="Book Antiqua" w:eastAsia="Book Antiqua" w:hAnsi="Book Antiqua" w:cs="Book Antiqua"/>
          <w:color w:val="000000"/>
        </w:rPr>
        <w:t>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Pr="00BC775F">
        <w:rPr>
          <w:rFonts w:ascii="Book Antiqua" w:eastAsia="Book Antiqua" w:hAnsi="Book Antiqua" w:cs="Book Antiqua"/>
          <w:color w:val="000000"/>
          <w:vertAlign w:val="superscript"/>
        </w:rPr>
        <w:t>[10]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Dikken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[11]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female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between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sexes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status.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young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elderly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elderly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8B0A12" w:rsidRPr="00BC775F">
        <w:rPr>
          <w:rFonts w:ascii="Book Antiqua" w:eastAsia="Book Antiqua" w:hAnsi="Book Antiqua" w:cs="Book Antiqua"/>
          <w:color w:val="000000"/>
        </w:rPr>
        <w:t xml:space="preserve"> 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weak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immune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response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elderly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subjected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conservative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strategy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Kodera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[12]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obesity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considerably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9763D1" w:rsidRPr="00BC775F">
        <w:rPr>
          <w:rFonts w:ascii="Book Antiqua" w:eastAsia="Book Antiqua" w:hAnsi="Book Antiqua" w:cs="Book Antiqua"/>
          <w:color w:val="000000"/>
        </w:rPr>
        <w:t>body mass index (</w:t>
      </w:r>
      <w:r w:rsidRPr="00BC775F">
        <w:rPr>
          <w:rFonts w:ascii="Book Antiqua" w:eastAsia="Book Antiqua" w:hAnsi="Book Antiqua" w:cs="Book Antiqua"/>
          <w:color w:val="000000"/>
        </w:rPr>
        <w:t>BMI</w:t>
      </w:r>
      <w:r w:rsidR="009763D1"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kg/m</w:t>
      </w:r>
      <w:r w:rsidRPr="00BC775F">
        <w:rPr>
          <w:rFonts w:ascii="Book Antiqua" w:eastAsia="Book Antiqua" w:hAnsi="Book Antiqua" w:cs="Book Antiqua"/>
          <w:color w:val="000000"/>
          <w:vertAlign w:val="superscript"/>
        </w:rPr>
        <w:t>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BMI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kg/m</w:t>
      </w:r>
      <w:r w:rsidRPr="00BC775F">
        <w:rPr>
          <w:rFonts w:ascii="Book Antiqua" w:eastAsia="Book Antiqua" w:hAnsi="Book Antiqua" w:cs="Book Antiqua"/>
          <w:color w:val="000000"/>
          <w:vertAlign w:val="superscript"/>
        </w:rPr>
        <w:t>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female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BMI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kg/m</w:t>
      </w:r>
      <w:r w:rsidRPr="00BC775F">
        <w:rPr>
          <w:rFonts w:ascii="Book Antiqua" w:eastAsia="Book Antiqua" w:hAnsi="Book Antiqua" w:cs="Book Antiqua"/>
          <w:color w:val="000000"/>
          <w:vertAlign w:val="superscript"/>
        </w:rPr>
        <w:t>2</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Obesity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negative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impact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difficulty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identification.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Pr="00BC775F">
        <w:rPr>
          <w:rFonts w:ascii="Book Antiqua" w:eastAsia="Book Antiqua" w:hAnsi="Book Antiqua" w:cs="Book Antiqua"/>
          <w:color w:val="000000"/>
          <w:vertAlign w:val="superscript"/>
        </w:rPr>
        <w:t>[13]</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Although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chemotherapy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inhibit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certain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achieve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downregulation,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evidence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[12]</w:t>
      </w:r>
      <w:r w:rsidRPr="00BC775F">
        <w:rPr>
          <w:rFonts w:ascii="Book Antiqua" w:eastAsia="Book Antiqua" w:hAnsi="Book Antiqua" w:cs="Book Antiqua"/>
          <w:color w:val="000000"/>
        </w:rPr>
        <w:t>.</w:t>
      </w:r>
    </w:p>
    <w:p w14:paraId="7383235A" w14:textId="77777777" w:rsidR="00A77B3E" w:rsidRPr="00BC775F" w:rsidRDefault="00A77B3E" w:rsidP="001D4532">
      <w:pPr>
        <w:spacing w:line="360" w:lineRule="auto"/>
        <w:jc w:val="both"/>
        <w:rPr>
          <w:rFonts w:ascii="Book Antiqua" w:hAnsi="Book Antiqua"/>
        </w:rPr>
      </w:pPr>
    </w:p>
    <w:p w14:paraId="08F01688" w14:textId="7447836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Intraoperative</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dissection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7D9D02FE" w14:textId="6ECC571C"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abdominal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cavity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during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D1+</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currently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choice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necessary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resectable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subtotal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Lu</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subtotal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9.6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FE4735" w:rsidRPr="00BC775F">
        <w:rPr>
          <w:rFonts w:ascii="Book Antiqua" w:eastAsia="Book Antiqua" w:hAnsi="Book Antiqua" w:cs="Book Antiqua"/>
          <w:i/>
          <w:iCs/>
          <w:color w:val="000000"/>
        </w:rPr>
        <w:t>P</w:t>
      </w:r>
      <w:r w:rsidR="00946A1D"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946A1D"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partial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preserved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function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parts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development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minimally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accelerate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recovery</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shorten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Bouras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[15]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(26.7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vs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31.4</w:t>
      </w:r>
      <w:r w:rsidR="00BD255B"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542943" w:rsidRPr="00BC775F">
        <w:rPr>
          <w:rFonts w:ascii="Book Antiqua" w:eastAsia="Book Antiqua" w:hAnsi="Book Antiqua" w:cs="Book Antiqua"/>
          <w:i/>
          <w:iCs/>
          <w:color w:val="000000"/>
        </w:rPr>
        <w:t>P</w:t>
      </w:r>
      <w:r w:rsidR="00547CE8"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547CE8"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tumor-node-metastasis (</w:t>
      </w:r>
      <w:r w:rsidRPr="00BC775F">
        <w:rPr>
          <w:rFonts w:ascii="Book Antiqua" w:eastAsia="Book Antiqua" w:hAnsi="Book Antiqua" w:cs="Book Antiqua"/>
          <w:color w:val="000000"/>
        </w:rPr>
        <w:t>TNM</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possibly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often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minimally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Pr="00BC775F">
        <w:rPr>
          <w:rFonts w:ascii="Book Antiqua" w:eastAsia="Book Antiqua" w:hAnsi="Book Antiqua" w:cs="Book Antiqua"/>
          <w:color w:val="000000"/>
          <w:vertAlign w:val="superscript"/>
        </w:rPr>
        <w:t>[16]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5E125E"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further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qualification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impact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[17-19]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p>
    <w:p w14:paraId="0B88D532" w14:textId="77777777" w:rsidR="00A77B3E" w:rsidRPr="00BC775F" w:rsidRDefault="00A77B3E" w:rsidP="001D4532">
      <w:pPr>
        <w:spacing w:line="360" w:lineRule="auto"/>
        <w:jc w:val="both"/>
        <w:rPr>
          <w:rFonts w:ascii="Book Antiqua" w:hAnsi="Book Antiqua"/>
        </w:rPr>
      </w:pPr>
    </w:p>
    <w:p w14:paraId="1B6789A7" w14:textId="158B2BF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Postoperative</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sorting</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6E187EC4" w14:textId="71CC85F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Theoretically,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trained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person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make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corresponding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records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oncologists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agree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follow-up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Pr="00BC775F">
        <w:rPr>
          <w:rFonts w:ascii="Book Antiqua" w:eastAsia="Book Antiqua" w:hAnsi="Book Antiqua" w:cs="Book Antiqua"/>
          <w:color w:val="000000"/>
          <w:vertAlign w:val="superscript"/>
        </w:rPr>
        <w:t>[20]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processing,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omission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likely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error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downgrading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objectively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actual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situation.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[21]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37.9%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maximum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diameter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37.9%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missed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Downstaging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occur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14.9%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cases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nodes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ignored.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Hanna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[22]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pointed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proportion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smaller</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upward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regarding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carry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European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American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whereas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procedure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[23]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differences</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in 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Europe,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America</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suggested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immediately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24.1,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w:t>
      </w:r>
      <w:r w:rsidR="00DE0869" w:rsidRPr="00BC775F">
        <w:rPr>
          <w:rFonts w:ascii="Book Antiqua" w:eastAsia="Book Antiqua" w:hAnsi="Book Antiqua" w:cs="Book Antiqua"/>
          <w:i/>
          <w:iCs/>
          <w:color w:val="000000"/>
        </w:rPr>
        <w:t>P</w:t>
      </w:r>
      <w:r w:rsidR="00DE086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DE086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r w:rsidRPr="00BC775F">
        <w:rPr>
          <w:rFonts w:ascii="Book Antiqua" w:eastAsia="Book Antiqua" w:hAnsi="Book Antiqua" w:cs="Book Antiqua"/>
          <w:i/>
          <w:iCs/>
          <w:color w:val="000000"/>
        </w:rPr>
        <w:t>)</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experienced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immediately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always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39.4</w:t>
      </w:r>
      <w:r w:rsidRPr="00BC775F">
        <w:rPr>
          <w:rFonts w:ascii="Book Antiqua" w:eastAsia="Book Antiqua" w:hAnsi="Book Antiqua" w:cs="Book Antiqua"/>
          <w:color w:val="000000"/>
          <w:vertAlign w:val="superscript"/>
        </w:rPr>
        <w:t>[24]</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Western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object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because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destroy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Pr="00BC775F">
        <w:rPr>
          <w:rFonts w:ascii="Book Antiqua" w:eastAsia="Book Antiqua" w:hAnsi="Book Antiqua" w:cs="Book Antiqua"/>
          <w:color w:val="000000"/>
          <w:vertAlign w:val="superscript"/>
        </w:rPr>
        <w:t>[22]</w:t>
      </w:r>
      <w:r w:rsidRPr="00BC775F">
        <w:rPr>
          <w:rFonts w:ascii="Book Antiqua" w:eastAsia="Book Antiqua" w:hAnsi="Book Antiqua" w:cs="Book Antiqua"/>
          <w:color w:val="000000"/>
        </w:rPr>
        <w:t>.</w:t>
      </w:r>
    </w:p>
    <w:p w14:paraId="3CC420C3" w14:textId="77777777" w:rsidR="00A77B3E" w:rsidRPr="00BC775F" w:rsidRDefault="00A77B3E" w:rsidP="001D4532">
      <w:pPr>
        <w:spacing w:line="360" w:lineRule="auto"/>
        <w:jc w:val="both"/>
        <w:rPr>
          <w:rFonts w:ascii="Book Antiqua" w:hAnsi="Book Antiqua"/>
        </w:rPr>
      </w:pPr>
    </w:p>
    <w:p w14:paraId="4B29A08C" w14:textId="13D051E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Pathological</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examination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factors</w:t>
      </w:r>
    </w:p>
    <w:p w14:paraId="1700EE2F" w14:textId="1F704768" w:rsidR="00A77B3E" w:rsidRPr="00BC775F" w:rsidRDefault="005E125E" w:rsidP="001D4532">
      <w:pPr>
        <w:spacing w:line="360" w:lineRule="auto"/>
        <w:jc w:val="both"/>
        <w:rPr>
          <w:rFonts w:ascii="Book Antiqua" w:hAnsi="Book Antiqua"/>
        </w:rPr>
      </w:pP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fixed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 xml:space="preserve">in </w:t>
      </w:r>
      <w:r w:rsidR="00231292" w:rsidRPr="00BC775F">
        <w:rPr>
          <w:rFonts w:ascii="Book Antiqua" w:eastAsia="Book Antiqua" w:hAnsi="Book Antiqua" w:cs="Book Antiqua"/>
          <w:color w:val="000000"/>
        </w:rPr>
        <w:t>neutral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formaldehyde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solution,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embedded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paraffin</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sectioned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department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prior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assessment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routine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procedure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discovery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extranodal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skip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controversy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diagnosis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suggest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extranodal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risk</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decreases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considerably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extranodal</w:t>
      </w:r>
      <w:r w:rsidRPr="00BC775F">
        <w:rPr>
          <w:rFonts w:ascii="Book Antiqua" w:eastAsia="Book Antiqua" w:hAnsi="Book Antiqua" w:cs="Book Antiqua"/>
          <w:color w:val="000000"/>
        </w:rPr>
        <w:t>-</w:t>
      </w:r>
      <w:r w:rsidR="00231292"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w:t>
      </w:r>
      <w:r w:rsidR="000C7E8A" w:rsidRPr="00BC775F">
        <w:rPr>
          <w:rFonts w:ascii="Book Antiqua" w:eastAsia="Book Antiqua" w:hAnsi="Book Antiqua" w:cs="Book Antiqua"/>
          <w:color w:val="000000"/>
          <w:vertAlign w:val="superscript"/>
        </w:rPr>
        <w:t>[25,</w:t>
      </w:r>
      <w:r w:rsidR="00231292" w:rsidRPr="00BC775F">
        <w:rPr>
          <w:rFonts w:ascii="Book Antiqua" w:eastAsia="Book Antiqua" w:hAnsi="Book Antiqua" w:cs="Book Antiqua"/>
          <w:color w:val="000000"/>
          <w:vertAlign w:val="superscript"/>
        </w:rPr>
        <w:t>26]</w:t>
      </w:r>
      <w:r w:rsidR="0023129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Several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extranodal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microscopically.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structure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partially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completely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destroyed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proliferation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makes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impossible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identify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correctly.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only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judge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nodules.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similar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situation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seen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destruction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structure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multiple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preoperative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radiotherapy.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Although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impact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skip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remains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controversial,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negative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affecting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occurrence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skip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low</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hence,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section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difficult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determine</w:t>
      </w:r>
      <w:r w:rsidR="00231292" w:rsidRPr="00BC775F">
        <w:rPr>
          <w:rFonts w:ascii="Book Antiqua" w:eastAsia="Book Antiqua" w:hAnsi="Book Antiqua" w:cs="Book Antiqua"/>
          <w:color w:val="000000"/>
          <w:vertAlign w:val="superscript"/>
        </w:rPr>
        <w:t>[27]</w:t>
      </w:r>
      <w:r w:rsidR="0023129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theory,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occult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micrometastases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isolated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cells),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but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serial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sections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difficult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carried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out</w:t>
      </w:r>
      <w:r w:rsidR="00231292" w:rsidRPr="00BC775F">
        <w:rPr>
          <w:rFonts w:ascii="Book Antiqua" w:eastAsia="Book Antiqua" w:hAnsi="Book Antiqua" w:cs="Book Antiqua"/>
          <w:color w:val="000000"/>
          <w:vertAlign w:val="superscript"/>
        </w:rPr>
        <w:t>[28]</w:t>
      </w:r>
      <w:r w:rsidR="00231292"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Many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reports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support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micrometastasis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should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considered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unfavorable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affecting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patients</w:t>
      </w:r>
      <w:r w:rsidR="00231292" w:rsidRPr="00BC775F">
        <w:rPr>
          <w:rFonts w:ascii="Book Antiqua" w:eastAsia="Book Antiqua" w:hAnsi="Book Antiqua" w:cs="Book Antiqua"/>
          <w:color w:val="000000"/>
          <w:vertAlign w:val="superscript"/>
        </w:rPr>
        <w:t>[29]</w:t>
      </w:r>
      <w:r w:rsidR="00231292" w:rsidRPr="00BC775F">
        <w:rPr>
          <w:rFonts w:ascii="Book Antiqua" w:eastAsia="Book Antiqua" w:hAnsi="Book Antiqua" w:cs="Book Antiqua"/>
          <w:color w:val="000000"/>
        </w:rPr>
        <w:t>.</w:t>
      </w:r>
    </w:p>
    <w:p w14:paraId="19BE33F4" w14:textId="68D77F15" w:rsidR="00A77B3E" w:rsidRPr="00BC775F" w:rsidRDefault="00231292" w:rsidP="000441DF">
      <w:pPr>
        <w:spacing w:line="360" w:lineRule="auto"/>
        <w:ind w:firstLineChars="112" w:firstLine="269"/>
        <w:jc w:val="both"/>
        <w:rPr>
          <w:rFonts w:ascii="Book Antiqua" w:hAnsi="Book Antiqua"/>
        </w:rPr>
      </w:pPr>
      <w:r w:rsidRPr="00BC775F">
        <w:rPr>
          <w:rFonts w:ascii="Book Antiqua" w:eastAsia="Book Antiqua" w:hAnsi="Book Antiqua" w:cs="Book Antiqua"/>
          <w:color w:val="000000"/>
        </w:rPr>
        <w:lastRenderedPageBreak/>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LNs</w:t>
      </w:r>
      <w:r w:rsidRPr="00BC775F">
        <w:rPr>
          <w:rFonts w:ascii="Book Antiqua" w:eastAsia="Book Antiqua" w:hAnsi="Book Antiqua" w:cs="Book Antiqua"/>
          <w:color w:val="000000"/>
          <w:vertAlign w:val="superscript"/>
        </w:rPr>
        <w:t>[30-33]</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Candela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[34]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technique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concentrations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alcohol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coniferous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oil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pretreatment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Japanese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obvious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smaller</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Aoyama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[35]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formaldehyde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aqueous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solution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methylene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displayed;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(43.4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vs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33.6</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386624" w:rsidRPr="00BC775F">
        <w:rPr>
          <w:rFonts w:ascii="Book Antiqua" w:eastAsia="Book Antiqua" w:hAnsi="Book Antiqua" w:cs="Book Antiqua"/>
          <w:i/>
          <w:iCs/>
          <w:color w:val="000000"/>
        </w:rPr>
        <w:t>P</w:t>
      </w:r>
      <w:r w:rsidR="00386624"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w:t>
      </w:r>
      <w:r w:rsidR="00386624"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efficiency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(1.49/min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vs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1.12/min</w:t>
      </w:r>
      <w:r w:rsidR="005E125E"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0B257C" w:rsidRPr="00BC775F">
        <w:rPr>
          <w:rFonts w:ascii="Book Antiqua" w:eastAsia="Book Antiqua" w:hAnsi="Book Antiqua" w:cs="Book Antiqua"/>
          <w:i/>
          <w:iCs/>
          <w:color w:val="000000"/>
        </w:rPr>
        <w:t>P</w:t>
      </w:r>
      <w:r w:rsidR="000B257C"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w:t>
      </w:r>
      <w:r w:rsidR="000B257C"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0.010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methylene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gastrointestinal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tumor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samples</w:t>
      </w:r>
      <w:r w:rsidRPr="00BC775F">
        <w:rPr>
          <w:rFonts w:ascii="Book Antiqua" w:eastAsia="Book Antiqua" w:hAnsi="Book Antiqua" w:cs="Book Antiqua"/>
          <w:color w:val="000000"/>
          <w:vertAlign w:val="superscript"/>
        </w:rPr>
        <w:t>[36]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traditional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techniques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D45E69" w:rsidRPr="00BC775F">
        <w:rPr>
          <w:rFonts w:ascii="Book Antiqua" w:eastAsia="Book Antiqua" w:hAnsi="Book Antiqua" w:cs="Book Antiqua"/>
          <w:color w:val="000000"/>
        </w:rPr>
        <w:t>-</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identification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Carbon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nanoparticles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selectively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absorbed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lymphatic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vessels.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[37]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nanocarbon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(38.33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nanocarbon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28.27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00DC1646" w:rsidRPr="00BC775F">
        <w:rPr>
          <w:rFonts w:ascii="Book Antiqua" w:eastAsia="Book Antiqua" w:hAnsi="Book Antiqua" w:cs="Book Antiqua"/>
          <w:i/>
          <w:iCs/>
          <w:color w:val="000000"/>
        </w:rPr>
        <w:t>P</w:t>
      </w:r>
      <w:r w:rsidR="00DC1646"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w:t>
      </w:r>
      <w:r w:rsidR="00DC1646"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0.041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identify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smaller</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maximum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diameters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nanocarbon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control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3.32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4.30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mm</w:t>
      </w:r>
      <w:r w:rsidR="00D45E6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4B33DA" w:rsidRPr="00BC775F">
        <w:rPr>
          <w:rFonts w:ascii="Book Antiqua" w:eastAsia="Book Antiqua" w:hAnsi="Book Antiqua" w:cs="Book Antiqua"/>
          <w:color w:val="000000"/>
        </w:rPr>
        <w:t xml:space="preserve"> </w:t>
      </w:r>
      <w:r w:rsidR="005E125E" w:rsidRPr="00BC775F">
        <w:rPr>
          <w:rFonts w:ascii="Book Antiqua" w:eastAsia="Book Antiqua" w:hAnsi="Book Antiqua" w:cs="Book Antiqua"/>
          <w:color w:val="000000"/>
        </w:rPr>
        <w:t>[</w:t>
      </w:r>
      <w:r w:rsidR="006D1AE5" w:rsidRPr="00BC775F">
        <w:rPr>
          <w:rFonts w:ascii="Book Antiqua" w:eastAsia="Book Antiqua" w:hAnsi="Book Antiqua" w:cs="Book Antiqua"/>
          <w:i/>
          <w:iCs/>
          <w:color w:val="000000"/>
        </w:rPr>
        <w:t>P</w:t>
      </w:r>
      <w:r w:rsidR="006D1AE5" w:rsidRPr="00BC775F">
        <w:rPr>
          <w:rFonts w:ascii="Book Antiqua" w:eastAsia="Book Antiqua" w:hAnsi="Book Antiqua" w:cs="Book Antiqua"/>
          <w:iCs/>
          <w:color w:val="000000"/>
        </w:rPr>
        <w:t xml:space="preserve"> = </w:t>
      </w:r>
      <w:r w:rsidRPr="00BC775F">
        <w:rPr>
          <w:rFonts w:ascii="Book Antiqua" w:eastAsia="Book Antiqua" w:hAnsi="Book Antiqua" w:cs="Book Antiqua"/>
          <w:iCs/>
          <w:color w:val="000000"/>
        </w:rPr>
        <w:t>0.023</w:t>
      </w:r>
      <w:r w:rsidRPr="00BC775F">
        <w:rPr>
          <w:rFonts w:ascii="Book Antiqua" w:eastAsia="Book Antiqua" w:hAnsi="Book Antiqua" w:cs="Book Antiqua"/>
          <w:color w:val="000000"/>
        </w:rPr>
        <w:t>]</w:t>
      </w:r>
      <w:r w:rsidR="005E125E" w:rsidRPr="00BC775F">
        <w:rPr>
          <w:rFonts w:ascii="Book Antiqua" w:eastAsia="Book Antiqua" w:hAnsi="Book Antiqua" w:cs="Book Antiqua"/>
          <w:color w:val="000000"/>
        </w:rPr>
        <w:t>)</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indocyanine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tracer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D45E6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Pr="00BC775F">
        <w:rPr>
          <w:rFonts w:ascii="Book Antiqua" w:eastAsia="Book Antiqua" w:hAnsi="Book Antiqua" w:cs="Book Antiqua"/>
          <w:color w:val="000000"/>
          <w:vertAlign w:val="superscript"/>
        </w:rPr>
        <w:t>[38]</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indocyanine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depends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laparoscopic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equipment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during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develop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color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p>
    <w:p w14:paraId="30DBD7EE" w14:textId="77777777" w:rsidR="00A77B3E" w:rsidRPr="00BC775F" w:rsidRDefault="00A77B3E" w:rsidP="001D4532">
      <w:pPr>
        <w:spacing w:line="360" w:lineRule="auto"/>
        <w:jc w:val="both"/>
        <w:rPr>
          <w:rFonts w:ascii="Book Antiqua" w:hAnsi="Book Antiqua"/>
        </w:rPr>
      </w:pPr>
    </w:p>
    <w:p w14:paraId="7CF79974" w14:textId="015D763A"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aps/>
          <w:color w:val="000000"/>
          <w:u w:val="single"/>
        </w:rPr>
        <w:t>ELN</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count</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and</w:t>
      </w:r>
      <w:r w:rsidR="004B33DA" w:rsidRPr="00BC775F">
        <w:rPr>
          <w:rFonts w:ascii="Book Antiqua" w:eastAsia="Book Antiqua" w:hAnsi="Book Antiqua" w:cs="Book Antiqua"/>
          <w:b/>
          <w:bCs/>
          <w:caps/>
          <w:color w:val="000000"/>
          <w:u w:val="single"/>
        </w:rPr>
        <w:t xml:space="preserve"> </w:t>
      </w:r>
      <w:r w:rsidR="00A76629" w:rsidRPr="00BC775F">
        <w:rPr>
          <w:rFonts w:ascii="Book Antiqua" w:eastAsia="Book Antiqua" w:hAnsi="Book Antiqua" w:cs="Book Antiqua"/>
          <w:b/>
          <w:bCs/>
          <w:caps/>
          <w:color w:val="000000"/>
          <w:u w:val="single"/>
        </w:rPr>
        <w:t>LN</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stage</w:t>
      </w:r>
      <w:r w:rsidR="004B33DA" w:rsidRPr="00BC775F">
        <w:rPr>
          <w:rFonts w:ascii="Book Antiqua" w:eastAsia="Book Antiqua" w:hAnsi="Book Antiqua" w:cs="Book Antiqua"/>
          <w:b/>
          <w:bCs/>
          <w:caps/>
          <w:color w:val="000000"/>
          <w:u w:val="single"/>
        </w:rPr>
        <w:t xml:space="preserve"> </w:t>
      </w:r>
      <w:r w:rsidRPr="00BC775F">
        <w:rPr>
          <w:rFonts w:ascii="Book Antiqua" w:eastAsia="Book Antiqua" w:hAnsi="Book Antiqua" w:cs="Book Antiqua"/>
          <w:b/>
          <w:bCs/>
          <w:caps/>
          <w:color w:val="000000"/>
          <w:u w:val="single"/>
        </w:rPr>
        <w:t>migration</w:t>
      </w:r>
    </w:p>
    <w:p w14:paraId="27BCBC98" w14:textId="7C91D8A5" w:rsidR="00A76629"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primary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distant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a </w:t>
      </w:r>
      <w:r w:rsidRPr="00BC775F">
        <w:rPr>
          <w:rFonts w:ascii="Book Antiqua" w:eastAsia="Book Antiqua" w:hAnsi="Book Antiqua" w:cs="Book Antiqua"/>
          <w:color w:val="000000"/>
        </w:rPr>
        <w:t>high-power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microscope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AJCC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errors,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Will–Roger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phenomenon,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existence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LN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individuality</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Pr="00BC775F">
        <w:rPr>
          <w:rFonts w:ascii="Book Antiqua" w:eastAsia="Book Antiqua" w:hAnsi="Book Antiqua" w:cs="Book Antiqua"/>
          <w:color w:val="000000"/>
          <w:vertAlign w:val="superscript"/>
        </w:rPr>
        <w:t>[39]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Will–Roger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phenomenon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refers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correlation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between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metastas</w:t>
      </w:r>
      <w:r w:rsidR="00A76629"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gradually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avoided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through</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an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range.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closely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undergoing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single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w:t>
      </w:r>
      <w:r w:rsidR="00A76629" w:rsidRPr="00BC775F">
        <w:rPr>
          <w:rFonts w:ascii="Book Antiqua" w:eastAsia="Book Antiqua" w:hAnsi="Book Antiqua" w:cs="Book Antiqua"/>
          <w:color w:val="000000"/>
        </w:rPr>
        <w: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correlated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an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[40]</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7620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three</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 xml:space="preserve">centers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suggest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substantial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especially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early</w:t>
      </w:r>
      <w:r w:rsidR="00A76629" w:rsidRPr="00BC775F">
        <w:rPr>
          <w:rFonts w:ascii="Book Antiqua" w:eastAsia="Book Antiqua" w:hAnsi="Book Antiqua" w:cs="Book Antiqua"/>
          <w:color w:val="000000"/>
        </w:rPr>
        <w:t>-</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(pT1NanyM0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advanced</w:t>
      </w:r>
      <w:r w:rsidR="00A76629" w:rsidRPr="00BC775F">
        <w:rPr>
          <w:rFonts w:ascii="Book Antiqua" w:eastAsia="Book Antiqua" w:hAnsi="Book Antiqua" w:cs="Book Antiqua"/>
          <w:color w:val="000000"/>
        </w:rPr>
        <w:t>-</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(pT2–4NanyM0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obviously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low</w:t>
      </w:r>
      <w:r w:rsidR="00A76629" w:rsidRPr="00BC775F">
        <w:rPr>
          <w:rFonts w:ascii="Book Antiqua" w:eastAsia="Book Antiqua" w:hAnsi="Book Antiqua" w:cs="Book Antiqua"/>
          <w:color w:val="000000"/>
        </w:rPr>
        <w: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South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Korea</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centers</w:t>
      </w:r>
      <w:r w:rsidRPr="00BC775F">
        <w:rPr>
          <w:rFonts w:ascii="Book Antiqua" w:eastAsia="Book Antiqua" w:hAnsi="Book Antiqua" w:cs="Book Antiqua"/>
          <w:color w:val="000000"/>
          <w:vertAlign w:val="superscript"/>
        </w:rPr>
        <w:t>[7]</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[24]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proportion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pN3b</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(8.7%)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Asian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South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Korea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979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low</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(24.8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twice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those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South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Korea.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positive</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Pr="00BC775F">
        <w:rPr>
          <w:rFonts w:ascii="Book Antiqua" w:eastAsia="Book Antiqua" w:hAnsi="Book Antiqua" w:cs="Book Antiqua"/>
          <w:color w:val="000000"/>
          <w:vertAlign w:val="superscript"/>
        </w:rPr>
        <w:t>[41]</w:t>
      </w:r>
      <w:r w:rsidRPr="00BC775F">
        <w:rPr>
          <w:rFonts w:ascii="Book Antiqua" w:eastAsia="Book Antiqua" w:hAnsi="Book Antiqua" w:cs="Book Antiqua"/>
          <w:color w:val="000000"/>
        </w:rPr>
        <w:t>.</w:t>
      </w:r>
    </w:p>
    <w:p w14:paraId="4580F6D6" w14:textId="41AB2FD0" w:rsidR="00A76629"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2005,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Smith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Surveillance,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Epidemiology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database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w:t>
      </w:r>
      <w:r w:rsidR="00A76629" w:rsidRPr="00BC775F">
        <w:rPr>
          <w:rFonts w:ascii="Book Antiqua" w:eastAsia="Book Antiqua" w:hAnsi="Book Antiqua" w:cs="Book Antiqua"/>
          <w:color w:val="000000"/>
        </w:rPr>
        <w:t>z</w:t>
      </w:r>
      <w:r w:rsidRPr="00BC775F">
        <w:rPr>
          <w:rFonts w:ascii="Book Antiqua" w:eastAsia="Book Antiqua" w:hAnsi="Book Antiqua" w:cs="Book Antiqua"/>
          <w:color w:val="000000"/>
        </w:rPr>
        <w: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3814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equal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T1–2N0,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T1–2N1,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T3N0</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T3N1</w:t>
      </w:r>
      <w:r w:rsidRPr="00BC775F">
        <w:rPr>
          <w:rFonts w:ascii="Book Antiqua" w:eastAsia="Book Antiqua" w:hAnsi="Book Antiqua" w:cs="Book Antiqua"/>
          <w:color w:val="000000"/>
          <w:vertAlign w:val="superscript"/>
        </w:rPr>
        <w:t>[42]</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5.7%–10.9%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additional</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Volpe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[43]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w:t>
      </w:r>
      <w:r w:rsidR="00A76629"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proximal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relationship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between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overall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2009,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authors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w:t>
      </w:r>
      <w:r w:rsidRPr="00BC775F">
        <w:rPr>
          <w:rFonts w:ascii="Book Antiqua" w:eastAsia="Book Antiqua" w:hAnsi="Book Antiqua" w:cs="Book Antiqua"/>
          <w:color w:val="000000"/>
          <w:vertAlign w:val="superscript"/>
        </w:rPr>
        <w:t>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longer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overall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disease-free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A76629"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recurrence</w:t>
      </w:r>
      <w:r w:rsidRPr="00BC775F">
        <w:rPr>
          <w:rFonts w:ascii="Book Antiqua" w:eastAsia="Book Antiqua" w:hAnsi="Book Antiqua" w:cs="Book Antiqua"/>
          <w:color w:val="000000"/>
          <w:vertAlign w:val="superscript"/>
        </w:rPr>
        <w:t>[44]</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independent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(only</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greater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curvature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curvature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side)</w:t>
      </w:r>
      <w:r w:rsidRPr="00BC775F">
        <w:rPr>
          <w:rFonts w:ascii="Book Antiqua" w:eastAsia="Book Antiqua" w:hAnsi="Book Antiqua" w:cs="Book Antiqua"/>
          <w:color w:val="000000"/>
          <w:vertAlign w:val="superscript"/>
        </w:rPr>
        <w:t>[45]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7</w:t>
      </w:r>
      <w:r w:rsidRPr="00BC775F">
        <w:rPr>
          <w:rFonts w:ascii="Book Antiqua" w:eastAsia="Book Antiqua" w:hAnsi="Book Antiqua" w:cs="Book Antiqua"/>
          <w:color w:val="000000"/>
          <w:vertAlign w:val="superscript"/>
        </w:rPr>
        <w:t>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recommended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changed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reason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pN3b</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confirmed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pathology.</w:t>
      </w:r>
    </w:p>
    <w:p w14:paraId="5031E4C8" w14:textId="7C4EF73D" w:rsidR="009F4347"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ultimate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limit.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Kim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[46]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pointed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advanced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differentiated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00A76629"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cut-off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values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longer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[47]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w:t>
      </w:r>
      <w:r w:rsidR="009F4347"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1363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independent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N3</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25</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58.59%</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32.77%,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respectively,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remarkably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better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52.48%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21.67%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9F4347" w:rsidRPr="00BC775F">
        <w:rPr>
          <w:rFonts w:ascii="Book Antiqua" w:eastAsia="Book Antiqua" w:hAnsi="Book Antiqua" w:cs="Book Antiqua"/>
          <w:color w:val="000000"/>
        </w:rPr>
        <w:t>, respectively,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15–24</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7620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undergoing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curative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three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 xml:space="preserve">centers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China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5-year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8%–15%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vertAlign w:val="superscript"/>
        </w:rPr>
        <w:t>[7]</w:t>
      </w:r>
      <w:r w:rsidRPr="00BC775F">
        <w:rPr>
          <w:rFonts w:ascii="Book Antiqua" w:eastAsia="Book Antiqua" w:hAnsi="Book Antiqua" w:cs="Book Antiqua"/>
          <w:color w:val="000000"/>
        </w:rPr>
        <w:t>.</w:t>
      </w:r>
    </w:p>
    <w:p w14:paraId="0AB3B8C8" w14:textId="61C5B257" w:rsidR="00A77B3E"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negative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demonstrated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insufficient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potential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risk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recurrence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Pr="00BC775F">
        <w:rPr>
          <w:rFonts w:ascii="Book Antiqua" w:eastAsia="Book Antiqua" w:hAnsi="Book Antiqua" w:cs="Book Antiqua"/>
          <w:color w:val="000000"/>
          <w:vertAlign w:val="superscript"/>
        </w:rPr>
        <w:t>[48]</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means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recurrence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peritoneal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Pr="00BC775F">
        <w:rPr>
          <w:rFonts w:ascii="Book Antiqua" w:eastAsia="Book Antiqua" w:hAnsi="Book Antiqua" w:cs="Book Antiqua"/>
          <w:color w:val="000000"/>
          <w:vertAlign w:val="superscript"/>
        </w:rPr>
        <w:t>[49]</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Several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studies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confirmed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Pr="00BC775F">
        <w:rPr>
          <w:rFonts w:ascii="Book Antiqua" w:eastAsia="Book Antiqua" w:hAnsi="Book Antiqua" w:cs="Book Antiqua"/>
          <w:color w:val="000000"/>
          <w:vertAlign w:val="superscript"/>
        </w:rPr>
        <w:t>[49-51]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independent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particularly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III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0C7E8A" w:rsidRPr="00BC775F">
        <w:rPr>
          <w:rFonts w:ascii="Book Antiqua" w:eastAsia="Book Antiqua" w:hAnsi="Book Antiqua" w:cs="Book Antiqua"/>
          <w:color w:val="000000"/>
          <w:vertAlign w:val="superscript"/>
        </w:rPr>
        <w:t>[52,</w:t>
      </w:r>
      <w:r w:rsidRPr="00BC775F">
        <w:rPr>
          <w:rFonts w:ascii="Book Antiqua" w:eastAsia="Book Antiqua" w:hAnsi="Book Antiqua" w:cs="Book Antiqua"/>
          <w:color w:val="000000"/>
          <w:vertAlign w:val="superscript"/>
        </w:rPr>
        <w:t>53]</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2017,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authors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clinicopathological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data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Tianjin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Institute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(TJMUCH)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Tokyo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Medical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University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Hospital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(TMUH)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years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TMUH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reached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34.84,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TJMUCH,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TJMUCH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A34407" w:rsidRPr="00BC775F">
        <w:rPr>
          <w:rFonts w:ascii="Book Antiqua" w:eastAsia="Book Antiqua" w:hAnsi="Book Antiqua" w:cs="Book Antiqua"/>
          <w:i/>
          <w:iCs/>
          <w:color w:val="000000"/>
        </w:rPr>
        <w:t>P</w:t>
      </w:r>
      <w:r w:rsidR="00A3440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A3440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r w:rsidRPr="00BC775F">
        <w:rPr>
          <w:rFonts w:ascii="Book Antiqua" w:eastAsia="Book Antiqua" w:hAnsi="Book Antiqua" w:cs="Book Antiqua"/>
          <w:color w:val="000000"/>
        </w:rPr>
        <w:t>)</w:t>
      </w:r>
      <w:r w:rsidRPr="00BC775F">
        <w:rPr>
          <w:rFonts w:ascii="Book Antiqua" w:eastAsia="Book Antiqua" w:hAnsi="Book Antiqua" w:cs="Book Antiqua"/>
          <w:color w:val="000000"/>
          <w:vertAlign w:val="superscript"/>
        </w:rPr>
        <w:t>[8]</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Further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showed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survival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TMUH,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57%</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confirmed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reduce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prevent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Pr="00BC775F">
        <w:rPr>
          <w:rFonts w:ascii="Book Antiqua" w:eastAsia="Book Antiqua" w:hAnsi="Book Antiqua" w:cs="Book Antiqua"/>
          <w:color w:val="000000"/>
          <w:vertAlign w:val="superscript"/>
        </w:rPr>
        <w:t>[41]</w:t>
      </w:r>
      <w:r w:rsidRPr="00BC775F">
        <w:rPr>
          <w:rFonts w:ascii="Book Antiqua" w:eastAsia="Book Antiqua" w:hAnsi="Book Antiqua" w:cs="Book Antiqua"/>
          <w:color w:val="000000"/>
        </w:rPr>
        <w:t>.</w:t>
      </w:r>
    </w:p>
    <w:p w14:paraId="2BC49897" w14:textId="77777777" w:rsidR="00A77B3E" w:rsidRPr="00BC775F" w:rsidRDefault="00A77B3E" w:rsidP="001D4532">
      <w:pPr>
        <w:spacing w:line="360" w:lineRule="auto"/>
        <w:jc w:val="both"/>
        <w:rPr>
          <w:rFonts w:ascii="Book Antiqua" w:hAnsi="Book Antiqua"/>
        </w:rPr>
      </w:pPr>
    </w:p>
    <w:p w14:paraId="301E9AB8" w14:textId="2C27F8B9" w:rsidR="00A77B3E" w:rsidRPr="00BC775F" w:rsidRDefault="009F4347" w:rsidP="001D4532">
      <w:pPr>
        <w:spacing w:line="360" w:lineRule="auto"/>
        <w:jc w:val="both"/>
        <w:rPr>
          <w:rFonts w:ascii="Book Antiqua" w:hAnsi="Book Antiqua"/>
        </w:rPr>
      </w:pPr>
      <w:r w:rsidRPr="00BC775F">
        <w:rPr>
          <w:rFonts w:ascii="Book Antiqua" w:eastAsia="Book Antiqua" w:hAnsi="Book Antiqua" w:cs="Book Antiqua"/>
          <w:b/>
          <w:bCs/>
          <w:caps/>
          <w:color w:val="000000"/>
          <w:u w:val="single"/>
        </w:rPr>
        <w:t>LN</w:t>
      </w:r>
      <w:r w:rsidR="004B33DA" w:rsidRPr="00BC775F">
        <w:rPr>
          <w:rFonts w:ascii="Book Antiqua" w:eastAsia="Book Antiqua" w:hAnsi="Book Antiqua" w:cs="Book Antiqua"/>
          <w:b/>
          <w:bCs/>
          <w:caps/>
          <w:color w:val="000000"/>
          <w:u w:val="single"/>
        </w:rPr>
        <w:t xml:space="preserve"> </w:t>
      </w:r>
      <w:r w:rsidR="00231292" w:rsidRPr="00BC775F">
        <w:rPr>
          <w:rFonts w:ascii="Book Antiqua" w:eastAsia="Book Antiqua" w:hAnsi="Book Antiqua" w:cs="Book Antiqua"/>
          <w:b/>
          <w:bCs/>
          <w:caps/>
          <w:color w:val="000000"/>
          <w:u w:val="single"/>
        </w:rPr>
        <w:t>sorting</w:t>
      </w:r>
      <w:r w:rsidR="004B33DA" w:rsidRPr="00BC775F">
        <w:rPr>
          <w:rFonts w:ascii="Book Antiqua" w:eastAsia="Book Antiqua" w:hAnsi="Book Antiqua" w:cs="Book Antiqua"/>
          <w:b/>
          <w:bCs/>
          <w:caps/>
          <w:color w:val="000000"/>
          <w:u w:val="single"/>
        </w:rPr>
        <w:t xml:space="preserve"> </w:t>
      </w:r>
      <w:r w:rsidR="00231292" w:rsidRPr="00BC775F">
        <w:rPr>
          <w:rFonts w:ascii="Book Antiqua" w:eastAsia="Book Antiqua" w:hAnsi="Book Antiqua" w:cs="Book Antiqua"/>
          <w:b/>
          <w:bCs/>
          <w:caps/>
          <w:color w:val="000000"/>
          <w:u w:val="single"/>
        </w:rPr>
        <w:t>technology</w:t>
      </w:r>
    </w:p>
    <w:p w14:paraId="5443C7F1" w14:textId="6E8160EA" w:rsidR="009F4347" w:rsidRPr="00BC775F" w:rsidRDefault="009F4347" w:rsidP="009F4347">
      <w:pPr>
        <w:spacing w:line="360" w:lineRule="auto"/>
        <w:jc w:val="both"/>
        <w:rPr>
          <w:rFonts w:ascii="Book Antiqua" w:hAnsi="Book Antiqua"/>
        </w:rPr>
      </w:pP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whole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specimen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obtained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radical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gastrectomy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regions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provide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information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w:t>
      </w:r>
      <w:r w:rsidR="00170A11" w:rsidRPr="00BC775F">
        <w:rPr>
          <w:rFonts w:ascii="Book Antiqua" w:eastAsia="Book Antiqua" w:hAnsi="Book Antiqua" w:cs="Book Antiqua"/>
          <w:color w:val="000000"/>
        </w:rPr>
        <w:t>e</w:t>
      </w:r>
      <w:r w:rsidR="00231292"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factor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reflect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operation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fresh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during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immediately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surgery</w:t>
      </w:r>
      <w:r w:rsidR="00AE0F11"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requires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understanding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affirmation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whole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scope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surgical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records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provide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clear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information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pathology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detect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addition,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easier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fresh</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especially</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 xml:space="preserve">LNs </w:t>
      </w:r>
      <w:r w:rsidR="00231292" w:rsidRPr="00BC775F">
        <w:rPr>
          <w:rFonts w:ascii="Book Antiqua" w:eastAsia="Book Antiqua" w:hAnsi="Book Antiqua" w:cs="Book Antiqua"/>
          <w:color w:val="000000"/>
        </w:rPr>
        <w:t>isolated</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after</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neutral</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formaldehyde</w:t>
      </w:r>
      <w:r w:rsidR="004B33DA" w:rsidRPr="00BC775F">
        <w:rPr>
          <w:rFonts w:ascii="Book Antiqua" w:eastAsia="Book Antiqua" w:hAnsi="Book Antiqua" w:cs="Book Antiqua"/>
          <w:color w:val="000000"/>
        </w:rPr>
        <w:t xml:space="preserve"> </w:t>
      </w:r>
      <w:r w:rsidR="00231292" w:rsidRPr="00BC775F">
        <w:rPr>
          <w:rFonts w:ascii="Book Antiqua" w:eastAsia="Book Antiqua" w:hAnsi="Book Antiqua" w:cs="Book Antiqua"/>
          <w:color w:val="000000"/>
        </w:rPr>
        <w:t>immersion.</w:t>
      </w:r>
    </w:p>
    <w:p w14:paraId="3CA5E79F" w14:textId="0E4C1F79" w:rsidR="00A77B3E" w:rsidRPr="00BC775F" w:rsidRDefault="00231292" w:rsidP="000441DF">
      <w:pPr>
        <w:spacing w:line="360" w:lineRule="auto"/>
        <w:ind w:firstLine="270"/>
        <w:jc w:val="both"/>
        <w:rPr>
          <w:rFonts w:ascii="Book Antiqua" w:hAnsi="Book Antiqua"/>
        </w:rPr>
      </w:pP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much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pN</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pTNM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6D48E9" w:rsidRPr="00BC775F">
        <w:rPr>
          <w:rFonts w:ascii="Book Antiqua" w:eastAsia="Book Antiqua" w:hAnsi="Book Antiqua" w:cs="Book Antiqua"/>
          <w:i/>
          <w:iCs/>
          <w:color w:val="000000"/>
        </w:rPr>
        <w:t>P</w:t>
      </w:r>
      <w:r w:rsidR="006D48E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6D48E9"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metastatic</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higher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7A2F62" w:rsidRPr="00BC775F">
        <w:rPr>
          <w:rFonts w:ascii="Book Antiqua" w:eastAsia="Book Antiqua" w:hAnsi="Book Antiqua" w:cs="Book Antiqua"/>
          <w:i/>
          <w:iCs/>
          <w:color w:val="000000"/>
        </w:rPr>
        <w:t>P</w:t>
      </w:r>
      <w:r w:rsidR="007A2F62"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7A2F62"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0.001</w:t>
      </w:r>
      <w:r w:rsidRPr="00BC775F">
        <w:rPr>
          <w:rFonts w:ascii="Book Antiqua" w:eastAsia="Book Antiqua" w:hAnsi="Book Antiqua" w:cs="Book Antiqua"/>
          <w:color w:val="000000"/>
        </w:rPr>
        <w:t>)</w:t>
      </w:r>
      <w:r w:rsidRPr="00BC775F">
        <w:rPr>
          <w:rFonts w:ascii="Book Antiqua" w:eastAsia="Book Antiqua" w:hAnsi="Book Antiqua" w:cs="Book Antiqua"/>
          <w:color w:val="000000"/>
          <w:vertAlign w:val="superscript"/>
        </w:rPr>
        <w:t>[54]</w:t>
      </w:r>
      <w:r w:rsidRPr="00BC775F">
        <w:rPr>
          <w:rFonts w:ascii="Book Antiqua" w:eastAsia="Book Antiqua" w:hAnsi="Book Antiqua" w:cs="Book Antiqua"/>
          <w:color w:val="000000"/>
        </w:rPr>
        <w:t>.</w:t>
      </w:r>
    </w:p>
    <w:p w14:paraId="2D2D0096" w14:textId="77777777" w:rsidR="00A0452E" w:rsidRPr="00BC775F" w:rsidRDefault="00A0452E" w:rsidP="001D4532">
      <w:pPr>
        <w:spacing w:line="360" w:lineRule="auto"/>
        <w:jc w:val="both"/>
        <w:rPr>
          <w:rFonts w:ascii="Book Antiqua" w:eastAsia="Book Antiqua" w:hAnsi="Book Antiqua" w:cs="Book Antiqua"/>
          <w:b/>
          <w:bCs/>
          <w:i/>
          <w:iCs/>
          <w:color w:val="000000"/>
        </w:rPr>
      </w:pPr>
    </w:p>
    <w:p w14:paraId="43B38831" w14:textId="19E474D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Fine</w:t>
      </w:r>
      <w:r w:rsidR="004B33DA" w:rsidRPr="00BC775F">
        <w:rPr>
          <w:rFonts w:ascii="Book Antiqua" w:eastAsia="Book Antiqua" w:hAnsi="Book Antiqua" w:cs="Book Antiqua"/>
          <w:b/>
          <w:bCs/>
          <w:i/>
          <w:iCs/>
          <w:color w:val="000000"/>
        </w:rPr>
        <w:t xml:space="preserve"> </w:t>
      </w:r>
      <w:r w:rsidR="009F4347" w:rsidRPr="00BC775F">
        <w:rPr>
          <w:rFonts w:ascii="Book Antiqua" w:eastAsia="Book Antiqua" w:hAnsi="Book Antiqua" w:cs="Book Antiqua"/>
          <w:b/>
          <w:bCs/>
          <w:i/>
          <w:iCs/>
          <w:color w:val="000000"/>
        </w:rPr>
        <w:t>LN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sorting</w:t>
      </w:r>
    </w:p>
    <w:p w14:paraId="597C99F0" w14:textId="5451012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Japanese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following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surrounding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helps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judging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invasion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disease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provides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objective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evidence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quality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Schmidt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[55]</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pointed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D2</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dissection,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ex</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vivo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make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average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accurate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obtained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latest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results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Sloan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Caitlin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Memorial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Cancer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Centre,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ex</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vivo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significantly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(30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vs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21</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i/>
          <w:iCs/>
          <w:color w:val="000000"/>
        </w:rPr>
        <w:t xml:space="preserve"> </w:t>
      </w:r>
      <w:r w:rsidR="00733B10" w:rsidRPr="00BC775F">
        <w:rPr>
          <w:rFonts w:ascii="Book Antiqua" w:eastAsia="Book Antiqua" w:hAnsi="Book Antiqua" w:cs="Book Antiqua"/>
          <w:i/>
          <w:iCs/>
          <w:color w:val="000000"/>
        </w:rPr>
        <w:t>P</w:t>
      </w:r>
      <w:r w:rsidR="00733B10"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733B10"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0.0001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pathologists</w:t>
      </w:r>
      <w:r w:rsidRPr="00BC775F">
        <w:rPr>
          <w:rFonts w:ascii="Book Antiqua" w:eastAsia="Book Antiqua" w:hAnsi="Book Antiqua" w:cs="Book Antiqua"/>
          <w:color w:val="000000"/>
          <w:vertAlign w:val="superscript"/>
        </w:rPr>
        <w:t>[56]</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explored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including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clearance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intraoperative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marker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achieve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precise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0C7E8A" w:rsidRPr="00BC775F">
        <w:rPr>
          <w:rFonts w:ascii="Book Antiqua" w:eastAsia="Book Antiqua" w:hAnsi="Book Antiqua" w:cs="Book Antiqua"/>
          <w:color w:val="000000"/>
          <w:vertAlign w:val="superscript"/>
        </w:rPr>
        <w:t>[34,</w:t>
      </w:r>
      <w:r w:rsidRPr="00BC775F">
        <w:rPr>
          <w:rFonts w:ascii="Book Antiqua" w:eastAsia="Book Antiqua" w:hAnsi="Book Antiqua" w:cs="Book Antiqua"/>
          <w:color w:val="000000"/>
          <w:vertAlign w:val="superscript"/>
        </w:rPr>
        <w:t>57-61]</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provide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comprehensive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information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take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long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require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toxic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reagents</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completed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difficult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beginners.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general,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in</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vitro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p>
    <w:p w14:paraId="1C2A79BC" w14:textId="77777777" w:rsidR="00A77B3E" w:rsidRPr="00BC775F" w:rsidRDefault="00A77B3E" w:rsidP="001D4532">
      <w:pPr>
        <w:spacing w:line="360" w:lineRule="auto"/>
        <w:jc w:val="both"/>
        <w:rPr>
          <w:rFonts w:ascii="Book Antiqua" w:hAnsi="Book Antiqua"/>
        </w:rPr>
      </w:pPr>
    </w:p>
    <w:p w14:paraId="248CEA34" w14:textId="79D794DE"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i/>
          <w:iCs/>
          <w:color w:val="000000"/>
        </w:rPr>
        <w:t>Regional</w:t>
      </w:r>
      <w:r w:rsidR="004B33DA" w:rsidRPr="00BC775F">
        <w:rPr>
          <w:rFonts w:ascii="Book Antiqua" w:eastAsia="Book Antiqua" w:hAnsi="Book Antiqua" w:cs="Book Antiqua"/>
          <w:b/>
          <w:bCs/>
          <w:i/>
          <w:iCs/>
          <w:color w:val="000000"/>
        </w:rPr>
        <w:t xml:space="preserve"> </w:t>
      </w:r>
      <w:r w:rsidR="009F4347" w:rsidRPr="00BC775F">
        <w:rPr>
          <w:rFonts w:ascii="Book Antiqua" w:eastAsia="Book Antiqua" w:hAnsi="Book Antiqua" w:cs="Book Antiqua"/>
          <w:b/>
          <w:bCs/>
          <w:i/>
          <w:iCs/>
          <w:color w:val="000000"/>
        </w:rPr>
        <w:t>LN</w:t>
      </w:r>
      <w:r w:rsidR="004B33DA" w:rsidRPr="00BC775F">
        <w:rPr>
          <w:rFonts w:ascii="Book Antiqua" w:eastAsia="Book Antiqua" w:hAnsi="Book Antiqua" w:cs="Book Antiqua"/>
          <w:b/>
          <w:bCs/>
          <w:i/>
          <w:iCs/>
          <w:color w:val="000000"/>
        </w:rPr>
        <w:t xml:space="preserve"> </w:t>
      </w:r>
      <w:r w:rsidRPr="00BC775F">
        <w:rPr>
          <w:rFonts w:ascii="Book Antiqua" w:eastAsia="Book Antiqua" w:hAnsi="Book Antiqua" w:cs="Book Antiqua"/>
          <w:b/>
          <w:bCs/>
          <w:i/>
          <w:iCs/>
          <w:color w:val="000000"/>
        </w:rPr>
        <w:t>sorting</w:t>
      </w:r>
    </w:p>
    <w:p w14:paraId="4D019C9D" w14:textId="7F41EEBF"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Some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scholars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countries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label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around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stomach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samples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together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surrounding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instead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soft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tissues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saves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time.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However,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needs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separate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Theoretically,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certain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occurs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postoperative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Hanna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et</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al</w:t>
      </w:r>
      <w:r w:rsidRPr="00BC775F">
        <w:rPr>
          <w:rFonts w:ascii="Book Antiqua" w:eastAsia="Book Antiqua" w:hAnsi="Book Antiqua" w:cs="Book Antiqua"/>
          <w:color w:val="000000"/>
          <w:vertAlign w:val="superscript"/>
        </w:rPr>
        <w:t>[22]</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reported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systematic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blocking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microscopic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search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improve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obtains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perigastric,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periesophageal</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periduodenal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specimen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greater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omentum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treated);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removes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larger</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divides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remaining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blocks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obtains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single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stained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hematoxylin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eosin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slices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from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block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under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light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microscope.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more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compared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ordinary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manual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method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(66</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21</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vs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50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w:t>
      </w:r>
      <w:r w:rsidR="009F4347"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00020E67" w:rsidRPr="00BC775F">
        <w:rPr>
          <w:rFonts w:ascii="Book Antiqua" w:eastAsia="Book Antiqua" w:hAnsi="Book Antiqua" w:cs="Book Antiqua"/>
          <w:i/>
          <w:iCs/>
          <w:color w:val="000000"/>
        </w:rPr>
        <w:t>P</w:t>
      </w:r>
      <w:r w:rsidR="00020E6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&lt;</w:t>
      </w:r>
      <w:r w:rsidR="00020E67" w:rsidRPr="00BC775F">
        <w:rPr>
          <w:rFonts w:ascii="Book Antiqua" w:eastAsia="Book Antiqua" w:hAnsi="Book Antiqua" w:cs="Book Antiqua"/>
          <w:iCs/>
          <w:color w:val="000000"/>
        </w:rPr>
        <w:t xml:space="preserve"> </w:t>
      </w:r>
      <w:r w:rsidRPr="00BC775F">
        <w:rPr>
          <w:rFonts w:ascii="Book Antiqua" w:eastAsia="Book Antiqua" w:hAnsi="Book Antiqua" w:cs="Book Antiqua"/>
          <w:iCs/>
          <w:color w:val="000000"/>
        </w:rPr>
        <w:t>0.05</w:t>
      </w:r>
      <w:r w:rsidRPr="00BC775F">
        <w:rPr>
          <w:rFonts w:ascii="Book Antiqua" w:eastAsia="Book Antiqua" w:hAnsi="Book Antiqua" w:cs="Book Antiqua"/>
          <w:color w:val="000000"/>
        </w:rPr>
        <w: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but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also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obvious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disadvantages.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increases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examination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cannot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determine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each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group;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therefore,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populari</w:t>
      </w:r>
      <w:r w:rsidR="009F4347" w:rsidRPr="00BC775F">
        <w:rPr>
          <w:rFonts w:ascii="Book Antiqua" w:eastAsia="Book Antiqua" w:hAnsi="Book Antiqua" w:cs="Book Antiqua"/>
          <w:color w:val="000000"/>
        </w:rPr>
        <w:t>z</w:t>
      </w:r>
      <w:r w:rsidRPr="00BC775F">
        <w:rPr>
          <w:rFonts w:ascii="Book Antiqua" w:eastAsia="Book Antiqua" w:hAnsi="Book Antiqua" w:cs="Book Antiqua"/>
          <w:color w:val="000000"/>
        </w:rPr>
        <w:t>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application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limited.</w:t>
      </w:r>
    </w:p>
    <w:p w14:paraId="51E21710" w14:textId="77777777" w:rsidR="00A77B3E" w:rsidRPr="00BC775F" w:rsidRDefault="00A77B3E" w:rsidP="001D4532">
      <w:pPr>
        <w:spacing w:line="360" w:lineRule="auto"/>
        <w:jc w:val="both"/>
        <w:rPr>
          <w:rFonts w:ascii="Book Antiqua" w:hAnsi="Book Antiqua"/>
        </w:rPr>
      </w:pPr>
    </w:p>
    <w:p w14:paraId="699BAD75" w14:textId="7777777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aps/>
          <w:color w:val="000000"/>
          <w:u w:val="single"/>
        </w:rPr>
        <w:t>CONCLUSION</w:t>
      </w:r>
    </w:p>
    <w:p w14:paraId="145A49E2" w14:textId="18979AA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present,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w:t>
      </w:r>
      <w:r w:rsidR="009F4347" w:rsidRPr="00BC775F">
        <w:rPr>
          <w:rFonts w:ascii="Book Antiqua" w:eastAsia="Book Antiqua" w:hAnsi="Book Antiqua" w:cs="Book Antiqua"/>
          <w:color w:val="000000"/>
        </w:rPr>
        <w:t>e</w:t>
      </w:r>
      <w:r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index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patients.</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A</w:t>
      </w:r>
      <w:r w:rsidRPr="00BC775F">
        <w:rPr>
          <w:rFonts w:ascii="Book Antiqua" w:eastAsia="Book Antiqua" w:hAnsi="Book Antiqua" w:cs="Book Antiqua"/>
          <w:color w:val="000000"/>
        </w:rPr>
        <w:t>ccuracy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evaluation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metastasis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depends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lastRenderedPageBreak/>
        <w:t>standardi</w:t>
      </w:r>
      <w:r w:rsidR="009F4347" w:rsidRPr="00BC775F">
        <w:rPr>
          <w:rFonts w:ascii="Book Antiqua" w:eastAsia="Book Antiqua" w:hAnsi="Book Antiqua" w:cs="Book Antiqua"/>
          <w:color w:val="000000"/>
        </w:rPr>
        <w:t>z</w:t>
      </w:r>
      <w:r w:rsidRPr="00BC775F">
        <w:rPr>
          <w:rFonts w:ascii="Book Antiqua" w:eastAsia="Book Antiqua" w:hAnsi="Book Antiqua" w:cs="Book Antiqua"/>
          <w:color w:val="000000"/>
        </w:rPr>
        <w: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subsequent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detailed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pathological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analysis.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will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lead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prognosis-related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stage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migration.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regional</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two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important</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technologies.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Although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count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affected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many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factors,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most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direct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effective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harvest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large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number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surgeons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perform</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i/>
          <w:iCs/>
          <w:color w:val="000000"/>
        </w:rPr>
        <w:t>in</w:t>
      </w:r>
      <w:r w:rsidR="004B33DA" w:rsidRPr="00BC775F">
        <w:rPr>
          <w:rFonts w:ascii="Book Antiqua" w:eastAsia="Book Antiqua" w:hAnsi="Book Antiqua" w:cs="Book Antiqua"/>
          <w:i/>
          <w:iCs/>
          <w:color w:val="000000"/>
        </w:rPr>
        <w:t xml:space="preserve"> </w:t>
      </w:r>
      <w:r w:rsidRPr="00BC775F">
        <w:rPr>
          <w:rFonts w:ascii="Book Antiqua" w:eastAsia="Book Antiqua" w:hAnsi="Book Antiqua" w:cs="Book Antiqua"/>
          <w:i/>
          <w:iCs/>
          <w:color w:val="000000"/>
        </w:rPr>
        <w:t>vitro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fine</w:t>
      </w:r>
      <w:r w:rsidR="004B33DA" w:rsidRPr="00BC775F">
        <w:rPr>
          <w:rFonts w:ascii="Book Antiqua" w:eastAsia="Book Antiqua" w:hAnsi="Book Antiqua" w:cs="Book Antiqua"/>
          <w:color w:val="000000"/>
        </w:rPr>
        <w:t xml:space="preserve"> </w:t>
      </w:r>
      <w:r w:rsidR="009F4347" w:rsidRPr="00BC775F">
        <w:rPr>
          <w:rFonts w:ascii="Book Antiqua" w:eastAsia="Book Antiqua" w:hAnsi="Book Antiqua" w:cs="Book Antiqua"/>
          <w:color w:val="000000"/>
        </w:rPr>
        <w:t>LN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sorting.</w:t>
      </w:r>
    </w:p>
    <w:p w14:paraId="68C25F46" w14:textId="77777777" w:rsidR="00A77B3E" w:rsidRPr="00BC775F" w:rsidRDefault="00A77B3E" w:rsidP="001D4532">
      <w:pPr>
        <w:spacing w:line="360" w:lineRule="auto"/>
        <w:jc w:val="both"/>
        <w:rPr>
          <w:rFonts w:ascii="Book Antiqua" w:hAnsi="Book Antiqua"/>
        </w:rPr>
      </w:pPr>
    </w:p>
    <w:p w14:paraId="03CDF911" w14:textId="7777777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REFERENCES</w:t>
      </w:r>
    </w:p>
    <w:p w14:paraId="1B2079B7"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 </w:t>
      </w:r>
      <w:r w:rsidRPr="00BC775F">
        <w:rPr>
          <w:rFonts w:ascii="Book Antiqua" w:hAnsi="Book Antiqua"/>
          <w:b/>
          <w:bCs/>
        </w:rPr>
        <w:t>Wang J</w:t>
      </w:r>
      <w:r w:rsidRPr="00BC775F">
        <w:rPr>
          <w:rFonts w:ascii="Book Antiqua" w:hAnsi="Book Antiqua"/>
        </w:rPr>
        <w:t xml:space="preserve">, Dang P, Raut CP, Pandalai PK, Maduekwe UN, Rattner DW, Lauwers GY, Yoon SS. Comparison of a lymph node ratio-based staging system with the 7th AJCC system for gastric cancer: analysis of 18,043 patients from the SEER database. </w:t>
      </w:r>
      <w:r w:rsidRPr="00BC775F">
        <w:rPr>
          <w:rFonts w:ascii="Book Antiqua" w:hAnsi="Book Antiqua"/>
          <w:i/>
          <w:iCs/>
        </w:rPr>
        <w:t>Ann Surg</w:t>
      </w:r>
      <w:r w:rsidRPr="00BC775F">
        <w:rPr>
          <w:rFonts w:ascii="Book Antiqua" w:hAnsi="Book Antiqua"/>
        </w:rPr>
        <w:t xml:space="preserve"> 2012; </w:t>
      </w:r>
      <w:r w:rsidRPr="00BC775F">
        <w:rPr>
          <w:rFonts w:ascii="Book Antiqua" w:hAnsi="Book Antiqua"/>
          <w:b/>
          <w:bCs/>
        </w:rPr>
        <w:t>255</w:t>
      </w:r>
      <w:r w:rsidRPr="00BC775F">
        <w:rPr>
          <w:rFonts w:ascii="Book Antiqua" w:hAnsi="Book Antiqua"/>
        </w:rPr>
        <w:t>: 478-485 [PMID: 22330040 DOI: 10.1097/SLA.0b013e31824857e2]</w:t>
      </w:r>
    </w:p>
    <w:p w14:paraId="47EA182E"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 </w:t>
      </w:r>
      <w:r w:rsidRPr="00BC775F">
        <w:rPr>
          <w:rFonts w:ascii="Book Antiqua" w:hAnsi="Book Antiqua"/>
          <w:b/>
          <w:bCs/>
        </w:rPr>
        <w:t>Nitti D</w:t>
      </w:r>
      <w:r w:rsidRPr="00BC775F">
        <w:rPr>
          <w:rFonts w:ascii="Book Antiqua" w:hAnsi="Book Antiqua"/>
        </w:rPr>
        <w:t xml:space="preserve">, Marchet A, Olivieri M, Ambrosi A, Mencarelli R, Belluco C, Lise M. Ratio between metastatic and examined lymph nodes is an independent prognostic factor after D2 resection for gastric cancer: analysis of a large European monoinstitutional experience. </w:t>
      </w:r>
      <w:r w:rsidRPr="00BC775F">
        <w:rPr>
          <w:rFonts w:ascii="Book Antiqua" w:hAnsi="Book Antiqua"/>
          <w:i/>
          <w:iCs/>
        </w:rPr>
        <w:t>Ann Surg Oncol</w:t>
      </w:r>
      <w:r w:rsidRPr="00BC775F">
        <w:rPr>
          <w:rFonts w:ascii="Book Antiqua" w:hAnsi="Book Antiqua"/>
        </w:rPr>
        <w:t xml:space="preserve"> 2003; </w:t>
      </w:r>
      <w:r w:rsidRPr="00BC775F">
        <w:rPr>
          <w:rFonts w:ascii="Book Antiqua" w:hAnsi="Book Antiqua"/>
          <w:b/>
          <w:bCs/>
        </w:rPr>
        <w:t>10</w:t>
      </w:r>
      <w:r w:rsidRPr="00BC775F">
        <w:rPr>
          <w:rFonts w:ascii="Book Antiqua" w:hAnsi="Book Antiqua"/>
        </w:rPr>
        <w:t>: 1077-1085 [PMID: 14597447 DOI: 10.1245/aso.2003.03.520]</w:t>
      </w:r>
    </w:p>
    <w:p w14:paraId="7AAE671D"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 </w:t>
      </w:r>
      <w:r w:rsidRPr="00BC775F">
        <w:rPr>
          <w:rFonts w:ascii="Book Antiqua" w:hAnsi="Book Antiqua"/>
          <w:b/>
          <w:bCs/>
        </w:rPr>
        <w:t>Cheong O</w:t>
      </w:r>
      <w:r w:rsidRPr="00BC775F">
        <w:rPr>
          <w:rFonts w:ascii="Book Antiqua" w:hAnsi="Book Antiqua"/>
        </w:rPr>
        <w:t xml:space="preserve">, Oh ST, Kim BS, Yook JH, Kim JH, Im JT, Park GC. Large metastatic lymph node size, especially more than 2 cm: independent predictor of poor prognosis in node-positive gastric carcinoma. </w:t>
      </w:r>
      <w:r w:rsidRPr="00BC775F">
        <w:rPr>
          <w:rFonts w:ascii="Book Antiqua" w:hAnsi="Book Antiqua"/>
          <w:i/>
          <w:iCs/>
        </w:rPr>
        <w:t>World J Surg</w:t>
      </w:r>
      <w:r w:rsidRPr="00BC775F">
        <w:rPr>
          <w:rFonts w:ascii="Book Antiqua" w:hAnsi="Book Antiqua"/>
        </w:rPr>
        <w:t xml:space="preserve"> 2008; </w:t>
      </w:r>
      <w:r w:rsidRPr="00BC775F">
        <w:rPr>
          <w:rFonts w:ascii="Book Antiqua" w:hAnsi="Book Antiqua"/>
          <w:b/>
          <w:bCs/>
        </w:rPr>
        <w:t>32</w:t>
      </w:r>
      <w:r w:rsidRPr="00BC775F">
        <w:rPr>
          <w:rFonts w:ascii="Book Antiqua" w:hAnsi="Book Antiqua"/>
        </w:rPr>
        <w:t>: 262-266 [PMID: 18064519 DOI: 10.1007/s00268-007-9158-4]</w:t>
      </w:r>
    </w:p>
    <w:p w14:paraId="0FB6AB8A"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 </w:t>
      </w:r>
      <w:r w:rsidRPr="00BC775F">
        <w:rPr>
          <w:rFonts w:ascii="Book Antiqua" w:hAnsi="Book Antiqua"/>
          <w:b/>
          <w:bCs/>
        </w:rPr>
        <w:t>Deng J</w:t>
      </w:r>
      <w:r w:rsidRPr="00BC775F">
        <w:rPr>
          <w:rFonts w:ascii="Book Antiqua" w:hAnsi="Book Antiqua"/>
        </w:rPr>
        <w:t xml:space="preserve">, Liang H. Discussion of the applicability of positive lymph node ratio as a proper N-staging for predication the prognosis of gastric cancer after curative surgery plus extended lymphadenectomy. </w:t>
      </w:r>
      <w:r w:rsidRPr="00BC775F">
        <w:rPr>
          <w:rFonts w:ascii="Book Antiqua" w:hAnsi="Book Antiqua"/>
          <w:i/>
          <w:iCs/>
        </w:rPr>
        <w:t>Ann Surg</w:t>
      </w:r>
      <w:r w:rsidRPr="00BC775F">
        <w:rPr>
          <w:rFonts w:ascii="Book Antiqua" w:hAnsi="Book Antiqua"/>
        </w:rPr>
        <w:t xml:space="preserve"> 2012; </w:t>
      </w:r>
      <w:r w:rsidRPr="00BC775F">
        <w:rPr>
          <w:rFonts w:ascii="Book Antiqua" w:hAnsi="Book Antiqua"/>
          <w:b/>
          <w:bCs/>
        </w:rPr>
        <w:t>256</w:t>
      </w:r>
      <w:r w:rsidRPr="00BC775F">
        <w:rPr>
          <w:rFonts w:ascii="Book Antiqua" w:hAnsi="Book Antiqua"/>
        </w:rPr>
        <w:t>: e35-6; author reply e37-8 [PMID: 23154399 DOI: 10.1097/SLA.0b013e3182769545]</w:t>
      </w:r>
    </w:p>
    <w:p w14:paraId="6DDF851A"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 </w:t>
      </w:r>
      <w:r w:rsidRPr="00BC775F">
        <w:rPr>
          <w:rFonts w:ascii="Book Antiqua" w:hAnsi="Book Antiqua"/>
          <w:b/>
          <w:bCs/>
        </w:rPr>
        <w:t>Deng J</w:t>
      </w:r>
      <w:r w:rsidRPr="00BC775F">
        <w:rPr>
          <w:rFonts w:ascii="Book Antiqua" w:hAnsi="Book Antiqua"/>
        </w:rPr>
        <w:t xml:space="preserve">, Liang H, Sun D, Pan Y. The prognostic analysis of lymph node-positive gastric cancer patients following curative resection. </w:t>
      </w:r>
      <w:r w:rsidRPr="00BC775F">
        <w:rPr>
          <w:rFonts w:ascii="Book Antiqua" w:hAnsi="Book Antiqua"/>
          <w:i/>
          <w:iCs/>
        </w:rPr>
        <w:t>J Surg Res</w:t>
      </w:r>
      <w:r w:rsidRPr="00BC775F">
        <w:rPr>
          <w:rFonts w:ascii="Book Antiqua" w:hAnsi="Book Antiqua"/>
        </w:rPr>
        <w:t xml:space="preserve"> 2010; </w:t>
      </w:r>
      <w:r w:rsidRPr="00BC775F">
        <w:rPr>
          <w:rFonts w:ascii="Book Antiqua" w:hAnsi="Book Antiqua"/>
          <w:b/>
          <w:bCs/>
        </w:rPr>
        <w:t>161</w:t>
      </w:r>
      <w:r w:rsidRPr="00BC775F">
        <w:rPr>
          <w:rFonts w:ascii="Book Antiqua" w:hAnsi="Book Antiqua"/>
        </w:rPr>
        <w:t>: 47-53 [PMID: 19783008 DOI: 10.1016/j.jss.2008.12.019]</w:t>
      </w:r>
    </w:p>
    <w:p w14:paraId="33022A9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6 </w:t>
      </w:r>
      <w:r w:rsidRPr="00BC775F">
        <w:rPr>
          <w:rFonts w:ascii="Book Antiqua" w:hAnsi="Book Antiqua"/>
          <w:b/>
          <w:bCs/>
        </w:rPr>
        <w:t>Liu H</w:t>
      </w:r>
      <w:r w:rsidRPr="00BC775F">
        <w:rPr>
          <w:rFonts w:ascii="Book Antiqua" w:hAnsi="Book Antiqua"/>
        </w:rPr>
        <w:t xml:space="preserve">, Deng J, Zhang R, Hao X, Jiao X, Liang H. The RML of lymph node metastasis was superior to the LODDS for evaluating the prognosis of gastric cancer. </w:t>
      </w:r>
      <w:r w:rsidRPr="00BC775F">
        <w:rPr>
          <w:rFonts w:ascii="Book Antiqua" w:hAnsi="Book Antiqua"/>
          <w:i/>
          <w:iCs/>
        </w:rPr>
        <w:t>Int J Surg</w:t>
      </w:r>
      <w:r w:rsidRPr="00BC775F">
        <w:rPr>
          <w:rFonts w:ascii="Book Antiqua" w:hAnsi="Book Antiqua"/>
        </w:rPr>
        <w:t xml:space="preserve"> 2013; </w:t>
      </w:r>
      <w:r w:rsidRPr="00BC775F">
        <w:rPr>
          <w:rFonts w:ascii="Book Antiqua" w:hAnsi="Book Antiqua"/>
          <w:b/>
          <w:bCs/>
        </w:rPr>
        <w:t>11</w:t>
      </w:r>
      <w:r w:rsidRPr="00BC775F">
        <w:rPr>
          <w:rFonts w:ascii="Book Antiqua" w:hAnsi="Book Antiqua"/>
        </w:rPr>
        <w:t>: 419-424 [PMID: 23541652 DOI: 10.1016/j.ijsu.2013.03.009]</w:t>
      </w:r>
    </w:p>
    <w:p w14:paraId="752884F2" w14:textId="77777777" w:rsidR="00225CF7" w:rsidRPr="00BC775F" w:rsidRDefault="00225CF7" w:rsidP="001D4532">
      <w:pPr>
        <w:spacing w:line="360" w:lineRule="auto"/>
        <w:jc w:val="both"/>
        <w:rPr>
          <w:rFonts w:ascii="Book Antiqua" w:hAnsi="Book Antiqua"/>
        </w:rPr>
      </w:pPr>
      <w:r w:rsidRPr="00BC775F">
        <w:rPr>
          <w:rFonts w:ascii="Book Antiqua" w:hAnsi="Book Antiqua"/>
        </w:rPr>
        <w:lastRenderedPageBreak/>
        <w:t xml:space="preserve">7 </w:t>
      </w:r>
      <w:r w:rsidRPr="00BC775F">
        <w:rPr>
          <w:rFonts w:ascii="Book Antiqua" w:hAnsi="Book Antiqua"/>
          <w:b/>
          <w:bCs/>
        </w:rPr>
        <w:t>Deng J</w:t>
      </w:r>
      <w:r w:rsidRPr="00BC775F">
        <w:rPr>
          <w:rFonts w:ascii="Book Antiqua" w:hAnsi="Book Antiqua"/>
        </w:rPr>
        <w:t xml:space="preserve">, Liu J, Wang W, Sun Z, Wang Z, Zhou Z, Xu H, Liang H. Validation of clinical significance of examined lymph node count for accurate prognostic evaluation of gastric cancer for the eighth edition of the American Joint Committee on Cancer (AJCC) TNM staging system. </w:t>
      </w:r>
      <w:r w:rsidRPr="00BC775F">
        <w:rPr>
          <w:rFonts w:ascii="Book Antiqua" w:hAnsi="Book Antiqua"/>
          <w:i/>
          <w:iCs/>
        </w:rPr>
        <w:t>Chin J Cancer Res</w:t>
      </w:r>
      <w:r w:rsidRPr="00BC775F">
        <w:rPr>
          <w:rFonts w:ascii="Book Antiqua" w:hAnsi="Book Antiqua"/>
        </w:rPr>
        <w:t xml:space="preserve"> 2018; </w:t>
      </w:r>
      <w:r w:rsidRPr="00BC775F">
        <w:rPr>
          <w:rFonts w:ascii="Book Antiqua" w:hAnsi="Book Antiqua"/>
          <w:b/>
          <w:bCs/>
        </w:rPr>
        <w:t>30</w:t>
      </w:r>
      <w:r w:rsidRPr="00BC775F">
        <w:rPr>
          <w:rFonts w:ascii="Book Antiqua" w:hAnsi="Book Antiqua"/>
        </w:rPr>
        <w:t>: 477-491 [PMID: 30510359 DOI: 10.21147/j.issn.1000-9604.2018.05.01]</w:t>
      </w:r>
    </w:p>
    <w:p w14:paraId="2E812A8E"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8 </w:t>
      </w:r>
      <w:r w:rsidRPr="00BC775F">
        <w:rPr>
          <w:rFonts w:ascii="Book Antiqua" w:hAnsi="Book Antiqua"/>
          <w:b/>
          <w:bCs/>
        </w:rPr>
        <w:t>Deng J</w:t>
      </w:r>
      <w:r w:rsidRPr="00BC775F">
        <w:rPr>
          <w:rFonts w:ascii="Book Antiqua" w:hAnsi="Book Antiqua"/>
        </w:rPr>
        <w:t xml:space="preserve">, Yamashita H, Seto Y, Liang H. Increasing the Number of Examined Lymph Nodes is a Prerequisite for Improvement in the Accurate Evaluation of Overall Survival of Node-Negative Gastric Cancer Patients. </w:t>
      </w:r>
      <w:r w:rsidRPr="00BC775F">
        <w:rPr>
          <w:rFonts w:ascii="Book Antiqua" w:hAnsi="Book Antiqua"/>
          <w:i/>
          <w:iCs/>
        </w:rPr>
        <w:t>Ann Surg Oncol</w:t>
      </w:r>
      <w:r w:rsidRPr="00BC775F">
        <w:rPr>
          <w:rFonts w:ascii="Book Antiqua" w:hAnsi="Book Antiqua"/>
        </w:rPr>
        <w:t xml:space="preserve"> 2017; </w:t>
      </w:r>
      <w:r w:rsidRPr="00BC775F">
        <w:rPr>
          <w:rFonts w:ascii="Book Antiqua" w:hAnsi="Book Antiqua"/>
          <w:b/>
          <w:bCs/>
        </w:rPr>
        <w:t>24</w:t>
      </w:r>
      <w:r w:rsidRPr="00BC775F">
        <w:rPr>
          <w:rFonts w:ascii="Book Antiqua" w:hAnsi="Book Antiqua"/>
        </w:rPr>
        <w:t>: 745-753 [PMID: 27770340 DOI: 10.1245/s10434-016-5513-8]</w:t>
      </w:r>
    </w:p>
    <w:p w14:paraId="2C4A602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9 </w:t>
      </w:r>
      <w:r w:rsidRPr="00BC775F">
        <w:rPr>
          <w:rFonts w:ascii="Book Antiqua" w:hAnsi="Book Antiqua"/>
          <w:b/>
          <w:bCs/>
        </w:rPr>
        <w:t>Dong Y</w:t>
      </w:r>
      <w:r w:rsidRPr="00BC775F">
        <w:rPr>
          <w:rFonts w:ascii="Book Antiqua" w:hAnsi="Book Antiqua"/>
        </w:rPr>
        <w:t xml:space="preserve">, Qiu Y, Deng J, Wang W, Sun Z, Wang Z, Zhou Z, Xu H, Liang H. Insufficient examined lymph node count underestimates staging in pN3a patients after curative gastrectomy: a multicenter study with external validation. </w:t>
      </w:r>
      <w:r w:rsidRPr="00BC775F">
        <w:rPr>
          <w:rFonts w:ascii="Book Antiqua" w:hAnsi="Book Antiqua"/>
          <w:i/>
          <w:iCs/>
        </w:rPr>
        <w:t>J Cancer Res Clin Oncol</w:t>
      </w:r>
      <w:r w:rsidRPr="00BC775F">
        <w:rPr>
          <w:rFonts w:ascii="Book Antiqua" w:hAnsi="Book Antiqua"/>
        </w:rPr>
        <w:t xml:space="preserve"> 2020; </w:t>
      </w:r>
      <w:r w:rsidRPr="00BC775F">
        <w:rPr>
          <w:rFonts w:ascii="Book Antiqua" w:hAnsi="Book Antiqua"/>
          <w:b/>
          <w:bCs/>
        </w:rPr>
        <w:t>146</w:t>
      </w:r>
      <w:r w:rsidRPr="00BC775F">
        <w:rPr>
          <w:rFonts w:ascii="Book Antiqua" w:hAnsi="Book Antiqua"/>
        </w:rPr>
        <w:t>: 515-528 [PMID: 31813005 DOI: 10.1007/s00432-019-03081-0]</w:t>
      </w:r>
    </w:p>
    <w:p w14:paraId="3C56A3F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10 </w:t>
      </w:r>
      <w:r w:rsidRPr="00BC775F">
        <w:rPr>
          <w:rFonts w:ascii="Book Antiqua" w:hAnsi="Book Antiqua"/>
          <w:b/>
          <w:bCs/>
        </w:rPr>
        <w:t>Sleeman JP</w:t>
      </w:r>
      <w:r w:rsidRPr="00BC775F">
        <w:rPr>
          <w:rFonts w:ascii="Book Antiqua" w:hAnsi="Book Antiqua"/>
        </w:rPr>
        <w:t xml:space="preserve">. The lymph node pre-metastatic niche. </w:t>
      </w:r>
      <w:r w:rsidRPr="00BC775F">
        <w:rPr>
          <w:rFonts w:ascii="Book Antiqua" w:hAnsi="Book Antiqua"/>
          <w:i/>
          <w:iCs/>
        </w:rPr>
        <w:t>J Mol Med (Berl)</w:t>
      </w:r>
      <w:r w:rsidRPr="00BC775F">
        <w:rPr>
          <w:rFonts w:ascii="Book Antiqua" w:hAnsi="Book Antiqua"/>
        </w:rPr>
        <w:t xml:space="preserve"> 2015; </w:t>
      </w:r>
      <w:r w:rsidRPr="00BC775F">
        <w:rPr>
          <w:rFonts w:ascii="Book Antiqua" w:hAnsi="Book Antiqua"/>
          <w:b/>
          <w:bCs/>
        </w:rPr>
        <w:t>93</w:t>
      </w:r>
      <w:r w:rsidRPr="00BC775F">
        <w:rPr>
          <w:rFonts w:ascii="Book Antiqua" w:hAnsi="Book Antiqua"/>
        </w:rPr>
        <w:t>: 1173-1184 [PMID: 26489604 DOI: 10.1007/s00109-015-1351-6]</w:t>
      </w:r>
    </w:p>
    <w:p w14:paraId="62DCE344"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11 </w:t>
      </w:r>
      <w:r w:rsidRPr="00BC775F">
        <w:rPr>
          <w:rFonts w:ascii="Book Antiqua" w:hAnsi="Book Antiqua"/>
          <w:b/>
          <w:bCs/>
        </w:rPr>
        <w:t>Dikken JL</w:t>
      </w:r>
      <w:r w:rsidRPr="00BC775F">
        <w:rPr>
          <w:rFonts w:ascii="Book Antiqua" w:hAnsi="Book Antiqua"/>
        </w:rPr>
        <w:t xml:space="preserve">, van Grieken NC, Krijnen P, Gönen M, Tang LH, Cats A, Verheij M, Brennan MF, van de Velde CJ, Coit DG. Preoperative chemotherapy does not influence the number of evaluable lymph nodes in resected gastric cancer. </w:t>
      </w:r>
      <w:r w:rsidRPr="00BC775F">
        <w:rPr>
          <w:rFonts w:ascii="Book Antiqua" w:hAnsi="Book Antiqua"/>
          <w:i/>
          <w:iCs/>
        </w:rPr>
        <w:t>Eur J Surg Oncol</w:t>
      </w:r>
      <w:r w:rsidRPr="00BC775F">
        <w:rPr>
          <w:rFonts w:ascii="Book Antiqua" w:hAnsi="Book Antiqua"/>
        </w:rPr>
        <w:t xml:space="preserve"> 2012; </w:t>
      </w:r>
      <w:r w:rsidRPr="00BC775F">
        <w:rPr>
          <w:rFonts w:ascii="Book Antiqua" w:hAnsi="Book Antiqua"/>
          <w:b/>
          <w:bCs/>
        </w:rPr>
        <w:t>38</w:t>
      </w:r>
      <w:r w:rsidRPr="00BC775F">
        <w:rPr>
          <w:rFonts w:ascii="Book Antiqua" w:hAnsi="Book Antiqua"/>
        </w:rPr>
        <w:t>: 319-325 [PMID: 22261085 DOI: 10.1016/j.ejso.2011.12.016]</w:t>
      </w:r>
    </w:p>
    <w:p w14:paraId="4F078BCF"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12 </w:t>
      </w:r>
      <w:r w:rsidRPr="00BC775F">
        <w:rPr>
          <w:rFonts w:ascii="Book Antiqua" w:hAnsi="Book Antiqua"/>
          <w:b/>
          <w:bCs/>
        </w:rPr>
        <w:t>Kodera Y</w:t>
      </w:r>
      <w:r w:rsidRPr="00BC775F">
        <w:rPr>
          <w:rFonts w:ascii="Book Antiqua" w:hAnsi="Book Antiqua"/>
        </w:rPr>
        <w:t xml:space="preserve">, Ito S, Yamamura Y, Mochizuki Y, Fujiwara M, Hibi K, Ito K, Akiyama S, Nakao A. Obesity and outcome of distal gastrectomy with D2 lymphadenectomy for carcinoma. </w:t>
      </w:r>
      <w:r w:rsidRPr="00BC775F">
        <w:rPr>
          <w:rFonts w:ascii="Book Antiqua" w:hAnsi="Book Antiqua"/>
          <w:i/>
          <w:iCs/>
        </w:rPr>
        <w:t>Hepatogastroenterology</w:t>
      </w:r>
      <w:r w:rsidRPr="00BC775F">
        <w:rPr>
          <w:rFonts w:ascii="Book Antiqua" w:hAnsi="Book Antiqua"/>
        </w:rPr>
        <w:t xml:space="preserve"> 2004; </w:t>
      </w:r>
      <w:r w:rsidRPr="00BC775F">
        <w:rPr>
          <w:rFonts w:ascii="Book Antiqua" w:hAnsi="Book Antiqua"/>
          <w:b/>
          <w:bCs/>
        </w:rPr>
        <w:t>51</w:t>
      </w:r>
      <w:r w:rsidRPr="00BC775F">
        <w:rPr>
          <w:rFonts w:ascii="Book Antiqua" w:hAnsi="Book Antiqua"/>
        </w:rPr>
        <w:t>: 1225-1228 [PMID: 15239284]</w:t>
      </w:r>
    </w:p>
    <w:p w14:paraId="6F8B5173"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13 </w:t>
      </w:r>
      <w:r w:rsidRPr="00BC775F">
        <w:rPr>
          <w:rFonts w:ascii="Book Antiqua" w:hAnsi="Book Antiqua"/>
          <w:b/>
          <w:bCs/>
        </w:rPr>
        <w:t>Cunningham D</w:t>
      </w:r>
      <w:r w:rsidRPr="00BC775F">
        <w:rPr>
          <w:rFonts w:ascii="Book Antiqua" w:hAnsi="Book Antiqua"/>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BC775F">
        <w:rPr>
          <w:rFonts w:ascii="Book Antiqua" w:hAnsi="Book Antiqua"/>
          <w:i/>
          <w:iCs/>
        </w:rPr>
        <w:t>N Engl J Med</w:t>
      </w:r>
      <w:r w:rsidRPr="00BC775F">
        <w:rPr>
          <w:rFonts w:ascii="Book Antiqua" w:hAnsi="Book Antiqua"/>
        </w:rPr>
        <w:t xml:space="preserve"> 2006; </w:t>
      </w:r>
      <w:r w:rsidRPr="00BC775F">
        <w:rPr>
          <w:rFonts w:ascii="Book Antiqua" w:hAnsi="Book Antiqua"/>
          <w:b/>
          <w:bCs/>
        </w:rPr>
        <w:t>355</w:t>
      </w:r>
      <w:r w:rsidRPr="00BC775F">
        <w:rPr>
          <w:rFonts w:ascii="Book Antiqua" w:hAnsi="Book Antiqua"/>
        </w:rPr>
        <w:t>: 11-20 [PMID: 16822992 DOI: 10.1056/NEJMoa055531]</w:t>
      </w:r>
    </w:p>
    <w:p w14:paraId="4EC08D08"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14 </w:t>
      </w:r>
      <w:r w:rsidRPr="00BC775F">
        <w:rPr>
          <w:rFonts w:ascii="Book Antiqua" w:hAnsi="Book Antiqua"/>
          <w:b/>
          <w:bCs/>
        </w:rPr>
        <w:t>Lu J</w:t>
      </w:r>
      <w:r w:rsidRPr="00BC775F">
        <w:rPr>
          <w:rFonts w:ascii="Book Antiqua" w:hAnsi="Book Antiqua"/>
        </w:rPr>
        <w:t xml:space="preserve">, Wang W, Zheng CH, Fang C, Li P, Xie JW, Wang JB, Lin JX, Chen QY, Cao LL, Lin M, Huang CM, Zhou ZW. Influence of Total Lymph Node Count on Staging and Survival After Gastrectomy for Gastric Cancer: An Analysis From a Two-Institution </w:t>
      </w:r>
      <w:r w:rsidRPr="00BC775F">
        <w:rPr>
          <w:rFonts w:ascii="Book Antiqua" w:hAnsi="Book Antiqua"/>
        </w:rPr>
        <w:lastRenderedPageBreak/>
        <w:t xml:space="preserve">Database in China. </w:t>
      </w:r>
      <w:r w:rsidRPr="00BC775F">
        <w:rPr>
          <w:rFonts w:ascii="Book Antiqua" w:hAnsi="Book Antiqua"/>
          <w:i/>
          <w:iCs/>
        </w:rPr>
        <w:t>Ann Surg Oncol</w:t>
      </w:r>
      <w:r w:rsidRPr="00BC775F">
        <w:rPr>
          <w:rFonts w:ascii="Book Antiqua" w:hAnsi="Book Antiqua"/>
        </w:rPr>
        <w:t xml:space="preserve"> 2017; </w:t>
      </w:r>
      <w:r w:rsidRPr="00BC775F">
        <w:rPr>
          <w:rFonts w:ascii="Book Antiqua" w:hAnsi="Book Antiqua"/>
          <w:b/>
          <w:bCs/>
        </w:rPr>
        <w:t>24</w:t>
      </w:r>
      <w:r w:rsidRPr="00BC775F">
        <w:rPr>
          <w:rFonts w:ascii="Book Antiqua" w:hAnsi="Book Antiqua"/>
        </w:rPr>
        <w:t>: 486-493 [PMID: 27619942 DOI: 10.1245/s10434-016-5494-7]</w:t>
      </w:r>
    </w:p>
    <w:p w14:paraId="4BEF473E"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15 </w:t>
      </w:r>
      <w:r w:rsidRPr="00BC775F">
        <w:rPr>
          <w:rFonts w:ascii="Book Antiqua" w:hAnsi="Book Antiqua"/>
          <w:b/>
          <w:bCs/>
        </w:rPr>
        <w:t>Bouras G</w:t>
      </w:r>
      <w:r w:rsidRPr="00BC775F">
        <w:rPr>
          <w:rFonts w:ascii="Book Antiqua" w:hAnsi="Book Antiqua"/>
        </w:rPr>
        <w:t xml:space="preserve">, Lee SW, Nomura E, Tokuhara T, Tsunemi S, Tanigawa N. Comparative analysis of station-specific lymph node yield in laparoscopic and open distal gastrectomy for early gastric cancer. </w:t>
      </w:r>
      <w:r w:rsidRPr="00BC775F">
        <w:rPr>
          <w:rFonts w:ascii="Book Antiqua" w:hAnsi="Book Antiqua"/>
          <w:i/>
          <w:iCs/>
        </w:rPr>
        <w:t>Surg Laparosc Endosc Percutan Tech</w:t>
      </w:r>
      <w:r w:rsidRPr="00BC775F">
        <w:rPr>
          <w:rFonts w:ascii="Book Antiqua" w:hAnsi="Book Antiqua"/>
        </w:rPr>
        <w:t xml:space="preserve"> 2011; </w:t>
      </w:r>
      <w:r w:rsidRPr="00BC775F">
        <w:rPr>
          <w:rFonts w:ascii="Book Antiqua" w:hAnsi="Book Antiqua"/>
          <w:b/>
          <w:bCs/>
        </w:rPr>
        <w:t>21</w:t>
      </w:r>
      <w:r w:rsidRPr="00BC775F">
        <w:rPr>
          <w:rFonts w:ascii="Book Antiqua" w:hAnsi="Book Antiqua"/>
        </w:rPr>
        <w:t>: 424-428 [PMID: 22146165 DOI: 10.1097/SLE.0b013e3182367dee]</w:t>
      </w:r>
    </w:p>
    <w:p w14:paraId="358CFF79"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16 </w:t>
      </w:r>
      <w:r w:rsidRPr="00BC775F">
        <w:rPr>
          <w:rFonts w:ascii="Book Antiqua" w:hAnsi="Book Antiqua"/>
          <w:b/>
          <w:bCs/>
        </w:rPr>
        <w:t>Straatman J</w:t>
      </w:r>
      <w:r w:rsidRPr="00BC775F">
        <w:rPr>
          <w:rFonts w:ascii="Book Antiqua" w:hAnsi="Book Antiqua"/>
        </w:rPr>
        <w:t xml:space="preserve">, van der Wielen N, Cuesta MA, de Lange-de Klerk ES, Jansma EP, van der Peet DL. Minimally Invasive Versus Open Total Gastrectomy for Gastric Cancer: A Systematic Review and Meta-analysis of Short-Term Outcomes and Completeness of Resection : Surgical Techniques in Gastric Cancer. </w:t>
      </w:r>
      <w:r w:rsidRPr="00BC775F">
        <w:rPr>
          <w:rFonts w:ascii="Book Antiqua" w:hAnsi="Book Antiqua"/>
          <w:i/>
          <w:iCs/>
        </w:rPr>
        <w:t>World J Surg</w:t>
      </w:r>
      <w:r w:rsidRPr="00BC775F">
        <w:rPr>
          <w:rFonts w:ascii="Book Antiqua" w:hAnsi="Book Antiqua"/>
        </w:rPr>
        <w:t xml:space="preserve"> 2016; </w:t>
      </w:r>
      <w:r w:rsidRPr="00BC775F">
        <w:rPr>
          <w:rFonts w:ascii="Book Antiqua" w:hAnsi="Book Antiqua"/>
          <w:b/>
          <w:bCs/>
        </w:rPr>
        <w:t>40</w:t>
      </w:r>
      <w:r w:rsidRPr="00BC775F">
        <w:rPr>
          <w:rFonts w:ascii="Book Antiqua" w:hAnsi="Book Antiqua"/>
        </w:rPr>
        <w:t>: 148-157 [PMID: 26350821 DOI: 10.1007/s00268-015-3223-1]</w:t>
      </w:r>
    </w:p>
    <w:p w14:paraId="7D3198A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17 </w:t>
      </w:r>
      <w:r w:rsidRPr="00BC775F">
        <w:rPr>
          <w:rFonts w:ascii="Book Antiqua" w:hAnsi="Book Antiqua"/>
          <w:b/>
          <w:bCs/>
        </w:rPr>
        <w:t>Kang SY</w:t>
      </w:r>
      <w:r w:rsidRPr="00BC775F">
        <w:rPr>
          <w:rFonts w:ascii="Book Antiqua" w:hAnsi="Book Antiqua"/>
        </w:rPr>
        <w:t xml:space="preserve">, Lee SY, Kim CY, Yang DH. Comparison of Learning Curves and Clinical Outcomes between Laparoscopy-assisted Distal Gastrectomy and Open Distal Gastrectomy. </w:t>
      </w:r>
      <w:r w:rsidRPr="00BC775F">
        <w:rPr>
          <w:rFonts w:ascii="Book Antiqua" w:hAnsi="Book Antiqua"/>
          <w:i/>
          <w:iCs/>
        </w:rPr>
        <w:t>J Gastric Cancer</w:t>
      </w:r>
      <w:r w:rsidRPr="00BC775F">
        <w:rPr>
          <w:rFonts w:ascii="Book Antiqua" w:hAnsi="Book Antiqua"/>
        </w:rPr>
        <w:t xml:space="preserve"> 2010; </w:t>
      </w:r>
      <w:r w:rsidRPr="00BC775F">
        <w:rPr>
          <w:rFonts w:ascii="Book Antiqua" w:hAnsi="Book Antiqua"/>
          <w:b/>
          <w:bCs/>
        </w:rPr>
        <w:t>10</w:t>
      </w:r>
      <w:r w:rsidRPr="00BC775F">
        <w:rPr>
          <w:rFonts w:ascii="Book Antiqua" w:hAnsi="Book Antiqua"/>
        </w:rPr>
        <w:t>: 247-253 [PMID: 22076193 DOI: 10.5230/jgc.2010.10.4.247]</w:t>
      </w:r>
    </w:p>
    <w:p w14:paraId="72BA146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18 </w:t>
      </w:r>
      <w:r w:rsidRPr="00BC775F">
        <w:rPr>
          <w:rFonts w:ascii="Book Antiqua" w:hAnsi="Book Antiqua"/>
          <w:b/>
          <w:bCs/>
        </w:rPr>
        <w:t>Zhao LY</w:t>
      </w:r>
      <w:r w:rsidRPr="00BC775F">
        <w:rPr>
          <w:rFonts w:ascii="Book Antiqua" w:hAnsi="Book Antiqua"/>
        </w:rPr>
        <w:t xml:space="preserve">, Zhang WH, Sun Y, Chen XZ, Yang K, Liu K, Chen XL, Wang YG, Song XH, Xue L, Zhou ZG, Hu JK. Learning curve for gastric cancer patients with laparoscopy-assisted distal gastrectomy: 6-year experience from a single institution in western China. </w:t>
      </w:r>
      <w:r w:rsidRPr="00BC775F">
        <w:rPr>
          <w:rFonts w:ascii="Book Antiqua" w:hAnsi="Book Antiqua"/>
          <w:i/>
          <w:iCs/>
        </w:rPr>
        <w:t>Medicine (Baltimore)</w:t>
      </w:r>
      <w:r w:rsidRPr="00BC775F">
        <w:rPr>
          <w:rFonts w:ascii="Book Antiqua" w:hAnsi="Book Antiqua"/>
        </w:rPr>
        <w:t xml:space="preserve"> 2016; </w:t>
      </w:r>
      <w:r w:rsidRPr="00BC775F">
        <w:rPr>
          <w:rFonts w:ascii="Book Antiqua" w:hAnsi="Book Antiqua"/>
          <w:b/>
          <w:bCs/>
        </w:rPr>
        <w:t>95</w:t>
      </w:r>
      <w:r w:rsidRPr="00BC775F">
        <w:rPr>
          <w:rFonts w:ascii="Book Antiqua" w:hAnsi="Book Antiqua"/>
        </w:rPr>
        <w:t>: e4875 [PMID: 27631257 DOI: 10.1097/MD.0000000000004875]</w:t>
      </w:r>
    </w:p>
    <w:p w14:paraId="67ACEC0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19 </w:t>
      </w:r>
      <w:r w:rsidRPr="00BC775F">
        <w:rPr>
          <w:rFonts w:ascii="Book Antiqua" w:hAnsi="Book Antiqua"/>
          <w:b/>
          <w:bCs/>
        </w:rPr>
        <w:t>Zhou D</w:t>
      </w:r>
      <w:r w:rsidRPr="00BC775F">
        <w:rPr>
          <w:rFonts w:ascii="Book Antiqua" w:hAnsi="Book Antiqua"/>
        </w:rPr>
        <w:t xml:space="preserve">, Quan Z, Wang J, Zhao M, Yang Y. Laparoscopic-assisted versus open distal gastrectomy with D2 lymph node resection for advanced gastric cancer: effect of learning curve on short-term outcomes. a meta-analysis. </w:t>
      </w:r>
      <w:r w:rsidRPr="00BC775F">
        <w:rPr>
          <w:rFonts w:ascii="Book Antiqua" w:hAnsi="Book Antiqua"/>
          <w:i/>
          <w:iCs/>
        </w:rPr>
        <w:t>J Laparoendosc Adv Surg Tech A</w:t>
      </w:r>
      <w:r w:rsidRPr="00BC775F">
        <w:rPr>
          <w:rFonts w:ascii="Book Antiqua" w:hAnsi="Book Antiqua"/>
        </w:rPr>
        <w:t xml:space="preserve"> 2014; </w:t>
      </w:r>
      <w:r w:rsidRPr="00BC775F">
        <w:rPr>
          <w:rFonts w:ascii="Book Antiqua" w:hAnsi="Book Antiqua"/>
          <w:b/>
          <w:bCs/>
        </w:rPr>
        <w:t>24</w:t>
      </w:r>
      <w:r w:rsidRPr="00BC775F">
        <w:rPr>
          <w:rFonts w:ascii="Book Antiqua" w:hAnsi="Book Antiqua"/>
        </w:rPr>
        <w:t>: 139-150 [PMID: 24625347 DOI: 10.1089/lap.2013.0481]</w:t>
      </w:r>
    </w:p>
    <w:p w14:paraId="6FE70508"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20 </w:t>
      </w:r>
      <w:r w:rsidRPr="00BC775F">
        <w:rPr>
          <w:rFonts w:ascii="Book Antiqua" w:hAnsi="Book Antiqua"/>
          <w:b/>
          <w:bCs/>
        </w:rPr>
        <w:t>Ajani JA</w:t>
      </w:r>
      <w:r w:rsidRPr="00BC775F">
        <w:rPr>
          <w:rFonts w:ascii="Book Antiqua" w:hAnsi="Book Antiqua"/>
        </w:rPr>
        <w:t xml:space="preserve">. Operate on my stomach cancer? Oh, no--not you, or not yet!. </w:t>
      </w:r>
      <w:r w:rsidRPr="00BC775F">
        <w:rPr>
          <w:rFonts w:ascii="Book Antiqua" w:hAnsi="Book Antiqua"/>
          <w:i/>
          <w:iCs/>
        </w:rPr>
        <w:t>J Clin Oncol</w:t>
      </w:r>
      <w:r w:rsidRPr="00BC775F">
        <w:rPr>
          <w:rFonts w:ascii="Book Antiqua" w:hAnsi="Book Antiqua"/>
        </w:rPr>
        <w:t xml:space="preserve"> 2004; </w:t>
      </w:r>
      <w:r w:rsidRPr="00BC775F">
        <w:rPr>
          <w:rFonts w:ascii="Book Antiqua" w:hAnsi="Book Antiqua"/>
          <w:b/>
          <w:bCs/>
        </w:rPr>
        <w:t>22</w:t>
      </w:r>
      <w:r w:rsidRPr="00BC775F">
        <w:rPr>
          <w:rFonts w:ascii="Book Antiqua" w:hAnsi="Book Antiqua"/>
        </w:rPr>
        <w:t>: 1763-4; author reply 1764-5 [PMID: 15118003 DOI: 10.1200/JCO.2004.99.277]</w:t>
      </w:r>
    </w:p>
    <w:p w14:paraId="0CB8EAD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21 </w:t>
      </w:r>
      <w:r w:rsidRPr="00BC775F">
        <w:rPr>
          <w:rFonts w:ascii="Book Antiqua" w:hAnsi="Book Antiqua"/>
          <w:b/>
          <w:bCs/>
        </w:rPr>
        <w:t>Noda N</w:t>
      </w:r>
      <w:r w:rsidRPr="00BC775F">
        <w:rPr>
          <w:rFonts w:ascii="Book Antiqua" w:hAnsi="Book Antiqua"/>
        </w:rPr>
        <w:t xml:space="preserve">, Sasako M, Yamaguchi N, Nakanishi Y. Ignoring small lymph nodes can be a major cause of staging error in gastric cancer. </w:t>
      </w:r>
      <w:r w:rsidRPr="00BC775F">
        <w:rPr>
          <w:rFonts w:ascii="Book Antiqua" w:hAnsi="Book Antiqua"/>
          <w:i/>
          <w:iCs/>
        </w:rPr>
        <w:t>Br J Surg</w:t>
      </w:r>
      <w:r w:rsidRPr="00BC775F">
        <w:rPr>
          <w:rFonts w:ascii="Book Antiqua" w:hAnsi="Book Antiqua"/>
        </w:rPr>
        <w:t xml:space="preserve"> 1998; </w:t>
      </w:r>
      <w:r w:rsidRPr="00BC775F">
        <w:rPr>
          <w:rFonts w:ascii="Book Antiqua" w:hAnsi="Book Antiqua"/>
          <w:b/>
          <w:bCs/>
        </w:rPr>
        <w:t>85</w:t>
      </w:r>
      <w:r w:rsidRPr="00BC775F">
        <w:rPr>
          <w:rFonts w:ascii="Book Antiqua" w:hAnsi="Book Antiqua"/>
        </w:rPr>
        <w:t>: 831-834 [PMID: 9667718 DOI: 10.1046/j.1365-2168.1998.00691.x]</w:t>
      </w:r>
    </w:p>
    <w:p w14:paraId="2D16C394" w14:textId="77777777" w:rsidR="00225CF7" w:rsidRPr="00BC775F" w:rsidRDefault="00225CF7" w:rsidP="001D4532">
      <w:pPr>
        <w:spacing w:line="360" w:lineRule="auto"/>
        <w:jc w:val="both"/>
        <w:rPr>
          <w:rFonts w:ascii="Book Antiqua" w:hAnsi="Book Antiqua"/>
        </w:rPr>
      </w:pPr>
      <w:r w:rsidRPr="00BC775F">
        <w:rPr>
          <w:rFonts w:ascii="Book Antiqua" w:hAnsi="Book Antiqua"/>
        </w:rPr>
        <w:lastRenderedPageBreak/>
        <w:t xml:space="preserve">22 </w:t>
      </w:r>
      <w:r w:rsidRPr="00BC775F">
        <w:rPr>
          <w:rFonts w:ascii="Book Antiqua" w:hAnsi="Book Antiqua"/>
          <w:b/>
          <w:bCs/>
        </w:rPr>
        <w:t>Hanna GB</w:t>
      </w:r>
      <w:r w:rsidRPr="00BC775F">
        <w:rPr>
          <w:rFonts w:ascii="Book Antiqua" w:hAnsi="Book Antiqua"/>
        </w:rPr>
        <w:t xml:space="preserve">, Amygdalos I, Ni M, Boshier PR, Mikhail S, Lloyd J, Goldin R. Improving the standard of lymph node retrieval after gastric cancer surgery. </w:t>
      </w:r>
      <w:r w:rsidRPr="00BC775F">
        <w:rPr>
          <w:rFonts w:ascii="Book Antiqua" w:hAnsi="Book Antiqua"/>
          <w:i/>
          <w:iCs/>
        </w:rPr>
        <w:t>Histopathology</w:t>
      </w:r>
      <w:r w:rsidRPr="00BC775F">
        <w:rPr>
          <w:rFonts w:ascii="Book Antiqua" w:hAnsi="Book Antiqua"/>
        </w:rPr>
        <w:t xml:space="preserve"> 2013; </w:t>
      </w:r>
      <w:r w:rsidRPr="00BC775F">
        <w:rPr>
          <w:rFonts w:ascii="Book Antiqua" w:hAnsi="Book Antiqua"/>
          <w:b/>
          <w:bCs/>
        </w:rPr>
        <w:t>63</w:t>
      </w:r>
      <w:r w:rsidRPr="00BC775F">
        <w:rPr>
          <w:rFonts w:ascii="Book Antiqua" w:hAnsi="Book Antiqua"/>
        </w:rPr>
        <w:t>: 316-324 [PMID: 23837447 DOI: 10.1111/his.12167]</w:t>
      </w:r>
    </w:p>
    <w:p w14:paraId="5D59CD7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23 </w:t>
      </w:r>
      <w:r w:rsidRPr="00BC775F">
        <w:rPr>
          <w:rFonts w:ascii="Book Antiqua" w:hAnsi="Book Antiqua"/>
          <w:b/>
          <w:bCs/>
        </w:rPr>
        <w:t>Bunt AM</w:t>
      </w:r>
      <w:r w:rsidRPr="00BC775F">
        <w:rPr>
          <w:rFonts w:ascii="Book Antiqua" w:hAnsi="Book Antiqua"/>
        </w:rPr>
        <w:t xml:space="preserve">, Hermans J, van de Velde CJ, Sasako M, Hoefsloot FA, Fleuren G, Bruijn JA. Lymph node retrieval in a randomized trial on western-type versus Japanese-type surgery in gastric cancer. </w:t>
      </w:r>
      <w:r w:rsidRPr="00BC775F">
        <w:rPr>
          <w:rFonts w:ascii="Book Antiqua" w:hAnsi="Book Antiqua"/>
          <w:i/>
          <w:iCs/>
        </w:rPr>
        <w:t>J Clin Oncol</w:t>
      </w:r>
      <w:r w:rsidRPr="00BC775F">
        <w:rPr>
          <w:rFonts w:ascii="Book Antiqua" w:hAnsi="Book Antiqua"/>
        </w:rPr>
        <w:t xml:space="preserve"> 1996; </w:t>
      </w:r>
      <w:r w:rsidRPr="00BC775F">
        <w:rPr>
          <w:rFonts w:ascii="Book Antiqua" w:hAnsi="Book Antiqua"/>
          <w:b/>
          <w:bCs/>
        </w:rPr>
        <w:t>14</w:t>
      </w:r>
      <w:r w:rsidRPr="00BC775F">
        <w:rPr>
          <w:rFonts w:ascii="Book Antiqua" w:hAnsi="Book Antiqua"/>
        </w:rPr>
        <w:t>: 2289-2294 [PMID: 8708719 DOI: 10.1200/JCO.1996.14.8.2289]</w:t>
      </w:r>
    </w:p>
    <w:p w14:paraId="592B6F98"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24 </w:t>
      </w:r>
      <w:r w:rsidRPr="00BC775F">
        <w:rPr>
          <w:rFonts w:ascii="Book Antiqua" w:hAnsi="Book Antiqua"/>
          <w:b/>
          <w:bCs/>
        </w:rPr>
        <w:t>Sano T</w:t>
      </w:r>
      <w:r w:rsidRPr="00BC775F">
        <w:rPr>
          <w:rFonts w:ascii="Book Antiqua" w:hAnsi="Book Antiqua"/>
        </w:rPr>
        <w:t xml:space="preserve">, Coit DG, Kim HH, Roviello F, Kassab P, Wittekind C, Yamamoto Y, Ohashi Y. Proposal of a new stage grouping of gastric cancer for TNM classification: International Gastric Cancer Association staging project. </w:t>
      </w:r>
      <w:r w:rsidRPr="00BC775F">
        <w:rPr>
          <w:rFonts w:ascii="Book Antiqua" w:hAnsi="Book Antiqua"/>
          <w:i/>
          <w:iCs/>
        </w:rPr>
        <w:t>Gastric Cancer</w:t>
      </w:r>
      <w:r w:rsidRPr="00BC775F">
        <w:rPr>
          <w:rFonts w:ascii="Book Antiqua" w:hAnsi="Book Antiqua"/>
        </w:rPr>
        <w:t xml:space="preserve"> 2017; </w:t>
      </w:r>
      <w:r w:rsidRPr="00BC775F">
        <w:rPr>
          <w:rFonts w:ascii="Book Antiqua" w:hAnsi="Book Antiqua"/>
          <w:b/>
          <w:bCs/>
        </w:rPr>
        <w:t>20</w:t>
      </w:r>
      <w:r w:rsidRPr="00BC775F">
        <w:rPr>
          <w:rFonts w:ascii="Book Antiqua" w:hAnsi="Book Antiqua"/>
        </w:rPr>
        <w:t>: 217-225 [PMID: 26897166 DOI: 10.1007/s10120-016-0601-9]</w:t>
      </w:r>
    </w:p>
    <w:p w14:paraId="72650A9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25 </w:t>
      </w:r>
      <w:r w:rsidRPr="00BC775F">
        <w:rPr>
          <w:rFonts w:ascii="Book Antiqua" w:hAnsi="Book Antiqua"/>
          <w:b/>
          <w:bCs/>
        </w:rPr>
        <w:t>Guo J</w:t>
      </w:r>
      <w:r w:rsidRPr="00BC775F">
        <w:rPr>
          <w:rFonts w:ascii="Book Antiqua" w:hAnsi="Book Antiqua"/>
        </w:rPr>
        <w:t xml:space="preserve">, Pan Y, Guo X, Sun C, Jin J, Zhang N, Liang H, Deng J. Effect of the number of positive niduses in extranodal soft tissues on the overall survival of gastric cancer patients. </w:t>
      </w:r>
      <w:r w:rsidRPr="00BC775F">
        <w:rPr>
          <w:rFonts w:ascii="Book Antiqua" w:hAnsi="Book Antiqua"/>
          <w:i/>
          <w:iCs/>
        </w:rPr>
        <w:t>Int J Clin Exp Pathol</w:t>
      </w:r>
      <w:r w:rsidRPr="00BC775F">
        <w:rPr>
          <w:rFonts w:ascii="Book Antiqua" w:hAnsi="Book Antiqua"/>
        </w:rPr>
        <w:t xml:space="preserve"> 2017; </w:t>
      </w:r>
      <w:r w:rsidRPr="00BC775F">
        <w:rPr>
          <w:rFonts w:ascii="Book Antiqua" w:hAnsi="Book Antiqua"/>
          <w:b/>
          <w:bCs/>
        </w:rPr>
        <w:t>10</w:t>
      </w:r>
      <w:r w:rsidRPr="00BC775F">
        <w:rPr>
          <w:rFonts w:ascii="Book Antiqua" w:hAnsi="Book Antiqua"/>
        </w:rPr>
        <w:t>: 11090-11097 [PMID: 31966457]</w:t>
      </w:r>
    </w:p>
    <w:p w14:paraId="2954EE3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26 </w:t>
      </w:r>
      <w:r w:rsidRPr="00BC775F">
        <w:rPr>
          <w:rFonts w:ascii="Book Antiqua" w:hAnsi="Book Antiqua"/>
          <w:b/>
          <w:bCs/>
        </w:rPr>
        <w:t>Jiang N</w:t>
      </w:r>
      <w:r w:rsidRPr="00BC775F">
        <w:rPr>
          <w:rFonts w:ascii="Book Antiqua" w:hAnsi="Book Antiqua"/>
        </w:rPr>
        <w:t xml:space="preserve">, Deng JY, Ding XW, Ke B, Liu N, Liang H. Node-extranodal soft tissue stage based on extranodal metastasis is associated with poor prognosis of patients with gastric cancer. </w:t>
      </w:r>
      <w:r w:rsidRPr="00BC775F">
        <w:rPr>
          <w:rFonts w:ascii="Book Antiqua" w:hAnsi="Book Antiqua"/>
          <w:i/>
          <w:iCs/>
        </w:rPr>
        <w:t>J Surg Res</w:t>
      </w:r>
      <w:r w:rsidRPr="00BC775F">
        <w:rPr>
          <w:rFonts w:ascii="Book Antiqua" w:hAnsi="Book Antiqua"/>
        </w:rPr>
        <w:t xml:space="preserve"> 2014; </w:t>
      </w:r>
      <w:r w:rsidRPr="00BC775F">
        <w:rPr>
          <w:rFonts w:ascii="Book Antiqua" w:hAnsi="Book Antiqua"/>
          <w:b/>
          <w:bCs/>
        </w:rPr>
        <w:t>192</w:t>
      </w:r>
      <w:r w:rsidRPr="00BC775F">
        <w:rPr>
          <w:rFonts w:ascii="Book Antiqua" w:hAnsi="Book Antiqua"/>
        </w:rPr>
        <w:t>: 90-97 [PMID: 24953988 DOI: 10.1016/j.jss.2014.05.053]</w:t>
      </w:r>
    </w:p>
    <w:p w14:paraId="3A42C0D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27 </w:t>
      </w:r>
      <w:r w:rsidRPr="00BC775F">
        <w:rPr>
          <w:rFonts w:ascii="Book Antiqua" w:hAnsi="Book Antiqua"/>
          <w:b/>
          <w:bCs/>
        </w:rPr>
        <w:t>Choi YY</w:t>
      </w:r>
      <w:r w:rsidRPr="00BC775F">
        <w:rPr>
          <w:rFonts w:ascii="Book Antiqua" w:hAnsi="Book Antiqua"/>
        </w:rPr>
        <w:t xml:space="preserve">, An JY, Guner A, Kang DR, Cho I, Kwon IG, Shin HB, Hyung WJ, Noh SH. Skip lymph node metastasis in gastric cancer: is it skipping or skipped? </w:t>
      </w:r>
      <w:r w:rsidRPr="00BC775F">
        <w:rPr>
          <w:rFonts w:ascii="Book Antiqua" w:hAnsi="Book Antiqua"/>
          <w:i/>
          <w:iCs/>
        </w:rPr>
        <w:t>Gastric Cancer</w:t>
      </w:r>
      <w:r w:rsidRPr="00BC775F">
        <w:rPr>
          <w:rFonts w:ascii="Book Antiqua" w:hAnsi="Book Antiqua"/>
        </w:rPr>
        <w:t xml:space="preserve"> 2016; </w:t>
      </w:r>
      <w:r w:rsidRPr="00BC775F">
        <w:rPr>
          <w:rFonts w:ascii="Book Antiqua" w:hAnsi="Book Antiqua"/>
          <w:b/>
          <w:bCs/>
        </w:rPr>
        <w:t>19</w:t>
      </w:r>
      <w:r w:rsidRPr="00BC775F">
        <w:rPr>
          <w:rFonts w:ascii="Book Antiqua" w:hAnsi="Book Antiqua"/>
        </w:rPr>
        <w:t>: 206-215 [PMID: 25708370 DOI: 10.1007/s10120-015-0472-5]</w:t>
      </w:r>
    </w:p>
    <w:p w14:paraId="2DEBE4C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28 </w:t>
      </w:r>
      <w:r w:rsidRPr="00BC775F">
        <w:rPr>
          <w:rFonts w:ascii="Book Antiqua" w:hAnsi="Book Antiqua"/>
          <w:b/>
          <w:bCs/>
        </w:rPr>
        <w:t>Tavares A</w:t>
      </w:r>
      <w:r w:rsidRPr="00BC775F">
        <w:rPr>
          <w:rFonts w:ascii="Book Antiqua" w:hAnsi="Book Antiqua"/>
        </w:rPr>
        <w:t xml:space="preserve">, Monteiro-Soares M, Viveiros F, Maciel Barbosa J, Dinis-Ribeiro M. Occult Tumor Cells in Lymph Nodes of Patients with Gastric Cancer: A Systematic Review on Their Prevalence and Predictive Role. </w:t>
      </w:r>
      <w:r w:rsidRPr="00BC775F">
        <w:rPr>
          <w:rFonts w:ascii="Book Antiqua" w:hAnsi="Book Antiqua"/>
          <w:i/>
          <w:iCs/>
        </w:rPr>
        <w:t>Oncology</w:t>
      </w:r>
      <w:r w:rsidRPr="00BC775F">
        <w:rPr>
          <w:rFonts w:ascii="Book Antiqua" w:hAnsi="Book Antiqua"/>
        </w:rPr>
        <w:t xml:space="preserve"> 2015; </w:t>
      </w:r>
      <w:r w:rsidRPr="00BC775F">
        <w:rPr>
          <w:rFonts w:ascii="Book Antiqua" w:hAnsi="Book Antiqua"/>
          <w:b/>
          <w:bCs/>
        </w:rPr>
        <w:t>89</w:t>
      </w:r>
      <w:r w:rsidRPr="00BC775F">
        <w:rPr>
          <w:rFonts w:ascii="Book Antiqua" w:hAnsi="Book Antiqua"/>
        </w:rPr>
        <w:t>: 245-254 [PMID: 26160338 DOI: 10.1159/000433543]</w:t>
      </w:r>
    </w:p>
    <w:p w14:paraId="4DB53BE7"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29 </w:t>
      </w:r>
      <w:r w:rsidRPr="00BC775F">
        <w:rPr>
          <w:rFonts w:ascii="Book Antiqua" w:hAnsi="Book Antiqua"/>
          <w:b/>
          <w:bCs/>
        </w:rPr>
        <w:t>Lee CM</w:t>
      </w:r>
      <w:r w:rsidRPr="00BC775F">
        <w:rPr>
          <w:rFonts w:ascii="Book Antiqua" w:hAnsi="Book Antiqua"/>
        </w:rPr>
        <w:t xml:space="preserve">, Cho JM, Jang YJ, Park SS, Park SH, Kim SJ, Mok YJ, Kim CS, Kim JH. Should lymph node micrometastasis be considered in node staging for gastric cancer?: the significance of lymph node micrometastasis in gastric cancer. </w:t>
      </w:r>
      <w:r w:rsidRPr="00BC775F">
        <w:rPr>
          <w:rFonts w:ascii="Book Antiqua" w:hAnsi="Book Antiqua"/>
          <w:i/>
          <w:iCs/>
        </w:rPr>
        <w:t>Ann Surg Oncol</w:t>
      </w:r>
      <w:r w:rsidRPr="00BC775F">
        <w:rPr>
          <w:rFonts w:ascii="Book Antiqua" w:hAnsi="Book Antiqua"/>
        </w:rPr>
        <w:t xml:space="preserve"> 2015; </w:t>
      </w:r>
      <w:r w:rsidRPr="00BC775F">
        <w:rPr>
          <w:rFonts w:ascii="Book Antiqua" w:hAnsi="Book Antiqua"/>
          <w:b/>
          <w:bCs/>
        </w:rPr>
        <w:t>22</w:t>
      </w:r>
      <w:r w:rsidRPr="00BC775F">
        <w:rPr>
          <w:rFonts w:ascii="Book Antiqua" w:hAnsi="Book Antiqua"/>
        </w:rPr>
        <w:t>: 765-771 [PMID: 25201506 DOI: 10.1245/s10434-014-4073-z]</w:t>
      </w:r>
    </w:p>
    <w:p w14:paraId="3CC7E5EF" w14:textId="77777777" w:rsidR="00225CF7" w:rsidRPr="00BC775F" w:rsidRDefault="00225CF7" w:rsidP="001D4532">
      <w:pPr>
        <w:spacing w:line="360" w:lineRule="auto"/>
        <w:jc w:val="both"/>
        <w:rPr>
          <w:rFonts w:ascii="Book Antiqua" w:hAnsi="Book Antiqua"/>
        </w:rPr>
      </w:pPr>
      <w:r w:rsidRPr="00BC775F">
        <w:rPr>
          <w:rFonts w:ascii="Book Antiqua" w:hAnsi="Book Antiqua"/>
        </w:rPr>
        <w:lastRenderedPageBreak/>
        <w:t xml:space="preserve">30 </w:t>
      </w:r>
      <w:r w:rsidRPr="00BC775F">
        <w:rPr>
          <w:rFonts w:ascii="Book Antiqua" w:hAnsi="Book Antiqua"/>
          <w:b/>
          <w:bCs/>
        </w:rPr>
        <w:t>Cohen SM</w:t>
      </w:r>
      <w:r w:rsidRPr="00BC775F">
        <w:rPr>
          <w:rFonts w:ascii="Book Antiqua" w:hAnsi="Book Antiqua"/>
        </w:rPr>
        <w:t xml:space="preserve">, Wexner SD, Schmitt SL, Nogueras JJ, Lucas FV. Effect of xylene clearance of mesenteric fat on harvest of lymph nodes after colonic resection. </w:t>
      </w:r>
      <w:r w:rsidRPr="00BC775F">
        <w:rPr>
          <w:rFonts w:ascii="Book Antiqua" w:hAnsi="Book Antiqua"/>
          <w:i/>
          <w:iCs/>
        </w:rPr>
        <w:t>Eur J Surg</w:t>
      </w:r>
      <w:r w:rsidRPr="00BC775F">
        <w:rPr>
          <w:rFonts w:ascii="Book Antiqua" w:hAnsi="Book Antiqua"/>
        </w:rPr>
        <w:t xml:space="preserve"> 1994; </w:t>
      </w:r>
      <w:r w:rsidRPr="00BC775F">
        <w:rPr>
          <w:rFonts w:ascii="Book Antiqua" w:hAnsi="Book Antiqua"/>
          <w:b/>
          <w:bCs/>
        </w:rPr>
        <w:t>160</w:t>
      </w:r>
      <w:r w:rsidRPr="00BC775F">
        <w:rPr>
          <w:rFonts w:ascii="Book Antiqua" w:hAnsi="Book Antiqua"/>
        </w:rPr>
        <w:t>: 693-697 [PMID: 7888471]</w:t>
      </w:r>
    </w:p>
    <w:p w14:paraId="5BCCD39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31 </w:t>
      </w:r>
      <w:r w:rsidRPr="00BC775F">
        <w:rPr>
          <w:rFonts w:ascii="Book Antiqua" w:hAnsi="Book Antiqua"/>
          <w:b/>
          <w:bCs/>
        </w:rPr>
        <w:t>Koren R</w:t>
      </w:r>
      <w:r w:rsidRPr="00BC775F">
        <w:rPr>
          <w:rFonts w:ascii="Book Antiqua" w:hAnsi="Book Antiqua"/>
        </w:rPr>
        <w:t xml:space="preserve">, Paz A, Konichezsky M, Sadikov E, Klein B, Livne P, Gal R. Lymph node revealing solution: a rapid method for the fixation of cystectomy specimens. </w:t>
      </w:r>
      <w:r w:rsidRPr="00BC775F">
        <w:rPr>
          <w:rFonts w:ascii="Book Antiqua" w:hAnsi="Book Antiqua"/>
          <w:i/>
          <w:iCs/>
        </w:rPr>
        <w:t>Pathol Res Pract</w:t>
      </w:r>
      <w:r w:rsidRPr="00BC775F">
        <w:rPr>
          <w:rFonts w:ascii="Book Antiqua" w:hAnsi="Book Antiqua"/>
        </w:rPr>
        <w:t xml:space="preserve"> 1999; </w:t>
      </w:r>
      <w:r w:rsidRPr="00BC775F">
        <w:rPr>
          <w:rFonts w:ascii="Book Antiqua" w:hAnsi="Book Antiqua"/>
          <w:b/>
          <w:bCs/>
        </w:rPr>
        <w:t>195</w:t>
      </w:r>
      <w:r w:rsidRPr="00BC775F">
        <w:rPr>
          <w:rFonts w:ascii="Book Antiqua" w:hAnsi="Book Antiqua"/>
        </w:rPr>
        <w:t>: 77-80 [PMID: 10093825 DOI: 10.1016/S0344-0338(99)80074-0]</w:t>
      </w:r>
    </w:p>
    <w:p w14:paraId="5BDD6865"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32 </w:t>
      </w:r>
      <w:r w:rsidRPr="00BC775F">
        <w:rPr>
          <w:rFonts w:ascii="Book Antiqua" w:hAnsi="Book Antiqua"/>
          <w:b/>
          <w:bCs/>
        </w:rPr>
        <w:t>Prabhudesai AG</w:t>
      </w:r>
      <w:r w:rsidRPr="00BC775F">
        <w:rPr>
          <w:rFonts w:ascii="Book Antiqua" w:hAnsi="Book Antiqua"/>
        </w:rPr>
        <w:t xml:space="preserve">, Dalton R, Kumar D, Finlayson CJ. Mechanised one-day fat clearance method to increase the lymph node yield in rectal cancer specimens. </w:t>
      </w:r>
      <w:r w:rsidRPr="00BC775F">
        <w:rPr>
          <w:rFonts w:ascii="Book Antiqua" w:hAnsi="Book Antiqua"/>
          <w:i/>
          <w:iCs/>
        </w:rPr>
        <w:t>Br J Biomed Sci</w:t>
      </w:r>
      <w:r w:rsidRPr="00BC775F">
        <w:rPr>
          <w:rFonts w:ascii="Book Antiqua" w:hAnsi="Book Antiqua"/>
        </w:rPr>
        <w:t xml:space="preserve"> 2005; </w:t>
      </w:r>
      <w:r w:rsidRPr="00BC775F">
        <w:rPr>
          <w:rFonts w:ascii="Book Antiqua" w:hAnsi="Book Antiqua"/>
          <w:b/>
          <w:bCs/>
        </w:rPr>
        <w:t>62</w:t>
      </w:r>
      <w:r w:rsidRPr="00BC775F">
        <w:rPr>
          <w:rFonts w:ascii="Book Antiqua" w:hAnsi="Book Antiqua"/>
        </w:rPr>
        <w:t>: 120-123 [PMID: 16196457 DOI: 10.1080/09674845.2005.11732697]</w:t>
      </w:r>
    </w:p>
    <w:p w14:paraId="57FADB28"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33 </w:t>
      </w:r>
      <w:r w:rsidRPr="00BC775F">
        <w:rPr>
          <w:rFonts w:ascii="Book Antiqua" w:hAnsi="Book Antiqua"/>
          <w:b/>
          <w:bCs/>
        </w:rPr>
        <w:t>Scott KW</w:t>
      </w:r>
      <w:r w:rsidRPr="00BC775F">
        <w:rPr>
          <w:rFonts w:ascii="Book Antiqua" w:hAnsi="Book Antiqua"/>
        </w:rPr>
        <w:t xml:space="preserve">, Grace RH. Detection of lymph node metastases in colorectal carcinoma before and after fat clearance. </w:t>
      </w:r>
      <w:r w:rsidRPr="00BC775F">
        <w:rPr>
          <w:rFonts w:ascii="Book Antiqua" w:hAnsi="Book Antiqua"/>
          <w:i/>
          <w:iCs/>
        </w:rPr>
        <w:t>Br J Surg</w:t>
      </w:r>
      <w:r w:rsidRPr="00BC775F">
        <w:rPr>
          <w:rFonts w:ascii="Book Antiqua" w:hAnsi="Book Antiqua"/>
        </w:rPr>
        <w:t xml:space="preserve"> 1989; </w:t>
      </w:r>
      <w:r w:rsidRPr="00BC775F">
        <w:rPr>
          <w:rFonts w:ascii="Book Antiqua" w:hAnsi="Book Antiqua"/>
          <w:b/>
          <w:bCs/>
        </w:rPr>
        <w:t>76</w:t>
      </w:r>
      <w:r w:rsidRPr="00BC775F">
        <w:rPr>
          <w:rFonts w:ascii="Book Antiqua" w:hAnsi="Book Antiqua"/>
        </w:rPr>
        <w:t>: 1165-1167 [PMID: 2688803 DOI: 10.1002/bjs.1800761118]</w:t>
      </w:r>
    </w:p>
    <w:p w14:paraId="4DB68005"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34 </w:t>
      </w:r>
      <w:r w:rsidRPr="00BC775F">
        <w:rPr>
          <w:rFonts w:ascii="Book Antiqua" w:hAnsi="Book Antiqua"/>
          <w:b/>
          <w:bCs/>
        </w:rPr>
        <w:t>Candela FC</w:t>
      </w:r>
      <w:r w:rsidRPr="00BC775F">
        <w:rPr>
          <w:rFonts w:ascii="Book Antiqua" w:hAnsi="Book Antiqua"/>
        </w:rPr>
        <w:t xml:space="preserve">, Urmacher C, Brennan MF. Comparison of the conventional method of lymph node staging with a comprehensive fat-clearing method for gastric adenocarcinoma. </w:t>
      </w:r>
      <w:r w:rsidRPr="00BC775F">
        <w:rPr>
          <w:rFonts w:ascii="Book Antiqua" w:hAnsi="Book Antiqua"/>
          <w:i/>
          <w:iCs/>
        </w:rPr>
        <w:t>Cancer</w:t>
      </w:r>
      <w:r w:rsidRPr="00BC775F">
        <w:rPr>
          <w:rFonts w:ascii="Book Antiqua" w:hAnsi="Book Antiqua"/>
        </w:rPr>
        <w:t xml:space="preserve"> 1990; </w:t>
      </w:r>
      <w:r w:rsidRPr="00BC775F">
        <w:rPr>
          <w:rFonts w:ascii="Book Antiqua" w:hAnsi="Book Antiqua"/>
          <w:b/>
          <w:bCs/>
        </w:rPr>
        <w:t>66</w:t>
      </w:r>
      <w:r w:rsidRPr="00BC775F">
        <w:rPr>
          <w:rFonts w:ascii="Book Antiqua" w:hAnsi="Book Antiqua"/>
        </w:rPr>
        <w:t>: 1828-1832 [PMID: 2208038 DOI: 10.1002/1097-0142(19901015)66:8&lt;1828::aid-cncr2820660830&gt;3.0.co;2-z]</w:t>
      </w:r>
    </w:p>
    <w:p w14:paraId="6D5A2EA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35 </w:t>
      </w:r>
      <w:r w:rsidRPr="00BC775F">
        <w:rPr>
          <w:rFonts w:ascii="Book Antiqua" w:hAnsi="Book Antiqua"/>
          <w:b/>
          <w:bCs/>
        </w:rPr>
        <w:t>Aoyama T</w:t>
      </w:r>
      <w:r w:rsidRPr="00BC775F">
        <w:rPr>
          <w:rFonts w:ascii="Book Antiqua" w:hAnsi="Book Antiqua"/>
        </w:rPr>
        <w:t xml:space="preserve">, Fujikawa H, Cho H, Ogata T, Shirai J, Hayashi T, Rino Y, Masuda M, Oba MS, Morita S, Yoshikawa T. A methylene blue-assisted technique for harvesting lymph nodes after radical surgery for gastric cancer: a prospective, randomized, controlled study. </w:t>
      </w:r>
      <w:r w:rsidRPr="00BC775F">
        <w:rPr>
          <w:rFonts w:ascii="Book Antiqua" w:hAnsi="Book Antiqua"/>
          <w:i/>
          <w:iCs/>
        </w:rPr>
        <w:t>Am J Surg Pathol</w:t>
      </w:r>
      <w:r w:rsidRPr="00BC775F">
        <w:rPr>
          <w:rFonts w:ascii="Book Antiqua" w:hAnsi="Book Antiqua"/>
        </w:rPr>
        <w:t xml:space="preserve"> 2015; </w:t>
      </w:r>
      <w:r w:rsidRPr="00BC775F">
        <w:rPr>
          <w:rFonts w:ascii="Book Antiqua" w:hAnsi="Book Antiqua"/>
          <w:b/>
          <w:bCs/>
        </w:rPr>
        <w:t>39</w:t>
      </w:r>
      <w:r w:rsidRPr="00BC775F">
        <w:rPr>
          <w:rFonts w:ascii="Book Antiqua" w:hAnsi="Book Antiqua"/>
        </w:rPr>
        <w:t>: 266-273 [PMID: 25356528 DOI: 10.1097/PAS.0000000000000336]</w:t>
      </w:r>
    </w:p>
    <w:p w14:paraId="37BBEF7E"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36 </w:t>
      </w:r>
      <w:r w:rsidRPr="00BC775F">
        <w:rPr>
          <w:rFonts w:ascii="Book Antiqua" w:hAnsi="Book Antiqua"/>
          <w:b/>
          <w:bCs/>
        </w:rPr>
        <w:t>Abbassi-Ghadi N</w:t>
      </w:r>
      <w:r w:rsidRPr="00BC775F">
        <w:rPr>
          <w:rFonts w:ascii="Book Antiqua" w:hAnsi="Book Antiqua"/>
        </w:rPr>
        <w:t xml:space="preserve">, Boshier PR, Goldin R, Hanna GB. Techniques to increase lymph node harvest from gastrointestinal cancer specimens: a systematic review and meta-analysis. </w:t>
      </w:r>
      <w:r w:rsidRPr="00BC775F">
        <w:rPr>
          <w:rFonts w:ascii="Book Antiqua" w:hAnsi="Book Antiqua"/>
          <w:i/>
          <w:iCs/>
        </w:rPr>
        <w:t>Histopathology</w:t>
      </w:r>
      <w:r w:rsidRPr="00BC775F">
        <w:rPr>
          <w:rFonts w:ascii="Book Antiqua" w:hAnsi="Book Antiqua"/>
        </w:rPr>
        <w:t xml:space="preserve"> 2012; </w:t>
      </w:r>
      <w:r w:rsidRPr="00BC775F">
        <w:rPr>
          <w:rFonts w:ascii="Book Antiqua" w:hAnsi="Book Antiqua"/>
          <w:b/>
          <w:bCs/>
        </w:rPr>
        <w:t>61</w:t>
      </w:r>
      <w:r w:rsidRPr="00BC775F">
        <w:rPr>
          <w:rFonts w:ascii="Book Antiqua" w:hAnsi="Book Antiqua"/>
        </w:rPr>
        <w:t>: 531-542 [PMID: 23551433 DOI: 10.1111/j.1365-2559.2012.04357.x]</w:t>
      </w:r>
    </w:p>
    <w:p w14:paraId="3FDF8B5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37 </w:t>
      </w:r>
      <w:r w:rsidRPr="00BC775F">
        <w:rPr>
          <w:rFonts w:ascii="Book Antiqua" w:hAnsi="Book Antiqua"/>
          <w:b/>
          <w:bCs/>
        </w:rPr>
        <w:t>Li Z</w:t>
      </w:r>
      <w:r w:rsidRPr="00BC775F">
        <w:rPr>
          <w:rFonts w:ascii="Book Antiqua" w:hAnsi="Book Antiqua"/>
        </w:rPr>
        <w:t xml:space="preserve">, Ao S, Bu Z, Wu A, Wu X, Shan F, Ji X, Zhang Y, Xing Z, Ji J. Clinical study of harvesting lymph nodes with carbon nanoparticles in advanced gastric cancer: a prospective randomized trial. </w:t>
      </w:r>
      <w:r w:rsidRPr="00BC775F">
        <w:rPr>
          <w:rFonts w:ascii="Book Antiqua" w:hAnsi="Book Antiqua"/>
          <w:i/>
          <w:iCs/>
        </w:rPr>
        <w:t>World J Surg Oncol</w:t>
      </w:r>
      <w:r w:rsidRPr="00BC775F">
        <w:rPr>
          <w:rFonts w:ascii="Book Antiqua" w:hAnsi="Book Antiqua"/>
        </w:rPr>
        <w:t xml:space="preserve"> 2016; </w:t>
      </w:r>
      <w:r w:rsidRPr="00BC775F">
        <w:rPr>
          <w:rFonts w:ascii="Book Antiqua" w:hAnsi="Book Antiqua"/>
          <w:b/>
          <w:bCs/>
        </w:rPr>
        <w:t>14</w:t>
      </w:r>
      <w:r w:rsidRPr="00BC775F">
        <w:rPr>
          <w:rFonts w:ascii="Book Antiqua" w:hAnsi="Book Antiqua"/>
        </w:rPr>
        <w:t>: 88 [PMID: 27009101 DOI: 10.1186/s12957-016-0835-3]</w:t>
      </w:r>
    </w:p>
    <w:p w14:paraId="7DF07465" w14:textId="77777777" w:rsidR="00225CF7" w:rsidRPr="00BC775F" w:rsidRDefault="00225CF7" w:rsidP="001D4532">
      <w:pPr>
        <w:spacing w:line="360" w:lineRule="auto"/>
        <w:jc w:val="both"/>
        <w:rPr>
          <w:rFonts w:ascii="Book Antiqua" w:hAnsi="Book Antiqua"/>
        </w:rPr>
      </w:pPr>
      <w:r w:rsidRPr="00BC775F">
        <w:rPr>
          <w:rFonts w:ascii="Book Antiqua" w:hAnsi="Book Antiqua"/>
        </w:rPr>
        <w:lastRenderedPageBreak/>
        <w:t xml:space="preserve">38 </w:t>
      </w:r>
      <w:r w:rsidRPr="00BC775F">
        <w:rPr>
          <w:rFonts w:ascii="Book Antiqua" w:hAnsi="Book Antiqua"/>
          <w:b/>
          <w:bCs/>
        </w:rPr>
        <w:t>Takahashi N</w:t>
      </w:r>
      <w:r w:rsidRPr="00BC775F">
        <w:rPr>
          <w:rFonts w:ascii="Book Antiqua" w:hAnsi="Book Antiqua"/>
        </w:rPr>
        <w:t xml:space="preserve">, Nimura H, Fujita T, Yamashita S, Mitsumori N, Yanaga K. Quantitative assessment of visual estimation of the infrared indocyanine green imaging of lymph nodes retrieved at sentinel node navigation surgery for gastric cancer. </w:t>
      </w:r>
      <w:r w:rsidRPr="00BC775F">
        <w:rPr>
          <w:rFonts w:ascii="Book Antiqua" w:hAnsi="Book Antiqua"/>
          <w:i/>
          <w:iCs/>
        </w:rPr>
        <w:t>BMC Surg</w:t>
      </w:r>
      <w:r w:rsidRPr="00BC775F">
        <w:rPr>
          <w:rFonts w:ascii="Book Antiqua" w:hAnsi="Book Antiqua"/>
        </w:rPr>
        <w:t xml:space="preserve"> 2016; </w:t>
      </w:r>
      <w:r w:rsidRPr="00BC775F">
        <w:rPr>
          <w:rFonts w:ascii="Book Antiqua" w:hAnsi="Book Antiqua"/>
          <w:b/>
          <w:bCs/>
        </w:rPr>
        <w:t>16</w:t>
      </w:r>
      <w:r w:rsidRPr="00BC775F">
        <w:rPr>
          <w:rFonts w:ascii="Book Antiqua" w:hAnsi="Book Antiqua"/>
        </w:rPr>
        <w:t>: 35 [PMID: 27245664 DOI: 10.1186/s12893-016-0152-3]</w:t>
      </w:r>
    </w:p>
    <w:p w14:paraId="0CAE3BF5"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39 </w:t>
      </w:r>
      <w:r w:rsidRPr="00BC775F">
        <w:rPr>
          <w:rFonts w:ascii="Book Antiqua" w:hAnsi="Book Antiqua"/>
          <w:b/>
          <w:bCs/>
        </w:rPr>
        <w:t>de Manzoni G</w:t>
      </w:r>
      <w:r w:rsidRPr="00BC775F">
        <w:rPr>
          <w:rFonts w:ascii="Book Antiqua" w:hAnsi="Book Antiqua"/>
        </w:rPr>
        <w:t xml:space="preserve">, Verlato G, Roviello F, Morgagni P, Di Leo A, Saragoni L, Marrelli D, Kurihara H, Pasini F. The new TNM classification of lymph node metastasis minimises stage migration problems in gastric cancer patients. </w:t>
      </w:r>
      <w:r w:rsidRPr="00BC775F">
        <w:rPr>
          <w:rFonts w:ascii="Book Antiqua" w:hAnsi="Book Antiqua"/>
          <w:i/>
          <w:iCs/>
        </w:rPr>
        <w:t>Br J Cancer</w:t>
      </w:r>
      <w:r w:rsidRPr="00BC775F">
        <w:rPr>
          <w:rFonts w:ascii="Book Antiqua" w:hAnsi="Book Antiqua"/>
        </w:rPr>
        <w:t xml:space="preserve"> 2002; </w:t>
      </w:r>
      <w:r w:rsidRPr="00BC775F">
        <w:rPr>
          <w:rFonts w:ascii="Book Antiqua" w:hAnsi="Book Antiqua"/>
          <w:b/>
          <w:bCs/>
        </w:rPr>
        <w:t>87</w:t>
      </w:r>
      <w:r w:rsidRPr="00BC775F">
        <w:rPr>
          <w:rFonts w:ascii="Book Antiqua" w:hAnsi="Book Antiqua"/>
        </w:rPr>
        <w:t>: 171-174 [PMID: 12107838 DOI: 10.1038/sj.bjc.6600432]</w:t>
      </w:r>
    </w:p>
    <w:p w14:paraId="133EE3D3"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40 </w:t>
      </w:r>
      <w:r w:rsidRPr="00BC775F">
        <w:rPr>
          <w:rFonts w:ascii="Book Antiqua" w:hAnsi="Book Antiqua"/>
          <w:b/>
          <w:bCs/>
        </w:rPr>
        <w:t>Deng J</w:t>
      </w:r>
      <w:r w:rsidRPr="00BC775F">
        <w:rPr>
          <w:rFonts w:ascii="Book Antiqua" w:hAnsi="Book Antiqua"/>
        </w:rPr>
        <w:t xml:space="preserve">, Liang H, Sun D, Wang D, Pan Y. Suitability of 7th UICC N stage for predicting the overall survival of gastric cancer patients after curative resection in China. </w:t>
      </w:r>
      <w:r w:rsidRPr="00BC775F">
        <w:rPr>
          <w:rFonts w:ascii="Book Antiqua" w:hAnsi="Book Antiqua"/>
          <w:i/>
          <w:iCs/>
        </w:rPr>
        <w:t>Ann Surg Oncol</w:t>
      </w:r>
      <w:r w:rsidRPr="00BC775F">
        <w:rPr>
          <w:rFonts w:ascii="Book Antiqua" w:hAnsi="Book Antiqua"/>
        </w:rPr>
        <w:t xml:space="preserve"> 2010; </w:t>
      </w:r>
      <w:r w:rsidRPr="00BC775F">
        <w:rPr>
          <w:rFonts w:ascii="Book Antiqua" w:hAnsi="Book Antiqua"/>
          <w:b/>
          <w:bCs/>
        </w:rPr>
        <w:t>17</w:t>
      </w:r>
      <w:r w:rsidRPr="00BC775F">
        <w:rPr>
          <w:rFonts w:ascii="Book Antiqua" w:hAnsi="Book Antiqua"/>
        </w:rPr>
        <w:t>: 1259-1266 [PMID: 20217252 DOI: 10.1245/s10434-010-0939-x]</w:t>
      </w:r>
    </w:p>
    <w:p w14:paraId="6EB6C382"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41 </w:t>
      </w:r>
      <w:r w:rsidRPr="00BC775F">
        <w:rPr>
          <w:rFonts w:ascii="Book Antiqua" w:hAnsi="Book Antiqua"/>
          <w:b/>
          <w:bCs/>
        </w:rPr>
        <w:t>Gu P</w:t>
      </w:r>
      <w:r w:rsidRPr="00BC775F">
        <w:rPr>
          <w:rFonts w:ascii="Book Antiqua" w:hAnsi="Book Antiqua"/>
        </w:rPr>
        <w:t xml:space="preserve">, Deng J, Wang W, Wang Z, Zhou Z, Xu H, Liang H. Impact of the number of examined lymph nodes on stage migration in node-negative gastric cancer patients: a Chinese multi-institutional analysis with propensity score matching. </w:t>
      </w:r>
      <w:r w:rsidRPr="00BC775F">
        <w:rPr>
          <w:rFonts w:ascii="Book Antiqua" w:hAnsi="Book Antiqua"/>
          <w:i/>
          <w:iCs/>
        </w:rPr>
        <w:t>Ann Transl Med</w:t>
      </w:r>
      <w:r w:rsidRPr="00BC775F">
        <w:rPr>
          <w:rFonts w:ascii="Book Antiqua" w:hAnsi="Book Antiqua"/>
        </w:rPr>
        <w:t xml:space="preserve"> 2020; </w:t>
      </w:r>
      <w:r w:rsidRPr="00BC775F">
        <w:rPr>
          <w:rFonts w:ascii="Book Antiqua" w:hAnsi="Book Antiqua"/>
          <w:b/>
          <w:bCs/>
        </w:rPr>
        <w:t>8</w:t>
      </w:r>
      <w:r w:rsidRPr="00BC775F">
        <w:rPr>
          <w:rFonts w:ascii="Book Antiqua" w:hAnsi="Book Antiqua"/>
        </w:rPr>
        <w:t>: 938 [PMID: 32953738 DOI: 10.21037/atm-19-4727]</w:t>
      </w:r>
    </w:p>
    <w:p w14:paraId="7477325B"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42 </w:t>
      </w:r>
      <w:r w:rsidRPr="00BC775F">
        <w:rPr>
          <w:rFonts w:ascii="Book Antiqua" w:hAnsi="Book Antiqua"/>
          <w:b/>
          <w:bCs/>
        </w:rPr>
        <w:t>Smith DD</w:t>
      </w:r>
      <w:r w:rsidRPr="00BC775F">
        <w:rPr>
          <w:rFonts w:ascii="Book Antiqua" w:hAnsi="Book Antiqua"/>
        </w:rPr>
        <w:t xml:space="preserve">, Schwarz RR, Schwarz RE. Impact of total lymph node count on staging and survival after gastrectomy for gastric cancer: data from a large US-population database. </w:t>
      </w:r>
      <w:r w:rsidRPr="00BC775F">
        <w:rPr>
          <w:rFonts w:ascii="Book Antiqua" w:hAnsi="Book Antiqua"/>
          <w:i/>
          <w:iCs/>
        </w:rPr>
        <w:t>J Clin Oncol</w:t>
      </w:r>
      <w:r w:rsidRPr="00BC775F">
        <w:rPr>
          <w:rFonts w:ascii="Book Antiqua" w:hAnsi="Book Antiqua"/>
        </w:rPr>
        <w:t xml:space="preserve"> 2005; </w:t>
      </w:r>
      <w:r w:rsidRPr="00BC775F">
        <w:rPr>
          <w:rFonts w:ascii="Book Antiqua" w:hAnsi="Book Antiqua"/>
          <w:b/>
          <w:bCs/>
        </w:rPr>
        <w:t>23</w:t>
      </w:r>
      <w:r w:rsidRPr="00BC775F">
        <w:rPr>
          <w:rFonts w:ascii="Book Antiqua" w:hAnsi="Book Antiqua"/>
        </w:rPr>
        <w:t>: 7114-7124 [PMID: 16192595 DOI: 10.1200/JCO.2005.14.621]</w:t>
      </w:r>
    </w:p>
    <w:p w14:paraId="1BD3CF1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43 </w:t>
      </w:r>
      <w:r w:rsidRPr="00BC775F">
        <w:rPr>
          <w:rFonts w:ascii="Book Antiqua" w:hAnsi="Book Antiqua"/>
          <w:b/>
          <w:bCs/>
        </w:rPr>
        <w:t>Volpe CM</w:t>
      </w:r>
      <w:r w:rsidRPr="00BC775F">
        <w:rPr>
          <w:rFonts w:ascii="Book Antiqua" w:hAnsi="Book Antiqua"/>
        </w:rPr>
        <w:t xml:space="preserve">, Driscoll DL, Douglass HO Jr. Outcome of patients with proximal gastric cancer depends on extent of resection and number of resected lymph nodes. </w:t>
      </w:r>
      <w:r w:rsidRPr="00BC775F">
        <w:rPr>
          <w:rFonts w:ascii="Book Antiqua" w:hAnsi="Book Antiqua"/>
          <w:i/>
          <w:iCs/>
        </w:rPr>
        <w:t>Ann Surg Oncol</w:t>
      </w:r>
      <w:r w:rsidRPr="00BC775F">
        <w:rPr>
          <w:rFonts w:ascii="Book Antiqua" w:hAnsi="Book Antiqua"/>
        </w:rPr>
        <w:t xml:space="preserve"> 2000; </w:t>
      </w:r>
      <w:r w:rsidRPr="00BC775F">
        <w:rPr>
          <w:rFonts w:ascii="Book Antiqua" w:hAnsi="Book Antiqua"/>
          <w:b/>
          <w:bCs/>
        </w:rPr>
        <w:t>7</w:t>
      </w:r>
      <w:r w:rsidRPr="00BC775F">
        <w:rPr>
          <w:rFonts w:ascii="Book Antiqua" w:hAnsi="Book Antiqua"/>
        </w:rPr>
        <w:t>: 139-144 [PMID: 10761793 DOI: 10.1007/s10434-000-0139-1]</w:t>
      </w:r>
    </w:p>
    <w:p w14:paraId="27BB51FC"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44 </w:t>
      </w:r>
      <w:r w:rsidRPr="00BC775F">
        <w:rPr>
          <w:rFonts w:ascii="Book Antiqua" w:hAnsi="Book Antiqua"/>
          <w:b/>
          <w:bCs/>
        </w:rPr>
        <w:t>Deng JY</w:t>
      </w:r>
      <w:r w:rsidRPr="00BC775F">
        <w:rPr>
          <w:rFonts w:ascii="Book Antiqua" w:hAnsi="Book Antiqua"/>
        </w:rPr>
        <w:t xml:space="preserve">, Liang H, Sun D, Pan Y, Zhang RP, Wang BG, Zhan HJ. Outcome in relation to numbers of nodes harvested in lymph node-positive gastric cancer. </w:t>
      </w:r>
      <w:r w:rsidRPr="00BC775F">
        <w:rPr>
          <w:rFonts w:ascii="Book Antiqua" w:hAnsi="Book Antiqua"/>
          <w:i/>
          <w:iCs/>
        </w:rPr>
        <w:t>Eur J Surg Oncol</w:t>
      </w:r>
      <w:r w:rsidRPr="00BC775F">
        <w:rPr>
          <w:rFonts w:ascii="Book Antiqua" w:hAnsi="Book Antiqua"/>
        </w:rPr>
        <w:t xml:space="preserve"> 2009; </w:t>
      </w:r>
      <w:r w:rsidRPr="00BC775F">
        <w:rPr>
          <w:rFonts w:ascii="Book Antiqua" w:hAnsi="Book Antiqua"/>
          <w:b/>
          <w:bCs/>
        </w:rPr>
        <w:t>35</w:t>
      </w:r>
      <w:r w:rsidRPr="00BC775F">
        <w:rPr>
          <w:rFonts w:ascii="Book Antiqua" w:hAnsi="Book Antiqua"/>
        </w:rPr>
        <w:t>: 814-819 [PMID: 19111430 DOI: 10.1016/j.ejso.2008.11.007]</w:t>
      </w:r>
    </w:p>
    <w:p w14:paraId="5844FABA"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45 </w:t>
      </w:r>
      <w:r w:rsidRPr="00BC775F">
        <w:rPr>
          <w:rFonts w:ascii="Book Antiqua" w:hAnsi="Book Antiqua"/>
          <w:b/>
          <w:bCs/>
        </w:rPr>
        <w:t>Deng J</w:t>
      </w:r>
      <w:r w:rsidRPr="00BC775F">
        <w:rPr>
          <w:rFonts w:ascii="Book Antiqua" w:hAnsi="Book Antiqua"/>
        </w:rPr>
        <w:t xml:space="preserve">, Liang H, Sun D, Pan Y, Liu Y, Wang D. Extended lymphadenectomy improvement of overall survival of gastric cancer patients with perigastric node metastasis. </w:t>
      </w:r>
      <w:r w:rsidRPr="00BC775F">
        <w:rPr>
          <w:rFonts w:ascii="Book Antiqua" w:hAnsi="Book Antiqua"/>
          <w:i/>
          <w:iCs/>
        </w:rPr>
        <w:t>Langenbecks Arch Surg</w:t>
      </w:r>
      <w:r w:rsidRPr="00BC775F">
        <w:rPr>
          <w:rFonts w:ascii="Book Antiqua" w:hAnsi="Book Antiqua"/>
        </w:rPr>
        <w:t xml:space="preserve"> 2011; </w:t>
      </w:r>
      <w:r w:rsidRPr="00BC775F">
        <w:rPr>
          <w:rFonts w:ascii="Book Antiqua" w:hAnsi="Book Antiqua"/>
          <w:b/>
          <w:bCs/>
        </w:rPr>
        <w:t>396</w:t>
      </w:r>
      <w:r w:rsidRPr="00BC775F">
        <w:rPr>
          <w:rFonts w:ascii="Book Antiqua" w:hAnsi="Book Antiqua"/>
        </w:rPr>
        <w:t>: 615-623 [PMID: 21380618 DOI: 10.1007/s00423-011-0753-3]</w:t>
      </w:r>
    </w:p>
    <w:p w14:paraId="695384AA" w14:textId="77777777" w:rsidR="00225CF7" w:rsidRPr="00BC775F" w:rsidRDefault="00225CF7" w:rsidP="001D4532">
      <w:pPr>
        <w:spacing w:line="360" w:lineRule="auto"/>
        <w:jc w:val="both"/>
        <w:rPr>
          <w:rFonts w:ascii="Book Antiqua" w:hAnsi="Book Antiqua"/>
        </w:rPr>
      </w:pPr>
      <w:r w:rsidRPr="00BC775F">
        <w:rPr>
          <w:rFonts w:ascii="Book Antiqua" w:hAnsi="Book Antiqua"/>
        </w:rPr>
        <w:lastRenderedPageBreak/>
        <w:t xml:space="preserve">46 </w:t>
      </w:r>
      <w:r w:rsidRPr="00BC775F">
        <w:rPr>
          <w:rFonts w:ascii="Book Antiqua" w:hAnsi="Book Antiqua"/>
          <w:b/>
          <w:bCs/>
        </w:rPr>
        <w:t>Kim YI</w:t>
      </w:r>
      <w:r w:rsidRPr="00BC775F">
        <w:rPr>
          <w:rFonts w:ascii="Book Antiqua" w:hAnsi="Book Antiqua"/>
        </w:rPr>
        <w:t xml:space="preserve">. Does the retrieval of at least 15 lymph nodes confer an improved survival in patients with advanced gastric cancer? </w:t>
      </w:r>
      <w:r w:rsidRPr="00BC775F">
        <w:rPr>
          <w:rFonts w:ascii="Book Antiqua" w:hAnsi="Book Antiqua"/>
          <w:i/>
          <w:iCs/>
        </w:rPr>
        <w:t>J Gastric Cancer</w:t>
      </w:r>
      <w:r w:rsidRPr="00BC775F">
        <w:rPr>
          <w:rFonts w:ascii="Book Antiqua" w:hAnsi="Book Antiqua"/>
        </w:rPr>
        <w:t xml:space="preserve"> 2014; </w:t>
      </w:r>
      <w:r w:rsidRPr="00BC775F">
        <w:rPr>
          <w:rFonts w:ascii="Book Antiqua" w:hAnsi="Book Antiqua"/>
          <w:b/>
          <w:bCs/>
        </w:rPr>
        <w:t>14</w:t>
      </w:r>
      <w:r w:rsidRPr="00BC775F">
        <w:rPr>
          <w:rFonts w:ascii="Book Antiqua" w:hAnsi="Book Antiqua"/>
        </w:rPr>
        <w:t>: 111-116 [PMID: 25061538 DOI: 10.5230/jgc.2014.14.2.111]</w:t>
      </w:r>
    </w:p>
    <w:p w14:paraId="44155875"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47 </w:t>
      </w:r>
      <w:r w:rsidRPr="00BC775F">
        <w:rPr>
          <w:rFonts w:ascii="Book Antiqua" w:hAnsi="Book Antiqua"/>
          <w:b/>
          <w:bCs/>
        </w:rPr>
        <w:t>Chen HN</w:t>
      </w:r>
      <w:r w:rsidRPr="00BC775F">
        <w:rPr>
          <w:rFonts w:ascii="Book Antiqua" w:hAnsi="Book Antiqua"/>
        </w:rPr>
        <w:t xml:space="preserve">, Chen XZ, Zhang WH, Chen XL, Yang K, Liu JP, Zhang B, Chen ZX, Chen JP, Zhou ZG, Hu JK. Necessity of harvesting at least 25 lymph nodes in patients with stage N2-N3 resectable gastric cancer: a 10-year, single-institution cohort study. </w:t>
      </w:r>
      <w:r w:rsidRPr="00BC775F">
        <w:rPr>
          <w:rFonts w:ascii="Book Antiqua" w:hAnsi="Book Antiqua"/>
          <w:i/>
          <w:iCs/>
        </w:rPr>
        <w:t>Medicine (Baltimore)</w:t>
      </w:r>
      <w:r w:rsidRPr="00BC775F">
        <w:rPr>
          <w:rFonts w:ascii="Book Antiqua" w:hAnsi="Book Antiqua"/>
        </w:rPr>
        <w:t xml:space="preserve"> 2015; </w:t>
      </w:r>
      <w:r w:rsidRPr="00BC775F">
        <w:rPr>
          <w:rFonts w:ascii="Book Antiqua" w:hAnsi="Book Antiqua"/>
          <w:b/>
          <w:bCs/>
        </w:rPr>
        <w:t>94</w:t>
      </w:r>
      <w:r w:rsidRPr="00BC775F">
        <w:rPr>
          <w:rFonts w:ascii="Book Antiqua" w:hAnsi="Book Antiqua"/>
        </w:rPr>
        <w:t>: e620 [PMID: 25761190 DOI: 10.1097/MD.0000000000000620]</w:t>
      </w:r>
    </w:p>
    <w:p w14:paraId="01EF4D29"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48 </w:t>
      </w:r>
      <w:r w:rsidRPr="00BC775F">
        <w:rPr>
          <w:rFonts w:ascii="Book Antiqua" w:hAnsi="Book Antiqua"/>
          <w:b/>
          <w:bCs/>
        </w:rPr>
        <w:t>Deng J</w:t>
      </w:r>
      <w:r w:rsidRPr="00BC775F">
        <w:rPr>
          <w:rFonts w:ascii="Book Antiqua" w:hAnsi="Book Antiqua"/>
        </w:rPr>
        <w:t xml:space="preserve">, Liang H, Sun D, Zhang R, Zhan H, Wang X. Prognosis of gastric cancer patients with node-negative metastasis following curative resection: outcomes of the survival and recurrence. </w:t>
      </w:r>
      <w:r w:rsidRPr="00BC775F">
        <w:rPr>
          <w:rFonts w:ascii="Book Antiqua" w:hAnsi="Book Antiqua"/>
          <w:i/>
          <w:iCs/>
        </w:rPr>
        <w:t>Can J Gastroenterol</w:t>
      </w:r>
      <w:r w:rsidRPr="00BC775F">
        <w:rPr>
          <w:rFonts w:ascii="Book Antiqua" w:hAnsi="Book Antiqua"/>
        </w:rPr>
        <w:t xml:space="preserve"> 2008; </w:t>
      </w:r>
      <w:r w:rsidRPr="00BC775F">
        <w:rPr>
          <w:rFonts w:ascii="Book Antiqua" w:hAnsi="Book Antiqua"/>
          <w:b/>
          <w:bCs/>
        </w:rPr>
        <w:t>22</w:t>
      </w:r>
      <w:r w:rsidRPr="00BC775F">
        <w:rPr>
          <w:rFonts w:ascii="Book Antiqua" w:hAnsi="Book Antiqua"/>
        </w:rPr>
        <w:t>: 835-839 [PMID: 18925308 DOI: 10.1155/2008/761821]</w:t>
      </w:r>
    </w:p>
    <w:p w14:paraId="546FCA67"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49 </w:t>
      </w:r>
      <w:r w:rsidRPr="00BC775F">
        <w:rPr>
          <w:rFonts w:ascii="Book Antiqua" w:hAnsi="Book Antiqua"/>
          <w:b/>
          <w:bCs/>
        </w:rPr>
        <w:t>Jiao XG</w:t>
      </w:r>
      <w:r w:rsidRPr="00BC775F">
        <w:rPr>
          <w:rFonts w:ascii="Book Antiqua" w:hAnsi="Book Antiqua"/>
        </w:rPr>
        <w:t xml:space="preserve">, Deng JY, Zhang RP, Wu LL, Wang L, Liu HG, Hao XS, Liang H. Prognostic value of number of examined lymph nodes in patients with node-negative gastric cancer. </w:t>
      </w:r>
      <w:r w:rsidRPr="00BC775F">
        <w:rPr>
          <w:rFonts w:ascii="Book Antiqua" w:hAnsi="Book Antiqua"/>
          <w:i/>
          <w:iCs/>
        </w:rPr>
        <w:t>World J Gastroenterol</w:t>
      </w:r>
      <w:r w:rsidRPr="00BC775F">
        <w:rPr>
          <w:rFonts w:ascii="Book Antiqua" w:hAnsi="Book Antiqua"/>
        </w:rPr>
        <w:t xml:space="preserve"> 2014; </w:t>
      </w:r>
      <w:r w:rsidRPr="00BC775F">
        <w:rPr>
          <w:rFonts w:ascii="Book Antiqua" w:hAnsi="Book Antiqua"/>
          <w:b/>
          <w:bCs/>
        </w:rPr>
        <w:t>20</w:t>
      </w:r>
      <w:r w:rsidRPr="00BC775F">
        <w:rPr>
          <w:rFonts w:ascii="Book Antiqua" w:hAnsi="Book Antiqua"/>
        </w:rPr>
        <w:t>: 3640-3648 [PMID: 24707149 DOI: 10.3748/wjg.v20.i13.3640]</w:t>
      </w:r>
    </w:p>
    <w:p w14:paraId="5FB4A73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50 </w:t>
      </w:r>
      <w:r w:rsidRPr="00BC775F">
        <w:rPr>
          <w:rFonts w:ascii="Book Antiqua" w:hAnsi="Book Antiqua"/>
          <w:b/>
          <w:bCs/>
        </w:rPr>
        <w:t>Baiocchi GL</w:t>
      </w:r>
      <w:r w:rsidRPr="00BC775F">
        <w:rPr>
          <w:rFonts w:ascii="Book Antiqua" w:hAnsi="Book Antiqua"/>
        </w:rPr>
        <w:t xml:space="preserve">, Tiberio GA, Minicozzi AM, Morgagni P, Marrelli D, Bruno L, Rosa F, Marchet A, Coniglio A, Saragoni L, Veltri M, Pacelli F, Roviello F, Nitti D, Giulini SM, De Manzoni G. A multicentric Western analysis of prognostic factors in advanced, node-negative gastric cancer patients. </w:t>
      </w:r>
      <w:r w:rsidRPr="00BC775F">
        <w:rPr>
          <w:rFonts w:ascii="Book Antiqua" w:hAnsi="Book Antiqua"/>
          <w:i/>
          <w:iCs/>
        </w:rPr>
        <w:t>Ann Surg</w:t>
      </w:r>
      <w:r w:rsidRPr="00BC775F">
        <w:rPr>
          <w:rFonts w:ascii="Book Antiqua" w:hAnsi="Book Antiqua"/>
        </w:rPr>
        <w:t xml:space="preserve"> 2010; </w:t>
      </w:r>
      <w:r w:rsidRPr="00BC775F">
        <w:rPr>
          <w:rFonts w:ascii="Book Antiqua" w:hAnsi="Book Antiqua"/>
          <w:b/>
          <w:bCs/>
        </w:rPr>
        <w:t>252</w:t>
      </w:r>
      <w:r w:rsidRPr="00BC775F">
        <w:rPr>
          <w:rFonts w:ascii="Book Antiqua" w:hAnsi="Book Antiqua"/>
        </w:rPr>
        <w:t>: 70-73 [PMID: 20562605 DOI: 10.1097/SLA.0b013e3181e4585e]</w:t>
      </w:r>
    </w:p>
    <w:p w14:paraId="307FB2A3"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51 </w:t>
      </w:r>
      <w:r w:rsidRPr="00BC775F">
        <w:rPr>
          <w:rFonts w:ascii="Book Antiqua" w:hAnsi="Book Antiqua"/>
          <w:b/>
          <w:bCs/>
        </w:rPr>
        <w:t>Xu D</w:t>
      </w:r>
      <w:r w:rsidRPr="00BC775F">
        <w:rPr>
          <w:rFonts w:ascii="Book Antiqua" w:hAnsi="Book Antiqua"/>
        </w:rPr>
        <w:t xml:space="preserve">, Huang Y, Geng Q, Guan Y, Li Y, Wang W, Yuan S, Sun X, Chen Y, Li W, Zhou Z, Zhan Y. Effect of lymph node number on survival of patients with lymph node-negative gastric cancer according to the 7th edition UICC TNM system. </w:t>
      </w:r>
      <w:r w:rsidRPr="00BC775F">
        <w:rPr>
          <w:rFonts w:ascii="Book Antiqua" w:hAnsi="Book Antiqua"/>
          <w:i/>
          <w:iCs/>
        </w:rPr>
        <w:t>PLoS One</w:t>
      </w:r>
      <w:r w:rsidRPr="00BC775F">
        <w:rPr>
          <w:rFonts w:ascii="Book Antiqua" w:hAnsi="Book Antiqua"/>
        </w:rPr>
        <w:t xml:space="preserve"> 2012; </w:t>
      </w:r>
      <w:r w:rsidRPr="00BC775F">
        <w:rPr>
          <w:rFonts w:ascii="Book Antiqua" w:hAnsi="Book Antiqua"/>
          <w:b/>
          <w:bCs/>
        </w:rPr>
        <w:t>7</w:t>
      </w:r>
      <w:r w:rsidRPr="00BC775F">
        <w:rPr>
          <w:rFonts w:ascii="Book Antiqua" w:hAnsi="Book Antiqua"/>
        </w:rPr>
        <w:t>: e38681 [PMID: 22723875 DOI: 10.1371/journal.pone.0038681]</w:t>
      </w:r>
    </w:p>
    <w:p w14:paraId="2DF4DFE6"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52 </w:t>
      </w:r>
      <w:r w:rsidRPr="00BC775F">
        <w:rPr>
          <w:rFonts w:ascii="Book Antiqua" w:hAnsi="Book Antiqua"/>
          <w:b/>
          <w:bCs/>
        </w:rPr>
        <w:t>Zhang N</w:t>
      </w:r>
      <w:r w:rsidRPr="00BC775F">
        <w:rPr>
          <w:rFonts w:ascii="Book Antiqua" w:hAnsi="Book Antiqua"/>
        </w:rPr>
        <w:t xml:space="preserve">, Bai H, Deng J, Wang W, Sun Z, Wang Z, Xu H, Zhou Z, Liang H. Impact of examined lymph node count on staging and long-term survival of patients with node-negative stage III gastric cancer: a retrospective study using a Chinese multi-institutional registry with Surveillance, Epidemiology, and End Results (SEER) data validation. </w:t>
      </w:r>
      <w:r w:rsidRPr="00BC775F">
        <w:rPr>
          <w:rFonts w:ascii="Book Antiqua" w:hAnsi="Book Antiqua"/>
          <w:i/>
          <w:iCs/>
        </w:rPr>
        <w:t>Ann Transl Med</w:t>
      </w:r>
      <w:r w:rsidRPr="00BC775F">
        <w:rPr>
          <w:rFonts w:ascii="Book Antiqua" w:hAnsi="Book Antiqua"/>
        </w:rPr>
        <w:t xml:space="preserve"> 2020; </w:t>
      </w:r>
      <w:r w:rsidRPr="00BC775F">
        <w:rPr>
          <w:rFonts w:ascii="Book Antiqua" w:hAnsi="Book Antiqua"/>
          <w:b/>
          <w:bCs/>
        </w:rPr>
        <w:t>8</w:t>
      </w:r>
      <w:r w:rsidRPr="00BC775F">
        <w:rPr>
          <w:rFonts w:ascii="Book Antiqua" w:hAnsi="Book Antiqua"/>
        </w:rPr>
        <w:t>: 1075 [PMID: 33145294 DOI: 10.21037/atm-20-1358a]</w:t>
      </w:r>
    </w:p>
    <w:p w14:paraId="263E356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53 </w:t>
      </w:r>
      <w:r w:rsidRPr="00BC775F">
        <w:rPr>
          <w:rFonts w:ascii="Book Antiqua" w:hAnsi="Book Antiqua"/>
          <w:b/>
          <w:bCs/>
        </w:rPr>
        <w:t>Zhang N</w:t>
      </w:r>
      <w:r w:rsidRPr="00BC775F">
        <w:rPr>
          <w:rFonts w:ascii="Book Antiqua" w:hAnsi="Book Antiqua"/>
        </w:rPr>
        <w:t xml:space="preserve">, Deng J, Wang W, Sun Z, Wang Z, Xu H, Zhou Z, Liang H. Negative lymph node count as an independent prognostic factor in stage III patients after curative </w:t>
      </w:r>
      <w:r w:rsidRPr="00BC775F">
        <w:rPr>
          <w:rFonts w:ascii="Book Antiqua" w:hAnsi="Book Antiqua"/>
        </w:rPr>
        <w:lastRenderedPageBreak/>
        <w:t xml:space="preserve">gastrectomy: A retrospective cohort study based on a multicenter database. </w:t>
      </w:r>
      <w:r w:rsidRPr="00BC775F">
        <w:rPr>
          <w:rFonts w:ascii="Book Antiqua" w:hAnsi="Book Antiqua"/>
          <w:i/>
          <w:iCs/>
        </w:rPr>
        <w:t>Int J Surg</w:t>
      </w:r>
      <w:r w:rsidRPr="00BC775F">
        <w:rPr>
          <w:rFonts w:ascii="Book Antiqua" w:hAnsi="Book Antiqua"/>
        </w:rPr>
        <w:t xml:space="preserve"> 2020; </w:t>
      </w:r>
      <w:r w:rsidRPr="00BC775F">
        <w:rPr>
          <w:rFonts w:ascii="Book Antiqua" w:hAnsi="Book Antiqua"/>
          <w:b/>
          <w:bCs/>
        </w:rPr>
        <w:t>74</w:t>
      </w:r>
      <w:r w:rsidRPr="00BC775F">
        <w:rPr>
          <w:rFonts w:ascii="Book Antiqua" w:hAnsi="Book Antiqua"/>
        </w:rPr>
        <w:t>: 44-52 [PMID: 31874262 DOI: 10.1016/j.ijsu.2019.12.018]</w:t>
      </w:r>
    </w:p>
    <w:p w14:paraId="3B926DE8" w14:textId="1A2D0631" w:rsidR="00225CF7" w:rsidRPr="00BC775F" w:rsidRDefault="00225CF7" w:rsidP="001D4532">
      <w:pPr>
        <w:spacing w:line="360" w:lineRule="auto"/>
        <w:jc w:val="both"/>
        <w:rPr>
          <w:rFonts w:ascii="Book Antiqua" w:hAnsi="Book Antiqua"/>
        </w:rPr>
      </w:pPr>
      <w:r w:rsidRPr="00BC775F">
        <w:rPr>
          <w:rFonts w:ascii="Book Antiqua" w:hAnsi="Book Antiqua"/>
        </w:rPr>
        <w:t xml:space="preserve">54 </w:t>
      </w:r>
      <w:r w:rsidRPr="00BC775F">
        <w:rPr>
          <w:rFonts w:ascii="Book Antiqua" w:hAnsi="Book Antiqua"/>
          <w:b/>
          <w:bCs/>
        </w:rPr>
        <w:t>Zhang N,</w:t>
      </w:r>
      <w:r w:rsidRPr="00BC775F">
        <w:rPr>
          <w:rFonts w:ascii="Book Antiqua" w:hAnsi="Book Antiqua"/>
        </w:rPr>
        <w:t xml:space="preserve"> Deng J,</w:t>
      </w:r>
      <w:r w:rsidR="00CB7912" w:rsidRPr="00BC775F">
        <w:rPr>
          <w:rFonts w:ascii="Book Antiqua" w:hAnsi="Book Antiqua"/>
        </w:rPr>
        <w:t xml:space="preserve"> </w:t>
      </w:r>
      <w:r w:rsidRPr="00BC775F">
        <w:rPr>
          <w:rFonts w:ascii="Book Antiqua" w:hAnsi="Book Antiqua"/>
        </w:rPr>
        <w:t>He W,</w:t>
      </w:r>
      <w:r w:rsidR="00CB7912" w:rsidRPr="00BC775F">
        <w:rPr>
          <w:rFonts w:ascii="Book Antiqua" w:hAnsi="Book Antiqua"/>
        </w:rPr>
        <w:t xml:space="preserve"> </w:t>
      </w:r>
      <w:r w:rsidRPr="00BC775F">
        <w:rPr>
          <w:rFonts w:ascii="Book Antiqua" w:hAnsi="Book Antiqua"/>
        </w:rPr>
        <w:t>Liu Y,</w:t>
      </w:r>
      <w:r w:rsidR="00CB7912" w:rsidRPr="00BC775F">
        <w:rPr>
          <w:rFonts w:ascii="Book Antiqua" w:hAnsi="Book Antiqua"/>
        </w:rPr>
        <w:t xml:space="preserve"> </w:t>
      </w:r>
      <w:r w:rsidRPr="00BC775F">
        <w:rPr>
          <w:rFonts w:ascii="Book Antiqua" w:hAnsi="Book Antiqua"/>
        </w:rPr>
        <w:t>Wang X,</w:t>
      </w:r>
      <w:r w:rsidR="00CB7912" w:rsidRPr="00BC775F">
        <w:rPr>
          <w:rFonts w:ascii="Book Antiqua" w:hAnsi="Book Antiqua"/>
        </w:rPr>
        <w:t xml:space="preserve"> </w:t>
      </w:r>
      <w:r w:rsidRPr="00BC775F">
        <w:rPr>
          <w:rFonts w:ascii="Book Antiqua" w:hAnsi="Book Antiqua"/>
        </w:rPr>
        <w:t>Ding X,</w:t>
      </w:r>
      <w:r w:rsidR="00CB7912" w:rsidRPr="00BC775F">
        <w:rPr>
          <w:rFonts w:ascii="Book Antiqua" w:hAnsi="Book Antiqua"/>
        </w:rPr>
        <w:t xml:space="preserve"> </w:t>
      </w:r>
      <w:r w:rsidRPr="00BC775F">
        <w:rPr>
          <w:rFonts w:ascii="Book Antiqua" w:hAnsi="Book Antiqua"/>
        </w:rPr>
        <w:t>Zhang R,</w:t>
      </w:r>
      <w:r w:rsidR="00CB7912" w:rsidRPr="00BC775F">
        <w:rPr>
          <w:rFonts w:ascii="Book Antiqua" w:hAnsi="Book Antiqua"/>
        </w:rPr>
        <w:t xml:space="preserve"> </w:t>
      </w:r>
      <w:r w:rsidRPr="00BC775F">
        <w:rPr>
          <w:rFonts w:ascii="Book Antiqua" w:hAnsi="Book Antiqua"/>
        </w:rPr>
        <w:t>Liang H.</w:t>
      </w:r>
      <w:r w:rsidR="00CB7912" w:rsidRPr="00BC775F">
        <w:rPr>
          <w:rFonts w:ascii="Book Antiqua" w:hAnsi="Book Antiqua"/>
        </w:rPr>
        <w:t xml:space="preserve"> </w:t>
      </w:r>
      <w:r w:rsidRPr="00BC775F">
        <w:rPr>
          <w:rFonts w:ascii="Book Antiqua" w:hAnsi="Book Antiqua"/>
        </w:rPr>
        <w:t xml:space="preserve">Clinical value of standardized procedures of fine lymph node sorting from gastric cancer samples after curative resection: a study of 727 cases. </w:t>
      </w:r>
      <w:r w:rsidRPr="00BC775F">
        <w:rPr>
          <w:rFonts w:ascii="Book Antiqua" w:hAnsi="Book Antiqua"/>
          <w:i/>
        </w:rPr>
        <w:t>Chin J Clin Oncol</w:t>
      </w:r>
      <w:r w:rsidRPr="00BC775F">
        <w:rPr>
          <w:rFonts w:ascii="Book Antiqua" w:hAnsi="Book Antiqua"/>
        </w:rPr>
        <w:t xml:space="preserve"> 2019; </w:t>
      </w:r>
      <w:r w:rsidRPr="00BC775F">
        <w:rPr>
          <w:rFonts w:ascii="Book Antiqua" w:hAnsi="Book Antiqua"/>
          <w:b/>
          <w:bCs/>
        </w:rPr>
        <w:t>46</w:t>
      </w:r>
      <w:r w:rsidRPr="00BC775F">
        <w:rPr>
          <w:rFonts w:ascii="Book Antiqua" w:hAnsi="Book Antiqua"/>
        </w:rPr>
        <w:t>:</w:t>
      </w:r>
      <w:r w:rsidR="00B175BD" w:rsidRPr="00BC775F">
        <w:rPr>
          <w:rFonts w:ascii="Book Antiqua" w:hAnsi="Book Antiqua"/>
        </w:rPr>
        <w:t xml:space="preserve"> </w:t>
      </w:r>
      <w:r w:rsidRPr="00BC775F">
        <w:rPr>
          <w:rFonts w:ascii="Book Antiqua" w:hAnsi="Book Antiqua"/>
        </w:rPr>
        <w:t>22-27 [DOI: 10.3969/j.issn.1000-8179.2019.01.911]</w:t>
      </w:r>
    </w:p>
    <w:p w14:paraId="7B8F227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55 </w:t>
      </w:r>
      <w:r w:rsidRPr="00BC775F">
        <w:rPr>
          <w:rFonts w:ascii="Book Antiqua" w:hAnsi="Book Antiqua"/>
          <w:b/>
          <w:bCs/>
        </w:rPr>
        <w:t>Schmidt B</w:t>
      </w:r>
      <w:r w:rsidRPr="00BC775F">
        <w:rPr>
          <w:rFonts w:ascii="Book Antiqua" w:hAnsi="Book Antiqua"/>
        </w:rPr>
        <w:t xml:space="preserve">, Chang KK, Maduekwe UN, Look-Hong N, Rattner DW, Lauwers GY, Mullen JT, Yang HK, Yoon SS. D2 lymphadenectomy with surgical ex vivo dissection into node stations for gastric adenocarcinoma can be performed safely in Western patients and ensures optimal staging. </w:t>
      </w:r>
      <w:r w:rsidRPr="00BC775F">
        <w:rPr>
          <w:rFonts w:ascii="Book Antiqua" w:hAnsi="Book Antiqua"/>
          <w:i/>
          <w:iCs/>
        </w:rPr>
        <w:t>Ann Surg Oncol</w:t>
      </w:r>
      <w:r w:rsidRPr="00BC775F">
        <w:rPr>
          <w:rFonts w:ascii="Book Antiqua" w:hAnsi="Book Antiqua"/>
        </w:rPr>
        <w:t xml:space="preserve"> 2013; </w:t>
      </w:r>
      <w:r w:rsidRPr="00BC775F">
        <w:rPr>
          <w:rFonts w:ascii="Book Antiqua" w:hAnsi="Book Antiqua"/>
          <w:b/>
          <w:bCs/>
        </w:rPr>
        <w:t>20</w:t>
      </w:r>
      <w:r w:rsidRPr="00BC775F">
        <w:rPr>
          <w:rFonts w:ascii="Book Antiqua" w:hAnsi="Book Antiqua"/>
        </w:rPr>
        <w:t>: 2991-2999 [PMID: 23760588 DOI: 10.1245/s10434-013-3019-1]</w:t>
      </w:r>
    </w:p>
    <w:p w14:paraId="3D2915A1"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56 </w:t>
      </w:r>
      <w:r w:rsidRPr="00BC775F">
        <w:rPr>
          <w:rFonts w:ascii="Book Antiqua" w:hAnsi="Book Antiqua"/>
          <w:b/>
          <w:bCs/>
        </w:rPr>
        <w:t>Afaneh C</w:t>
      </w:r>
      <w:r w:rsidRPr="00BC775F">
        <w:rPr>
          <w:rFonts w:ascii="Book Antiqua" w:hAnsi="Book Antiqua"/>
        </w:rPr>
        <w:t xml:space="preserve">, Levy A, Selby L, Ku G, Tang L, Yoon SS, Coit D, Strong VE. Ex Vivo Lymphadenectomy During Gastrectomy for Adenocarcinoma Optimizes Lymph Node Yield. </w:t>
      </w:r>
      <w:r w:rsidRPr="00BC775F">
        <w:rPr>
          <w:rFonts w:ascii="Book Antiqua" w:hAnsi="Book Antiqua"/>
          <w:i/>
          <w:iCs/>
        </w:rPr>
        <w:t>J Gastrointest Surg</w:t>
      </w:r>
      <w:r w:rsidRPr="00BC775F">
        <w:rPr>
          <w:rFonts w:ascii="Book Antiqua" w:hAnsi="Book Antiqua"/>
        </w:rPr>
        <w:t xml:space="preserve"> 2016; </w:t>
      </w:r>
      <w:r w:rsidRPr="00BC775F">
        <w:rPr>
          <w:rFonts w:ascii="Book Antiqua" w:hAnsi="Book Antiqua"/>
          <w:b/>
          <w:bCs/>
        </w:rPr>
        <w:t>20</w:t>
      </w:r>
      <w:r w:rsidRPr="00BC775F">
        <w:rPr>
          <w:rFonts w:ascii="Book Antiqua" w:hAnsi="Book Antiqua"/>
        </w:rPr>
        <w:t>: 165-71; discussion 171 [PMID: 26403717 DOI: 10.1007/s11605-015-2948-3]</w:t>
      </w:r>
    </w:p>
    <w:p w14:paraId="6C2F8D8A"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57 </w:t>
      </w:r>
      <w:r w:rsidRPr="00BC775F">
        <w:rPr>
          <w:rFonts w:ascii="Book Antiqua" w:hAnsi="Book Antiqua"/>
          <w:b/>
          <w:bCs/>
        </w:rPr>
        <w:t>Iversen LH</w:t>
      </w:r>
      <w:r w:rsidRPr="00BC775F">
        <w:rPr>
          <w:rFonts w:ascii="Book Antiqua" w:hAnsi="Book Antiqua"/>
        </w:rPr>
        <w:t xml:space="preserve">, Laurberg S, Hagemann-Madsen R, Dybdahl H. Increased lymph node harvest from colorectal cancer resections using GEWF solution: a randomised study. </w:t>
      </w:r>
      <w:r w:rsidRPr="00BC775F">
        <w:rPr>
          <w:rFonts w:ascii="Book Antiqua" w:hAnsi="Book Antiqua"/>
          <w:i/>
          <w:iCs/>
        </w:rPr>
        <w:t>J Clin Pathol</w:t>
      </w:r>
      <w:r w:rsidRPr="00BC775F">
        <w:rPr>
          <w:rFonts w:ascii="Book Antiqua" w:hAnsi="Book Antiqua"/>
        </w:rPr>
        <w:t xml:space="preserve"> 2008; </w:t>
      </w:r>
      <w:r w:rsidRPr="00BC775F">
        <w:rPr>
          <w:rFonts w:ascii="Book Antiqua" w:hAnsi="Book Antiqua"/>
          <w:b/>
          <w:bCs/>
        </w:rPr>
        <w:t>61</w:t>
      </w:r>
      <w:r w:rsidRPr="00BC775F">
        <w:rPr>
          <w:rFonts w:ascii="Book Antiqua" w:hAnsi="Book Antiqua"/>
        </w:rPr>
        <w:t>: 1203-1208 [PMID: 18755719 DOI: 10.1136/jcp.2008.060210]</w:t>
      </w:r>
    </w:p>
    <w:p w14:paraId="7755CEFB"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58 </w:t>
      </w:r>
      <w:r w:rsidRPr="00BC775F">
        <w:rPr>
          <w:rFonts w:ascii="Book Antiqua" w:hAnsi="Book Antiqua"/>
          <w:b/>
          <w:bCs/>
        </w:rPr>
        <w:t>Kerwel TG</w:t>
      </w:r>
      <w:r w:rsidRPr="00BC775F">
        <w:rPr>
          <w:rFonts w:ascii="Book Antiqua" w:hAnsi="Book Antiqua"/>
        </w:rPr>
        <w:t xml:space="preserve">, Spatz J, Anthuber M, Wünsch K, Arnholdt H, Märkl B. Injecting methylene blue into the inferior mesenteric artery assures an adequate lymph node harvest and eliminates pathologist variability in nodal staging for rectal cancer. </w:t>
      </w:r>
      <w:r w:rsidRPr="00BC775F">
        <w:rPr>
          <w:rFonts w:ascii="Book Antiqua" w:hAnsi="Book Antiqua"/>
          <w:i/>
          <w:iCs/>
        </w:rPr>
        <w:t>Dis Colon Rectum</w:t>
      </w:r>
      <w:r w:rsidRPr="00BC775F">
        <w:rPr>
          <w:rFonts w:ascii="Book Antiqua" w:hAnsi="Book Antiqua"/>
        </w:rPr>
        <w:t xml:space="preserve"> 2009; </w:t>
      </w:r>
      <w:r w:rsidRPr="00BC775F">
        <w:rPr>
          <w:rFonts w:ascii="Book Antiqua" w:hAnsi="Book Antiqua"/>
          <w:b/>
          <w:bCs/>
        </w:rPr>
        <w:t>52</w:t>
      </w:r>
      <w:r w:rsidRPr="00BC775F">
        <w:rPr>
          <w:rFonts w:ascii="Book Antiqua" w:hAnsi="Book Antiqua"/>
        </w:rPr>
        <w:t>: 935-941 [PMID: 19502859 DOI: 10.1007/DCR.0b013e31819f28c9]</w:t>
      </w:r>
    </w:p>
    <w:p w14:paraId="31F26A19"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59 </w:t>
      </w:r>
      <w:r w:rsidRPr="00BC775F">
        <w:rPr>
          <w:rFonts w:ascii="Book Antiqua" w:hAnsi="Book Antiqua"/>
          <w:b/>
          <w:bCs/>
        </w:rPr>
        <w:t>Märkl B</w:t>
      </w:r>
      <w:r w:rsidRPr="00BC775F">
        <w:rPr>
          <w:rFonts w:ascii="Book Antiqua" w:hAnsi="Book Antiqua"/>
        </w:rPr>
        <w:t xml:space="preserve">, Moldovan AI, Jähnig H, Cacchi C, Spatz H, Anthuber M, Oruzio DV, Kretsinger H, Arnholdt HM. Combination of ex vivo sentinel lymph node mapping and methylene blue-assisted lymph node dissection in gastric cancer: a prospective and randomized study. </w:t>
      </w:r>
      <w:r w:rsidRPr="00BC775F">
        <w:rPr>
          <w:rFonts w:ascii="Book Antiqua" w:hAnsi="Book Antiqua"/>
          <w:i/>
          <w:iCs/>
        </w:rPr>
        <w:t>Ann Surg Oncol</w:t>
      </w:r>
      <w:r w:rsidRPr="00BC775F">
        <w:rPr>
          <w:rFonts w:ascii="Book Antiqua" w:hAnsi="Book Antiqua"/>
        </w:rPr>
        <w:t xml:space="preserve"> 2011; </w:t>
      </w:r>
      <w:r w:rsidRPr="00BC775F">
        <w:rPr>
          <w:rFonts w:ascii="Book Antiqua" w:hAnsi="Book Antiqua"/>
          <w:b/>
          <w:bCs/>
        </w:rPr>
        <w:t>18</w:t>
      </w:r>
      <w:r w:rsidRPr="00BC775F">
        <w:rPr>
          <w:rFonts w:ascii="Book Antiqua" w:hAnsi="Book Antiqua"/>
        </w:rPr>
        <w:t>: 1860-1868 [PMID: 21503792 DOI: 10.1245/s10434-011-1713-4]</w:t>
      </w:r>
    </w:p>
    <w:p w14:paraId="3BDCFEC0"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60 </w:t>
      </w:r>
      <w:r w:rsidRPr="00BC775F">
        <w:rPr>
          <w:rFonts w:ascii="Book Antiqua" w:hAnsi="Book Antiqua"/>
          <w:b/>
          <w:bCs/>
        </w:rPr>
        <w:t>Märkl B</w:t>
      </w:r>
      <w:r w:rsidRPr="00BC775F">
        <w:rPr>
          <w:rFonts w:ascii="Book Antiqua" w:hAnsi="Book Antiqua"/>
        </w:rPr>
        <w:t xml:space="preserve">, Wünsch K, Hebick KU, Anthuber M, Probst A, Arnholdt HM, Spatz H. Methylene blue-assisted lymph node dissection in combination with ex vivo sentinel </w:t>
      </w:r>
      <w:r w:rsidRPr="00BC775F">
        <w:rPr>
          <w:rFonts w:ascii="Book Antiqua" w:hAnsi="Book Antiqua"/>
        </w:rPr>
        <w:lastRenderedPageBreak/>
        <w:t xml:space="preserve">lymph node mapping in gastric cancer. </w:t>
      </w:r>
      <w:r w:rsidRPr="00BC775F">
        <w:rPr>
          <w:rFonts w:ascii="Book Antiqua" w:hAnsi="Book Antiqua"/>
          <w:i/>
          <w:iCs/>
        </w:rPr>
        <w:t>Histopathology</w:t>
      </w:r>
      <w:r w:rsidRPr="00BC775F">
        <w:rPr>
          <w:rFonts w:ascii="Book Antiqua" w:hAnsi="Book Antiqua"/>
        </w:rPr>
        <w:t xml:space="preserve"> 2009; </w:t>
      </w:r>
      <w:r w:rsidRPr="00BC775F">
        <w:rPr>
          <w:rFonts w:ascii="Book Antiqua" w:hAnsi="Book Antiqua"/>
          <w:b/>
          <w:bCs/>
        </w:rPr>
        <w:t>54</w:t>
      </w:r>
      <w:r w:rsidRPr="00BC775F">
        <w:rPr>
          <w:rFonts w:ascii="Book Antiqua" w:hAnsi="Book Antiqua"/>
        </w:rPr>
        <w:t>: 433-441 [PMID: 19309395 DOI: 10.1111/j.1365-2559.2009.03243.x]</w:t>
      </w:r>
    </w:p>
    <w:p w14:paraId="2825D209" w14:textId="77777777" w:rsidR="00225CF7" w:rsidRPr="00BC775F" w:rsidRDefault="00225CF7" w:rsidP="001D4532">
      <w:pPr>
        <w:spacing w:line="360" w:lineRule="auto"/>
        <w:jc w:val="both"/>
        <w:rPr>
          <w:rFonts w:ascii="Book Antiqua" w:hAnsi="Book Antiqua"/>
        </w:rPr>
      </w:pPr>
      <w:r w:rsidRPr="00BC775F">
        <w:rPr>
          <w:rFonts w:ascii="Book Antiqua" w:hAnsi="Book Antiqua"/>
        </w:rPr>
        <w:t xml:space="preserve">61 </w:t>
      </w:r>
      <w:r w:rsidRPr="00BC775F">
        <w:rPr>
          <w:rFonts w:ascii="Book Antiqua" w:hAnsi="Book Antiqua"/>
          <w:b/>
          <w:bCs/>
        </w:rPr>
        <w:t>Wilkinson EJ</w:t>
      </w:r>
      <w:r w:rsidRPr="00BC775F">
        <w:rPr>
          <w:rFonts w:ascii="Book Antiqua" w:hAnsi="Book Antiqua"/>
        </w:rPr>
        <w:t xml:space="preserve">, Hause L. Probability in lymph node sectioning. </w:t>
      </w:r>
      <w:r w:rsidRPr="00BC775F">
        <w:rPr>
          <w:rFonts w:ascii="Book Antiqua" w:hAnsi="Book Antiqua"/>
          <w:i/>
          <w:iCs/>
        </w:rPr>
        <w:t>Cancer</w:t>
      </w:r>
      <w:r w:rsidRPr="00BC775F">
        <w:rPr>
          <w:rFonts w:ascii="Book Antiqua" w:hAnsi="Book Antiqua"/>
        </w:rPr>
        <w:t xml:space="preserve"> 1974; </w:t>
      </w:r>
      <w:r w:rsidRPr="00BC775F">
        <w:rPr>
          <w:rFonts w:ascii="Book Antiqua" w:hAnsi="Book Antiqua"/>
          <w:b/>
          <w:bCs/>
        </w:rPr>
        <w:t>33</w:t>
      </w:r>
      <w:r w:rsidRPr="00BC775F">
        <w:rPr>
          <w:rFonts w:ascii="Book Antiqua" w:hAnsi="Book Antiqua"/>
        </w:rPr>
        <w:t>: 1269-1274 [PMID: 4823479 DOI: 10.1002/1097-0142(197405)33:5&lt;1269::aid-cncr2820330512&gt;3.0.co;2-x]</w:t>
      </w:r>
    </w:p>
    <w:p w14:paraId="091115D7" w14:textId="34B19150" w:rsidR="00A77B3E" w:rsidRPr="00BC775F" w:rsidRDefault="00A77B3E" w:rsidP="001D4532">
      <w:pPr>
        <w:spacing w:line="360" w:lineRule="auto"/>
        <w:jc w:val="both"/>
        <w:rPr>
          <w:rFonts w:ascii="Book Antiqua" w:hAnsi="Book Antiqua"/>
        </w:rPr>
      </w:pPr>
    </w:p>
    <w:p w14:paraId="6F7FA142" w14:textId="77777777" w:rsidR="00A77B3E" w:rsidRPr="00BC775F" w:rsidRDefault="00A77B3E" w:rsidP="001D4532">
      <w:pPr>
        <w:spacing w:line="360" w:lineRule="auto"/>
        <w:jc w:val="both"/>
        <w:rPr>
          <w:rFonts w:ascii="Book Antiqua" w:hAnsi="Book Antiqua"/>
        </w:rPr>
        <w:sectPr w:rsidR="00A77B3E" w:rsidRPr="00BC775F">
          <w:footerReference w:type="default" r:id="rId6"/>
          <w:pgSz w:w="12240" w:h="15840"/>
          <w:pgMar w:top="1440" w:right="1440" w:bottom="1440" w:left="1440" w:header="720" w:footer="720" w:gutter="0"/>
          <w:cols w:space="720"/>
          <w:docGrid w:linePitch="360"/>
        </w:sectPr>
      </w:pPr>
    </w:p>
    <w:p w14:paraId="0E5A5E1C" w14:textId="7777777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lastRenderedPageBreak/>
        <w:t>Footnotes</w:t>
      </w:r>
    </w:p>
    <w:p w14:paraId="3BD918D6" w14:textId="5A42DEE9"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Conflict-of-interest</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b/>
          <w:bCs/>
          <w:color w:val="000000"/>
        </w:rPr>
        <w:t>statement:</w:t>
      </w:r>
      <w:r w:rsidR="004B33DA" w:rsidRPr="00BC775F">
        <w:rPr>
          <w:rFonts w:ascii="Book Antiqua" w:eastAsia="Book Antiqua" w:hAnsi="Book Antiqua" w:cs="Book Antiqua"/>
          <w:b/>
          <w:bCs/>
          <w:color w:val="000000"/>
        </w:rPr>
        <w:t xml:space="preserve"> </w:t>
      </w:r>
      <w:r w:rsidR="00170A11" w:rsidRPr="00BC775F">
        <w:rPr>
          <w:rFonts w:ascii="Book Antiqua" w:eastAsia="Book Antiqua" w:hAnsi="Book Antiqua" w:cs="Book Antiqua"/>
          <w:bCs/>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authors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have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conflict</w:t>
      </w:r>
      <w:r w:rsidR="00170A11" w:rsidRPr="00BC775F">
        <w:rPr>
          <w:rFonts w:ascii="Book Antiqua" w:eastAsia="Book Antiqua" w:hAnsi="Book Antiqua" w:cs="Book Antiqua"/>
          <w:color w:val="000000"/>
        </w:rPr>
        <w: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of</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interest</w:t>
      </w:r>
      <w:r w:rsidR="00170A11" w:rsidRPr="00BC775F">
        <w:rPr>
          <w:rFonts w:ascii="Book Antiqua" w:eastAsia="Book Antiqua" w:hAnsi="Book Antiqua" w:cs="Book Antiqua"/>
          <w:color w:val="000000"/>
        </w:rPr>
        <w:t xml:space="preserve"> to declare</w:t>
      </w:r>
      <w:r w:rsidRPr="00BC775F">
        <w:rPr>
          <w:rFonts w:ascii="Book Antiqua" w:eastAsia="Book Antiqua" w:hAnsi="Book Antiqua" w:cs="Book Antiqua"/>
          <w:color w:val="000000"/>
        </w:rPr>
        <w:t>.</w:t>
      </w:r>
    </w:p>
    <w:p w14:paraId="129A9A38" w14:textId="77777777" w:rsidR="00A77B3E" w:rsidRPr="00BC775F" w:rsidRDefault="00A77B3E" w:rsidP="001D4532">
      <w:pPr>
        <w:spacing w:line="360" w:lineRule="auto"/>
        <w:jc w:val="both"/>
        <w:rPr>
          <w:rFonts w:ascii="Book Antiqua" w:hAnsi="Book Antiqua"/>
        </w:rPr>
      </w:pPr>
    </w:p>
    <w:p w14:paraId="501B0CF7" w14:textId="1F7E855E"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bCs/>
          <w:color w:val="000000"/>
        </w:rPr>
        <w:t>Open-Access:</w:t>
      </w:r>
      <w:r w:rsidR="004B33DA" w:rsidRPr="00BC775F">
        <w:rPr>
          <w:rFonts w:ascii="Book Antiqua" w:eastAsia="Book Antiqua" w:hAnsi="Book Antiqua" w:cs="Book Antiqua"/>
          <w:b/>
          <w:bCs/>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open-access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that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was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selected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in-house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editor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fully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peer-reviewed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external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distributed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accordance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with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Creative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Commons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Attribution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NonCommercial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BY-NC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4.0)</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license,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which</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permits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others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distribute,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remix,</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adapt,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build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upon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non-commercially,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license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derivative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on</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different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terms,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provided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original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work</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properly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cited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the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use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is</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non-commercial.</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See: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https://creativecommons.org/Licenses/by-nc/4.0/</w:t>
      </w:r>
    </w:p>
    <w:p w14:paraId="38CD4988" w14:textId="77777777" w:rsidR="00A77B3E" w:rsidRPr="00BC775F" w:rsidRDefault="00A77B3E" w:rsidP="001D4532">
      <w:pPr>
        <w:spacing w:line="360" w:lineRule="auto"/>
        <w:jc w:val="both"/>
        <w:rPr>
          <w:rFonts w:ascii="Book Antiqua" w:hAnsi="Book Antiqua"/>
        </w:rPr>
      </w:pPr>
    </w:p>
    <w:p w14:paraId="368AAC2A" w14:textId="3D12AD95"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Provenance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and</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peer</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Invited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article;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Externally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peer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reviewed.</w:t>
      </w:r>
    </w:p>
    <w:p w14:paraId="00FBA539" w14:textId="6F63880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Peer-review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model:</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Single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blind</w:t>
      </w:r>
    </w:p>
    <w:p w14:paraId="50FE26A4" w14:textId="77777777" w:rsidR="00A77B3E" w:rsidRPr="00BC775F" w:rsidRDefault="00A77B3E" w:rsidP="001D4532">
      <w:pPr>
        <w:spacing w:line="360" w:lineRule="auto"/>
        <w:jc w:val="both"/>
        <w:rPr>
          <w:rFonts w:ascii="Book Antiqua" w:hAnsi="Book Antiqua"/>
        </w:rPr>
      </w:pPr>
    </w:p>
    <w:p w14:paraId="411D3E7E" w14:textId="66AE17AE"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Peer-review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started:</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November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28,</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2022</w:t>
      </w:r>
    </w:p>
    <w:p w14:paraId="19F32FB5" w14:textId="7AB81352"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First</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decision: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January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14,</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2023</w:t>
      </w:r>
    </w:p>
    <w:p w14:paraId="2179F49E" w14:textId="26FA886A"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Article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in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press:</w:t>
      </w:r>
      <w:r w:rsidR="004B33DA" w:rsidRPr="00BC775F">
        <w:rPr>
          <w:rFonts w:ascii="Book Antiqua" w:eastAsia="Book Antiqua" w:hAnsi="Book Antiqua" w:cs="Book Antiqua"/>
          <w:b/>
          <w:color w:val="000000"/>
        </w:rPr>
        <w:t xml:space="preserve"> </w:t>
      </w:r>
    </w:p>
    <w:p w14:paraId="5EAA1E46" w14:textId="77777777" w:rsidR="00A77B3E" w:rsidRPr="00BC775F" w:rsidRDefault="00A77B3E" w:rsidP="001D4532">
      <w:pPr>
        <w:spacing w:line="360" w:lineRule="auto"/>
        <w:jc w:val="both"/>
        <w:rPr>
          <w:rFonts w:ascii="Book Antiqua" w:hAnsi="Book Antiqua"/>
        </w:rPr>
      </w:pPr>
    </w:p>
    <w:p w14:paraId="3F584B35" w14:textId="0C923F47"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Specialty</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type:</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Gastroenterology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and</w:t>
      </w:r>
      <w:r w:rsidR="004B33DA" w:rsidRPr="00BC775F">
        <w:rPr>
          <w:rFonts w:ascii="Book Antiqua" w:eastAsia="Book Antiqua" w:hAnsi="Book Antiqua" w:cs="Book Antiqua"/>
          <w:color w:val="000000"/>
        </w:rPr>
        <w:t xml:space="preserve"> </w:t>
      </w:r>
      <w:r w:rsidR="00E702BD" w:rsidRPr="00BC775F">
        <w:rPr>
          <w:rFonts w:ascii="Book Antiqua" w:eastAsia="Book Antiqua" w:hAnsi="Book Antiqua" w:cs="Book Antiqua"/>
          <w:color w:val="000000"/>
        </w:rPr>
        <w:t>hepatology</w:t>
      </w:r>
    </w:p>
    <w:p w14:paraId="3949F9AF" w14:textId="2C8931A8"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Country/Territory</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of</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origin: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China</w:t>
      </w:r>
    </w:p>
    <w:p w14:paraId="65FC88B6" w14:textId="2DF49CA0"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b/>
          <w:color w:val="000000"/>
        </w:rPr>
        <w:t>Peer-review</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report’s</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scientific</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quality</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classification</w:t>
      </w:r>
    </w:p>
    <w:p w14:paraId="24159BAA" w14:textId="2AAEA42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A</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(Excellent):</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0</w:t>
      </w:r>
    </w:p>
    <w:p w14:paraId="6C0191A9" w14:textId="2A18BA1A"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B</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(Very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0</w:t>
      </w:r>
    </w:p>
    <w:p w14:paraId="133DF67C" w14:textId="344B8D56"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(Good):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C</w:t>
      </w:r>
    </w:p>
    <w:p w14:paraId="4B25B0B6" w14:textId="0A2B2471"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(Fair):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D</w:t>
      </w:r>
    </w:p>
    <w:p w14:paraId="7FF922C2" w14:textId="08E567FC" w:rsidR="00A77B3E" w:rsidRPr="00BC775F" w:rsidRDefault="00231292" w:rsidP="001D4532">
      <w:pPr>
        <w:spacing w:line="360" w:lineRule="auto"/>
        <w:jc w:val="both"/>
        <w:rPr>
          <w:rFonts w:ascii="Book Antiqua" w:hAnsi="Book Antiqua"/>
        </w:rPr>
      </w:pPr>
      <w:r w:rsidRPr="00BC775F">
        <w:rPr>
          <w:rFonts w:ascii="Book Antiqua" w:eastAsia="Book Antiqua" w:hAnsi="Book Antiqua" w:cs="Book Antiqua"/>
          <w:color w:val="000000"/>
        </w:rPr>
        <w:t>Grade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E</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(Poor):</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0</w:t>
      </w:r>
    </w:p>
    <w:p w14:paraId="13B77B38" w14:textId="77777777" w:rsidR="00A77B3E" w:rsidRPr="00BC775F" w:rsidRDefault="00A77B3E" w:rsidP="001D4532">
      <w:pPr>
        <w:spacing w:line="360" w:lineRule="auto"/>
        <w:jc w:val="both"/>
        <w:rPr>
          <w:rFonts w:ascii="Book Antiqua" w:hAnsi="Book Antiqua"/>
        </w:rPr>
      </w:pPr>
    </w:p>
    <w:p w14:paraId="00FEC7DF" w14:textId="539DEE39" w:rsidR="009B55E0" w:rsidRPr="00BC775F" w:rsidRDefault="00231292" w:rsidP="001D4532">
      <w:pPr>
        <w:spacing w:line="360" w:lineRule="auto"/>
        <w:jc w:val="both"/>
        <w:rPr>
          <w:rFonts w:ascii="Book Antiqua" w:eastAsia="Book Antiqua" w:hAnsi="Book Antiqua" w:cs="Book Antiqua"/>
          <w:b/>
          <w:color w:val="000000"/>
        </w:rPr>
        <w:sectPr w:rsidR="009B55E0" w:rsidRPr="00BC775F">
          <w:pgSz w:w="12240" w:h="15840"/>
          <w:pgMar w:top="1440" w:right="1440" w:bottom="1440" w:left="1440" w:header="720" w:footer="720" w:gutter="0"/>
          <w:cols w:space="720"/>
          <w:docGrid w:linePitch="360"/>
        </w:sectPr>
      </w:pPr>
      <w:r w:rsidRPr="00BC775F">
        <w:rPr>
          <w:rFonts w:ascii="Book Antiqua" w:eastAsia="Book Antiqua" w:hAnsi="Book Antiqua" w:cs="Book Antiqua"/>
          <w:b/>
          <w:color w:val="000000"/>
        </w:rPr>
        <w:t>P-Reviewer:</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color w:val="000000"/>
        </w:rPr>
        <w:t>Aurello</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P,</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Italy;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Imai</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Y,</w:t>
      </w:r>
      <w:r w:rsidR="004B33DA" w:rsidRPr="00BC775F">
        <w:rPr>
          <w:rFonts w:ascii="Book Antiqua" w:eastAsia="Book Antiqua" w:hAnsi="Book Antiqua" w:cs="Book Antiqua"/>
          <w:color w:val="000000"/>
        </w:rPr>
        <w:t xml:space="preserve"> </w:t>
      </w:r>
      <w:r w:rsidRPr="00BC775F">
        <w:rPr>
          <w:rFonts w:ascii="Book Antiqua" w:eastAsia="Book Antiqua" w:hAnsi="Book Antiqua" w:cs="Book Antiqua"/>
          <w:color w:val="000000"/>
        </w:rPr>
        <w:t>Japan</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S-Editor:</w:t>
      </w:r>
      <w:r w:rsidR="004B33DA" w:rsidRPr="00BC775F">
        <w:rPr>
          <w:rFonts w:ascii="Book Antiqua" w:eastAsia="Book Antiqua" w:hAnsi="Book Antiqua" w:cs="Book Antiqua"/>
          <w:color w:val="000000"/>
        </w:rPr>
        <w:t xml:space="preserve"> </w:t>
      </w:r>
      <w:r w:rsidR="00E07FBB" w:rsidRPr="00BC775F">
        <w:rPr>
          <w:rFonts w:ascii="Book Antiqua" w:eastAsia="Book Antiqua" w:hAnsi="Book Antiqua" w:cs="Book Antiqua"/>
          <w:color w:val="000000"/>
        </w:rPr>
        <w:t>Liu JH</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L-Editor:</w:t>
      </w:r>
      <w:r w:rsidR="004B33DA" w:rsidRPr="00BC775F">
        <w:rPr>
          <w:rFonts w:ascii="Book Antiqua" w:eastAsia="Book Antiqua" w:hAnsi="Book Antiqua" w:cs="Book Antiqua"/>
          <w:b/>
          <w:color w:val="000000"/>
        </w:rPr>
        <w:t xml:space="preserve"> </w:t>
      </w:r>
      <w:r w:rsidR="004A3629" w:rsidRPr="00BC775F">
        <w:rPr>
          <w:rFonts w:ascii="Book Antiqua" w:eastAsia="Book Antiqua" w:hAnsi="Book Antiqua" w:cs="Book Antiqua"/>
          <w:bCs/>
          <w:color w:val="000000"/>
        </w:rPr>
        <w:t>Filipodia</w:t>
      </w:r>
      <w:r w:rsidR="004B33DA" w:rsidRPr="00BC775F">
        <w:rPr>
          <w:rFonts w:ascii="Book Antiqua" w:eastAsia="Book Antiqua" w:hAnsi="Book Antiqua" w:cs="Book Antiqua"/>
          <w:b/>
          <w:color w:val="000000"/>
        </w:rPr>
        <w:t xml:space="preserve"> </w:t>
      </w:r>
      <w:r w:rsidRPr="00BC775F">
        <w:rPr>
          <w:rFonts w:ascii="Book Antiqua" w:eastAsia="Book Antiqua" w:hAnsi="Book Antiqua" w:cs="Book Antiqua"/>
          <w:b/>
          <w:color w:val="000000"/>
        </w:rPr>
        <w:t>P-Editor:</w:t>
      </w:r>
      <w:r w:rsidR="00E07FBB" w:rsidRPr="00BC775F">
        <w:rPr>
          <w:rFonts w:ascii="Book Antiqua" w:eastAsia="Book Antiqua" w:hAnsi="Book Antiqua" w:cs="Book Antiqua"/>
          <w:color w:val="000000"/>
        </w:rPr>
        <w:t xml:space="preserve"> Liu JH</w:t>
      </w:r>
      <w:r w:rsidR="004B33DA" w:rsidRPr="00BC775F">
        <w:rPr>
          <w:rFonts w:ascii="Book Antiqua" w:eastAsia="Book Antiqua" w:hAnsi="Book Antiqua" w:cs="Book Antiqua"/>
          <w:b/>
          <w:color w:val="000000"/>
        </w:rPr>
        <w:t xml:space="preserve"> </w:t>
      </w:r>
    </w:p>
    <w:p w14:paraId="49467626" w14:textId="77422B99" w:rsidR="009B55E0" w:rsidRPr="00BC775F" w:rsidRDefault="009B55E0" w:rsidP="001D4532">
      <w:pPr>
        <w:spacing w:line="360" w:lineRule="auto"/>
        <w:jc w:val="both"/>
        <w:rPr>
          <w:rFonts w:ascii="Book Antiqua" w:hAnsi="Book Antiqua"/>
          <w:b/>
          <w:bCs/>
        </w:rPr>
      </w:pPr>
      <w:r w:rsidRPr="00BC775F">
        <w:rPr>
          <w:rFonts w:ascii="Book Antiqua" w:hAnsi="Book Antiqua"/>
          <w:b/>
          <w:bCs/>
          <w:lang w:eastAsia="zh-CN"/>
        </w:rPr>
        <w:t>Table</w:t>
      </w:r>
      <w:r w:rsidR="004B33DA" w:rsidRPr="00BC775F">
        <w:rPr>
          <w:rFonts w:ascii="Book Antiqua" w:hAnsi="Book Antiqua"/>
          <w:b/>
          <w:bCs/>
          <w:lang w:eastAsia="zh-CN"/>
        </w:rPr>
        <w:t xml:space="preserve"> </w:t>
      </w:r>
      <w:r w:rsidR="00771AAC" w:rsidRPr="00BC775F">
        <w:rPr>
          <w:rFonts w:ascii="Book Antiqua" w:hAnsi="Book Antiqua"/>
          <w:b/>
          <w:bCs/>
          <w:lang w:eastAsia="zh-CN"/>
        </w:rPr>
        <w:t>1</w:t>
      </w:r>
      <w:r w:rsidR="004B33DA" w:rsidRPr="00BC775F">
        <w:rPr>
          <w:rFonts w:ascii="Book Antiqua" w:hAnsi="Book Antiqua"/>
          <w:b/>
          <w:bCs/>
          <w:lang w:eastAsia="zh-CN"/>
        </w:rPr>
        <w:t xml:space="preserve"> </w:t>
      </w:r>
      <w:r w:rsidRPr="00BC775F">
        <w:rPr>
          <w:rFonts w:ascii="Book Antiqua" w:hAnsi="Book Antiqua"/>
          <w:b/>
          <w:bCs/>
        </w:rPr>
        <w:t>Influencing</w:t>
      </w:r>
      <w:r w:rsidR="004B33DA" w:rsidRPr="00BC775F">
        <w:rPr>
          <w:rFonts w:ascii="Book Antiqua" w:hAnsi="Book Antiqua"/>
          <w:b/>
          <w:bCs/>
        </w:rPr>
        <w:t xml:space="preserve"> </w:t>
      </w:r>
      <w:r w:rsidRPr="00BC775F">
        <w:rPr>
          <w:rFonts w:ascii="Book Antiqua" w:hAnsi="Book Antiqua"/>
          <w:b/>
          <w:bCs/>
        </w:rPr>
        <w:t>factors</w:t>
      </w:r>
      <w:r w:rsidR="004B33DA" w:rsidRPr="00BC775F">
        <w:rPr>
          <w:rFonts w:ascii="Book Antiqua" w:hAnsi="Book Antiqua"/>
          <w:b/>
          <w:bCs/>
        </w:rPr>
        <w:t xml:space="preserve"> </w:t>
      </w:r>
      <w:r w:rsidRPr="00BC775F">
        <w:rPr>
          <w:rFonts w:ascii="Book Antiqua" w:hAnsi="Book Antiqua"/>
          <w:b/>
          <w:bCs/>
        </w:rPr>
        <w:t>of</w:t>
      </w:r>
      <w:r w:rsidR="004B33DA" w:rsidRPr="00BC775F">
        <w:rPr>
          <w:rFonts w:ascii="Book Antiqua" w:hAnsi="Book Antiqua"/>
          <w:b/>
          <w:bCs/>
        </w:rPr>
        <w:t xml:space="preserve"> </w:t>
      </w:r>
      <w:r w:rsidR="00771AAC" w:rsidRPr="00BC775F">
        <w:rPr>
          <w:rFonts w:ascii="Book Antiqua" w:hAnsi="Book Antiqua"/>
          <w:b/>
          <w:bCs/>
        </w:rPr>
        <w:t>examined lymph node</w:t>
      </w:r>
      <w:r w:rsidR="004B33DA" w:rsidRPr="00BC775F">
        <w:rPr>
          <w:rFonts w:ascii="Book Antiqua" w:hAnsi="Book Antiqua"/>
          <w:b/>
          <w:bCs/>
        </w:rPr>
        <w:t xml:space="preserve"> </w:t>
      </w:r>
      <w:r w:rsidRPr="00BC775F">
        <w:rPr>
          <w:rFonts w:ascii="Book Antiqua" w:hAnsi="Book Antiqua"/>
          <w:b/>
          <w:bCs/>
        </w:rPr>
        <w:t>count</w:t>
      </w:r>
      <w:r w:rsidR="004B33DA" w:rsidRPr="00BC775F">
        <w:rPr>
          <w:rFonts w:ascii="Book Antiqua" w:hAnsi="Book Antiqua"/>
          <w:b/>
          <w:bCs/>
        </w:rPr>
        <w:t xml:space="preserve"> </w:t>
      </w:r>
      <w:r w:rsidRPr="00BC775F">
        <w:rPr>
          <w:rFonts w:ascii="Book Antiqua" w:hAnsi="Book Antiqua"/>
          <w:b/>
          <w:bCs/>
        </w:rPr>
        <w:t>after</w:t>
      </w:r>
      <w:r w:rsidR="004B33DA" w:rsidRPr="00BC775F">
        <w:rPr>
          <w:rFonts w:ascii="Book Antiqua" w:hAnsi="Book Antiqua"/>
          <w:b/>
          <w:bCs/>
        </w:rPr>
        <w:t xml:space="preserve"> </w:t>
      </w:r>
      <w:r w:rsidRPr="00BC775F">
        <w:rPr>
          <w:rFonts w:ascii="Book Antiqua" w:hAnsi="Book Antiqua"/>
          <w:b/>
          <w:bCs/>
        </w:rPr>
        <w:t>curative</w:t>
      </w:r>
      <w:r w:rsidR="004B33DA" w:rsidRPr="00BC775F">
        <w:rPr>
          <w:rFonts w:ascii="Book Antiqua" w:hAnsi="Book Antiqua"/>
          <w:b/>
          <w:bCs/>
        </w:rPr>
        <w:t xml:space="preserve"> </w:t>
      </w:r>
      <w:r w:rsidRPr="00BC775F">
        <w:rPr>
          <w:rFonts w:ascii="Book Antiqua" w:hAnsi="Book Antiqua"/>
          <w:b/>
          <w:bCs/>
        </w:rPr>
        <w:t>gastrectomy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1"/>
        <w:gridCol w:w="3440"/>
        <w:gridCol w:w="7055"/>
      </w:tblGrid>
      <w:tr w:rsidR="009B55E0" w:rsidRPr="00BC775F" w14:paraId="35A52F62" w14:textId="77777777" w:rsidTr="00C471AA">
        <w:trPr>
          <w:jc w:val="center"/>
        </w:trPr>
        <w:tc>
          <w:tcPr>
            <w:tcW w:w="2651" w:type="dxa"/>
            <w:tcBorders>
              <w:top w:val="single" w:sz="4" w:space="0" w:color="auto"/>
              <w:bottom w:val="single" w:sz="4" w:space="0" w:color="auto"/>
            </w:tcBorders>
          </w:tcPr>
          <w:p w14:paraId="2F2F7C3A" w14:textId="5B231294" w:rsidR="009B55E0" w:rsidRPr="00BC775F" w:rsidRDefault="004F1A7A" w:rsidP="00C471AA">
            <w:pPr>
              <w:tabs>
                <w:tab w:val="right" w:pos="2435"/>
              </w:tabs>
              <w:spacing w:line="360" w:lineRule="auto"/>
              <w:rPr>
                <w:rFonts w:ascii="Book Antiqua" w:hAnsi="Book Antiqua"/>
                <w:b/>
              </w:rPr>
            </w:pPr>
            <w:r w:rsidRPr="00BC775F">
              <w:rPr>
                <w:rFonts w:ascii="Book Antiqua" w:hAnsi="Book Antiqua"/>
                <w:b/>
              </w:rPr>
              <w:t>Classifications</w:t>
            </w:r>
          </w:p>
        </w:tc>
        <w:tc>
          <w:tcPr>
            <w:tcW w:w="3440" w:type="dxa"/>
            <w:tcBorders>
              <w:top w:val="single" w:sz="4" w:space="0" w:color="auto"/>
              <w:bottom w:val="single" w:sz="4" w:space="0" w:color="auto"/>
            </w:tcBorders>
            <w:vAlign w:val="center"/>
          </w:tcPr>
          <w:p w14:paraId="4BBD9C01" w14:textId="77777777" w:rsidR="009B55E0" w:rsidRPr="00BC775F" w:rsidRDefault="009B55E0" w:rsidP="001D4532">
            <w:pPr>
              <w:spacing w:line="360" w:lineRule="auto"/>
              <w:rPr>
                <w:rFonts w:ascii="Book Antiqua" w:hAnsi="Book Antiqua"/>
                <w:b/>
              </w:rPr>
            </w:pPr>
            <w:r w:rsidRPr="00BC775F">
              <w:rPr>
                <w:rFonts w:ascii="Book Antiqua" w:hAnsi="Book Antiqua"/>
                <w:b/>
              </w:rPr>
              <w:t>Factors</w:t>
            </w:r>
          </w:p>
        </w:tc>
        <w:tc>
          <w:tcPr>
            <w:tcW w:w="7055" w:type="dxa"/>
            <w:tcBorders>
              <w:top w:val="single" w:sz="4" w:space="0" w:color="auto"/>
              <w:bottom w:val="single" w:sz="4" w:space="0" w:color="auto"/>
            </w:tcBorders>
          </w:tcPr>
          <w:p w14:paraId="4416B186" w14:textId="77777777" w:rsidR="009B55E0" w:rsidRPr="00BC775F" w:rsidRDefault="009B55E0" w:rsidP="001D4532">
            <w:pPr>
              <w:spacing w:line="360" w:lineRule="auto"/>
              <w:rPr>
                <w:rFonts w:ascii="Book Antiqua" w:hAnsi="Book Antiqua"/>
                <w:b/>
              </w:rPr>
            </w:pPr>
            <w:r w:rsidRPr="00BC775F">
              <w:rPr>
                <w:rFonts w:ascii="Book Antiqua" w:hAnsi="Book Antiqua"/>
                <w:b/>
              </w:rPr>
              <w:t>Specific</w:t>
            </w:r>
          </w:p>
        </w:tc>
      </w:tr>
      <w:tr w:rsidR="009B55E0" w:rsidRPr="00BC775F" w14:paraId="1982F79A" w14:textId="77777777" w:rsidTr="00C471AA">
        <w:trPr>
          <w:jc w:val="center"/>
        </w:trPr>
        <w:tc>
          <w:tcPr>
            <w:tcW w:w="2651" w:type="dxa"/>
            <w:vMerge w:val="restart"/>
            <w:tcBorders>
              <w:top w:val="single" w:sz="4" w:space="0" w:color="auto"/>
            </w:tcBorders>
            <w:vAlign w:val="center"/>
          </w:tcPr>
          <w:p w14:paraId="1D1783F1" w14:textId="34151BA0" w:rsidR="009B55E0" w:rsidRPr="00BC775F" w:rsidRDefault="009B55E0" w:rsidP="001D4532">
            <w:pPr>
              <w:spacing w:line="360" w:lineRule="auto"/>
              <w:rPr>
                <w:rFonts w:ascii="Book Antiqua" w:hAnsi="Book Antiqua"/>
              </w:rPr>
            </w:pPr>
            <w:r w:rsidRPr="00BC775F">
              <w:rPr>
                <w:rFonts w:ascii="Book Antiqua" w:hAnsi="Book Antiqua"/>
              </w:rPr>
              <w:t>Lymph</w:t>
            </w:r>
            <w:r w:rsidR="004B33DA" w:rsidRPr="00BC775F">
              <w:rPr>
                <w:rFonts w:ascii="Book Antiqua" w:hAnsi="Book Antiqua"/>
              </w:rPr>
              <w:t xml:space="preserve"> </w:t>
            </w:r>
            <w:r w:rsidRPr="00BC775F">
              <w:rPr>
                <w:rFonts w:ascii="Book Antiqua" w:hAnsi="Book Antiqua"/>
              </w:rPr>
              <w:t>node</w:t>
            </w:r>
            <w:r w:rsidR="004B33DA" w:rsidRPr="00BC775F">
              <w:rPr>
                <w:rFonts w:ascii="Book Antiqua" w:hAnsi="Book Antiqua"/>
              </w:rPr>
              <w:t xml:space="preserve"> </w:t>
            </w:r>
            <w:r w:rsidRPr="00BC775F">
              <w:rPr>
                <w:rFonts w:ascii="Book Antiqua" w:hAnsi="Book Antiqua"/>
              </w:rPr>
              <w:t>harvesting</w:t>
            </w:r>
          </w:p>
        </w:tc>
        <w:tc>
          <w:tcPr>
            <w:tcW w:w="3440" w:type="dxa"/>
            <w:tcBorders>
              <w:top w:val="single" w:sz="4" w:space="0" w:color="auto"/>
            </w:tcBorders>
            <w:vAlign w:val="center"/>
          </w:tcPr>
          <w:p w14:paraId="2D3B8C5A" w14:textId="526E7C17" w:rsidR="009B55E0" w:rsidRPr="000441DF" w:rsidRDefault="009B55E0" w:rsidP="001D4532">
            <w:pPr>
              <w:spacing w:line="360" w:lineRule="auto"/>
              <w:rPr>
                <w:rFonts w:ascii="Book Antiqua" w:hAnsi="Book Antiqua"/>
              </w:rPr>
            </w:pPr>
            <w:r w:rsidRPr="000441DF">
              <w:rPr>
                <w:rFonts w:ascii="Book Antiqua" w:hAnsi="Book Antiqua"/>
              </w:rPr>
              <w:t>Individual</w:t>
            </w:r>
            <w:r w:rsidR="004B33DA" w:rsidRPr="000441DF">
              <w:rPr>
                <w:rFonts w:ascii="Book Antiqua" w:hAnsi="Book Antiqua"/>
              </w:rPr>
              <w:t xml:space="preserve"> </w:t>
            </w:r>
            <w:r w:rsidRPr="000441DF">
              <w:rPr>
                <w:rFonts w:ascii="Book Antiqua" w:hAnsi="Book Antiqua"/>
              </w:rPr>
              <w:t>and</w:t>
            </w:r>
            <w:r w:rsidR="004B33DA" w:rsidRPr="000441DF">
              <w:rPr>
                <w:rFonts w:ascii="Book Antiqua" w:hAnsi="Book Antiqua"/>
              </w:rPr>
              <w:t xml:space="preserve"> </w:t>
            </w:r>
            <w:r w:rsidRPr="000441DF">
              <w:rPr>
                <w:rFonts w:ascii="Book Antiqua" w:hAnsi="Book Antiqua"/>
              </w:rPr>
              <w:t>tumor</w:t>
            </w:r>
            <w:r w:rsidR="004B33DA" w:rsidRPr="000441DF">
              <w:rPr>
                <w:rFonts w:ascii="Book Antiqua" w:hAnsi="Book Antiqua"/>
              </w:rPr>
              <w:t xml:space="preserve"> </w:t>
            </w:r>
            <w:r w:rsidRPr="000441DF">
              <w:rPr>
                <w:rFonts w:ascii="Book Antiqua" w:hAnsi="Book Antiqua"/>
              </w:rPr>
              <w:t>factors</w:t>
            </w:r>
          </w:p>
        </w:tc>
        <w:tc>
          <w:tcPr>
            <w:tcW w:w="7055" w:type="dxa"/>
            <w:tcBorders>
              <w:top w:val="single" w:sz="4" w:space="0" w:color="auto"/>
            </w:tcBorders>
            <w:vAlign w:val="center"/>
          </w:tcPr>
          <w:p w14:paraId="76A0FFD1" w14:textId="1C76D5A6" w:rsidR="009B55E0" w:rsidRPr="000441DF" w:rsidRDefault="009B55E0" w:rsidP="001D4532">
            <w:pPr>
              <w:spacing w:line="360" w:lineRule="auto"/>
              <w:rPr>
                <w:rFonts w:ascii="Book Antiqua" w:hAnsi="Book Antiqua"/>
              </w:rPr>
            </w:pPr>
            <w:r w:rsidRPr="00BC775F">
              <w:rPr>
                <w:rFonts w:ascii="Book Antiqua" w:hAnsi="Book Antiqua"/>
              </w:rPr>
              <w:t>I</w:t>
            </w:r>
            <w:r w:rsidRPr="000441DF">
              <w:rPr>
                <w:rFonts w:ascii="Book Antiqua" w:hAnsi="Book Antiqua"/>
              </w:rPr>
              <w:t>mmune</w:t>
            </w:r>
            <w:r w:rsidR="004B33DA" w:rsidRPr="000441DF">
              <w:rPr>
                <w:rFonts w:ascii="Book Antiqua" w:hAnsi="Book Antiqua"/>
              </w:rPr>
              <w:t xml:space="preserve"> </w:t>
            </w:r>
            <w:r w:rsidRPr="000441DF">
              <w:rPr>
                <w:rFonts w:ascii="Book Antiqua" w:hAnsi="Book Antiqua"/>
              </w:rPr>
              <w:t>status</w:t>
            </w:r>
            <w:r w:rsidR="00280324" w:rsidRPr="000441DF">
              <w:rPr>
                <w:rFonts w:ascii="Book Antiqua" w:hAnsi="Book Antiqua"/>
              </w:rPr>
              <w:t xml:space="preserve"> </w:t>
            </w:r>
            <w:r w:rsidRPr="00BC775F">
              <w:rPr>
                <w:rFonts w:ascii="Book Antiqua" w:hAnsi="Book Antiqua"/>
              </w:rPr>
              <w:t>(a</w:t>
            </w:r>
            <w:r w:rsidRPr="000441DF">
              <w:rPr>
                <w:rFonts w:ascii="Book Antiqua" w:hAnsi="Book Antiqua"/>
              </w:rPr>
              <w:t>ctive</w:t>
            </w:r>
            <w:r w:rsidRPr="00BC775F">
              <w:rPr>
                <w:rFonts w:ascii="Book Antiqua" w:hAnsi="Book Antiqua"/>
              </w:rPr>
              <w:t>/</w:t>
            </w:r>
            <w:r w:rsidRPr="000441DF">
              <w:rPr>
                <w:rFonts w:ascii="Book Antiqua" w:hAnsi="Book Antiqua"/>
              </w:rPr>
              <w:t>inhibited</w:t>
            </w:r>
            <w:r w:rsidRPr="00BC775F">
              <w:rPr>
                <w:rFonts w:ascii="Book Antiqua" w:hAnsi="Book Antiqua"/>
              </w:rPr>
              <w:t>)</w:t>
            </w:r>
            <w:r w:rsidRPr="00BC775F">
              <w:rPr>
                <w:rFonts w:ascii="Book Antiqua" w:hAnsi="Book Antiqua"/>
                <w:vertAlign w:val="superscript"/>
              </w:rPr>
              <w:t>[10]</w:t>
            </w:r>
            <w:r w:rsidRPr="000441DF">
              <w:rPr>
                <w:rFonts w:ascii="Book Antiqua" w:hAnsi="Book Antiqua"/>
              </w:rPr>
              <w:t>,</w:t>
            </w:r>
            <w:r w:rsidR="00FE404A" w:rsidRPr="000441DF">
              <w:rPr>
                <w:rFonts w:ascii="Book Antiqua" w:hAnsi="Book Antiqua"/>
              </w:rPr>
              <w:t xml:space="preserve"> </w:t>
            </w:r>
            <w:r w:rsidR="00170A11" w:rsidRPr="00BC775F">
              <w:rPr>
                <w:rFonts w:ascii="Book Antiqua" w:hAnsi="Book Antiqua"/>
              </w:rPr>
              <w:t xml:space="preserve">Sex </w:t>
            </w:r>
            <w:r w:rsidRPr="00BC775F">
              <w:rPr>
                <w:rFonts w:ascii="Book Antiqua" w:hAnsi="Book Antiqua"/>
              </w:rPr>
              <w:t>(female/male)</w:t>
            </w:r>
            <w:r w:rsidRPr="00BC775F">
              <w:rPr>
                <w:rFonts w:ascii="Book Antiqua" w:hAnsi="Book Antiqua"/>
                <w:vertAlign w:val="superscript"/>
              </w:rPr>
              <w:t>[11]</w:t>
            </w:r>
            <w:r w:rsidRPr="00BC775F">
              <w:rPr>
                <w:rFonts w:ascii="Book Antiqua" w:hAnsi="Book Antiqua"/>
              </w:rPr>
              <w:t>,</w:t>
            </w:r>
            <w:r w:rsidR="00FE404A" w:rsidRPr="000441DF">
              <w:rPr>
                <w:rFonts w:ascii="Book Antiqua" w:hAnsi="Book Antiqua"/>
              </w:rPr>
              <w:t xml:space="preserve"> </w:t>
            </w:r>
            <w:r w:rsidRPr="00BC775F">
              <w:rPr>
                <w:rFonts w:ascii="Book Antiqua" w:hAnsi="Book Antiqua"/>
              </w:rPr>
              <w:t>Age</w:t>
            </w:r>
            <w:r w:rsidR="00280324" w:rsidRPr="00BC775F">
              <w:rPr>
                <w:rFonts w:ascii="Book Antiqua" w:hAnsi="Book Antiqua"/>
              </w:rPr>
              <w:t xml:space="preserve"> </w:t>
            </w:r>
            <w:r w:rsidRPr="00BC775F">
              <w:rPr>
                <w:rFonts w:ascii="Book Antiqua" w:hAnsi="Book Antiqua"/>
              </w:rPr>
              <w:t>(</w:t>
            </w:r>
            <w:r w:rsidRPr="000441DF">
              <w:rPr>
                <w:rFonts w:ascii="Book Antiqua" w:hAnsi="Book Antiqua"/>
              </w:rPr>
              <w:t>young</w:t>
            </w:r>
            <w:r w:rsidRPr="00BC775F">
              <w:rPr>
                <w:rFonts w:ascii="Book Antiqua" w:hAnsi="Book Antiqua"/>
              </w:rPr>
              <w:t>/elderly)</w:t>
            </w:r>
            <w:r w:rsidRPr="00BC775F">
              <w:rPr>
                <w:rFonts w:ascii="Book Antiqua" w:hAnsi="Book Antiqua"/>
                <w:vertAlign w:val="superscript"/>
              </w:rPr>
              <w:t>[11]</w:t>
            </w:r>
            <w:r w:rsidRPr="00BC775F">
              <w:rPr>
                <w:rFonts w:ascii="Book Antiqua" w:hAnsi="Book Antiqua"/>
              </w:rPr>
              <w:t>,</w:t>
            </w:r>
            <w:r w:rsidR="00FE404A" w:rsidRPr="000441DF">
              <w:rPr>
                <w:rFonts w:ascii="Book Antiqua" w:hAnsi="Book Antiqua"/>
              </w:rPr>
              <w:t xml:space="preserve"> </w:t>
            </w:r>
            <w:r w:rsidRPr="00BC775F">
              <w:rPr>
                <w:rFonts w:ascii="Book Antiqua" w:hAnsi="Book Antiqua"/>
              </w:rPr>
              <w:t>Body</w:t>
            </w:r>
            <w:r w:rsidR="004B33DA" w:rsidRPr="00BC775F">
              <w:rPr>
                <w:rFonts w:ascii="Book Antiqua" w:hAnsi="Book Antiqua"/>
              </w:rPr>
              <w:t xml:space="preserve"> </w:t>
            </w:r>
            <w:r w:rsidRPr="00BC775F">
              <w:rPr>
                <w:rFonts w:ascii="Book Antiqua" w:hAnsi="Book Antiqua"/>
              </w:rPr>
              <w:t>mass</w:t>
            </w:r>
            <w:r w:rsidR="004B33DA" w:rsidRPr="00BC775F">
              <w:rPr>
                <w:rFonts w:ascii="Book Antiqua" w:hAnsi="Book Antiqua"/>
              </w:rPr>
              <w:t xml:space="preserve"> </w:t>
            </w:r>
            <w:r w:rsidRPr="00BC775F">
              <w:rPr>
                <w:rFonts w:ascii="Book Antiqua" w:hAnsi="Book Antiqua"/>
              </w:rPr>
              <w:t>index</w:t>
            </w:r>
            <w:r w:rsidR="00C107A3" w:rsidRPr="00BC775F">
              <w:rPr>
                <w:rFonts w:ascii="Book Antiqua" w:hAnsi="Book Antiqua"/>
              </w:rPr>
              <w:t xml:space="preserve"> </w:t>
            </w:r>
            <w:r w:rsidRPr="00BC775F">
              <w:rPr>
                <w:rFonts w:ascii="Book Antiqua" w:hAnsi="Book Antiqua"/>
              </w:rPr>
              <w:t>(emaciation/obesity)</w:t>
            </w:r>
            <w:r w:rsidRPr="00BC775F">
              <w:rPr>
                <w:rFonts w:ascii="Book Antiqua" w:hAnsi="Book Antiqua"/>
                <w:vertAlign w:val="superscript"/>
              </w:rPr>
              <w:t>[12]</w:t>
            </w:r>
            <w:r w:rsidR="00FE404A" w:rsidRPr="000441DF">
              <w:rPr>
                <w:rFonts w:ascii="Book Antiqua" w:hAnsi="Book Antiqua"/>
              </w:rPr>
              <w:t xml:space="preserve">, </w:t>
            </w:r>
            <w:r w:rsidRPr="00BC775F">
              <w:rPr>
                <w:rFonts w:ascii="Book Antiqua" w:hAnsi="Book Antiqua"/>
              </w:rPr>
              <w:t>D</w:t>
            </w:r>
            <w:r w:rsidRPr="000441DF">
              <w:rPr>
                <w:rFonts w:ascii="Book Antiqua" w:hAnsi="Book Antiqua"/>
              </w:rPr>
              <w:t>isease</w:t>
            </w:r>
            <w:r w:rsidR="004B33DA" w:rsidRPr="000441DF">
              <w:rPr>
                <w:rFonts w:ascii="Book Antiqua" w:hAnsi="Book Antiqua"/>
              </w:rPr>
              <w:t xml:space="preserve"> </w:t>
            </w:r>
            <w:r w:rsidRPr="000441DF">
              <w:rPr>
                <w:rFonts w:ascii="Book Antiqua" w:hAnsi="Book Antiqua"/>
              </w:rPr>
              <w:t>stage</w:t>
            </w:r>
            <w:r w:rsidR="004B33DA" w:rsidRPr="000441DF">
              <w:rPr>
                <w:rFonts w:ascii="Book Antiqua" w:hAnsi="Book Antiqua"/>
              </w:rPr>
              <w:t xml:space="preserve"> </w:t>
            </w:r>
            <w:r w:rsidRPr="00BC775F">
              <w:rPr>
                <w:rFonts w:ascii="Book Antiqua" w:hAnsi="Book Antiqua"/>
              </w:rPr>
              <w:t>(early/advanced)</w:t>
            </w:r>
            <w:r w:rsidRPr="00BC775F">
              <w:rPr>
                <w:rFonts w:ascii="Book Antiqua" w:hAnsi="Book Antiqua"/>
                <w:vertAlign w:val="superscript"/>
              </w:rPr>
              <w:t>[13]</w:t>
            </w:r>
            <w:r w:rsidRPr="00BC775F">
              <w:rPr>
                <w:rFonts w:ascii="Book Antiqua" w:hAnsi="Book Antiqua"/>
              </w:rPr>
              <w:t>,</w:t>
            </w:r>
            <w:r w:rsidR="00FE404A" w:rsidRPr="00BC775F">
              <w:rPr>
                <w:rFonts w:ascii="Book Antiqua" w:hAnsi="Book Antiqua"/>
              </w:rPr>
              <w:t xml:space="preserve"> </w:t>
            </w:r>
            <w:r w:rsidRPr="00BC775F">
              <w:rPr>
                <w:rFonts w:ascii="Book Antiqua" w:hAnsi="Book Antiqua"/>
                <w:i/>
              </w:rPr>
              <w:t>et</w:t>
            </w:r>
            <w:r w:rsidR="00BD255B" w:rsidRPr="00BC775F">
              <w:rPr>
                <w:rFonts w:ascii="Book Antiqua" w:hAnsi="Book Antiqua"/>
                <w:i/>
              </w:rPr>
              <w:t>c</w:t>
            </w:r>
          </w:p>
        </w:tc>
      </w:tr>
      <w:tr w:rsidR="009B55E0" w:rsidRPr="00BC775F" w14:paraId="53B3253F" w14:textId="77777777" w:rsidTr="00C471AA">
        <w:trPr>
          <w:jc w:val="center"/>
        </w:trPr>
        <w:tc>
          <w:tcPr>
            <w:tcW w:w="2651" w:type="dxa"/>
            <w:vMerge/>
            <w:vAlign w:val="center"/>
          </w:tcPr>
          <w:p w14:paraId="5061A064" w14:textId="77777777" w:rsidR="009B55E0" w:rsidRPr="00BC775F" w:rsidRDefault="009B55E0" w:rsidP="001D4532">
            <w:pPr>
              <w:spacing w:line="360" w:lineRule="auto"/>
              <w:rPr>
                <w:rFonts w:ascii="Book Antiqua" w:hAnsi="Book Antiqua"/>
              </w:rPr>
            </w:pPr>
          </w:p>
        </w:tc>
        <w:tc>
          <w:tcPr>
            <w:tcW w:w="3440" w:type="dxa"/>
            <w:vAlign w:val="center"/>
          </w:tcPr>
          <w:p w14:paraId="284723F0" w14:textId="18370A11" w:rsidR="009B55E0" w:rsidRPr="000441DF" w:rsidRDefault="009B55E0" w:rsidP="001D4532">
            <w:pPr>
              <w:spacing w:line="360" w:lineRule="auto"/>
              <w:rPr>
                <w:rFonts w:ascii="Book Antiqua" w:hAnsi="Book Antiqua"/>
              </w:rPr>
            </w:pPr>
            <w:r w:rsidRPr="000441DF">
              <w:rPr>
                <w:rFonts w:ascii="Book Antiqua" w:hAnsi="Book Antiqua"/>
              </w:rPr>
              <w:t>Intraoperative</w:t>
            </w:r>
            <w:r w:rsidR="004B33DA" w:rsidRPr="000441DF">
              <w:rPr>
                <w:rFonts w:ascii="Book Antiqua" w:hAnsi="Book Antiqua"/>
              </w:rPr>
              <w:t xml:space="preserve"> </w:t>
            </w:r>
            <w:r w:rsidRPr="000441DF">
              <w:rPr>
                <w:rFonts w:ascii="Book Antiqua" w:hAnsi="Book Antiqua"/>
              </w:rPr>
              <w:t>dissection</w:t>
            </w:r>
            <w:r w:rsidR="004B33DA" w:rsidRPr="000441DF">
              <w:rPr>
                <w:rFonts w:ascii="Book Antiqua" w:hAnsi="Book Antiqua"/>
              </w:rPr>
              <w:t xml:space="preserve"> </w:t>
            </w:r>
            <w:r w:rsidRPr="000441DF">
              <w:rPr>
                <w:rFonts w:ascii="Book Antiqua" w:hAnsi="Book Antiqua"/>
              </w:rPr>
              <w:t>factors</w:t>
            </w:r>
          </w:p>
        </w:tc>
        <w:tc>
          <w:tcPr>
            <w:tcW w:w="7055" w:type="dxa"/>
            <w:vAlign w:val="center"/>
          </w:tcPr>
          <w:p w14:paraId="61D8C2B9" w14:textId="7C2A0626" w:rsidR="009B55E0" w:rsidRPr="00BC775F" w:rsidRDefault="00170A11" w:rsidP="001D4532">
            <w:pPr>
              <w:spacing w:line="360" w:lineRule="auto"/>
              <w:rPr>
                <w:rFonts w:ascii="Book Antiqua" w:hAnsi="Book Antiqua"/>
              </w:rPr>
            </w:pPr>
            <w:r w:rsidRPr="00BC775F">
              <w:rPr>
                <w:rFonts w:ascii="Book Antiqua" w:hAnsi="Book Antiqua"/>
              </w:rPr>
              <w:t>E</w:t>
            </w:r>
            <w:r w:rsidR="009B55E0" w:rsidRPr="000441DF">
              <w:rPr>
                <w:rFonts w:ascii="Book Antiqua" w:hAnsi="Book Antiqua"/>
              </w:rPr>
              <w:t>xtent</w:t>
            </w:r>
            <w:r w:rsidR="004B33DA" w:rsidRPr="000441DF">
              <w:rPr>
                <w:rFonts w:ascii="Book Antiqua" w:hAnsi="Book Antiqua"/>
              </w:rPr>
              <w:t xml:space="preserve"> </w:t>
            </w:r>
            <w:r w:rsidR="009B55E0" w:rsidRPr="000441DF">
              <w:rPr>
                <w:rFonts w:ascii="Book Antiqua" w:hAnsi="Book Antiqua"/>
              </w:rPr>
              <w:t>of</w:t>
            </w:r>
            <w:r w:rsidR="004B33DA" w:rsidRPr="000441DF">
              <w:rPr>
                <w:rFonts w:ascii="Book Antiqua" w:hAnsi="Book Antiqua"/>
              </w:rPr>
              <w:t xml:space="preserve"> </w:t>
            </w:r>
            <w:r w:rsidR="009B55E0" w:rsidRPr="000441DF">
              <w:rPr>
                <w:rFonts w:ascii="Book Antiqua" w:hAnsi="Book Antiqua"/>
              </w:rPr>
              <w:t>lymph</w:t>
            </w:r>
            <w:r w:rsidR="004B33DA" w:rsidRPr="000441DF">
              <w:rPr>
                <w:rFonts w:ascii="Book Antiqua" w:hAnsi="Book Antiqua"/>
              </w:rPr>
              <w:t xml:space="preserve"> </w:t>
            </w:r>
            <w:r w:rsidR="009B55E0" w:rsidRPr="000441DF">
              <w:rPr>
                <w:rFonts w:ascii="Book Antiqua" w:hAnsi="Book Antiqua"/>
              </w:rPr>
              <w:t>node</w:t>
            </w:r>
            <w:r w:rsidR="004B33DA" w:rsidRPr="000441DF">
              <w:rPr>
                <w:rFonts w:ascii="Book Antiqua" w:hAnsi="Book Antiqua"/>
              </w:rPr>
              <w:t xml:space="preserve"> </w:t>
            </w:r>
            <w:r w:rsidR="009B55E0" w:rsidRPr="000441DF">
              <w:rPr>
                <w:rFonts w:ascii="Book Antiqua" w:hAnsi="Book Antiqua"/>
              </w:rPr>
              <w:t>dissection</w:t>
            </w:r>
            <w:r w:rsidR="00280324" w:rsidRPr="000441DF">
              <w:rPr>
                <w:rFonts w:ascii="Book Antiqua" w:hAnsi="Book Antiqua"/>
              </w:rPr>
              <w:t xml:space="preserve"> </w:t>
            </w:r>
            <w:r w:rsidR="009B55E0" w:rsidRPr="00BC775F">
              <w:rPr>
                <w:rFonts w:ascii="Book Antiqua" w:hAnsi="Book Antiqua"/>
              </w:rPr>
              <w:t>(D1/D2)</w:t>
            </w:r>
            <w:r w:rsidR="009B55E0" w:rsidRPr="00BC775F">
              <w:rPr>
                <w:rFonts w:ascii="Book Antiqua" w:hAnsi="Book Antiqua"/>
                <w:vertAlign w:val="superscript"/>
              </w:rPr>
              <w:t>[14]</w:t>
            </w:r>
            <w:r w:rsidR="009B55E0" w:rsidRPr="00BC775F">
              <w:rPr>
                <w:rFonts w:ascii="Book Antiqua" w:hAnsi="Book Antiqua"/>
              </w:rPr>
              <w:t>,</w:t>
            </w:r>
            <w:r w:rsidR="002E6E9A" w:rsidRPr="00BC775F">
              <w:rPr>
                <w:rFonts w:ascii="Book Antiqua" w:hAnsi="Book Antiqua"/>
              </w:rPr>
              <w:t xml:space="preserve"> </w:t>
            </w:r>
            <w:r w:rsidRPr="00BC775F">
              <w:rPr>
                <w:rFonts w:ascii="Book Antiqua" w:hAnsi="Book Antiqua"/>
              </w:rPr>
              <w:t>S</w:t>
            </w:r>
            <w:r w:rsidR="009B55E0" w:rsidRPr="00BC775F">
              <w:rPr>
                <w:rFonts w:ascii="Book Antiqua" w:hAnsi="Book Antiqua"/>
              </w:rPr>
              <w:t>cope</w:t>
            </w:r>
            <w:r w:rsidR="004B33DA" w:rsidRPr="00BC775F">
              <w:rPr>
                <w:rFonts w:ascii="Book Antiqua" w:hAnsi="Book Antiqua"/>
              </w:rPr>
              <w:t xml:space="preserve"> </w:t>
            </w:r>
            <w:r w:rsidR="009B55E0" w:rsidRPr="00BC775F">
              <w:rPr>
                <w:rFonts w:ascii="Book Antiqua" w:hAnsi="Book Antiqua"/>
              </w:rPr>
              <w:t>of</w:t>
            </w:r>
            <w:r w:rsidR="004B33DA" w:rsidRPr="00BC775F">
              <w:rPr>
                <w:rFonts w:ascii="Book Antiqua" w:hAnsi="Book Antiqua"/>
              </w:rPr>
              <w:t xml:space="preserve"> </w:t>
            </w:r>
            <w:r w:rsidR="009B55E0" w:rsidRPr="00BC775F">
              <w:rPr>
                <w:rFonts w:ascii="Book Antiqua" w:hAnsi="Book Antiqua"/>
              </w:rPr>
              <w:t>gastrectomy</w:t>
            </w:r>
            <w:r w:rsidR="00280324" w:rsidRPr="00BC775F">
              <w:rPr>
                <w:rFonts w:ascii="Book Antiqua" w:hAnsi="Book Antiqua"/>
              </w:rPr>
              <w:t xml:space="preserve"> </w:t>
            </w:r>
            <w:r w:rsidR="009B55E0" w:rsidRPr="00BC775F">
              <w:rPr>
                <w:rFonts w:ascii="Book Antiqua" w:hAnsi="Book Antiqua"/>
              </w:rPr>
              <w:t>(total/subtotal/</w:t>
            </w:r>
            <w:r w:rsidR="009B55E0" w:rsidRPr="000441DF">
              <w:rPr>
                <w:rFonts w:ascii="Book Antiqua" w:hAnsi="Book Antiqua"/>
              </w:rPr>
              <w:t>partial</w:t>
            </w:r>
            <w:r w:rsidR="009B55E0" w:rsidRPr="00BC775F">
              <w:rPr>
                <w:rFonts w:ascii="Book Antiqua" w:hAnsi="Book Antiqua"/>
              </w:rPr>
              <w:t>)</w:t>
            </w:r>
            <w:r w:rsidR="009B55E0" w:rsidRPr="00BC775F">
              <w:rPr>
                <w:rFonts w:ascii="Book Antiqua" w:hAnsi="Book Antiqua"/>
                <w:vertAlign w:val="superscript"/>
              </w:rPr>
              <w:t>[14]</w:t>
            </w:r>
            <w:r w:rsidR="009B55E0" w:rsidRPr="00BC775F">
              <w:rPr>
                <w:rFonts w:ascii="Book Antiqua" w:hAnsi="Book Antiqua"/>
              </w:rPr>
              <w:t>,</w:t>
            </w:r>
            <w:r w:rsidR="002E6E9A" w:rsidRPr="00BC775F">
              <w:rPr>
                <w:rFonts w:ascii="Book Antiqua" w:hAnsi="Book Antiqua"/>
              </w:rPr>
              <w:t xml:space="preserve"> </w:t>
            </w:r>
            <w:r w:rsidR="009B55E0" w:rsidRPr="00BC775F">
              <w:rPr>
                <w:rFonts w:ascii="Book Antiqua" w:hAnsi="Book Antiqua"/>
              </w:rPr>
              <w:t>Operation</w:t>
            </w:r>
            <w:r w:rsidR="004B33DA" w:rsidRPr="00BC775F">
              <w:rPr>
                <w:rFonts w:ascii="Book Antiqua" w:hAnsi="Book Antiqua"/>
              </w:rPr>
              <w:t xml:space="preserve"> </w:t>
            </w:r>
            <w:r w:rsidR="009B55E0" w:rsidRPr="00BC775F">
              <w:rPr>
                <w:rFonts w:ascii="Book Antiqua" w:hAnsi="Book Antiqua"/>
              </w:rPr>
              <w:t>mode(laparoscopic/open)</w:t>
            </w:r>
            <w:r w:rsidR="009B55E0" w:rsidRPr="00BC775F">
              <w:rPr>
                <w:rFonts w:ascii="Book Antiqua" w:hAnsi="Book Antiqua"/>
                <w:vertAlign w:val="superscript"/>
              </w:rPr>
              <w:t>[15-16]</w:t>
            </w:r>
            <w:r w:rsidR="009B55E0" w:rsidRPr="00BC775F">
              <w:rPr>
                <w:rFonts w:ascii="Book Antiqua" w:hAnsi="Book Antiqua"/>
              </w:rPr>
              <w:t>,</w:t>
            </w:r>
            <w:r w:rsidR="002E6E9A" w:rsidRPr="00BC775F">
              <w:rPr>
                <w:rFonts w:ascii="Book Antiqua" w:hAnsi="Book Antiqua"/>
              </w:rPr>
              <w:t xml:space="preserve"> </w:t>
            </w:r>
            <w:r w:rsidRPr="00BC775F">
              <w:rPr>
                <w:rFonts w:ascii="Book Antiqua" w:hAnsi="Book Antiqua"/>
              </w:rPr>
              <w:t>Q</w:t>
            </w:r>
            <w:r w:rsidR="009B55E0" w:rsidRPr="00BC775F">
              <w:rPr>
                <w:rFonts w:ascii="Book Antiqua" w:hAnsi="Book Antiqua"/>
              </w:rPr>
              <w:t>ualification</w:t>
            </w:r>
            <w:r w:rsidR="004B33DA" w:rsidRPr="00BC775F">
              <w:rPr>
                <w:rFonts w:ascii="Book Antiqua" w:hAnsi="Book Antiqua"/>
              </w:rPr>
              <w:t xml:space="preserve"> </w:t>
            </w:r>
            <w:r w:rsidR="009B55E0" w:rsidRPr="00BC775F">
              <w:rPr>
                <w:rFonts w:ascii="Book Antiqua" w:hAnsi="Book Antiqua"/>
              </w:rPr>
              <w:t>of</w:t>
            </w:r>
            <w:r w:rsidR="004B33DA" w:rsidRPr="00BC775F">
              <w:rPr>
                <w:rFonts w:ascii="Book Antiqua" w:hAnsi="Book Antiqua"/>
              </w:rPr>
              <w:t xml:space="preserve"> </w:t>
            </w:r>
            <w:r w:rsidR="009B55E0" w:rsidRPr="00BC775F">
              <w:rPr>
                <w:rFonts w:ascii="Book Antiqua" w:hAnsi="Book Antiqua"/>
              </w:rPr>
              <w:t>the</w:t>
            </w:r>
            <w:r w:rsidR="004B33DA" w:rsidRPr="00BC775F">
              <w:rPr>
                <w:rFonts w:ascii="Book Antiqua" w:hAnsi="Book Antiqua"/>
              </w:rPr>
              <w:t xml:space="preserve"> </w:t>
            </w:r>
            <w:r w:rsidR="009B55E0" w:rsidRPr="00BC775F">
              <w:rPr>
                <w:rFonts w:ascii="Book Antiqua" w:hAnsi="Book Antiqua"/>
              </w:rPr>
              <w:t>surgeons</w:t>
            </w:r>
            <w:r w:rsidR="009B55E0" w:rsidRPr="00BC775F">
              <w:rPr>
                <w:rFonts w:ascii="Book Antiqua" w:hAnsi="Book Antiqua"/>
                <w:vertAlign w:val="superscript"/>
              </w:rPr>
              <w:t>[17-19]</w:t>
            </w:r>
            <w:r w:rsidR="009B55E0" w:rsidRPr="00BC775F">
              <w:rPr>
                <w:rFonts w:ascii="Book Antiqua" w:hAnsi="Book Antiqua"/>
              </w:rPr>
              <w:t>,</w:t>
            </w:r>
            <w:r w:rsidR="002E6E9A" w:rsidRPr="00BC775F">
              <w:rPr>
                <w:rFonts w:ascii="Book Antiqua" w:hAnsi="Book Antiqua"/>
              </w:rPr>
              <w:t xml:space="preserve"> </w:t>
            </w:r>
            <w:r w:rsidR="009B55E0" w:rsidRPr="00BC775F">
              <w:rPr>
                <w:rFonts w:ascii="Book Antiqua" w:hAnsi="Book Antiqua"/>
                <w:i/>
              </w:rPr>
              <w:t>et</w:t>
            </w:r>
            <w:r w:rsidR="00BD255B" w:rsidRPr="00BC775F">
              <w:rPr>
                <w:rFonts w:ascii="Book Antiqua" w:hAnsi="Book Antiqua"/>
                <w:i/>
              </w:rPr>
              <w:t>c</w:t>
            </w:r>
          </w:p>
        </w:tc>
      </w:tr>
      <w:tr w:rsidR="009B55E0" w:rsidRPr="00BC775F" w14:paraId="1F6E218E" w14:textId="77777777" w:rsidTr="00C471AA">
        <w:trPr>
          <w:jc w:val="center"/>
        </w:trPr>
        <w:tc>
          <w:tcPr>
            <w:tcW w:w="2651" w:type="dxa"/>
            <w:vMerge w:val="restart"/>
            <w:vAlign w:val="center"/>
          </w:tcPr>
          <w:p w14:paraId="1AA8CD43" w14:textId="7561F0A7" w:rsidR="009B55E0" w:rsidRPr="00BC775F" w:rsidRDefault="009B55E0" w:rsidP="001D4532">
            <w:pPr>
              <w:spacing w:line="360" w:lineRule="auto"/>
              <w:rPr>
                <w:rFonts w:ascii="Book Antiqua" w:hAnsi="Book Antiqua"/>
              </w:rPr>
            </w:pPr>
            <w:r w:rsidRPr="00BC775F">
              <w:rPr>
                <w:rFonts w:ascii="Book Antiqua" w:hAnsi="Book Antiqua"/>
              </w:rPr>
              <w:t>Examination</w:t>
            </w:r>
            <w:r w:rsidR="004B33DA" w:rsidRPr="00BC775F">
              <w:rPr>
                <w:rFonts w:ascii="Book Antiqua" w:hAnsi="Book Antiqua"/>
              </w:rPr>
              <w:t xml:space="preserve"> </w:t>
            </w:r>
            <w:r w:rsidRPr="00BC775F">
              <w:rPr>
                <w:rFonts w:ascii="Book Antiqua" w:hAnsi="Book Antiqua"/>
              </w:rPr>
              <w:t>detail</w:t>
            </w:r>
          </w:p>
        </w:tc>
        <w:tc>
          <w:tcPr>
            <w:tcW w:w="3440" w:type="dxa"/>
            <w:vAlign w:val="center"/>
          </w:tcPr>
          <w:p w14:paraId="550B0E54" w14:textId="4FF5C614" w:rsidR="009B55E0" w:rsidRPr="000441DF" w:rsidRDefault="009B55E0" w:rsidP="001D4532">
            <w:pPr>
              <w:spacing w:line="360" w:lineRule="auto"/>
              <w:rPr>
                <w:rFonts w:ascii="Book Antiqua" w:hAnsi="Book Antiqua"/>
              </w:rPr>
            </w:pPr>
            <w:r w:rsidRPr="000441DF">
              <w:rPr>
                <w:rFonts w:ascii="Book Antiqua" w:hAnsi="Book Antiqua"/>
              </w:rPr>
              <w:t>Postoperative</w:t>
            </w:r>
            <w:r w:rsidR="004B33DA" w:rsidRPr="000441DF">
              <w:rPr>
                <w:rFonts w:ascii="Book Antiqua" w:hAnsi="Book Antiqua"/>
              </w:rPr>
              <w:t xml:space="preserve"> </w:t>
            </w:r>
            <w:r w:rsidRPr="000441DF">
              <w:rPr>
                <w:rFonts w:ascii="Book Antiqua" w:hAnsi="Book Antiqua"/>
              </w:rPr>
              <w:t>sorting</w:t>
            </w:r>
            <w:r w:rsidR="004B33DA" w:rsidRPr="000441DF">
              <w:rPr>
                <w:rFonts w:ascii="Book Antiqua" w:hAnsi="Book Antiqua"/>
              </w:rPr>
              <w:t xml:space="preserve"> </w:t>
            </w:r>
            <w:r w:rsidRPr="000441DF">
              <w:rPr>
                <w:rFonts w:ascii="Book Antiqua" w:hAnsi="Book Antiqua"/>
              </w:rPr>
              <w:t>factors</w:t>
            </w:r>
          </w:p>
        </w:tc>
        <w:tc>
          <w:tcPr>
            <w:tcW w:w="7055" w:type="dxa"/>
            <w:vAlign w:val="center"/>
          </w:tcPr>
          <w:p w14:paraId="7553804E" w14:textId="139A672A" w:rsidR="009B55E0" w:rsidRPr="00BC775F" w:rsidRDefault="00170A11" w:rsidP="001D4532">
            <w:pPr>
              <w:spacing w:line="360" w:lineRule="auto"/>
              <w:rPr>
                <w:rFonts w:ascii="Book Antiqua" w:hAnsi="Book Antiqua"/>
              </w:rPr>
            </w:pPr>
            <w:r w:rsidRPr="00BC775F">
              <w:rPr>
                <w:rFonts w:ascii="Book Antiqua" w:hAnsi="Book Antiqua"/>
              </w:rPr>
              <w:t>O</w:t>
            </w:r>
            <w:r w:rsidR="009B55E0" w:rsidRPr="00BC775F">
              <w:rPr>
                <w:rFonts w:ascii="Book Antiqua" w:hAnsi="Book Antiqua"/>
              </w:rPr>
              <w:t>mission</w:t>
            </w:r>
            <w:r w:rsidR="004B33DA" w:rsidRPr="00BC775F">
              <w:rPr>
                <w:rFonts w:ascii="Book Antiqua" w:hAnsi="Book Antiqua"/>
              </w:rPr>
              <w:t xml:space="preserve"> </w:t>
            </w:r>
            <w:r w:rsidR="009B55E0" w:rsidRPr="00BC775F">
              <w:rPr>
                <w:rFonts w:ascii="Book Antiqua" w:hAnsi="Book Antiqua"/>
              </w:rPr>
              <w:t>of</w:t>
            </w:r>
            <w:r w:rsidR="004B33DA" w:rsidRPr="00BC775F">
              <w:rPr>
                <w:rFonts w:ascii="Book Antiqua" w:hAnsi="Book Antiqua"/>
              </w:rPr>
              <w:t xml:space="preserve"> </w:t>
            </w:r>
            <w:r w:rsidR="009B55E0" w:rsidRPr="00BC775F">
              <w:rPr>
                <w:rFonts w:ascii="Book Antiqua" w:hAnsi="Book Antiqua"/>
              </w:rPr>
              <w:t>small</w:t>
            </w:r>
            <w:r w:rsidR="004B33DA" w:rsidRPr="00BC775F">
              <w:rPr>
                <w:rFonts w:ascii="Book Antiqua" w:hAnsi="Book Antiqua"/>
              </w:rPr>
              <w:t xml:space="preserve"> </w:t>
            </w:r>
            <w:r w:rsidR="009B55E0" w:rsidRPr="00BC775F">
              <w:rPr>
                <w:rFonts w:ascii="Book Antiqua" w:hAnsi="Book Antiqua"/>
              </w:rPr>
              <w:t>lymph</w:t>
            </w:r>
            <w:r w:rsidR="004B33DA" w:rsidRPr="00BC775F">
              <w:rPr>
                <w:rFonts w:ascii="Book Antiqua" w:hAnsi="Book Antiqua"/>
              </w:rPr>
              <w:t xml:space="preserve"> </w:t>
            </w:r>
            <w:r w:rsidR="009B55E0" w:rsidRPr="00BC775F">
              <w:rPr>
                <w:rFonts w:ascii="Book Antiqua" w:hAnsi="Book Antiqua"/>
              </w:rPr>
              <w:t>nodes</w:t>
            </w:r>
            <w:r w:rsidR="009B55E0" w:rsidRPr="00BC775F">
              <w:rPr>
                <w:rFonts w:ascii="Book Antiqua" w:hAnsi="Book Antiqua"/>
                <w:vertAlign w:val="superscript"/>
              </w:rPr>
              <w:t>[21-22]</w:t>
            </w:r>
            <w:r w:rsidR="009B55E0" w:rsidRPr="00BC775F">
              <w:rPr>
                <w:rFonts w:ascii="Book Antiqua" w:hAnsi="Book Antiqua"/>
              </w:rPr>
              <w:t>,</w:t>
            </w:r>
            <w:r w:rsidR="004B33DA" w:rsidRPr="00BC775F">
              <w:rPr>
                <w:rFonts w:ascii="Book Antiqua" w:hAnsi="Book Antiqua"/>
              </w:rPr>
              <w:t xml:space="preserve"> </w:t>
            </w:r>
            <w:r w:rsidR="009B55E0" w:rsidRPr="00BC775F">
              <w:rPr>
                <w:rFonts w:ascii="Book Antiqua" w:hAnsi="Book Antiqua"/>
              </w:rPr>
              <w:t>Persons</w:t>
            </w:r>
            <w:r w:rsidR="00280324" w:rsidRPr="00BC775F">
              <w:rPr>
                <w:rFonts w:ascii="Book Antiqua" w:hAnsi="Book Antiqua"/>
              </w:rPr>
              <w:t xml:space="preserve"> </w:t>
            </w:r>
            <w:r w:rsidR="009B55E0" w:rsidRPr="00BC775F">
              <w:rPr>
                <w:rFonts w:ascii="Book Antiqua" w:hAnsi="Book Antiqua"/>
              </w:rPr>
              <w:t>(surgeons/pathologists)</w:t>
            </w:r>
            <w:r w:rsidR="009B55E0" w:rsidRPr="00BC775F">
              <w:rPr>
                <w:rFonts w:ascii="Book Antiqua" w:hAnsi="Book Antiqua"/>
                <w:vertAlign w:val="superscript"/>
              </w:rPr>
              <w:t>[23-24]</w:t>
            </w:r>
            <w:r w:rsidR="009B55E0" w:rsidRPr="00BC775F">
              <w:rPr>
                <w:rFonts w:ascii="Book Antiqua" w:hAnsi="Book Antiqua"/>
              </w:rPr>
              <w:t>,</w:t>
            </w:r>
            <w:r w:rsidR="009B2470" w:rsidRPr="00BC775F">
              <w:rPr>
                <w:rFonts w:ascii="Book Antiqua" w:hAnsi="Book Antiqua"/>
              </w:rPr>
              <w:t xml:space="preserve"> </w:t>
            </w:r>
            <w:r w:rsidR="009B55E0" w:rsidRPr="00BC775F">
              <w:rPr>
                <w:rFonts w:ascii="Book Antiqua" w:hAnsi="Book Antiqua"/>
              </w:rPr>
              <w:t>Lymph</w:t>
            </w:r>
            <w:r w:rsidR="004B33DA" w:rsidRPr="00BC775F">
              <w:rPr>
                <w:rFonts w:ascii="Book Antiqua" w:hAnsi="Book Antiqua"/>
              </w:rPr>
              <w:t xml:space="preserve"> </w:t>
            </w:r>
            <w:r w:rsidR="009B55E0" w:rsidRPr="00BC775F">
              <w:rPr>
                <w:rFonts w:ascii="Book Antiqua" w:hAnsi="Book Antiqua"/>
              </w:rPr>
              <w:t>node</w:t>
            </w:r>
            <w:r w:rsidR="004B33DA" w:rsidRPr="00BC775F">
              <w:rPr>
                <w:rFonts w:ascii="Book Antiqua" w:hAnsi="Book Antiqua"/>
              </w:rPr>
              <w:t xml:space="preserve"> </w:t>
            </w:r>
            <w:r w:rsidR="009B55E0" w:rsidRPr="00BC775F">
              <w:rPr>
                <w:rFonts w:ascii="Book Antiqua" w:hAnsi="Book Antiqua"/>
              </w:rPr>
              <w:t>sorting</w:t>
            </w:r>
            <w:r w:rsidR="004B33DA" w:rsidRPr="00BC775F">
              <w:rPr>
                <w:rFonts w:ascii="Book Antiqua" w:hAnsi="Book Antiqua"/>
              </w:rPr>
              <w:t xml:space="preserve"> </w:t>
            </w:r>
            <w:r w:rsidR="009B55E0" w:rsidRPr="00BC775F">
              <w:rPr>
                <w:rFonts w:ascii="Book Antiqua" w:hAnsi="Book Antiqua"/>
              </w:rPr>
              <w:t>methods</w:t>
            </w:r>
            <w:r w:rsidR="00280324" w:rsidRPr="00BC775F">
              <w:rPr>
                <w:rFonts w:ascii="Book Antiqua" w:hAnsi="Book Antiqua"/>
              </w:rPr>
              <w:t xml:space="preserve"> </w:t>
            </w:r>
            <w:r w:rsidR="009B55E0" w:rsidRPr="00BC775F">
              <w:rPr>
                <w:rFonts w:ascii="Book Antiqua" w:hAnsi="Book Antiqua"/>
              </w:rPr>
              <w:t>(fine/regional)</w:t>
            </w:r>
            <w:r w:rsidR="009B55E0" w:rsidRPr="00BC775F">
              <w:rPr>
                <w:rFonts w:ascii="Book Antiqua" w:hAnsi="Book Antiqua"/>
                <w:vertAlign w:val="superscript"/>
              </w:rPr>
              <w:t>[55-56]</w:t>
            </w:r>
            <w:r w:rsidR="009B55E0" w:rsidRPr="00BC775F">
              <w:rPr>
                <w:rFonts w:ascii="Book Antiqua" w:hAnsi="Book Antiqua"/>
              </w:rPr>
              <w:t>,</w:t>
            </w:r>
            <w:r w:rsidR="009B2470" w:rsidRPr="00BC775F">
              <w:rPr>
                <w:rFonts w:ascii="Book Antiqua" w:hAnsi="Book Antiqua"/>
              </w:rPr>
              <w:t xml:space="preserve"> </w:t>
            </w:r>
            <w:r w:rsidR="009B55E0" w:rsidRPr="00BC775F">
              <w:rPr>
                <w:rFonts w:ascii="Book Antiqua" w:hAnsi="Book Antiqua"/>
                <w:i/>
              </w:rPr>
              <w:t>et</w:t>
            </w:r>
            <w:r w:rsidR="00BD255B" w:rsidRPr="00BC775F">
              <w:rPr>
                <w:rFonts w:ascii="Book Antiqua" w:hAnsi="Book Antiqua"/>
                <w:i/>
              </w:rPr>
              <w:t>c</w:t>
            </w:r>
          </w:p>
        </w:tc>
      </w:tr>
      <w:tr w:rsidR="009B55E0" w:rsidRPr="00BC775F" w14:paraId="24CA6643" w14:textId="77777777" w:rsidTr="00C471AA">
        <w:trPr>
          <w:jc w:val="center"/>
        </w:trPr>
        <w:tc>
          <w:tcPr>
            <w:tcW w:w="2651" w:type="dxa"/>
            <w:vMerge/>
            <w:vAlign w:val="center"/>
          </w:tcPr>
          <w:p w14:paraId="5F0A09BE" w14:textId="77777777" w:rsidR="009B55E0" w:rsidRPr="00BC775F" w:rsidRDefault="009B55E0" w:rsidP="001D4532">
            <w:pPr>
              <w:spacing w:line="360" w:lineRule="auto"/>
              <w:rPr>
                <w:rFonts w:ascii="Book Antiqua" w:hAnsi="Book Antiqua"/>
              </w:rPr>
            </w:pPr>
          </w:p>
        </w:tc>
        <w:tc>
          <w:tcPr>
            <w:tcW w:w="3440" w:type="dxa"/>
            <w:vAlign w:val="center"/>
          </w:tcPr>
          <w:p w14:paraId="5DA5BFA2" w14:textId="22BCD318" w:rsidR="009B55E0" w:rsidRPr="000441DF" w:rsidRDefault="009B55E0" w:rsidP="001D4532">
            <w:pPr>
              <w:spacing w:line="360" w:lineRule="auto"/>
              <w:rPr>
                <w:rFonts w:ascii="Book Antiqua" w:hAnsi="Book Antiqua"/>
              </w:rPr>
            </w:pPr>
            <w:r w:rsidRPr="000441DF">
              <w:rPr>
                <w:rFonts w:ascii="Book Antiqua" w:hAnsi="Book Antiqua"/>
              </w:rPr>
              <w:t>Pathological</w:t>
            </w:r>
            <w:r w:rsidR="004B33DA" w:rsidRPr="000441DF">
              <w:rPr>
                <w:rFonts w:ascii="Book Antiqua" w:hAnsi="Book Antiqua"/>
              </w:rPr>
              <w:t xml:space="preserve"> </w:t>
            </w:r>
            <w:r w:rsidRPr="000441DF">
              <w:rPr>
                <w:rFonts w:ascii="Book Antiqua" w:hAnsi="Book Antiqua"/>
              </w:rPr>
              <w:t>examination</w:t>
            </w:r>
            <w:r w:rsidR="004B33DA" w:rsidRPr="000441DF">
              <w:rPr>
                <w:rFonts w:ascii="Book Antiqua" w:hAnsi="Book Antiqua"/>
              </w:rPr>
              <w:t xml:space="preserve"> </w:t>
            </w:r>
            <w:r w:rsidRPr="000441DF">
              <w:rPr>
                <w:rFonts w:ascii="Book Antiqua" w:hAnsi="Book Antiqua"/>
              </w:rPr>
              <w:t>factors</w:t>
            </w:r>
          </w:p>
        </w:tc>
        <w:tc>
          <w:tcPr>
            <w:tcW w:w="7055" w:type="dxa"/>
            <w:vAlign w:val="center"/>
          </w:tcPr>
          <w:p w14:paraId="14E809BD" w14:textId="00CF2308" w:rsidR="009B55E0" w:rsidRPr="00BC775F" w:rsidRDefault="009B55E0" w:rsidP="001D4532">
            <w:pPr>
              <w:spacing w:line="360" w:lineRule="auto"/>
              <w:rPr>
                <w:rFonts w:ascii="Book Antiqua" w:hAnsi="Book Antiqua"/>
              </w:rPr>
            </w:pPr>
            <w:r w:rsidRPr="00BC775F">
              <w:rPr>
                <w:rFonts w:ascii="Book Antiqua" w:hAnsi="Book Antiqua"/>
              </w:rPr>
              <w:t>Special</w:t>
            </w:r>
            <w:r w:rsidR="004B33DA" w:rsidRPr="00BC775F">
              <w:rPr>
                <w:rFonts w:ascii="Book Antiqua" w:hAnsi="Book Antiqua"/>
              </w:rPr>
              <w:t xml:space="preserve"> </w:t>
            </w:r>
            <w:r w:rsidRPr="00BC775F">
              <w:rPr>
                <w:rFonts w:ascii="Book Antiqua" w:hAnsi="Book Antiqua"/>
              </w:rPr>
              <w:t>metastasis</w:t>
            </w:r>
            <w:r w:rsidR="00280324" w:rsidRPr="00BC775F">
              <w:rPr>
                <w:rFonts w:ascii="Book Antiqua" w:hAnsi="Book Antiqua"/>
              </w:rPr>
              <w:t xml:space="preserve"> </w:t>
            </w:r>
            <w:r w:rsidRPr="00BC775F">
              <w:rPr>
                <w:rFonts w:ascii="Book Antiqua" w:hAnsi="Book Antiqua"/>
              </w:rPr>
              <w:t>(extranodal</w:t>
            </w:r>
            <w:r w:rsidR="004B33DA" w:rsidRPr="00BC775F">
              <w:rPr>
                <w:rFonts w:ascii="Book Antiqua" w:hAnsi="Book Antiqua"/>
              </w:rPr>
              <w:t xml:space="preserve"> </w:t>
            </w:r>
            <w:r w:rsidRPr="00BC775F">
              <w:rPr>
                <w:rFonts w:ascii="Book Antiqua" w:hAnsi="Book Antiqua"/>
              </w:rPr>
              <w:t>soft</w:t>
            </w:r>
            <w:r w:rsidR="004B33DA" w:rsidRPr="00BC775F">
              <w:rPr>
                <w:rFonts w:ascii="Book Antiqua" w:hAnsi="Book Antiqua"/>
              </w:rPr>
              <w:t xml:space="preserve"> </w:t>
            </w:r>
            <w:r w:rsidRPr="00BC775F">
              <w:rPr>
                <w:rFonts w:ascii="Book Antiqua" w:hAnsi="Book Antiqua"/>
              </w:rPr>
              <w:t>tissue/skip</w:t>
            </w:r>
            <w:r w:rsidR="004B33DA" w:rsidRPr="00BC775F">
              <w:rPr>
                <w:rFonts w:ascii="Book Antiqua" w:hAnsi="Book Antiqua"/>
              </w:rPr>
              <w:t xml:space="preserve"> </w:t>
            </w:r>
            <w:r w:rsidRPr="00BC775F">
              <w:rPr>
                <w:rFonts w:ascii="Book Antiqua" w:hAnsi="Book Antiqua"/>
              </w:rPr>
              <w:t>metastasis)</w:t>
            </w:r>
            <w:r w:rsidRPr="00BC775F">
              <w:rPr>
                <w:rFonts w:ascii="Book Antiqua" w:hAnsi="Book Antiqua"/>
                <w:vertAlign w:val="superscript"/>
              </w:rPr>
              <w:t>[25-28]</w:t>
            </w:r>
            <w:r w:rsidRPr="00BC775F">
              <w:rPr>
                <w:rFonts w:ascii="Book Antiqua" w:hAnsi="Book Antiqua"/>
              </w:rPr>
              <w:t>,</w:t>
            </w:r>
            <w:r w:rsidR="000D0C84" w:rsidRPr="00BC775F">
              <w:rPr>
                <w:rFonts w:ascii="Book Antiqua" w:hAnsi="Book Antiqua"/>
              </w:rPr>
              <w:t xml:space="preserve"> </w:t>
            </w:r>
            <w:r w:rsidRPr="00BC775F">
              <w:rPr>
                <w:rFonts w:ascii="Book Antiqua" w:hAnsi="Book Antiqua"/>
              </w:rPr>
              <w:t>Fat</w:t>
            </w:r>
            <w:r w:rsidR="004B33DA" w:rsidRPr="00BC775F">
              <w:rPr>
                <w:rFonts w:ascii="Book Antiqua" w:hAnsi="Book Antiqua"/>
              </w:rPr>
              <w:t xml:space="preserve"> </w:t>
            </w:r>
            <w:r w:rsidRPr="00BC775F">
              <w:rPr>
                <w:rFonts w:ascii="Book Antiqua" w:hAnsi="Book Antiqua"/>
              </w:rPr>
              <w:t>clearance</w:t>
            </w:r>
            <w:r w:rsidR="004B33DA" w:rsidRPr="00BC775F">
              <w:rPr>
                <w:rFonts w:ascii="Book Antiqua" w:hAnsi="Book Antiqua"/>
              </w:rPr>
              <w:t xml:space="preserve"> </w:t>
            </w:r>
            <w:r w:rsidRPr="00BC775F">
              <w:rPr>
                <w:rFonts w:ascii="Book Antiqua" w:hAnsi="Book Antiqua"/>
              </w:rPr>
              <w:t>technology</w:t>
            </w:r>
            <w:r w:rsidR="00280324" w:rsidRPr="00BC775F">
              <w:rPr>
                <w:rFonts w:ascii="Book Antiqua" w:hAnsi="Book Antiqua"/>
              </w:rPr>
              <w:t xml:space="preserve"> </w:t>
            </w:r>
            <w:r w:rsidRPr="00BC775F">
              <w:rPr>
                <w:rFonts w:ascii="Book Antiqua" w:hAnsi="Book Antiqua"/>
              </w:rPr>
              <w:t>(alcohol/coniferous</w:t>
            </w:r>
            <w:r w:rsidR="004B33DA" w:rsidRPr="00BC775F">
              <w:rPr>
                <w:rFonts w:ascii="Book Antiqua" w:hAnsi="Book Antiqua"/>
              </w:rPr>
              <w:t xml:space="preserve"> </w:t>
            </w:r>
            <w:r w:rsidRPr="00BC775F">
              <w:rPr>
                <w:rFonts w:ascii="Book Antiqua" w:hAnsi="Book Antiqua"/>
              </w:rPr>
              <w:t>oil/formaldehyde)</w:t>
            </w:r>
            <w:r w:rsidRPr="00BC775F">
              <w:rPr>
                <w:rFonts w:ascii="Book Antiqua" w:hAnsi="Book Antiqua"/>
                <w:vertAlign w:val="superscript"/>
              </w:rPr>
              <w:t>[30-35]</w:t>
            </w:r>
            <w:r w:rsidRPr="00BC775F">
              <w:rPr>
                <w:rFonts w:ascii="Book Antiqua" w:hAnsi="Book Antiqua"/>
              </w:rPr>
              <w:t>,</w:t>
            </w:r>
            <w:r w:rsidR="000D0C84" w:rsidRPr="00BC775F">
              <w:rPr>
                <w:rFonts w:ascii="Book Antiqua" w:hAnsi="Book Antiqua"/>
              </w:rPr>
              <w:t xml:space="preserve"> </w:t>
            </w:r>
            <w:r w:rsidRPr="00BC775F">
              <w:rPr>
                <w:rFonts w:ascii="Book Antiqua" w:hAnsi="Book Antiqua"/>
              </w:rPr>
              <w:t>Dye</w:t>
            </w:r>
            <w:r w:rsidR="004B33DA" w:rsidRPr="00BC775F">
              <w:rPr>
                <w:rFonts w:ascii="Book Antiqua" w:hAnsi="Book Antiqua"/>
              </w:rPr>
              <w:t xml:space="preserve"> </w:t>
            </w:r>
            <w:r w:rsidRPr="00BC775F">
              <w:rPr>
                <w:rFonts w:ascii="Book Antiqua" w:hAnsi="Book Antiqua"/>
              </w:rPr>
              <w:t>marker</w:t>
            </w:r>
            <w:r w:rsidR="00280324" w:rsidRPr="00BC775F">
              <w:rPr>
                <w:rFonts w:ascii="Book Antiqua" w:hAnsi="Book Antiqua"/>
              </w:rPr>
              <w:t xml:space="preserve"> </w:t>
            </w:r>
            <w:r w:rsidRPr="00BC775F">
              <w:rPr>
                <w:rFonts w:ascii="Book Antiqua" w:hAnsi="Book Antiqua"/>
              </w:rPr>
              <w:t>(methylene</w:t>
            </w:r>
            <w:r w:rsidR="004B33DA" w:rsidRPr="00BC775F">
              <w:rPr>
                <w:rFonts w:ascii="Book Antiqua" w:hAnsi="Book Antiqua"/>
              </w:rPr>
              <w:t xml:space="preserve"> </w:t>
            </w:r>
            <w:r w:rsidRPr="00BC775F">
              <w:rPr>
                <w:rFonts w:ascii="Book Antiqua" w:hAnsi="Book Antiqua"/>
              </w:rPr>
              <w:t>blue,</w:t>
            </w:r>
            <w:r w:rsidR="00F214CF" w:rsidRPr="00BC775F">
              <w:rPr>
                <w:rFonts w:ascii="Book Antiqua" w:hAnsi="Book Antiqua"/>
              </w:rPr>
              <w:t xml:space="preserve"> </w:t>
            </w:r>
            <w:r w:rsidRPr="00BC775F">
              <w:rPr>
                <w:rFonts w:ascii="Book Antiqua" w:hAnsi="Book Antiqua"/>
              </w:rPr>
              <w:t>nanocarbon)</w:t>
            </w:r>
            <w:r w:rsidRPr="00BC775F">
              <w:rPr>
                <w:rFonts w:ascii="Book Antiqua" w:hAnsi="Book Antiqua"/>
                <w:vertAlign w:val="superscript"/>
              </w:rPr>
              <w:t>[36-38]</w:t>
            </w:r>
            <w:r w:rsidRPr="00BC775F">
              <w:rPr>
                <w:rFonts w:ascii="Book Antiqua" w:hAnsi="Book Antiqua"/>
              </w:rPr>
              <w:t>,</w:t>
            </w:r>
            <w:r w:rsidR="000D0C84" w:rsidRPr="00BC775F">
              <w:rPr>
                <w:rFonts w:ascii="Book Antiqua" w:hAnsi="Book Antiqua"/>
              </w:rPr>
              <w:t xml:space="preserve"> </w:t>
            </w:r>
            <w:r w:rsidRPr="00BC775F">
              <w:rPr>
                <w:rFonts w:ascii="Book Antiqua" w:hAnsi="Book Antiqua"/>
                <w:i/>
              </w:rPr>
              <w:t>et</w:t>
            </w:r>
            <w:r w:rsidR="00BD255B" w:rsidRPr="00BC775F">
              <w:rPr>
                <w:rFonts w:ascii="Book Antiqua" w:hAnsi="Book Antiqua"/>
                <w:i/>
              </w:rPr>
              <w:t>c</w:t>
            </w:r>
          </w:p>
        </w:tc>
      </w:tr>
    </w:tbl>
    <w:p w14:paraId="03C1E093" w14:textId="77777777" w:rsidR="009B55E0" w:rsidRPr="00BC775F" w:rsidRDefault="009B55E0" w:rsidP="001D4532">
      <w:pPr>
        <w:spacing w:line="360" w:lineRule="auto"/>
        <w:jc w:val="both"/>
        <w:rPr>
          <w:rFonts w:ascii="Book Antiqua" w:hAnsi="Book Antiqua"/>
        </w:rPr>
      </w:pPr>
    </w:p>
    <w:p w14:paraId="3FD11EC6" w14:textId="77777777" w:rsidR="00A77B3E" w:rsidRPr="00BC775F" w:rsidRDefault="00A77B3E" w:rsidP="001D4532">
      <w:pPr>
        <w:spacing w:line="360" w:lineRule="auto"/>
        <w:jc w:val="both"/>
        <w:rPr>
          <w:rFonts w:ascii="Book Antiqua" w:hAnsi="Book Antiqua"/>
        </w:rPr>
      </w:pPr>
    </w:p>
    <w:sectPr w:rsidR="00A77B3E" w:rsidRPr="00BC775F">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A008" w14:textId="77777777" w:rsidR="009C78DB" w:rsidRDefault="009C78DB" w:rsidP="009B55E0">
      <w:r>
        <w:separator/>
      </w:r>
    </w:p>
  </w:endnote>
  <w:endnote w:type="continuationSeparator" w:id="0">
    <w:p w14:paraId="4EDD85E3" w14:textId="77777777" w:rsidR="009C78DB" w:rsidRDefault="009C78DB" w:rsidP="009B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448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9870A8" w14:textId="7F001225" w:rsidR="00787F47" w:rsidRPr="008B0A12" w:rsidRDefault="00787F47">
            <w:pPr>
              <w:pStyle w:val="Footer"/>
              <w:jc w:val="right"/>
              <w:rPr>
                <w:rFonts w:ascii="Book Antiqua" w:hAnsi="Book Antiqua"/>
                <w:sz w:val="24"/>
                <w:szCs w:val="24"/>
              </w:rPr>
            </w:pPr>
            <w:r w:rsidRPr="00787F47">
              <w:rPr>
                <w:rFonts w:ascii="Book Antiqua" w:hAnsi="Book Antiqua"/>
                <w:sz w:val="24"/>
                <w:szCs w:val="24"/>
                <w:lang w:val="zh-CN" w:eastAsia="zh-CN"/>
              </w:rPr>
              <w:t xml:space="preserve"> </w:t>
            </w:r>
            <w:r w:rsidRPr="000441DF">
              <w:rPr>
                <w:rFonts w:ascii="Book Antiqua" w:hAnsi="Book Antiqua"/>
                <w:sz w:val="24"/>
                <w:szCs w:val="24"/>
              </w:rPr>
              <w:fldChar w:fldCharType="begin"/>
            </w:r>
            <w:r w:rsidRPr="000441DF">
              <w:rPr>
                <w:rFonts w:ascii="Book Antiqua" w:hAnsi="Book Antiqua"/>
                <w:sz w:val="24"/>
                <w:szCs w:val="24"/>
              </w:rPr>
              <w:instrText>PAGE</w:instrText>
            </w:r>
            <w:r w:rsidRPr="000441DF">
              <w:rPr>
                <w:rFonts w:ascii="Book Antiqua" w:hAnsi="Book Antiqua"/>
                <w:sz w:val="24"/>
                <w:szCs w:val="24"/>
              </w:rPr>
              <w:fldChar w:fldCharType="separate"/>
            </w:r>
            <w:r w:rsidR="00BB1E02" w:rsidRPr="000441DF">
              <w:rPr>
                <w:rFonts w:ascii="Book Antiqua" w:hAnsi="Book Antiqua"/>
                <w:noProof/>
                <w:sz w:val="24"/>
                <w:szCs w:val="24"/>
              </w:rPr>
              <w:t>23</w:t>
            </w:r>
            <w:r w:rsidRPr="000441DF">
              <w:rPr>
                <w:rFonts w:ascii="Book Antiqua" w:hAnsi="Book Antiqua"/>
                <w:sz w:val="24"/>
                <w:szCs w:val="24"/>
              </w:rPr>
              <w:fldChar w:fldCharType="end"/>
            </w:r>
            <w:r w:rsidRPr="008B0A12">
              <w:rPr>
                <w:rFonts w:ascii="Book Antiqua" w:hAnsi="Book Antiqua"/>
                <w:sz w:val="24"/>
                <w:szCs w:val="24"/>
                <w:lang w:val="zh-CN" w:eastAsia="zh-CN"/>
              </w:rPr>
              <w:t xml:space="preserve"> / </w:t>
            </w:r>
            <w:r w:rsidRPr="000441DF">
              <w:rPr>
                <w:rFonts w:ascii="Book Antiqua" w:hAnsi="Book Antiqua"/>
                <w:sz w:val="24"/>
                <w:szCs w:val="24"/>
              </w:rPr>
              <w:fldChar w:fldCharType="begin"/>
            </w:r>
            <w:r w:rsidRPr="000441DF">
              <w:rPr>
                <w:rFonts w:ascii="Book Antiqua" w:hAnsi="Book Antiqua"/>
                <w:sz w:val="24"/>
                <w:szCs w:val="24"/>
              </w:rPr>
              <w:instrText>NUMPAGES</w:instrText>
            </w:r>
            <w:r w:rsidRPr="000441DF">
              <w:rPr>
                <w:rFonts w:ascii="Book Antiqua" w:hAnsi="Book Antiqua"/>
                <w:sz w:val="24"/>
                <w:szCs w:val="24"/>
              </w:rPr>
              <w:fldChar w:fldCharType="separate"/>
            </w:r>
            <w:r w:rsidR="00BB1E02" w:rsidRPr="000441DF">
              <w:rPr>
                <w:rFonts w:ascii="Book Antiqua" w:hAnsi="Book Antiqua"/>
                <w:noProof/>
                <w:sz w:val="24"/>
                <w:szCs w:val="24"/>
              </w:rPr>
              <w:t>24</w:t>
            </w:r>
            <w:r w:rsidRPr="000441DF">
              <w:rPr>
                <w:rFonts w:ascii="Book Antiqua" w:hAnsi="Book Antiqua"/>
                <w:sz w:val="24"/>
                <w:szCs w:val="24"/>
              </w:rPr>
              <w:fldChar w:fldCharType="end"/>
            </w:r>
          </w:p>
        </w:sdtContent>
      </w:sdt>
    </w:sdtContent>
  </w:sdt>
  <w:p w14:paraId="4370F656" w14:textId="77777777" w:rsidR="00787F47" w:rsidRDefault="0078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EAA9" w14:textId="77777777" w:rsidR="009C78DB" w:rsidRDefault="009C78DB" w:rsidP="009B55E0">
      <w:r>
        <w:separator/>
      </w:r>
    </w:p>
  </w:footnote>
  <w:footnote w:type="continuationSeparator" w:id="0">
    <w:p w14:paraId="26C67BD2" w14:textId="77777777" w:rsidR="009C78DB" w:rsidRDefault="009C78DB" w:rsidP="009B5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E67"/>
    <w:rsid w:val="00027CE9"/>
    <w:rsid w:val="00032641"/>
    <w:rsid w:val="000441DF"/>
    <w:rsid w:val="000B257C"/>
    <w:rsid w:val="000C2049"/>
    <w:rsid w:val="000C7E8A"/>
    <w:rsid w:val="000D0C84"/>
    <w:rsid w:val="00127DED"/>
    <w:rsid w:val="00150001"/>
    <w:rsid w:val="00170A11"/>
    <w:rsid w:val="001B732E"/>
    <w:rsid w:val="001D4532"/>
    <w:rsid w:val="00213B56"/>
    <w:rsid w:val="00215C02"/>
    <w:rsid w:val="00225CF7"/>
    <w:rsid w:val="00231292"/>
    <w:rsid w:val="00280324"/>
    <w:rsid w:val="002C6803"/>
    <w:rsid w:val="002D0BE2"/>
    <w:rsid w:val="002E6E9A"/>
    <w:rsid w:val="002F2999"/>
    <w:rsid w:val="002F5BE1"/>
    <w:rsid w:val="002F78A6"/>
    <w:rsid w:val="00386624"/>
    <w:rsid w:val="003924E9"/>
    <w:rsid w:val="00437CE4"/>
    <w:rsid w:val="00470F4E"/>
    <w:rsid w:val="00487079"/>
    <w:rsid w:val="004A3629"/>
    <w:rsid w:val="004B33DA"/>
    <w:rsid w:val="004D07AA"/>
    <w:rsid w:val="004E5156"/>
    <w:rsid w:val="004E79C3"/>
    <w:rsid w:val="004F1A7A"/>
    <w:rsid w:val="00542943"/>
    <w:rsid w:val="00547CE8"/>
    <w:rsid w:val="005855CD"/>
    <w:rsid w:val="00585D32"/>
    <w:rsid w:val="00596C53"/>
    <w:rsid w:val="005C61F4"/>
    <w:rsid w:val="005C7369"/>
    <w:rsid w:val="005E125E"/>
    <w:rsid w:val="0062085C"/>
    <w:rsid w:val="00633EDA"/>
    <w:rsid w:val="00644D48"/>
    <w:rsid w:val="0067088E"/>
    <w:rsid w:val="006D1AE5"/>
    <w:rsid w:val="006D48E9"/>
    <w:rsid w:val="00702A36"/>
    <w:rsid w:val="0073396E"/>
    <w:rsid w:val="00733B10"/>
    <w:rsid w:val="00755AAF"/>
    <w:rsid w:val="00771AAC"/>
    <w:rsid w:val="00787F47"/>
    <w:rsid w:val="007A2F62"/>
    <w:rsid w:val="007C16C3"/>
    <w:rsid w:val="007D7D1D"/>
    <w:rsid w:val="007E7908"/>
    <w:rsid w:val="00802412"/>
    <w:rsid w:val="00806903"/>
    <w:rsid w:val="00840DA3"/>
    <w:rsid w:val="008446A5"/>
    <w:rsid w:val="0085675A"/>
    <w:rsid w:val="008B0A12"/>
    <w:rsid w:val="0092028A"/>
    <w:rsid w:val="00946A1D"/>
    <w:rsid w:val="00946FEC"/>
    <w:rsid w:val="009545D2"/>
    <w:rsid w:val="009763D1"/>
    <w:rsid w:val="009B2470"/>
    <w:rsid w:val="009B55E0"/>
    <w:rsid w:val="009B7CB0"/>
    <w:rsid w:val="009C78DB"/>
    <w:rsid w:val="009D2CBC"/>
    <w:rsid w:val="009F4347"/>
    <w:rsid w:val="00A0452E"/>
    <w:rsid w:val="00A12D85"/>
    <w:rsid w:val="00A15CB3"/>
    <w:rsid w:val="00A34407"/>
    <w:rsid w:val="00A373D8"/>
    <w:rsid w:val="00A60554"/>
    <w:rsid w:val="00A71FBA"/>
    <w:rsid w:val="00A74C72"/>
    <w:rsid w:val="00A76629"/>
    <w:rsid w:val="00A77B3E"/>
    <w:rsid w:val="00AE0F11"/>
    <w:rsid w:val="00B175BD"/>
    <w:rsid w:val="00B5031B"/>
    <w:rsid w:val="00B70FA6"/>
    <w:rsid w:val="00BB1E02"/>
    <w:rsid w:val="00BB6B5F"/>
    <w:rsid w:val="00BC775F"/>
    <w:rsid w:val="00BD255B"/>
    <w:rsid w:val="00C107A3"/>
    <w:rsid w:val="00C15EB9"/>
    <w:rsid w:val="00C43544"/>
    <w:rsid w:val="00C471AA"/>
    <w:rsid w:val="00C57ED1"/>
    <w:rsid w:val="00C657C7"/>
    <w:rsid w:val="00C917DD"/>
    <w:rsid w:val="00C94410"/>
    <w:rsid w:val="00C951A5"/>
    <w:rsid w:val="00CA2A55"/>
    <w:rsid w:val="00CB7912"/>
    <w:rsid w:val="00D02956"/>
    <w:rsid w:val="00D1648F"/>
    <w:rsid w:val="00D247C3"/>
    <w:rsid w:val="00D45E69"/>
    <w:rsid w:val="00D850E3"/>
    <w:rsid w:val="00DA34EB"/>
    <w:rsid w:val="00DC1646"/>
    <w:rsid w:val="00DC4AF8"/>
    <w:rsid w:val="00DD4DE6"/>
    <w:rsid w:val="00DE0869"/>
    <w:rsid w:val="00E07FBB"/>
    <w:rsid w:val="00E4181A"/>
    <w:rsid w:val="00E506F7"/>
    <w:rsid w:val="00E558B7"/>
    <w:rsid w:val="00E702BD"/>
    <w:rsid w:val="00EB1D5F"/>
    <w:rsid w:val="00EE1F97"/>
    <w:rsid w:val="00F04683"/>
    <w:rsid w:val="00F214CF"/>
    <w:rsid w:val="00FA0A72"/>
    <w:rsid w:val="00FA1653"/>
    <w:rsid w:val="00FD7A07"/>
    <w:rsid w:val="00FE404A"/>
    <w:rsid w:val="00FE40EE"/>
    <w:rsid w:val="00FE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56350"/>
  <w15:docId w15:val="{924FFFEB-BFF3-4B9F-B066-1213A139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55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55E0"/>
    <w:rPr>
      <w:sz w:val="18"/>
      <w:szCs w:val="18"/>
    </w:rPr>
  </w:style>
  <w:style w:type="paragraph" w:styleId="Footer">
    <w:name w:val="footer"/>
    <w:basedOn w:val="Normal"/>
    <w:link w:val="FooterChar"/>
    <w:uiPriority w:val="99"/>
    <w:unhideWhenUsed/>
    <w:rsid w:val="009B55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B55E0"/>
    <w:rPr>
      <w:sz w:val="18"/>
      <w:szCs w:val="18"/>
    </w:rPr>
  </w:style>
  <w:style w:type="table" w:styleId="TableGrid">
    <w:name w:val="Table Grid"/>
    <w:basedOn w:val="TableNormal"/>
    <w:rsid w:val="009B55E0"/>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32641"/>
    <w:rPr>
      <w:sz w:val="21"/>
      <w:szCs w:val="21"/>
    </w:rPr>
  </w:style>
  <w:style w:type="paragraph" w:styleId="CommentText">
    <w:name w:val="annotation text"/>
    <w:basedOn w:val="Normal"/>
    <w:link w:val="CommentTextChar"/>
    <w:semiHidden/>
    <w:unhideWhenUsed/>
    <w:rsid w:val="00032641"/>
  </w:style>
  <w:style w:type="character" w:customStyle="1" w:styleId="CommentTextChar">
    <w:name w:val="Comment Text Char"/>
    <w:basedOn w:val="DefaultParagraphFont"/>
    <w:link w:val="CommentText"/>
    <w:semiHidden/>
    <w:rsid w:val="00032641"/>
    <w:rPr>
      <w:sz w:val="24"/>
      <w:szCs w:val="24"/>
    </w:rPr>
  </w:style>
  <w:style w:type="paragraph" w:styleId="CommentSubject">
    <w:name w:val="annotation subject"/>
    <w:basedOn w:val="CommentText"/>
    <w:next w:val="CommentText"/>
    <w:link w:val="CommentSubjectChar"/>
    <w:semiHidden/>
    <w:unhideWhenUsed/>
    <w:rsid w:val="00032641"/>
    <w:rPr>
      <w:b/>
      <w:bCs/>
    </w:rPr>
  </w:style>
  <w:style w:type="character" w:customStyle="1" w:styleId="CommentSubjectChar">
    <w:name w:val="Comment Subject Char"/>
    <w:basedOn w:val="CommentTextChar"/>
    <w:link w:val="CommentSubject"/>
    <w:semiHidden/>
    <w:rsid w:val="00032641"/>
    <w:rPr>
      <w:b/>
      <w:bCs/>
      <w:sz w:val="24"/>
      <w:szCs w:val="24"/>
    </w:rPr>
  </w:style>
  <w:style w:type="paragraph" w:styleId="BalloonText">
    <w:name w:val="Balloon Text"/>
    <w:basedOn w:val="Normal"/>
    <w:link w:val="BalloonTextChar"/>
    <w:semiHidden/>
    <w:unhideWhenUsed/>
    <w:rsid w:val="00032641"/>
    <w:rPr>
      <w:sz w:val="18"/>
      <w:szCs w:val="18"/>
    </w:rPr>
  </w:style>
  <w:style w:type="character" w:customStyle="1" w:styleId="BalloonTextChar">
    <w:name w:val="Balloon Text Char"/>
    <w:basedOn w:val="DefaultParagraphFont"/>
    <w:link w:val="BalloonText"/>
    <w:semiHidden/>
    <w:rsid w:val="00032641"/>
    <w:rPr>
      <w:sz w:val="18"/>
      <w:szCs w:val="18"/>
    </w:rPr>
  </w:style>
  <w:style w:type="paragraph" w:customStyle="1" w:styleId="1">
    <w:name w:val="正文1"/>
    <w:uiPriority w:val="99"/>
    <w:rsid w:val="00032641"/>
    <w:pPr>
      <w:spacing w:line="276" w:lineRule="auto"/>
    </w:pPr>
    <w:rPr>
      <w:rFonts w:ascii="Arial" w:eastAsia="SimSun" w:hAnsi="Arial" w:cs="Arial"/>
      <w:color w:val="000000"/>
      <w:sz w:val="22"/>
      <w:lang w:val="pl-PL" w:eastAsia="pl-PL"/>
    </w:rPr>
  </w:style>
  <w:style w:type="paragraph" w:styleId="Revision">
    <w:name w:val="Revision"/>
    <w:hidden/>
    <w:uiPriority w:val="99"/>
    <w:semiHidden/>
    <w:rsid w:val="00C917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6518</Words>
  <Characters>37154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2023-03-04T03:00:00Z</dcterms:created>
  <dcterms:modified xsi:type="dcterms:W3CDTF">2023-03-04T03:00:00Z</dcterms:modified>
</cp:coreProperties>
</file>