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Artificial Intelligence in Gastroenterology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82283</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color w:val="000000"/>
        </w:rPr>
        <w:t xml:space="preserve">Risk factor profiles for gastric cancer prediction with respect to </w:t>
      </w:r>
      <w:r>
        <w:rPr>
          <w:rFonts w:ascii="Book Antiqua" w:hAnsi="Book Antiqua" w:eastAsia="Book Antiqua" w:cs="Book Antiqua"/>
          <w:b/>
          <w:i/>
          <w:color w:val="000000"/>
        </w:rPr>
        <w:t>Helicobacter pylori</w:t>
      </w:r>
      <w:r>
        <w:rPr>
          <w:rFonts w:ascii="Book Antiqua" w:hAnsi="Book Antiqua" w:eastAsia="Book Antiqua" w:cs="Book Antiqua"/>
          <w:b/>
          <w:color w:val="000000"/>
        </w:rPr>
        <w:t>: A study of a tertiary care hospital in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Aziz</w:t>
      </w:r>
      <w:r>
        <w:rPr>
          <w:rFonts w:ascii="Book Antiqua" w:hAnsi="Book Antiqua" w:eastAsia="Book Antiqua" w:cs="Book Antiqua"/>
          <w:color w:val="000000"/>
          <w:shd w:val="clear" w:color="auto" w:fill="FFFFFF"/>
        </w:rPr>
        <w:t xml:space="preserve"> S </w:t>
      </w:r>
      <w:r>
        <w:rPr>
          <w:rFonts w:ascii="Book Antiqua" w:hAnsi="Book Antiqua" w:eastAsia="Book Antiqua" w:cs="Book Antiqua"/>
          <w:i/>
          <w:color w:val="000000"/>
          <w:shd w:val="clear" w:color="auto" w:fill="FFFFFF"/>
        </w:rPr>
        <w:t>et al</w:t>
      </w:r>
      <w:r>
        <w:rPr>
          <w:rFonts w:ascii="Book Antiqua" w:hAnsi="Book Antiqua" w:eastAsia="Book Antiqua" w:cs="Book Antiqua"/>
          <w:color w:val="000000"/>
          <w:shd w:val="clear" w:color="auto" w:fill="FFFFFF"/>
        </w:rPr>
        <w:t xml:space="preserve">. Risk factor profiles for </w:t>
      </w:r>
      <w:r>
        <w:rPr>
          <w:rFonts w:ascii="Book Antiqua" w:hAnsi="Book Antiqua" w:eastAsia="Book Antiqua" w:cs="Book Antiqua"/>
          <w:color w:val="000000"/>
        </w:rPr>
        <w:t>GC</w:t>
      </w:r>
      <w:r>
        <w:rPr>
          <w:rFonts w:ascii="Book Antiqua" w:hAnsi="Book Antiqua" w:eastAsia="Book Antiqua" w:cs="Book Antiqua"/>
          <w:color w:val="000000"/>
          <w:shd w:val="clear" w:color="auto" w:fill="FFFFFF"/>
        </w:rPr>
        <w:t xml:space="preserve"> prediction with respect to </w:t>
      </w:r>
      <w:r>
        <w:rPr>
          <w:rFonts w:ascii="Book Antiqua" w:hAnsi="Book Antiqua" w:eastAsia="Book Antiqua" w:cs="Book Antiqua"/>
          <w:i/>
          <w:iCs/>
          <w:color w:val="000000"/>
        </w:rPr>
        <w:t>H. pylori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Shahid Aziz, Simone König, Muhammad Umer, Tayyab Saeed Akhter, Shafqat Iqbal, Maryum Ibrar, Tofeeq Ur-Rehman, Tanvir Ahmad, Alfizah Hanafiah, Rabaab Zahra, Faisal Rasheed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Shahid Aziz, Tanvir Ahmad, Faisal Rasheed, </w:t>
      </w:r>
      <w:r>
        <w:rPr>
          <w:rFonts w:ascii="Book Antiqua" w:hAnsi="Book Antiqua" w:eastAsia="Book Antiqua" w:cs="Book Antiqua"/>
          <w:color w:val="000000"/>
        </w:rPr>
        <w:t>Patients Diagnostic Lab, Isotope Application Division, Pakistan Institute of Nuclear Science and Technology, Islamabad 44000,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Shahid Aziz, Rabaab Zahra, </w:t>
      </w:r>
      <w:r>
        <w:rPr>
          <w:rFonts w:ascii="Book Antiqua" w:hAnsi="Book Antiqua" w:eastAsia="Book Antiqua" w:cs="Book Antiqua"/>
          <w:color w:val="000000"/>
        </w:rPr>
        <w:t>Department of Microbiology, Quaid-i-Azam University, Islamabad 45320,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Shahid Aziz, Simone König, </w:t>
      </w:r>
      <w:r>
        <w:rPr>
          <w:rFonts w:ascii="Book Antiqua" w:hAnsi="Book Antiqua" w:eastAsia="Book Antiqua" w:cs="Book Antiqua"/>
          <w:color w:val="000000"/>
        </w:rPr>
        <w:t>Interdisciplinary Center for Clinical Research, Core Unit Proteomics, University of Münster, Münster 48149, Germany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Muhammad Umer, </w:t>
      </w:r>
      <w:r>
        <w:rPr>
          <w:rFonts w:ascii="Book Antiqua" w:hAnsi="Book Antiqua" w:eastAsia="Book Antiqua" w:cs="Book Antiqua"/>
          <w:color w:val="000000"/>
        </w:rPr>
        <w:t>Management Information System Division, Pakistan Institute of Nuclear Science and Technology, Islamabad 44000,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Tayyab Saeed Akhter, Shafqat Iqbal, </w:t>
      </w:r>
      <w:r>
        <w:rPr>
          <w:rFonts w:ascii="Book Antiqua" w:hAnsi="Book Antiqua" w:eastAsia="Book Antiqua" w:cs="Book Antiqua"/>
          <w:color w:val="000000"/>
        </w:rPr>
        <w:t>Centre for Liver and Digestive Diseases, Holy Family Hospital, Rawalpindi 46300,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Maryum Ibrar, </w:t>
      </w:r>
      <w:r>
        <w:rPr>
          <w:rFonts w:ascii="Book Antiqua" w:hAnsi="Book Antiqua" w:eastAsia="Book Antiqua" w:cs="Book Antiqua"/>
          <w:color w:val="000000"/>
        </w:rPr>
        <w:t>Pakistan Scientific and Technological Information Centre, Quaid-i-Azam University, Islamabad 45320,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Tofeeq Ur-Rehman, </w:t>
      </w:r>
      <w:r>
        <w:rPr>
          <w:rFonts w:ascii="Book Antiqua" w:hAnsi="Book Antiqua" w:eastAsia="Book Antiqua" w:cs="Book Antiqua"/>
          <w:color w:val="000000"/>
        </w:rPr>
        <w:t>Department of Pharmacy, Quaid-i-Azam University, Islamabad 45320,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Alfizah Hanafiah, </w:t>
      </w:r>
      <w:r>
        <w:rPr>
          <w:rFonts w:ascii="Book Antiqua" w:hAnsi="Book Antiqua" w:eastAsia="Book Antiqua" w:cs="Book Antiqua"/>
          <w:color w:val="000000"/>
        </w:rPr>
        <w:t>Faculty of Medicine, Department of Medical Microbiology and Immunology, Universiti Kebangsan Malaysia, Cheras, Kuala Lumpur 56000, Malaysia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Rasheed F and Aziz S contributed to conceptualization; Aziz S contributed to methodology; Umer M contributed to software; Aziz S contributed to validation; Aziz S, König S and </w:t>
      </w:r>
      <w:r>
        <w:rPr>
          <w:rFonts w:ascii="Book Antiqua" w:hAnsi="Book Antiqua" w:eastAsia="Book Antiqua" w:cs="Book Antiqua"/>
          <w:color w:val="000000"/>
          <w:shd w:val="clear" w:color="auto" w:fill="FFFFFF"/>
        </w:rPr>
        <w:t>Ibrar M</w:t>
      </w:r>
      <w:r>
        <w:rPr>
          <w:rFonts w:ascii="Book Antiqua" w:hAnsi="Book Antiqua" w:eastAsia="Book Antiqua" w:cs="Book Antiqua"/>
          <w:color w:val="000000"/>
        </w:rPr>
        <w:t xml:space="preserve"> contributed to formal analysis; Rasheed F contributed to resources; Akhter ST and Iqbal S contributed to endoscopic procedures; Aziz S and König S contributed to writing – original draft preparation; Aziz S, König S, Ahmad T, Rasheed F, Hanafia A, and Rehman UT contributed to writing – review &amp; editing; König S contributed to visualization; Zahra R and Rasheed F contributed to supervision; Aziz S and Rasheed F contributed to project administration; Aziz S and Rasheed F contributed to funding acquisition.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Shahid Aziz, PhD, Research Fellow, </w:t>
      </w:r>
      <w:r>
        <w:rPr>
          <w:rFonts w:ascii="Book Antiqua" w:hAnsi="Book Antiqua" w:eastAsia="Book Antiqua" w:cs="Book Antiqua"/>
          <w:color w:val="000000"/>
        </w:rPr>
        <w:t>Patients Diagnostic Lab, Isotope Application Division, Pakistan Institute of Nuclear Science and Technology, Nilore, Islamabad 44000, Pakistan. saziz@bs.qau.edu.pk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December 14, 2022</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April 1,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April 20,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rPr>
        <w:t>June 8,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shd w:val="clear" w:color="auto" w:fill="FFFFFF"/>
        </w:rPr>
        <w:t>G</w:t>
      </w:r>
      <w:r>
        <w:rPr>
          <w:rFonts w:ascii="Book Antiqua" w:hAnsi="Book Antiqua" w:eastAsia="Book Antiqua" w:cs="Book Antiqua"/>
          <w:color w:val="000000"/>
        </w:rPr>
        <w:t xml:space="preserve">astric cancer (GC) is the fourth leading cause of cancer-related deaths worldwide. Diagnosis relies on histopathology and the number of endoscopies is increasing.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w:t>
      </w:r>
      <w:r>
        <w:rPr>
          <w:rFonts w:ascii="Book Antiqua" w:hAnsi="Book Antiqua" w:eastAsia="Book Antiqua" w:cs="Book Antiqua"/>
          <w:i/>
          <w:iCs/>
          <w:color w:val="000000" w:themeColor="text1"/>
          <w14:textFill>
            <w14:solidFill>
              <w14:schemeClr w14:val="tx1"/>
            </w14:solidFill>
          </w14:textFill>
        </w:rPr>
        <w:t>H. pylori</w:t>
      </w:r>
      <w:r>
        <w:rPr>
          <w:rFonts w:ascii="Book Antiqua" w:hAnsi="Book Antiqua" w:eastAsia="Book Antiqua" w:cs="Book Antiqua"/>
          <w:color w:val="000000"/>
        </w:rPr>
        <w:t xml:space="preserve">) infection is a major risk factor. </w:t>
      </w:r>
    </w:p>
    <w:p>
      <w:pPr>
        <w:spacing w:line="360" w:lineRule="auto"/>
        <w:ind w:firstLine="5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To develop an </w:t>
      </w:r>
      <w:r>
        <w:rPr>
          <w:rFonts w:ascii="Book Antiqua" w:hAnsi="Book Antiqua" w:eastAsia="Book Antiqua" w:cs="Book Antiqua"/>
          <w:i/>
          <w:iCs/>
          <w:color w:val="000000" w:themeColor="text1"/>
          <w14:textFill>
            <w14:solidFill>
              <w14:schemeClr w14:val="tx1"/>
            </w14:solidFill>
          </w14:textFill>
        </w:rPr>
        <w:t>in-silico</w:t>
      </w:r>
      <w:r>
        <w:rPr>
          <w:rFonts w:ascii="Book Antiqua" w:hAnsi="Book Antiqua" w:eastAsia="Book Antiqua" w:cs="Book Antiqua"/>
          <w:color w:val="000000" w:themeColor="text1"/>
          <w14:textFill>
            <w14:solidFill>
              <w14:schemeClr w14:val="tx1"/>
            </w14:solidFill>
          </w14:textFill>
        </w:rPr>
        <w:t xml:space="preserve"> GC prediction model to reduce the number of diagnostic surgical procedures. The meta-data of patients with gastroduodenal symptoms, risk factors associated with GC, and </w:t>
      </w:r>
      <w:r>
        <w:rPr>
          <w:rFonts w:ascii="Book Antiqua" w:hAnsi="Book Antiqua" w:eastAsia="Book Antiqua" w:cs="Book Antiqua"/>
          <w:i/>
          <w:iCs/>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infection status from </w:t>
      </w:r>
      <w:r>
        <w:rPr>
          <w:rFonts w:ascii="Book Antiqua" w:hAnsi="Book Antiqua" w:eastAsia="Book Antiqua" w:cs="Book Antiqua"/>
          <w:color w:val="000000" w:themeColor="text1"/>
          <w:shd w:val="clear" w:color="auto" w:fill="FFFFFF"/>
          <w14:textFill>
            <w14:solidFill>
              <w14:schemeClr w14:val="tx1"/>
            </w14:solidFill>
          </w14:textFill>
        </w:rPr>
        <w:t>Holy Family Hospital Rawalpindi,</w:t>
      </w:r>
      <w:r>
        <w:rPr>
          <w:rFonts w:ascii="Book Antiqua" w:hAnsi="Book Antiqua" w:eastAsia="Book Antiqua" w:cs="Book Antiqua"/>
          <w:color w:val="000000" w:themeColor="text1"/>
          <w14:textFill>
            <w14:solidFill>
              <w14:schemeClr w14:val="tx1"/>
            </w14:solidFill>
          </w14:textFill>
        </w:rPr>
        <w:t xml:space="preserve"> Pakistan, were used with machine learning. </w:t>
      </w:r>
    </w:p>
    <w:p>
      <w:pPr>
        <w:spacing w:line="360" w:lineRule="auto"/>
        <w:ind w:firstLine="510"/>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METHODS</w:t>
      </w:r>
    </w:p>
    <w:p>
      <w:pPr>
        <w:spacing w:line="360" w:lineRule="auto"/>
        <w:jc w:val="both"/>
        <w:rPr>
          <w:rFonts w:ascii="Book Antiqua" w:hAnsi="Book Antiqua"/>
        </w:rPr>
      </w:pPr>
      <w:r>
        <w:rPr>
          <w:rFonts w:ascii="Book Antiqua" w:hAnsi="Book Antiqua" w:eastAsia="Book Antiqua" w:cs="Book Antiqua"/>
          <w:color w:val="000000" w:themeColor="text1"/>
          <w:shd w:val="clear" w:color="auto" w:fill="FFFFFF"/>
          <w14:textFill>
            <w14:solidFill>
              <w14:schemeClr w14:val="tx1"/>
            </w14:solidFill>
          </w14:textFill>
        </w:rPr>
        <w:t xml:space="preserve">A cohort of 341 patients was divided into three groups [normal gastric mucosa (NGM), gastroduodenal diseases (GDD), and GC]. </w:t>
      </w:r>
      <w:r>
        <w:rPr>
          <w:rFonts w:ascii="Book Antiqua" w:hAnsi="Book Antiqua" w:eastAsia="Book Antiqua" w:cs="Book Antiqua"/>
          <w:color w:val="000000" w:themeColor="text1"/>
          <w14:textFill>
            <w14:solidFill>
              <w14:schemeClr w14:val="tx1"/>
            </w14:solidFill>
          </w14:textFill>
        </w:rPr>
        <w:t xml:space="preserve">Information associated with socioeconomic and demographic conditions and GC risk factors was collected using a questionnaire. </w:t>
      </w:r>
      <w:r>
        <w:rPr>
          <w:rFonts w:ascii="Book Antiqua" w:hAnsi="Book Antiqua" w:eastAsia="Book Antiqua" w:cs="Book Antiqua"/>
          <w:i/>
          <w:iCs/>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infection</w:t>
      </w:r>
      <w:r>
        <w:rPr>
          <w:rFonts w:ascii="Book Antiqua" w:hAnsi="Book Antiqua" w:eastAsia="Book Antiqua" w:cs="Book Antiqua"/>
          <w:color w:val="000000" w:themeColor="text1"/>
          <w:shd w:val="clear" w:color="auto" w:fill="FFFFFF"/>
          <w14:textFill>
            <w14:solidFill>
              <w14:schemeClr w14:val="tx1"/>
            </w14:solidFill>
          </w14:textFill>
        </w:rPr>
        <w:t xml:space="preserve"> status was determined based on urea breath test</w:t>
      </w:r>
      <w:r>
        <w:rPr>
          <w:rFonts w:ascii="Book Antiqua" w:hAnsi="Book Antiqua" w:eastAsia="Book Antiqua" w:cs="Book Antiqua"/>
          <w:color w:val="000000" w:themeColor="text1"/>
          <w14:textFill>
            <w14:solidFill>
              <w14:schemeClr w14:val="tx1"/>
            </w14:solidFill>
          </w14:textFill>
        </w:rPr>
        <w:t xml:space="preserve">. The association of these factors and histopathological grades was assessed statistically. </w:t>
      </w:r>
      <w:r>
        <w:rPr>
          <w:rFonts w:ascii="Book Antiqua" w:hAnsi="Book Antiqua" w:eastAsia="Book Antiqua" w:cs="Book Antiqua"/>
          <w:color w:val="000000" w:themeColor="text1"/>
          <w:shd w:val="clear" w:color="auto" w:fill="FFFFFF"/>
          <w14:textFill>
            <w14:solidFill>
              <w14:schemeClr w14:val="tx1"/>
            </w14:solidFill>
          </w14:textFill>
        </w:rPr>
        <w:t xml:space="preserve">K-Nearest Neighbors and </w:t>
      </w:r>
      <w:r>
        <w:rPr>
          <w:rFonts w:ascii="Book Antiqua" w:hAnsi="Book Antiqua" w:eastAsia="Book Antiqua" w:cs="Book Antiqua"/>
          <w:color w:val="000000" w:themeColor="text1"/>
          <w14:textFill>
            <w14:solidFill>
              <w14:schemeClr w14:val="tx1"/>
            </w14:solidFill>
          </w14:textFill>
        </w:rPr>
        <w:t>Rand</w:t>
      </w:r>
      <w:r>
        <w:rPr>
          <w:rFonts w:ascii="Book Antiqua" w:hAnsi="Book Antiqua" w:eastAsia="Book Antiqua" w:cs="Book Antiqua"/>
          <w:color w:val="000000"/>
        </w:rPr>
        <w:t xml:space="preserve">om Forest (RF) machine learning models were tested. </w:t>
      </w:r>
    </w:p>
    <w:p>
      <w:pPr>
        <w:spacing w:line="360" w:lineRule="auto"/>
        <w:ind w:firstLine="5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This study reported an overall frequency of 64.2% (219/341) of </w:t>
      </w:r>
      <w:r>
        <w:rPr>
          <w:rFonts w:ascii="Book Antiqua" w:hAnsi="Book Antiqua" w:eastAsia="Book Antiqua" w:cs="Book Antiqua"/>
          <w:i/>
          <w:iCs/>
          <w:color w:val="000000" w:themeColor="text1"/>
          <w14:textFill>
            <w14:solidFill>
              <w14:schemeClr w14:val="tx1"/>
            </w14:solidFill>
          </w14:textFill>
        </w:rPr>
        <w:t>H. pylori</w:t>
      </w:r>
      <w:r>
        <w:rPr>
          <w:rFonts w:ascii="Book Antiqua" w:hAnsi="Book Antiqua" w:eastAsia="Book Antiqua" w:cs="Book Antiqua"/>
          <w:color w:val="000000" w:themeColor="text1"/>
          <w14:textFill>
            <w14:solidFill>
              <w14:schemeClr w14:val="tx1"/>
            </w14:solidFill>
          </w14:textFill>
        </w:rPr>
        <w:t xml:space="preserve"> infection among enrolled subjects. It was higher in GC (74.2%, 23/31) as compared to NGM and GDD and higher in males (54.3%, 119/219) as compared to females. More abdominal pain (72.4%, 247/341) was observed than other clinical symptoms including vomiting, bloating, acid reflux and heartburn. The majority of the GC patients experienced symptoms of vomiting (91%, 20/22) with abdominal pain (100%, 22/22). T</w:t>
      </w:r>
      <w:r>
        <w:rPr>
          <w:rFonts w:ascii="Book Antiqua" w:hAnsi="Book Antiqua" w:eastAsia="Book Antiqua" w:cs="Book Antiqua"/>
          <w:color w:val="000000" w:themeColor="text1"/>
          <w:shd w:val="clear" w:color="auto" w:fill="FFFFFF"/>
          <w14:textFill>
            <w14:solidFill>
              <w14:schemeClr w14:val="tx1"/>
            </w14:solidFill>
          </w14:textFill>
        </w:rPr>
        <w:t xml:space="preserve">he multinomial logistic regression model was statistically significant and correctly classified 80% of the GDD/GC cases. Age, income level, vomiting, bloating and medication had significant association with GDD and GC. </w:t>
      </w:r>
      <w:r>
        <w:rPr>
          <w:rFonts w:ascii="Book Antiqua" w:hAnsi="Book Antiqua" w:eastAsia="Book Antiqua" w:cs="Book Antiqua"/>
          <w:color w:val="000000" w:themeColor="text1"/>
          <w14:textFill>
            <w14:solidFill>
              <w14:schemeClr w14:val="tx1"/>
            </w14:solidFill>
          </w14:textFill>
        </w:rPr>
        <w:t xml:space="preserve">A dynamic RF GC-predictive model was developed, which achieved &gt; 80% test accuracy. </w:t>
      </w:r>
    </w:p>
    <w:p>
      <w:pPr>
        <w:spacing w:line="360" w:lineRule="auto"/>
        <w:ind w:firstLine="510"/>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GC risk factors were incorporated into a computer model to predict the likelihood of developing GC with high sensitivity and specificity. The model is dynamic and will be further improved and validated by including new data in future research studies. Its use may reduce unnecessary endoscopic procedures. It is freely available.</w:t>
      </w:r>
    </w:p>
    <w:p>
      <w:pPr>
        <w:spacing w:line="360" w:lineRule="auto"/>
        <w:ind w:firstLine="5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Gastric cancer; Gastritis; Machine learning; Prediction model; </w:t>
      </w:r>
      <w:r>
        <w:rPr>
          <w:rFonts w:ascii="Book Antiqua" w:hAnsi="Book Antiqua" w:eastAsia="Book Antiqua" w:cs="Book Antiqua"/>
          <w:i/>
          <w:iCs/>
          <w:color w:val="000000"/>
        </w:rPr>
        <w:t>Helicobacter pylori</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Citation</w:t>
      </w:r>
      <w:r>
        <w:rPr>
          <w:rFonts w:ascii="Book Antiqua" w:hAnsi="Book Antiqua" w:eastAsia="Book Antiqua" w:cs="Book Antiqua"/>
        </w:rPr>
        <w:t xml:space="preserve">: Aziz S, König S, Umer M, Akhter TS, Iqbal S, Ibrar M, Ur-Rehman T, Ahmad T, Hanafiah A, Zahra R, Rasheed F. Risk factor profiles for gastric cancer prediction with respect to </w:t>
      </w:r>
      <w:r>
        <w:rPr>
          <w:rFonts w:ascii="Book Antiqua" w:hAnsi="Book Antiqua" w:eastAsia="Book Antiqua" w:cs="Book Antiqua"/>
          <w:i/>
        </w:rPr>
        <w:t>Helicobacter pylori</w:t>
      </w:r>
      <w:r>
        <w:rPr>
          <w:rFonts w:ascii="Book Antiqua" w:hAnsi="Book Antiqua" w:eastAsia="Book Antiqua" w:cs="Book Antiqua"/>
        </w:rPr>
        <w:t xml:space="preserve">: A study of a tertiary care hospital in Pakistan. </w:t>
      </w:r>
      <w:r>
        <w:rPr>
          <w:rFonts w:ascii="Book Antiqua" w:hAnsi="Book Antiqua" w:eastAsia="Book Antiqua" w:cs="Book Antiqua"/>
          <w:i/>
          <w:iCs/>
        </w:rPr>
        <w:t>Artif Intell Gastroenterol</w:t>
      </w:r>
      <w:r>
        <w:rPr>
          <w:rFonts w:ascii="Book Antiqua" w:hAnsi="Book Antiqua" w:eastAsia="Book Antiqua" w:cs="Book Antiqua"/>
        </w:rPr>
        <w:t xml:space="preserve"> 2023; 4(1): </w:t>
      </w:r>
      <w:r>
        <w:rPr>
          <w:rFonts w:hint="default" w:ascii="Book Antiqua" w:hAnsi="Book Antiqua" w:eastAsia="等线" w:cs="Book Antiqua"/>
          <w:i w:val="0"/>
          <w:iCs w:val="0"/>
          <w:color w:val="000000"/>
          <w:kern w:val="0"/>
          <w:sz w:val="24"/>
          <w:szCs w:val="24"/>
          <w:u w:val="none"/>
          <w:lang w:val="en-US" w:eastAsia="zh-CN" w:bidi="ar"/>
        </w:rPr>
        <w:t>10-27</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rPr>
        <w:t>URL: https://www.wjgnet.com/2644-3236/full/v4/i1/</w:t>
      </w:r>
      <w:r>
        <w:rPr>
          <w:rFonts w:hint="eastAsia" w:ascii="Book Antiqua" w:hAnsi="Book Antiqua" w:eastAsia="宋体" w:cs="Book Antiqua"/>
          <w:lang w:val="en-US" w:eastAsia="zh-CN"/>
        </w:rPr>
        <w:t>10</w:t>
      </w:r>
      <w:r>
        <w:rPr>
          <w:rFonts w:ascii="Book Antiqua" w:hAnsi="Book Antiqua" w:eastAsia="Book Antiqua" w:cs="Book Antiqua"/>
        </w:rPr>
        <w:t xml:space="preserve">.htm </w:t>
      </w:r>
    </w:p>
    <w:p>
      <w:pPr>
        <w:spacing w:line="360" w:lineRule="auto"/>
        <w:jc w:val="both"/>
        <w:rPr>
          <w:rFonts w:hint="default" w:ascii="Book Antiqua" w:hAnsi="Book Antiqua" w:eastAsia="宋体"/>
          <w:lang w:val="en-US" w:eastAsia="zh-CN"/>
        </w:rPr>
      </w:pPr>
      <w:r>
        <w:rPr>
          <w:rFonts w:ascii="Book Antiqua" w:hAnsi="Book Antiqua" w:eastAsia="Book Antiqua" w:cs="Book Antiqua"/>
        </w:rPr>
        <w:t>DOI: https://dx.doi.org/10.35712/aig.v4.i1.</w:t>
      </w:r>
      <w:r>
        <w:rPr>
          <w:rFonts w:hint="eastAsia" w:ascii="Book Antiqua" w:hAnsi="Book Antiqua" w:eastAsia="宋体" w:cs="Book Antiqua"/>
          <w:lang w:val="en-US" w:eastAsia="zh-CN"/>
        </w:rPr>
        <w:t>10</w:t>
      </w: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This is a retrospective study to report the prevalence of </w:t>
      </w:r>
      <w:r>
        <w:rPr>
          <w:rFonts w:ascii="Book Antiqua" w:hAnsi="Book Antiqua" w:eastAsia="Book Antiqua" w:cs="Book Antiqua"/>
          <w:i/>
          <w:iCs/>
          <w:color w:val="000000"/>
        </w:rPr>
        <w:t xml:space="preserve">Helicobacter pylori </w:t>
      </w:r>
      <w:r>
        <w:rPr>
          <w:rFonts w:ascii="Book Antiqua" w:hAnsi="Book Antiqua" w:eastAsia="Book Antiqua" w:cs="Book Antiqua"/>
          <w:iCs/>
          <w:color w:val="000000"/>
        </w:rPr>
        <w:t>(</w:t>
      </w:r>
      <w:r>
        <w:rPr>
          <w:rFonts w:ascii="Book Antiqua" w:hAnsi="Book Antiqua" w:eastAsia="Book Antiqua" w:cs="Book Antiqua"/>
          <w:i/>
          <w:iCs/>
          <w:color w:val="000000"/>
        </w:rPr>
        <w:t>H. pylori</w:t>
      </w:r>
      <w:r>
        <w:rPr>
          <w:rFonts w:ascii="Book Antiqua" w:hAnsi="Book Antiqua" w:eastAsia="Book Antiqua" w:cs="Book Antiqua"/>
          <w:iCs/>
          <w:color w:val="000000"/>
        </w:rPr>
        <w:t>)</w:t>
      </w:r>
      <w:r>
        <w:rPr>
          <w:rFonts w:ascii="Book Antiqua" w:hAnsi="Book Antiqua" w:eastAsia="Book Antiqua" w:cs="Book Antiqua"/>
          <w:color w:val="000000"/>
        </w:rPr>
        <w:t xml:space="preserve"> infection in Pakistan along with its association with various risk factors having direct or indirect relationships with different gastroduodenal diseases (GDD) such as gastritis, ulcers, and gastric cancer (GC). GC risk factors were incorporated into a highly sensitive and specific dynamic computer tool for the prediction of GC with an impressive &gt; 80% confidence. This GC prediction model is freely available and may be used to reduce unnecessary invasive procedures such as endoscopies. The research study assists the healthcare authorities in their understanding of the burden of GDD and GC, which is intertwined with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shd w:val="clear" w:color="auto" w:fill="FCFCFC"/>
        </w:rPr>
        <w:t>Gastric cancer (GC) is the fourth most common cancer in the world and the second-most common cause of cancer-related deaths</w:t>
      </w:r>
      <w:r>
        <w:rPr>
          <w:rFonts w:ascii="Book Antiqua" w:hAnsi="Book Antiqua" w:eastAsia="Book Antiqua" w:cs="Book Antiqua"/>
          <w:color w:val="000000"/>
          <w:shd w:val="clear" w:color="auto" w:fill="FCFCFC"/>
          <w:vertAlign w:val="superscript"/>
        </w:rPr>
        <w:t>[1]</w:t>
      </w:r>
      <w:r>
        <w:rPr>
          <w:rFonts w:ascii="Book Antiqua" w:hAnsi="Book Antiqua" w:eastAsia="Book Antiqua" w:cs="Book Antiqua"/>
          <w:color w:val="000000"/>
          <w:shd w:val="clear" w:color="auto" w:fill="FCFCFC"/>
        </w:rPr>
        <w:t xml:space="preserve"> with the highest incidence observed in Eastern Asia and the lowest in Western Europe and North America</w:t>
      </w:r>
      <w:r>
        <w:rPr>
          <w:rFonts w:ascii="Book Antiqua" w:hAnsi="Book Antiqua" w:eastAsia="Book Antiqua" w:cs="Book Antiqua"/>
          <w:color w:val="000000"/>
          <w:shd w:val="clear" w:color="auto" w:fill="FCFCFC"/>
          <w:vertAlign w:val="superscript"/>
        </w:rPr>
        <w:t>[2]</w:t>
      </w:r>
      <w:r>
        <w:rPr>
          <w:rFonts w:ascii="Book Antiqua" w:hAnsi="Book Antiqua" w:eastAsia="Book Antiqua" w:cs="Book Antiqua"/>
          <w:color w:val="000000"/>
          <w:shd w:val="clear" w:color="auto" w:fill="FCFCFC"/>
        </w:rPr>
        <w:t>. The main environmental factor causing GC is</w:t>
      </w:r>
      <w:r>
        <w:rPr>
          <w:rFonts w:ascii="Book Antiqua" w:hAnsi="Book Antiqua" w:eastAsia="Book Antiqua" w:cs="Book Antiqua"/>
          <w:i/>
          <w:iCs/>
          <w:color w:val="000000"/>
          <w:shd w:val="clear" w:color="auto" w:fill="FCFCFC"/>
        </w:rPr>
        <w:t xml:space="preserve"> </w:t>
      </w:r>
      <w:r>
        <w:rPr>
          <w:rFonts w:ascii="Book Antiqua" w:hAnsi="Book Antiqua" w:eastAsia="Book Antiqua" w:cs="Book Antiqua"/>
          <w:i/>
          <w:iCs/>
          <w:color w:val="000000"/>
        </w:rPr>
        <w:t xml:space="preserve">Helicobacter pylori </w:t>
      </w:r>
      <w:r>
        <w:rPr>
          <w:rFonts w:ascii="Book Antiqua" w:hAnsi="Book Antiqua" w:eastAsia="Book Antiqua" w:cs="Book Antiqua"/>
          <w:iCs/>
          <w:color w:val="000000"/>
        </w:rPr>
        <w:t>(</w:t>
      </w:r>
      <w:r>
        <w:rPr>
          <w:rFonts w:ascii="Book Antiqua" w:hAnsi="Book Antiqua" w:eastAsia="Book Antiqua" w:cs="Book Antiqua"/>
          <w:i/>
          <w:iCs/>
          <w:color w:val="000000"/>
        </w:rPr>
        <w:t>H. pylori</w:t>
      </w:r>
      <w:r>
        <w:rPr>
          <w:rFonts w:ascii="Book Antiqua" w:hAnsi="Book Antiqua" w:eastAsia="Book Antiqua" w:cs="Book Antiqua"/>
          <w:iCs/>
          <w:color w:val="000000"/>
        </w:rPr>
        <w:t>)</w:t>
      </w:r>
      <w:r>
        <w:rPr>
          <w:rFonts w:ascii="Book Antiqua" w:hAnsi="Book Antiqua" w:eastAsia="Book Antiqua" w:cs="Book Antiqua"/>
          <w:color w:val="000000"/>
          <w:shd w:val="clear" w:color="auto" w:fill="FCFCFC"/>
        </w:rPr>
        <w:t xml:space="preserve"> infection</w:t>
      </w:r>
      <w:r>
        <w:rPr>
          <w:rFonts w:ascii="Book Antiqua" w:hAnsi="Book Antiqua" w:eastAsia="Book Antiqua" w:cs="Book Antiqua"/>
          <w:color w:val="000000"/>
          <w:shd w:val="clear" w:color="auto" w:fill="FCFCFC"/>
          <w:vertAlign w:val="superscript"/>
        </w:rPr>
        <w:t>[1]</w:t>
      </w:r>
      <w:r>
        <w:rPr>
          <w:rFonts w:ascii="Book Antiqua" w:hAnsi="Book Antiqua" w:eastAsia="Book Antiqua" w:cs="Book Antiqua"/>
          <w:color w:val="000000"/>
          <w:shd w:val="clear" w:color="auto" w:fill="FCFCFC"/>
        </w:rPr>
        <w:t xml:space="preserve">, and it has been </w:t>
      </w:r>
      <w:r>
        <w:rPr>
          <w:rFonts w:ascii="Book Antiqua" w:hAnsi="Book Antiqua" w:eastAsia="Book Antiqua" w:cs="Book Antiqua"/>
          <w:color w:val="000000"/>
        </w:rPr>
        <w:t>classified as a class I carcinogen by the International Agency for Research on Cancer</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It </w:t>
      </w:r>
      <w:r>
        <w:rPr>
          <w:rFonts w:ascii="Book Antiqua" w:hAnsi="Book Antiqua" w:eastAsia="Book Antiqua" w:cs="Book Antiqua"/>
          <w:color w:val="000000"/>
          <w:shd w:val="clear" w:color="auto" w:fill="FCFCFC"/>
        </w:rPr>
        <w:t>is, however, an insufficient cause, and other hereditary</w:t>
      </w:r>
      <w:r>
        <w:rPr>
          <w:rFonts w:ascii="Book Antiqua" w:hAnsi="Book Antiqua" w:eastAsia="Book Antiqua" w:cs="Book Antiqua"/>
          <w:color w:val="000000"/>
          <w:shd w:val="clear" w:color="auto" w:fill="FCFCFC"/>
          <w:vertAlign w:val="superscript"/>
        </w:rPr>
        <w:t>[4]</w:t>
      </w:r>
      <w:r>
        <w:rPr>
          <w:rFonts w:ascii="Book Antiqua" w:hAnsi="Book Antiqua" w:eastAsia="Book Antiqua" w:cs="Book Antiqua"/>
          <w:color w:val="000000"/>
          <w:shd w:val="clear" w:color="auto" w:fill="FCFCFC"/>
        </w:rPr>
        <w:t>, environmental and lifestyle factors are of importance in GC development as well</w:t>
      </w:r>
      <w:r>
        <w:rPr>
          <w:rFonts w:ascii="Book Antiqua" w:hAnsi="Book Antiqua" w:eastAsia="Book Antiqua" w:cs="Book Antiqua"/>
          <w:color w:val="000000"/>
          <w:shd w:val="clear" w:color="auto" w:fill="FCFCFC"/>
          <w:vertAlign w:val="superscript"/>
        </w:rPr>
        <w:t>[1,5-8]</w:t>
      </w:r>
      <w:r>
        <w:rPr>
          <w:rFonts w:ascii="Book Antiqua" w:hAnsi="Book Antiqua" w:eastAsia="Book Antiqua" w:cs="Book Antiqua"/>
          <w:color w:val="000000"/>
          <w:shd w:val="clear" w:color="auto" w:fill="FCFCFC"/>
        </w:rPr>
        <w:t>. GC risk factors and epidemiology in Pakistan were reviewed in 2015</w:t>
      </w:r>
      <w:r>
        <w:rPr>
          <w:rFonts w:ascii="Book Antiqua" w:hAnsi="Book Antiqua" w:eastAsia="Book Antiqua" w:cs="Book Antiqua"/>
          <w:color w:val="000000"/>
          <w:shd w:val="clear" w:color="auto" w:fill="FCFCFC"/>
          <w:vertAlign w:val="superscript"/>
        </w:rPr>
        <w:t>[9]</w:t>
      </w:r>
      <w:r>
        <w:rPr>
          <w:rFonts w:ascii="Book Antiqua" w:hAnsi="Book Antiqua" w:eastAsia="Book Antiqua" w:cs="Book Antiqua"/>
          <w:color w:val="000000"/>
          <w:shd w:val="clear" w:color="auto" w:fill="FCFCFC"/>
        </w:rPr>
        <w:t xml:space="preserve"> and 2018</w:t>
      </w:r>
      <w:r>
        <w:rPr>
          <w:rFonts w:ascii="Book Antiqua" w:hAnsi="Book Antiqua" w:eastAsia="Book Antiqua" w:cs="Book Antiqua"/>
          <w:color w:val="000000"/>
          <w:shd w:val="clear" w:color="auto" w:fill="FCFCFC"/>
          <w:vertAlign w:val="superscript"/>
        </w:rPr>
        <w:t>[10]</w:t>
      </w:r>
      <w:r>
        <w:rPr>
          <w:rFonts w:ascii="Book Antiqua" w:hAnsi="Book Antiqua" w:eastAsia="Book Antiqua" w:cs="Book Antiqua"/>
          <w:color w:val="000000"/>
          <w:shd w:val="clear" w:color="auto" w:fill="FCFCFC"/>
        </w:rPr>
        <w:t xml:space="preserve"> stressing the importance of sanitary conditions, purified drinking water and healthy nutrition </w:t>
      </w:r>
      <w:r>
        <w:rPr>
          <w:rFonts w:ascii="Book Antiqua" w:hAnsi="Book Antiqua" w:eastAsia="Book Antiqua" w:cs="Book Antiqua"/>
          <w:color w:val="000000"/>
          <w:shd w:val="clear" w:color="auto" w:fill="FFFFFF"/>
        </w:rPr>
        <w:t>in a developing country with 24.3% poverty rate</w:t>
      </w:r>
      <w:r>
        <w:rPr>
          <w:rFonts w:ascii="Book Antiqua" w:hAnsi="Book Antiqua" w:eastAsia="Book Antiqua" w:cs="Book Antiqua"/>
          <w:color w:val="000000"/>
          <w:shd w:val="clear" w:color="auto" w:fill="FFFFFF"/>
          <w:vertAlign w:val="superscript"/>
        </w:rPr>
        <w:t>[11]</w:t>
      </w:r>
      <w:r>
        <w:rPr>
          <w:rFonts w:ascii="Book Antiqua" w:hAnsi="Book Antiqua" w:eastAsia="Book Antiqua" w:cs="Book Antiqua"/>
          <w:color w:val="000000"/>
        </w:rPr>
        <w:t>. The latter meta-analysis remarked on the population heterogeneity in different parts of the country, where various ethnic groups follow their own lifestyle traditions so that cancer statistics vary considerably</w:t>
      </w:r>
      <w:r>
        <w:rPr>
          <w:rFonts w:ascii="Book Antiqua" w:hAnsi="Book Antiqua" w:eastAsia="Book Antiqua" w:cs="Book Antiqua"/>
          <w:color w:val="000000"/>
          <w:vertAlign w:val="superscript"/>
        </w:rPr>
        <w:t>[10]</w:t>
      </w:r>
      <w:r>
        <w:rPr>
          <w:rFonts w:ascii="Book Antiqua" w:hAnsi="Book Antiqua" w:eastAsia="Book Antiqua" w:cs="Book Antiqua"/>
          <w:color w:val="000000"/>
        </w:rPr>
        <w:t>. A National Cancer Registry is presently not available but is in the process of being set up by the Pakistan Health Research Council</w:t>
      </w:r>
      <w:r>
        <w:rPr>
          <w:rFonts w:ascii="Book Antiqua" w:hAnsi="Book Antiqua" w:eastAsia="Book Antiqua" w:cs="Book Antiqua"/>
          <w:color w:val="000000"/>
          <w:shd w:val="clear" w:color="auto" w:fill="FCFCFC"/>
        </w:rPr>
        <w:t>.</w:t>
      </w:r>
    </w:p>
    <w:p>
      <w:pPr>
        <w:spacing w:line="360" w:lineRule="auto"/>
        <w:ind w:firstLine="425"/>
        <w:jc w:val="both"/>
        <w:rPr>
          <w:rFonts w:ascii="Book Antiqua" w:hAnsi="Book Antiqua"/>
        </w:rPr>
      </w:pPr>
      <w:r>
        <w:rPr>
          <w:rFonts w:ascii="Book Antiqua" w:hAnsi="Book Antiqua" w:eastAsia="Book Antiqua" w:cs="Book Antiqua"/>
          <w:color w:val="000000"/>
          <w:shd w:val="clear" w:color="auto" w:fill="FCFCFC"/>
        </w:rPr>
        <w:t>GC risk factors include age</w:t>
      </w:r>
      <w:r>
        <w:rPr>
          <w:rFonts w:ascii="Book Antiqua" w:hAnsi="Book Antiqua" w:eastAsia="Book Antiqua" w:cs="Book Antiqua"/>
          <w:color w:val="000000"/>
          <w:shd w:val="clear" w:color="auto" w:fill="FCFCFC"/>
          <w:vertAlign w:val="superscript"/>
        </w:rPr>
        <w:t>[11]</w:t>
      </w:r>
      <w:r>
        <w:rPr>
          <w:rFonts w:ascii="Book Antiqua" w:hAnsi="Book Antiqua" w:eastAsia="Book Antiqua" w:cs="Book Antiqua"/>
          <w:color w:val="000000"/>
          <w:shd w:val="clear" w:color="auto" w:fill="FCFCFC"/>
        </w:rPr>
        <w:t>, gender</w:t>
      </w:r>
      <w:r>
        <w:rPr>
          <w:rFonts w:ascii="Book Antiqua" w:hAnsi="Book Antiqua" w:eastAsia="Book Antiqua" w:cs="Book Antiqua"/>
          <w:color w:val="000000"/>
          <w:shd w:val="clear" w:color="auto" w:fill="FCFCFC"/>
          <w:vertAlign w:val="superscript"/>
        </w:rPr>
        <w:t>[12]</w:t>
      </w:r>
      <w:r>
        <w:rPr>
          <w:rFonts w:ascii="Book Antiqua" w:hAnsi="Book Antiqua" w:eastAsia="Book Antiqua" w:cs="Book Antiqua"/>
          <w:color w:val="000000"/>
          <w:shd w:val="clear" w:color="auto" w:fill="FCFCFC"/>
        </w:rPr>
        <w:t xml:space="preserve"> and all factors which are commonly named as general health risks such as smoking</w:t>
      </w:r>
      <w:r>
        <w:rPr>
          <w:rFonts w:ascii="Book Antiqua" w:hAnsi="Book Antiqua" w:eastAsia="Book Antiqua" w:cs="Book Antiqua"/>
          <w:color w:val="000000"/>
          <w:shd w:val="clear" w:color="auto" w:fill="FCFCFC"/>
          <w:vertAlign w:val="superscript"/>
        </w:rPr>
        <w:t>[13,14]</w:t>
      </w:r>
      <w:r>
        <w:rPr>
          <w:rFonts w:ascii="Book Antiqua" w:hAnsi="Book Antiqua" w:eastAsia="Book Antiqua" w:cs="Book Antiqua"/>
          <w:color w:val="000000"/>
          <w:shd w:val="clear" w:color="auto" w:fill="FCFCFC"/>
        </w:rPr>
        <w:t>, alcohol and junk food consumption as well as reduced physical exercise</w:t>
      </w:r>
      <w:r>
        <w:rPr>
          <w:rFonts w:ascii="Book Antiqua" w:hAnsi="Book Antiqua" w:eastAsia="Book Antiqua" w:cs="Book Antiqua"/>
          <w:color w:val="000000"/>
          <w:shd w:val="clear" w:color="auto" w:fill="FCFCFC"/>
          <w:vertAlign w:val="superscript"/>
        </w:rPr>
        <w:t>[5,6,15,16]</w:t>
      </w:r>
      <w:r>
        <w:rPr>
          <w:rFonts w:ascii="Book Antiqua" w:hAnsi="Book Antiqua" w:eastAsia="Book Antiqua" w:cs="Book Antiqua"/>
          <w:color w:val="000000"/>
          <w:shd w:val="clear" w:color="auto" w:fill="FCFCFC"/>
        </w:rPr>
        <w:t>. Diet and, in particular, controlled sugar and salt consumption play a specific role in GC prevention</w:t>
      </w:r>
      <w:r>
        <w:rPr>
          <w:rFonts w:ascii="Book Antiqua" w:hAnsi="Book Antiqua" w:eastAsia="Book Antiqua" w:cs="Book Antiqua"/>
          <w:color w:val="000000"/>
          <w:shd w:val="clear" w:color="auto" w:fill="FCFCFC"/>
          <w:vertAlign w:val="superscript"/>
        </w:rPr>
        <w:t>[17-19]</w:t>
      </w:r>
      <w:r>
        <w:rPr>
          <w:rFonts w:ascii="Book Antiqua" w:hAnsi="Book Antiqua" w:eastAsia="Book Antiqua" w:cs="Book Antiqua"/>
          <w:color w:val="000000"/>
          <w:shd w:val="clear" w:color="auto" w:fill="FCFCFC"/>
        </w:rPr>
        <w:t>. Proton pump inhibitors (PPI), which are routinely prescribed in the management of gastric-acid-related disorders, may also pose a risk, when improperly used</w:t>
      </w:r>
      <w:r>
        <w:rPr>
          <w:rFonts w:ascii="Book Antiqua" w:hAnsi="Book Antiqua" w:eastAsia="Book Antiqua" w:cs="Book Antiqua"/>
          <w:color w:val="000000"/>
          <w:shd w:val="clear" w:color="auto" w:fill="FCFCFC"/>
          <w:vertAlign w:val="superscript"/>
        </w:rPr>
        <w:t>[20,21]</w:t>
      </w:r>
      <w:r>
        <w:rPr>
          <w:rFonts w:ascii="Book Antiqua" w:hAnsi="Book Antiqua" w:eastAsia="Book Antiqua" w:cs="Book Antiqua"/>
          <w:color w:val="000000"/>
          <w:shd w:val="clear" w:color="auto" w:fill="FCFCFC"/>
        </w:rPr>
        <w:t>. Harvard University adds in its “10 commandments of cancer prevention”</w:t>
      </w:r>
      <w:r>
        <w:rPr>
          <w:rFonts w:ascii="Book Antiqua" w:hAnsi="Book Antiqua" w:eastAsia="Book Antiqua" w:cs="Book Antiqua"/>
          <w:color w:val="000000"/>
          <w:shd w:val="clear" w:color="auto" w:fill="FCFCFC"/>
          <w:vertAlign w:val="superscript"/>
        </w:rPr>
        <w:t>[22]</w:t>
      </w:r>
      <w:r>
        <w:rPr>
          <w:rFonts w:ascii="Book Antiqua" w:hAnsi="Book Antiqua" w:eastAsia="Book Antiqua" w:cs="Book Antiqua"/>
          <w:color w:val="000000"/>
          <w:shd w:val="clear" w:color="auto" w:fill="FCFCFC"/>
        </w:rPr>
        <w:t xml:space="preserve"> factors such as exposure to radiation and industrial and environmental toxins, little sleep and lack of vitamin D to the list. Furthermore, local habits in different countries or ethnicities may influence </w:t>
      </w:r>
      <w:r>
        <w:rPr>
          <w:rStyle w:val="12"/>
          <w:rFonts w:ascii="Book Antiqua" w:hAnsi="Book Antiqua" w:eastAsia="Book Antiqua" w:cs="Book Antiqua"/>
          <w:color w:val="000000"/>
        </w:rPr>
        <w:t>the risk of GC development. In Asia, for instance,</w:t>
      </w:r>
      <w:r>
        <w:rPr>
          <w:rFonts w:ascii="Book Antiqua" w:hAnsi="Book Antiqua" w:eastAsia="Book Antiqua" w:cs="Book Antiqua"/>
          <w:color w:val="000000"/>
          <w:shd w:val="clear" w:color="auto" w:fill="FCFCFC"/>
        </w:rPr>
        <w:t xml:space="preserve"> Miswak (toothbrush tree, </w:t>
      </w:r>
      <w:r>
        <w:rPr>
          <w:rFonts w:ascii="Book Antiqua" w:hAnsi="Book Antiqua" w:eastAsia="Book Antiqua" w:cs="Book Antiqua"/>
          <w:i/>
          <w:iCs/>
          <w:color w:val="000000"/>
        </w:rPr>
        <w:t>Salvadora persica</w:t>
      </w:r>
      <w:r>
        <w:rPr>
          <w:rStyle w:val="12"/>
          <w:rFonts w:ascii="Book Antiqua" w:hAnsi="Book Antiqua" w:eastAsia="Book Antiqua" w:cs="Book Antiqua"/>
          <w:color w:val="000000"/>
        </w:rPr>
        <w:t xml:space="preserve"> L.) is commonly used for oral hygiene counteracting </w:t>
      </w:r>
      <w:r>
        <w:rPr>
          <w:rStyle w:val="12"/>
          <w:rFonts w:ascii="Book Antiqua" w:hAnsi="Book Antiqua" w:eastAsia="Book Antiqua" w:cs="Book Antiqua"/>
          <w:i/>
          <w:iCs/>
          <w:color w:val="000000"/>
        </w:rPr>
        <w:t>H. pylori</w:t>
      </w:r>
      <w:r>
        <w:rPr>
          <w:rStyle w:val="12"/>
          <w:rFonts w:ascii="Book Antiqua" w:hAnsi="Book Antiqua" w:eastAsia="Book Antiqua" w:cs="Book Antiqua"/>
          <w:color w:val="000000"/>
        </w:rPr>
        <w:t xml:space="preserve"> infection</w:t>
      </w:r>
      <w:r>
        <w:rPr>
          <w:rStyle w:val="12"/>
          <w:rFonts w:ascii="Book Antiqua" w:hAnsi="Book Antiqua" w:eastAsia="Book Antiqua" w:cs="Book Antiqua"/>
          <w:color w:val="000000"/>
          <w:vertAlign w:val="superscript"/>
        </w:rPr>
        <w:t>[23]</w:t>
      </w:r>
      <w:r>
        <w:rPr>
          <w:rStyle w:val="12"/>
          <w:rFonts w:ascii="Book Antiqua" w:hAnsi="Book Antiqua" w:eastAsia="Book Antiqua" w:cs="Book Antiqua"/>
          <w:color w:val="000000"/>
        </w:rPr>
        <w:t>. High chili consumption in some regions of South America, on the other hand, sensitizes the mucosa and poses a cancer risk</w:t>
      </w:r>
      <w:r>
        <w:rPr>
          <w:rStyle w:val="12"/>
          <w:rFonts w:ascii="Book Antiqua" w:hAnsi="Book Antiqua" w:eastAsia="Book Antiqua" w:cs="Book Antiqua"/>
          <w:color w:val="000000"/>
          <w:vertAlign w:val="superscript"/>
        </w:rPr>
        <w:t>[24]</w:t>
      </w:r>
      <w:r>
        <w:rPr>
          <w:rStyle w:val="12"/>
          <w:rFonts w:ascii="Book Antiqua" w:hAnsi="Book Antiqua" w:eastAsia="Book Antiqua" w:cs="Book Antiqua"/>
          <w:color w:val="000000"/>
        </w:rPr>
        <w:t>.</w:t>
      </w:r>
    </w:p>
    <w:p>
      <w:pPr>
        <w:spacing w:line="360" w:lineRule="auto"/>
        <w:ind w:firstLine="425"/>
        <w:jc w:val="both"/>
        <w:rPr>
          <w:rFonts w:ascii="Book Antiqua" w:hAnsi="Book Antiqua"/>
        </w:rPr>
      </w:pPr>
      <w:r>
        <w:rPr>
          <w:rFonts w:ascii="Book Antiqua" w:hAnsi="Book Antiqua" w:eastAsia="Book Antiqua" w:cs="Book Antiqua"/>
          <w:color w:val="000000"/>
        </w:rPr>
        <w:t>Histological examination of gastric biopsies is currently the gold standard for GC diagnosis</w:t>
      </w:r>
      <w:r>
        <w:rPr>
          <w:rFonts w:ascii="Book Antiqua" w:hAnsi="Book Antiqua" w:eastAsia="Book Antiqua" w:cs="Book Antiqua"/>
          <w:color w:val="000000"/>
          <w:vertAlign w:val="superscript"/>
        </w:rPr>
        <w:t>[15]</w:t>
      </w:r>
      <w:r>
        <w:rPr>
          <w:rFonts w:ascii="Book Antiqua" w:hAnsi="Book Antiqua" w:eastAsia="Book Antiqua" w:cs="Book Antiqua"/>
          <w:color w:val="000000"/>
        </w:rPr>
        <w:t>. However, the demand for endoscopy is increasing along with the financial burden for the health care system so that the number and appropriateness of referrals is more and more discussed</w:t>
      </w:r>
      <w:r>
        <w:rPr>
          <w:rFonts w:ascii="Book Antiqua" w:hAnsi="Book Antiqua" w:eastAsia="Book Antiqua" w:cs="Book Antiqua"/>
          <w:color w:val="000000"/>
          <w:vertAlign w:val="superscript"/>
        </w:rPr>
        <w:t>[25]</w:t>
      </w:r>
      <w:r>
        <w:rPr>
          <w:rFonts w:ascii="Book Antiqua" w:hAnsi="Book Antiqua" w:eastAsia="Book Antiqua" w:cs="Book Antiqua"/>
          <w:color w:val="000000"/>
        </w:rPr>
        <w:t>. Guidelines were published in what instances endoscopic biopsies should be performed</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not only for economic reasons, but also to avoid stressing patients with false-positive results in cases of </w:t>
      </w:r>
      <w:r>
        <w:rPr>
          <w:rFonts w:ascii="Book Antiqua" w:hAnsi="Book Antiqua" w:eastAsia="Book Antiqua" w:cs="Book Antiqua"/>
          <w:color w:val="000000"/>
          <w:shd w:val="clear" w:color="auto" w:fill="FFFFFF"/>
        </w:rPr>
        <w:t>abnormal appearance of gastric mucosa in endoscopy but normal histopathology</w:t>
      </w:r>
      <w:r>
        <w:rPr>
          <w:rFonts w:ascii="Book Antiqua" w:hAnsi="Book Antiqua" w:eastAsia="Book Antiqua" w:cs="Book Antiqua"/>
          <w:color w:val="000000"/>
          <w:shd w:val="clear" w:color="auto" w:fill="FFFFFF"/>
          <w:vertAlign w:val="superscript"/>
        </w:rPr>
        <w:t>[27]</w:t>
      </w:r>
      <w:r>
        <w:rPr>
          <w:rFonts w:ascii="Book Antiqua" w:hAnsi="Book Antiqua" w:eastAsia="Book Antiqua" w:cs="Book Antiqua"/>
          <w:color w:val="000000"/>
          <w:shd w:val="clear" w:color="auto" w:fill="FFFFFF"/>
        </w:rPr>
        <w:t>. Moreover, health care-allied infections are significantly associated with contaminated endoscopes. The most commonly used flexible multi-channel endoscopes need utmost care in high-level disinfection and proper cleaning before endoscopic procedures, as they cannot be heat-sterilized. Otherwise, bacteria may form biofilms on the inner surfaces and pose a serious risk to patients</w:t>
      </w:r>
      <w:r>
        <w:rPr>
          <w:rFonts w:ascii="Book Antiqua" w:hAnsi="Book Antiqua" w:eastAsia="Book Antiqua" w:cs="Book Antiqua"/>
          <w:color w:val="000000"/>
          <w:shd w:val="clear" w:color="auto" w:fill="FFFFFF"/>
          <w:vertAlign w:val="superscript"/>
        </w:rPr>
        <w:t>[28]</w:t>
      </w:r>
      <w:r>
        <w:rPr>
          <w:rFonts w:ascii="Book Antiqua" w:hAnsi="Book Antiqua" w:eastAsia="Book Antiqua" w:cs="Book Antiqua"/>
          <w:color w:val="000000"/>
          <w:shd w:val="clear" w:color="auto" w:fill="FFFFFF"/>
        </w:rPr>
        <w:t>.</w:t>
      </w:r>
    </w:p>
    <w:p>
      <w:pPr>
        <w:spacing w:line="360" w:lineRule="auto"/>
        <w:ind w:firstLine="510"/>
        <w:jc w:val="both"/>
        <w:rPr>
          <w:rFonts w:ascii="Book Antiqua" w:hAnsi="Book Antiqua"/>
        </w:rPr>
      </w:pPr>
      <w:r>
        <w:rPr>
          <w:rFonts w:ascii="Book Antiqua" w:hAnsi="Book Antiqua" w:eastAsia="Book Antiqua" w:cs="Book Antiqua"/>
          <w:color w:val="000000"/>
          <w:shd w:val="clear" w:color="auto" w:fill="FFFFFF"/>
        </w:rPr>
        <w:t xml:space="preserve">In </w:t>
      </w:r>
      <w:r>
        <w:rPr>
          <w:rFonts w:ascii="Book Antiqua" w:hAnsi="Book Antiqua" w:eastAsia="Book Antiqua" w:cs="Book Antiqua"/>
          <w:color w:val="000000"/>
        </w:rPr>
        <w:t xml:space="preserve">the Center for Liver and Digestive Diseases </w:t>
      </w:r>
      <w:r>
        <w:rPr>
          <w:rFonts w:ascii="Book Antiqua" w:hAnsi="Book Antiqua" w:eastAsia="Book Antiqua" w:cs="Book Antiqua"/>
          <w:color w:val="000000"/>
          <w:shd w:val="clear" w:color="auto" w:fill="FFFFFF"/>
        </w:rPr>
        <w:t xml:space="preserve">of the tertiary care </w:t>
      </w:r>
      <w:r>
        <w:rPr>
          <w:rFonts w:ascii="Book Antiqua" w:hAnsi="Book Antiqua" w:eastAsia="Book Antiqua" w:cs="Book Antiqua"/>
          <w:color w:val="000000"/>
        </w:rPr>
        <w:t xml:space="preserve">Holy Family Hospital in Rawalpindi we have also seen an overload in referrals to endoscopic procedures. In order to find a measure for improved patient referral we collected clinical data of 341 patients having symptoms of gastroduodenal disorders and asked them to fill in a questionnaire concerning their living conditions as well as diet and daily habits. It included the risk factors discussed above and factors important with respect to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like overcrowding and source of drinking water, because sanitary conditions contribute significantly to the spread of microorganisms</w:t>
      </w:r>
      <w:r>
        <w:rPr>
          <w:rFonts w:ascii="Book Antiqua" w:hAnsi="Book Antiqua" w:eastAsia="Book Antiqua" w:cs="Book Antiqua"/>
          <w:color w:val="000000"/>
          <w:vertAlign w:val="superscript"/>
        </w:rPr>
        <w:t>[29-31]</w:t>
      </w:r>
      <w:r>
        <w:rPr>
          <w:rFonts w:ascii="Book Antiqua" w:hAnsi="Book Antiqua" w:eastAsia="Book Antiqua" w:cs="Book Antiqua"/>
          <w:color w:val="000000"/>
        </w:rPr>
        <w:t xml:space="preserve">. The aim of this study was to set up an </w:t>
      </w:r>
      <w:r>
        <w:rPr>
          <w:rFonts w:ascii="Book Antiqua" w:hAnsi="Book Antiqua" w:eastAsia="Book Antiqua" w:cs="Book Antiqua"/>
          <w:i/>
          <w:iCs/>
          <w:color w:val="000000"/>
        </w:rPr>
        <w:t>in silico</w:t>
      </w:r>
      <w:r>
        <w:rPr>
          <w:rFonts w:ascii="Book Antiqua" w:hAnsi="Book Antiqua" w:eastAsia="Book Antiqua" w:cs="Book Antiqua"/>
          <w:color w:val="000000"/>
        </w:rPr>
        <w:t>-model, which could be continuously trained with new patients of our clinic, and which would allow us to limit the referrals to endoscopy to the most serious cases based on risk factor assessment. Such machine-learning models are increasingly being used in gastroenterology</w:t>
      </w:r>
      <w:r>
        <w:rPr>
          <w:rFonts w:ascii="Book Antiqua" w:hAnsi="Book Antiqua" w:eastAsia="Book Antiqua" w:cs="Book Antiqua"/>
          <w:color w:val="000000"/>
          <w:vertAlign w:val="superscript"/>
        </w:rPr>
        <w:t>[32-34]</w:t>
      </w:r>
      <w:r>
        <w:rPr>
          <w:rFonts w:ascii="Book Antiqua" w:hAnsi="Book Antiqua" w:eastAsia="Book Antiqua" w:cs="Book Antiqua"/>
          <w:color w:val="000000"/>
        </w:rPr>
        <w:t xml:space="preserve">, most recently for the prediction of GC risk after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eradication</w:t>
      </w:r>
      <w:r>
        <w:rPr>
          <w:rFonts w:ascii="Book Antiqua" w:hAnsi="Book Antiqua" w:eastAsia="Book Antiqua" w:cs="Book Antiqua"/>
          <w:color w:val="000000"/>
          <w:vertAlign w:val="superscript"/>
        </w:rPr>
        <w:t>[34]</w:t>
      </w:r>
      <w:r>
        <w:rPr>
          <w:rFonts w:ascii="Book Antiqua" w:hAnsi="Book Antiqua" w:eastAsia="Book Antiqua" w:cs="Book Antiqua"/>
          <w:color w:val="000000"/>
        </w:rPr>
        <w:t>. All these efforts were, however, retrospective studies, while we try to build up a prognostic tool, which is closely associated with the clinic and integrated in everyday use, and which is constantly being improved with new data. Despite the low number of starting data - in comparison to these other models, which are in part based on ten thousands of patients -, we can present a model, which already predicts the GC risk with an impressive &gt; 80% confidence.</w:t>
      </w:r>
    </w:p>
    <w:p>
      <w:pPr>
        <w:spacing w:line="360" w:lineRule="auto"/>
        <w:ind w:firstLine="425"/>
        <w:jc w:val="both"/>
        <w:rPr>
          <w:rFonts w:ascii="Book Antiqua" w:hAnsi="Book Antiqua"/>
        </w:rPr>
      </w:pPr>
      <w:r>
        <w:rPr>
          <w:rFonts w:ascii="Book Antiqua" w:hAnsi="Book Antiqua" w:eastAsia="Book Antiqua" w:cs="Book Antiqua"/>
          <w:color w:val="000000"/>
          <w:shd w:val="clear" w:color="auto" w:fill="FFFFFF"/>
        </w:rPr>
        <w:t>Artificial intelligence (</w:t>
      </w:r>
      <w:r>
        <w:rPr>
          <w:rFonts w:ascii="Book Antiqua" w:hAnsi="Book Antiqua" w:eastAsia="Book Antiqua" w:cs="Book Antiqua"/>
          <w:color w:val="000000"/>
        </w:rPr>
        <w:t>AI) is playing an increasing role in the healthcare industry including gastroenterology and gastrointestinal oncology. AI can assist physicians in invasive procedures such as endoscopy, capsule endoscopy, and colonoscopy for disease diagnosing</w:t>
      </w:r>
      <w:r>
        <w:rPr>
          <w:rFonts w:ascii="Book Antiqua" w:hAnsi="Book Antiqua" w:eastAsia="Book Antiqua" w:cs="Book Antiqua"/>
          <w:color w:val="000000"/>
          <w:vertAlign w:val="superscript"/>
        </w:rPr>
        <w:t>[32]</w:t>
      </w:r>
      <w:r>
        <w:rPr>
          <w:rFonts w:ascii="Book Antiqua" w:hAnsi="Book Antiqua" w:eastAsia="Book Antiqua" w:cs="Book Antiqua"/>
          <w:color w:val="000000"/>
        </w:rPr>
        <w:t>, radiology</w:t>
      </w:r>
      <w:r>
        <w:rPr>
          <w:rFonts w:ascii="Book Antiqua" w:hAnsi="Book Antiqua" w:eastAsia="Book Antiqua" w:cs="Book Antiqua"/>
          <w:color w:val="000000"/>
          <w:vertAlign w:val="superscript"/>
        </w:rPr>
        <w:t>[35]</w:t>
      </w:r>
      <w:r>
        <w:rPr>
          <w:rFonts w:ascii="Book Antiqua" w:hAnsi="Book Antiqua" w:eastAsia="Book Antiqua" w:cs="Book Antiqua"/>
          <w:color w:val="000000"/>
        </w:rPr>
        <w:t>, and the detection of the cancerous and precancerous lesions in the intestine</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spacing w:line="360" w:lineRule="auto"/>
        <w:ind w:firstLine="425"/>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 xml:space="preserve">Ethical approval and study population </w:t>
      </w:r>
    </w:p>
    <w:p>
      <w:pPr>
        <w:spacing w:line="360" w:lineRule="auto"/>
        <w:jc w:val="both"/>
        <w:rPr>
          <w:rFonts w:ascii="Book Antiqua" w:hAnsi="Book Antiqua"/>
        </w:rPr>
      </w:pPr>
      <w:r>
        <w:rPr>
          <w:rFonts w:ascii="Book Antiqua" w:hAnsi="Book Antiqua" w:eastAsia="Book Antiqua" w:cs="Book Antiqua"/>
          <w:color w:val="000000"/>
        </w:rPr>
        <w:t xml:space="preserve">Ethical approvals were granted from the Ethical Technical Committee, Pakistan Institute of Nuclear Science and Technology (PINSTECH), Islamabad (Ref.-No. PINST/DC-26/2017), the Bioethics Committee, Quaid-i-Azam University, Islamabad, Pakistan (Ref.-No. BBC-FBS-QAU2019-159), and the Institutional Research Forum, Holy Family Hospital, Rawalpindi Medical University, Rawalpindi (Ref.-No. R-40/RMU).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Inclusion and exclusion criteria</w:t>
      </w:r>
    </w:p>
    <w:p>
      <w:pPr>
        <w:spacing w:line="360" w:lineRule="auto"/>
        <w:jc w:val="both"/>
        <w:rPr>
          <w:rFonts w:ascii="Book Antiqua" w:hAnsi="Book Antiqua"/>
        </w:rPr>
      </w:pPr>
      <w:r>
        <w:rPr>
          <w:rFonts w:ascii="Book Antiqua" w:hAnsi="Book Antiqua" w:eastAsia="Book Antiqua" w:cs="Book Antiqua"/>
          <w:color w:val="000000"/>
        </w:rPr>
        <w:t>Primary data of 341 patients having persistent dyspeptic symptoms of gastroduodenal disorders including acid reflux, abdominal pain, heartburn, vomiting, and bloating, or alarm symptoms who were thus attending the Centre for Liver and Digestive Diseases, Holy Family Hospital, Rawalpindi for upper gastroduodenal endoscopy of age group above 18 years was collected in this study from 2018 to 2021. They also signed the informed written consent.</w:t>
      </w:r>
    </w:p>
    <w:p>
      <w:pPr>
        <w:spacing w:line="360" w:lineRule="auto"/>
        <w:ind w:firstLine="360"/>
        <w:jc w:val="both"/>
        <w:rPr>
          <w:rFonts w:ascii="Book Antiqua" w:hAnsi="Book Antiqua"/>
        </w:rPr>
      </w:pPr>
      <w:r>
        <w:rPr>
          <w:rFonts w:ascii="Book Antiqua" w:hAnsi="Book Antiqua" w:eastAsia="Book Antiqua" w:cs="Book Antiqua"/>
          <w:color w:val="000000"/>
        </w:rPr>
        <w:t xml:space="preserve">However, patients having a history of confounders of gastric cancer such as gastric surgery, corrosive intake, varicel bleed with chronic liver disease, or use of antibacterial and gastric acid inhibitors during the past 30 d which may effects on diagnosis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and anticancer drugs were excluded from this study, so were pregnant women. </w:t>
      </w:r>
    </w:p>
    <w:p>
      <w:pPr>
        <w:spacing w:line="360" w:lineRule="auto"/>
        <w:ind w:firstLine="300"/>
        <w:jc w:val="both"/>
        <w:rPr>
          <w:rFonts w:ascii="Book Antiqua" w:hAnsi="Book Antiqua"/>
        </w:rPr>
      </w:pPr>
      <w:r>
        <w:rPr>
          <w:rFonts w:ascii="Book Antiqua" w:hAnsi="Book Antiqua" w:eastAsia="Book Antiqua" w:cs="Book Antiqua"/>
          <w:color w:val="000000"/>
        </w:rPr>
        <w:t xml:space="preserve">After </w:t>
      </w:r>
      <w:r>
        <w:rPr>
          <w:rFonts w:ascii="Book Antiqua" w:hAnsi="Book Antiqua" w:eastAsia="Book Antiqua" w:cs="Book Antiqua"/>
          <w:color w:val="000000"/>
          <w:shd w:val="clear" w:color="auto" w:fill="FFFFFF"/>
        </w:rPr>
        <w:t xml:space="preserve">diagnostic endoscopic </w:t>
      </w:r>
      <w:r>
        <w:rPr>
          <w:rFonts w:ascii="Book Antiqua" w:hAnsi="Book Antiqua" w:eastAsia="Book Antiqua" w:cs="Book Antiqua"/>
          <w:color w:val="000000"/>
        </w:rPr>
        <w:t xml:space="preserve">evaluation, the enrolled patients were divided into three groups: </w:t>
      </w:r>
      <w:r>
        <w:rPr>
          <w:rFonts w:hint="eastAsia" w:ascii="Book Antiqua" w:hAnsi="Book Antiqua" w:eastAsia="宋体" w:cs="Book Antiqua"/>
          <w:color w:val="000000"/>
          <w:lang w:val="en-US" w:eastAsia="zh-CN"/>
        </w:rPr>
        <w:t>N</w:t>
      </w:r>
      <w:r>
        <w:rPr>
          <w:rFonts w:ascii="Book Antiqua" w:hAnsi="Book Antiqua" w:eastAsia="Book Antiqua" w:cs="Book Antiqua"/>
          <w:color w:val="000000"/>
          <w:shd w:val="clear" w:color="auto" w:fill="FFFFFF"/>
        </w:rPr>
        <w:t>ormal gastric mucosa</w:t>
      </w:r>
      <w:r>
        <w:rPr>
          <w:rFonts w:ascii="Book Antiqua" w:hAnsi="Book Antiqua" w:eastAsia="Book Antiqua" w:cs="Book Antiqua"/>
          <w:color w:val="000000"/>
        </w:rPr>
        <w:t xml:space="preserve"> (NGM), GC and gastroduodenal diseases (GDD). The GDD group included patients who had gastritis (mild, moderate, marked and PAN gastritis (chronic form of gastritis, which affects the entire gastric mucosa). The patients with gastritis were subcategorized into mild (mild erythema or scanty erosions), moderate (neither mild nor marked), and marked (diffuse erythema, nodularity, hypertrophy of gastric folds and friability of gastric mucosa) according to </w:t>
      </w:r>
      <w:r>
        <w:rPr>
          <w:rFonts w:ascii="Book Antiqua" w:hAnsi="Book Antiqua" w:eastAsia="Book Antiqua" w:cs="Book Antiqua"/>
          <w:color w:val="000000"/>
          <w:shd w:val="clear" w:color="auto" w:fill="FFFFFF"/>
        </w:rPr>
        <w:t>Kyoto classification</w:t>
      </w:r>
      <w:r>
        <w:rPr>
          <w:rFonts w:ascii="Book Antiqua" w:hAnsi="Book Antiqua" w:eastAsia="Book Antiqua" w:cs="Book Antiqua"/>
          <w:color w:val="000000"/>
        </w:rPr>
        <w:t xml:space="preserve"> system</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Moreover, ulcers (gastric, duodenal, and peptic ulcer diseases) were also included in this group.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Questionnaire for exploring demographics and socioeconomic status</w:t>
      </w:r>
    </w:p>
    <w:p>
      <w:pPr>
        <w:spacing w:line="360" w:lineRule="auto"/>
        <w:jc w:val="both"/>
        <w:rPr>
          <w:rFonts w:ascii="Book Antiqua" w:hAnsi="Book Antiqua"/>
        </w:rPr>
      </w:pPr>
      <w:r>
        <w:rPr>
          <w:rFonts w:ascii="Book Antiqua" w:hAnsi="Book Antiqua" w:eastAsia="Book Antiqua" w:cs="Book Antiqua"/>
          <w:color w:val="000000"/>
        </w:rPr>
        <w:t xml:space="preserve">Patients were interviewed using a Likert-scale questionnaire developed earlier for the investigation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in Pakistan</w:t>
      </w:r>
      <w:r>
        <w:rPr>
          <w:rFonts w:ascii="Book Antiqua" w:hAnsi="Book Antiqua" w:eastAsia="Book Antiqua" w:cs="Book Antiqua"/>
          <w:color w:val="000000"/>
          <w:vertAlign w:val="superscript"/>
        </w:rPr>
        <w:t>[29]</w:t>
      </w:r>
      <w:r>
        <w:rPr>
          <w:rFonts w:ascii="Book Antiqua" w:hAnsi="Book Antiqua" w:eastAsia="Book Antiqua" w:cs="Book Antiqua"/>
          <w:color w:val="000000"/>
        </w:rPr>
        <w:t>. Information associated with socioeconomic and demographic conditions such as gender, age, education, income, and living conditions was collected in addition to GC risk factors including specific dietary habits. There have been studies, which associated dairy products with GC</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and those who did not</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as well as studies, which evaluated the influence of red and processed meat</w:t>
      </w:r>
      <w:r>
        <w:rPr>
          <w:rFonts w:ascii="Book Antiqua" w:hAnsi="Book Antiqua" w:eastAsia="Book Antiqua" w:cs="Book Antiqua"/>
          <w:color w:val="000000"/>
          <w:vertAlign w:val="superscript"/>
        </w:rPr>
        <w:t>[40]</w:t>
      </w:r>
      <w:r>
        <w:rPr>
          <w:rFonts w:ascii="Book Antiqua" w:hAnsi="Book Antiqua" w:eastAsia="Book Antiqua" w:cs="Book Antiqua"/>
          <w:color w:val="000000"/>
        </w:rPr>
        <w:t>, high salt consumption due to salted fish and meat</w:t>
      </w:r>
      <w:r>
        <w:rPr>
          <w:rFonts w:ascii="Book Antiqua" w:hAnsi="Book Antiqua" w:eastAsia="Book Antiqua" w:cs="Book Antiqua"/>
          <w:color w:val="000000"/>
          <w:vertAlign w:val="superscript"/>
        </w:rPr>
        <w:t>[19]</w:t>
      </w:r>
      <w:r>
        <w:rPr>
          <w:rFonts w:ascii="Book Antiqua" w:hAnsi="Book Antiqua" w:eastAsia="Book Antiqua" w:cs="Book Antiqua"/>
          <w:color w:val="000000"/>
        </w:rPr>
        <w:t>, and black and green tea</w:t>
      </w:r>
      <w:r>
        <w:rPr>
          <w:rFonts w:ascii="Book Antiqua" w:hAnsi="Book Antiqua" w:eastAsia="Book Antiqua" w:cs="Book Antiqua"/>
          <w:color w:val="000000"/>
          <w:vertAlign w:val="superscript"/>
        </w:rPr>
        <w:t>[7]</w:t>
      </w:r>
      <w:r>
        <w:rPr>
          <w:rFonts w:ascii="Book Antiqua" w:hAnsi="Book Antiqua" w:eastAsia="Book Antiqua" w:cs="Book Antiqua"/>
          <w:color w:val="000000"/>
        </w:rPr>
        <w:t>. An unhealthy diet very high in carbohydrates (rice, potato) and low in fresh vegetables and fruit is also critical</w:t>
      </w:r>
      <w:r>
        <w:rPr>
          <w:rFonts w:ascii="Book Antiqua" w:hAnsi="Book Antiqua" w:eastAsia="Book Antiqua" w:cs="Book Antiqua"/>
          <w:color w:val="000000"/>
          <w:vertAlign w:val="superscript"/>
        </w:rPr>
        <w:t>[1,4,7,8]</w:t>
      </w:r>
      <w:r>
        <w:rPr>
          <w:rFonts w:ascii="Book Antiqua" w:hAnsi="Book Antiqua" w:eastAsia="Book Antiqua" w:cs="Book Antiqua"/>
          <w:color w:val="000000"/>
          <w:shd w:val="clear" w:color="auto" w:fill="FCFCFC"/>
        </w:rPr>
        <w:t xml:space="preserve"> and questions to that effect were included in the questionnaire. </w:t>
      </w:r>
      <w:r>
        <w:rPr>
          <w:rFonts w:ascii="Book Antiqua" w:hAnsi="Book Antiqua" w:eastAsia="Book Antiqua" w:cs="Book Antiqua"/>
          <w:color w:val="000000"/>
        </w:rPr>
        <w:t xml:space="preserve">Moreover, the history concerning the intake of antibacterial drugs, PPI, non-steroidal anti-inflammatory drugs and other medicines was recorded. </w:t>
      </w:r>
      <w:r>
        <w:rPr>
          <w:rFonts w:ascii="Book Antiqua" w:hAnsi="Book Antiqua" w:eastAsia="Book Antiqua" w:cs="Book Antiqua"/>
          <w:color w:val="000000"/>
          <w:shd w:val="clear" w:color="auto" w:fill="FCFCFC"/>
        </w:rPr>
        <w:t>Categories of responses were defined as listed in Table 1</w:t>
      </w:r>
      <w:r>
        <w:rPr>
          <w:rFonts w:ascii="Book Antiqua" w:hAnsi="Book Antiqua" w:eastAsia="Book Antiqua" w:cs="Book Antiqua"/>
          <w:color w:val="000000"/>
          <w:vertAlign w:val="superscript"/>
        </w:rPr>
        <w:t>[41]</w:t>
      </w:r>
      <w:r>
        <w:rPr>
          <w:rFonts w:ascii="Book Antiqua" w:hAnsi="Book Antiqua" w:eastAsia="Book Antiqua" w:cs="Book Antiqua"/>
          <w:color w:val="000000"/>
          <w:shd w:val="clear" w:color="auto" w:fill="FCFCFC"/>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Diagnosis of </w:t>
      </w:r>
      <w:r>
        <w:rPr>
          <w:rFonts w:ascii="Book Antiqua" w:hAnsi="Book Antiqua" w:eastAsia="Book Antiqua" w:cs="Book Antiqua"/>
          <w:b/>
          <w:bCs/>
          <w:i/>
          <w:iCs/>
          <w:color w:val="000000"/>
        </w:rPr>
        <w:t>H. pylori</w:t>
      </w:r>
      <w:r>
        <w:rPr>
          <w:rFonts w:ascii="Book Antiqua" w:hAnsi="Book Antiqua" w:eastAsia="Book Antiqua" w:cs="Book Antiqua"/>
          <w:b/>
          <w:bCs/>
          <w:i/>
          <w:color w:val="000000"/>
        </w:rPr>
        <w:t xml:space="preserve"> infection </w:t>
      </w:r>
    </w:p>
    <w:p>
      <w:pPr>
        <w:spacing w:line="360" w:lineRule="auto"/>
        <w:jc w:val="both"/>
        <w:rPr>
          <w:rFonts w:ascii="Book Antiqua" w:hAnsi="Book Antiqua"/>
        </w:rPr>
      </w:pPr>
      <w:r>
        <w:rPr>
          <w:rFonts w:ascii="Book Antiqua" w:hAnsi="Book Antiqua" w:eastAsia="Book Antiqua" w:cs="Book Antiqua"/>
          <w:color w:val="000000"/>
        </w:rPr>
        <w:t xml:space="preserve">Standard non-invasive and invasive diagnostic tests were performed for the determination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All the modalities including nuclear stable isotope </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C urea breath test (UBT), histopathological examinations (HPE) and rapid urease test (RUT) were used to diagnose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with the exception that biopsy specimens were not available for all the patients. The </w:t>
      </w:r>
      <w:r>
        <w:rPr>
          <w:rFonts w:ascii="Book Antiqua" w:hAnsi="Book Antiqua" w:eastAsia="Book Antiqua" w:cs="Book Antiqua"/>
          <w:color w:val="000000"/>
          <w:vertAlign w:val="superscript"/>
        </w:rPr>
        <w:t>13</w:t>
      </w:r>
      <w:r>
        <w:rPr>
          <w:rFonts w:ascii="Book Antiqua" w:hAnsi="Book Antiqua" w:eastAsia="Book Antiqua" w:cs="Book Antiqua"/>
          <w:color w:val="000000"/>
        </w:rPr>
        <w:t>C UBT was, however, used for all enrolled subjects.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Nuclear stable isotope </w:t>
      </w:r>
      <w:r>
        <w:rPr>
          <w:rFonts w:ascii="Book Antiqua" w:hAnsi="Book Antiqua" w:eastAsia="Book Antiqua" w:cs="Book Antiqua"/>
          <w:b/>
          <w:bCs/>
          <w:color w:val="000000"/>
          <w:vertAlign w:val="superscript"/>
        </w:rPr>
        <w:t>13</w:t>
      </w:r>
      <w:r>
        <w:rPr>
          <w:rFonts w:ascii="Book Antiqua" w:hAnsi="Book Antiqua" w:eastAsia="Book Antiqua" w:cs="Book Antiqua"/>
          <w:b/>
          <w:bCs/>
          <w:color w:val="000000"/>
        </w:rPr>
        <w:t>C UBT</w:t>
      </w:r>
      <w:r>
        <w:rPr>
          <w:rFonts w:ascii="Book Antiqua" w:hAnsi="Book Antiqua"/>
          <w:b/>
          <w:lang w:eastAsia="zh-CN"/>
        </w:rPr>
        <w:t xml:space="preserve">: </w:t>
      </w:r>
      <w:r>
        <w:rPr>
          <w:rFonts w:ascii="Book Antiqua" w:hAnsi="Book Antiqua" w:eastAsia="Book Antiqua" w:cs="Book Antiqua"/>
          <w:color w:val="000000"/>
        </w:rPr>
        <w:t xml:space="preserve">Active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 xml:space="preserve">infection was determined using non-invasive nuclear stable isotope </w:t>
      </w:r>
      <w:r>
        <w:rPr>
          <w:rFonts w:ascii="Book Antiqua" w:hAnsi="Book Antiqua" w:eastAsia="Book Antiqua" w:cs="Book Antiqua"/>
          <w:color w:val="000000"/>
          <w:vertAlign w:val="superscript"/>
        </w:rPr>
        <w:t>13</w:t>
      </w:r>
      <w:r>
        <w:rPr>
          <w:rFonts w:ascii="Book Antiqua" w:hAnsi="Book Antiqua" w:eastAsia="Book Antiqua" w:cs="Book Antiqua"/>
          <w:color w:val="000000"/>
        </w:rPr>
        <w:t>C UBT as described previously</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Briefly, after all-night fasting, a pre-dose breath sample was collected from the patient. A dose containing 75 mg </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C enriched urea (Cambridge Isotope Laboratories, United States) was given to the patient and post-dose breath sampling was performed after 30 min. Breath samples were analyzed for </w:t>
      </w:r>
      <w:r>
        <w:rPr>
          <w:rFonts w:ascii="Book Antiqua" w:hAnsi="Book Antiqua" w:eastAsia="Book Antiqua" w:cs="Book Antiqua"/>
          <w:color w:val="000000"/>
          <w:vertAlign w:val="superscript"/>
        </w:rPr>
        <w:t>13</w:t>
      </w:r>
      <w:r>
        <w:rPr>
          <w:rFonts w:ascii="Book Antiqua" w:hAnsi="Book Antiqua" w:eastAsia="Book Antiqua" w:cs="Book Antiqua"/>
          <w:color w:val="000000"/>
        </w:rPr>
        <w:t>CO</w:t>
      </w:r>
      <w:r>
        <w:rPr>
          <w:rFonts w:ascii="Book Antiqua" w:hAnsi="Book Antiqua" w:eastAsia="Book Antiqua" w:cs="Book Antiqua"/>
          <w:color w:val="000000"/>
          <w:vertAlign w:val="subscript"/>
        </w:rPr>
        <w:t>2</w:t>
      </w:r>
      <w:r>
        <w:rPr>
          <w:rFonts w:ascii="Book Antiqua" w:hAnsi="Book Antiqua" w:eastAsia="Book Antiqua" w:cs="Book Antiqua"/>
          <w:color w:val="000000"/>
        </w:rPr>
        <w:t>/</w:t>
      </w:r>
      <w:r>
        <w:rPr>
          <w:rFonts w:ascii="Book Antiqua" w:hAnsi="Book Antiqua" w:eastAsia="Book Antiqua" w:cs="Book Antiqua"/>
          <w:color w:val="000000"/>
          <w:vertAlign w:val="superscript"/>
        </w:rPr>
        <w:t>12</w:t>
      </w:r>
      <w:r>
        <w:rPr>
          <w:rFonts w:ascii="Book Antiqua" w:hAnsi="Book Antiqua" w:eastAsia="Book Antiqua" w:cs="Book Antiqua"/>
          <w:color w:val="000000"/>
        </w:rPr>
        <w:t>CO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ratio using BreathMAT</w:t>
      </w:r>
      <w:r>
        <w:rPr>
          <w:rFonts w:ascii="Book Antiqua" w:hAnsi="Book Antiqua" w:eastAsia="Book Antiqua" w:cs="Book Antiqua"/>
          <w:color w:val="000000"/>
          <w:vertAlign w:val="superscript"/>
        </w:rPr>
        <w:t>plus</w:t>
      </w:r>
      <w:r>
        <w:rPr>
          <w:rFonts w:ascii="Book Antiqua" w:hAnsi="Book Antiqua" w:eastAsia="Book Antiqua" w:cs="Book Antiqua"/>
          <w:color w:val="000000"/>
        </w:rPr>
        <w:t xml:space="preserve"> mass spectrometer (Thermo Finnigan, Germany) and Delta V Plus mass spectrometer (Thermo Scientific, United States). A change in the δ </w:t>
      </w:r>
      <w:r>
        <w:rPr>
          <w:rFonts w:ascii="Book Antiqua" w:hAnsi="Book Antiqua" w:eastAsia="Book Antiqua" w:cs="Book Antiqua"/>
          <w:color w:val="000000"/>
          <w:vertAlign w:val="superscript"/>
        </w:rPr>
        <w:t>13</w:t>
      </w:r>
      <w:r>
        <w:rPr>
          <w:rFonts w:ascii="Book Antiqua" w:hAnsi="Book Antiqua" w:eastAsia="Book Antiqua" w:cs="Book Antiqua"/>
          <w:color w:val="000000"/>
        </w:rPr>
        <w:t>C value over baseline of more than 3‰ was considered positive.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Gastric biopsy collection: </w:t>
      </w:r>
      <w:r>
        <w:rPr>
          <w:rFonts w:ascii="Book Antiqua" w:hAnsi="Book Antiqua" w:eastAsia="Book Antiqua" w:cs="Book Antiqua"/>
          <w:color w:val="000000"/>
        </w:rPr>
        <w:t>Specimens were collected from those patients who had symptoms suggestive of a need for upper gastroduodenal endoscopy. Multiple biopsy specimens were collected from antrum and corpus within 3 cm of the pylorus of each patient undergoing this surgery. Biopsy specimens were placed in 10% formalin for HPE. One biopsy was collected for RUT.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b/>
          <w:bCs/>
          <w:color w:val="000000"/>
        </w:rPr>
        <w:t>RUT</w:t>
      </w:r>
      <w:r>
        <w:rPr>
          <w:rFonts w:ascii="Book Antiqua" w:hAnsi="Book Antiqua"/>
          <w:b/>
          <w:lang w:eastAsia="zh-CN"/>
        </w:rPr>
        <w:t xml:space="preserve">: </w:t>
      </w:r>
      <w:r>
        <w:rPr>
          <w:rFonts w:ascii="Book Antiqua" w:hAnsi="Book Antiqua" w:eastAsia="Book Antiqua" w:cs="Book Antiqua"/>
          <w:color w:val="000000"/>
        </w:rPr>
        <w:t xml:space="preserve">The rapid urease kit to assess the active growth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was indigenously prepared in Patients Diagnostic Lab, PINSTECH. Briefly, fresh gastric biopsy specimen were immediately placed in urea agar base with 40% urea solution for 1 h of incubation at 37</w:t>
      </w:r>
      <w:r>
        <w:rPr>
          <w:rFonts w:ascii="Book Antiqua" w:hAnsi="Book Antiqua" w:eastAsia="Book Antiqua" w:cs="Book Antiqua"/>
          <w:color w:val="000000"/>
          <w:shd w:val="clear" w:color="auto" w:fill="FFFFFF"/>
        </w:rPr>
        <w:t xml:space="preserve">°C. A </w:t>
      </w:r>
      <w:r>
        <w:rPr>
          <w:rFonts w:ascii="Book Antiqua" w:hAnsi="Book Antiqua" w:eastAsia="Book Antiqua" w:cs="Book Antiqua"/>
          <w:color w:val="000000"/>
        </w:rPr>
        <w:t xml:space="preserve">change of color from pale yellow to pink red </w:t>
      </w:r>
      <w:r>
        <w:rPr>
          <w:rFonts w:ascii="Book Antiqua" w:hAnsi="Book Antiqua" w:eastAsia="Book Antiqua" w:cs="Book Antiqua"/>
          <w:color w:val="000000"/>
          <w:shd w:val="clear" w:color="auto" w:fill="FFFFFF"/>
        </w:rPr>
        <w:t>was interpreted as a positive result.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HPE:</w:t>
      </w:r>
      <w:r>
        <w:rPr>
          <w:rFonts w:ascii="Book Antiqua" w:hAnsi="Book Antiqua"/>
          <w:lang w:eastAsia="zh-CN"/>
        </w:rPr>
        <w:t xml:space="preserve"> </w:t>
      </w:r>
      <w:r>
        <w:rPr>
          <w:rFonts w:ascii="Book Antiqua" w:hAnsi="Book Antiqua" w:eastAsia="Book Antiqua" w:cs="Book Antiqua"/>
          <w:color w:val="000000"/>
        </w:rPr>
        <w:t>Gastric (antrum and corpus) biopsy specimens were processed for histopathological examination according to the Operative Link for Gastritis Assessment (OLGA/OLGIM) scoring</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alongside with Lauren and World Health Organization (WHO) classification systems</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for the determination of NGM, gastritis, gastric ulcer, duodenal ulcer and GC differentiation and invasions.</w:t>
      </w:r>
    </w:p>
    <w:p>
      <w:pPr>
        <w:spacing w:line="360" w:lineRule="auto"/>
        <w:jc w:val="both"/>
        <w:rPr>
          <w:rFonts w:ascii="Book Antiqua" w:hAnsi="Book Antiqua" w:eastAsia="Book Antiqua" w:cs="Book Antiqua"/>
          <w:b/>
          <w:bCs/>
          <w:i/>
          <w:color w:val="000000"/>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Chi-squared (</w:t>
      </w:r>
      <w:r>
        <w:rPr>
          <w:rFonts w:ascii="Book Antiqua" w:hAnsi="Book Antiqua" w:eastAsia="Book Antiqua" w:cs="Book Antiqua"/>
          <w:i/>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was used to assess the association of socioeconomic demographics, different risk factors, and histopathological grades among the three groups (NGM, GDD, GC). Spearman correlation coefficient test was employed to find the relationship between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and histopathological variables among gastric biopsies of antrum and corpus. The association between the predictor variables in the three groups was evaluated using multinomial logistic regression analysis. Nine variables having a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value &lt; 0.1 were selected for multinomial logistic regression analysis. Risk factors included in the multivariable model were age, education level, income level, symptoms (abdominal pain, acid reflux, vomiting, bloating), chili consumption, excessive intake of salt and medication usage. Frequency categories were combined to achieve sufficient statistical power. Multinomial logistic regression analysis was used to determine factors associated with the three groups. To evaluate the interaction of different risk factors among the three groups, </w:t>
      </w:r>
      <w:r>
        <w:rPr>
          <w:rFonts w:ascii="Book Antiqua" w:hAnsi="Book Antiqua" w:eastAsia="Book Antiqua" w:cs="Book Antiqua"/>
          <w:color w:val="000000"/>
          <w:shd w:val="clear" w:color="auto" w:fill="FFFFFF"/>
        </w:rPr>
        <w:t>likelihood</w:t>
      </w:r>
      <w:r>
        <w:rPr>
          <w:rFonts w:ascii="Book Antiqua" w:hAnsi="Book Antiqua" w:eastAsia="Book Antiqua" w:cs="Book Antiqua"/>
          <w:color w:val="000000"/>
        </w:rPr>
        <w:t xml:space="preserve"> ratio tests were used to calculate </w:t>
      </w:r>
      <w:r>
        <w:rPr>
          <w:rFonts w:ascii="Book Antiqua" w:hAnsi="Book Antiqua" w:eastAsia="Book Antiqua" w:cs="Book Antiqua"/>
          <w:i/>
          <w:iCs/>
          <w:color w:val="000000"/>
        </w:rPr>
        <w:t>P</w:t>
      </w:r>
      <w:r>
        <w:rPr>
          <w:rFonts w:ascii="Book Antiqua" w:hAnsi="Book Antiqua" w:eastAsia="Book Antiqua" w:cs="Book Antiqua"/>
          <w:iCs/>
          <w:color w:val="000000"/>
        </w:rPr>
        <w:t xml:space="preserve"> </w:t>
      </w:r>
      <w:r>
        <w:rPr>
          <w:rFonts w:ascii="Book Antiqua" w:hAnsi="Book Antiqua" w:eastAsia="Book Antiqua" w:cs="Book Antiqua"/>
          <w:color w:val="000000"/>
        </w:rPr>
        <w:t xml:space="preserve">values comparing models with main effects to models with main effects plus relevant interaction terms. Principal components analysis (PCA) was carried out for risk factors, symptoms and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tests restricting the number of factors to three. For initial data classification with respect to endoscopic data and a focus on GC, decision tree analysis was performed with risk factors. All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were reported as two-sided test with an alpha level of 0.05. Statistical analysis was carried out with SPSS 21.0 statistical software (SPSS Inc, Chicago, United States).</w:t>
      </w:r>
    </w:p>
    <w:p>
      <w:pPr>
        <w:spacing w:line="360" w:lineRule="auto"/>
        <w:ind w:firstLine="5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General characteristics of study participants</w:t>
      </w:r>
    </w:p>
    <w:p>
      <w:pPr>
        <w:spacing w:line="360" w:lineRule="auto"/>
        <w:jc w:val="both"/>
        <w:rPr>
          <w:rFonts w:ascii="Book Antiqua" w:hAnsi="Book Antiqua"/>
        </w:rPr>
      </w:pPr>
      <w:r>
        <w:rPr>
          <w:rFonts w:ascii="Book Antiqua" w:hAnsi="Book Antiqua" w:eastAsia="Book Antiqua" w:cs="Book Antiqua"/>
          <w:color w:val="000000"/>
        </w:rPr>
        <w:t xml:space="preserve">Participants (341) with the mean age of 41.9 ± 15.9 years and an age range from 18 to 87 years were included in this study. All data are supplied in the Supplementary Excel file of Supplementary material. The overall frequency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was 64.2% (219/341). The enrolled patients were separated in the following groups: NGM 15% (50/341), GC 9.1% (31/341), and GDD 76.2% (260/341). The frequency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among NGM participants was 72% (36/50), 62% (160/260) in GDD, and 74.2% (23/31) in GC. About half of the participants were male (177/341, 51.9%); 48.1% (164/341) were females. The frequency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was higher in males (54.3%, 119/219) as compared to females (45.7%, 100/219). Clinical symptoms observed among enrolled patients were abdominal pain (72.4%, 247/341), vomiting (57.8%, 197/341), bloating (54.5%, 186/341), acid reflux (52.8%, 180/341) and heartburn (52.8%, 180/341). The majority of the GC patients were older than 45 years (71%, 22/31) and experienced symptoms of vomiting (91%, 20/22) with abdominal pain (100%, 22/22). </w:t>
      </w:r>
    </w:p>
    <w:p>
      <w:pPr>
        <w:spacing w:line="360" w:lineRule="auto"/>
        <w:ind w:firstLine="510"/>
        <w:jc w:val="both"/>
        <w:rPr>
          <w:rFonts w:ascii="Book Antiqua" w:hAnsi="Book Antiqua"/>
        </w:rPr>
      </w:pPr>
      <w:r>
        <w:rPr>
          <w:rFonts w:ascii="Book Antiqua" w:hAnsi="Book Antiqua" w:eastAsia="Book Antiqua" w:cs="Book Antiqua"/>
          <w:color w:val="000000"/>
        </w:rPr>
        <w:t>Descriptive characteristics of the cohort and results of the Chi-squared (</w:t>
      </w:r>
      <w:r>
        <w:rPr>
          <w:rFonts w:ascii="Book Antiqua" w:hAnsi="Book Antiqua" w:eastAsia="Book Antiqua" w:cs="Book Antiqua"/>
          <w:i/>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test to assess the association of socioeconomic demographics, risk factors, and histopathological grades among the three groups (NGM, GDD, GC) are presented in Table 2. Significant factors were age, education (one-third of the participants were illiterate) and, conclusively, income level, and the clinical symptoms (except heartburn). Cross-correlation was computed for visualization of the data set as is exemplary shown for age, gender and RUT results in Figure 1.</w:t>
      </w:r>
    </w:p>
    <w:p>
      <w:pPr>
        <w:spacing w:line="360" w:lineRule="auto"/>
        <w:ind w:hanging="250"/>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Multinomial logistic regression analysis</w:t>
      </w:r>
    </w:p>
    <w:p>
      <w:pPr>
        <w:spacing w:line="360" w:lineRule="auto"/>
        <w:jc w:val="both"/>
        <w:rPr>
          <w:rFonts w:ascii="Book Antiqua" w:hAnsi="Book Antiqua"/>
        </w:rPr>
      </w:pPr>
      <w:r>
        <w:rPr>
          <w:rFonts w:ascii="Book Antiqua" w:hAnsi="Book Antiqua" w:eastAsia="Book Antiqua" w:cs="Book Antiqua"/>
          <w:color w:val="000000"/>
        </w:rPr>
        <w:t xml:space="preserve">The associations of risk factors </w:t>
      </w:r>
      <w:r>
        <w:rPr>
          <w:rFonts w:ascii="Book Antiqua" w:hAnsi="Book Antiqua" w:eastAsia="Book Antiqua" w:cs="Book Antiqua"/>
          <w:color w:val="000000"/>
          <w:shd w:val="clear" w:color="auto" w:fill="FFFFFF"/>
        </w:rPr>
        <w:t>with GDD and GC</w:t>
      </w:r>
      <w:r>
        <w:rPr>
          <w:rFonts w:ascii="Book Antiqua" w:hAnsi="Book Antiqua" w:eastAsia="Book Antiqua" w:cs="Book Antiqua"/>
          <w:color w:val="000000"/>
        </w:rPr>
        <w:t xml:space="preserve"> among the three groups are presented in Table 3. </w:t>
      </w:r>
      <w:r>
        <w:rPr>
          <w:rFonts w:ascii="Book Antiqua" w:hAnsi="Book Antiqua" w:eastAsia="Book Antiqua" w:cs="Book Antiqua"/>
          <w:color w:val="000000"/>
          <w:shd w:val="clear" w:color="auto" w:fill="FFFFFF"/>
        </w:rPr>
        <w:t xml:space="preserve">Chi squared analysis showed a significant association at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&lt; 0.05 between 7 independent variables among 3 groups. Out of 38 indicators, 9 variables added to the multinomial logistic regression analysis with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0.1. Multinomial logistic regression was performed to ascertain the effects of predictor variables on the likelihood that participants had GDD or GC. Model fitting information described the relationship between the dependent and independent variables and revealed that the probability of the model Chi-square 97.028 was 0.01, less than the level of significance of 0.05 (</w:t>
      </w:r>
      <w:r>
        <w:rPr>
          <w:rFonts w:ascii="Book Antiqua" w:hAnsi="Book Antiqua" w:eastAsia="Book Antiqua" w:cs="Book Antiqua"/>
          <w:i/>
          <w:color w:val="000000"/>
          <w:shd w:val="clear" w:color="auto" w:fill="FFFFFF"/>
        </w:rPr>
        <w:t>i.e.</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0.05). The model explained 32.0% (Nagelkerke </w:t>
      </w:r>
      <w:r>
        <w:rPr>
          <w:rFonts w:ascii="Book Antiqua" w:hAnsi="Book Antiqua" w:eastAsia="Book Antiqua" w:cs="Book Antiqua"/>
          <w:i/>
          <w:iCs/>
          <w:color w:val="000000"/>
          <w:shd w:val="clear" w:color="auto" w:fill="FFFFFF"/>
        </w:rPr>
        <w:t>R</w:t>
      </w:r>
      <w:r>
        <w:rPr>
          <w:rFonts w:ascii="Book Antiqua" w:hAnsi="Book Antiqua" w:eastAsia="Book Antiqua" w:cs="Book Antiqua"/>
          <w:iCs/>
          <w:color w:val="000000"/>
          <w:shd w:val="clear" w:color="auto" w:fill="FFFFFF"/>
          <w:vertAlign w:val="superscript"/>
        </w:rPr>
        <w:t>2</w:t>
      </w:r>
      <w:r>
        <w:rPr>
          <w:rFonts w:ascii="Book Antiqua" w:hAnsi="Book Antiqua" w:eastAsia="Book Antiqua" w:cs="Book Antiqua"/>
          <w:color w:val="000000"/>
          <w:shd w:val="clear" w:color="auto" w:fill="FFFFFF"/>
        </w:rPr>
        <w:t xml:space="preserve">) of the variance in groups and correctly classified 80% of the cases; 10% of the cases from GC, 98% from GDD and 30% of the NGM participants. </w:t>
      </w:r>
    </w:p>
    <w:p>
      <w:pPr>
        <w:spacing w:line="360" w:lineRule="auto"/>
        <w:ind w:firstLine="510"/>
        <w:jc w:val="both"/>
        <w:rPr>
          <w:rFonts w:ascii="Book Antiqua" w:hAnsi="Book Antiqua"/>
        </w:rPr>
      </w:pPr>
      <w:r>
        <w:rPr>
          <w:rFonts w:ascii="Book Antiqua" w:hAnsi="Book Antiqua" w:eastAsia="Book Antiqua" w:cs="Book Antiqua"/>
          <w:color w:val="000000"/>
          <w:shd w:val="clear" w:color="auto" w:fill="FFFFFF"/>
        </w:rPr>
        <w:t>According to Wald statistics, age, income level, vomiting, bloating and medication were the significant factors associated with GDD and GC. People younger than 45 years were less likely to have GC as compared to GDD (OR 0.19, 95%CI</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0.08-0.46,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0.05) and as compared to normal (OR 0.08, 95%CI</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0.02-0.29,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0.05). People belonging to the middle class were more likely to have GDD (OR 2.32, 95%CI</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1.09-4.91,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0.05) and GC (OR 4.86, 95%CI</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1.25-18.84,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as compared to NGM. Similarly, patients without the symptoms of vomiting (OR 0.16, 95%CI</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0.05-0.53,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0.05) and abdominal pain (OR 0.17, 95%CI</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0.04-0.72,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0.05) were less likely to have GC than NGM. Patients without the symptoms of bloating are also less likely to have GDD as compared to NGM (OR 0.37, 95%CI</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0.17-0.8,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0.05) and GC as compared to GDD (OR 0.29, 95%CI</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0.1-0.8,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0.05).</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Upper gastroduodenal endoscopic evaluation</w:t>
      </w:r>
    </w:p>
    <w:p>
      <w:pPr>
        <w:spacing w:line="360" w:lineRule="auto"/>
        <w:jc w:val="both"/>
        <w:rPr>
          <w:rFonts w:ascii="Book Antiqua" w:hAnsi="Book Antiqua"/>
        </w:rPr>
      </w:pPr>
      <w:r>
        <w:rPr>
          <w:rFonts w:ascii="Book Antiqua" w:hAnsi="Book Antiqua" w:eastAsia="Book Antiqua" w:cs="Book Antiqua"/>
          <w:color w:val="000000"/>
        </w:rPr>
        <w:t xml:space="preserve">The total of 341 patients underwent upper gastroduodenal endoscopy. Among these patients, 15% (50/341) had NGM, 67% (230/341) patients had gastritis, 9% (30/341) had gastroduodenal ulcers including gastric ulcers (70.0%, 21/30), duodenal ulcers (20%, 6/30), and peptic ulcer disease (10%, 3/30). Those patients with gastric ulcers, duodenal ulcers and peptic ulcer disease had a frequency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62% (13/21), 83% (5/6) and 67% (2/3), respectively. Moreover, all ulcers were categorized as clean-based ulcers and classified as Forrest III (lesions without active bleeding). Additionally, 9.1% (31/341) patients were suspected (based on lesion, polyp, and large growth) for GC and their gastric biopsy specimens were taken for histopathological examination (HPE) to rule out the malignancies.</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GC evaluation and differentiation</w:t>
      </w:r>
    </w:p>
    <w:p>
      <w:pPr>
        <w:spacing w:line="360" w:lineRule="auto"/>
        <w:jc w:val="both"/>
        <w:rPr>
          <w:rFonts w:ascii="Book Antiqua" w:hAnsi="Book Antiqua"/>
        </w:rPr>
      </w:pPr>
      <w:r>
        <w:rPr>
          <w:rFonts w:ascii="Book Antiqua" w:hAnsi="Book Antiqua" w:eastAsia="Book Antiqua" w:cs="Book Antiqua"/>
          <w:color w:val="000000"/>
        </w:rPr>
        <w:t xml:space="preserve">HPEs showed that 51% (117/230) of the patients had mild gastritis, 40% (93/230) moderate gastritis, and 2% (4/230) marked gastritis. The frequency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in patients with mild gastritis was 62% (72/117), with moderate gastritis 59% (55/93), and with marked gastritis 0.5% (2/4). A total of 31 patients were histopathologically confirmed for GC. Among those patients, 23% (7/31) had first and 77% (24/31) had advanced stage GC. The frequency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in first and advanced stage GC was 86% (6/7) and 71% (17/24), respectively. Additionally, those patients were also evaluated and differentiated into various cancer types including adenocarcinoma (48%, 15/31), signet ring cell carcinoma (45%, 14/31) and undifferentiated carcinomas (6.4%, 2/31) with 93% (13/14), 60% (9/15) and 50% (1/2) frequency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respectively. Moreover, gastric biopsies were also examined and graded according to Lauren and WHO classifications into intestinal (19%, 6/31), diffuse (81%, 21/31), tubular (48%, 15/31) and poorly cohesive (52%, 16/31) carcinomas. The frequency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among these patients was: 33% (2/6), 68% (21/31), 60% (9/15), 88% (14/16), respectively.</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b/>
          <w:i/>
          <w:lang w:eastAsia="zh-CN"/>
        </w:rPr>
      </w:pPr>
      <w:r>
        <w:rPr>
          <w:rFonts w:ascii="Book Antiqua" w:hAnsi="Book Antiqua" w:eastAsia="Book Antiqua" w:cs="Book Antiqua"/>
          <w:b/>
          <w:bCs/>
          <w:i/>
          <w:color w:val="000000"/>
        </w:rPr>
        <w:t>Correlation of histopathological variables of antrum and corpus biopsies</w:t>
      </w:r>
      <w:r>
        <w:rPr>
          <w:rFonts w:ascii="Book Antiqua" w:hAnsi="Book Antiqua"/>
          <w:b/>
          <w:i/>
          <w:lang w:eastAsia="zh-CN"/>
        </w:rPr>
        <w:t xml:space="preserve"> </w:t>
      </w:r>
    </w:p>
    <w:p>
      <w:pPr>
        <w:spacing w:line="360" w:lineRule="auto"/>
        <w:jc w:val="both"/>
        <w:rPr>
          <w:rFonts w:ascii="Book Antiqua" w:hAnsi="Book Antiqua"/>
        </w:rPr>
      </w:pPr>
      <w:r>
        <w:rPr>
          <w:rFonts w:ascii="Book Antiqua" w:hAnsi="Book Antiqua" w:eastAsia="Book Antiqua" w:cs="Book Antiqua"/>
          <w:color w:val="000000"/>
        </w:rPr>
        <w:t>The Spearman coefficient correlation test for histopathological assessment of multiple gastric biopsies from antrum and corpus revealed a highly significant correlation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0.05) between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and histopathological grades including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load, neutrophil infiltration, mononuclear cell infiltration, inflammation, atrophy, atypia, metaplasia, dysplasia, atrophy score (OLGA), metaplasia score (OLGIM), gastritis and ulceration (Table 4).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PCA and decision trees</w:t>
      </w:r>
    </w:p>
    <w:p>
      <w:pPr>
        <w:spacing w:line="360" w:lineRule="auto"/>
        <w:jc w:val="both"/>
        <w:rPr>
          <w:rFonts w:ascii="Book Antiqua" w:hAnsi="Book Antiqua"/>
        </w:rPr>
      </w:pPr>
      <w:r>
        <w:rPr>
          <w:rFonts w:ascii="Book Antiqua" w:hAnsi="Book Antiqua" w:eastAsia="Book Antiqua" w:cs="Book Antiqua"/>
          <w:color w:val="000000"/>
        </w:rPr>
        <w:t xml:space="preserve">When testing for the factors with the most influence in the dataset using PCA, not unexpectedly, factors related to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w:t>
      </w:r>
      <w:r>
        <w:rPr>
          <w:rFonts w:ascii="Book Antiqua" w:hAnsi="Book Antiqua" w:eastAsia="Book Antiqua" w:cs="Book Antiqua"/>
          <w:color w:val="000000"/>
          <w:vertAlign w:val="superscript"/>
        </w:rPr>
        <w:t>13</w:t>
      </w:r>
      <w:r>
        <w:rPr>
          <w:rFonts w:ascii="Book Antiqua" w:hAnsi="Book Antiqua" w:eastAsia="Book Antiqua" w:cs="Book Antiqua"/>
          <w:color w:val="000000"/>
        </w:rPr>
        <w:t>C UBT, RUT) were dominant followed by characteristic symptoms for gastroduodenal diseases (heartburn, vomiting, reflux; Supplementary Table 1). Decision tree analysis with a focus on GC (Supplementary Figure 1A) revealed age as the main separator with people younger than 50 years showing only 1/3 of all GC cases. When age was excluded from the analysis (Supplementary Figure 1B), the factor abdominal pain collected 28 of 31 GC patients in the node, which were further split for 26 suffering from vomiting. Bloating was not a useful selection criterion for GC, because only 1/3 of all GC cases reported it.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 xml:space="preserve">Machine-learning algorithm </w:t>
      </w:r>
    </w:p>
    <w:p>
      <w:pPr>
        <w:spacing w:line="360" w:lineRule="auto"/>
        <w:jc w:val="both"/>
        <w:rPr>
          <w:rFonts w:ascii="Book Antiqua" w:hAnsi="Book Antiqua"/>
        </w:rPr>
      </w:pPr>
      <w:r>
        <w:rPr>
          <w:rFonts w:ascii="Book Antiqua" w:hAnsi="Book Antiqua" w:eastAsia="Book Antiqua" w:cs="Book Antiqua"/>
          <w:color w:val="000000"/>
        </w:rPr>
        <w:t xml:space="preserve">Resulting from extensive literature review and the findings of this study, 23 factors associated with GC were selected and used to train a GC prediction model using python language (Table 5). The diagnostic approach using machine learning was carried out in two steps, firstly model trained itself by recognizing patterns in the data of all classes of gastric diseases and secondly, the pre-learned model classified new patients after identification of similar pattern of newly provided data. The probabilities of specific disease were predicted due to closer pattern after input of patient’s data. </w:t>
      </w:r>
    </w:p>
    <w:p>
      <w:pPr>
        <w:spacing w:line="360" w:lineRule="auto"/>
        <w:ind w:firstLine="510"/>
        <w:jc w:val="both"/>
        <w:rPr>
          <w:rFonts w:ascii="Book Antiqua" w:hAnsi="Book Antiqua"/>
        </w:rPr>
      </w:pPr>
      <w:r>
        <w:rPr>
          <w:rFonts w:ascii="Book Antiqua" w:hAnsi="Book Antiqua" w:eastAsia="Book Antiqua" w:cs="Book Antiqua"/>
          <w:color w:val="000000"/>
        </w:rPr>
        <w:t xml:space="preserve">The primary dataset (parameters in textual and structural format, Supplementary Excel file Training_Testing_Data of Supplementary material) contained upper-gastroduodenal symptoms, potential GC risk factors,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status, and clinical endoscopic and histopathological findings. Factor categories were reduced to yes and no in some cases to provide sufficient numbers of samples, respectively, analysis power. The primary data was imbalanced containing a higher number of gastritis patients as compared to ulcer and GC patients. Therefore, 70% samples of each class were used to train the model and the remaining 30% for testing (Table 6). The algorithm randomly performed this 70-30 distribution of the dataset. During testing, the pre-learned machine learning model truly classified 72% cases of each class with greater accuracy.</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Two machine learning models based on </w:t>
      </w:r>
      <w:r>
        <w:rPr>
          <w:rFonts w:ascii="Book Antiqua" w:hAnsi="Book Antiqua" w:eastAsia="Book Antiqua" w:cs="Book Antiqua"/>
          <w:color w:val="000000"/>
          <w:shd w:val="clear" w:color="auto" w:fill="FFFFFF"/>
        </w:rPr>
        <w:t>K-Nearest Neighbors (</w:t>
      </w:r>
      <w:r>
        <w:rPr>
          <w:rFonts w:ascii="Book Antiqua" w:hAnsi="Book Antiqua" w:eastAsia="Book Antiqua" w:cs="Book Antiqua"/>
          <w:color w:val="000000"/>
        </w:rPr>
        <w:t>KNN) and Random Forest (RF) supervised learning algorithms were separately trained to calculate the risk of a specific gastroduodenal disease. In the KNN model, a simple elucidation distance of the test samples with all training samples was calculated. Top ‘K’ training samples, i.e. patient feature vectors with a minimum distance with the test samples, decided the highest risk of a certain disease by voting for the most frequent class. In general, for samples in n-dimensional Euclidean space, the distance is, with p and q being two points in Euclidean n-space.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RF is an ensemble of, in our case 10, decision trees. It eradicated the over-fitting that is a major issue of decision tree. Each tree made decisions based on importance of each risk factor, </w:t>
      </w:r>
      <w:r>
        <w:rPr>
          <w:rFonts w:ascii="Book Antiqua" w:hAnsi="Book Antiqua" w:eastAsia="Book Antiqua" w:cs="Book Antiqua"/>
          <w:i/>
          <w:color w:val="000000"/>
        </w:rPr>
        <w:t>i.e.</w:t>
      </w:r>
      <w:r>
        <w:rPr>
          <w:rFonts w:ascii="Book Antiqua" w:hAnsi="Book Antiqua" w:eastAsia="Book Antiqua" w:cs="Book Antiqua"/>
          <w:color w:val="000000"/>
        </w:rPr>
        <w:t>, starting from features that are more distinct to the less important features. Importance is defined as the distinguishability of a feature and it was measured by Gini Gain or Importance Gain (for more details see Explanation S1 in the Supplementary material). We have used the Gini Index to train our model. With KNN we achieved 74% and with RF 82% test accuracy. We thus incorporated the latter algorithm in the published software tool. RF is a decision tree based stacking classifier which is freely available with a few tunable hyper parameters. It is not constructed from scratch but trained by using patient’s data and also optimized by fine tuning of the important parameters.</w:t>
      </w:r>
    </w:p>
    <w:p>
      <w:pPr>
        <w:spacing w:line="360" w:lineRule="auto"/>
        <w:ind w:firstLine="510"/>
        <w:jc w:val="both"/>
        <w:rPr>
          <w:rFonts w:ascii="Book Antiqua" w:hAnsi="Book Antiqua"/>
        </w:rPr>
      </w:pPr>
      <w:r>
        <w:rPr>
          <w:rFonts w:ascii="Book Antiqua" w:hAnsi="Book Antiqua" w:eastAsia="Book Antiqua" w:cs="Book Antiqua"/>
          <w:color w:val="000000"/>
        </w:rPr>
        <w:t>The user interface of the GC Prediction System is shown in Figure 2. The input is limited to the most critical factors with respect to risk modelling. The software was written for Windows 10 and is distributed as archive containing an executable program file (www.medizin.uni-muenster.de/cu-proteomics/projekte.html). Running the tool simply requires to unzip and join the three archives and then run the executable file on any Windows-based computer. Results are reported online and are saved in pdf-format in the program directory. Via the input page, data can be added to the model to train it further, but this needs to be done in the original python-based environment and is thus not available to the standard user. The source code is shared in collaborations.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is a serious public health problem with a high frequency among the population of developing countries</w:t>
      </w:r>
      <w:r>
        <w:rPr>
          <w:rFonts w:ascii="Book Antiqua" w:hAnsi="Book Antiqua" w:eastAsia="Book Antiqua" w:cs="Book Antiqua"/>
          <w:color w:val="000000"/>
          <w:vertAlign w:val="superscript"/>
        </w:rPr>
        <w:t>[44]</w:t>
      </w:r>
      <w:r>
        <w:rPr>
          <w:rFonts w:ascii="Book Antiqua" w:hAnsi="Book Antiqua" w:eastAsia="Book Antiqua" w:cs="Book Antiqua"/>
          <w:color w:val="000000"/>
          <w:shd w:val="clear" w:color="auto" w:fill="FFFFFF"/>
        </w:rPr>
        <w:t xml:space="preserve">. Globally, 4.4 billion individuals have been identified to harbor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 xml:space="preserve">The frequency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in developing and developed countries has been reported as 70%-90% and 10%-30%, respectively</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Our previous study showed more than 70% frequency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in the northern region of Pakistan</w:t>
      </w:r>
      <w:r>
        <w:rPr>
          <w:rFonts w:ascii="Book Antiqua" w:hAnsi="Book Antiqua" w:eastAsia="Book Antiqua" w:cs="Book Antiqua"/>
          <w:color w:val="000000"/>
          <w:vertAlign w:val="superscript"/>
        </w:rPr>
        <w:t>[46]</w:t>
      </w:r>
      <w:r>
        <w:rPr>
          <w:rFonts w:ascii="Book Antiqua" w:hAnsi="Book Antiqua" w:eastAsia="Book Antiqua" w:cs="Book Antiqua"/>
          <w:color w:val="000000"/>
        </w:rPr>
        <w:t>. Six years later</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active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was detected in 50% of the symptomatic patients in Pakistan of whom 76% had clinical symptoms like abdominal pain. In the present investigation, we found 64% infection in symptomatic patients indicating a considerable increase over time. As the consistent presence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in a large part of the population provides the basis for several gastroduodenal clinicopathological conditions including gastritis, ulcers and most importantly GC</w:t>
      </w:r>
      <w:r>
        <w:rPr>
          <w:rFonts w:ascii="Book Antiqua" w:hAnsi="Book Antiqua" w:eastAsia="Book Antiqua" w:cs="Book Antiqua"/>
          <w:color w:val="000000"/>
          <w:vertAlign w:val="superscript"/>
        </w:rPr>
        <w:t>[1,3]</w:t>
      </w:r>
      <w:r>
        <w:rPr>
          <w:rFonts w:ascii="Book Antiqua" w:hAnsi="Book Antiqua" w:eastAsia="Book Antiqua" w:cs="Book Antiqua"/>
          <w:color w:val="000000"/>
        </w:rPr>
        <w:t>, this is an alarming situation</w:t>
      </w:r>
      <w:r>
        <w:rPr>
          <w:rFonts w:ascii="Book Antiqua" w:hAnsi="Book Antiqua" w:eastAsia="Book Antiqua" w:cs="Book Antiqua"/>
          <w:color w:val="000000"/>
          <w:shd w:val="clear" w:color="auto" w:fill="FFFFFF"/>
        </w:rPr>
        <w:t>. In earlier studies conducted on symptomatic patients from Pakistan, GC frequency was reported as 6.0% and 6.4%, respectively</w:t>
      </w:r>
      <w:r>
        <w:rPr>
          <w:rFonts w:ascii="Book Antiqua" w:hAnsi="Book Antiqua" w:eastAsia="Book Antiqua" w:cs="Book Antiqua"/>
          <w:color w:val="000000"/>
          <w:shd w:val="clear" w:color="auto" w:fill="FFFFFF"/>
          <w:vertAlign w:val="superscript"/>
        </w:rPr>
        <w:t>[10,48]</w:t>
      </w:r>
      <w:r>
        <w:rPr>
          <w:rFonts w:ascii="Book Antiqua" w:hAnsi="Book Antiqua" w:eastAsia="Book Antiqua" w:cs="Book Antiqua"/>
          <w:color w:val="000000"/>
          <w:shd w:val="clear" w:color="auto" w:fill="FFFFFF"/>
        </w:rPr>
        <w:t xml:space="preserve">, while, here, 9.1% were calculated. </w:t>
      </w:r>
      <w:r>
        <w:rPr>
          <w:rFonts w:ascii="Book Antiqua" w:hAnsi="Book Antiqua" w:eastAsia="Book Antiqua" w:cs="Book Antiqua"/>
          <w:color w:val="000000"/>
        </w:rPr>
        <w:t>In agreement with our previous findings</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the infection rate in males (54%) was marginally higher compared to females (46%) possibly due to their higher social interaction in Pakistan. Likely for the same reason, people younger than 46 years were more often infected by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(64%). Infection takes place in childhood and adolescence and reaches its peak in adulthood at an age of 35-44 years</w:t>
      </w:r>
      <w:r>
        <w:rPr>
          <w:rFonts w:ascii="Book Antiqua" w:hAnsi="Book Antiqua" w:eastAsia="Book Antiqua" w:cs="Book Antiqua"/>
          <w:color w:val="000000"/>
          <w:vertAlign w:val="superscript"/>
        </w:rPr>
        <w:t>[45,49]</w:t>
      </w:r>
      <w:r>
        <w:rPr>
          <w:rFonts w:ascii="Book Antiqua" w:hAnsi="Book Antiqua" w:eastAsia="Book Antiqua" w:cs="Book Antiqua"/>
          <w:color w:val="000000"/>
          <w:shd w:val="clear" w:color="auto" w:fill="FFFFFF"/>
        </w:rPr>
        <w:t>.</w:t>
      </w:r>
    </w:p>
    <w:p>
      <w:pPr>
        <w:spacing w:line="360" w:lineRule="auto"/>
        <w:ind w:firstLine="510"/>
        <w:jc w:val="both"/>
        <w:rPr>
          <w:rFonts w:ascii="Book Antiqua" w:hAnsi="Book Antiqua"/>
        </w:rPr>
      </w:pPr>
      <w:r>
        <w:rPr>
          <w:rFonts w:ascii="Book Antiqua" w:hAnsi="Book Antiqua" w:eastAsia="Book Antiqua" w:cs="Book Antiqua"/>
          <w:color w:val="000000"/>
        </w:rPr>
        <w:t xml:space="preserve">The increased risk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positivity in developing countries has been associated with several environmental factors including lower socioeconomic conditions such as crowded households and poor hygiene</w:t>
      </w:r>
      <w:r>
        <w:rPr>
          <w:rFonts w:ascii="Book Antiqua" w:hAnsi="Book Antiqua" w:eastAsia="Book Antiqua" w:cs="Book Antiqua"/>
          <w:color w:val="000000"/>
          <w:vertAlign w:val="superscript"/>
        </w:rPr>
        <w:t>[50]</w:t>
      </w:r>
      <w:r>
        <w:rPr>
          <w:rFonts w:ascii="Book Antiqua" w:hAnsi="Book Antiqua" w:eastAsia="Book Antiqua" w:cs="Book Antiqua"/>
          <w:color w:val="000000"/>
        </w:rPr>
        <w:t>. Already in our previous study</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these risk factors, further including pets and other household animals, have been significantly associated with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w:t>
      </w:r>
      <w:r>
        <w:rPr>
          <w:rFonts w:ascii="Book Antiqua" w:hAnsi="Book Antiqua" w:eastAsia="Book Antiqua" w:cs="Book Antiqua"/>
          <w:color w:val="000000"/>
          <w:shd w:val="clear" w:color="auto" w:fill="FFFFFF"/>
        </w:rPr>
        <w:t xml:space="preserve">. Here, we also showed the influence of education and income level. Educated people can take advantage of the available knowledgebase and better care for their health. Moreover, with education comes job advancement and improved financial means to provide for optimal living conditions. The frequency of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(64%) was expectedly higher in patients with comparatively low family income (51-139 USD; 11000-30000 PKR, 1 USD=215 PKR) where living conditions are difficult. About 256465 PKR (1194 USD) are required for appropriate living conditions and fulfillment of basic needs</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w:t>
      </w:r>
    </w:p>
    <w:p>
      <w:pPr>
        <w:spacing w:line="360" w:lineRule="auto"/>
        <w:ind w:firstLine="510"/>
        <w:jc w:val="both"/>
        <w:rPr>
          <w:rFonts w:ascii="Book Antiqua" w:hAnsi="Book Antiqua"/>
        </w:rPr>
      </w:pPr>
      <w:r>
        <w:rPr>
          <w:rFonts w:ascii="Book Antiqua" w:hAnsi="Book Antiqua" w:eastAsia="Book Antiqua" w:cs="Book Antiqua"/>
          <w:color w:val="000000"/>
        </w:rPr>
        <w:t xml:space="preserve">Personal hygiene of the oral cavity is another risk factor as the mouth is the first pool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and has a positive correlation with gastroduodenal pathologies</w:t>
      </w:r>
      <w:r>
        <w:rPr>
          <w:rFonts w:ascii="Book Antiqua" w:hAnsi="Book Antiqua" w:eastAsia="Book Antiqua" w:cs="Book Antiqua"/>
          <w:color w:val="000000"/>
          <w:vertAlign w:val="superscript"/>
        </w:rPr>
        <w:t>[52]</w:t>
      </w:r>
      <w:r>
        <w:rPr>
          <w:rFonts w:ascii="Book Antiqua" w:hAnsi="Book Antiqua" w:eastAsia="Book Antiqua" w:cs="Book Antiqua"/>
          <w:color w:val="000000"/>
        </w:rPr>
        <w:t>. Miswak has been traditionally used in Pakistan for oral hygiene due its antibacterial properties against both Gram positive and negative bacteria</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As is demonstrated in this study, a higher risk of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was found in patients who did not use it or other forms of oral hygiene.</w:t>
      </w:r>
    </w:p>
    <w:p>
      <w:pPr>
        <w:spacing w:line="360" w:lineRule="auto"/>
        <w:ind w:firstLine="510"/>
        <w:jc w:val="both"/>
        <w:rPr>
          <w:rFonts w:ascii="Book Antiqua" w:hAnsi="Book Antiqua"/>
        </w:rPr>
      </w:pPr>
      <w:r>
        <w:rPr>
          <w:rFonts w:ascii="Book Antiqua" w:hAnsi="Book Antiqua" w:eastAsia="Book Antiqua" w:cs="Book Antiqua"/>
          <w:color w:val="000000"/>
          <w:shd w:val="clear" w:color="auto" w:fill="FFFFFF"/>
        </w:rPr>
        <w:t xml:space="preserve">Dietary habits such as </w:t>
      </w:r>
      <w:r>
        <w:rPr>
          <w:rFonts w:ascii="Book Antiqua" w:hAnsi="Book Antiqua" w:eastAsia="Book Antiqua" w:cs="Book Antiqua"/>
          <w:color w:val="000000"/>
        </w:rPr>
        <w:t>meat</w:t>
      </w:r>
      <w:r>
        <w:rPr>
          <w:rFonts w:ascii="Book Antiqua" w:hAnsi="Book Antiqua" w:eastAsia="Book Antiqua" w:cs="Book Antiqua"/>
          <w:color w:val="000000"/>
          <w:shd w:val="clear" w:color="auto" w:fill="FFFFFF"/>
        </w:rPr>
        <w:t xml:space="preserve"> consumption and the use of outdoor potable water were described as significant independent variables for both </w:t>
      </w:r>
      <w:r>
        <w:rPr>
          <w:rFonts w:ascii="Book Antiqua" w:hAnsi="Book Antiqua" w:eastAsia="Book Antiqua" w:cs="Book Antiqua"/>
          <w:i/>
          <w:iCs/>
          <w:color w:val="000000"/>
          <w:shd w:val="clear" w:color="auto" w:fill="FFFFFF"/>
        </w:rPr>
        <w:t>H. pylori</w:t>
      </w:r>
      <w:r>
        <w:rPr>
          <w:rFonts w:ascii="Book Antiqua" w:hAnsi="Book Antiqua" w:eastAsia="Book Antiqua" w:cs="Book Antiqua"/>
          <w:color w:val="000000"/>
          <w:shd w:val="clear" w:color="auto" w:fill="FFFFFF"/>
        </w:rPr>
        <w:t xml:space="preserve"> infection and GC risk before</w:t>
      </w:r>
      <w:r>
        <w:rPr>
          <w:rFonts w:ascii="Book Antiqua" w:hAnsi="Book Antiqua" w:eastAsia="Book Antiqua" w:cs="Book Antiqua"/>
          <w:color w:val="000000"/>
          <w:shd w:val="clear" w:color="auto" w:fill="FFFFFF"/>
          <w:vertAlign w:val="superscript"/>
        </w:rPr>
        <w:t>[53]</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A</w:t>
      </w:r>
      <w:r>
        <w:rPr>
          <w:rFonts w:ascii="Book Antiqua" w:hAnsi="Book Antiqua" w:eastAsia="Book Antiqua" w:cs="Book Antiqua"/>
          <w:color w:val="000000"/>
          <w:shd w:val="clear" w:color="auto" w:fill="FFFFFF"/>
        </w:rPr>
        <w:t xml:space="preserve"> study conducted in Korea indicated that high salt intake was associated with a higher risk of atrophic gastritis and intestinal metaplasia</w:t>
      </w:r>
      <w:r>
        <w:rPr>
          <w:rFonts w:ascii="Book Antiqua" w:hAnsi="Book Antiqua" w:eastAsia="Book Antiqua" w:cs="Book Antiqua"/>
          <w:color w:val="000000"/>
          <w:shd w:val="clear" w:color="auto" w:fill="FFFFFF"/>
          <w:vertAlign w:val="superscript"/>
        </w:rPr>
        <w:t>[54]</w:t>
      </w:r>
      <w:r>
        <w:rPr>
          <w:rFonts w:ascii="Book Antiqua" w:hAnsi="Book Antiqua" w:eastAsia="Book Antiqua" w:cs="Book Antiqua"/>
          <w:color w:val="000000"/>
          <w:shd w:val="clear" w:color="auto" w:fill="FFFFFF"/>
        </w:rPr>
        <w:t xml:space="preserve"> and other authors showed that</w:t>
      </w:r>
      <w:r>
        <w:rPr>
          <w:rFonts w:ascii="Book Antiqua" w:hAnsi="Book Antiqua" w:eastAsia="Book Antiqua" w:cs="Book Antiqua"/>
          <w:color w:val="000000"/>
        </w:rPr>
        <w:t xml:space="preserve"> it can lead to the onset of pre-malignant lesions</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In addition, the carcinogenic effects of major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virulence factor cytotoxin associated gene A (</w:t>
      </w:r>
      <w:r>
        <w:rPr>
          <w:rFonts w:ascii="Book Antiqua" w:hAnsi="Book Antiqua" w:eastAsia="Book Antiqua" w:cs="Book Antiqua"/>
          <w:i/>
          <w:iCs/>
          <w:color w:val="000000"/>
        </w:rPr>
        <w:t>cagA</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positive strains were increased</w:t>
      </w:r>
      <w:r>
        <w:rPr>
          <w:rFonts w:ascii="Book Antiqua" w:hAnsi="Book Antiqua" w:eastAsia="Book Antiqua" w:cs="Book Antiqua"/>
          <w:color w:val="000000"/>
          <w:vertAlign w:val="superscript"/>
        </w:rPr>
        <w:t>[56,57]</w:t>
      </w:r>
      <w:r>
        <w:rPr>
          <w:rFonts w:ascii="Book Antiqua" w:hAnsi="Book Antiqua" w:eastAsia="Book Antiqua" w:cs="Book Antiqua"/>
          <w:color w:val="000000"/>
          <w:shd w:val="clear" w:color="auto" w:fill="FFFFFF"/>
        </w:rPr>
        <w:t xml:space="preserve">. We confirmed the higher risk of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(73%) in patients with a higher salt intake than 5 g/d as recommended by the WHO</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w:t>
      </w:r>
    </w:p>
    <w:p>
      <w:pPr>
        <w:spacing w:line="360" w:lineRule="auto"/>
        <w:ind w:firstLine="510"/>
        <w:jc w:val="both"/>
        <w:rPr>
          <w:rFonts w:ascii="Book Antiqua" w:hAnsi="Book Antiqua"/>
        </w:rPr>
      </w:pPr>
      <w:r>
        <w:rPr>
          <w:rFonts w:ascii="Book Antiqua" w:hAnsi="Book Antiqua" w:eastAsia="Book Antiqua" w:cs="Book Antiqua"/>
          <w:color w:val="000000"/>
        </w:rPr>
        <w:t xml:space="preserve">A diet rich in carbohydrates and sweets is generally not healthy and the positive correlation with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was established in a study conducted in Japan in 2016</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as well as here. It was also reported that for</w:t>
      </w:r>
      <w:r>
        <w:rPr>
          <w:rFonts w:ascii="Book Antiqua" w:hAnsi="Book Antiqua" w:eastAsia="Book Antiqua" w:cs="Book Antiqua"/>
          <w:color w:val="000000"/>
          <w:shd w:val="clear" w:color="auto" w:fill="FFFFFF"/>
        </w:rPr>
        <w:t xml:space="preserve"> people who engage in regular exercise in the presence of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w:t>
      </w:r>
      <w:r>
        <w:rPr>
          <w:rFonts w:ascii="Book Antiqua" w:hAnsi="Book Antiqua" w:eastAsia="Book Antiqua" w:cs="Book Antiqua"/>
          <w:color w:val="000000"/>
          <w:shd w:val="clear" w:color="auto" w:fill="FFFFFF"/>
        </w:rPr>
        <w:t>, the GC risk was reduced by approximately 50% in both males and females</w:t>
      </w:r>
      <w:r>
        <w:rPr>
          <w:rFonts w:ascii="Book Antiqua" w:hAnsi="Book Antiqua" w:eastAsia="Book Antiqua" w:cs="Book Antiqua"/>
          <w:color w:val="000000"/>
          <w:shd w:val="clear" w:color="auto" w:fill="FFFFFF"/>
          <w:vertAlign w:val="superscript"/>
        </w:rPr>
        <w:t>[60]</w:t>
      </w:r>
      <w:r>
        <w:rPr>
          <w:rFonts w:ascii="Book Antiqua" w:hAnsi="Book Antiqua" w:eastAsia="Book Antiqua" w:cs="Book Antiqua"/>
          <w:color w:val="000000"/>
          <w:shd w:val="clear" w:color="auto" w:fill="FFFFFF"/>
        </w:rPr>
        <w:t xml:space="preserve">. We saw more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infections in</w:t>
      </w:r>
      <w:r>
        <w:rPr>
          <w:rFonts w:ascii="Book Antiqua" w:hAnsi="Book Antiqua" w:eastAsia="Book Antiqua" w:cs="Book Antiqua"/>
          <w:color w:val="000000"/>
          <w:shd w:val="clear" w:color="auto" w:fill="FFFFFF"/>
        </w:rPr>
        <w:t xml:space="preserve"> patients who did not have a habit of physical activity in their routine life but there was no correlation with GC incidence. </w:t>
      </w:r>
    </w:p>
    <w:p>
      <w:pPr>
        <w:spacing w:line="360" w:lineRule="auto"/>
        <w:ind w:firstLine="510"/>
        <w:jc w:val="both"/>
        <w:rPr>
          <w:rFonts w:ascii="Book Antiqua" w:hAnsi="Book Antiqua"/>
        </w:rPr>
      </w:pPr>
      <w:r>
        <w:rPr>
          <w:rFonts w:ascii="Book Antiqua" w:hAnsi="Book Antiqua" w:eastAsia="Book Antiqua" w:cs="Book Antiqua"/>
          <w:color w:val="000000"/>
          <w:shd w:val="clear" w:color="auto" w:fill="FFFFFF"/>
        </w:rPr>
        <w:t xml:space="preserve">It has been suggested that a </w:t>
      </w:r>
      <w:r>
        <w:rPr>
          <w:rFonts w:ascii="Book Antiqua" w:hAnsi="Book Antiqua" w:eastAsia="Book Antiqua" w:cs="Book Antiqua"/>
          <w:i/>
          <w:iCs/>
          <w:color w:val="000000"/>
          <w:shd w:val="clear" w:color="auto" w:fill="FFFFFF"/>
        </w:rPr>
        <w:t>Lactobacillus rhamnosus</w:t>
      </w:r>
      <w:r>
        <w:rPr>
          <w:rFonts w:ascii="Book Antiqua" w:hAnsi="Book Antiqua" w:eastAsia="Book Antiqua" w:cs="Book Antiqua"/>
          <w:color w:val="000000"/>
          <w:shd w:val="clear" w:color="auto" w:fill="FFFFFF"/>
        </w:rPr>
        <w:t xml:space="preserve">-providing dairy-rich diet may counteract </w:t>
      </w:r>
      <w:r>
        <w:rPr>
          <w:rFonts w:ascii="Book Antiqua" w:hAnsi="Book Antiqua" w:eastAsia="Book Antiqua" w:cs="Book Antiqua"/>
          <w:i/>
          <w:iCs/>
          <w:color w:val="000000"/>
          <w:shd w:val="clear" w:color="auto" w:fill="FFFFFF"/>
        </w:rPr>
        <w:t xml:space="preserve">H. pylori </w:t>
      </w:r>
      <w:r>
        <w:rPr>
          <w:rFonts w:ascii="Book Antiqua" w:hAnsi="Book Antiqua" w:eastAsia="Book Antiqua" w:cs="Book Antiqua"/>
          <w:color w:val="000000"/>
          <w:shd w:val="clear" w:color="auto" w:fill="FFFFFF"/>
        </w:rPr>
        <w:t>infection</w:t>
      </w:r>
      <w:r>
        <w:rPr>
          <w:rFonts w:ascii="Book Antiqua" w:hAnsi="Book Antiqua" w:eastAsia="Book Antiqua" w:cs="Book Antiqua"/>
          <w:color w:val="000000"/>
          <w:shd w:val="clear" w:color="auto" w:fill="FFFFFF"/>
          <w:vertAlign w:val="superscript"/>
        </w:rPr>
        <w:t>[38]</w:t>
      </w:r>
      <w:r>
        <w:rPr>
          <w:rFonts w:ascii="Book Antiqua" w:hAnsi="Book Antiqua" w:eastAsia="Book Antiqua" w:cs="Book Antiqua"/>
          <w:color w:val="000000"/>
          <w:shd w:val="clear" w:color="auto" w:fill="FFFFFF"/>
        </w:rPr>
        <w:t>. In general, dairy products are a source of many nutrients and are highly recommended in dietary guidelines. Nevertheless, some studies found adverse effects of dairy consumption with GC</w:t>
      </w:r>
      <w:r>
        <w:rPr>
          <w:rFonts w:ascii="Book Antiqua" w:hAnsi="Book Antiqua" w:eastAsia="Book Antiqua" w:cs="Book Antiqua"/>
          <w:color w:val="000000"/>
          <w:shd w:val="clear" w:color="auto" w:fill="FFFFFF"/>
          <w:vertAlign w:val="superscript"/>
        </w:rPr>
        <w:t>[39]</w:t>
      </w:r>
      <w:r>
        <w:rPr>
          <w:rFonts w:ascii="Book Antiqua" w:hAnsi="Book Antiqua" w:eastAsia="Book Antiqua" w:cs="Book Antiqua"/>
          <w:color w:val="000000"/>
          <w:shd w:val="clear" w:color="auto" w:fill="FFFFFF"/>
        </w:rPr>
        <w:t xml:space="preserve"> that is why we included this factor in our questionnaire. No clear conclusion can however be drawn from the available reports as some studies appear to have been flawed in their design</w:t>
      </w:r>
      <w:r>
        <w:rPr>
          <w:rFonts w:ascii="Book Antiqua" w:hAnsi="Book Antiqua" w:eastAsia="Book Antiqua" w:cs="Book Antiqua"/>
          <w:color w:val="000000"/>
          <w:shd w:val="clear" w:color="auto" w:fill="FFFFFF"/>
          <w:vertAlign w:val="superscript"/>
        </w:rPr>
        <w:t>[39]</w:t>
      </w:r>
      <w:r>
        <w:rPr>
          <w:rFonts w:ascii="Book Antiqua" w:hAnsi="Book Antiqua" w:eastAsia="Book Antiqua" w:cs="Book Antiqua"/>
          <w:color w:val="000000"/>
          <w:shd w:val="clear" w:color="auto" w:fill="FFFFFF"/>
        </w:rPr>
        <w:t xml:space="preserve">. Given the clear advantages of diet containing milk and dairy products, we do not wish to over-interpret our data, which positively correlate </w:t>
      </w:r>
      <w:r>
        <w:rPr>
          <w:rFonts w:ascii="Book Antiqua" w:hAnsi="Book Antiqua" w:eastAsia="Book Antiqua" w:cs="Book Antiqua"/>
          <w:i/>
          <w:iCs/>
          <w:color w:val="000000"/>
          <w:shd w:val="clear" w:color="auto" w:fill="FFFFFF"/>
        </w:rPr>
        <w:t>H. pylori</w:t>
      </w:r>
      <w:r>
        <w:rPr>
          <w:rFonts w:ascii="Book Antiqua" w:hAnsi="Book Antiqua" w:eastAsia="Book Antiqua" w:cs="Book Antiqua"/>
          <w:color w:val="000000"/>
          <w:shd w:val="clear" w:color="auto" w:fill="FFFFFF"/>
        </w:rPr>
        <w:t xml:space="preserve"> infection and use of dairy products. It may rather be advisable for patients sensitive to gastroduodenal symptoms to test their response to milk and other dairy products (allergies) and adjust their diet accordingly.</w:t>
      </w:r>
    </w:p>
    <w:p>
      <w:pPr>
        <w:spacing w:line="360" w:lineRule="auto"/>
        <w:ind w:firstLine="510"/>
        <w:jc w:val="both"/>
        <w:rPr>
          <w:rFonts w:ascii="Book Antiqua" w:hAnsi="Book Antiqua"/>
        </w:rPr>
      </w:pPr>
      <w:r>
        <w:rPr>
          <w:rFonts w:ascii="Book Antiqua" w:hAnsi="Book Antiqua" w:eastAsia="Book Antiqua" w:cs="Book Antiqua"/>
          <w:color w:val="000000"/>
        </w:rPr>
        <w:t>Black and green tea have been named as GC risk factors</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because, in particular, green tea contains antioxidant compounds, </w:t>
      </w:r>
      <w:r>
        <w:rPr>
          <w:rFonts w:ascii="Book Antiqua" w:hAnsi="Book Antiqua" w:eastAsia="Book Antiqua" w:cs="Book Antiqua"/>
          <w:color w:val="000000"/>
          <w:shd w:val="clear" w:color="auto" w:fill="FFFFFF"/>
        </w:rPr>
        <w:t xml:space="preserve">which showed remarkable antibacterial activity especially against </w:t>
      </w:r>
      <w:r>
        <w:rPr>
          <w:rFonts w:ascii="Book Antiqua" w:hAnsi="Book Antiqua" w:eastAsia="Book Antiqua" w:cs="Book Antiqua"/>
          <w:i/>
          <w:iCs/>
          <w:color w:val="000000"/>
          <w:shd w:val="clear" w:color="auto" w:fill="FFFFFF"/>
        </w:rPr>
        <w:t>H. pylori</w:t>
      </w:r>
      <w:r>
        <w:rPr>
          <w:rFonts w:ascii="Book Antiqua" w:hAnsi="Book Antiqua" w:eastAsia="Book Antiqua" w:cs="Book Antiqua"/>
          <w:iCs/>
          <w:color w:val="000000"/>
          <w:shd w:val="clear" w:color="auto" w:fill="FFFFFF"/>
        </w:rPr>
        <w:t xml:space="preserve"> and were beneficial against associated gastric diseases during </w:t>
      </w:r>
      <w:r>
        <w:rPr>
          <w:rFonts w:ascii="Book Antiqua" w:hAnsi="Book Antiqua" w:eastAsia="Book Antiqua" w:cs="Book Antiqua"/>
          <w:i/>
          <w:iCs/>
          <w:color w:val="000000"/>
          <w:shd w:val="clear" w:color="auto" w:fill="FFFFFF"/>
        </w:rPr>
        <w:t>in vitro</w:t>
      </w:r>
      <w:r>
        <w:rPr>
          <w:rFonts w:ascii="Book Antiqua" w:hAnsi="Book Antiqua" w:eastAsia="Book Antiqua" w:cs="Book Antiqua"/>
          <w:iCs/>
          <w:color w:val="000000"/>
          <w:shd w:val="clear" w:color="auto" w:fill="FFFFFF"/>
        </w:rPr>
        <w:t xml:space="preserve"> </w:t>
      </w:r>
      <w:r>
        <w:rPr>
          <w:rFonts w:ascii="Book Antiqua" w:hAnsi="Book Antiqua" w:eastAsia="Book Antiqua" w:cs="Book Antiqua"/>
          <w:color w:val="000000"/>
          <w:shd w:val="clear" w:color="auto" w:fill="FFFFFF"/>
        </w:rPr>
        <w:t xml:space="preserve">and </w:t>
      </w:r>
      <w:r>
        <w:rPr>
          <w:rFonts w:ascii="Book Antiqua" w:hAnsi="Book Antiqua" w:eastAsia="Book Antiqua" w:cs="Book Antiqua"/>
          <w:iCs/>
          <w:color w:val="000000"/>
          <w:shd w:val="clear" w:color="auto" w:fill="FFFFFF"/>
        </w:rPr>
        <w:t>in vivo experiments</w:t>
      </w:r>
      <w:r>
        <w:rPr>
          <w:rFonts w:ascii="Book Antiqua" w:hAnsi="Book Antiqua" w:eastAsia="Book Antiqua" w:cs="Book Antiqua"/>
          <w:iCs/>
          <w:color w:val="000000"/>
          <w:shd w:val="clear" w:color="auto" w:fill="FFFFFF"/>
          <w:vertAlign w:val="superscript"/>
        </w:rPr>
        <w:t>[61]</w:t>
      </w:r>
      <w:r>
        <w:rPr>
          <w:rFonts w:ascii="Book Antiqua" w:hAnsi="Book Antiqua" w:eastAsia="Book Antiqua" w:cs="Book Antiqua"/>
          <w:iCs/>
          <w:color w:val="000000"/>
          <w:shd w:val="clear" w:color="auto" w:fill="FFFFFF"/>
        </w:rPr>
        <w:t>. As did other authors</w:t>
      </w:r>
      <w:r>
        <w:rPr>
          <w:rFonts w:ascii="Book Antiqua" w:hAnsi="Book Antiqua" w:eastAsia="Book Antiqua" w:cs="Book Antiqua"/>
          <w:iCs/>
          <w:color w:val="000000"/>
          <w:shd w:val="clear" w:color="auto" w:fill="FFFFFF"/>
          <w:vertAlign w:val="superscript"/>
        </w:rPr>
        <w:t>[62]</w:t>
      </w:r>
      <w:r>
        <w:rPr>
          <w:rFonts w:ascii="Book Antiqua" w:hAnsi="Book Antiqua" w:eastAsia="Book Antiqua" w:cs="Book Antiqua"/>
          <w:iCs/>
          <w:color w:val="000000"/>
          <w:shd w:val="clear" w:color="auto" w:fill="FFFFFF"/>
        </w:rPr>
        <w:t xml:space="preserve">, we observed more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 xml:space="preserve">infection in patients who did not drink green tea in their routine life </w:t>
      </w:r>
      <w:r>
        <w:rPr>
          <w:rFonts w:ascii="Book Antiqua" w:hAnsi="Book Antiqua" w:eastAsia="Book Antiqua" w:cs="Book Antiqua"/>
          <w:iCs/>
          <w:color w:val="000000"/>
          <w:shd w:val="clear" w:color="auto" w:fill="FFFFFF"/>
        </w:rPr>
        <w:t>(68%).</w:t>
      </w:r>
    </w:p>
    <w:p>
      <w:pPr>
        <w:spacing w:line="360" w:lineRule="auto"/>
        <w:ind w:firstLine="510"/>
        <w:jc w:val="both"/>
        <w:rPr>
          <w:rFonts w:ascii="Book Antiqua" w:hAnsi="Book Antiqua"/>
        </w:rPr>
      </w:pPr>
      <w:r>
        <w:rPr>
          <w:rFonts w:ascii="Book Antiqua" w:hAnsi="Book Antiqua" w:eastAsia="Book Antiqua" w:cs="Book Antiqua"/>
          <w:color w:val="000000"/>
          <w:shd w:val="clear" w:color="auto" w:fill="FFFFFF"/>
        </w:rPr>
        <w:t>Clinical symptoms such as vomiting were significant independent variables, which matched the results of others</w:t>
      </w:r>
      <w:r>
        <w:rPr>
          <w:rFonts w:ascii="Book Antiqua" w:hAnsi="Book Antiqua" w:eastAsia="Book Antiqua" w:cs="Book Antiqua"/>
          <w:color w:val="000000"/>
          <w:shd w:val="clear" w:color="auto" w:fill="FFFFFF"/>
          <w:vertAlign w:val="superscript"/>
        </w:rPr>
        <w:t>[50]</w:t>
      </w:r>
      <w:r>
        <w:rPr>
          <w:rFonts w:ascii="Book Antiqua" w:hAnsi="Book Antiqua" w:eastAsia="Book Antiqua" w:cs="Book Antiqua"/>
          <w:color w:val="000000"/>
          <w:shd w:val="clear" w:color="auto" w:fill="F8F8F8"/>
        </w:rPr>
        <w:t xml:space="preserve">. </w:t>
      </w:r>
      <w:r>
        <w:rPr>
          <w:rFonts w:ascii="Book Antiqua" w:hAnsi="Book Antiqua" w:eastAsia="Book Antiqua" w:cs="Book Antiqua"/>
          <w:color w:val="000000"/>
          <w:shd w:val="clear" w:color="auto" w:fill="FFFFFF"/>
        </w:rPr>
        <w:t xml:space="preserve">The coefficient correlation for </w:t>
      </w:r>
      <w:r>
        <w:rPr>
          <w:rFonts w:ascii="Book Antiqua" w:hAnsi="Book Antiqua" w:eastAsia="Book Antiqua" w:cs="Book Antiqua"/>
          <w:i/>
          <w:iCs/>
          <w:color w:val="000000"/>
          <w:shd w:val="clear" w:color="auto" w:fill="FFFFFF"/>
        </w:rPr>
        <w:t>H. pylori</w:t>
      </w:r>
      <w:r>
        <w:rPr>
          <w:rFonts w:ascii="Book Antiqua" w:hAnsi="Book Antiqua" w:eastAsia="Book Antiqua" w:cs="Book Antiqua"/>
          <w:color w:val="000000"/>
          <w:shd w:val="clear" w:color="auto" w:fill="FFFFFF"/>
        </w:rPr>
        <w:t xml:space="preserve"> loads (0.542), neutrophil (0.644) and mononuclear cell infiltration (0.173) for antrum and corpus was assessed with a significance level of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0.000 before</w:t>
      </w:r>
      <w:r>
        <w:rPr>
          <w:rFonts w:ascii="Book Antiqua" w:hAnsi="Book Antiqua" w:eastAsia="Book Antiqua" w:cs="Book Antiqua"/>
          <w:color w:val="000000"/>
          <w:shd w:val="clear" w:color="auto" w:fill="FFFFFF"/>
          <w:vertAlign w:val="superscript"/>
        </w:rPr>
        <w:t>[49]</w:t>
      </w:r>
      <w:r>
        <w:rPr>
          <w:rFonts w:ascii="Book Antiqua" w:hAnsi="Book Antiqua" w:eastAsia="Book Antiqua" w:cs="Book Antiqua"/>
          <w:color w:val="000000"/>
          <w:shd w:val="clear" w:color="auto" w:fill="FFFFFF"/>
        </w:rPr>
        <w:t>. In our study, there was also a significant positive correlation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0.01) among histopathological grades including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load (0.991), </w:t>
      </w:r>
      <w:r>
        <w:rPr>
          <w:rFonts w:ascii="Book Antiqua" w:hAnsi="Book Antiqua" w:eastAsia="Book Antiqua" w:cs="Book Antiqua"/>
          <w:color w:val="000000"/>
          <w:shd w:val="clear" w:color="auto" w:fill="FFFFFF"/>
        </w:rPr>
        <w:t>neutrophil (</w:t>
      </w:r>
      <w:r>
        <w:rPr>
          <w:rFonts w:ascii="Book Antiqua" w:hAnsi="Book Antiqua" w:eastAsia="Book Antiqua" w:cs="Book Antiqua"/>
          <w:color w:val="000000"/>
        </w:rPr>
        <w:t xml:space="preserve">1.000) and </w:t>
      </w:r>
      <w:r>
        <w:rPr>
          <w:rFonts w:ascii="Book Antiqua" w:hAnsi="Book Antiqua" w:eastAsia="Book Antiqua" w:cs="Book Antiqua"/>
          <w:color w:val="000000"/>
          <w:shd w:val="clear" w:color="auto" w:fill="FFFFFF"/>
        </w:rPr>
        <w:t>mononuclear cell infiltration (</w:t>
      </w:r>
      <w:r>
        <w:rPr>
          <w:rFonts w:ascii="Book Antiqua" w:hAnsi="Book Antiqua" w:eastAsia="Book Antiqua" w:cs="Book Antiqua"/>
          <w:color w:val="000000"/>
        </w:rPr>
        <w:t>0.942) for antrum and corpus biopsies. The significant correlation among all histopathological grades in gastric biopsies suggests that a minimum number of biopsies can be sufficient to rule out malignancies. Other authors have reported the need for 6-8 gastric biopsies to ensure confident diagnosis</w:t>
      </w:r>
      <w:r>
        <w:rPr>
          <w:rFonts w:ascii="Book Antiqua" w:hAnsi="Book Antiqua" w:eastAsia="Book Antiqua" w:cs="Book Antiqua"/>
          <w:color w:val="000000"/>
          <w:vertAlign w:val="superscript"/>
        </w:rPr>
        <w:t>[63]</w:t>
      </w:r>
      <w:r>
        <w:rPr>
          <w:rFonts w:ascii="Book Antiqua" w:hAnsi="Book Antiqua" w:eastAsia="Book Antiqua" w:cs="Book Antiqua"/>
          <w:color w:val="000000"/>
        </w:rPr>
        <w:t>. A high number of gastric biopsy specimens may, however, create problems apart from procedure prolongation including active bleeding</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pacing w:line="360" w:lineRule="auto"/>
        <w:ind w:firstLine="510"/>
        <w:jc w:val="both"/>
        <w:rPr>
          <w:rFonts w:ascii="Book Antiqua" w:hAnsi="Book Antiqua"/>
        </w:rPr>
      </w:pPr>
      <w:r>
        <w:rPr>
          <w:rFonts w:ascii="Book Antiqua" w:hAnsi="Book Antiqua" w:eastAsia="Book Antiqua" w:cs="Book Antiqua"/>
          <w:color w:val="000000"/>
        </w:rPr>
        <w:t xml:space="preserve">We have incorporated the pre-endoscopic patient’s data from this study and the literature for risk factors and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status into a machine-learning algorithm and generated a GC model, which the practitioner can use for a quick check of the GC risk. Other efforts with respect to computer models in gastroenterology were retrospective studies</w:t>
      </w:r>
      <w:r>
        <w:rPr>
          <w:rFonts w:ascii="Book Antiqua" w:hAnsi="Book Antiqua" w:eastAsia="Book Antiqua" w:cs="Book Antiqua"/>
          <w:color w:val="000000"/>
          <w:vertAlign w:val="superscript"/>
        </w:rPr>
        <w:t>[32-34]</w:t>
      </w:r>
      <w:r>
        <w:rPr>
          <w:rFonts w:ascii="Book Antiqua" w:hAnsi="Book Antiqua" w:eastAsia="Book Antiqua" w:cs="Book Antiqua"/>
          <w:color w:val="000000"/>
        </w:rPr>
        <w:t>, while we aim for a prognostic tool, which is constantly being improved with new data. Our model reached &gt; 80% confidence in GC prediction and it may be helpful in making a decision pro and con gastroduodenal endoscopy in some cases. However, it is only based on 341 patients of which 31 had GC, so it clearly cannot be used as sole decisive factor; the experience of the physician is not to be underestimated. We plan to continuously improve the tool by the addition of new patient data from our clinic. We will release an updated version to the scientific community from time to time, because we do believe that this screening tool can be helpful.</w:t>
      </w:r>
    </w:p>
    <w:p>
      <w:pPr>
        <w:spacing w:line="360" w:lineRule="auto"/>
        <w:ind w:firstLine="5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We report a high and increasing level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in Pakistan and its association with different risk factors, which, in turn, have direct or indirect relationships with gastroduodenal diseases including gastritis, ulcers, and GC. Our study identified GC risk factors such as age, sanitary conditions and clinical symptoms and incorporated them into a dynamic computer tool for GC prediction. </w:t>
      </w:r>
    </w:p>
    <w:p>
      <w:pPr>
        <w:spacing w:line="360" w:lineRule="auto"/>
        <w:ind w:firstLine="510"/>
        <w:jc w:val="both"/>
        <w:rPr>
          <w:rFonts w:ascii="Book Antiqua" w:hAnsi="Book Antiqua"/>
        </w:rPr>
      </w:pPr>
      <w:r>
        <w:rPr>
          <w:rFonts w:ascii="Book Antiqua" w:hAnsi="Book Antiqua" w:eastAsia="Book Antiqua" w:cs="Book Antiqua"/>
          <w:color w:val="000000"/>
        </w:rPr>
        <w:t xml:space="preserve">GC is a huge burden in developing countries. Awareness should be raised at an individual level through social media, schools, medical camps, and other means of public education to reduce the risk of gastric malignancies especially in the presence of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 xml:space="preserve">infection. Individual habits regarding diet or hygiene can be targeted in that way. Other risk factors require political intervention or governmental decisions.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 monitoring and eradication strategies, for instance, are means of GC prevention</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The general improvement of living conditions and infrastructure will advance sanitary conditions and, conclusively, support the battle against GC. The investigation assists the healthcare authorities in their understanding of the burden of GDD and GC, which is intertwined with </w:t>
      </w:r>
      <w:r>
        <w:rPr>
          <w:rFonts w:ascii="Book Antiqua" w:hAnsi="Book Antiqua" w:eastAsia="Book Antiqua" w:cs="Book Antiqua"/>
          <w:i/>
          <w:iCs/>
          <w:color w:val="000000"/>
        </w:rPr>
        <w:t xml:space="preserve">H. pylori </w:t>
      </w:r>
      <w:r>
        <w:rPr>
          <w:rFonts w:ascii="Book Antiqua" w:hAnsi="Book Antiqua" w:eastAsia="Book Antiqua" w:cs="Book Antiqua"/>
          <w:color w:val="000000"/>
        </w:rPr>
        <w:t>infection.</w:t>
      </w:r>
    </w:p>
    <w:p>
      <w:pPr>
        <w:spacing w:line="360" w:lineRule="auto"/>
        <w:ind w:firstLine="5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shd w:val="clear" w:color="auto" w:fill="FFFFFF"/>
        </w:rPr>
        <w:t>G</w:t>
      </w:r>
      <w:r>
        <w:rPr>
          <w:rFonts w:ascii="Book Antiqua" w:hAnsi="Book Antiqua" w:eastAsia="Book Antiqua" w:cs="Book Antiqua"/>
          <w:color w:val="000000"/>
        </w:rPr>
        <w:t xml:space="preserve">astric cancer is the 4th main reason for cancer-associated deaths around the globe. Diagnosis mainly depends on histopathological examinations and the number of endoscopic procedures is increasing.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 is a main risk factor for this cancer. </w:t>
      </w:r>
    </w:p>
    <w:p>
      <w:pPr>
        <w:spacing w:line="360" w:lineRule="auto"/>
        <w:ind w:firstLine="510"/>
        <w:jc w:val="both"/>
        <w:rPr>
          <w:rFonts w:ascii="Book Antiqua" w:hAnsi="Book Antiqua"/>
        </w:rPr>
      </w:pPr>
    </w:p>
    <w:p>
      <w:pPr>
        <w:spacing w:line="360" w:lineRule="auto"/>
        <w:jc w:val="both"/>
        <w:rPr>
          <w:rFonts w:ascii="Book Antiqua" w:hAnsi="Book Antiqua" w:eastAsia="Book Antiqua" w:cs="Book Antiqua"/>
          <w:b/>
          <w:i/>
          <w:color w:val="000000"/>
        </w:rPr>
      </w:pPr>
    </w:p>
    <w:p>
      <w:pPr>
        <w:spacing w:line="360" w:lineRule="auto"/>
        <w:jc w:val="both"/>
        <w:rPr>
          <w:rFonts w:ascii="Book Antiqua" w:hAnsi="Book Antiqua" w:eastAsia="Book Antiqua" w:cs="Book Antiqua"/>
          <w:b/>
          <w:i/>
          <w:color w:val="000000"/>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The increasing prevalence of gastric cancer due to late diagnosis or at an advanced stage was the main cause to conduct this research study to diagnose gastric cancer at an early stage.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main research objectives of this study were:</w:t>
      </w:r>
      <w:r>
        <w:rPr>
          <w:rFonts w:ascii="Book Antiqua" w:hAnsi="Book Antiqua"/>
          <w:lang w:eastAsia="zh-CN"/>
        </w:rPr>
        <w:t xml:space="preserve"> </w:t>
      </w:r>
      <w:r>
        <w:rPr>
          <w:rFonts w:ascii="Book Antiqua" w:hAnsi="Book Antiqua" w:eastAsia="Book Antiqua" w:cs="Book Antiqua"/>
          <w:color w:val="000000"/>
        </w:rPr>
        <w:t>(1) Diagnosis of H. pylori infection; and (2) Development of gastric cancer prediction model using non-invasive characteristics of enrolled subjects.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The 341 dyspeptic patients were enrolled after endoscopic evaluation and metadata was collected using a Likert scale questionnaire. The infection status was determined with the help of three modalities including 13C urea breath test, rapid urease test, and histopathological examinations. A </w:t>
      </w:r>
      <w:r>
        <w:rPr>
          <w:rFonts w:ascii="Book Antiqua" w:hAnsi="Book Antiqua" w:eastAsia="Book Antiqua" w:cs="Book Antiqua"/>
          <w:color w:val="000000" w:themeColor="text1"/>
          <w14:textFill>
            <w14:solidFill>
              <w14:schemeClr w14:val="tx1"/>
            </w14:solidFill>
          </w14:textFill>
        </w:rPr>
        <w:t>Rand</w:t>
      </w:r>
      <w:r>
        <w:rPr>
          <w:rFonts w:ascii="Book Antiqua" w:hAnsi="Book Antiqua" w:eastAsia="Book Antiqua" w:cs="Book Antiqua"/>
          <w:color w:val="000000"/>
        </w:rPr>
        <w:t xml:space="preserve">om Forest (RF) -gastric cancer (GC) prediction model was developed using non-invasive characteristics of patients.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This study reported a higher frequency of </w:t>
      </w:r>
      <w:r>
        <w:rPr>
          <w:rFonts w:ascii="Book Antiqua" w:hAnsi="Book Antiqua" w:eastAsia="Book Antiqua" w:cs="Book Antiqua"/>
          <w:i/>
          <w:iCs/>
          <w:color w:val="000000"/>
        </w:rPr>
        <w:t>H. pylori</w:t>
      </w:r>
      <w:r>
        <w:rPr>
          <w:rFonts w:ascii="Book Antiqua" w:hAnsi="Book Antiqua" w:eastAsia="Book Antiqua" w:cs="Book Antiqua"/>
          <w:color w:val="000000"/>
        </w:rPr>
        <w:t xml:space="preserve"> infections among enrolled subjects. It was greater in gastric cancer as compared to other groups and also higher in males in comparison with females. Abdominal pain was observed more than other clinical symptoms. The majority of gastric cancer patients experienced symptoms of vomiting with abdominal pain. T</w:t>
      </w:r>
      <w:r>
        <w:rPr>
          <w:rFonts w:ascii="Book Antiqua" w:hAnsi="Book Antiqua" w:eastAsia="Book Antiqua" w:cs="Book Antiqua"/>
          <w:color w:val="000000"/>
          <w:shd w:val="clear" w:color="auto" w:fill="FFFFFF"/>
        </w:rPr>
        <w:t xml:space="preserve">he multinomial logistic regression model correctly classified 80% of gastric cancer cases. The </w:t>
      </w:r>
      <w:r>
        <w:rPr>
          <w:rFonts w:ascii="Book Antiqua" w:hAnsi="Book Antiqua" w:eastAsia="Book Antiqua" w:cs="Book Antiqua"/>
          <w:color w:val="000000"/>
        </w:rPr>
        <w:t xml:space="preserve">RF GC predictive model achieved &gt; 80% test accuracy. </w:t>
      </w:r>
    </w:p>
    <w:p>
      <w:pPr>
        <w:spacing w:line="360" w:lineRule="auto"/>
        <w:ind w:firstLine="5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The gastric cancer risk factors were incorporated into a computer model to predict the likelihood of developing gastric cancer with high sensitivity and specificity. The model is dynamic and will be further improved and validated by including new data in future research studies. Its use may reduce unnecessary endoscopic procedures. </w:t>
      </w:r>
    </w:p>
    <w:p>
      <w:pPr>
        <w:spacing w:line="360" w:lineRule="auto"/>
        <w:ind w:firstLine="5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The computer model will predict the likelihood of developing gastric cancer with high sensitivity and specificity. Moreover, it will be helpful in diagnosing other gastric diseases such as gastritis and ulcer and assist gastroenterologists to start palliative therapy to reduce unnecessary endoscopic procedures. </w:t>
      </w:r>
    </w:p>
    <w:p>
      <w:pPr>
        <w:spacing w:line="360" w:lineRule="auto"/>
        <w:ind w:firstLine="51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We acknowledge the contributions and expertise of Dr </w:t>
      </w:r>
      <w:r>
        <w:fldChar w:fldCharType="begin"/>
      </w:r>
      <w:r>
        <w:instrText xml:space="preserve"> HYPERLINK "https://pubmed.ncbi.nlm.nih.gov/?term=Saadia+A&amp;cauthor_id=34569446" </w:instrText>
      </w:r>
      <w:r>
        <w:fldChar w:fldCharType="separate"/>
      </w:r>
      <w:r>
        <w:rPr>
          <w:rFonts w:ascii="Book Antiqua" w:hAnsi="Book Antiqua" w:eastAsia="Book Antiqua" w:cs="Book Antiqua"/>
          <w:color w:val="000000"/>
          <w:shd w:val="clear" w:color="auto" w:fill="FFFFFF"/>
        </w:rPr>
        <w:t>Aiza Saadia</w:t>
      </w:r>
      <w:r>
        <w:rPr>
          <w:rFonts w:ascii="Book Antiqua" w:hAnsi="Book Antiqua" w:eastAsia="Book Antiqua" w:cs="Book Antiqua"/>
          <w:color w:val="000000"/>
          <w:shd w:val="clear" w:color="auto" w:fill="FFFFFF"/>
        </w:rPr>
        <w:fldChar w:fldCharType="end"/>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Department of Histopathology, Army Medical College, Rawalpindi, Pakistan.</w:t>
      </w:r>
      <w:r>
        <w:rPr>
          <w:rFonts w:ascii="Book Antiqua" w:hAnsi="Book Antiqua" w:eastAsia="Book Antiqua" w:cs="Book Antiqua"/>
          <w:color w:val="000000"/>
        </w:rPr>
        <w:t xml:space="preserve">) during histopathological examinations of gastric biopsies. Additionally, we appreciate the technical assistance of Tariq Mehmood and Kashif Siddique (Patients Diagnostic Lab, PINSTECH, Islamabad, Pakistan) during this research project. Moreover, we also are grateful for the efforts of technical staff (Irfana Danish, Kiran Shamim, Sajjad Ahmad, Farhat Mehmood, and Muhammad Majid) from endoscopic center of Holy Family Hospital, Rawalpindi, Pakistan in collecting gastric biopsies during endoscopic procedures.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0" w:name="OLE_LINK1"/>
      <w:r>
        <w:rPr>
          <w:rFonts w:ascii="Book Antiqua" w:hAnsi="Book Antiqua"/>
        </w:rPr>
        <w:t xml:space="preserve">1 </w:t>
      </w:r>
      <w:r>
        <w:rPr>
          <w:rFonts w:ascii="Book Antiqua" w:hAnsi="Book Antiqua"/>
          <w:b/>
          <w:bCs/>
        </w:rPr>
        <w:t>Sitarz R</w:t>
      </w:r>
      <w:r>
        <w:rPr>
          <w:rFonts w:ascii="Book Antiqua" w:hAnsi="Book Antiqua"/>
        </w:rPr>
        <w:t xml:space="preserve">, Skierucha M, Mielko J, Offerhaus GJA, Maciejewski R, Polkowski WP. Gastric cancer: epidemiology, prevention, classification, and treatment. </w:t>
      </w:r>
      <w:r>
        <w:rPr>
          <w:rFonts w:ascii="Book Antiqua" w:hAnsi="Book Antiqua"/>
          <w:i/>
          <w:iCs/>
        </w:rPr>
        <w:t>Cancer Manag Res</w:t>
      </w:r>
      <w:r>
        <w:rPr>
          <w:rFonts w:ascii="Book Antiqua" w:hAnsi="Book Antiqua"/>
        </w:rPr>
        <w:t xml:space="preserve"> 2018; </w:t>
      </w:r>
      <w:r>
        <w:rPr>
          <w:rFonts w:ascii="Book Antiqua" w:hAnsi="Book Antiqua"/>
          <w:b/>
          <w:bCs/>
        </w:rPr>
        <w:t>10</w:t>
      </w:r>
      <w:r>
        <w:rPr>
          <w:rFonts w:ascii="Book Antiqua" w:hAnsi="Book Antiqua"/>
        </w:rPr>
        <w:t>: 239-248 [PMID: 29445300 DOI: 10.2147/CMAR.S149619]</w:t>
      </w:r>
    </w:p>
    <w:p>
      <w:pPr>
        <w:spacing w:line="360" w:lineRule="auto"/>
        <w:jc w:val="both"/>
        <w:rPr>
          <w:rFonts w:ascii="Book Antiqua" w:hAnsi="Book Antiqua"/>
        </w:rPr>
      </w:pPr>
      <w:r>
        <w:rPr>
          <w:rFonts w:ascii="Book Antiqua" w:hAnsi="Book Antiqua"/>
        </w:rPr>
        <w:t xml:space="preserve">2 </w:t>
      </w:r>
      <w:r>
        <w:rPr>
          <w:rFonts w:ascii="Book Antiqua" w:hAnsi="Book Antiqua"/>
          <w:b/>
          <w:bCs/>
        </w:rPr>
        <w:t>Ferlay J</w:t>
      </w:r>
      <w:r>
        <w:rPr>
          <w:rFonts w:ascii="Book Antiqua" w:hAnsi="Book Antiqua"/>
        </w:rPr>
        <w:t xml:space="preserve">, Soerjomataram I, Dikshit R, Eser S, Mathers C, Rebelo M, Parkin DM, Forman D, Bray F. Cancer incidence and mortality worldwide: sources, methods and major patterns in GLOBOCAN 2012. </w:t>
      </w:r>
      <w:r>
        <w:rPr>
          <w:rFonts w:ascii="Book Antiqua" w:hAnsi="Book Antiqua"/>
          <w:i/>
          <w:iCs/>
        </w:rPr>
        <w:t>Int J Cancer</w:t>
      </w:r>
      <w:r>
        <w:rPr>
          <w:rFonts w:ascii="Book Antiqua" w:hAnsi="Book Antiqua"/>
        </w:rPr>
        <w:t xml:space="preserve"> 2015; </w:t>
      </w:r>
      <w:r>
        <w:rPr>
          <w:rFonts w:ascii="Book Antiqua" w:hAnsi="Book Antiqua"/>
          <w:b/>
          <w:bCs/>
        </w:rPr>
        <w:t>136</w:t>
      </w:r>
      <w:r>
        <w:rPr>
          <w:rFonts w:ascii="Book Antiqua" w:hAnsi="Book Antiqua"/>
        </w:rPr>
        <w:t>: E359-E386 [PMID: 25220842 DOI: 10.1002/ijc.29210]</w:t>
      </w:r>
    </w:p>
    <w:p>
      <w:pPr>
        <w:spacing w:line="360" w:lineRule="auto"/>
        <w:jc w:val="both"/>
        <w:rPr>
          <w:rFonts w:ascii="Book Antiqua" w:hAnsi="Book Antiqua"/>
        </w:rPr>
      </w:pPr>
      <w:r>
        <w:rPr>
          <w:rFonts w:ascii="Book Antiqua" w:hAnsi="Book Antiqua"/>
        </w:rPr>
        <w:t xml:space="preserve">3 Schistosomes, liver flukes and Helicobacter pylori. </w:t>
      </w:r>
      <w:r>
        <w:rPr>
          <w:rFonts w:ascii="Book Antiqua" w:hAnsi="Book Antiqua"/>
          <w:i/>
          <w:iCs/>
        </w:rPr>
        <w:t>IARC Monogr Eval Carcinog Risks Hum</w:t>
      </w:r>
      <w:r>
        <w:rPr>
          <w:rFonts w:ascii="Book Antiqua" w:hAnsi="Book Antiqua"/>
        </w:rPr>
        <w:t xml:space="preserve"> 1994; </w:t>
      </w:r>
      <w:r>
        <w:rPr>
          <w:rFonts w:ascii="Book Antiqua" w:hAnsi="Book Antiqua"/>
          <w:b/>
          <w:bCs/>
        </w:rPr>
        <w:t>61</w:t>
      </w:r>
      <w:r>
        <w:rPr>
          <w:rFonts w:ascii="Book Antiqua" w:hAnsi="Book Antiqua"/>
        </w:rPr>
        <w:t>: 1-241 [PMID: 7715068]</w:t>
      </w:r>
    </w:p>
    <w:p>
      <w:pPr>
        <w:spacing w:line="360" w:lineRule="auto"/>
        <w:jc w:val="both"/>
        <w:rPr>
          <w:rFonts w:ascii="Book Antiqua" w:hAnsi="Book Antiqua"/>
        </w:rPr>
      </w:pPr>
      <w:r>
        <w:rPr>
          <w:rFonts w:ascii="Book Antiqua" w:hAnsi="Book Antiqua"/>
        </w:rPr>
        <w:t xml:space="preserve">4 </w:t>
      </w:r>
      <w:r>
        <w:rPr>
          <w:rFonts w:ascii="Book Antiqua" w:hAnsi="Book Antiqua"/>
          <w:b/>
          <w:bCs/>
        </w:rPr>
        <w:t>Yaghoobi M</w:t>
      </w:r>
      <w:r>
        <w:rPr>
          <w:rFonts w:ascii="Book Antiqua" w:hAnsi="Book Antiqua"/>
        </w:rPr>
        <w:t xml:space="preserve">, Bijarchi R, Narod SA. Family history and the risk of gastric cancer. </w:t>
      </w:r>
      <w:r>
        <w:rPr>
          <w:rFonts w:ascii="Book Antiqua" w:hAnsi="Book Antiqua"/>
          <w:i/>
          <w:iCs/>
        </w:rPr>
        <w:t>Br J Cancer</w:t>
      </w:r>
      <w:r>
        <w:rPr>
          <w:rFonts w:ascii="Book Antiqua" w:hAnsi="Book Antiqua"/>
        </w:rPr>
        <w:t xml:space="preserve"> 2010; </w:t>
      </w:r>
      <w:r>
        <w:rPr>
          <w:rFonts w:ascii="Book Antiqua" w:hAnsi="Book Antiqua"/>
          <w:b/>
          <w:bCs/>
        </w:rPr>
        <w:t>102</w:t>
      </w:r>
      <w:r>
        <w:rPr>
          <w:rFonts w:ascii="Book Antiqua" w:hAnsi="Book Antiqua"/>
        </w:rPr>
        <w:t>: 237-242 [PMID: 19888225 DOI: 10.1038/sj.bjc.6605380]</w:t>
      </w:r>
    </w:p>
    <w:p>
      <w:pPr>
        <w:spacing w:line="360" w:lineRule="auto"/>
        <w:jc w:val="both"/>
        <w:rPr>
          <w:rFonts w:ascii="Book Antiqua" w:hAnsi="Book Antiqua"/>
        </w:rPr>
      </w:pPr>
      <w:r>
        <w:rPr>
          <w:rFonts w:ascii="Book Antiqua" w:hAnsi="Book Antiqua"/>
        </w:rPr>
        <w:t xml:space="preserve">5 </w:t>
      </w:r>
      <w:r>
        <w:rPr>
          <w:rFonts w:ascii="Book Antiqua" w:hAnsi="Book Antiqua"/>
          <w:b/>
          <w:bCs/>
        </w:rPr>
        <w:t>Wang Z</w:t>
      </w:r>
      <w:r>
        <w:rPr>
          <w:rFonts w:ascii="Book Antiqua" w:hAnsi="Book Antiqua"/>
        </w:rPr>
        <w:t xml:space="preserve">, Koh WP, Jin A, Wang R, Yuan JM. Composite protective lifestyle factors and risk of developing gastric adenocarcinoma: the Singapore Chinese Health Study. </w:t>
      </w:r>
      <w:r>
        <w:rPr>
          <w:rFonts w:ascii="Book Antiqua" w:hAnsi="Book Antiqua"/>
          <w:i/>
          <w:iCs/>
        </w:rPr>
        <w:t>Br J Cancer</w:t>
      </w:r>
      <w:r>
        <w:rPr>
          <w:rFonts w:ascii="Book Antiqua" w:hAnsi="Book Antiqua"/>
        </w:rPr>
        <w:t xml:space="preserve"> 2017; </w:t>
      </w:r>
      <w:r>
        <w:rPr>
          <w:rFonts w:ascii="Book Antiqua" w:hAnsi="Book Antiqua"/>
          <w:b/>
          <w:bCs/>
        </w:rPr>
        <w:t>116</w:t>
      </w:r>
      <w:r>
        <w:rPr>
          <w:rFonts w:ascii="Book Antiqua" w:hAnsi="Book Antiqua"/>
        </w:rPr>
        <w:t>: 679-687 [PMID: 28125822 DOI: 10.1038/bjc.2017.7]</w:t>
      </w:r>
    </w:p>
    <w:p>
      <w:pPr>
        <w:spacing w:line="360" w:lineRule="auto"/>
        <w:jc w:val="both"/>
        <w:rPr>
          <w:rFonts w:ascii="Book Antiqua" w:hAnsi="Book Antiqua"/>
        </w:rPr>
      </w:pPr>
      <w:r>
        <w:rPr>
          <w:rFonts w:ascii="Book Antiqua" w:hAnsi="Book Antiqua"/>
        </w:rPr>
        <w:t xml:space="preserve">6 </w:t>
      </w:r>
      <w:r>
        <w:rPr>
          <w:rFonts w:ascii="Book Antiqua" w:hAnsi="Book Antiqua"/>
          <w:b/>
          <w:bCs/>
        </w:rPr>
        <w:t>Charvat H</w:t>
      </w:r>
      <w:r>
        <w:rPr>
          <w:rFonts w:ascii="Book Antiqua" w:hAnsi="Book Antiqua"/>
        </w:rPr>
        <w:t xml:space="preserve">, Sasazuki S, Inoue M, Iwasaki M, Sawada N, Shimazu T, Yamaji T, Tsugane S; JPHC Study Group. Prediction of the 10-year probability of gastric cancer occurrence in the Japanese population: the JPHC study cohort II. </w:t>
      </w:r>
      <w:r>
        <w:rPr>
          <w:rFonts w:ascii="Book Antiqua" w:hAnsi="Book Antiqua"/>
          <w:i/>
          <w:iCs/>
        </w:rPr>
        <w:t>Int J Cancer</w:t>
      </w:r>
      <w:r>
        <w:rPr>
          <w:rFonts w:ascii="Book Antiqua" w:hAnsi="Book Antiqua"/>
        </w:rPr>
        <w:t xml:space="preserve"> 2016; </w:t>
      </w:r>
      <w:r>
        <w:rPr>
          <w:rFonts w:ascii="Book Antiqua" w:hAnsi="Book Antiqua"/>
          <w:b/>
          <w:bCs/>
        </w:rPr>
        <w:t>138</w:t>
      </w:r>
      <w:r>
        <w:rPr>
          <w:rFonts w:ascii="Book Antiqua" w:hAnsi="Book Antiqua"/>
        </w:rPr>
        <w:t>: 320-331 [PMID: 26219435 DOI: 10.1002/ijc.29705]</w:t>
      </w:r>
    </w:p>
    <w:p>
      <w:pPr>
        <w:spacing w:line="360" w:lineRule="auto"/>
        <w:jc w:val="both"/>
        <w:rPr>
          <w:rFonts w:ascii="Book Antiqua" w:hAnsi="Book Antiqua"/>
        </w:rPr>
      </w:pPr>
      <w:r>
        <w:rPr>
          <w:rFonts w:ascii="Book Antiqua" w:hAnsi="Book Antiqua"/>
        </w:rPr>
        <w:t xml:space="preserve">7 </w:t>
      </w:r>
      <w:r>
        <w:rPr>
          <w:rFonts w:ascii="Book Antiqua" w:hAnsi="Book Antiqua"/>
          <w:b/>
          <w:bCs/>
        </w:rPr>
        <w:t>Poorolajal J</w:t>
      </w:r>
      <w:r>
        <w:rPr>
          <w:rFonts w:ascii="Book Antiqua" w:hAnsi="Book Antiqua"/>
        </w:rPr>
        <w:t xml:space="preserve">, Moradi L, Mohammadi Y, Cheraghi Z, Gohari-Ensaf F. Risk factors for stomach cancer: a systematic review and meta-analysis. </w:t>
      </w:r>
      <w:r>
        <w:rPr>
          <w:rFonts w:ascii="Book Antiqua" w:hAnsi="Book Antiqua"/>
          <w:i/>
          <w:iCs/>
        </w:rPr>
        <w:t>Epidemiol Health</w:t>
      </w:r>
      <w:r>
        <w:rPr>
          <w:rFonts w:ascii="Book Antiqua" w:hAnsi="Book Antiqua"/>
        </w:rPr>
        <w:t xml:space="preserve"> 2020; </w:t>
      </w:r>
      <w:r>
        <w:rPr>
          <w:rFonts w:ascii="Book Antiqua" w:hAnsi="Book Antiqua"/>
          <w:b/>
          <w:bCs/>
        </w:rPr>
        <w:t>42</w:t>
      </w:r>
      <w:r>
        <w:rPr>
          <w:rFonts w:ascii="Book Antiqua" w:hAnsi="Book Antiqua"/>
        </w:rPr>
        <w:t>: e2020004 [PMID: 32023777 DOI: 10.4178/epih.e2020004]</w:t>
      </w:r>
    </w:p>
    <w:p>
      <w:pPr>
        <w:spacing w:line="360" w:lineRule="auto"/>
        <w:jc w:val="both"/>
        <w:rPr>
          <w:rFonts w:ascii="Book Antiqua" w:hAnsi="Book Antiqua"/>
        </w:rPr>
      </w:pPr>
      <w:r>
        <w:rPr>
          <w:rFonts w:ascii="Book Antiqua" w:hAnsi="Book Antiqua"/>
        </w:rPr>
        <w:t xml:space="preserve">8 </w:t>
      </w:r>
      <w:r>
        <w:rPr>
          <w:rFonts w:ascii="Book Antiqua" w:hAnsi="Book Antiqua"/>
          <w:b/>
          <w:bCs/>
        </w:rPr>
        <w:t>Rawla P</w:t>
      </w:r>
      <w:r>
        <w:rPr>
          <w:rFonts w:ascii="Book Antiqua" w:hAnsi="Book Antiqua"/>
        </w:rPr>
        <w:t xml:space="preserve">, Barsouk A. Epidemiology of gastric cancer: global trends, risk factors and prevention. </w:t>
      </w:r>
      <w:r>
        <w:rPr>
          <w:rFonts w:ascii="Book Antiqua" w:hAnsi="Book Antiqua"/>
          <w:i/>
          <w:iCs/>
        </w:rPr>
        <w:t>Prz Gastroenterol</w:t>
      </w:r>
      <w:r>
        <w:rPr>
          <w:rFonts w:ascii="Book Antiqua" w:hAnsi="Book Antiqua"/>
        </w:rPr>
        <w:t xml:space="preserve"> 2019; </w:t>
      </w:r>
      <w:r>
        <w:rPr>
          <w:rFonts w:ascii="Book Antiqua" w:hAnsi="Book Antiqua"/>
          <w:b/>
          <w:bCs/>
        </w:rPr>
        <w:t>14</w:t>
      </w:r>
      <w:r>
        <w:rPr>
          <w:rFonts w:ascii="Book Antiqua" w:hAnsi="Book Antiqua"/>
        </w:rPr>
        <w:t>: 26-38 [PMID: 30944675 DOI: 10.5114/pg.2018.80001]</w:t>
      </w:r>
    </w:p>
    <w:p>
      <w:pPr>
        <w:spacing w:line="360" w:lineRule="auto"/>
        <w:jc w:val="both"/>
        <w:rPr>
          <w:rFonts w:ascii="Book Antiqua" w:hAnsi="Book Antiqua"/>
        </w:rPr>
      </w:pPr>
      <w:r>
        <w:rPr>
          <w:rFonts w:ascii="Book Antiqua" w:hAnsi="Book Antiqua"/>
        </w:rPr>
        <w:t xml:space="preserve">9 </w:t>
      </w:r>
      <w:r>
        <w:rPr>
          <w:rFonts w:ascii="Book Antiqua" w:hAnsi="Book Antiqua"/>
          <w:b/>
          <w:bCs/>
        </w:rPr>
        <w:t>Daniyal M</w:t>
      </w:r>
      <w:r>
        <w:rPr>
          <w:rFonts w:ascii="Book Antiqua" w:hAnsi="Book Antiqua"/>
        </w:rPr>
        <w:t xml:space="preserve">, Ahmad S, Ahmad M, Asif HM, Akram M, Ur Rehman S, Sultana S. Risk Factors and Epidemiology of Gastric Cancer in Pakistan. </w:t>
      </w:r>
      <w:r>
        <w:rPr>
          <w:rFonts w:ascii="Book Antiqua" w:hAnsi="Book Antiqua"/>
          <w:i/>
          <w:iCs/>
        </w:rPr>
        <w:t>Asian Pac J Cancer Prev</w:t>
      </w:r>
      <w:r>
        <w:rPr>
          <w:rFonts w:ascii="Book Antiqua" w:hAnsi="Book Antiqua"/>
        </w:rPr>
        <w:t xml:space="preserve"> 2015; </w:t>
      </w:r>
      <w:r>
        <w:rPr>
          <w:rFonts w:ascii="Book Antiqua" w:hAnsi="Book Antiqua"/>
          <w:b/>
          <w:bCs/>
        </w:rPr>
        <w:t>16</w:t>
      </w:r>
      <w:r>
        <w:rPr>
          <w:rFonts w:ascii="Book Antiqua" w:hAnsi="Book Antiqua"/>
        </w:rPr>
        <w:t>: 4821-4824 [PMID: 26163597 DOI: 10.7314/apjcp.2015.16.12.4821]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Idrees R</w:t>
      </w:r>
      <w:r>
        <w:rPr>
          <w:rFonts w:ascii="Book Antiqua" w:hAnsi="Book Antiqua"/>
        </w:rPr>
        <w:t xml:space="preserve">, Fatima S, Abdul-Ghafar J, Raheem A, Ahmad Z. Cancer prevalence in Pakistan: meta-analysis of various published studies to determine variation in cancer figures resulting from marked population heterogeneity in different parts of the country. </w:t>
      </w:r>
      <w:r>
        <w:rPr>
          <w:rFonts w:ascii="Book Antiqua" w:hAnsi="Book Antiqua"/>
          <w:i/>
          <w:iCs/>
        </w:rPr>
        <w:t>World J Surg Oncol</w:t>
      </w:r>
      <w:r>
        <w:rPr>
          <w:rFonts w:ascii="Book Antiqua" w:hAnsi="Book Antiqua"/>
        </w:rPr>
        <w:t xml:space="preserve"> 2018; </w:t>
      </w:r>
      <w:r>
        <w:rPr>
          <w:rFonts w:ascii="Book Antiqua" w:hAnsi="Book Antiqua"/>
          <w:b/>
          <w:bCs/>
        </w:rPr>
        <w:t>16</w:t>
      </w:r>
      <w:r>
        <w:rPr>
          <w:rFonts w:ascii="Book Antiqua" w:hAnsi="Book Antiqua"/>
        </w:rPr>
        <w:t>: 129 [PMID: 29976196 DOI: 10.1186/s12957-018-1429-z]</w:t>
      </w:r>
    </w:p>
    <w:p>
      <w:pPr>
        <w:spacing w:line="360" w:lineRule="auto"/>
        <w:jc w:val="both"/>
        <w:rPr>
          <w:rFonts w:ascii="Book Antiqua" w:hAnsi="Book Antiqua"/>
        </w:rPr>
      </w:pPr>
      <w:r>
        <w:rPr>
          <w:rFonts w:ascii="Book Antiqua" w:hAnsi="Book Antiqua"/>
        </w:rPr>
        <w:t xml:space="preserve">11 </w:t>
      </w:r>
      <w:r>
        <w:rPr>
          <w:rFonts w:ascii="Book Antiqua" w:hAnsi="Book Antiqua"/>
          <w:b/>
          <w:bCs/>
        </w:rPr>
        <w:t>Asaka M</w:t>
      </w:r>
      <w:r>
        <w:rPr>
          <w:rFonts w:ascii="Book Antiqua" w:hAnsi="Book Antiqua"/>
        </w:rPr>
        <w:t xml:space="preserve">, Kobayashi M, Kudo T, Akino K, Asaka Y, Fujimori K, Kikuchi S, Kawai S, Kato M. Gastric cancer deaths by age group in Japan: Outlook on preventive measures for elderly adults. </w:t>
      </w:r>
      <w:r>
        <w:rPr>
          <w:rFonts w:ascii="Book Antiqua" w:hAnsi="Book Antiqua"/>
          <w:i/>
          <w:iCs/>
        </w:rPr>
        <w:t>Cancer Sci</w:t>
      </w:r>
      <w:r>
        <w:rPr>
          <w:rFonts w:ascii="Book Antiqua" w:hAnsi="Book Antiqua"/>
        </w:rPr>
        <w:t xml:space="preserve"> 2020; </w:t>
      </w:r>
      <w:r>
        <w:rPr>
          <w:rFonts w:ascii="Book Antiqua" w:hAnsi="Book Antiqua"/>
          <w:b/>
          <w:bCs/>
        </w:rPr>
        <w:t>111</w:t>
      </w:r>
      <w:r>
        <w:rPr>
          <w:rFonts w:ascii="Book Antiqua" w:hAnsi="Book Antiqua"/>
        </w:rPr>
        <w:t>: 3845-3853 [PMID: 32713120 DOI: 10.1111/cas.14586]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Youn Nam S</w:t>
      </w:r>
      <w:r>
        <w:rPr>
          <w:rFonts w:ascii="Book Antiqua" w:hAnsi="Book Antiqua"/>
        </w:rPr>
        <w:t xml:space="preserve">, Park BJ, Nam JH, Ryu KH, Kook MC, Kim J, Lee WK. Association of current Helicobacter pylori infection and metabolic factors with gastric cancer in 35,519 subjects: A cross-sectional study. </w:t>
      </w:r>
      <w:r>
        <w:rPr>
          <w:rFonts w:ascii="Book Antiqua" w:hAnsi="Book Antiqua"/>
          <w:i/>
          <w:iCs/>
        </w:rPr>
        <w:t>United European Gastroenterol J</w:t>
      </w:r>
      <w:r>
        <w:rPr>
          <w:rFonts w:ascii="Book Antiqua" w:hAnsi="Book Antiqua"/>
        </w:rPr>
        <w:t xml:space="preserve"> 2019; </w:t>
      </w:r>
      <w:r>
        <w:rPr>
          <w:rFonts w:ascii="Book Antiqua" w:hAnsi="Book Antiqua"/>
          <w:b/>
          <w:bCs/>
        </w:rPr>
        <w:t>7</w:t>
      </w:r>
      <w:r>
        <w:rPr>
          <w:rFonts w:ascii="Book Antiqua" w:hAnsi="Book Antiqua"/>
        </w:rPr>
        <w:t>: 287-296 [PMID: 31080613 DOI: 10.1177/2050640618819402]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Praud D</w:t>
      </w:r>
      <w:r>
        <w:rPr>
          <w:rFonts w:ascii="Book Antiqua" w:hAnsi="Book Antiqua"/>
        </w:rPr>
        <w:t xml:space="preserve">, Rota M, Pelucchi C, Bertuccio P, Rosso T, Galeone C, Zhang ZF, Matsuo K, Ito H, Hu J, Johnson KC, Yu GP, Palli D, Ferraroni M, Muscat J, Lunet N, Peleteiro B, Malekzadeh R, Ye W, Song H, Zaridze D, Maximovitch D, Aragonés N, Castaño-Vinyals G, Vioque J, Navarrete-Muñoz EM, Pakseresht M, Pourfarzi F, Wolk A, Orsini N, Bellavia A, Håkansson N, Mu L, Pastorino R, Kurtz RC, Derakhshan MH, Lagiou A, Lagiou P, Boffetta P, Boccia S, Negri E, La Vecchia C. Cigarette smoking and gastric cancer in the Stomach Cancer Pooling (StoP) Project. </w:t>
      </w:r>
      <w:r>
        <w:rPr>
          <w:rFonts w:ascii="Book Antiqua" w:hAnsi="Book Antiqua"/>
          <w:i/>
          <w:iCs/>
        </w:rPr>
        <w:t>Eur J Cancer Prev</w:t>
      </w:r>
      <w:r>
        <w:rPr>
          <w:rFonts w:ascii="Book Antiqua" w:hAnsi="Book Antiqua"/>
        </w:rPr>
        <w:t xml:space="preserve"> 2018; </w:t>
      </w:r>
      <w:r>
        <w:rPr>
          <w:rFonts w:ascii="Book Antiqua" w:hAnsi="Book Antiqua"/>
          <w:b/>
          <w:bCs/>
        </w:rPr>
        <w:t>27</w:t>
      </w:r>
      <w:r>
        <w:rPr>
          <w:rFonts w:ascii="Book Antiqua" w:hAnsi="Book Antiqua"/>
        </w:rPr>
        <w:t>: 124-133 [PMID: 27560662 DOI: 10.1097/CEJ.0000000000000290]</w:t>
      </w:r>
    </w:p>
    <w:p>
      <w:pPr>
        <w:spacing w:line="360" w:lineRule="auto"/>
        <w:jc w:val="both"/>
        <w:rPr>
          <w:rFonts w:ascii="Book Antiqua" w:hAnsi="Book Antiqua"/>
        </w:rPr>
      </w:pPr>
      <w:r>
        <w:rPr>
          <w:rFonts w:ascii="Book Antiqua" w:hAnsi="Book Antiqua"/>
        </w:rPr>
        <w:t xml:space="preserve">14 </w:t>
      </w:r>
      <w:r>
        <w:rPr>
          <w:rFonts w:ascii="Book Antiqua" w:hAnsi="Book Antiqua"/>
          <w:b/>
          <w:bCs/>
        </w:rPr>
        <w:t>Mao Y</w:t>
      </w:r>
      <w:r>
        <w:rPr>
          <w:rFonts w:ascii="Book Antiqua" w:hAnsi="Book Antiqua"/>
        </w:rPr>
        <w:t xml:space="preserve">, Hu J, Semenciw R, White K; Canadian Cancer Registries Epidemiology Research Group. Active and passive smoking and the risk of stomach cancer, by subsite, in Canada. </w:t>
      </w:r>
      <w:r>
        <w:rPr>
          <w:rFonts w:ascii="Book Antiqua" w:hAnsi="Book Antiqua"/>
          <w:i/>
          <w:iCs/>
        </w:rPr>
        <w:t>Eur J Cancer Prev</w:t>
      </w:r>
      <w:r>
        <w:rPr>
          <w:rFonts w:ascii="Book Antiqua" w:hAnsi="Book Antiqua"/>
        </w:rPr>
        <w:t xml:space="preserve"> 2002; </w:t>
      </w:r>
      <w:r>
        <w:rPr>
          <w:rFonts w:ascii="Book Antiqua" w:hAnsi="Book Antiqua"/>
          <w:b/>
          <w:bCs/>
        </w:rPr>
        <w:t>11</w:t>
      </w:r>
      <w:r>
        <w:rPr>
          <w:rFonts w:ascii="Book Antiqua" w:hAnsi="Book Antiqua"/>
        </w:rPr>
        <w:t>: 27-38 [PMID: 11917206 DOI: 10.1097/00008469-200202000-00005]</w:t>
      </w:r>
    </w:p>
    <w:p>
      <w:pPr>
        <w:spacing w:line="360" w:lineRule="auto"/>
        <w:jc w:val="both"/>
        <w:rPr>
          <w:rFonts w:ascii="Book Antiqua" w:hAnsi="Book Antiqua"/>
        </w:rPr>
      </w:pPr>
      <w:r>
        <w:rPr>
          <w:rFonts w:ascii="Book Antiqua" w:hAnsi="Book Antiqua"/>
        </w:rPr>
        <w:t xml:space="preserve">15 </w:t>
      </w:r>
      <w:r>
        <w:rPr>
          <w:rFonts w:ascii="Book Antiqua" w:hAnsi="Book Antiqua"/>
          <w:b/>
          <w:bCs/>
        </w:rPr>
        <w:t>Cai Q</w:t>
      </w:r>
      <w:r>
        <w:rPr>
          <w:rFonts w:ascii="Book Antiqua" w:hAnsi="Book Antiqua"/>
        </w:rPr>
        <w:t xml:space="preserve">, Zhu C, Yuan Y, Feng Q, Feng Y, Hao Y, Li J, Zhang K, Ye G, Ye L, Lv N, Zhang S, Liu C, Li M, Liu Q, Li R, Pan J, Yang X, Zhu X, Li Y, Lao B, Ling A, Chen H, Li X, Xu P, Zhou J, Liu B, Du Z, Du Y, Li Z; Gastrointestinal Early Cancer Prevention &amp; Treatment Alliance of China (GECA). Development and validation of a prediction rule for estimating gastric cancer risk in the Chinese high-risk population: a nationwide multicentre study.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1576-1587 [PMID: 30926654 DOI: 10.1136/gutjnl-2018-317556]</w:t>
      </w:r>
    </w:p>
    <w:p>
      <w:pPr>
        <w:spacing w:line="360" w:lineRule="auto"/>
        <w:jc w:val="both"/>
        <w:rPr>
          <w:rFonts w:ascii="Book Antiqua" w:hAnsi="Book Antiqua"/>
        </w:rPr>
      </w:pPr>
      <w:r>
        <w:rPr>
          <w:rFonts w:ascii="Book Antiqua" w:hAnsi="Book Antiqua"/>
          <w:lang w:val="de-DE"/>
        </w:rPr>
        <w:t xml:space="preserve">16 </w:t>
      </w:r>
      <w:r>
        <w:rPr>
          <w:rFonts w:ascii="Book Antiqua" w:hAnsi="Book Antiqua"/>
          <w:b/>
          <w:bCs/>
          <w:lang w:val="de-DE"/>
        </w:rPr>
        <w:t>Wang J</w:t>
      </w:r>
      <w:r>
        <w:rPr>
          <w:rFonts w:ascii="Book Antiqua" w:hAnsi="Book Antiqua"/>
          <w:lang w:val="de-DE"/>
        </w:rPr>
        <w:t xml:space="preserve">, Yang DL, Chen ZZ, Gou BF. </w:t>
      </w:r>
      <w:r>
        <w:rPr>
          <w:rFonts w:ascii="Book Antiqua" w:hAnsi="Book Antiqua"/>
        </w:rPr>
        <w:t xml:space="preserve">Associations of body mass index with cancer incidence among populations, genders, and menopausal status: A systematic review and meta-analysis. </w:t>
      </w:r>
      <w:r>
        <w:rPr>
          <w:rFonts w:ascii="Book Antiqua" w:hAnsi="Book Antiqua"/>
          <w:i/>
          <w:iCs/>
        </w:rPr>
        <w:t>Cancer Epidemiol</w:t>
      </w:r>
      <w:r>
        <w:rPr>
          <w:rFonts w:ascii="Book Antiqua" w:hAnsi="Book Antiqua"/>
        </w:rPr>
        <w:t xml:space="preserve"> 2016; </w:t>
      </w:r>
      <w:r>
        <w:rPr>
          <w:rFonts w:ascii="Book Antiqua" w:hAnsi="Book Antiqua"/>
          <w:b/>
          <w:bCs/>
        </w:rPr>
        <w:t>42</w:t>
      </w:r>
      <w:r>
        <w:rPr>
          <w:rFonts w:ascii="Book Antiqua" w:hAnsi="Book Antiqua"/>
        </w:rPr>
        <w:t>: 1-8 [PMID: 26946037 DOI: 10.1016/j.canep.2016.02.010]</w:t>
      </w:r>
    </w:p>
    <w:p>
      <w:pPr>
        <w:spacing w:line="360" w:lineRule="auto"/>
        <w:jc w:val="both"/>
        <w:rPr>
          <w:rFonts w:ascii="Book Antiqua" w:hAnsi="Book Antiqua"/>
        </w:rPr>
      </w:pPr>
      <w:r>
        <w:rPr>
          <w:rFonts w:ascii="Book Antiqua" w:hAnsi="Book Antiqua"/>
        </w:rPr>
        <w:t xml:space="preserve">17 </w:t>
      </w:r>
      <w:r>
        <w:rPr>
          <w:rFonts w:ascii="Book Antiqua" w:hAnsi="Book Antiqua"/>
          <w:b/>
          <w:bCs/>
        </w:rPr>
        <w:t>Tay SW</w:t>
      </w:r>
      <w:r>
        <w:rPr>
          <w:rFonts w:ascii="Book Antiqua" w:hAnsi="Book Antiqua"/>
        </w:rPr>
        <w:t xml:space="preserve">, Li JW, Fock KM. Diet and cancer of the esophagus and stomach. </w:t>
      </w:r>
      <w:r>
        <w:rPr>
          <w:rFonts w:ascii="Book Antiqua" w:hAnsi="Book Antiqua"/>
          <w:i/>
          <w:iCs/>
        </w:rPr>
        <w:t>Curr Opin Gastroenterol</w:t>
      </w:r>
      <w:r>
        <w:rPr>
          <w:rFonts w:ascii="Book Antiqua" w:hAnsi="Book Antiqua"/>
        </w:rPr>
        <w:t xml:space="preserve"> 2021; </w:t>
      </w:r>
      <w:r>
        <w:rPr>
          <w:rFonts w:ascii="Book Antiqua" w:hAnsi="Book Antiqua"/>
          <w:b/>
          <w:bCs/>
        </w:rPr>
        <w:t>37</w:t>
      </w:r>
      <w:r>
        <w:rPr>
          <w:rFonts w:ascii="Book Antiqua" w:hAnsi="Book Antiqua"/>
        </w:rPr>
        <w:t>: 158-163 [PMID: 33315794 DOI: 10.1097/MOG.0000000000000700]</w:t>
      </w:r>
    </w:p>
    <w:p>
      <w:pPr>
        <w:spacing w:line="360" w:lineRule="auto"/>
        <w:jc w:val="both"/>
        <w:rPr>
          <w:rFonts w:ascii="Book Antiqua" w:hAnsi="Book Antiqua"/>
        </w:rPr>
      </w:pPr>
      <w:r>
        <w:rPr>
          <w:rFonts w:ascii="Book Antiqua" w:hAnsi="Book Antiqua"/>
        </w:rPr>
        <w:t xml:space="preserve">18 </w:t>
      </w:r>
      <w:r>
        <w:rPr>
          <w:rFonts w:ascii="Book Antiqua" w:hAnsi="Book Antiqua"/>
          <w:b/>
          <w:bCs/>
        </w:rPr>
        <w:t>De Stefani E</w:t>
      </w:r>
      <w:r>
        <w:rPr>
          <w:rFonts w:ascii="Book Antiqua" w:hAnsi="Book Antiqua"/>
        </w:rPr>
        <w:t xml:space="preserve">, Correa P, Boffetta P, Deneo-Pellegrini H, Ronco AL, Mendilaharsu M. Dietary patterns and risk of gastric cancer: a case-control study in Uruguay. </w:t>
      </w:r>
      <w:r>
        <w:rPr>
          <w:rFonts w:ascii="Book Antiqua" w:hAnsi="Book Antiqua"/>
          <w:i/>
          <w:iCs/>
        </w:rPr>
        <w:t>Gastric Cancer</w:t>
      </w:r>
      <w:r>
        <w:rPr>
          <w:rFonts w:ascii="Book Antiqua" w:hAnsi="Book Antiqua"/>
        </w:rPr>
        <w:t xml:space="preserve"> 2004; </w:t>
      </w:r>
      <w:r>
        <w:rPr>
          <w:rFonts w:ascii="Book Antiqua" w:hAnsi="Book Antiqua"/>
          <w:b/>
          <w:bCs/>
        </w:rPr>
        <w:t>7</w:t>
      </w:r>
      <w:r>
        <w:rPr>
          <w:rFonts w:ascii="Book Antiqua" w:hAnsi="Book Antiqua"/>
        </w:rPr>
        <w:t>: 211-220 [PMID: 15616769 DOI: 10.1007/s10120-004-0295-2]</w:t>
      </w:r>
    </w:p>
    <w:p>
      <w:pPr>
        <w:spacing w:line="360" w:lineRule="auto"/>
        <w:jc w:val="both"/>
        <w:rPr>
          <w:rFonts w:ascii="Book Antiqua" w:hAnsi="Book Antiqua"/>
        </w:rPr>
      </w:pPr>
      <w:r>
        <w:rPr>
          <w:rFonts w:ascii="Book Antiqua" w:hAnsi="Book Antiqua"/>
          <w:lang w:val="de-DE"/>
        </w:rPr>
        <w:t xml:space="preserve">19 </w:t>
      </w:r>
      <w:r>
        <w:rPr>
          <w:rFonts w:ascii="Book Antiqua" w:hAnsi="Book Antiqua"/>
          <w:b/>
          <w:bCs/>
          <w:lang w:val="de-DE"/>
        </w:rPr>
        <w:t>Lin SH</w:t>
      </w:r>
      <w:r>
        <w:rPr>
          <w:rFonts w:ascii="Book Antiqua" w:hAnsi="Book Antiqua"/>
          <w:lang w:val="de-DE"/>
        </w:rPr>
        <w:t xml:space="preserve">, Li YH, Leung K, Huang CY, Wang XR. </w:t>
      </w:r>
      <w:r>
        <w:rPr>
          <w:rFonts w:ascii="Book Antiqua" w:hAnsi="Book Antiqua"/>
        </w:rPr>
        <w:t xml:space="preserve">Salt processed food and gastric cancer in a Chinese population. </w:t>
      </w:r>
      <w:r>
        <w:rPr>
          <w:rFonts w:ascii="Book Antiqua" w:hAnsi="Book Antiqua"/>
          <w:i/>
          <w:iCs/>
        </w:rPr>
        <w:t>Asian Pac J Cancer Prev</w:t>
      </w:r>
      <w:r>
        <w:rPr>
          <w:rFonts w:ascii="Book Antiqua" w:hAnsi="Book Antiqua"/>
        </w:rPr>
        <w:t xml:space="preserve"> 2014; </w:t>
      </w:r>
      <w:r>
        <w:rPr>
          <w:rFonts w:ascii="Book Antiqua" w:hAnsi="Book Antiqua"/>
          <w:b/>
          <w:bCs/>
        </w:rPr>
        <w:t>15</w:t>
      </w:r>
      <w:r>
        <w:rPr>
          <w:rFonts w:ascii="Book Antiqua" w:hAnsi="Book Antiqua"/>
        </w:rPr>
        <w:t>: 5293-5298 [PMID: 25040991 DOI: 10.7314/apjcp.2014.15.13.5293]</w:t>
      </w:r>
    </w:p>
    <w:p>
      <w:pPr>
        <w:spacing w:line="360" w:lineRule="auto"/>
        <w:jc w:val="both"/>
        <w:rPr>
          <w:rFonts w:ascii="Book Antiqua" w:hAnsi="Book Antiqua"/>
        </w:rPr>
      </w:pPr>
      <w:r>
        <w:rPr>
          <w:rFonts w:ascii="Book Antiqua" w:hAnsi="Book Antiqua"/>
        </w:rPr>
        <w:t xml:space="preserve">20 </w:t>
      </w:r>
      <w:r>
        <w:rPr>
          <w:rFonts w:ascii="Book Antiqua" w:hAnsi="Book Antiqua"/>
          <w:b/>
          <w:bCs/>
        </w:rPr>
        <w:t>Naunton M</w:t>
      </w:r>
      <w:r>
        <w:rPr>
          <w:rFonts w:ascii="Book Antiqua" w:hAnsi="Book Antiqua"/>
        </w:rPr>
        <w:t xml:space="preserve">, Peterson GM, Bleasel MD. Overuse of proton pump inhibitors. </w:t>
      </w:r>
      <w:r>
        <w:rPr>
          <w:rFonts w:ascii="Book Antiqua" w:hAnsi="Book Antiqua"/>
          <w:i/>
          <w:iCs/>
        </w:rPr>
        <w:t>J Clin Pharm Ther</w:t>
      </w:r>
      <w:r>
        <w:rPr>
          <w:rFonts w:ascii="Book Antiqua" w:hAnsi="Book Antiqua"/>
        </w:rPr>
        <w:t xml:space="preserve"> 2000; </w:t>
      </w:r>
      <w:r>
        <w:rPr>
          <w:rFonts w:ascii="Book Antiqua" w:hAnsi="Book Antiqua"/>
          <w:b/>
          <w:bCs/>
        </w:rPr>
        <w:t>25</w:t>
      </w:r>
      <w:r>
        <w:rPr>
          <w:rFonts w:ascii="Book Antiqua" w:hAnsi="Book Antiqua"/>
        </w:rPr>
        <w:t>: 333-340 [PMID: 11123484 DOI: 10.1046/j.1365-2710.2000.00312.x]</w:t>
      </w:r>
    </w:p>
    <w:p>
      <w:pPr>
        <w:spacing w:line="360" w:lineRule="auto"/>
        <w:jc w:val="both"/>
        <w:rPr>
          <w:rFonts w:ascii="Book Antiqua" w:hAnsi="Book Antiqua"/>
        </w:rPr>
      </w:pPr>
      <w:r>
        <w:rPr>
          <w:rFonts w:ascii="Book Antiqua" w:hAnsi="Book Antiqua"/>
        </w:rPr>
        <w:t xml:space="preserve">21 </w:t>
      </w:r>
      <w:r>
        <w:rPr>
          <w:rFonts w:ascii="Book Antiqua" w:hAnsi="Book Antiqua"/>
          <w:b/>
          <w:bCs/>
        </w:rPr>
        <w:t>Yibirin M</w:t>
      </w:r>
      <w:r>
        <w:rPr>
          <w:rFonts w:ascii="Book Antiqua" w:hAnsi="Book Antiqua"/>
        </w:rPr>
        <w:t xml:space="preserve">, De Oliveira D, Valera R, Plitt AE, Lutgen S. Adverse Effects Associated with Proton Pump Inhibitor Use.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e12759 [PMID: 33614352 DOI: 10.7759/cureus.12759]</w:t>
      </w:r>
    </w:p>
    <w:p>
      <w:pPr>
        <w:spacing w:line="360" w:lineRule="auto"/>
        <w:jc w:val="both"/>
        <w:rPr>
          <w:rFonts w:ascii="Book Antiqua" w:hAnsi="Book Antiqua"/>
        </w:rPr>
      </w:pPr>
      <w:r>
        <w:rPr>
          <w:rFonts w:ascii="Book Antiqua" w:hAnsi="Book Antiqua"/>
        </w:rPr>
        <w:t xml:space="preserve">22 </w:t>
      </w:r>
      <w:r>
        <w:rPr>
          <w:rFonts w:ascii="Book Antiqua" w:hAnsi="Book Antiqua"/>
          <w:b/>
        </w:rPr>
        <w:t>Harvard Health Publishing</w:t>
      </w:r>
      <w:r>
        <w:rPr>
          <w:rFonts w:ascii="Book Antiqua" w:hAnsi="Book Antiqua"/>
        </w:rPr>
        <w:t xml:space="preserve">. </w:t>
      </w:r>
      <w:r>
        <w:rPr>
          <w:rFonts w:ascii="Book Antiqua" w:hAnsi="Book Antiqua"/>
          <w:lang w:val="en-GB"/>
        </w:rPr>
        <w:t xml:space="preserve">The 10 commandments of cancer prevention. </w:t>
      </w:r>
      <w:r>
        <w:rPr>
          <w:rFonts w:ascii="Book Antiqua" w:hAnsi="Book Antiqua"/>
        </w:rPr>
        <w:t>Accessed on 16 Aug 2021</w:t>
      </w:r>
      <w:r>
        <w:rPr>
          <w:rFonts w:ascii="Book Antiqua" w:hAnsi="Book Antiqua"/>
          <w:lang w:val="en-GB"/>
        </w:rPr>
        <w:t>. 2019.</w:t>
      </w:r>
      <w:r>
        <w:rPr>
          <w:rFonts w:ascii="Book Antiqua" w:hAnsi="Book Antiqua"/>
        </w:rPr>
        <w:t xml:space="preserve"> </w:t>
      </w:r>
      <w:r>
        <w:rPr>
          <w:rFonts w:ascii="Book Antiqua" w:hAnsi="Book Antiqua"/>
          <w:lang w:val="en-GB"/>
        </w:rPr>
        <w:t>Available from: www.health.harvard.edu/newsletter_article/the-10-commandments-of-cancer-prevention</w:t>
      </w:r>
    </w:p>
    <w:p>
      <w:pPr>
        <w:spacing w:line="360" w:lineRule="auto"/>
        <w:jc w:val="both"/>
        <w:rPr>
          <w:rFonts w:ascii="Book Antiqua" w:hAnsi="Book Antiqua"/>
        </w:rPr>
      </w:pPr>
      <w:r>
        <w:rPr>
          <w:rFonts w:ascii="Book Antiqua" w:hAnsi="Book Antiqua"/>
        </w:rPr>
        <w:t xml:space="preserve">23 </w:t>
      </w:r>
      <w:r>
        <w:rPr>
          <w:rFonts w:ascii="Book Antiqua" w:hAnsi="Book Antiqua"/>
          <w:b/>
          <w:bCs/>
        </w:rPr>
        <w:t>Abhary M</w:t>
      </w:r>
      <w:r>
        <w:rPr>
          <w:rFonts w:ascii="Book Antiqua" w:hAnsi="Book Antiqua"/>
          <w:bCs/>
        </w:rPr>
        <w:t>, Al-Hazmi AA. Antibacterial activity of Miswak (Salvadora persica L.) extracts on oral hygiene.</w:t>
      </w:r>
      <w:r>
        <w:rPr>
          <w:rFonts w:ascii="Book Antiqua" w:hAnsi="Book Antiqua"/>
        </w:rPr>
        <w:t xml:space="preserve"> </w:t>
      </w:r>
      <w:r>
        <w:rPr>
          <w:rFonts w:ascii="Book Antiqua" w:hAnsi="Book Antiqua"/>
          <w:i/>
        </w:rPr>
        <w:t>Journal of Taibah University for Science</w:t>
      </w:r>
      <w:r>
        <w:rPr>
          <w:rFonts w:ascii="Book Antiqua" w:hAnsi="Book Antiqua"/>
        </w:rPr>
        <w:t xml:space="preserve"> </w:t>
      </w:r>
      <w:r>
        <w:rPr>
          <w:rFonts w:ascii="Book Antiqua" w:hAnsi="Book Antiqua"/>
          <w:bCs/>
        </w:rPr>
        <w:t>2016;</w:t>
      </w:r>
      <w:r>
        <w:rPr>
          <w:rFonts w:ascii="Book Antiqua" w:hAnsi="Book Antiqua"/>
          <w:b/>
        </w:rPr>
        <w:t xml:space="preserve"> 10:</w:t>
      </w:r>
      <w:r>
        <w:rPr>
          <w:rFonts w:ascii="Book Antiqua" w:hAnsi="Book Antiqua"/>
        </w:rPr>
        <w:t xml:space="preserve"> 513-520 [DOI: 10.1016/j.jtusci.2015.09.007]</w:t>
      </w:r>
    </w:p>
    <w:p>
      <w:pPr>
        <w:spacing w:line="360" w:lineRule="auto"/>
        <w:jc w:val="both"/>
        <w:rPr>
          <w:rFonts w:ascii="Book Antiqua" w:hAnsi="Book Antiqua"/>
        </w:rPr>
      </w:pPr>
      <w:r>
        <w:rPr>
          <w:rFonts w:ascii="Book Antiqua" w:hAnsi="Book Antiqua"/>
        </w:rPr>
        <w:t xml:space="preserve">24 </w:t>
      </w:r>
      <w:r>
        <w:rPr>
          <w:rFonts w:ascii="Book Antiqua" w:hAnsi="Book Antiqua"/>
          <w:b/>
          <w:bCs/>
        </w:rPr>
        <w:t>Du Y</w:t>
      </w:r>
      <w:r>
        <w:rPr>
          <w:rFonts w:ascii="Book Antiqua" w:hAnsi="Book Antiqua"/>
        </w:rPr>
        <w:t xml:space="preserve">, Lv Y, Zha W, Hong X, Luo Q. Chili Consumption and Risk of Gastric Cancer: A Meta-Analysis. </w:t>
      </w:r>
      <w:r>
        <w:rPr>
          <w:rFonts w:ascii="Book Antiqua" w:hAnsi="Book Antiqua"/>
          <w:i/>
          <w:iCs/>
        </w:rPr>
        <w:t>Nutr Cancer</w:t>
      </w:r>
      <w:r>
        <w:rPr>
          <w:rFonts w:ascii="Book Antiqua" w:hAnsi="Book Antiqua"/>
        </w:rPr>
        <w:t xml:space="preserve"> 2021; </w:t>
      </w:r>
      <w:r>
        <w:rPr>
          <w:rFonts w:ascii="Book Antiqua" w:hAnsi="Book Antiqua"/>
          <w:b/>
          <w:bCs/>
        </w:rPr>
        <w:t>73</w:t>
      </w:r>
      <w:r>
        <w:rPr>
          <w:rFonts w:ascii="Book Antiqua" w:hAnsi="Book Antiqua"/>
        </w:rPr>
        <w:t>: 45-54 [PMID: 32241189 DOI: 10.1080/01635581.2020.1733625]</w:t>
      </w:r>
    </w:p>
    <w:p>
      <w:pPr>
        <w:spacing w:line="360" w:lineRule="auto"/>
        <w:jc w:val="both"/>
        <w:rPr>
          <w:rFonts w:ascii="Book Antiqua" w:hAnsi="Book Antiqua"/>
        </w:rPr>
      </w:pPr>
      <w:r>
        <w:rPr>
          <w:rFonts w:ascii="Book Antiqua" w:hAnsi="Book Antiqua"/>
        </w:rPr>
        <w:t xml:space="preserve">25 </w:t>
      </w:r>
      <w:r>
        <w:rPr>
          <w:rFonts w:ascii="Book Antiqua" w:hAnsi="Book Antiqua"/>
          <w:b/>
          <w:bCs/>
        </w:rPr>
        <w:t>Manes G</w:t>
      </w:r>
      <w:r>
        <w:rPr>
          <w:rFonts w:ascii="Book Antiqua" w:hAnsi="Book Antiqua"/>
        </w:rPr>
        <w:t xml:space="preserve">, Saibeni S, Pellegrini L, Picascia D, Pace F, Schettino M, Bezzio C, de Nucci G, Hassan C, Repici A; The Fast-Track Endoscopy Study Group. Improvement in appropriateness and diagnostic yield of fast-track endoscopy during the COVID-19 pandemic in Northern Italy. </w:t>
      </w:r>
      <w:r>
        <w:rPr>
          <w:rFonts w:ascii="Book Antiqua" w:hAnsi="Book Antiqua"/>
          <w:i/>
          <w:iCs/>
        </w:rPr>
        <w:t>Endoscopy</w:t>
      </w:r>
      <w:r>
        <w:rPr>
          <w:rFonts w:ascii="Book Antiqua" w:hAnsi="Book Antiqua"/>
        </w:rPr>
        <w:t xml:space="preserve"> 2021; </w:t>
      </w:r>
      <w:r>
        <w:rPr>
          <w:rFonts w:ascii="Book Antiqua" w:hAnsi="Book Antiqua"/>
          <w:b/>
          <w:bCs/>
        </w:rPr>
        <w:t>53</w:t>
      </w:r>
      <w:r>
        <w:rPr>
          <w:rFonts w:ascii="Book Antiqua" w:hAnsi="Book Antiqua"/>
        </w:rPr>
        <w:t>: 162-165 [PMID: 32942316 DOI: 10.1055/a-1265-3315]</w:t>
      </w:r>
    </w:p>
    <w:p>
      <w:pPr>
        <w:spacing w:line="360" w:lineRule="auto"/>
        <w:jc w:val="both"/>
        <w:rPr>
          <w:rFonts w:ascii="Book Antiqua" w:hAnsi="Book Antiqua"/>
          <w:lang w:val="de-DE"/>
        </w:rPr>
      </w:pPr>
      <w:r>
        <w:rPr>
          <w:rFonts w:ascii="Book Antiqua" w:hAnsi="Book Antiqua"/>
        </w:rPr>
        <w:t xml:space="preserve">26 </w:t>
      </w:r>
      <w:r>
        <w:rPr>
          <w:rFonts w:ascii="Book Antiqua" w:hAnsi="Book Antiqua"/>
          <w:b/>
          <w:bCs/>
        </w:rPr>
        <w:t>Peixoto A</w:t>
      </w:r>
      <w:r>
        <w:rPr>
          <w:rFonts w:ascii="Book Antiqua" w:hAnsi="Book Antiqua"/>
        </w:rPr>
        <w:t xml:space="preserve">, Silva M, Pereira P, Macedo G. Biopsies in Gastrointestinal Endoscopy: When and How. </w:t>
      </w:r>
      <w:r>
        <w:rPr>
          <w:rFonts w:ascii="Book Antiqua" w:hAnsi="Book Antiqua"/>
          <w:i/>
          <w:iCs/>
          <w:lang w:val="de-DE"/>
        </w:rPr>
        <w:t>GE Port J Gastroenterol</w:t>
      </w:r>
      <w:r>
        <w:rPr>
          <w:rFonts w:ascii="Book Antiqua" w:hAnsi="Book Antiqua"/>
          <w:lang w:val="de-DE"/>
        </w:rPr>
        <w:t xml:space="preserve"> 2016; </w:t>
      </w:r>
      <w:r>
        <w:rPr>
          <w:rFonts w:ascii="Book Antiqua" w:hAnsi="Book Antiqua"/>
          <w:b/>
          <w:bCs/>
          <w:lang w:val="de-DE"/>
        </w:rPr>
        <w:t>23</w:t>
      </w:r>
      <w:r>
        <w:rPr>
          <w:rFonts w:ascii="Book Antiqua" w:hAnsi="Book Antiqua"/>
          <w:lang w:val="de-DE"/>
        </w:rPr>
        <w:t>: 19-27 [PMID: 28868426 DOI: 10.1016/j.jpge.2015.07.004]</w:t>
      </w:r>
    </w:p>
    <w:p>
      <w:pPr>
        <w:spacing w:line="360" w:lineRule="auto"/>
        <w:jc w:val="both"/>
        <w:rPr>
          <w:rFonts w:ascii="Book Antiqua" w:hAnsi="Book Antiqua"/>
        </w:rPr>
      </w:pPr>
      <w:r>
        <w:rPr>
          <w:rFonts w:ascii="Book Antiqua" w:hAnsi="Book Antiqua"/>
          <w:lang w:val="de-DE"/>
        </w:rPr>
        <w:t xml:space="preserve">27 </w:t>
      </w:r>
      <w:r>
        <w:rPr>
          <w:rFonts w:ascii="Book Antiqua" w:hAnsi="Book Antiqua"/>
          <w:b/>
          <w:bCs/>
          <w:lang w:val="de-DE"/>
        </w:rPr>
        <w:t>Sheiko MA</w:t>
      </w:r>
      <w:r>
        <w:rPr>
          <w:rFonts w:ascii="Book Antiqua" w:hAnsi="Book Antiqua"/>
          <w:lang w:val="de-DE"/>
        </w:rPr>
        <w:t xml:space="preserve">, Feinstein JA, Capocelli KE, Kramer RE. </w:t>
      </w:r>
      <w:r>
        <w:rPr>
          <w:rFonts w:ascii="Book Antiqua" w:hAnsi="Book Antiqua"/>
        </w:rPr>
        <w:t xml:space="preserve">The concordance of endoscopic and histologic findings of 1000 pediatric EGDs. </w:t>
      </w:r>
      <w:r>
        <w:rPr>
          <w:rFonts w:ascii="Book Antiqua" w:hAnsi="Book Antiqua"/>
          <w:i/>
          <w:iCs/>
        </w:rPr>
        <w:t>Gastrointest Endosc</w:t>
      </w:r>
      <w:r>
        <w:rPr>
          <w:rFonts w:ascii="Book Antiqua" w:hAnsi="Book Antiqua"/>
        </w:rPr>
        <w:t xml:space="preserve"> 2015; </w:t>
      </w:r>
      <w:r>
        <w:rPr>
          <w:rFonts w:ascii="Book Antiqua" w:hAnsi="Book Antiqua"/>
          <w:b/>
          <w:bCs/>
        </w:rPr>
        <w:t>81</w:t>
      </w:r>
      <w:r>
        <w:rPr>
          <w:rFonts w:ascii="Book Antiqua" w:hAnsi="Book Antiqua"/>
        </w:rPr>
        <w:t>: 1385-1391 [PMID: 25440693 DOI: 10.1016/j.gie.2014.09.010]</w:t>
      </w:r>
    </w:p>
    <w:p>
      <w:pPr>
        <w:spacing w:line="360" w:lineRule="auto"/>
        <w:jc w:val="both"/>
        <w:rPr>
          <w:rFonts w:ascii="Book Antiqua" w:hAnsi="Book Antiqua"/>
        </w:rPr>
      </w:pPr>
      <w:r>
        <w:rPr>
          <w:rFonts w:ascii="Book Antiqua" w:hAnsi="Book Antiqua"/>
        </w:rPr>
        <w:t xml:space="preserve">28 </w:t>
      </w:r>
      <w:r>
        <w:rPr>
          <w:rFonts w:ascii="Book Antiqua" w:hAnsi="Book Antiqua"/>
          <w:b/>
          <w:bCs/>
        </w:rPr>
        <w:t>Panarelli NC</w:t>
      </w:r>
      <w:r>
        <w:rPr>
          <w:rFonts w:ascii="Book Antiqua" w:hAnsi="Book Antiqua"/>
        </w:rPr>
        <w:t xml:space="preserve">. Infectious diseases of the upper gastrointestinal tract. </w:t>
      </w:r>
      <w:r>
        <w:rPr>
          <w:rFonts w:ascii="Book Antiqua" w:hAnsi="Book Antiqua"/>
          <w:i/>
          <w:iCs/>
        </w:rPr>
        <w:t>Histopathology</w:t>
      </w:r>
      <w:r>
        <w:rPr>
          <w:rFonts w:ascii="Book Antiqua" w:hAnsi="Book Antiqua"/>
        </w:rPr>
        <w:t xml:space="preserve"> 2021; </w:t>
      </w:r>
      <w:r>
        <w:rPr>
          <w:rFonts w:ascii="Book Antiqua" w:hAnsi="Book Antiqua"/>
          <w:b/>
          <w:bCs/>
        </w:rPr>
        <w:t>78</w:t>
      </w:r>
      <w:r>
        <w:rPr>
          <w:rFonts w:ascii="Book Antiqua" w:hAnsi="Book Antiqua"/>
        </w:rPr>
        <w:t>: 70-87 [PMID: 33382485 DOI: 10.1111/his.14243]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Rasheed F,</w:t>
      </w:r>
      <w:r>
        <w:rPr>
          <w:rFonts w:ascii="Book Antiqua" w:hAnsi="Book Antiqua"/>
        </w:rPr>
        <w:t xml:space="preserve"> Ahmad T, Bilal R. Prevalence and risk factors of Helicobacter pylori infection among Pakistani population. </w:t>
      </w:r>
      <w:r>
        <w:rPr>
          <w:rFonts w:ascii="Book Antiqua" w:hAnsi="Book Antiqua"/>
          <w:i/>
        </w:rPr>
        <w:t>Pak J Med Sci</w:t>
      </w:r>
      <w:r>
        <w:rPr>
          <w:rFonts w:ascii="Book Antiqua" w:hAnsi="Book Antiqua"/>
        </w:rPr>
        <w:t xml:space="preserve"> 2012; </w:t>
      </w:r>
      <w:r>
        <w:rPr>
          <w:rFonts w:ascii="Book Antiqua" w:hAnsi="Book Antiqua"/>
          <w:b/>
        </w:rPr>
        <w:t>28:</w:t>
      </w:r>
      <w:r>
        <w:rPr>
          <w:rFonts w:ascii="Book Antiqua" w:hAnsi="Book Antiqua"/>
        </w:rPr>
        <w:t xml:space="preserve"> 661-665</w:t>
      </w:r>
    </w:p>
    <w:p>
      <w:pPr>
        <w:spacing w:line="360" w:lineRule="auto"/>
        <w:jc w:val="both"/>
        <w:rPr>
          <w:rFonts w:ascii="Book Antiqua" w:hAnsi="Book Antiqua"/>
        </w:rPr>
      </w:pPr>
      <w:r>
        <w:rPr>
          <w:rFonts w:ascii="Book Antiqua" w:hAnsi="Book Antiqua"/>
        </w:rPr>
        <w:t xml:space="preserve">30 </w:t>
      </w:r>
      <w:r>
        <w:rPr>
          <w:rFonts w:ascii="Book Antiqua" w:hAnsi="Book Antiqua"/>
          <w:b/>
          <w:bCs/>
        </w:rPr>
        <w:t>Azevedo NF</w:t>
      </w:r>
      <w:r>
        <w:rPr>
          <w:rFonts w:ascii="Book Antiqua" w:hAnsi="Book Antiqua"/>
        </w:rPr>
        <w:t xml:space="preserve">, Vieira MJ, Keevil CW. Establishment of a continuous model system to study Helicobacter pylori survival in potable water biofilms. </w:t>
      </w:r>
      <w:r>
        <w:rPr>
          <w:rFonts w:ascii="Book Antiqua" w:hAnsi="Book Antiqua"/>
          <w:i/>
          <w:iCs/>
        </w:rPr>
        <w:t>Water Sci Technol</w:t>
      </w:r>
      <w:r>
        <w:rPr>
          <w:rFonts w:ascii="Book Antiqua" w:hAnsi="Book Antiqua"/>
        </w:rPr>
        <w:t xml:space="preserve"> 2003; </w:t>
      </w:r>
      <w:r>
        <w:rPr>
          <w:rFonts w:ascii="Book Antiqua" w:hAnsi="Book Antiqua"/>
          <w:b/>
          <w:bCs/>
        </w:rPr>
        <w:t>47</w:t>
      </w:r>
      <w:r>
        <w:rPr>
          <w:rFonts w:ascii="Book Antiqua" w:hAnsi="Book Antiqua"/>
        </w:rPr>
        <w:t>: 155-160 [PMID: 12701922]</w:t>
      </w:r>
    </w:p>
    <w:p>
      <w:pPr>
        <w:spacing w:line="360" w:lineRule="auto"/>
        <w:jc w:val="both"/>
        <w:rPr>
          <w:rFonts w:ascii="Book Antiqua" w:hAnsi="Book Antiqua"/>
        </w:rPr>
      </w:pPr>
      <w:r>
        <w:rPr>
          <w:rFonts w:ascii="Book Antiqua" w:hAnsi="Book Antiqua"/>
        </w:rPr>
        <w:t xml:space="preserve">31 </w:t>
      </w:r>
      <w:r>
        <w:rPr>
          <w:rFonts w:ascii="Book Antiqua" w:hAnsi="Book Antiqua"/>
          <w:b/>
          <w:bCs/>
        </w:rPr>
        <w:t>Imamura S</w:t>
      </w:r>
      <w:r>
        <w:rPr>
          <w:rFonts w:ascii="Book Antiqua" w:hAnsi="Book Antiqua"/>
        </w:rPr>
        <w:t xml:space="preserve">, Kita M, Yamaoka Y, Yamamoto T, Ishimaru A, Konishi H, Wakabayashi N, Mitsufuji S, Okanoue T, Imanishi J. Vector potential of cockroaches for Helicobacter pylori infection. </w:t>
      </w:r>
      <w:r>
        <w:rPr>
          <w:rFonts w:ascii="Book Antiqua" w:hAnsi="Book Antiqua"/>
          <w:i/>
          <w:iCs/>
        </w:rPr>
        <w:t>Am J Gastroenterol</w:t>
      </w:r>
      <w:r>
        <w:rPr>
          <w:rFonts w:ascii="Book Antiqua" w:hAnsi="Book Antiqua"/>
        </w:rPr>
        <w:t xml:space="preserve"> 2003; </w:t>
      </w:r>
      <w:r>
        <w:rPr>
          <w:rFonts w:ascii="Book Antiqua" w:hAnsi="Book Antiqua"/>
          <w:b/>
          <w:bCs/>
        </w:rPr>
        <w:t>98</w:t>
      </w:r>
      <w:r>
        <w:rPr>
          <w:rFonts w:ascii="Book Antiqua" w:hAnsi="Book Antiqua"/>
        </w:rPr>
        <w:t>: 1500-1503 [PMID: 12873569 DOI: 10.1111/j.1572-0241.2003.07516.x]</w:t>
      </w:r>
    </w:p>
    <w:p>
      <w:pPr>
        <w:spacing w:line="360" w:lineRule="auto"/>
        <w:jc w:val="both"/>
        <w:rPr>
          <w:rFonts w:ascii="Book Antiqua" w:hAnsi="Book Antiqua"/>
        </w:rPr>
      </w:pPr>
      <w:r>
        <w:rPr>
          <w:rFonts w:ascii="Book Antiqua" w:hAnsi="Book Antiqua"/>
        </w:rPr>
        <w:t xml:space="preserve">32 </w:t>
      </w:r>
      <w:r>
        <w:rPr>
          <w:rFonts w:ascii="Book Antiqua" w:hAnsi="Book Antiqua"/>
          <w:b/>
          <w:bCs/>
        </w:rPr>
        <w:t>Yang YJ</w:t>
      </w:r>
      <w:r>
        <w:rPr>
          <w:rFonts w:ascii="Book Antiqua" w:hAnsi="Book Antiqua"/>
        </w:rPr>
        <w:t xml:space="preserve">, Bang CS. Application of artificial intelligence in gastroenterology.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1666-1683 [PMID: 31011253 DOI: 10.3748/wjg.v25.i14.1666]</w:t>
      </w:r>
    </w:p>
    <w:p>
      <w:pPr>
        <w:spacing w:line="360" w:lineRule="auto"/>
        <w:jc w:val="both"/>
        <w:rPr>
          <w:rFonts w:ascii="Book Antiqua" w:hAnsi="Book Antiqua"/>
        </w:rPr>
      </w:pPr>
      <w:r>
        <w:rPr>
          <w:rFonts w:ascii="Book Antiqua" w:hAnsi="Book Antiqua"/>
        </w:rPr>
        <w:t xml:space="preserve">33 </w:t>
      </w:r>
      <w:r>
        <w:rPr>
          <w:rFonts w:ascii="Book Antiqua" w:hAnsi="Book Antiqua"/>
          <w:b/>
          <w:bCs/>
        </w:rPr>
        <w:t>Niu PH</w:t>
      </w:r>
      <w:r>
        <w:rPr>
          <w:rFonts w:ascii="Book Antiqua" w:hAnsi="Book Antiqua"/>
        </w:rPr>
        <w:t xml:space="preserve">, Zhao LL, Wu HL, Zhao DB, Chen YT. Artificial intelligence in gastric cancer: Application and future perspectives.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5408-5419 [PMID: 33024393 DOI: 10.3748/wjg.v26.i36.5408]</w:t>
      </w:r>
    </w:p>
    <w:p>
      <w:pPr>
        <w:spacing w:line="360" w:lineRule="auto"/>
        <w:jc w:val="both"/>
        <w:rPr>
          <w:rFonts w:ascii="Book Antiqua" w:hAnsi="Book Antiqua"/>
        </w:rPr>
      </w:pPr>
      <w:r>
        <w:rPr>
          <w:rFonts w:ascii="Book Antiqua" w:hAnsi="Book Antiqua"/>
        </w:rPr>
        <w:t xml:space="preserve">34 </w:t>
      </w:r>
      <w:r>
        <w:rPr>
          <w:rFonts w:ascii="Book Antiqua" w:hAnsi="Book Antiqua"/>
          <w:b/>
          <w:bCs/>
        </w:rPr>
        <w:t>Leung WK</w:t>
      </w:r>
      <w:r>
        <w:rPr>
          <w:rFonts w:ascii="Book Antiqua" w:hAnsi="Book Antiqua"/>
        </w:rPr>
        <w:t xml:space="preserve">, Cheung KS, Li B, Law SYK, Lui TKL. Applications of machine learning models in the prediction of gastric cancer risk in patients after Helicobacter pylori eradication. </w:t>
      </w:r>
      <w:r>
        <w:rPr>
          <w:rFonts w:ascii="Book Antiqua" w:hAnsi="Book Antiqua"/>
          <w:i/>
          <w:iCs/>
        </w:rPr>
        <w:t>Aliment Pharmacol Ther</w:t>
      </w:r>
      <w:r>
        <w:rPr>
          <w:rFonts w:ascii="Book Antiqua" w:hAnsi="Book Antiqua"/>
        </w:rPr>
        <w:t xml:space="preserve"> 2021; </w:t>
      </w:r>
      <w:r>
        <w:rPr>
          <w:rFonts w:ascii="Book Antiqua" w:hAnsi="Book Antiqua"/>
          <w:b/>
          <w:bCs/>
        </w:rPr>
        <w:t>53</w:t>
      </w:r>
      <w:r>
        <w:rPr>
          <w:rFonts w:ascii="Book Antiqua" w:hAnsi="Book Antiqua"/>
        </w:rPr>
        <w:t>: 864-872 [PMID: 33486805 DOI: 10.1111/apt.16272]</w:t>
      </w:r>
    </w:p>
    <w:p>
      <w:pPr>
        <w:spacing w:line="360" w:lineRule="auto"/>
        <w:jc w:val="both"/>
        <w:rPr>
          <w:rFonts w:ascii="Book Antiqua" w:hAnsi="Book Antiqua"/>
        </w:rPr>
      </w:pPr>
      <w:r>
        <w:rPr>
          <w:rFonts w:ascii="Book Antiqua" w:hAnsi="Book Antiqua"/>
        </w:rPr>
        <w:t xml:space="preserve">35 </w:t>
      </w:r>
      <w:r>
        <w:rPr>
          <w:rFonts w:ascii="Book Antiqua" w:hAnsi="Book Antiqua"/>
          <w:b/>
          <w:bCs/>
        </w:rPr>
        <w:t>Liew C</w:t>
      </w:r>
      <w:r>
        <w:rPr>
          <w:rFonts w:ascii="Book Antiqua" w:hAnsi="Book Antiqua"/>
        </w:rPr>
        <w:t xml:space="preserve">. The future of radiology augmented with Artificial Intelligence: A strategy for success. </w:t>
      </w:r>
      <w:r>
        <w:rPr>
          <w:rFonts w:ascii="Book Antiqua" w:hAnsi="Book Antiqua"/>
          <w:i/>
          <w:iCs/>
        </w:rPr>
        <w:t>Eur J Radiol</w:t>
      </w:r>
      <w:r>
        <w:rPr>
          <w:rFonts w:ascii="Book Antiqua" w:hAnsi="Book Antiqua"/>
        </w:rPr>
        <w:t xml:space="preserve"> 2018; </w:t>
      </w:r>
      <w:r>
        <w:rPr>
          <w:rFonts w:ascii="Book Antiqua" w:hAnsi="Book Antiqua"/>
          <w:b/>
          <w:bCs/>
        </w:rPr>
        <w:t>102</w:t>
      </w:r>
      <w:r>
        <w:rPr>
          <w:rFonts w:ascii="Book Antiqua" w:hAnsi="Book Antiqua"/>
        </w:rPr>
        <w:t>: 152-156 [PMID: 29685530 DOI: 10.1016/j.ejrad.2018.03.019]</w:t>
      </w:r>
    </w:p>
    <w:p>
      <w:pPr>
        <w:spacing w:line="360" w:lineRule="auto"/>
        <w:jc w:val="both"/>
        <w:rPr>
          <w:rFonts w:ascii="Book Antiqua" w:hAnsi="Book Antiqua"/>
        </w:rPr>
      </w:pPr>
      <w:r>
        <w:rPr>
          <w:rFonts w:ascii="Book Antiqua" w:hAnsi="Book Antiqua"/>
          <w:lang w:val="de-DE"/>
        </w:rPr>
        <w:t xml:space="preserve">36 </w:t>
      </w:r>
      <w:r>
        <w:rPr>
          <w:rFonts w:ascii="Book Antiqua" w:hAnsi="Book Antiqua"/>
          <w:b/>
          <w:bCs/>
          <w:lang w:val="de-DE"/>
        </w:rPr>
        <w:t>Ai L</w:t>
      </w:r>
      <w:r>
        <w:rPr>
          <w:rFonts w:ascii="Book Antiqua" w:hAnsi="Book Antiqua"/>
          <w:lang w:val="de-DE"/>
        </w:rPr>
        <w:t xml:space="preserve">, Tian H, Chen Z, Chen H, Xu J, Fang JY. </w:t>
      </w:r>
      <w:r>
        <w:rPr>
          <w:rFonts w:ascii="Book Antiqua" w:hAnsi="Book Antiqua"/>
        </w:rPr>
        <w:t xml:space="preserve">Systematic evaluation of supervised classifiers for fecal microbiota-based prediction of colorectal cancer.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9546-9556 [PMID: 28061434 DOI: 10.18632/oncotarget.14488]</w:t>
      </w:r>
    </w:p>
    <w:p>
      <w:pPr>
        <w:spacing w:line="360" w:lineRule="auto"/>
        <w:jc w:val="both"/>
        <w:rPr>
          <w:rFonts w:ascii="Book Antiqua" w:hAnsi="Book Antiqua"/>
        </w:rPr>
      </w:pPr>
      <w:r>
        <w:rPr>
          <w:rFonts w:ascii="Book Antiqua" w:hAnsi="Book Antiqua"/>
        </w:rPr>
        <w:t xml:space="preserve">37 </w:t>
      </w:r>
      <w:r>
        <w:rPr>
          <w:rFonts w:ascii="Book Antiqua" w:hAnsi="Book Antiqua"/>
          <w:b/>
          <w:bCs/>
        </w:rPr>
        <w:t>Toyoshima O</w:t>
      </w:r>
      <w:r>
        <w:rPr>
          <w:rFonts w:ascii="Book Antiqua" w:hAnsi="Book Antiqua"/>
        </w:rPr>
        <w:t xml:space="preserve">, Nishizawa T, Koike K. Endoscopic Kyoto classification of Helicobacter pylori infection and gastric cancer risk diagnosis.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466-477 [PMID: 32089624 DOI: 10.3748/wjg.v26.i5.466]</w:t>
      </w:r>
    </w:p>
    <w:p>
      <w:pPr>
        <w:spacing w:line="360" w:lineRule="auto"/>
        <w:jc w:val="both"/>
        <w:rPr>
          <w:rFonts w:ascii="Book Antiqua" w:hAnsi="Book Antiqua"/>
        </w:rPr>
      </w:pPr>
      <w:r>
        <w:rPr>
          <w:rFonts w:ascii="Book Antiqua" w:hAnsi="Book Antiqua"/>
        </w:rPr>
        <w:t xml:space="preserve">38 </w:t>
      </w:r>
      <w:r>
        <w:rPr>
          <w:rFonts w:ascii="Book Antiqua" w:hAnsi="Book Antiqua"/>
          <w:b/>
          <w:bCs/>
        </w:rPr>
        <w:t>Westerik N</w:t>
      </w:r>
      <w:r>
        <w:rPr>
          <w:rFonts w:ascii="Book Antiqua" w:hAnsi="Book Antiqua"/>
        </w:rPr>
        <w:t xml:space="preserve">, Reid G, Sybesma W, Kort R. The Probiotic Lactobacillus rhamnosus for Alleviation of Helicobacter pylori-Associated Gastric Pathology in East Africa. </w:t>
      </w:r>
      <w:r>
        <w:rPr>
          <w:rFonts w:ascii="Book Antiqua" w:hAnsi="Book Antiqua"/>
          <w:i/>
          <w:iCs/>
        </w:rPr>
        <w:t>Front Microbiol</w:t>
      </w:r>
      <w:r>
        <w:rPr>
          <w:rFonts w:ascii="Book Antiqua" w:hAnsi="Book Antiqua"/>
        </w:rPr>
        <w:t xml:space="preserve"> 2018; </w:t>
      </w:r>
      <w:r>
        <w:rPr>
          <w:rFonts w:ascii="Book Antiqua" w:hAnsi="Book Antiqua"/>
          <w:b/>
          <w:bCs/>
        </w:rPr>
        <w:t>9</w:t>
      </w:r>
      <w:r>
        <w:rPr>
          <w:rFonts w:ascii="Book Antiqua" w:hAnsi="Book Antiqua"/>
        </w:rPr>
        <w:t>: 1873 [PMID: 30154777 DOI: 10.3389/fmicb.2018.01873]</w:t>
      </w:r>
    </w:p>
    <w:p>
      <w:pPr>
        <w:spacing w:line="360" w:lineRule="auto"/>
        <w:jc w:val="both"/>
        <w:rPr>
          <w:rFonts w:ascii="Book Antiqua" w:hAnsi="Book Antiqua"/>
        </w:rPr>
      </w:pPr>
      <w:r>
        <w:rPr>
          <w:rFonts w:ascii="Book Antiqua" w:hAnsi="Book Antiqua"/>
        </w:rPr>
        <w:t xml:space="preserve">39 </w:t>
      </w:r>
      <w:r>
        <w:rPr>
          <w:rFonts w:ascii="Book Antiqua" w:hAnsi="Book Antiqua"/>
          <w:b/>
          <w:bCs/>
        </w:rPr>
        <w:t>Wang S</w:t>
      </w:r>
      <w:r>
        <w:rPr>
          <w:rFonts w:ascii="Book Antiqua" w:hAnsi="Book Antiqua"/>
        </w:rPr>
        <w:t xml:space="preserve">, Zhou M, Ji A, Zhang D, He J. Milk/dairy products consumption and gastric cancer: an update meta-analysis of epidemiological studies. </w:t>
      </w:r>
      <w:r>
        <w:rPr>
          <w:rFonts w:ascii="Book Antiqua" w:hAnsi="Book Antiqua"/>
          <w:i/>
          <w:iCs/>
        </w:rPr>
        <w:t>Oncotarget</w:t>
      </w:r>
      <w:r>
        <w:rPr>
          <w:rFonts w:ascii="Book Antiqua" w:hAnsi="Book Antiqua"/>
        </w:rPr>
        <w:t xml:space="preserve"> 2018; </w:t>
      </w:r>
      <w:r>
        <w:rPr>
          <w:rFonts w:ascii="Book Antiqua" w:hAnsi="Book Antiqua"/>
          <w:b/>
          <w:bCs/>
        </w:rPr>
        <w:t>9</w:t>
      </w:r>
      <w:r>
        <w:rPr>
          <w:rFonts w:ascii="Book Antiqua" w:hAnsi="Book Antiqua"/>
        </w:rPr>
        <w:t>: 7126-7135 [PMID: 29467955 DOI: 10.18632/oncotarget.23496]</w:t>
      </w:r>
    </w:p>
    <w:p>
      <w:pPr>
        <w:spacing w:line="360" w:lineRule="auto"/>
        <w:jc w:val="both"/>
        <w:rPr>
          <w:rFonts w:ascii="Book Antiqua" w:hAnsi="Book Antiqua"/>
        </w:rPr>
      </w:pPr>
      <w:r>
        <w:rPr>
          <w:rFonts w:ascii="Book Antiqua" w:hAnsi="Book Antiqua"/>
          <w:lang w:val="de-DE"/>
        </w:rPr>
        <w:t xml:space="preserve">40 </w:t>
      </w:r>
      <w:r>
        <w:rPr>
          <w:rFonts w:ascii="Book Antiqua" w:hAnsi="Book Antiqua"/>
          <w:b/>
          <w:bCs/>
          <w:lang w:val="de-DE"/>
        </w:rPr>
        <w:t>Kim SR</w:t>
      </w:r>
      <w:r>
        <w:rPr>
          <w:rFonts w:ascii="Book Antiqua" w:hAnsi="Book Antiqua"/>
          <w:lang w:val="de-DE"/>
        </w:rPr>
        <w:t xml:space="preserve">, Kim K, Lee SA, Kwon SO, Lee JK, Keum N, Park SM. </w:t>
      </w:r>
      <w:r>
        <w:rPr>
          <w:rFonts w:ascii="Book Antiqua" w:hAnsi="Book Antiqua"/>
        </w:rPr>
        <w:t>Effect of Red, Processed, and White Meat Consumption on the Risk of Gastric Cancer: An Overall and Dose</w:t>
      </w:r>
      <w:r>
        <w:t>⁻</w:t>
      </w:r>
      <w:r>
        <w:rPr>
          <w:rFonts w:ascii="Book Antiqua" w:hAnsi="Book Antiqua"/>
        </w:rPr>
        <w:t xml:space="preserve">Response Meta-Analysis.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30979076 DOI: 10.3390/nu11040826]</w:t>
      </w:r>
    </w:p>
    <w:p>
      <w:pPr>
        <w:spacing w:line="360" w:lineRule="auto"/>
        <w:jc w:val="both"/>
        <w:rPr>
          <w:rFonts w:ascii="Book Antiqua" w:hAnsi="Book Antiqua"/>
        </w:rPr>
      </w:pPr>
      <w:r>
        <w:rPr>
          <w:rFonts w:ascii="Book Antiqua" w:hAnsi="Book Antiqua"/>
        </w:rPr>
        <w:t xml:space="preserve">41 </w:t>
      </w:r>
      <w:r>
        <w:rPr>
          <w:rStyle w:val="21"/>
          <w:rFonts w:ascii="Book Antiqua" w:hAnsi="Book Antiqua"/>
          <w:b w:val="0"/>
          <w:bCs/>
        </w:rPr>
        <w:t>U.S.</w:t>
      </w:r>
      <w:r>
        <w:rPr>
          <w:rStyle w:val="21"/>
          <w:rFonts w:ascii="Book Antiqua" w:hAnsi="Book Antiqua"/>
          <w:b/>
        </w:rPr>
        <w:t xml:space="preserve"> </w:t>
      </w:r>
      <w:r>
        <w:rPr>
          <w:rStyle w:val="21"/>
          <w:rFonts w:ascii="Book Antiqua" w:hAnsi="Book Antiqua"/>
        </w:rPr>
        <w:t>Department of Agriculture and U.S. Department of</w:t>
      </w:r>
      <w:r>
        <w:rPr>
          <w:rFonts w:ascii="Book Antiqua" w:hAnsi="Book Antiqua"/>
        </w:rPr>
        <w:t xml:space="preserve"> </w:t>
      </w:r>
      <w:r>
        <w:rPr>
          <w:rStyle w:val="21"/>
          <w:rFonts w:ascii="Book Antiqua" w:hAnsi="Book Antiqua"/>
        </w:rPr>
        <w:t>Health and Human Services. Dietary Guidelines for Americans, 2020-2025.</w:t>
      </w:r>
      <w:r>
        <w:rPr>
          <w:rFonts w:ascii="Book Antiqua" w:hAnsi="Book Antiqua"/>
        </w:rPr>
        <w:t xml:space="preserve"> </w:t>
      </w:r>
      <w:r>
        <w:rPr>
          <w:rStyle w:val="21"/>
          <w:rFonts w:ascii="Book Antiqua" w:hAnsi="Book Antiqua"/>
        </w:rPr>
        <w:t>9th Edition. December 2020</w:t>
      </w:r>
      <w:r>
        <w:rPr>
          <w:rFonts w:ascii="Book Antiqua" w:hAnsi="Book Antiqua"/>
          <w:b/>
          <w:bCs/>
        </w:rPr>
        <w:t>,</w:t>
      </w:r>
      <w:r>
        <w:rPr>
          <w:rFonts w:ascii="Book Antiqua" w:hAnsi="Book Antiqua"/>
        </w:rPr>
        <w:t xml:space="preserve"> Accessed on April April 13, 2023</w:t>
      </w:r>
      <w:r>
        <w:rPr>
          <w:rStyle w:val="21"/>
          <w:rFonts w:ascii="Book Antiqua" w:hAnsi="Book Antiqua"/>
        </w:rPr>
        <w:t>. Available from: DietaryGuidelines.gov</w:t>
      </w:r>
    </w:p>
    <w:p>
      <w:pPr>
        <w:spacing w:line="360" w:lineRule="auto"/>
        <w:jc w:val="both"/>
        <w:rPr>
          <w:rFonts w:ascii="Book Antiqua" w:hAnsi="Book Antiqua"/>
        </w:rPr>
      </w:pPr>
      <w:r>
        <w:rPr>
          <w:rFonts w:ascii="Book Antiqua" w:hAnsi="Book Antiqua"/>
        </w:rPr>
        <w:t xml:space="preserve">42 </w:t>
      </w:r>
      <w:r>
        <w:rPr>
          <w:rFonts w:ascii="Book Antiqua" w:hAnsi="Book Antiqua"/>
          <w:b/>
          <w:bCs/>
        </w:rPr>
        <w:t>Yue H</w:t>
      </w:r>
      <w:r>
        <w:rPr>
          <w:rFonts w:ascii="Book Antiqua" w:hAnsi="Book Antiqua"/>
        </w:rPr>
        <w:t xml:space="preserve">, Shan L, Bin L. The significance of OLGA and OLGIM staging systems in the risk assessment of gastric cancer: a systematic review and meta-analysis. </w:t>
      </w:r>
      <w:r>
        <w:rPr>
          <w:rFonts w:ascii="Book Antiqua" w:hAnsi="Book Antiqua"/>
          <w:i/>
          <w:iCs/>
        </w:rPr>
        <w:t>Gastric Cancer</w:t>
      </w:r>
      <w:r>
        <w:rPr>
          <w:rFonts w:ascii="Book Antiqua" w:hAnsi="Book Antiqua"/>
        </w:rPr>
        <w:t xml:space="preserve"> 2018; </w:t>
      </w:r>
      <w:r>
        <w:rPr>
          <w:rFonts w:ascii="Book Antiqua" w:hAnsi="Book Antiqua"/>
          <w:b/>
          <w:bCs/>
        </w:rPr>
        <w:t>21</w:t>
      </w:r>
      <w:r>
        <w:rPr>
          <w:rFonts w:ascii="Book Antiqua" w:hAnsi="Book Antiqua"/>
        </w:rPr>
        <w:t>: 579-587 [PMID: 29460004 DOI: 10.1007/s10120-018-0812-3]</w:t>
      </w:r>
    </w:p>
    <w:p>
      <w:pPr>
        <w:spacing w:line="360" w:lineRule="auto"/>
        <w:jc w:val="both"/>
        <w:rPr>
          <w:rFonts w:ascii="Book Antiqua" w:hAnsi="Book Antiqua"/>
        </w:rPr>
      </w:pPr>
      <w:r>
        <w:rPr>
          <w:rFonts w:ascii="Book Antiqua" w:hAnsi="Book Antiqua"/>
        </w:rPr>
        <w:t xml:space="preserve">43 </w:t>
      </w:r>
      <w:r>
        <w:rPr>
          <w:rFonts w:ascii="Book Antiqua" w:hAnsi="Book Antiqua"/>
          <w:b/>
          <w:bCs/>
        </w:rPr>
        <w:t>Berlth F</w:t>
      </w:r>
      <w:r>
        <w:rPr>
          <w:rFonts w:ascii="Book Antiqua" w:hAnsi="Book Antiqua"/>
        </w:rPr>
        <w:t xml:space="preserve">, Bollschweiler E, Drebber U, Hoelscher AH, Moenig S. Pathohistological classification systems in gastric cancer: diagnostic relevance and prognostic value.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5679-5684 [PMID: 24914328 DOI: 10.3748/wjg.v20.i19.5679]</w:t>
      </w:r>
    </w:p>
    <w:p>
      <w:pPr>
        <w:spacing w:line="360" w:lineRule="auto"/>
        <w:jc w:val="both"/>
        <w:rPr>
          <w:rFonts w:ascii="Book Antiqua" w:hAnsi="Book Antiqua"/>
        </w:rPr>
      </w:pPr>
      <w:r>
        <w:rPr>
          <w:rFonts w:ascii="Book Antiqua" w:hAnsi="Book Antiqua"/>
        </w:rPr>
        <w:t xml:space="preserve">44 </w:t>
      </w:r>
      <w:r>
        <w:rPr>
          <w:rFonts w:ascii="Book Antiqua" w:hAnsi="Book Antiqua"/>
          <w:b/>
          <w:bCs/>
        </w:rPr>
        <w:t>Guevara B</w:t>
      </w:r>
      <w:r>
        <w:rPr>
          <w:rFonts w:ascii="Book Antiqua" w:hAnsi="Book Antiqua"/>
        </w:rPr>
        <w:t xml:space="preserve">, Cogdill AG. Helicobacter pylori: A Review of Current Diagnostic and Management Strategies. </w:t>
      </w:r>
      <w:r>
        <w:rPr>
          <w:rFonts w:ascii="Book Antiqua" w:hAnsi="Book Antiqua"/>
          <w:i/>
          <w:iCs/>
        </w:rPr>
        <w:t>Dig Dis Sci</w:t>
      </w:r>
      <w:r>
        <w:rPr>
          <w:rFonts w:ascii="Book Antiqua" w:hAnsi="Book Antiqua"/>
        </w:rPr>
        <w:t xml:space="preserve"> 2020; </w:t>
      </w:r>
      <w:r>
        <w:rPr>
          <w:rFonts w:ascii="Book Antiqua" w:hAnsi="Book Antiqua"/>
          <w:b/>
          <w:bCs/>
        </w:rPr>
        <w:t>65</w:t>
      </w:r>
      <w:r>
        <w:rPr>
          <w:rFonts w:ascii="Book Antiqua" w:hAnsi="Book Antiqua"/>
        </w:rPr>
        <w:t>: 1917-1931 [PMID: 32170476 DOI: 10.1007/s10620-020-06193-7]</w:t>
      </w:r>
    </w:p>
    <w:p>
      <w:pPr>
        <w:spacing w:line="360" w:lineRule="auto"/>
        <w:jc w:val="both"/>
        <w:rPr>
          <w:rFonts w:ascii="Book Antiqua" w:hAnsi="Book Antiqua"/>
        </w:rPr>
      </w:pPr>
      <w:r>
        <w:rPr>
          <w:rFonts w:ascii="Book Antiqua" w:hAnsi="Book Antiqua"/>
        </w:rPr>
        <w:t xml:space="preserve">45 </w:t>
      </w:r>
      <w:r>
        <w:rPr>
          <w:rFonts w:ascii="Book Antiqua" w:hAnsi="Book Antiqua"/>
          <w:b/>
          <w:bCs/>
        </w:rPr>
        <w:t>Wang W</w:t>
      </w:r>
      <w:r>
        <w:rPr>
          <w:rFonts w:ascii="Book Antiqua" w:hAnsi="Book Antiqua"/>
        </w:rPr>
        <w:t xml:space="preserve">, Jiang W, Zhu S, Sun X, Li P, Liu K, Liu H, Gu J, Zhang S. Assessment of prevalence and risk factors of helicobacter pylori infection in an oilfield Community in Hebei, China. </w:t>
      </w:r>
      <w:r>
        <w:rPr>
          <w:rFonts w:ascii="Book Antiqua" w:hAnsi="Book Antiqua"/>
          <w:i/>
          <w:iCs/>
        </w:rPr>
        <w:t>BMC Gastroenterol</w:t>
      </w:r>
      <w:r>
        <w:rPr>
          <w:rFonts w:ascii="Book Antiqua" w:hAnsi="Book Antiqua"/>
        </w:rPr>
        <w:t xml:space="preserve"> 2019; </w:t>
      </w:r>
      <w:r>
        <w:rPr>
          <w:rFonts w:ascii="Book Antiqua" w:hAnsi="Book Antiqua"/>
          <w:b/>
          <w:bCs/>
        </w:rPr>
        <w:t>19</w:t>
      </w:r>
      <w:r>
        <w:rPr>
          <w:rFonts w:ascii="Book Antiqua" w:hAnsi="Book Antiqua"/>
        </w:rPr>
        <w:t>: 186 [PMID: 31726980 DOI: 10.1186/s12876-019-1108-8]</w:t>
      </w:r>
    </w:p>
    <w:p>
      <w:pPr>
        <w:spacing w:line="360" w:lineRule="auto"/>
        <w:jc w:val="both"/>
        <w:rPr>
          <w:rFonts w:ascii="Book Antiqua" w:hAnsi="Book Antiqua"/>
        </w:rPr>
      </w:pPr>
      <w:r>
        <w:rPr>
          <w:rFonts w:ascii="Book Antiqua" w:hAnsi="Book Antiqua"/>
        </w:rPr>
        <w:t xml:space="preserve">46 </w:t>
      </w:r>
      <w:r>
        <w:rPr>
          <w:rFonts w:ascii="Book Antiqua" w:hAnsi="Book Antiqua"/>
          <w:b/>
          <w:bCs/>
        </w:rPr>
        <w:t>Rasheed F</w:t>
      </w:r>
      <w:r>
        <w:rPr>
          <w:rFonts w:ascii="Book Antiqua" w:hAnsi="Book Antiqua"/>
        </w:rPr>
        <w:t xml:space="preserve">, Ahmad T, Bilal R. Frequency of Helicobacter pylori infection using 13C-UBT in asymptomatic individuals of Barakaho, Islamabad, Pakistan. </w:t>
      </w:r>
      <w:r>
        <w:rPr>
          <w:rFonts w:ascii="Book Antiqua" w:hAnsi="Book Antiqua"/>
          <w:i/>
          <w:iCs/>
        </w:rPr>
        <w:t>J Coll Physicians Surg Pak</w:t>
      </w:r>
      <w:r>
        <w:rPr>
          <w:rFonts w:ascii="Book Antiqua" w:hAnsi="Book Antiqua"/>
        </w:rPr>
        <w:t xml:space="preserve"> 2011; </w:t>
      </w:r>
      <w:r>
        <w:rPr>
          <w:rFonts w:ascii="Book Antiqua" w:hAnsi="Book Antiqua"/>
          <w:b/>
          <w:bCs/>
        </w:rPr>
        <w:t>21</w:t>
      </w:r>
      <w:r>
        <w:rPr>
          <w:rFonts w:ascii="Book Antiqua" w:hAnsi="Book Antiqua"/>
        </w:rPr>
        <w:t>: 379-381 [PMID: 21712001]</w:t>
      </w:r>
    </w:p>
    <w:p>
      <w:pPr>
        <w:spacing w:line="360" w:lineRule="auto"/>
        <w:jc w:val="both"/>
        <w:rPr>
          <w:rFonts w:ascii="Book Antiqua" w:hAnsi="Book Antiqua"/>
        </w:rPr>
      </w:pPr>
      <w:r>
        <w:rPr>
          <w:rFonts w:ascii="Book Antiqua" w:hAnsi="Book Antiqua"/>
        </w:rPr>
        <w:t xml:space="preserve">47 </w:t>
      </w:r>
      <w:r>
        <w:rPr>
          <w:rFonts w:ascii="Book Antiqua" w:hAnsi="Book Antiqua"/>
          <w:b/>
          <w:bCs/>
        </w:rPr>
        <w:t>Rasheed F</w:t>
      </w:r>
      <w:r>
        <w:rPr>
          <w:rFonts w:ascii="Book Antiqua" w:hAnsi="Book Antiqua"/>
        </w:rPr>
        <w:t xml:space="preserve">, Yameen A, Ahmad T, Bilal R. Rate of active Helicobacter pylori infection among symptomatic patients of Pakistan. </w:t>
      </w:r>
      <w:r>
        <w:rPr>
          <w:rFonts w:ascii="Book Antiqua" w:hAnsi="Book Antiqua"/>
          <w:i/>
          <w:iCs/>
        </w:rPr>
        <w:t>Malays J Pathol</w:t>
      </w:r>
      <w:r>
        <w:rPr>
          <w:rFonts w:ascii="Book Antiqua" w:hAnsi="Book Antiqua"/>
        </w:rPr>
        <w:t xml:space="preserve"> 2017; </w:t>
      </w:r>
      <w:r>
        <w:rPr>
          <w:rFonts w:ascii="Book Antiqua" w:hAnsi="Book Antiqua"/>
          <w:b/>
          <w:bCs/>
        </w:rPr>
        <w:t>39</w:t>
      </w:r>
      <w:r>
        <w:rPr>
          <w:rFonts w:ascii="Book Antiqua" w:hAnsi="Book Antiqua"/>
        </w:rPr>
        <w:t>: 69-72 [PMID: 28413207]</w:t>
      </w:r>
    </w:p>
    <w:p>
      <w:pPr>
        <w:spacing w:line="360" w:lineRule="auto"/>
        <w:jc w:val="both"/>
        <w:rPr>
          <w:rFonts w:ascii="Book Antiqua" w:hAnsi="Book Antiqua"/>
        </w:rPr>
      </w:pPr>
      <w:r>
        <w:rPr>
          <w:rFonts w:ascii="Book Antiqua" w:hAnsi="Book Antiqua"/>
        </w:rPr>
        <w:t xml:space="preserve">48 </w:t>
      </w:r>
      <w:r>
        <w:rPr>
          <w:rFonts w:ascii="Book Antiqua" w:hAnsi="Book Antiqua"/>
          <w:b/>
          <w:bCs/>
        </w:rPr>
        <w:t>Rasheed F</w:t>
      </w:r>
      <w:r>
        <w:rPr>
          <w:rFonts w:ascii="Book Antiqua" w:hAnsi="Book Antiqua"/>
        </w:rPr>
        <w:t xml:space="preserve">, Campbell BJ, Alfizah H, Varro A, Zahra R, Yamaoka Y, Pritchard DM. Analysis of clinical isolates of Helicobacter pylori in Pakistan reveals high degrees of pathogenicity and high frequencies of antibiotic resistance. </w:t>
      </w:r>
      <w:r>
        <w:rPr>
          <w:rFonts w:ascii="Book Antiqua" w:hAnsi="Book Antiqua"/>
          <w:i/>
          <w:iCs/>
        </w:rPr>
        <w:t>Helicobacter</w:t>
      </w:r>
      <w:r>
        <w:rPr>
          <w:rFonts w:ascii="Book Antiqua" w:hAnsi="Book Antiqua"/>
        </w:rPr>
        <w:t xml:space="preserve"> 2014; </w:t>
      </w:r>
      <w:r>
        <w:rPr>
          <w:rFonts w:ascii="Book Antiqua" w:hAnsi="Book Antiqua"/>
          <w:b/>
          <w:bCs/>
        </w:rPr>
        <w:t>19</w:t>
      </w:r>
      <w:r>
        <w:rPr>
          <w:rFonts w:ascii="Book Antiqua" w:hAnsi="Book Antiqua"/>
        </w:rPr>
        <w:t>: 387-399 [PMID: 24827414 DOI: 10.1111/hel.12142]</w:t>
      </w:r>
    </w:p>
    <w:p>
      <w:pPr>
        <w:spacing w:line="360" w:lineRule="auto"/>
        <w:jc w:val="both"/>
        <w:rPr>
          <w:rFonts w:ascii="Book Antiqua" w:hAnsi="Book Antiqua"/>
        </w:rPr>
      </w:pPr>
      <w:r>
        <w:rPr>
          <w:rFonts w:ascii="Book Antiqua" w:hAnsi="Book Antiqua"/>
        </w:rPr>
        <w:t xml:space="preserve">49 </w:t>
      </w:r>
      <w:r>
        <w:rPr>
          <w:rFonts w:ascii="Book Antiqua" w:hAnsi="Book Antiqua"/>
          <w:b/>
          <w:bCs/>
        </w:rPr>
        <w:t>Fareed R</w:t>
      </w:r>
      <w:r>
        <w:rPr>
          <w:rFonts w:ascii="Book Antiqua" w:hAnsi="Book Antiqua"/>
        </w:rPr>
        <w:t xml:space="preserve">, Abbas Z, Shah MA. Effect of Helicobacter pylori density on inflammatory activity in stomach. </w:t>
      </w:r>
      <w:r>
        <w:rPr>
          <w:rFonts w:ascii="Book Antiqua" w:hAnsi="Book Antiqua"/>
          <w:i/>
          <w:iCs/>
        </w:rPr>
        <w:t>J Pak Med Assoc</w:t>
      </w:r>
      <w:r>
        <w:rPr>
          <w:rFonts w:ascii="Book Antiqua" w:hAnsi="Book Antiqua"/>
        </w:rPr>
        <w:t xml:space="preserve"> 2000; </w:t>
      </w:r>
      <w:r>
        <w:rPr>
          <w:rFonts w:ascii="Book Antiqua" w:hAnsi="Book Antiqua"/>
          <w:b/>
          <w:bCs/>
        </w:rPr>
        <w:t>50</w:t>
      </w:r>
      <w:r>
        <w:rPr>
          <w:rFonts w:ascii="Book Antiqua" w:hAnsi="Book Antiqua"/>
        </w:rPr>
        <w:t>: 148-151 [PMID: 11242713]</w:t>
      </w:r>
    </w:p>
    <w:p>
      <w:pPr>
        <w:spacing w:line="360" w:lineRule="auto"/>
        <w:jc w:val="both"/>
        <w:rPr>
          <w:rFonts w:ascii="Book Antiqua" w:hAnsi="Book Antiqua"/>
        </w:rPr>
      </w:pPr>
      <w:r>
        <w:rPr>
          <w:rFonts w:ascii="Book Antiqua" w:hAnsi="Book Antiqua"/>
        </w:rPr>
        <w:t xml:space="preserve">50 </w:t>
      </w:r>
      <w:r>
        <w:rPr>
          <w:rFonts w:ascii="Book Antiqua" w:hAnsi="Book Antiqua"/>
          <w:b/>
          <w:bCs/>
        </w:rPr>
        <w:t>Kouitcheu Mabeku LB</w:t>
      </w:r>
      <w:r>
        <w:rPr>
          <w:rFonts w:ascii="Book Antiqua" w:hAnsi="Book Antiqua"/>
        </w:rPr>
        <w:t xml:space="preserve">, Noundjeu Ngamga ML, Leundji H. Potential risk factors and prevalence of Helicobacter pylori infection among adult patients with dyspepsia symptoms in Cameroon. </w:t>
      </w:r>
      <w:r>
        <w:rPr>
          <w:rFonts w:ascii="Book Antiqua" w:hAnsi="Book Antiqua"/>
          <w:i/>
          <w:iCs/>
        </w:rPr>
        <w:t>BMC Infect Dis</w:t>
      </w:r>
      <w:r>
        <w:rPr>
          <w:rFonts w:ascii="Book Antiqua" w:hAnsi="Book Antiqua"/>
        </w:rPr>
        <w:t xml:space="preserve"> 2018; </w:t>
      </w:r>
      <w:r>
        <w:rPr>
          <w:rFonts w:ascii="Book Antiqua" w:hAnsi="Book Antiqua"/>
          <w:b/>
          <w:bCs/>
        </w:rPr>
        <w:t>18</w:t>
      </w:r>
      <w:r>
        <w:rPr>
          <w:rFonts w:ascii="Book Antiqua" w:hAnsi="Book Antiqua"/>
        </w:rPr>
        <w:t>: 278 [PMID: 29907086 DOI: 10.1186/s12879-018-3146-1]</w:t>
      </w:r>
    </w:p>
    <w:p>
      <w:pPr>
        <w:spacing w:line="360" w:lineRule="auto"/>
        <w:jc w:val="both"/>
        <w:rPr>
          <w:rFonts w:ascii="Book Antiqua" w:hAnsi="Book Antiqua"/>
        </w:rPr>
      </w:pPr>
      <w:r>
        <w:rPr>
          <w:rFonts w:ascii="Book Antiqua" w:hAnsi="Book Antiqua"/>
        </w:rPr>
        <w:t xml:space="preserve">51 </w:t>
      </w:r>
      <w:r>
        <w:rPr>
          <w:rFonts w:ascii="Book Antiqua" w:hAnsi="Book Antiqua"/>
          <w:b/>
          <w:bCs/>
        </w:rPr>
        <w:t>Ceicdata.com.</w:t>
      </w:r>
      <w:r>
        <w:rPr>
          <w:rFonts w:ascii="Book Antiqua" w:hAnsi="Book Antiqua"/>
          <w:bCs/>
        </w:rPr>
        <w:t xml:space="preserve"> Pakistan Household Income per Capita (2005-2019)</w:t>
      </w:r>
      <w:r>
        <w:rPr>
          <w:rFonts w:ascii="Book Antiqua" w:hAnsi="Book Antiqua"/>
        </w:rPr>
        <w:t>, Accessed on 19 Aug 2021</w:t>
      </w:r>
      <w:r>
        <w:rPr>
          <w:rFonts w:ascii="Book Antiqua" w:hAnsi="Book Antiqua"/>
          <w:bCs/>
        </w:rPr>
        <w:t>.</w:t>
      </w:r>
      <w:r>
        <w:rPr>
          <w:rFonts w:ascii="Book Antiqua" w:hAnsi="Book Antiqua"/>
        </w:rPr>
        <w:t xml:space="preserve"> Available from: www.ceicdata.com/en/indicator/pakistan/annual-household-income-per-capita</w:t>
      </w:r>
    </w:p>
    <w:p>
      <w:pPr>
        <w:spacing w:line="360" w:lineRule="auto"/>
        <w:jc w:val="both"/>
        <w:rPr>
          <w:rFonts w:ascii="Book Antiqua" w:hAnsi="Book Antiqua"/>
        </w:rPr>
      </w:pPr>
      <w:r>
        <w:rPr>
          <w:rFonts w:ascii="Book Antiqua" w:hAnsi="Book Antiqua"/>
        </w:rPr>
        <w:t xml:space="preserve">52 </w:t>
      </w:r>
      <w:r>
        <w:rPr>
          <w:rFonts w:ascii="Book Antiqua" w:hAnsi="Book Antiqua"/>
          <w:b/>
          <w:bCs/>
        </w:rPr>
        <w:t>Salazar CR</w:t>
      </w:r>
      <w:r>
        <w:rPr>
          <w:rFonts w:ascii="Book Antiqua" w:hAnsi="Book Antiqua"/>
        </w:rPr>
        <w:t xml:space="preserve">, Francois F, Li Y, Corby P, Hays R, Leung C, Bedi S, Segers S, Queiroz E, Sun J, Wang B, Ho H, Craig R, Cruz GD, Blaser MJ, Perez-Perez G, Hayes RB, Dasanayake A, Pei Z, Chen Y. Association between oral health and gastric precancerous lesions. </w:t>
      </w:r>
      <w:r>
        <w:rPr>
          <w:rFonts w:ascii="Book Antiqua" w:hAnsi="Book Antiqua"/>
          <w:i/>
          <w:iCs/>
        </w:rPr>
        <w:t>Carcinogenesis</w:t>
      </w:r>
      <w:r>
        <w:rPr>
          <w:rFonts w:ascii="Book Antiqua" w:hAnsi="Book Antiqua"/>
        </w:rPr>
        <w:t xml:space="preserve"> 2012; </w:t>
      </w:r>
      <w:r>
        <w:rPr>
          <w:rFonts w:ascii="Book Antiqua" w:hAnsi="Book Antiqua"/>
          <w:b/>
          <w:bCs/>
        </w:rPr>
        <w:t>33</w:t>
      </w:r>
      <w:r>
        <w:rPr>
          <w:rFonts w:ascii="Book Antiqua" w:hAnsi="Book Antiqua"/>
        </w:rPr>
        <w:t>: 399-403 [PMID: 22139442 DOI: 10.1093/carcin/bgr284]</w:t>
      </w:r>
    </w:p>
    <w:p>
      <w:pPr>
        <w:spacing w:line="360" w:lineRule="auto"/>
        <w:jc w:val="both"/>
        <w:rPr>
          <w:rFonts w:ascii="Book Antiqua" w:hAnsi="Book Antiqua"/>
        </w:rPr>
      </w:pPr>
      <w:r>
        <w:rPr>
          <w:rFonts w:ascii="Book Antiqua" w:hAnsi="Book Antiqua"/>
        </w:rPr>
        <w:t xml:space="preserve">53 </w:t>
      </w:r>
      <w:r>
        <w:rPr>
          <w:rFonts w:ascii="Book Antiqua" w:hAnsi="Book Antiqua"/>
          <w:b/>
          <w:bCs/>
        </w:rPr>
        <w:t>Uno Y</w:t>
      </w:r>
      <w:r>
        <w:rPr>
          <w:rFonts w:ascii="Book Antiqua" w:hAnsi="Book Antiqua"/>
        </w:rPr>
        <w:t xml:space="preserve">. Prevention of gastric cancer by Helicobacter pylori eradication: A review from Japan. </w:t>
      </w:r>
      <w:r>
        <w:rPr>
          <w:rFonts w:ascii="Book Antiqua" w:hAnsi="Book Antiqua"/>
          <w:i/>
          <w:iCs/>
        </w:rPr>
        <w:t>Cancer Med</w:t>
      </w:r>
      <w:r>
        <w:rPr>
          <w:rFonts w:ascii="Book Antiqua" w:hAnsi="Book Antiqua"/>
        </w:rPr>
        <w:t xml:space="preserve"> 2019; </w:t>
      </w:r>
      <w:r>
        <w:rPr>
          <w:rFonts w:ascii="Book Antiqua" w:hAnsi="Book Antiqua"/>
          <w:b/>
          <w:bCs/>
        </w:rPr>
        <w:t>8</w:t>
      </w:r>
      <w:r>
        <w:rPr>
          <w:rFonts w:ascii="Book Antiqua" w:hAnsi="Book Antiqua"/>
        </w:rPr>
        <w:t>: 3992-4000 [PMID: 31119891 DOI: 10.1002/cam4.2277]</w:t>
      </w:r>
    </w:p>
    <w:p>
      <w:pPr>
        <w:spacing w:line="360" w:lineRule="auto"/>
        <w:jc w:val="both"/>
        <w:rPr>
          <w:rFonts w:ascii="Book Antiqua" w:hAnsi="Book Antiqua"/>
        </w:rPr>
      </w:pPr>
      <w:r>
        <w:rPr>
          <w:rFonts w:ascii="Book Antiqua" w:hAnsi="Book Antiqua"/>
        </w:rPr>
        <w:t xml:space="preserve">54 </w:t>
      </w:r>
      <w:r>
        <w:rPr>
          <w:rFonts w:ascii="Book Antiqua" w:hAnsi="Book Antiqua"/>
          <w:b/>
          <w:bCs/>
        </w:rPr>
        <w:t>Song JH</w:t>
      </w:r>
      <w:r>
        <w:rPr>
          <w:rFonts w:ascii="Book Antiqua" w:hAnsi="Book Antiqua"/>
        </w:rPr>
        <w:t xml:space="preserve">, Kim YS, Heo NJ, Lim JH, Yang SY, Chung GE, Kim JS. High Salt Intake Is Associated with Atrophic Gastritis with Intestinal Metaplasia. </w:t>
      </w:r>
      <w:r>
        <w:rPr>
          <w:rFonts w:ascii="Book Antiqua" w:hAnsi="Book Antiqua"/>
          <w:i/>
          <w:iCs/>
        </w:rPr>
        <w:t>Cancer Epidemiol Biomarkers Prev</w:t>
      </w:r>
      <w:r>
        <w:rPr>
          <w:rFonts w:ascii="Book Antiqua" w:hAnsi="Book Antiqua"/>
        </w:rPr>
        <w:t xml:space="preserve"> 2017; </w:t>
      </w:r>
      <w:r>
        <w:rPr>
          <w:rFonts w:ascii="Book Antiqua" w:hAnsi="Book Antiqua"/>
          <w:b/>
          <w:bCs/>
        </w:rPr>
        <w:t>26</w:t>
      </w:r>
      <w:r>
        <w:rPr>
          <w:rFonts w:ascii="Book Antiqua" w:hAnsi="Book Antiqua"/>
        </w:rPr>
        <w:t>: 1133-1138 [PMID: 28341758 DOI: 10.1158/1055-9965.EPI-16-1024]</w:t>
      </w:r>
    </w:p>
    <w:p>
      <w:pPr>
        <w:spacing w:line="360" w:lineRule="auto"/>
        <w:jc w:val="both"/>
        <w:rPr>
          <w:rFonts w:ascii="Book Antiqua" w:hAnsi="Book Antiqua"/>
        </w:rPr>
      </w:pPr>
      <w:r>
        <w:rPr>
          <w:rFonts w:ascii="Book Antiqua" w:hAnsi="Book Antiqua"/>
        </w:rPr>
        <w:t xml:space="preserve">55 </w:t>
      </w:r>
      <w:r>
        <w:rPr>
          <w:rFonts w:ascii="Book Antiqua" w:hAnsi="Book Antiqua"/>
          <w:b/>
          <w:bCs/>
        </w:rPr>
        <w:t>Monteiro C</w:t>
      </w:r>
      <w:r>
        <w:rPr>
          <w:rFonts w:ascii="Book Antiqua" w:hAnsi="Book Antiqua"/>
        </w:rPr>
        <w:t xml:space="preserve">, Costa AR, Peleteiro B. Sodium intake and Helicobacter pylori infection in the early stages of life. </w:t>
      </w:r>
      <w:r>
        <w:rPr>
          <w:rFonts w:ascii="Book Antiqua" w:hAnsi="Book Antiqua"/>
          <w:i/>
          <w:iCs/>
        </w:rPr>
        <w:t>Porto Biomed J</w:t>
      </w:r>
      <w:r>
        <w:rPr>
          <w:rFonts w:ascii="Book Antiqua" w:hAnsi="Book Antiqua"/>
        </w:rPr>
        <w:t xml:space="preserve"> 2016; </w:t>
      </w:r>
      <w:r>
        <w:rPr>
          <w:rFonts w:ascii="Book Antiqua" w:hAnsi="Book Antiqua"/>
          <w:b/>
          <w:bCs/>
        </w:rPr>
        <w:t>1</w:t>
      </w:r>
      <w:r>
        <w:rPr>
          <w:rFonts w:ascii="Book Antiqua" w:hAnsi="Book Antiqua"/>
        </w:rPr>
        <w:t>: 52-58 [PMID: 32258550 DOI: 10.1016/j.pbj.2016.05.001]</w:t>
      </w:r>
    </w:p>
    <w:p>
      <w:pPr>
        <w:spacing w:line="360" w:lineRule="auto"/>
        <w:jc w:val="both"/>
        <w:rPr>
          <w:rFonts w:ascii="Book Antiqua" w:hAnsi="Book Antiqua"/>
        </w:rPr>
      </w:pPr>
      <w:r>
        <w:rPr>
          <w:rFonts w:ascii="Book Antiqua" w:hAnsi="Book Antiqua"/>
        </w:rPr>
        <w:t xml:space="preserve">56 </w:t>
      </w:r>
      <w:r>
        <w:rPr>
          <w:rFonts w:ascii="Book Antiqua" w:hAnsi="Book Antiqua"/>
          <w:b/>
          <w:bCs/>
        </w:rPr>
        <w:t>Gaddy JA</w:t>
      </w:r>
      <w:r>
        <w:rPr>
          <w:rFonts w:ascii="Book Antiqua" w:hAnsi="Book Antiqua"/>
        </w:rPr>
        <w:t xml:space="preserve">, Radin JN, Loh JT, Zhang F, Washington MK, Peek RM Jr, Algood HM, Cover TL. High dietary salt intake exacerbates Helicobacter pylori-induced gastric carcinogenesis. </w:t>
      </w:r>
      <w:r>
        <w:rPr>
          <w:rFonts w:ascii="Book Antiqua" w:hAnsi="Book Antiqua"/>
          <w:i/>
          <w:iCs/>
        </w:rPr>
        <w:t>Infect Immun</w:t>
      </w:r>
      <w:r>
        <w:rPr>
          <w:rFonts w:ascii="Book Antiqua" w:hAnsi="Book Antiqua"/>
        </w:rPr>
        <w:t xml:space="preserve"> 2013; </w:t>
      </w:r>
      <w:r>
        <w:rPr>
          <w:rFonts w:ascii="Book Antiqua" w:hAnsi="Book Antiqua"/>
          <w:b/>
          <w:bCs/>
        </w:rPr>
        <w:t>81</w:t>
      </w:r>
      <w:r>
        <w:rPr>
          <w:rFonts w:ascii="Book Antiqua" w:hAnsi="Book Antiqua"/>
        </w:rPr>
        <w:t>: 2258-2267 [PMID: 23569116 DOI: 10.1128/IAI.01271-12]</w:t>
      </w:r>
    </w:p>
    <w:p>
      <w:pPr>
        <w:spacing w:line="360" w:lineRule="auto"/>
        <w:jc w:val="both"/>
        <w:rPr>
          <w:rFonts w:ascii="Book Antiqua" w:hAnsi="Book Antiqua"/>
        </w:rPr>
      </w:pPr>
      <w:r>
        <w:rPr>
          <w:rFonts w:ascii="Book Antiqua" w:hAnsi="Book Antiqua"/>
        </w:rPr>
        <w:t xml:space="preserve">57 </w:t>
      </w:r>
      <w:r>
        <w:rPr>
          <w:rFonts w:ascii="Book Antiqua" w:hAnsi="Book Antiqua"/>
          <w:b/>
          <w:bCs/>
        </w:rPr>
        <w:t>Park JY</w:t>
      </w:r>
      <w:r>
        <w:rPr>
          <w:rFonts w:ascii="Book Antiqua" w:hAnsi="Book Antiqua"/>
        </w:rPr>
        <w:t xml:space="preserve">, Forman D, Waskito LA, Yamaoka Y, Crabtree JE. Epidemiology of Helicobacter pylori and CagA-Positive Infections and Global Variations in Gastric Cancer. </w:t>
      </w:r>
      <w:r>
        <w:rPr>
          <w:rFonts w:ascii="Book Antiqua" w:hAnsi="Book Antiqua"/>
          <w:i/>
          <w:iCs/>
        </w:rPr>
        <w:t>Toxins (Basel)</w:t>
      </w:r>
      <w:r>
        <w:rPr>
          <w:rFonts w:ascii="Book Antiqua" w:hAnsi="Book Antiqua"/>
        </w:rPr>
        <w:t xml:space="preserve"> 2018; </w:t>
      </w:r>
      <w:r>
        <w:rPr>
          <w:rFonts w:ascii="Book Antiqua" w:hAnsi="Book Antiqua"/>
          <w:b/>
          <w:bCs/>
        </w:rPr>
        <w:t>10</w:t>
      </w:r>
      <w:r>
        <w:rPr>
          <w:rFonts w:ascii="Book Antiqua" w:hAnsi="Book Antiqua"/>
        </w:rPr>
        <w:t xml:space="preserve"> [PMID: 29671784 DOI: 10.3390/toxins10040163]</w:t>
      </w:r>
    </w:p>
    <w:p>
      <w:pPr>
        <w:spacing w:line="360" w:lineRule="auto"/>
        <w:jc w:val="both"/>
        <w:rPr>
          <w:rFonts w:ascii="Book Antiqua" w:hAnsi="Book Antiqua"/>
        </w:rPr>
      </w:pPr>
      <w:r>
        <w:rPr>
          <w:rFonts w:ascii="Book Antiqua" w:hAnsi="Book Antiqua"/>
        </w:rPr>
        <w:t xml:space="preserve">58 </w:t>
      </w:r>
      <w:r>
        <w:rPr>
          <w:rFonts w:ascii="Book Antiqua" w:hAnsi="Book Antiqua"/>
          <w:b/>
          <w:bCs/>
        </w:rPr>
        <w:t xml:space="preserve">World Health Organization. </w:t>
      </w:r>
      <w:r>
        <w:rPr>
          <w:rFonts w:ascii="Book Antiqua" w:hAnsi="Book Antiqua"/>
          <w:bCs/>
        </w:rPr>
        <w:t>Reducing salt intake in populations: Rep WHO Forum,</w:t>
      </w:r>
      <w:r>
        <w:rPr>
          <w:rFonts w:ascii="Book Antiqua" w:hAnsi="Book Antiqua"/>
        </w:rPr>
        <w:t xml:space="preserve"> Oct 5-7, 2006, Paris, France. Available from: https://apps.who.int/iris/handle/10665/43653</w:t>
      </w:r>
    </w:p>
    <w:p>
      <w:pPr>
        <w:spacing w:line="360" w:lineRule="auto"/>
        <w:jc w:val="both"/>
        <w:rPr>
          <w:rFonts w:ascii="Book Antiqua" w:hAnsi="Book Antiqua"/>
        </w:rPr>
      </w:pPr>
      <w:r>
        <w:rPr>
          <w:rFonts w:ascii="Book Antiqua" w:hAnsi="Book Antiqua"/>
        </w:rPr>
        <w:t xml:space="preserve">59 </w:t>
      </w:r>
      <w:r>
        <w:rPr>
          <w:rFonts w:ascii="Book Antiqua" w:hAnsi="Book Antiqua"/>
          <w:b/>
          <w:bCs/>
        </w:rPr>
        <w:t>Shi X</w:t>
      </w:r>
      <w:r>
        <w:rPr>
          <w:rFonts w:ascii="Book Antiqua" w:hAnsi="Book Antiqua"/>
        </w:rPr>
        <w:t xml:space="preserve">, Zhang J, Mo L, Shi J, Qin M, Huang X. Efficacy and safety of probiotics in eradicating Helicobacter pylori: A network meta-analysis.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e15180 [PMID: 30985706 DOI: 10.1097/MD.0000000000015180]</w:t>
      </w:r>
    </w:p>
    <w:p>
      <w:pPr>
        <w:spacing w:line="360" w:lineRule="auto"/>
        <w:jc w:val="both"/>
        <w:rPr>
          <w:rFonts w:ascii="Book Antiqua" w:hAnsi="Book Antiqua"/>
        </w:rPr>
      </w:pPr>
      <w:r>
        <w:rPr>
          <w:rFonts w:ascii="Book Antiqua" w:hAnsi="Book Antiqua"/>
        </w:rPr>
        <w:t xml:space="preserve">60 </w:t>
      </w:r>
      <w:r>
        <w:rPr>
          <w:rFonts w:ascii="Book Antiqua" w:hAnsi="Book Antiqua"/>
          <w:b/>
          <w:bCs/>
        </w:rPr>
        <w:t>Gunathilake MN</w:t>
      </w:r>
      <w:r>
        <w:rPr>
          <w:rFonts w:ascii="Book Antiqua" w:hAnsi="Book Antiqua"/>
        </w:rPr>
        <w:t xml:space="preserve">, Lee J, Jang A, Choi IJ, Kim YI, Kim J. Physical Activity and Gastric Cancer Risk in Patients with and without Helicobacter pylori Infection in A Korean Population: A Hospital-Based Case-Control Study. </w:t>
      </w:r>
      <w:r>
        <w:rPr>
          <w:rFonts w:ascii="Book Antiqua" w:hAnsi="Book Antiqua"/>
          <w:i/>
          <w:iCs/>
        </w:rPr>
        <w:t>Cancers (Basel)</w:t>
      </w:r>
      <w:r>
        <w:rPr>
          <w:rFonts w:ascii="Book Antiqua" w:hAnsi="Book Antiqua"/>
        </w:rPr>
        <w:t xml:space="preserve"> 2018; </w:t>
      </w:r>
      <w:r>
        <w:rPr>
          <w:rFonts w:ascii="Book Antiqua" w:hAnsi="Book Antiqua"/>
          <w:b/>
          <w:bCs/>
        </w:rPr>
        <w:t>10</w:t>
      </w:r>
      <w:r>
        <w:rPr>
          <w:rFonts w:ascii="Book Antiqua" w:hAnsi="Book Antiqua"/>
        </w:rPr>
        <w:t xml:space="preserve"> [PMID: 30279385 DOI: 10.3390/cancers10100369]</w:t>
      </w:r>
    </w:p>
    <w:p>
      <w:pPr>
        <w:spacing w:line="360" w:lineRule="auto"/>
        <w:jc w:val="both"/>
        <w:rPr>
          <w:rFonts w:ascii="Book Antiqua" w:hAnsi="Book Antiqua"/>
        </w:rPr>
      </w:pPr>
      <w:r>
        <w:rPr>
          <w:rFonts w:ascii="Book Antiqua" w:hAnsi="Book Antiqua"/>
        </w:rPr>
        <w:t xml:space="preserve">61 </w:t>
      </w:r>
      <w:r>
        <w:rPr>
          <w:rFonts w:ascii="Book Antiqua" w:hAnsi="Book Antiqua"/>
          <w:b/>
          <w:bCs/>
        </w:rPr>
        <w:t>Ayala G</w:t>
      </w:r>
      <w:r>
        <w:rPr>
          <w:rFonts w:ascii="Book Antiqua" w:hAnsi="Book Antiqua"/>
        </w:rPr>
        <w:t xml:space="preserve">, Escobedo-Hinojosa WI, de la Cruz-Herrera CF, Romero I. Exploring alternative treatments for Helicobacter pylori infection.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1450-1469 [PMID: 24587621 DOI: 10.3748/wjg.v20.i6.1450]</w:t>
      </w:r>
    </w:p>
    <w:p>
      <w:pPr>
        <w:spacing w:line="360" w:lineRule="auto"/>
        <w:jc w:val="both"/>
        <w:rPr>
          <w:rFonts w:ascii="Book Antiqua" w:hAnsi="Book Antiqua"/>
        </w:rPr>
      </w:pPr>
      <w:r>
        <w:rPr>
          <w:rFonts w:ascii="Book Antiqua" w:hAnsi="Book Antiqua"/>
        </w:rPr>
        <w:t xml:space="preserve">62 </w:t>
      </w:r>
      <w:r>
        <w:rPr>
          <w:rFonts w:ascii="Book Antiqua" w:hAnsi="Book Antiqua"/>
          <w:b/>
          <w:bCs/>
        </w:rPr>
        <w:t>Monno R</w:t>
      </w:r>
      <w:r>
        <w:rPr>
          <w:rFonts w:ascii="Book Antiqua" w:hAnsi="Book Antiqua"/>
        </w:rPr>
        <w:t xml:space="preserve">, De Laurentiis V, Trerotoli P, Roselli AM, Ierardi E, Portincasa P. Helicobacter pylori infection: association with dietary habits and socioeconomic conditions. </w:t>
      </w:r>
      <w:r>
        <w:rPr>
          <w:rFonts w:ascii="Book Antiqua" w:hAnsi="Book Antiqua"/>
          <w:i/>
          <w:iCs/>
        </w:rPr>
        <w:t>Clin Res Hepatol Gastroenterol</w:t>
      </w:r>
      <w:r>
        <w:rPr>
          <w:rFonts w:ascii="Book Antiqua" w:hAnsi="Book Antiqua"/>
        </w:rPr>
        <w:t xml:space="preserve"> 2019; </w:t>
      </w:r>
      <w:r>
        <w:rPr>
          <w:rFonts w:ascii="Book Antiqua" w:hAnsi="Book Antiqua"/>
          <w:b/>
          <w:bCs/>
        </w:rPr>
        <w:t>43</w:t>
      </w:r>
      <w:r>
        <w:rPr>
          <w:rFonts w:ascii="Book Antiqua" w:hAnsi="Book Antiqua"/>
        </w:rPr>
        <w:t>: 603-607 [PMID: 30905666 DOI: 10.1016/j.clinre.2018.10.002]</w:t>
      </w:r>
    </w:p>
    <w:p>
      <w:pPr>
        <w:spacing w:line="360" w:lineRule="auto"/>
        <w:jc w:val="both"/>
        <w:rPr>
          <w:rFonts w:ascii="Book Antiqua" w:hAnsi="Book Antiqua"/>
        </w:rPr>
      </w:pPr>
      <w:r>
        <w:rPr>
          <w:rFonts w:ascii="Book Antiqua" w:hAnsi="Book Antiqua"/>
        </w:rPr>
        <w:t xml:space="preserve">63 </w:t>
      </w:r>
      <w:r>
        <w:rPr>
          <w:rFonts w:ascii="Book Antiqua" w:hAnsi="Book Antiqua"/>
          <w:b/>
          <w:bCs/>
        </w:rPr>
        <w:t>Choi Y</w:t>
      </w:r>
      <w:r>
        <w:rPr>
          <w:rFonts w:ascii="Book Antiqua" w:hAnsi="Book Antiqua"/>
        </w:rPr>
        <w:t xml:space="preserve">, Choi HS, Jeon WK, Kim BI, Park DI, Cho YK, Kim HJ, Park JH, Sohn CI. Optimal number of endoscopic biopsies in diagnosis of advanced gastric and colorectal cancer. </w:t>
      </w:r>
      <w:r>
        <w:rPr>
          <w:rFonts w:ascii="Book Antiqua" w:hAnsi="Book Antiqua"/>
          <w:i/>
          <w:iCs/>
        </w:rPr>
        <w:t>J Korean Med Sci</w:t>
      </w:r>
      <w:r>
        <w:rPr>
          <w:rFonts w:ascii="Book Antiqua" w:hAnsi="Book Antiqua"/>
        </w:rPr>
        <w:t xml:space="preserve"> 2012; </w:t>
      </w:r>
      <w:r>
        <w:rPr>
          <w:rFonts w:ascii="Book Antiqua" w:hAnsi="Book Antiqua"/>
          <w:b/>
          <w:bCs/>
        </w:rPr>
        <w:t>27</w:t>
      </w:r>
      <w:r>
        <w:rPr>
          <w:rFonts w:ascii="Book Antiqua" w:hAnsi="Book Antiqua"/>
        </w:rPr>
        <w:t>: 36-39 [PMID: 22219611 DOI: 10.3346/jkms.2012.27.1.36]</w:t>
      </w:r>
    </w:p>
    <w:p>
      <w:pPr>
        <w:spacing w:line="360" w:lineRule="auto"/>
        <w:jc w:val="both"/>
        <w:rPr>
          <w:rFonts w:ascii="Book Antiqua" w:hAnsi="Book Antiqua"/>
        </w:rPr>
      </w:pPr>
      <w:r>
        <w:rPr>
          <w:rFonts w:ascii="Book Antiqua" w:hAnsi="Book Antiqua"/>
        </w:rPr>
        <w:t xml:space="preserve">64 </w:t>
      </w:r>
      <w:r>
        <w:rPr>
          <w:rFonts w:ascii="Book Antiqua" w:hAnsi="Book Antiqua"/>
          <w:b/>
          <w:bCs/>
        </w:rPr>
        <w:t>Centers for Disease Control (CDC)</w:t>
      </w:r>
      <w:r>
        <w:rPr>
          <w:rFonts w:ascii="Book Antiqua" w:hAnsi="Book Antiqua"/>
        </w:rPr>
        <w:t xml:space="preserve">. Smoking and cancer. </w:t>
      </w:r>
      <w:r>
        <w:rPr>
          <w:rFonts w:ascii="Book Antiqua" w:hAnsi="Book Antiqua"/>
          <w:i/>
          <w:iCs/>
        </w:rPr>
        <w:t>MMWR Morb Mortal Wkly Rep</w:t>
      </w:r>
      <w:r>
        <w:rPr>
          <w:rFonts w:ascii="Book Antiqua" w:hAnsi="Book Antiqua"/>
        </w:rPr>
        <w:t xml:space="preserve"> 1982; </w:t>
      </w:r>
      <w:r>
        <w:rPr>
          <w:rFonts w:ascii="Book Antiqua" w:hAnsi="Book Antiqua"/>
          <w:b/>
          <w:bCs/>
        </w:rPr>
        <w:t>31</w:t>
      </w:r>
      <w:r>
        <w:rPr>
          <w:rFonts w:ascii="Book Antiqua" w:hAnsi="Book Antiqua"/>
        </w:rPr>
        <w:t>: 77-80 [PMID: 6801462]</w:t>
      </w:r>
    </w:p>
    <w:bookmarkEnd w:id="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Ethical approvals were granted from the Ethical Technical Committee, Pakistan Institute of Nuclear Science and Technology (PINSTECH), Islamabad (Ref.-No. PINST/DC-26/2017), the Bioethics Committee, Quaid-i-Azam University, Islamabad, Pakistan (Ref.-No. BBC-FBS-QAU2019-159), and the Institutional Research Forum, Holy Family Hospital, Rawalpindi Medical University, Rawalpindi (Ref.-No. R-40/RMU).</w:t>
      </w:r>
    </w:p>
    <w:p>
      <w:pPr>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b/>
        </w:rPr>
        <w:t>Informed consent statement</w:t>
      </w:r>
      <w:r>
        <w:rPr>
          <w:rFonts w:ascii="Book Antiqua" w:hAnsi="Book Antiqua"/>
          <w:b/>
          <w:bCs/>
          <w:iCs/>
          <w:color w:val="000000"/>
        </w:rPr>
        <w:t xml:space="preserve">: </w:t>
      </w:r>
      <w:r>
        <w:rPr>
          <w:rFonts w:ascii="Book Antiqua" w:hAnsi="Book Antiqua"/>
          <w:bCs/>
          <w:iCs/>
          <w:color w:val="000000"/>
        </w:rPr>
        <w:t>The investigators explain the study to each patient and</w:t>
      </w:r>
      <w:r>
        <w:rPr>
          <w:rFonts w:ascii="Book Antiqua" w:hAnsi="Book Antiqua"/>
          <w:b/>
          <w:bCs/>
          <w:iCs/>
          <w:color w:val="000000"/>
        </w:rPr>
        <w:t xml:space="preserve"> </w:t>
      </w:r>
      <w:r>
        <w:rPr>
          <w:rFonts w:ascii="Book Antiqua" w:hAnsi="Book Antiqua"/>
          <w:bCs/>
          <w:iCs/>
          <w:color w:val="000000"/>
        </w:rPr>
        <w:t xml:space="preserve">informed written consent was obtained to participate in this research and their clinical data was collected </w:t>
      </w:r>
      <w:r>
        <w:rPr>
          <w:rFonts w:ascii="Book Antiqua" w:hAnsi="Book Antiqua"/>
        </w:rPr>
        <w:t>during interview using a questionnaire after endoscopic evaluation</w:t>
      </w:r>
      <w:r>
        <w:rPr>
          <w:rFonts w:ascii="Book Antiqua" w:hAnsi="Book Antiqua"/>
          <w:bCs/>
          <w:iCs/>
          <w:color w:val="000000"/>
        </w:rPr>
        <w:t xml:space="preserve">. Moreover, </w:t>
      </w:r>
      <w:r>
        <w:rPr>
          <w:rFonts w:ascii="Book Antiqua" w:hAnsi="Book Antiqua"/>
        </w:rPr>
        <w:t>patients were also required to give informed consent to the study for analysis and publication of their anonymous clinical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Conflict-of-interest statement:</w:t>
      </w:r>
      <w:r>
        <w:rPr>
          <w:rFonts w:ascii="Book Antiqua" w:hAnsi="Book Antiqua" w:eastAsia="Book Antiqua" w:cs="Book Antiqua"/>
          <w:bCs/>
        </w:rPr>
        <w:t xml:space="preserve"> All </w:t>
      </w:r>
      <w:r>
        <w:rPr>
          <w:rFonts w:ascii="Book Antiqua" w:hAnsi="Book Antiqua" w:eastAsia="Book Antiqua" w:cs="Book Antiqua"/>
        </w:rPr>
        <w:t>the authors declare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All the data has been shared in supplementary files.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rPr>
        <w:t>American Society for Microbiology, No. 200327988I.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December 14,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January 22,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April 20,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Infectious diseases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Pakistan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D,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Cui W, China; de Melo FF, Brazil; Kawabata H, Japan</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Zhao S</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lang w:eastAsia="zh-CN"/>
        </w:rPr>
      </w:pPr>
      <w:r>
        <w:rPr>
          <w:rFonts w:hint="eastAsia" w:ascii="Book Antiqua" w:hAnsi="Book Antiqua" w:eastAsia="宋体" w:cs="Book Antiqua"/>
          <w:b/>
          <w:lang w:eastAsia="zh-CN"/>
        </w:rPr>
        <w:drawing>
          <wp:inline distT="0" distB="0" distL="114300" distR="114300">
            <wp:extent cx="3479800" cy="5295900"/>
            <wp:effectExtent l="0" t="0" r="10160" b="7620"/>
            <wp:docPr id="1" name="图片 1" descr="AIG-4-1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IG-4-10-g001"/>
                    <pic:cNvPicPr>
                      <a:picLocks noChangeAspect="1"/>
                    </pic:cNvPicPr>
                  </pic:nvPicPr>
                  <pic:blipFill>
                    <a:blip r:embed="rId5"/>
                    <a:stretch>
                      <a:fillRect/>
                    </a:stretch>
                  </pic:blipFill>
                  <pic:spPr>
                    <a:xfrm>
                      <a:off x="0" y="0"/>
                      <a:ext cx="3479800" cy="5295900"/>
                    </a:xfrm>
                    <a:prstGeom prst="rect">
                      <a:avLst/>
                    </a:prstGeom>
                  </pic:spPr>
                </pic:pic>
              </a:graphicData>
            </a:graphic>
          </wp:inline>
        </w:drawing>
      </w:r>
    </w:p>
    <w:p>
      <w:pPr>
        <w:spacing w:line="360" w:lineRule="auto"/>
        <w:jc w:val="both"/>
        <w:rPr>
          <w:rFonts w:ascii="Book Antiqua" w:hAnsi="Book Antiqua"/>
          <w:b/>
        </w:rPr>
      </w:pPr>
      <w:r>
        <w:rPr>
          <w:rFonts w:ascii="Book Antiqua" w:hAnsi="Book Antiqua" w:eastAsia="Book Antiqua" w:cs="Book Antiqua"/>
          <w:b/>
        </w:rPr>
        <w:t xml:space="preserve">Figure 1 Cross-correlation bar charts for the study cohort with respect to gender, age and </w:t>
      </w:r>
      <w:r>
        <w:rPr>
          <w:rFonts w:ascii="Book Antiqua" w:hAnsi="Book Antiqua" w:eastAsia="Book Antiqua" w:cs="Book Antiqua"/>
          <w:b/>
          <w:i/>
        </w:rPr>
        <w:t>Helicobacter pylori</w:t>
      </w:r>
      <w:r>
        <w:rPr>
          <w:rFonts w:ascii="Book Antiqua" w:hAnsi="Book Antiqua" w:eastAsia="Book Antiqua" w:cs="Book Antiqua"/>
          <w:b/>
        </w:rPr>
        <w:t xml:space="preserve"> infection status based on rapid urease test.</w:t>
      </w:r>
      <w:r>
        <w:rPr>
          <w:rFonts w:ascii="Book Antiqua" w:hAnsi="Book Antiqua" w:eastAsia="Book Antiqua" w:cs="Book Antiqua"/>
        </w:rPr>
        <w:t xml:space="preserve"> RUT: Rapid urease test.</w:t>
      </w:r>
    </w:p>
    <w:p>
      <w:pPr>
        <w:spacing w:line="360" w:lineRule="auto"/>
        <w:jc w:val="both"/>
        <w:rPr>
          <w:rFonts w:hint="eastAsia" w:ascii="Book Antiqua" w:hAnsi="Book Antiqua" w:eastAsia="宋体" w:cs="Book Antiqua"/>
          <w:b/>
          <w:lang w:eastAsia="zh-CN"/>
        </w:rPr>
      </w:pPr>
      <w:r>
        <w:rPr>
          <w:rFonts w:hint="eastAsia" w:ascii="Book Antiqua" w:hAnsi="Book Antiqua" w:eastAsia="宋体" w:cs="Book Antiqua"/>
          <w:b/>
          <w:lang w:eastAsia="zh-CN"/>
        </w:rPr>
        <w:drawing>
          <wp:inline distT="0" distB="0" distL="114300" distR="114300">
            <wp:extent cx="5939155" cy="7073265"/>
            <wp:effectExtent l="0" t="0" r="4445" b="13335"/>
            <wp:docPr id="2" name="图片 2" descr="AIG-4-1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IG-4-10-g002"/>
                    <pic:cNvPicPr>
                      <a:picLocks noChangeAspect="1"/>
                    </pic:cNvPicPr>
                  </pic:nvPicPr>
                  <pic:blipFill>
                    <a:blip r:embed="rId6"/>
                    <a:stretch>
                      <a:fillRect/>
                    </a:stretch>
                  </pic:blipFill>
                  <pic:spPr>
                    <a:xfrm>
                      <a:off x="0" y="0"/>
                      <a:ext cx="5939155" cy="7073265"/>
                    </a:xfrm>
                    <a:prstGeom prst="rect">
                      <a:avLst/>
                    </a:prstGeom>
                  </pic:spPr>
                </pic:pic>
              </a:graphicData>
            </a:graphic>
          </wp:inline>
        </w:drawing>
      </w:r>
      <w:bookmarkStart w:id="1" w:name="_GoBack"/>
      <w:bookmarkEnd w:id="1"/>
    </w:p>
    <w:p>
      <w:pPr>
        <w:spacing w:line="360" w:lineRule="auto"/>
        <w:jc w:val="both"/>
        <w:rPr>
          <w:rFonts w:ascii="Book Antiqua" w:hAnsi="Book Antiqua"/>
        </w:rPr>
      </w:pPr>
      <w:r>
        <w:rPr>
          <w:rFonts w:ascii="Book Antiqua" w:hAnsi="Book Antiqua" w:eastAsia="Book Antiqua" w:cs="Book Antiqua"/>
          <w:b/>
        </w:rPr>
        <w:t xml:space="preserve">Figure 2 Exemplary input to gastric cancer prediction tool interface to record patient data, symptoms, </w:t>
      </w:r>
      <w:r>
        <w:rPr>
          <w:rFonts w:ascii="Book Antiqua" w:hAnsi="Book Antiqua" w:eastAsia="Book Antiqua" w:cs="Book Antiqua"/>
          <w:b/>
          <w:vertAlign w:val="superscript"/>
        </w:rPr>
        <w:t>13</w:t>
      </w:r>
      <w:r>
        <w:rPr>
          <w:rFonts w:ascii="Book Antiqua" w:hAnsi="Book Antiqua" w:eastAsia="Book Antiqua" w:cs="Book Antiqua"/>
          <w:b/>
        </w:rPr>
        <w:t xml:space="preserve">C urea breath test results and risk factors. </w:t>
      </w:r>
      <w:r>
        <w:rPr>
          <w:rFonts w:ascii="Book Antiqua" w:hAnsi="Book Antiqua" w:eastAsia="Book Antiqua" w:cs="Book Antiqua"/>
        </w:rPr>
        <w:t>Following input, a click on the “Result” button shows the probability of developing gastric cancer.</w:t>
      </w:r>
      <w:r>
        <w:rPr>
          <w:rFonts w:ascii="Book Antiqua" w:hAnsi="Book Antiqua" w:eastAsia="Book Antiqua" w:cs="Book Antiqua"/>
          <w:b/>
        </w:rPr>
        <w:t xml:space="preserve"> </w:t>
      </w:r>
      <w:r>
        <w:rPr>
          <w:rFonts w:ascii="Book Antiqua" w:hAnsi="Book Antiqua" w:eastAsia="Book Antiqua" w:cs="Book Antiqua"/>
        </w:rPr>
        <w:t>A report can be generated in pdf-format. The “Update Data” button is used only when including new patient data into the model.</w:t>
      </w:r>
    </w:p>
    <w:p>
      <w:pPr>
        <w:spacing w:line="360" w:lineRule="auto"/>
        <w:jc w:val="both"/>
        <w:rPr>
          <w:rFonts w:ascii="Book Antiqua" w:hAnsi="Book Antiqua"/>
          <w:b/>
          <w:bCs/>
          <w:lang w:val="en-GB"/>
        </w:rPr>
      </w:pPr>
      <w:r>
        <w:rPr>
          <w:rFonts w:ascii="Book Antiqua" w:hAnsi="Book Antiqua"/>
        </w:rPr>
        <w:br w:type="page"/>
      </w:r>
      <w:r>
        <w:rPr>
          <w:rFonts w:ascii="Book Antiqua" w:hAnsi="Book Antiqua"/>
          <w:b/>
          <w:spacing w:val="2"/>
          <w:shd w:val="clear" w:color="auto" w:fill="FCFCFC"/>
        </w:rPr>
        <w:t xml:space="preserve">Table 1 </w:t>
      </w:r>
      <w:r>
        <w:rPr>
          <w:rFonts w:ascii="Book Antiqua" w:hAnsi="Book Antiqua"/>
          <w:b/>
        </w:rPr>
        <w:t>Score response categories of Likert scale questionnaire</w:t>
      </w:r>
    </w:p>
    <w:tbl>
      <w:tblPr>
        <w:tblStyle w:val="9"/>
        <w:tblW w:w="94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28"/>
        <w:gridCol w:w="1467"/>
        <w:gridCol w:w="5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2847" w:type="dxa"/>
            <w:tcBorders>
              <w:top w:val="single" w:color="auto" w:sz="4" w:space="0"/>
              <w:bottom w:val="single" w:color="auto" w:sz="4" w:space="0"/>
            </w:tcBorders>
          </w:tcPr>
          <w:p>
            <w:pPr>
              <w:spacing w:line="360" w:lineRule="auto"/>
              <w:contextualSpacing/>
              <w:jc w:val="both"/>
              <w:rPr>
                <w:rFonts w:ascii="Book Antiqua" w:hAnsi="Book Antiqua" w:eastAsia="宋体"/>
                <w:b/>
                <w:color w:val="000000"/>
                <w:spacing w:val="2"/>
                <w:shd w:val="clear" w:color="auto" w:fill="FCFCFC"/>
                <w:lang w:eastAsia="zh-CN"/>
              </w:rPr>
            </w:pPr>
            <w:r>
              <w:rPr>
                <w:rFonts w:ascii="Book Antiqua" w:hAnsi="Book Antiqua" w:eastAsia="宋体"/>
                <w:b/>
                <w:color w:val="000000"/>
                <w:spacing w:val="2"/>
                <w:shd w:val="clear" w:color="auto" w:fill="FCFCFC"/>
                <w:lang w:eastAsia="zh-CN"/>
              </w:rPr>
              <w:t>Study variables/risk factors</w:t>
            </w:r>
          </w:p>
        </w:tc>
        <w:tc>
          <w:tcPr>
            <w:tcW w:w="1406" w:type="dxa"/>
            <w:tcBorders>
              <w:top w:val="single" w:color="auto" w:sz="4" w:space="0"/>
              <w:bottom w:val="single" w:color="auto" w:sz="4" w:space="0"/>
            </w:tcBorders>
          </w:tcPr>
          <w:p>
            <w:pPr>
              <w:spacing w:line="360" w:lineRule="auto"/>
              <w:contextualSpacing/>
              <w:jc w:val="both"/>
              <w:rPr>
                <w:rFonts w:ascii="Book Antiqua" w:hAnsi="Book Antiqua" w:eastAsia="宋体"/>
                <w:b/>
                <w:color w:val="000000"/>
                <w:spacing w:val="2"/>
                <w:shd w:val="clear" w:color="auto" w:fill="FCFCFC"/>
                <w:lang w:eastAsia="zh-CN"/>
              </w:rPr>
            </w:pPr>
            <w:r>
              <w:rPr>
                <w:rFonts w:ascii="Book Antiqua" w:hAnsi="Book Antiqua" w:eastAsia="宋体"/>
                <w:b/>
                <w:color w:val="000000"/>
                <w:spacing w:val="2"/>
                <w:shd w:val="clear" w:color="auto" w:fill="FCFCFC"/>
                <w:lang w:eastAsia="zh-CN"/>
              </w:rPr>
              <w:t>Category</w:t>
            </w:r>
          </w:p>
        </w:tc>
        <w:tc>
          <w:tcPr>
            <w:tcW w:w="5245" w:type="dxa"/>
            <w:tcBorders>
              <w:top w:val="single" w:color="auto" w:sz="4" w:space="0"/>
              <w:bottom w:val="single" w:color="auto" w:sz="4" w:space="0"/>
            </w:tcBorders>
          </w:tcPr>
          <w:p>
            <w:pPr>
              <w:spacing w:line="360" w:lineRule="auto"/>
              <w:contextualSpacing/>
              <w:jc w:val="both"/>
              <w:rPr>
                <w:rFonts w:ascii="Book Antiqua" w:hAnsi="Book Antiqua" w:eastAsiaTheme="minorEastAsia"/>
                <w:b/>
                <w:color w:val="auto"/>
                <w:spacing w:val="2"/>
                <w:shd w:val="clear" w:color="auto" w:fill="FCFCFC"/>
                <w:lang w:eastAsia="en-US"/>
              </w:rPr>
            </w:pPr>
            <w:r>
              <w:rPr>
                <w:rFonts w:ascii="Book Antiqua" w:hAnsi="Book Antiqua" w:eastAsia="宋体"/>
                <w:b/>
                <w:color w:val="000000"/>
                <w:spacing w:val="2"/>
                <w:shd w:val="clear" w:color="auto" w:fill="FCFCFC"/>
                <w:lang w:eastAsia="zh-CN"/>
              </w:rPr>
              <w:t>Consumption/behavior frequency in d/wk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2847" w:type="dxa"/>
            <w:vMerge w:val="restart"/>
            <w:tcBorders>
              <w:top w:val="single" w:color="auto" w:sz="4" w:space="0"/>
            </w:tcBorders>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Tooth brushing and miswak usage</w:t>
            </w:r>
          </w:p>
        </w:tc>
        <w:tc>
          <w:tcPr>
            <w:tcW w:w="1406" w:type="dxa"/>
            <w:tcBorders>
              <w:top w:val="single" w:color="auto" w:sz="4" w:space="0"/>
            </w:tcBorders>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Always</w:t>
            </w:r>
          </w:p>
        </w:tc>
        <w:tc>
          <w:tcPr>
            <w:tcW w:w="5245" w:type="dxa"/>
            <w:tcBorders>
              <w:top w:val="single" w:color="auto" w:sz="4" w:space="0"/>
            </w:tcBorders>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Often</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Seldom</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Never</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jc w:val="center"/>
        </w:trPr>
        <w:tc>
          <w:tcPr>
            <w:tcW w:w="2847" w:type="dxa"/>
            <w:vMerge w:val="restart"/>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Consumption of chili, dairy products, rice, potatoes, red and processed meat, sweets, junk food</w:t>
            </w:r>
          </w:p>
        </w:tc>
        <w:tc>
          <w:tcPr>
            <w:tcW w:w="1406" w:type="dxa"/>
          </w:tcPr>
          <w:p>
            <w:pPr>
              <w:spacing w:line="360" w:lineRule="auto"/>
              <w:contextualSpacing/>
              <w:jc w:val="both"/>
              <w:rPr>
                <w:rFonts w:ascii="Book Antiqua" w:hAnsi="Book Antiqua" w:eastAsia="宋体"/>
                <w:color w:val="000000"/>
                <w:spacing w:val="2"/>
                <w:shd w:val="clear" w:color="auto" w:fill="FCFCFC"/>
                <w:lang w:val="en-GB" w:eastAsia="zh-CN"/>
              </w:rPr>
            </w:pPr>
            <w:r>
              <w:rPr>
                <w:rFonts w:ascii="Book Antiqua" w:hAnsi="Book Antiqua" w:eastAsia="宋体"/>
                <w:color w:val="000000"/>
                <w:spacing w:val="2"/>
                <w:shd w:val="clear" w:color="auto" w:fill="FCFCFC"/>
                <w:lang w:val="en-GB" w:eastAsia="zh-CN"/>
              </w:rPr>
              <w:t>No</w:t>
            </w:r>
          </w:p>
        </w:tc>
        <w:tc>
          <w:tcPr>
            <w:tcW w:w="5245" w:type="dxa"/>
          </w:tcPr>
          <w:p>
            <w:pPr>
              <w:spacing w:line="360" w:lineRule="auto"/>
              <w:contextualSpacing/>
              <w:jc w:val="both"/>
              <w:rPr>
                <w:rFonts w:ascii="Book Antiqua" w:hAnsi="Book Antiqua" w:eastAsia="宋体"/>
                <w:color w:val="000000"/>
                <w:spacing w:val="2"/>
                <w:shd w:val="clear" w:color="auto" w:fill="FCFCFC"/>
                <w:lang w:val="en-GB" w:eastAsia="zh-CN"/>
              </w:rPr>
            </w:pPr>
            <w:r>
              <w:rPr>
                <w:rFonts w:ascii="Book Antiqua" w:hAnsi="Book Antiqua" w:eastAsia="宋体"/>
                <w:color w:val="000000"/>
                <w:spacing w:val="2"/>
                <w:shd w:val="clear" w:color="auto" w:fill="FCFCFC"/>
                <w:lang w:val="en-GB"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val="en-GB"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val="en-GB" w:eastAsia="zh-CN"/>
              </w:rPr>
            </w:pPr>
            <w:r>
              <w:rPr>
                <w:rFonts w:ascii="Book Antiqua" w:hAnsi="Book Antiqua" w:eastAsia="宋体"/>
                <w:color w:val="000000"/>
                <w:spacing w:val="2"/>
                <w:shd w:val="clear" w:color="auto" w:fill="FCFCFC"/>
                <w:lang w:val="en-GB" w:eastAsia="zh-CN"/>
              </w:rPr>
              <w:t>Rarely</w:t>
            </w:r>
          </w:p>
        </w:tc>
        <w:tc>
          <w:tcPr>
            <w:tcW w:w="5245" w:type="dxa"/>
          </w:tcPr>
          <w:p>
            <w:pPr>
              <w:spacing w:line="360" w:lineRule="auto"/>
              <w:contextualSpacing/>
              <w:jc w:val="both"/>
              <w:rPr>
                <w:rFonts w:ascii="Book Antiqua" w:hAnsi="Book Antiqua" w:eastAsia="宋体"/>
                <w:color w:val="000000"/>
                <w:spacing w:val="2"/>
                <w:shd w:val="clear" w:color="auto" w:fill="FCFCFC"/>
                <w:lang w:val="en-GB" w:eastAsia="zh-CN"/>
              </w:rPr>
            </w:pPr>
            <w:r>
              <w:rPr>
                <w:rFonts w:ascii="Book Antiqua" w:hAnsi="Book Antiqua" w:eastAsia="宋体"/>
                <w:color w:val="000000"/>
                <w:spacing w:val="2"/>
                <w:shd w:val="clear" w:color="auto" w:fill="FCFCFC"/>
                <w:lang w:val="en-GB"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val="en-GB"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val="en-GB" w:eastAsia="zh-CN"/>
              </w:rPr>
              <w:t>Mo</w:t>
            </w:r>
            <w:r>
              <w:rPr>
                <w:rFonts w:ascii="Book Antiqua" w:hAnsi="Book Antiqua" w:eastAsia="宋体"/>
                <w:color w:val="000000"/>
                <w:spacing w:val="2"/>
                <w:shd w:val="clear" w:color="auto" w:fill="FCFCFC"/>
                <w:lang w:eastAsia="zh-CN"/>
              </w:rPr>
              <w:t>derately</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Frequently</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5" w:hRule="atLeast"/>
          <w:jc w:val="center"/>
        </w:trPr>
        <w:tc>
          <w:tcPr>
            <w:tcW w:w="2847" w:type="dxa"/>
          </w:tcPr>
          <w:p>
            <w:pPr>
              <w:spacing w:line="360" w:lineRule="auto"/>
              <w:contextualSpacing/>
              <w:jc w:val="both"/>
              <w:rPr>
                <w:rFonts w:ascii="Book Antiqua" w:hAnsi="Book Antiqua" w:eastAsia="宋体"/>
                <w:color w:val="000000"/>
                <w:spacing w:val="2"/>
                <w:shd w:val="clear" w:color="auto" w:fill="FCFCFC"/>
                <w:lang w:val="en-GB"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p>
        </w:tc>
        <w:tc>
          <w:tcPr>
            <w:tcW w:w="5245" w:type="dxa"/>
          </w:tcPr>
          <w:p>
            <w:pPr>
              <w:spacing w:line="360" w:lineRule="auto"/>
              <w:contextualSpacing/>
              <w:jc w:val="both"/>
              <w:rPr>
                <w:rFonts w:ascii="Book Antiqua" w:hAnsi="Book Antiqua" w:eastAsia="宋体"/>
                <w:b/>
                <w:color w:val="000000"/>
                <w:spacing w:val="2"/>
                <w:shd w:val="clear" w:color="auto" w:fill="FCFCFC"/>
                <w:lang w:eastAsia="zh-CN"/>
              </w:rPr>
            </w:pPr>
            <w:r>
              <w:rPr>
                <w:rFonts w:ascii="Book Antiqua" w:hAnsi="Book Antiqua" w:eastAsia="宋体"/>
                <w:b/>
                <w:color w:val="000000"/>
                <w:spacing w:val="2"/>
                <w:shd w:val="clear" w:color="auto" w:fill="FCFCFC"/>
                <w:lang w:eastAsia="zh-CN"/>
              </w:rPr>
              <w:t>Servings per day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5" w:hRule="atLeast"/>
          <w:jc w:val="center"/>
        </w:trPr>
        <w:tc>
          <w:tcPr>
            <w:tcW w:w="2847" w:type="dxa"/>
            <w:vMerge w:val="restart"/>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val="en-GB" w:eastAsia="zh-CN"/>
              </w:rPr>
              <w:t>Drinking black and green tea</w:t>
            </w: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Normal</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5"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Moderate</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3"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High</w:t>
            </w:r>
          </w:p>
        </w:tc>
        <w:tc>
          <w:tcPr>
            <w:tcW w:w="5245" w:type="dxa"/>
          </w:tcPr>
          <w:p>
            <w:pPr>
              <w:spacing w:line="360" w:lineRule="auto"/>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3" w:hRule="atLeast"/>
          <w:jc w:val="center"/>
        </w:trPr>
        <w:tc>
          <w:tcPr>
            <w:tcW w:w="2847" w:type="dxa"/>
          </w:tcPr>
          <w:p>
            <w:pPr>
              <w:spacing w:line="360" w:lineRule="auto"/>
              <w:contextualSpacing/>
              <w:jc w:val="both"/>
              <w:rPr>
                <w:rFonts w:ascii="Book Antiqua" w:hAnsi="Book Antiqua" w:eastAsia="宋体"/>
                <w:color w:val="000000"/>
                <w:spacing w:val="2"/>
                <w:shd w:val="clear" w:color="auto" w:fill="FCFCFC"/>
                <w:lang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p>
        </w:tc>
        <w:tc>
          <w:tcPr>
            <w:tcW w:w="5245" w:type="dxa"/>
          </w:tcPr>
          <w:p>
            <w:pPr>
              <w:spacing w:line="360" w:lineRule="auto"/>
              <w:contextualSpacing/>
              <w:jc w:val="both"/>
              <w:rPr>
                <w:rFonts w:ascii="Book Antiqua" w:hAnsi="Book Antiqua" w:eastAsia="宋体"/>
                <w:b/>
                <w:color w:val="000000"/>
                <w:spacing w:val="2"/>
                <w:shd w:val="clear" w:color="auto" w:fill="FCFCFC"/>
                <w:lang w:eastAsia="zh-CN"/>
              </w:rPr>
            </w:pPr>
            <w:r>
              <w:rPr>
                <w:rFonts w:ascii="Book Antiqua" w:hAnsi="Book Antiqua" w:eastAsia="宋体"/>
                <w:b/>
                <w:color w:val="000000"/>
                <w:spacing w:val="2"/>
                <w:shd w:val="clear" w:color="auto" w:fill="FCFCFC"/>
                <w:lang w:eastAsia="zh-CN"/>
              </w:rPr>
              <w:t>Habits per day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7" w:hRule="atLeast"/>
          <w:jc w:val="center"/>
        </w:trPr>
        <w:tc>
          <w:tcPr>
            <w:tcW w:w="2847" w:type="dxa"/>
            <w:vMerge w:val="restart"/>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 xml:space="preserve">Washing hands with soap before meal and after use of toilet </w:t>
            </w: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Always</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Often</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Seldom</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Never</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847" w:type="dxa"/>
            <w:vMerge w:val="restart"/>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Addiction and passive smoking</w:t>
            </w: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No</w:t>
            </w:r>
          </w:p>
        </w:tc>
        <w:tc>
          <w:tcPr>
            <w:tcW w:w="5245" w:type="dxa"/>
          </w:tcPr>
          <w:p>
            <w:pPr>
              <w:spacing w:line="360" w:lineRule="auto"/>
              <w:contextualSpacing/>
              <w:jc w:val="both"/>
              <w:rPr>
                <w:rFonts w:ascii="Book Antiqua" w:hAnsi="Book Antiqua" w:eastAsia="宋体"/>
                <w:color w:val="000000"/>
                <w:spacing w:val="2"/>
                <w:shd w:val="clear" w:color="auto" w:fill="FCFCFC"/>
                <w:lang w:val="en-GB" w:eastAsia="zh-CN"/>
              </w:rPr>
            </w:pPr>
            <w:r>
              <w:rPr>
                <w:rFonts w:ascii="Book Antiqua" w:hAnsi="Book Antiqua" w:eastAsia="宋体"/>
                <w:color w:val="000000"/>
                <w:spacing w:val="2"/>
                <w:shd w:val="clear" w:color="auto" w:fill="FCFCFC"/>
                <w:lang w:val="en-GB" w:eastAsia="zh-CN"/>
              </w:rPr>
              <w:t>&lt; 10 (In Pakistan smoking is common practice.)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val="en-GB"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Yes</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&gt;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847" w:type="dxa"/>
          </w:tcPr>
          <w:p>
            <w:pPr>
              <w:spacing w:line="360" w:lineRule="auto"/>
              <w:contextualSpacing/>
              <w:jc w:val="both"/>
              <w:rPr>
                <w:rFonts w:ascii="Book Antiqua" w:hAnsi="Book Antiqua" w:eastAsia="宋体"/>
                <w:color w:val="000000"/>
                <w:spacing w:val="2"/>
                <w:shd w:val="clear" w:color="auto" w:fill="FCFCFC"/>
                <w:lang w:val="en-GB"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b/>
                <w:color w:val="000000"/>
                <w:spacing w:val="2"/>
                <w:shd w:val="clear" w:color="auto" w:fill="FCFCFC"/>
                <w:lang w:eastAsia="zh-CN"/>
              </w:rPr>
              <w:t xml:space="preserve">Consumption of cooked food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847" w:type="dxa"/>
            <w:vMerge w:val="restart"/>
          </w:tcPr>
          <w:p>
            <w:pPr>
              <w:spacing w:line="360" w:lineRule="auto"/>
              <w:contextualSpacing/>
              <w:jc w:val="both"/>
              <w:rPr>
                <w:rFonts w:ascii="Book Antiqua" w:hAnsi="Book Antiqua" w:eastAsia="宋体"/>
                <w:color w:val="000000"/>
                <w:spacing w:val="2"/>
                <w:shd w:val="clear" w:color="auto" w:fill="FCFCFC"/>
                <w:lang w:val="en-GB" w:eastAsia="zh-CN"/>
              </w:rPr>
            </w:pPr>
            <w:r>
              <w:rPr>
                <w:rFonts w:ascii="Book Antiqua" w:hAnsi="Book Antiqua" w:eastAsia="宋体"/>
                <w:color w:val="000000"/>
                <w:spacing w:val="2"/>
                <w:shd w:val="clear" w:color="auto" w:fill="FCFCFC"/>
                <w:lang w:val="en-GB" w:eastAsia="zh-CN"/>
              </w:rPr>
              <w:t>Salt/sodium chloride consumption; Normal: 2300 mg/d;</w:t>
            </w:r>
            <w:r>
              <w:rPr>
                <w:rFonts w:hint="eastAsia" w:ascii="Book Antiqua" w:hAnsi="Book Antiqua" w:eastAsia="宋体"/>
                <w:color w:val="000000"/>
                <w:spacing w:val="2"/>
                <w:shd w:val="clear" w:color="auto" w:fill="FCFCFC"/>
                <w:lang w:val="en-GB" w:eastAsia="zh-CN"/>
              </w:rPr>
              <w:t xml:space="preserve"> </w:t>
            </w:r>
            <w:r>
              <w:rPr>
                <w:rFonts w:ascii="Book Antiqua" w:hAnsi="Book Antiqua" w:eastAsia="宋体"/>
                <w:color w:val="000000"/>
                <w:spacing w:val="2"/>
                <w:shd w:val="clear" w:color="auto" w:fill="FCFCFC"/>
                <w:lang w:eastAsia="zh-CN"/>
              </w:rPr>
              <w:t xml:space="preserve">Low: 140 mg/serving; </w:t>
            </w:r>
            <w:r>
              <w:rPr>
                <w:rFonts w:ascii="Book Antiqua" w:hAnsi="Book Antiqua" w:eastAsia="宋体"/>
                <w:color w:val="000000"/>
                <w:spacing w:val="2"/>
                <w:shd w:val="clear" w:color="auto" w:fill="FCFCFC"/>
                <w:lang w:val="en-GB" w:eastAsia="zh-CN"/>
              </w:rPr>
              <w:t>High: &gt; 3400 mg/d</w:t>
            </w:r>
            <w:r>
              <w:rPr>
                <w:rFonts w:ascii="Book Antiqua" w:hAnsi="Book Antiqua" w:eastAsia="宋体"/>
                <w:color w:val="000000"/>
                <w:spacing w:val="2"/>
                <w:shd w:val="clear" w:color="auto" w:fill="FCFCFC"/>
                <w:vertAlign w:val="superscript"/>
                <w:lang w:val="en-GB" w:eastAsia="zh-CN"/>
              </w:rPr>
              <w:t>[38]</w:t>
            </w: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No</w:t>
            </w:r>
          </w:p>
        </w:tc>
        <w:tc>
          <w:tcPr>
            <w:tcW w:w="5245" w:type="dxa"/>
          </w:tcPr>
          <w:p>
            <w:pPr>
              <w:spacing w:line="360" w:lineRule="auto"/>
              <w:contextualSpacing/>
              <w:jc w:val="both"/>
              <w:rPr>
                <w:rFonts w:ascii="Book Antiqua" w:hAnsi="Book Antiqua" w:eastAsia="宋体"/>
                <w:color w:val="000000"/>
                <w:spacing w:val="2"/>
                <w:shd w:val="clear" w:color="auto" w:fill="FCFCFC"/>
                <w:lang w:val="en-GB" w:eastAsia="zh-CN"/>
              </w:rPr>
            </w:pPr>
            <w:r>
              <w:rPr>
                <w:rFonts w:ascii="Book Antiqua" w:hAnsi="Book Antiqua" w:eastAsia="宋体"/>
                <w:color w:val="000000"/>
                <w:spacing w:val="2"/>
                <w:shd w:val="clear" w:color="auto" w:fill="FCFCFC"/>
                <w:lang w:eastAsia="zh-CN"/>
              </w:rPr>
              <w:t>without salt (Patients with high blood pressure did not use salt in their food)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val="en-GB"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val="en-GB" w:eastAsia="zh-CN"/>
              </w:rPr>
            </w:pPr>
            <w:r>
              <w:rPr>
                <w:rFonts w:ascii="Book Antiqua" w:hAnsi="Book Antiqua" w:eastAsia="宋体"/>
                <w:color w:val="000000"/>
                <w:spacing w:val="2"/>
                <w:shd w:val="clear" w:color="auto" w:fill="FCFCFC"/>
                <w:lang w:val="en-GB" w:eastAsia="zh-CN"/>
              </w:rPr>
              <w:t>Normal</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 xml:space="preserve">without adding salt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847" w:type="dxa"/>
            <w:vMerge w:val="continue"/>
          </w:tcPr>
          <w:p>
            <w:pPr>
              <w:spacing w:line="360" w:lineRule="auto"/>
              <w:contextualSpacing/>
              <w:jc w:val="both"/>
              <w:rPr>
                <w:rFonts w:ascii="Book Antiqua" w:hAnsi="Book Antiqua" w:eastAsia="宋体"/>
                <w:color w:val="000000"/>
                <w:spacing w:val="2"/>
                <w:shd w:val="clear" w:color="auto" w:fill="FCFCFC"/>
                <w:lang w:val="en-GB" w:eastAsia="zh-CN"/>
              </w:rPr>
            </w:pPr>
          </w:p>
        </w:tc>
        <w:tc>
          <w:tcPr>
            <w:tcW w:w="1406"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val="en-GB" w:eastAsia="zh-CN"/>
              </w:rPr>
              <w:t>Low</w:t>
            </w:r>
          </w:p>
        </w:tc>
        <w:tc>
          <w:tcPr>
            <w:tcW w:w="5245" w:type="dxa"/>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eastAsia="zh-CN"/>
              </w:rPr>
              <w:t xml:space="preserve"> with additional pinch of salt/serving; 1 Pinch = 0.36 g or 360 mg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2847" w:type="dxa"/>
            <w:vMerge w:val="continue"/>
            <w:tcBorders>
              <w:bottom w:val="single" w:color="auto" w:sz="4" w:space="0"/>
            </w:tcBorders>
          </w:tcPr>
          <w:p>
            <w:pPr>
              <w:spacing w:line="360" w:lineRule="auto"/>
              <w:contextualSpacing/>
              <w:jc w:val="both"/>
              <w:rPr>
                <w:rFonts w:ascii="Book Antiqua" w:hAnsi="Book Antiqua" w:eastAsia="宋体"/>
                <w:color w:val="000000"/>
                <w:spacing w:val="2"/>
                <w:shd w:val="clear" w:color="auto" w:fill="FCFCFC"/>
                <w:lang w:val="en-GB" w:eastAsia="zh-CN"/>
              </w:rPr>
            </w:pPr>
          </w:p>
        </w:tc>
        <w:tc>
          <w:tcPr>
            <w:tcW w:w="1406" w:type="dxa"/>
            <w:tcBorders>
              <w:bottom w:val="single" w:color="auto" w:sz="4" w:space="0"/>
            </w:tcBorders>
          </w:tcPr>
          <w:p>
            <w:pPr>
              <w:spacing w:line="360" w:lineRule="auto"/>
              <w:contextualSpacing/>
              <w:jc w:val="both"/>
              <w:rPr>
                <w:rFonts w:ascii="Book Antiqua" w:hAnsi="Book Antiqua" w:eastAsia="宋体"/>
                <w:color w:val="000000"/>
                <w:spacing w:val="2"/>
                <w:shd w:val="clear" w:color="auto" w:fill="FCFCFC"/>
                <w:lang w:eastAsia="zh-CN"/>
              </w:rPr>
            </w:pPr>
            <w:r>
              <w:rPr>
                <w:rFonts w:ascii="Book Antiqua" w:hAnsi="Book Antiqua" w:eastAsia="宋体"/>
                <w:color w:val="000000"/>
                <w:spacing w:val="2"/>
                <w:shd w:val="clear" w:color="auto" w:fill="FCFCFC"/>
                <w:lang w:val="en-GB" w:eastAsia="zh-CN"/>
              </w:rPr>
              <w:t>High</w:t>
            </w:r>
          </w:p>
        </w:tc>
        <w:tc>
          <w:tcPr>
            <w:tcW w:w="5245" w:type="dxa"/>
            <w:tcBorders>
              <w:bottom w:val="single" w:color="auto" w:sz="4" w:space="0"/>
            </w:tcBorders>
          </w:tcPr>
          <w:p>
            <w:pPr>
              <w:spacing w:line="360" w:lineRule="auto"/>
              <w:contextualSpacing/>
              <w:jc w:val="both"/>
              <w:rPr>
                <w:rFonts w:ascii="Book Antiqua" w:hAnsi="Book Antiqua" w:eastAsia="宋体"/>
                <w:color w:val="000000"/>
                <w:spacing w:val="2"/>
                <w:shd w:val="clear" w:color="auto" w:fill="FCFCFC"/>
                <w:lang w:val="en-GB" w:eastAsia="zh-CN"/>
              </w:rPr>
            </w:pPr>
            <w:r>
              <w:rPr>
                <w:rFonts w:ascii="Book Antiqua" w:hAnsi="Book Antiqua" w:eastAsia="宋体"/>
                <w:color w:val="000000"/>
                <w:spacing w:val="2"/>
                <w:shd w:val="clear" w:color="auto" w:fill="FCFCFC"/>
                <w:lang w:eastAsia="zh-CN"/>
              </w:rPr>
              <w:t>after addition of several pinches of salt/serving</w:t>
            </w:r>
          </w:p>
        </w:tc>
      </w:tr>
    </w:tbl>
    <w:p>
      <w:pPr>
        <w:spacing w:line="360" w:lineRule="auto"/>
        <w:contextualSpacing/>
        <w:jc w:val="both"/>
        <w:rPr>
          <w:rFonts w:ascii="Book Antiqua" w:hAnsi="Book Antiqua"/>
          <w:spacing w:val="2"/>
          <w:shd w:val="clear" w:color="auto" w:fill="FCFCFC"/>
        </w:rPr>
      </w:pPr>
    </w:p>
    <w:p>
      <w:pPr>
        <w:pStyle w:val="6"/>
        <w:spacing w:line="360" w:lineRule="auto"/>
        <w:rPr>
          <w:rFonts w:ascii="Book Antiqua" w:hAnsi="Book Antiqua" w:cs="Arial"/>
          <w:sz w:val="24"/>
        </w:rPr>
      </w:pPr>
      <w:r>
        <w:rPr>
          <w:rFonts w:ascii="Book Antiqua" w:hAnsi="Book Antiqua" w:eastAsiaTheme="minorHAnsi"/>
          <w:b/>
          <w:sz w:val="24"/>
        </w:rPr>
        <w:t xml:space="preserve">Table 2 Descriptive characteristics of the proband cohort groups and results of </w:t>
      </w:r>
      <w:r>
        <w:rPr>
          <w:rFonts w:ascii="Book Antiqua" w:hAnsi="Book Antiqua"/>
          <w:b/>
          <w:i/>
          <w:sz w:val="24"/>
        </w:rPr>
        <w:t>χ</w:t>
      </w:r>
      <w:r>
        <w:rPr>
          <w:rFonts w:ascii="Book Antiqua" w:hAnsi="Book Antiqua"/>
          <w:b/>
          <w:sz w:val="24"/>
          <w:vertAlign w:val="superscript"/>
        </w:rPr>
        <w:t>2</w:t>
      </w:r>
      <w:r>
        <w:rPr>
          <w:rFonts w:ascii="Book Antiqua" w:hAnsi="Book Antiqua"/>
          <w:b/>
          <w:iCs/>
          <w:sz w:val="24"/>
        </w:rPr>
        <w:t xml:space="preserve">/Fisher’s exact </w:t>
      </w:r>
      <w:r>
        <w:rPr>
          <w:rFonts w:ascii="Book Antiqua" w:hAnsi="Book Antiqua"/>
          <w:b/>
          <w:sz w:val="24"/>
        </w:rPr>
        <w:t>test (</w:t>
      </w:r>
      <w:r>
        <w:rPr>
          <w:rFonts w:ascii="Book Antiqua" w:hAnsi="Book Antiqua"/>
          <w:b/>
          <w:i/>
          <w:iCs/>
          <w:sz w:val="24"/>
        </w:rPr>
        <w:t>P</w:t>
      </w:r>
      <w:r>
        <w:rPr>
          <w:rFonts w:ascii="Book Antiqua" w:hAnsi="Book Antiqua"/>
          <w:b/>
          <w:iCs/>
          <w:sz w:val="24"/>
        </w:rPr>
        <w:t xml:space="preserve"> values)</w:t>
      </w:r>
    </w:p>
    <w:tbl>
      <w:tblPr>
        <w:tblStyle w:val="8"/>
        <w:tblW w:w="935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4"/>
        <w:gridCol w:w="1872"/>
        <w:gridCol w:w="1417"/>
        <w:gridCol w:w="1559"/>
        <w:gridCol w:w="1276"/>
        <w:gridCol w:w="851"/>
        <w:gridCol w:w="99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tcBorders>
              <w:top w:val="single" w:color="auto" w:sz="4" w:space="0"/>
            </w:tcBorders>
            <w:shd w:val="clear" w:color="auto" w:fill="auto"/>
            <w:vAlign w:val="center"/>
          </w:tcPr>
          <w:p>
            <w:pPr>
              <w:spacing w:line="360" w:lineRule="auto"/>
              <w:jc w:val="both"/>
              <w:rPr>
                <w:rFonts w:ascii="Book Antiqua" w:hAnsi="Book Antiqua" w:eastAsia="Times New Roman"/>
                <w:b/>
                <w:bCs/>
              </w:rPr>
            </w:pPr>
            <w:r>
              <w:rPr>
                <w:rFonts w:ascii="Book Antiqua" w:hAnsi="Book Antiqua" w:eastAsia="Times New Roman"/>
                <w:b/>
                <w:bCs/>
              </w:rPr>
              <w:t>Factor</w:t>
            </w:r>
          </w:p>
        </w:tc>
        <w:tc>
          <w:tcPr>
            <w:tcW w:w="1872" w:type="dxa"/>
            <w:vMerge w:val="restart"/>
            <w:tcBorders>
              <w:top w:val="single" w:color="auto" w:sz="4" w:space="0"/>
            </w:tcBorders>
            <w:shd w:val="clear" w:color="auto" w:fill="auto"/>
            <w:vAlign w:val="center"/>
          </w:tcPr>
          <w:p>
            <w:pPr>
              <w:spacing w:line="360" w:lineRule="auto"/>
              <w:jc w:val="both"/>
              <w:rPr>
                <w:rFonts w:ascii="Book Antiqua" w:hAnsi="Book Antiqua" w:eastAsia="Times New Roman"/>
                <w:b/>
                <w:bCs/>
              </w:rPr>
            </w:pPr>
            <w:r>
              <w:rPr>
                <w:rFonts w:ascii="Book Antiqua" w:hAnsi="Book Antiqua" w:eastAsia="Times New Roman"/>
                <w:b/>
                <w:bCs/>
              </w:rPr>
              <w:t>Categories</w:t>
            </w:r>
          </w:p>
        </w:tc>
        <w:tc>
          <w:tcPr>
            <w:tcW w:w="1417"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bCs/>
              </w:rPr>
            </w:pPr>
            <w:r>
              <w:rPr>
                <w:rFonts w:ascii="Book Antiqua" w:hAnsi="Book Antiqua" w:eastAsia="Times New Roman"/>
                <w:b/>
                <w:bCs/>
              </w:rPr>
              <w:t>NGM</w:t>
            </w:r>
          </w:p>
        </w:tc>
        <w:tc>
          <w:tcPr>
            <w:tcW w:w="1559"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bCs/>
              </w:rPr>
            </w:pPr>
            <w:r>
              <w:rPr>
                <w:rFonts w:ascii="Book Antiqua" w:hAnsi="Book Antiqua" w:eastAsia="Times New Roman"/>
                <w:b/>
                <w:bCs/>
              </w:rPr>
              <w:t>GDD</w:t>
            </w:r>
          </w:p>
        </w:tc>
        <w:tc>
          <w:tcPr>
            <w:tcW w:w="1276"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bCs/>
              </w:rPr>
            </w:pPr>
            <w:r>
              <w:rPr>
                <w:rFonts w:ascii="Book Antiqua" w:hAnsi="Book Antiqua" w:eastAsia="Times New Roman"/>
                <w:b/>
                <w:bCs/>
              </w:rPr>
              <w:t>GC</w:t>
            </w:r>
          </w:p>
        </w:tc>
        <w:tc>
          <w:tcPr>
            <w:tcW w:w="851" w:type="dxa"/>
            <w:vMerge w:val="restart"/>
            <w:tcBorders>
              <w:top w:val="single" w:color="auto" w:sz="4" w:space="0"/>
            </w:tcBorders>
            <w:shd w:val="clear" w:color="auto" w:fill="auto"/>
            <w:vAlign w:val="center"/>
          </w:tcPr>
          <w:p>
            <w:pPr>
              <w:spacing w:line="360" w:lineRule="auto"/>
              <w:jc w:val="both"/>
              <w:rPr>
                <w:rFonts w:ascii="Book Antiqua" w:hAnsi="Book Antiqua" w:eastAsia="Times New Roman"/>
                <w:b/>
                <w:bCs/>
              </w:rPr>
            </w:pPr>
            <w:r>
              <w:rPr>
                <w:rFonts w:ascii="Book Antiqua" w:hAnsi="Book Antiqua"/>
                <w:b/>
                <w:i/>
                <w:iCs/>
              </w:rPr>
              <w:t>P</w:t>
            </w:r>
            <w:r>
              <w:rPr>
                <w:rFonts w:ascii="Book Antiqua" w:hAnsi="Book Antiqua"/>
                <w:b/>
                <w:iCs/>
              </w:rPr>
              <w:t xml:space="preserve"> value</w:t>
            </w:r>
          </w:p>
        </w:tc>
        <w:tc>
          <w:tcPr>
            <w:tcW w:w="996" w:type="dxa"/>
            <w:vMerge w:val="restart"/>
            <w:tcBorders>
              <w:top w:val="single" w:color="auto" w:sz="4" w:space="0"/>
            </w:tcBorders>
            <w:shd w:val="clear" w:color="auto" w:fill="auto"/>
          </w:tcPr>
          <w:p>
            <w:pPr>
              <w:spacing w:line="360" w:lineRule="auto"/>
              <w:jc w:val="both"/>
              <w:rPr>
                <w:rFonts w:ascii="Book Antiqua" w:hAnsi="Book Antiqua" w:eastAsia="Times New Roman"/>
                <w:b/>
                <w:bCs/>
              </w:rPr>
            </w:pPr>
            <w:r>
              <w:rPr>
                <w:rFonts w:ascii="Book Antiqua" w:hAnsi="Book Antiqua" w:eastAsia="Times New Roman"/>
                <w:b/>
                <w:bCs/>
              </w:rPr>
              <w:t>Significant</w:t>
            </w:r>
          </w:p>
          <w:p>
            <w:pPr>
              <w:spacing w:line="360" w:lineRule="auto"/>
              <w:jc w:val="both"/>
              <w:rPr>
                <w:rFonts w:ascii="Book Antiqua" w:hAnsi="Book Antiqua" w:eastAsia="Times New Roman"/>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tcBorders>
              <w:bottom w:val="single" w:color="auto" w:sz="4" w:space="0"/>
            </w:tcBorders>
            <w:shd w:val="clear" w:color="auto" w:fill="auto"/>
            <w:vAlign w:val="center"/>
          </w:tcPr>
          <w:p>
            <w:pPr>
              <w:spacing w:line="360" w:lineRule="auto"/>
              <w:jc w:val="both"/>
              <w:rPr>
                <w:rFonts w:ascii="Book Antiqua" w:hAnsi="Book Antiqua" w:eastAsia="Times New Roman"/>
                <w:b/>
                <w:bCs/>
              </w:rPr>
            </w:pPr>
          </w:p>
        </w:tc>
        <w:tc>
          <w:tcPr>
            <w:tcW w:w="1872" w:type="dxa"/>
            <w:vMerge w:val="continue"/>
            <w:tcBorders>
              <w:bottom w:val="single" w:color="auto" w:sz="4" w:space="0"/>
            </w:tcBorders>
            <w:shd w:val="clear" w:color="auto" w:fill="auto"/>
            <w:vAlign w:val="center"/>
          </w:tcPr>
          <w:p>
            <w:pPr>
              <w:spacing w:line="360" w:lineRule="auto"/>
              <w:jc w:val="both"/>
              <w:rPr>
                <w:rFonts w:ascii="Book Antiqua" w:hAnsi="Book Antiqua" w:eastAsia="Times New Roman"/>
                <w:b/>
                <w:bCs/>
              </w:rPr>
            </w:pPr>
          </w:p>
        </w:tc>
        <w:tc>
          <w:tcPr>
            <w:tcW w:w="4252" w:type="dxa"/>
            <w:gridSpan w:val="3"/>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bCs/>
              </w:rPr>
            </w:pPr>
            <w:r>
              <w:rPr>
                <w:rFonts w:ascii="Book Antiqua" w:hAnsi="Book Antiqua" w:eastAsia="Times New Roman"/>
                <w:b/>
                <w:bCs/>
              </w:rPr>
              <w:t>% (number of patients/total number of patients)</w:t>
            </w:r>
          </w:p>
        </w:tc>
        <w:tc>
          <w:tcPr>
            <w:tcW w:w="851" w:type="dxa"/>
            <w:vMerge w:val="continue"/>
            <w:tcBorders>
              <w:bottom w:val="single" w:color="auto" w:sz="4" w:space="0"/>
            </w:tcBorders>
            <w:shd w:val="clear" w:color="auto" w:fill="auto"/>
            <w:vAlign w:val="center"/>
          </w:tcPr>
          <w:p>
            <w:pPr>
              <w:spacing w:line="360" w:lineRule="auto"/>
              <w:jc w:val="both"/>
              <w:rPr>
                <w:rFonts w:ascii="Book Antiqua" w:hAnsi="Book Antiqua" w:eastAsia="Times New Roman"/>
                <w:b/>
                <w:bCs/>
              </w:rPr>
            </w:pPr>
          </w:p>
        </w:tc>
        <w:tc>
          <w:tcPr>
            <w:tcW w:w="996" w:type="dxa"/>
            <w:vMerge w:val="continue"/>
            <w:tcBorders>
              <w:bottom w:val="single" w:color="auto" w:sz="4" w:space="0"/>
            </w:tcBorders>
            <w:shd w:val="clear" w:color="auto" w:fill="auto"/>
          </w:tcPr>
          <w:p>
            <w:pPr>
              <w:spacing w:line="360" w:lineRule="auto"/>
              <w:jc w:val="both"/>
              <w:rPr>
                <w:rFonts w:ascii="Book Antiqua" w:hAnsi="Book Antiqua" w:eastAsia="Times New Roman"/>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tcBorders>
              <w:top w:val="single" w:color="auto" w:sz="4" w:space="0"/>
            </w:tcBorders>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Infection status</w:t>
            </w:r>
          </w:p>
        </w:tc>
        <w:tc>
          <w:tcPr>
            <w:tcW w:w="1872" w:type="dxa"/>
            <w:tcBorders>
              <w:top w:val="single" w:color="auto" w:sz="4" w:space="0"/>
            </w:tcBorders>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Negative</w:t>
            </w:r>
          </w:p>
        </w:tc>
        <w:tc>
          <w:tcPr>
            <w:tcW w:w="1417" w:type="dxa"/>
            <w:tcBorders>
              <w:top w:val="single" w:color="auto" w:sz="4" w:space="0"/>
            </w:tcBorders>
            <w:shd w:val="clear" w:color="auto" w:fill="auto"/>
            <w:noWrap/>
          </w:tcPr>
          <w:p>
            <w:pPr>
              <w:spacing w:line="360" w:lineRule="auto"/>
              <w:jc w:val="both"/>
              <w:rPr>
                <w:rFonts w:ascii="Book Antiqua" w:hAnsi="Book Antiqua" w:eastAsia="Times New Roman"/>
              </w:rPr>
            </w:pPr>
            <w:r>
              <w:rPr>
                <w:rFonts w:ascii="Book Antiqua" w:hAnsi="Book Antiqua" w:eastAsia="Times New Roman"/>
              </w:rPr>
              <w:t>28 (14/50)</w:t>
            </w:r>
          </w:p>
        </w:tc>
        <w:tc>
          <w:tcPr>
            <w:tcW w:w="1559" w:type="dxa"/>
            <w:tcBorders>
              <w:top w:val="single" w:color="auto" w:sz="4" w:space="0"/>
            </w:tcBorders>
            <w:shd w:val="clear" w:color="auto" w:fill="auto"/>
            <w:noWrap/>
          </w:tcPr>
          <w:p>
            <w:pPr>
              <w:spacing w:line="360" w:lineRule="auto"/>
              <w:jc w:val="both"/>
              <w:rPr>
                <w:rFonts w:ascii="Book Antiqua" w:hAnsi="Book Antiqua" w:eastAsia="Times New Roman"/>
              </w:rPr>
            </w:pPr>
            <w:r>
              <w:rPr>
                <w:rFonts w:ascii="Book Antiqua" w:hAnsi="Book Antiqua" w:eastAsia="Times New Roman"/>
              </w:rPr>
              <w:t>39 (100/260)</w:t>
            </w:r>
          </w:p>
        </w:tc>
        <w:tc>
          <w:tcPr>
            <w:tcW w:w="1276" w:type="dxa"/>
            <w:tcBorders>
              <w:top w:val="single" w:color="auto" w:sz="4" w:space="0"/>
            </w:tcBorders>
            <w:shd w:val="clear" w:color="auto" w:fill="auto"/>
            <w:noWrap/>
          </w:tcPr>
          <w:p>
            <w:pPr>
              <w:spacing w:line="360" w:lineRule="auto"/>
              <w:jc w:val="both"/>
              <w:rPr>
                <w:rFonts w:ascii="Book Antiqua" w:hAnsi="Book Antiqua" w:eastAsia="Times New Roman"/>
              </w:rPr>
            </w:pPr>
            <w:r>
              <w:rPr>
                <w:rFonts w:ascii="Book Antiqua" w:hAnsi="Book Antiqua" w:eastAsia="Times New Roman"/>
              </w:rPr>
              <w:t>26 (8/31)</w:t>
            </w:r>
          </w:p>
        </w:tc>
        <w:tc>
          <w:tcPr>
            <w:tcW w:w="851" w:type="dxa"/>
            <w:tcBorders>
              <w:top w:val="single" w:color="auto" w:sz="4" w:space="0"/>
            </w:tcBorders>
            <w:shd w:val="clear" w:color="auto" w:fill="auto"/>
            <w:noWrap/>
          </w:tcPr>
          <w:p>
            <w:pPr>
              <w:spacing w:line="360" w:lineRule="auto"/>
              <w:jc w:val="both"/>
              <w:rPr>
                <w:rFonts w:ascii="Book Antiqua" w:hAnsi="Book Antiqua" w:eastAsia="Times New Roman"/>
              </w:rPr>
            </w:pPr>
            <w:r>
              <w:rPr>
                <w:rFonts w:ascii="Book Antiqua" w:hAnsi="Book Antiqua" w:eastAsia="Times New Roman"/>
              </w:rPr>
              <w:t>0.176</w:t>
            </w:r>
          </w:p>
        </w:tc>
        <w:tc>
          <w:tcPr>
            <w:tcW w:w="996" w:type="dxa"/>
            <w:tcBorders>
              <w:top w:val="single" w:color="auto" w:sz="4" w:space="0"/>
            </w:tcBorders>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Positive</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72 (36/50)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62 (160/260)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74 (23/31)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Gender</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 xml:space="preserve">Male </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46 (23/50)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52 (136/260)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58 (18/31)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0.553</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Female</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54 (27/50)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48 (124/260)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42 (13/31)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BMI</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Normal, underweight</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58 (29/50)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63 (163/260)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78 (24/31)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0.191</w:t>
            </w:r>
          </w:p>
        </w:tc>
        <w:tc>
          <w:tcPr>
            <w:tcW w:w="996" w:type="dxa"/>
            <w:shd w:val="clear" w:color="auto" w:fill="auto"/>
          </w:tcPr>
          <w:p>
            <w:pPr>
              <w:spacing w:line="360" w:lineRule="auto"/>
              <w:jc w:val="both"/>
              <w:rPr>
                <w:rFonts w:ascii="Book Antiqua" w:hAnsi="Book Antiqua" w:eastAsia="Times New Roman"/>
                <w:b/>
                <w:bCs/>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Overweight, obese</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42 (21/50)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37 (97/260)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23 (7/31)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 xml:space="preserve">Marital </w:t>
            </w:r>
            <w:r>
              <w:rPr>
                <w:rFonts w:hint="eastAsia" w:ascii="Book Antiqua" w:hAnsi="Book Antiqua" w:eastAsia="宋体"/>
                <w:lang w:val="en-US" w:eastAsia="zh-CN"/>
              </w:rPr>
              <w:t>s</w:t>
            </w:r>
            <w:r>
              <w:rPr>
                <w:rFonts w:ascii="Book Antiqua" w:hAnsi="Book Antiqua" w:eastAsia="Times New Roman"/>
              </w:rPr>
              <w:t>tatus</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Married</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78 (39/50)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80 (208/260)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87 (27/31)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0.580</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Single</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22 (11/50)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20 (52/260)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13 (4/31)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 xml:space="preserve">Age </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&lt; 46</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82 (41/50)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65 (170/260)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29 (9/31)</w:t>
            </w:r>
          </w:p>
        </w:tc>
        <w:tc>
          <w:tcPr>
            <w:tcW w:w="851" w:type="dxa"/>
            <w:shd w:val="clear" w:color="auto" w:fill="auto"/>
            <w:noWrap/>
          </w:tcPr>
          <w:p>
            <w:pPr>
              <w:spacing w:line="360" w:lineRule="auto"/>
              <w:jc w:val="both"/>
              <w:rPr>
                <w:rFonts w:ascii="Book Antiqua" w:hAnsi="Book Antiqua" w:eastAsia="Times New Roman"/>
                <w:b/>
                <w:bCs/>
              </w:rPr>
            </w:pPr>
            <w:r>
              <w:rPr>
                <w:rFonts w:ascii="Book Antiqua" w:hAnsi="Book Antiqua" w:eastAsia="Times New Roman"/>
                <w:b/>
                <w:bCs/>
              </w:rPr>
              <w:t>0.000</w:t>
            </w:r>
          </w:p>
        </w:tc>
        <w:tc>
          <w:tcPr>
            <w:tcW w:w="996" w:type="dxa"/>
            <w:shd w:val="clear" w:color="auto" w:fill="auto"/>
          </w:tcPr>
          <w:p>
            <w:pPr>
              <w:spacing w:line="360" w:lineRule="auto"/>
              <w:jc w:val="both"/>
              <w:rPr>
                <w:rFonts w:ascii="Book Antiqua" w:hAnsi="Book Antiqua" w:eastAsia="Times New Roman"/>
                <w:b/>
                <w:bCs/>
              </w:rPr>
            </w:pPr>
            <w:r>
              <w:rPr>
                <w:rFonts w:ascii="Book Antiqua" w:hAnsi="Book Antiqua" w:eastAsia="Times New Roman"/>
                <w:b/>
                <w:bCs/>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&gt; 45</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18 (9/50)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35 (90/260)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71 (22/31)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Ethnic background</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Federal</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 (3/50)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 (16/260)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 (1/31)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0.291</w:t>
            </w:r>
            <w:r>
              <w:rPr>
                <w:rFonts w:ascii="Book Antiqua" w:hAnsi="Book Antiqua" w:eastAsia="Times New Roman"/>
                <w:vertAlign w:val="superscript"/>
              </w:rPr>
              <w:t>f</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 xml:space="preserve">Lower </w:t>
            </w:r>
            <w:r>
              <w:rPr>
                <w:rFonts w:hint="eastAsia" w:ascii="Book Antiqua" w:hAnsi="Book Antiqua" w:eastAsia="宋体"/>
                <w:lang w:val="en-US" w:eastAsia="zh-CN"/>
              </w:rPr>
              <w:t>p</w:t>
            </w:r>
            <w:r>
              <w:rPr>
                <w:rFonts w:ascii="Book Antiqua" w:hAnsi="Book Antiqua" w:eastAsia="Times New Roman"/>
              </w:rPr>
              <w:t>unjab</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16 (8/50)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15 (40/260)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13 (4/31)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Kashmir</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12 (6/50)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 (14/260)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 (1/31)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 xml:space="preserve">Upper </w:t>
            </w:r>
            <w:r>
              <w:rPr>
                <w:rFonts w:hint="eastAsia" w:ascii="Book Antiqua" w:hAnsi="Book Antiqua" w:eastAsia="宋体"/>
                <w:lang w:val="en-US" w:eastAsia="zh-CN"/>
              </w:rPr>
              <w:t>p</w:t>
            </w:r>
            <w:r>
              <w:rPr>
                <w:rFonts w:ascii="Book Antiqua" w:hAnsi="Book Antiqua" w:eastAsia="Times New Roman"/>
              </w:rPr>
              <w:t>unjab</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60 (30/50)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62 (161/260)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81 (25/31)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 xml:space="preserve">Khyber </w:t>
            </w:r>
            <w:r>
              <w:rPr>
                <w:rFonts w:hint="eastAsia" w:ascii="Book Antiqua" w:hAnsi="Book Antiqua" w:eastAsia="宋体"/>
                <w:lang w:val="en-US" w:eastAsia="zh-CN"/>
              </w:rPr>
              <w:t>p</w:t>
            </w:r>
            <w:r>
              <w:rPr>
                <w:rFonts w:ascii="Book Antiqua" w:hAnsi="Book Antiqua" w:eastAsia="Times New Roman"/>
              </w:rPr>
              <w:t>akhtunkhwa</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 (3/50)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11 (29/260)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 (0/31)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Education level</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Illiterate</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18 (9/50)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35 (90/260)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48 (15/31)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0.013</w:t>
            </w:r>
          </w:p>
        </w:tc>
        <w:tc>
          <w:tcPr>
            <w:tcW w:w="996" w:type="dxa"/>
            <w:shd w:val="clear" w:color="auto" w:fill="auto"/>
          </w:tcPr>
          <w:p>
            <w:pPr>
              <w:spacing w:line="360" w:lineRule="auto"/>
              <w:jc w:val="both"/>
              <w:rPr>
                <w:rFonts w:ascii="Book Antiqua" w:hAnsi="Book Antiqua" w:eastAsia="Times New Roman"/>
                <w:b/>
                <w:bCs/>
              </w:rPr>
            </w:pPr>
            <w:r>
              <w:rPr>
                <w:rFonts w:ascii="Book Antiqua" w:hAnsi="Book Antiqua" w:eastAsia="Times New Roman"/>
                <w:b/>
                <w:bCs/>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Literate</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82 (41/50)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65 (170/260)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52 (16/31)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 xml:space="preserve">Medication </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Antibiotics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44 (22/50)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33 (86/260)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32 (10/31)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0.132</w:t>
            </w:r>
            <w:r>
              <w:rPr>
                <w:rFonts w:ascii="Book Antiqua" w:hAnsi="Book Antiqua" w:eastAsia="Times New Roman"/>
                <w:vertAlign w:val="superscript"/>
              </w:rPr>
              <w:t>f</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PPI</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22 (11/50)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36 (93/260)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45 (14/31)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NSAID</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12 (6/50)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 (9/260)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 (1/31)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Others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 (4/50)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10 (27/260)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 (1/31)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NIL</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14 (7/50)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17 (45/260)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16 (5/31)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Income level</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10.000</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 (3/50)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 (19/260)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 (1/31)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0.007</w:t>
            </w:r>
            <w:r>
              <w:rPr>
                <w:rFonts w:ascii="Book Antiqua" w:hAnsi="Book Antiqua" w:eastAsia="Times New Roman"/>
                <w:vertAlign w:val="superscript"/>
              </w:rPr>
              <w:t>f</w:t>
            </w:r>
          </w:p>
        </w:tc>
        <w:tc>
          <w:tcPr>
            <w:tcW w:w="996" w:type="dxa"/>
            <w:shd w:val="clear" w:color="auto" w:fill="auto"/>
          </w:tcPr>
          <w:p>
            <w:pPr>
              <w:spacing w:line="360" w:lineRule="auto"/>
              <w:jc w:val="both"/>
              <w:rPr>
                <w:rFonts w:ascii="Book Antiqua" w:hAnsi="Book Antiqua" w:eastAsia="Times New Roman"/>
                <w:b/>
                <w:bCs/>
              </w:rPr>
            </w:pPr>
            <w:r>
              <w:rPr>
                <w:rFonts w:ascii="Book Antiqua" w:hAnsi="Book Antiqua" w:eastAsia="Times New Roman"/>
                <w:b/>
                <w:bCs/>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11.000-30.000</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48 (24/50)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69 (178/260)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84 (26/31)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&gt; 30.000</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46 (23/50)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24 (63/260)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13 (4/31)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Acid reflux</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66 (33/50)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45 (116/260)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39 (12/31)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0.013</w:t>
            </w:r>
          </w:p>
        </w:tc>
        <w:tc>
          <w:tcPr>
            <w:tcW w:w="996" w:type="dxa"/>
            <w:shd w:val="clear" w:color="auto" w:fill="auto"/>
          </w:tcPr>
          <w:p>
            <w:pPr>
              <w:spacing w:line="360" w:lineRule="auto"/>
              <w:jc w:val="both"/>
              <w:rPr>
                <w:rFonts w:ascii="Book Antiqua" w:hAnsi="Book Antiqua" w:eastAsia="Times New Roman"/>
                <w:b/>
                <w:bCs/>
              </w:rPr>
            </w:pPr>
            <w:r>
              <w:rPr>
                <w:rFonts w:ascii="Book Antiqua" w:hAnsi="Book Antiqua" w:eastAsia="Times New Roman"/>
                <w:b/>
                <w:bCs/>
              </w:rPr>
              <w:t>&lt;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34 (17/50)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55 (144/260)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61 (19/31)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Abdominal pain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54 (27/50)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25 (64/260)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10 (3/31)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0.000</w:t>
            </w:r>
          </w:p>
        </w:tc>
        <w:tc>
          <w:tcPr>
            <w:tcW w:w="996" w:type="dxa"/>
            <w:shd w:val="clear" w:color="auto" w:fill="auto"/>
          </w:tcPr>
          <w:p>
            <w:pPr>
              <w:spacing w:line="360" w:lineRule="auto"/>
              <w:jc w:val="both"/>
              <w:rPr>
                <w:rFonts w:ascii="Book Antiqua" w:hAnsi="Book Antiqua" w:eastAsia="Times New Roman"/>
                <w:b/>
                <w:bCs/>
              </w:rPr>
            </w:pPr>
            <w:r>
              <w:rPr>
                <w:rFonts w:ascii="Book Antiqua" w:hAnsi="Book Antiqua" w:eastAsia="Times New Roman"/>
                <w:b/>
                <w:bCs/>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46 (23/50)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75 (196/260)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90 (28/31)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Heartburn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56 (28/50)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46 (119/260)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45 (14/31)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0.403</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44 (22/50)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54 (141/260)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55 (17/31)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Vomiting</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64 (32/50)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41 (107/260)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16 (5/31)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0.000</w:t>
            </w:r>
          </w:p>
        </w:tc>
        <w:tc>
          <w:tcPr>
            <w:tcW w:w="996" w:type="dxa"/>
            <w:shd w:val="clear" w:color="auto" w:fill="auto"/>
          </w:tcPr>
          <w:p>
            <w:pPr>
              <w:spacing w:line="360" w:lineRule="auto"/>
              <w:jc w:val="both"/>
              <w:rPr>
                <w:rFonts w:ascii="Book Antiqua" w:hAnsi="Book Antiqua" w:eastAsia="Times New Roman"/>
                <w:b/>
                <w:bCs/>
              </w:rPr>
            </w:pPr>
            <w:r>
              <w:rPr>
                <w:rFonts w:ascii="Book Antiqua" w:hAnsi="Book Antiqua" w:eastAsia="Times New Roman"/>
                <w:b/>
                <w:bCs/>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36 (18/50)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59 (153/260)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84 (26/31)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Bloating</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74 (37/50)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41 (106/260)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39 (12/31)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0.000</w:t>
            </w:r>
          </w:p>
        </w:tc>
        <w:tc>
          <w:tcPr>
            <w:tcW w:w="996" w:type="dxa"/>
            <w:shd w:val="clear" w:color="auto" w:fill="auto"/>
          </w:tcPr>
          <w:p>
            <w:pPr>
              <w:spacing w:line="360" w:lineRule="auto"/>
              <w:jc w:val="both"/>
              <w:rPr>
                <w:rFonts w:ascii="Book Antiqua" w:hAnsi="Book Antiqua" w:eastAsia="Times New Roman"/>
                <w:b/>
                <w:bCs/>
              </w:rPr>
            </w:pPr>
            <w:r>
              <w:rPr>
                <w:rFonts w:ascii="Book Antiqua" w:hAnsi="Book Antiqua" w:eastAsia="Times New Roman"/>
                <w:b/>
                <w:bCs/>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26 (13/50)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59 (154/260)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61 (19/31)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Black tea</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80 (40/50)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69 (178/260)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71 (22/31)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0.261</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20 (10/50)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32 (82/260)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29 (9/31)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Green tea</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70 (35/50)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70 (181/260)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65 (20/31)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0.837</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30 (15/50)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30 (79/260)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36 (11/31)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Chili consumption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30 (15/50)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39 (102/260)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48 (15/31)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0.240</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70 (35/50)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61 (158/260)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52 (16/31)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Dairy product consumption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36 (18/50)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32 (83/260)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32 (10/31)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0.853</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64 (32/50)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68 (177/260)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68 (21/31)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Fresh fruit &amp; vegetable consumption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28 (14/50)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18 (46/260)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23 (7/31)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0.222</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72 (36/50)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82 (214/260)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77 (24/31)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Rice consumption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26 (13/50)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37 (94/260)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23 (7/31)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0.154</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74 (37/50)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64 (166/260)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77 (24/31)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Potato consumption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32 (16/50)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40 (104/260)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32 (10/31)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0.422</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68 (34/50)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60 (156/260)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68 (21/31)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Red meat consumption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54 (27/50)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47 (123/260)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55 (17/31)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0.543</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46 (23/50)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53 (137/260)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45 (14/31)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Processed meat consumption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70 (35/50)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77 (199/260)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77 (24/31)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0.597</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30 (15/50)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24 (61/260)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23 (7/31)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Junk food consumption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78 (39/50)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84 (218/260)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84 (26/31)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0.596</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22 (11/50)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16 (42/260)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16 (5/31)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Sweets consumption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62 (31/50)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69 (178/260)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68 (21/31)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0.671</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38 (19/50)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32 (82/260)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32 (10/31)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 salt intake</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16 (8/50)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31 (80/260)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23 (7/31)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0.081</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84 (42/50)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69 (180/260)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77 (24/31)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Overcrowding</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54 (27/50)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42 (108/260)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55 (17/31)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0.129</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46 (23/50)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59 (152/260)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45 (14/31)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Oral hygiene</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84 (42/50)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87 (226/260)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77 (24/31)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0.340</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16 (8/50)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13 (34/260)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23 (7/31)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Hand hygiene</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98 (49/50)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99 (256/260)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97 (30/31)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0.437</w:t>
            </w:r>
            <w:r>
              <w:rPr>
                <w:rFonts w:ascii="Book Antiqua" w:hAnsi="Book Antiqua" w:eastAsia="Times New Roman"/>
                <w:vertAlign w:val="superscript"/>
              </w:rPr>
              <w:t>f</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 (1/50)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 (4/260)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 (1/31)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House insects</w:t>
            </w:r>
          </w:p>
        </w:tc>
        <w:tc>
          <w:tcPr>
            <w:tcW w:w="187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 (0/50)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 (4/260)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 (0/31)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1.00</w:t>
            </w:r>
            <w:r>
              <w:rPr>
                <w:rFonts w:ascii="Book Antiqua" w:hAnsi="Book Antiqua" w:eastAsia="Times New Roman"/>
                <w:vertAlign w:val="superscript"/>
              </w:rPr>
              <w:t>f</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100 (50/50)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99 (256/260)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100 (31/31)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Household animals</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62 (31/50)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69 (180/260)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22/31 (71)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0.570</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38 (19/50)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31 (80/260)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29 (9/31)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Potable water source</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In</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 (2/50)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14 (37/260)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13 (4/31)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0.136</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Out</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96 (48/50)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86 (223/260)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87 (27/31)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 xml:space="preserve">Sewage system </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Proper</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 (0/50)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 (7/260)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 (2/31)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0.196</w:t>
            </w:r>
            <w:r>
              <w:rPr>
                <w:rFonts w:ascii="Book Antiqua" w:hAnsi="Book Antiqua" w:eastAsia="Times New Roman"/>
                <w:vertAlign w:val="superscript"/>
              </w:rPr>
              <w:t>f</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Damaged</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100 (50/50)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97 (253/260)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94 (29/31)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Addiction</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66 (33/50)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68 (176/260)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71 (22/31)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0.897</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34 (17/50)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32 (84/260)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29 (9/31)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Passive smoking</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58 (29/50)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62 (162/260)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65 (20/31)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0.806</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42 (21/50)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38 (98/260)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36 (11/31)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Physical activity</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Low</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80 (40/50)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80 (208/260)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77 (24/31)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0.944</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High</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20 (10/50)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20 (52/260)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23 (7/31)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Family history of stomach disease</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74 (37/50)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72 (187/260)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84 (26/31)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0.361</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26 (13/50)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28 (73/260)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16 (5/31)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384" w:type="dxa"/>
            <w:vMerge w:val="restart"/>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Type 2 diabetes</w:t>
            </w: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No</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94 (47/50)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92 (238/260)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97 (30/31)</w:t>
            </w:r>
          </w:p>
        </w:tc>
        <w:tc>
          <w:tcPr>
            <w:tcW w:w="851"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0.680</w:t>
            </w:r>
            <w:r>
              <w:rPr>
                <w:rFonts w:ascii="Book Antiqua" w:hAnsi="Book Antiqua" w:eastAsia="Times New Roman"/>
                <w:vertAlign w:val="superscript"/>
              </w:rPr>
              <w:t>f</w:t>
            </w:r>
          </w:p>
        </w:tc>
        <w:tc>
          <w:tcPr>
            <w:tcW w:w="99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384" w:type="dxa"/>
            <w:vMerge w:val="continue"/>
            <w:shd w:val="clear" w:color="auto" w:fill="auto"/>
            <w:vAlign w:val="center"/>
          </w:tcPr>
          <w:p>
            <w:pPr>
              <w:spacing w:line="360" w:lineRule="auto"/>
              <w:jc w:val="both"/>
              <w:rPr>
                <w:rFonts w:ascii="Book Antiqua" w:hAnsi="Book Antiqua" w:eastAsia="Times New Roman"/>
              </w:rPr>
            </w:pPr>
          </w:p>
        </w:tc>
        <w:tc>
          <w:tcPr>
            <w:tcW w:w="1872" w:type="dxa"/>
            <w:shd w:val="clear" w:color="auto" w:fill="auto"/>
            <w:vAlign w:val="center"/>
          </w:tcPr>
          <w:p>
            <w:pPr>
              <w:spacing w:line="360" w:lineRule="auto"/>
              <w:jc w:val="both"/>
              <w:rPr>
                <w:rFonts w:ascii="Book Antiqua" w:hAnsi="Book Antiqua" w:eastAsia="Times New Roman"/>
              </w:rPr>
            </w:pPr>
            <w:r>
              <w:rPr>
                <w:rFonts w:ascii="Book Antiqua" w:hAnsi="Book Antiqua" w:eastAsia="Times New Roman"/>
              </w:rPr>
              <w:t>Yes</w:t>
            </w:r>
          </w:p>
        </w:tc>
        <w:tc>
          <w:tcPr>
            <w:tcW w:w="1417"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6 (3/50)</w:t>
            </w:r>
          </w:p>
        </w:tc>
        <w:tc>
          <w:tcPr>
            <w:tcW w:w="1559"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9 (22/260)</w:t>
            </w:r>
          </w:p>
        </w:tc>
        <w:tc>
          <w:tcPr>
            <w:tcW w:w="1276" w:type="dxa"/>
            <w:shd w:val="clear" w:color="auto" w:fill="auto"/>
            <w:noWrap/>
          </w:tcPr>
          <w:p>
            <w:pPr>
              <w:spacing w:line="360" w:lineRule="auto"/>
              <w:jc w:val="both"/>
              <w:rPr>
                <w:rFonts w:ascii="Book Antiqua" w:hAnsi="Book Antiqua" w:eastAsia="Times New Roman"/>
              </w:rPr>
            </w:pPr>
            <w:r>
              <w:rPr>
                <w:rFonts w:ascii="Book Antiqua" w:hAnsi="Book Antiqua" w:eastAsia="Times New Roman"/>
              </w:rPr>
              <w:t>3 (1/31)</w:t>
            </w:r>
          </w:p>
        </w:tc>
        <w:tc>
          <w:tcPr>
            <w:tcW w:w="851" w:type="dxa"/>
            <w:shd w:val="clear" w:color="auto" w:fill="auto"/>
            <w:noWrap/>
          </w:tcPr>
          <w:p>
            <w:pPr>
              <w:spacing w:line="360" w:lineRule="auto"/>
              <w:jc w:val="both"/>
              <w:rPr>
                <w:rFonts w:ascii="Book Antiqua" w:hAnsi="Book Antiqua" w:eastAsia="Times New Roman"/>
              </w:rPr>
            </w:pPr>
          </w:p>
        </w:tc>
        <w:tc>
          <w:tcPr>
            <w:tcW w:w="996" w:type="dxa"/>
            <w:shd w:val="clear" w:color="auto" w:fill="auto"/>
          </w:tcPr>
          <w:p>
            <w:pPr>
              <w:spacing w:line="360" w:lineRule="auto"/>
              <w:jc w:val="both"/>
              <w:rPr>
                <w:rFonts w:ascii="Book Antiqua" w:hAnsi="Book Antiqua" w:eastAsia="Times New Roman"/>
              </w:rPr>
            </w:pPr>
          </w:p>
        </w:tc>
      </w:tr>
    </w:tbl>
    <w:p>
      <w:pPr>
        <w:spacing w:line="360" w:lineRule="auto"/>
        <w:jc w:val="both"/>
        <w:rPr>
          <w:rFonts w:ascii="Book Antiqua" w:hAnsi="Book Antiqua"/>
          <w:color w:val="000000"/>
          <w:shd w:val="clear" w:color="auto" w:fill="FFFFFF"/>
        </w:rPr>
        <w:sectPr>
          <w:pgSz w:w="12240" w:h="15840"/>
          <w:pgMar w:top="1440" w:right="1440" w:bottom="1440" w:left="1440" w:header="720" w:footer="720" w:gutter="0"/>
          <w:cols w:space="720" w:num="1"/>
          <w:docGrid w:linePitch="360" w:charSpace="0"/>
        </w:sectPr>
      </w:pPr>
      <w:r>
        <w:rPr>
          <w:rFonts w:ascii="Book Antiqua" w:hAnsi="Book Antiqua" w:cs="Arial"/>
          <w:vertAlign w:val="superscript"/>
        </w:rPr>
        <w:t>f</w:t>
      </w:r>
      <w:r>
        <w:rPr>
          <w:rFonts w:ascii="Book Antiqua" w:hAnsi="Book Antiqua" w:cs="Arial"/>
        </w:rPr>
        <w:t xml:space="preserve">For the expected counts less than 5, </w:t>
      </w:r>
      <w:r>
        <w:rPr>
          <w:rFonts w:ascii="Book Antiqua" w:hAnsi="Book Antiqua" w:cs="Arial"/>
          <w:i/>
        </w:rPr>
        <w:t>P</w:t>
      </w:r>
      <w:r>
        <w:rPr>
          <w:rFonts w:ascii="Book Antiqua" w:hAnsi="Book Antiqua" w:cs="Arial"/>
        </w:rPr>
        <w:t xml:space="preserve"> values were obtained from Fisher’s exact test. </w:t>
      </w:r>
      <w:r>
        <w:rPr>
          <w:rFonts w:ascii="Book Antiqua" w:hAnsi="Book Antiqua"/>
          <w:iCs/>
        </w:rPr>
        <w:t>Significant discriminators are marked in bold.</w:t>
      </w:r>
      <w:r>
        <w:rPr>
          <w:rFonts w:ascii="Book Antiqua" w:hAnsi="Book Antiqua" w:cs="Arial"/>
        </w:rPr>
        <w:t xml:space="preserve"> BMI:</w:t>
      </w:r>
      <w:r>
        <w:rPr>
          <w:rFonts w:ascii="Book Antiqua" w:hAnsi="Book Antiqua"/>
        </w:rPr>
        <w:t xml:space="preserve"> </w:t>
      </w:r>
      <w:r>
        <w:rPr>
          <w:rFonts w:ascii="Book Antiqua" w:hAnsi="Book Antiqua" w:cs="Arial"/>
        </w:rPr>
        <w:t xml:space="preserve">Body mass index; </w:t>
      </w:r>
      <w:r>
        <w:rPr>
          <w:rFonts w:ascii="Book Antiqua" w:hAnsi="Book Antiqua"/>
          <w:color w:val="000000"/>
          <w:shd w:val="clear" w:color="auto" w:fill="FFFFFF"/>
        </w:rPr>
        <w:t>NGM: Normal gastric mucosa,</w:t>
      </w:r>
      <w:r>
        <w:rPr>
          <w:rFonts w:ascii="Book Antiqua" w:hAnsi="Book Antiqua" w:cs="Arial"/>
        </w:rPr>
        <w:t xml:space="preserve"> GC: </w:t>
      </w:r>
      <w:r>
        <w:rPr>
          <w:rFonts w:ascii="Book Antiqua" w:hAnsi="Book Antiqua" w:eastAsia="Book Antiqua" w:cs="Book Antiqua"/>
          <w:color w:val="000000"/>
          <w:shd w:val="clear" w:color="auto" w:fill="FFFFFF"/>
        </w:rPr>
        <w:t>G</w:t>
      </w:r>
      <w:r>
        <w:rPr>
          <w:rFonts w:ascii="Book Antiqua" w:hAnsi="Book Antiqua" w:eastAsia="Book Antiqua" w:cs="Book Antiqua"/>
          <w:color w:val="000000"/>
        </w:rPr>
        <w:t>astric cancer;</w:t>
      </w:r>
      <w:r>
        <w:rPr>
          <w:rFonts w:ascii="Book Antiqua" w:hAnsi="Book Antiqua" w:cs="Arial"/>
          <w:lang w:eastAsia="zh-CN"/>
        </w:rPr>
        <w:t xml:space="preserve"> </w:t>
      </w:r>
      <w:r>
        <w:rPr>
          <w:rFonts w:ascii="Book Antiqua" w:hAnsi="Book Antiqua" w:cs="Arial"/>
        </w:rPr>
        <w:t xml:space="preserve">GDD: </w:t>
      </w:r>
      <w:r>
        <w:rPr>
          <w:rFonts w:ascii="Book Antiqua" w:hAnsi="Book Antiqua"/>
          <w:color w:val="000000"/>
          <w:shd w:val="clear" w:color="auto" w:fill="FFFFFF"/>
        </w:rPr>
        <w:t>Gastroduodenal diseases</w:t>
      </w:r>
      <w:r>
        <w:rPr>
          <w:rFonts w:ascii="Book Antiqua" w:hAnsi="Book Antiqua" w:cs="Arial"/>
        </w:rPr>
        <w:t xml:space="preserve">; </w:t>
      </w:r>
      <w:r>
        <w:rPr>
          <w:rFonts w:ascii="Book Antiqua" w:hAnsi="Book Antiqua" w:eastAsia="Times New Roman"/>
        </w:rPr>
        <w:t>NSAIDS:</w:t>
      </w:r>
      <w:r>
        <w:rPr>
          <w:rFonts w:ascii="Book Antiqua" w:hAnsi="Book Antiqua"/>
        </w:rPr>
        <w:t xml:space="preserve"> </w:t>
      </w:r>
      <w:r>
        <w:rPr>
          <w:rFonts w:ascii="Book Antiqua" w:hAnsi="Book Antiqua" w:eastAsia="Times New Roman"/>
        </w:rPr>
        <w:t>Non-steroidal anti-inflammatory drugs; PPI:</w:t>
      </w:r>
      <w:r>
        <w:rPr>
          <w:rFonts w:ascii="Book Antiqua" w:hAnsi="Book Antiqua"/>
        </w:rPr>
        <w:t xml:space="preserve"> Proton pump inhibitors</w:t>
      </w:r>
      <w:r>
        <w:rPr>
          <w:rFonts w:ascii="Book Antiqua" w:hAnsi="Book Antiqua" w:cs="Arial"/>
        </w:rPr>
        <w:t>.</w:t>
      </w:r>
    </w:p>
    <w:p>
      <w:pPr>
        <w:spacing w:line="360" w:lineRule="auto"/>
        <w:jc w:val="both"/>
        <w:rPr>
          <w:rFonts w:ascii="Book Antiqua" w:hAnsi="Book Antiqua"/>
          <w:b/>
          <w:color w:val="000000"/>
          <w:shd w:val="clear" w:color="auto" w:fill="FFFFFF"/>
        </w:rPr>
      </w:pPr>
      <w:r>
        <w:rPr>
          <w:rFonts w:ascii="Book Antiqua" w:hAnsi="Book Antiqua"/>
          <w:b/>
          <w:color w:val="000000"/>
          <w:shd w:val="clear" w:color="auto" w:fill="FFFFFF"/>
        </w:rPr>
        <w:t xml:space="preserve">Table 3 Factors associated with gastroduodenal diseases and gastric cancer </w:t>
      </w:r>
      <w:r>
        <w:rPr>
          <w:rFonts w:ascii="Book Antiqua" w:hAnsi="Book Antiqua"/>
          <w:b/>
          <w:i/>
          <w:color w:val="000000"/>
          <w:shd w:val="clear" w:color="auto" w:fill="FFFFFF"/>
        </w:rPr>
        <w:t>vs</w:t>
      </w:r>
      <w:r>
        <w:rPr>
          <w:rFonts w:ascii="Book Antiqua" w:hAnsi="Book Antiqua"/>
          <w:b/>
          <w:color w:val="000000"/>
          <w:shd w:val="clear" w:color="auto" w:fill="FFFFFF"/>
        </w:rPr>
        <w:t xml:space="preserve"> normal gastric mucosa</w:t>
      </w:r>
    </w:p>
    <w:tbl>
      <w:tblPr>
        <w:tblStyle w:val="8"/>
        <w:tblW w:w="13388"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06"/>
        <w:gridCol w:w="1276"/>
        <w:gridCol w:w="850"/>
        <w:gridCol w:w="2410"/>
        <w:gridCol w:w="992"/>
        <w:gridCol w:w="2410"/>
        <w:gridCol w:w="1134"/>
        <w:gridCol w:w="24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restart"/>
            <w:tcBorders>
              <w:top w:val="single" w:color="auto" w:sz="4" w:space="0"/>
              <w:bottom w:val="nil"/>
            </w:tcBorders>
            <w:shd w:val="clear" w:color="auto" w:fill="auto"/>
            <w:vAlign w:val="bottom"/>
          </w:tcPr>
          <w:p>
            <w:pPr>
              <w:spacing w:line="360" w:lineRule="auto"/>
              <w:jc w:val="both"/>
              <w:rPr>
                <w:rFonts w:ascii="Book Antiqua" w:hAnsi="Book Antiqua" w:eastAsia="Times New Roman"/>
                <w:b/>
              </w:rPr>
            </w:pPr>
            <w:r>
              <w:rPr>
                <w:rFonts w:ascii="Book Antiqua" w:hAnsi="Book Antiqua" w:eastAsia="Times New Roman"/>
                <w:b/>
              </w:rPr>
              <w:t>Variable</w:t>
            </w:r>
          </w:p>
        </w:tc>
        <w:tc>
          <w:tcPr>
            <w:tcW w:w="1276" w:type="dxa"/>
            <w:vMerge w:val="restart"/>
            <w:tcBorders>
              <w:top w:val="single" w:color="auto" w:sz="4" w:space="0"/>
            </w:tcBorders>
            <w:shd w:val="clear" w:color="auto" w:fill="auto"/>
            <w:vAlign w:val="center"/>
          </w:tcPr>
          <w:p>
            <w:pPr>
              <w:spacing w:line="360" w:lineRule="auto"/>
              <w:jc w:val="both"/>
              <w:rPr>
                <w:rFonts w:ascii="Book Antiqua" w:hAnsi="Book Antiqua" w:eastAsia="Times New Roman"/>
                <w:b/>
              </w:rPr>
            </w:pPr>
            <w:r>
              <w:rPr>
                <w:rFonts w:ascii="Book Antiqua" w:hAnsi="Book Antiqua" w:eastAsia="Times New Roman"/>
                <w:b/>
              </w:rPr>
              <w:t>Category</w:t>
            </w:r>
          </w:p>
        </w:tc>
        <w:tc>
          <w:tcPr>
            <w:tcW w:w="3260" w:type="dxa"/>
            <w:gridSpan w:val="2"/>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Times New Roman"/>
                <w:b/>
              </w:rPr>
            </w:pPr>
            <w:r>
              <w:rPr>
                <w:rFonts w:ascii="Book Antiqua" w:hAnsi="Book Antiqua" w:eastAsia="Times New Roman"/>
                <w:b/>
              </w:rPr>
              <w:t>GDD/NGM</w:t>
            </w:r>
          </w:p>
        </w:tc>
        <w:tc>
          <w:tcPr>
            <w:tcW w:w="3402" w:type="dxa"/>
            <w:gridSpan w:val="2"/>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Times New Roman"/>
                <w:b/>
              </w:rPr>
            </w:pPr>
            <w:r>
              <w:rPr>
                <w:rFonts w:ascii="Book Antiqua" w:hAnsi="Book Antiqua" w:eastAsia="Times New Roman"/>
                <w:b/>
              </w:rPr>
              <w:t>GC/GDD</w:t>
            </w:r>
          </w:p>
        </w:tc>
        <w:tc>
          <w:tcPr>
            <w:tcW w:w="3544" w:type="dxa"/>
            <w:gridSpan w:val="2"/>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Times New Roman"/>
                <w:b/>
              </w:rPr>
            </w:pPr>
            <w:r>
              <w:rPr>
                <w:rFonts w:ascii="Book Antiqua" w:hAnsi="Book Antiqua" w:eastAsia="Times New Roman"/>
                <w:b/>
              </w:rPr>
              <w:t>GC/NGM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tcBorders>
              <w:top w:val="nil"/>
              <w:bottom w:val="single" w:color="auto" w:sz="4" w:space="0"/>
            </w:tcBorders>
            <w:shd w:val="clear" w:color="auto" w:fill="auto"/>
            <w:vAlign w:val="bottom"/>
          </w:tcPr>
          <w:p>
            <w:pPr>
              <w:spacing w:line="360" w:lineRule="auto"/>
              <w:jc w:val="both"/>
              <w:rPr>
                <w:rFonts w:ascii="Book Antiqua" w:hAnsi="Book Antiqua" w:eastAsia="Times New Roman"/>
                <w:b/>
              </w:rPr>
            </w:pPr>
          </w:p>
        </w:tc>
        <w:tc>
          <w:tcPr>
            <w:tcW w:w="1276" w:type="dxa"/>
            <w:vMerge w:val="continue"/>
            <w:tcBorders>
              <w:bottom w:val="single" w:color="auto" w:sz="4" w:space="0"/>
            </w:tcBorders>
            <w:shd w:val="clear" w:color="auto" w:fill="auto"/>
          </w:tcPr>
          <w:p>
            <w:pPr>
              <w:spacing w:line="360" w:lineRule="auto"/>
              <w:jc w:val="both"/>
              <w:rPr>
                <w:rFonts w:ascii="Book Antiqua" w:hAnsi="Book Antiqua" w:eastAsia="Times New Roman"/>
              </w:rPr>
            </w:pPr>
          </w:p>
        </w:tc>
        <w:tc>
          <w:tcPr>
            <w:tcW w:w="850" w:type="dxa"/>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Times New Roman"/>
                <w:b/>
              </w:rPr>
            </w:pPr>
            <w:r>
              <w:rPr>
                <w:rFonts w:ascii="Book Antiqua" w:hAnsi="Book Antiqua" w:eastAsia="Times New Roman"/>
                <w:b/>
              </w:rPr>
              <w:t>Significant</w:t>
            </w:r>
          </w:p>
          <w:p>
            <w:pPr>
              <w:spacing w:line="360" w:lineRule="auto"/>
              <w:jc w:val="both"/>
              <w:rPr>
                <w:rFonts w:ascii="Book Antiqua" w:hAnsi="Book Antiqua" w:eastAsia="Times New Roman"/>
                <w:b/>
              </w:rPr>
            </w:pPr>
          </w:p>
        </w:tc>
        <w:tc>
          <w:tcPr>
            <w:tcW w:w="241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rPr>
            </w:pPr>
            <w:r>
              <w:rPr>
                <w:rFonts w:ascii="Book Antiqua" w:hAnsi="Book Antiqua" w:eastAsia="Times New Roman"/>
                <w:b/>
              </w:rPr>
              <w:t>Odds ratio (95%CI)</w:t>
            </w:r>
          </w:p>
        </w:tc>
        <w:tc>
          <w:tcPr>
            <w:tcW w:w="992" w:type="dxa"/>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Times New Roman"/>
                <w:b/>
              </w:rPr>
            </w:pPr>
            <w:r>
              <w:rPr>
                <w:rFonts w:ascii="Book Antiqua" w:hAnsi="Book Antiqua" w:eastAsia="Times New Roman"/>
                <w:b/>
              </w:rPr>
              <w:t>Significant</w:t>
            </w:r>
          </w:p>
          <w:p>
            <w:pPr>
              <w:spacing w:line="360" w:lineRule="auto"/>
              <w:jc w:val="both"/>
              <w:rPr>
                <w:rFonts w:ascii="Book Antiqua" w:hAnsi="Book Antiqua" w:eastAsia="Times New Roman"/>
                <w:b/>
              </w:rPr>
            </w:pPr>
          </w:p>
        </w:tc>
        <w:tc>
          <w:tcPr>
            <w:tcW w:w="241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rPr>
            </w:pPr>
            <w:r>
              <w:rPr>
                <w:rFonts w:ascii="Book Antiqua" w:hAnsi="Book Antiqua" w:eastAsia="Times New Roman"/>
                <w:b/>
              </w:rPr>
              <w:t>Odds ratio (95%CI)</w:t>
            </w:r>
          </w:p>
        </w:tc>
        <w:tc>
          <w:tcPr>
            <w:tcW w:w="1134" w:type="dxa"/>
            <w:tcBorders>
              <w:top w:val="single" w:color="auto" w:sz="4" w:space="0"/>
              <w:bottom w:val="single" w:color="auto" w:sz="4" w:space="0"/>
            </w:tcBorders>
            <w:shd w:val="clear" w:color="auto" w:fill="auto"/>
            <w:vAlign w:val="bottom"/>
          </w:tcPr>
          <w:p>
            <w:pPr>
              <w:spacing w:line="360" w:lineRule="auto"/>
              <w:jc w:val="both"/>
              <w:rPr>
                <w:rFonts w:ascii="Book Antiqua" w:hAnsi="Book Antiqua" w:eastAsia="Times New Roman"/>
                <w:b/>
              </w:rPr>
            </w:pPr>
            <w:r>
              <w:rPr>
                <w:rFonts w:ascii="Book Antiqua" w:hAnsi="Book Antiqua" w:eastAsia="Times New Roman"/>
                <w:b/>
              </w:rPr>
              <w:t>Significant</w:t>
            </w:r>
          </w:p>
          <w:p>
            <w:pPr>
              <w:spacing w:line="360" w:lineRule="auto"/>
              <w:jc w:val="both"/>
              <w:rPr>
                <w:rFonts w:ascii="Book Antiqua" w:hAnsi="Book Antiqua" w:eastAsia="Times New Roman"/>
                <w:b/>
              </w:rPr>
            </w:pPr>
          </w:p>
        </w:tc>
        <w:tc>
          <w:tcPr>
            <w:tcW w:w="241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Times New Roman"/>
                <w:b/>
              </w:rPr>
            </w:pPr>
            <w:r>
              <w:rPr>
                <w:rFonts w:ascii="Book Antiqua" w:hAnsi="Book Antiqua" w:eastAsia="Times New Roman"/>
                <w:b/>
              </w:rPr>
              <w:t>Odds ratio (95%CI)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restart"/>
            <w:tcBorders>
              <w:top w:val="single" w:color="auto" w:sz="4" w:space="0"/>
            </w:tcBorders>
            <w:shd w:val="clear" w:color="auto" w:fill="auto"/>
          </w:tcPr>
          <w:p>
            <w:pPr>
              <w:spacing w:line="360" w:lineRule="auto"/>
              <w:jc w:val="both"/>
              <w:rPr>
                <w:rFonts w:ascii="Book Antiqua" w:hAnsi="Book Antiqua" w:eastAsia="Times New Roman"/>
                <w:b/>
              </w:rPr>
            </w:pPr>
            <w:r>
              <w:rPr>
                <w:rFonts w:ascii="Book Antiqua" w:hAnsi="Book Antiqua" w:eastAsia="Times New Roman"/>
                <w:b/>
              </w:rPr>
              <w:t>Age</w:t>
            </w:r>
          </w:p>
        </w:tc>
        <w:tc>
          <w:tcPr>
            <w:tcW w:w="1276" w:type="dxa"/>
            <w:tcBorders>
              <w:top w:val="single" w:color="auto" w:sz="4" w:space="0"/>
            </w:tcBorders>
            <w:shd w:val="clear" w:color="auto" w:fill="auto"/>
          </w:tcPr>
          <w:p>
            <w:pPr>
              <w:spacing w:line="360" w:lineRule="auto"/>
              <w:jc w:val="both"/>
              <w:rPr>
                <w:rFonts w:ascii="Book Antiqua" w:hAnsi="Book Antiqua" w:eastAsia="Times New Roman"/>
              </w:rPr>
            </w:pPr>
            <w:r>
              <w:rPr>
                <w:rFonts w:ascii="Book Antiqua" w:hAnsi="Book Antiqua" w:eastAsia="Times New Roman"/>
              </w:rPr>
              <w:t>&lt; 46</w:t>
            </w:r>
          </w:p>
        </w:tc>
        <w:tc>
          <w:tcPr>
            <w:tcW w:w="850" w:type="dxa"/>
            <w:tcBorders>
              <w:top w:val="single" w:color="auto" w:sz="4" w:space="0"/>
            </w:tcBorders>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0.078</w:t>
            </w:r>
          </w:p>
        </w:tc>
        <w:tc>
          <w:tcPr>
            <w:tcW w:w="2410" w:type="dxa"/>
            <w:tcBorders>
              <w:top w:val="single" w:color="auto" w:sz="4" w:space="0"/>
            </w:tcBorders>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0.45 (0.18-1.09)</w:t>
            </w:r>
          </w:p>
        </w:tc>
        <w:tc>
          <w:tcPr>
            <w:tcW w:w="992" w:type="dxa"/>
            <w:tcBorders>
              <w:top w:val="single" w:color="auto" w:sz="4" w:space="0"/>
            </w:tcBorders>
            <w:shd w:val="clear" w:color="auto" w:fill="auto"/>
            <w:noWrap/>
            <w:vAlign w:val="center"/>
          </w:tcPr>
          <w:p>
            <w:pPr>
              <w:spacing w:line="360" w:lineRule="auto"/>
              <w:jc w:val="both"/>
              <w:rPr>
                <w:rFonts w:ascii="Book Antiqua" w:hAnsi="Book Antiqua" w:eastAsia="Times New Roman"/>
                <w:b/>
              </w:rPr>
            </w:pPr>
            <w:r>
              <w:rPr>
                <w:rFonts w:ascii="Book Antiqua" w:hAnsi="Book Antiqua" w:eastAsia="Times New Roman"/>
                <w:b/>
              </w:rPr>
              <w:t>0.00</w:t>
            </w:r>
          </w:p>
        </w:tc>
        <w:tc>
          <w:tcPr>
            <w:tcW w:w="2410" w:type="dxa"/>
            <w:tcBorders>
              <w:top w:val="single" w:color="auto" w:sz="4" w:space="0"/>
            </w:tcBorders>
            <w:shd w:val="clear" w:color="auto" w:fill="auto"/>
            <w:noWrap/>
            <w:vAlign w:val="center"/>
          </w:tcPr>
          <w:p>
            <w:pPr>
              <w:spacing w:line="360" w:lineRule="auto"/>
              <w:jc w:val="both"/>
              <w:rPr>
                <w:rFonts w:ascii="Book Antiqua" w:hAnsi="Book Antiqua" w:eastAsia="Times New Roman"/>
                <w:b/>
                <w:bCs/>
              </w:rPr>
            </w:pPr>
            <w:r>
              <w:rPr>
                <w:rFonts w:ascii="Book Antiqua" w:hAnsi="Book Antiqua" w:eastAsia="Times New Roman"/>
                <w:b/>
                <w:bCs/>
              </w:rPr>
              <w:t>0.19 (0.08-0.46)</w:t>
            </w:r>
          </w:p>
        </w:tc>
        <w:tc>
          <w:tcPr>
            <w:tcW w:w="1134" w:type="dxa"/>
            <w:tcBorders>
              <w:top w:val="single" w:color="auto" w:sz="4" w:space="0"/>
            </w:tcBorders>
            <w:shd w:val="clear" w:color="auto" w:fill="auto"/>
            <w:noWrap/>
            <w:vAlign w:val="center"/>
          </w:tcPr>
          <w:p>
            <w:pPr>
              <w:spacing w:line="360" w:lineRule="auto"/>
              <w:jc w:val="both"/>
              <w:rPr>
                <w:rFonts w:ascii="Book Antiqua" w:hAnsi="Book Antiqua" w:eastAsia="Times New Roman"/>
                <w:b/>
              </w:rPr>
            </w:pPr>
            <w:r>
              <w:rPr>
                <w:rFonts w:ascii="Book Antiqua" w:hAnsi="Book Antiqua" w:eastAsia="Times New Roman"/>
                <w:b/>
              </w:rPr>
              <w:t>0.000</w:t>
            </w:r>
          </w:p>
        </w:tc>
        <w:tc>
          <w:tcPr>
            <w:tcW w:w="2410" w:type="dxa"/>
            <w:tcBorders>
              <w:top w:val="single" w:color="auto" w:sz="4" w:space="0"/>
            </w:tcBorders>
            <w:shd w:val="clear" w:color="auto" w:fill="auto"/>
            <w:noWrap/>
            <w:vAlign w:val="center"/>
          </w:tcPr>
          <w:p>
            <w:pPr>
              <w:spacing w:line="360" w:lineRule="auto"/>
              <w:jc w:val="both"/>
              <w:rPr>
                <w:rFonts w:ascii="Book Antiqua" w:hAnsi="Book Antiqua" w:eastAsia="Times New Roman"/>
                <w:b/>
                <w:bCs/>
              </w:rPr>
            </w:pPr>
            <w:r>
              <w:rPr>
                <w:rFonts w:ascii="Book Antiqua" w:hAnsi="Book Antiqua" w:eastAsia="Times New Roman"/>
                <w:b/>
                <w:bCs/>
              </w:rPr>
              <w:t>0.08 (0.02-0.29)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&gt; 45</w:t>
            </w:r>
          </w:p>
        </w:tc>
        <w:tc>
          <w:tcPr>
            <w:tcW w:w="850"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992"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1134"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restart"/>
            <w:shd w:val="clear" w:color="auto" w:fill="auto"/>
          </w:tcPr>
          <w:p>
            <w:pPr>
              <w:spacing w:line="360" w:lineRule="auto"/>
              <w:jc w:val="both"/>
              <w:rPr>
                <w:rFonts w:ascii="Book Antiqua" w:hAnsi="Book Antiqua" w:eastAsia="Times New Roman"/>
                <w:b/>
              </w:rPr>
            </w:pPr>
            <w:r>
              <w:rPr>
                <w:rFonts w:ascii="Book Antiqua" w:hAnsi="Book Antiqua" w:eastAsia="Times New Roman"/>
                <w:b/>
              </w:rPr>
              <w:t>Education level</w:t>
            </w: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Illiterate</w:t>
            </w:r>
          </w:p>
        </w:tc>
        <w:tc>
          <w:tcPr>
            <w:tcW w:w="85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0.404</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1.44 (0.61-3.43)</w:t>
            </w:r>
          </w:p>
        </w:tc>
        <w:tc>
          <w:tcPr>
            <w:tcW w:w="99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0.609</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1.25 (0.53-2.95)</w:t>
            </w:r>
          </w:p>
        </w:tc>
        <w:tc>
          <w:tcPr>
            <w:tcW w:w="1134"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0.325</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1.81 (0.56-5.86)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Literate</w:t>
            </w:r>
          </w:p>
        </w:tc>
        <w:tc>
          <w:tcPr>
            <w:tcW w:w="850"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992"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1134"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restart"/>
            <w:shd w:val="clear" w:color="auto" w:fill="auto"/>
          </w:tcPr>
          <w:p>
            <w:pPr>
              <w:spacing w:line="360" w:lineRule="auto"/>
              <w:jc w:val="both"/>
              <w:rPr>
                <w:rFonts w:ascii="Book Antiqua" w:hAnsi="Book Antiqua" w:eastAsia="Times New Roman"/>
                <w:b/>
              </w:rPr>
            </w:pPr>
            <w:r>
              <w:rPr>
                <w:rFonts w:ascii="Book Antiqua" w:hAnsi="Book Antiqua" w:eastAsia="Times New Roman"/>
                <w:b/>
              </w:rPr>
              <w:t>Income level</w:t>
            </w: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Low</w:t>
            </w:r>
          </w:p>
        </w:tc>
        <w:tc>
          <w:tcPr>
            <w:tcW w:w="85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0.767</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1.25 (0.29-5.44)</w:t>
            </w:r>
          </w:p>
        </w:tc>
        <w:tc>
          <w:tcPr>
            <w:tcW w:w="99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0.847</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0.79 (0.07-8.61)</w:t>
            </w:r>
          </w:p>
        </w:tc>
        <w:tc>
          <w:tcPr>
            <w:tcW w:w="1134"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0.992</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0.99 (0.06-15.29)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Middle</w:t>
            </w:r>
          </w:p>
        </w:tc>
        <w:tc>
          <w:tcPr>
            <w:tcW w:w="850" w:type="dxa"/>
            <w:shd w:val="clear" w:color="auto" w:fill="auto"/>
            <w:noWrap/>
            <w:vAlign w:val="center"/>
          </w:tcPr>
          <w:p>
            <w:pPr>
              <w:spacing w:line="360" w:lineRule="auto"/>
              <w:jc w:val="both"/>
              <w:rPr>
                <w:rFonts w:ascii="Book Antiqua" w:hAnsi="Book Antiqua" w:eastAsia="Times New Roman"/>
                <w:b/>
              </w:rPr>
            </w:pPr>
            <w:r>
              <w:rPr>
                <w:rFonts w:ascii="Book Antiqua" w:hAnsi="Book Antiqua" w:eastAsia="Times New Roman"/>
                <w:b/>
              </w:rPr>
              <w:t>0.028</w:t>
            </w:r>
          </w:p>
        </w:tc>
        <w:tc>
          <w:tcPr>
            <w:tcW w:w="2410" w:type="dxa"/>
            <w:shd w:val="clear" w:color="auto" w:fill="auto"/>
            <w:noWrap/>
            <w:vAlign w:val="center"/>
          </w:tcPr>
          <w:p>
            <w:pPr>
              <w:spacing w:line="360" w:lineRule="auto"/>
              <w:jc w:val="both"/>
              <w:rPr>
                <w:rFonts w:ascii="Book Antiqua" w:hAnsi="Book Antiqua" w:eastAsia="Times New Roman"/>
                <w:b/>
                <w:bCs/>
              </w:rPr>
            </w:pPr>
            <w:r>
              <w:rPr>
                <w:rFonts w:ascii="Book Antiqua" w:hAnsi="Book Antiqua" w:eastAsia="Times New Roman"/>
                <w:b/>
                <w:bCs/>
              </w:rPr>
              <w:t>2.32 (1.09-4.91)</w:t>
            </w:r>
          </w:p>
        </w:tc>
        <w:tc>
          <w:tcPr>
            <w:tcW w:w="99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0.218</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2.1 (0.65-6.8)</w:t>
            </w:r>
          </w:p>
        </w:tc>
        <w:tc>
          <w:tcPr>
            <w:tcW w:w="1134" w:type="dxa"/>
            <w:shd w:val="clear" w:color="auto" w:fill="auto"/>
            <w:noWrap/>
            <w:vAlign w:val="center"/>
          </w:tcPr>
          <w:p>
            <w:pPr>
              <w:spacing w:line="360" w:lineRule="auto"/>
              <w:jc w:val="both"/>
              <w:rPr>
                <w:rFonts w:ascii="Book Antiqua" w:hAnsi="Book Antiqua" w:eastAsia="Times New Roman"/>
                <w:b/>
              </w:rPr>
            </w:pPr>
            <w:r>
              <w:rPr>
                <w:rFonts w:ascii="Book Antiqua" w:hAnsi="Book Antiqua" w:eastAsia="Times New Roman"/>
                <w:b/>
              </w:rPr>
              <w:t>0.022</w:t>
            </w:r>
          </w:p>
        </w:tc>
        <w:tc>
          <w:tcPr>
            <w:tcW w:w="2410" w:type="dxa"/>
            <w:shd w:val="clear" w:color="auto" w:fill="auto"/>
            <w:noWrap/>
            <w:vAlign w:val="center"/>
          </w:tcPr>
          <w:p>
            <w:pPr>
              <w:spacing w:line="360" w:lineRule="auto"/>
              <w:jc w:val="both"/>
              <w:rPr>
                <w:rFonts w:ascii="Book Antiqua" w:hAnsi="Book Antiqua" w:eastAsia="Times New Roman"/>
                <w:b/>
                <w:bCs/>
              </w:rPr>
            </w:pPr>
            <w:r>
              <w:rPr>
                <w:rFonts w:ascii="Book Antiqua" w:hAnsi="Book Antiqua" w:eastAsia="Times New Roman"/>
                <w:b/>
                <w:bCs/>
              </w:rPr>
              <w:t>4.86 (1.25-18.84)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Upper</w:t>
            </w:r>
          </w:p>
        </w:tc>
        <w:tc>
          <w:tcPr>
            <w:tcW w:w="850"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992"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1134"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restart"/>
            <w:shd w:val="clear" w:color="auto" w:fill="auto"/>
          </w:tcPr>
          <w:p>
            <w:pPr>
              <w:spacing w:line="360" w:lineRule="auto"/>
              <w:jc w:val="both"/>
              <w:rPr>
                <w:rFonts w:ascii="Book Antiqua" w:hAnsi="Book Antiqua" w:eastAsia="Times New Roman"/>
                <w:b/>
              </w:rPr>
            </w:pPr>
            <w:r>
              <w:rPr>
                <w:rFonts w:ascii="Book Antiqua" w:hAnsi="Book Antiqua" w:eastAsia="Times New Roman"/>
                <w:b/>
              </w:rPr>
              <w:t>Vomiting</w:t>
            </w: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No</w:t>
            </w:r>
          </w:p>
        </w:tc>
        <w:tc>
          <w:tcPr>
            <w:tcW w:w="85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0.088</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0.54 (0.27-1.09)</w:t>
            </w:r>
          </w:p>
        </w:tc>
        <w:tc>
          <w:tcPr>
            <w:tcW w:w="99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0.599</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1.26 (0.53-3.01)</w:t>
            </w:r>
          </w:p>
        </w:tc>
        <w:tc>
          <w:tcPr>
            <w:tcW w:w="1134" w:type="dxa"/>
            <w:shd w:val="clear" w:color="auto" w:fill="auto"/>
            <w:noWrap/>
            <w:vAlign w:val="center"/>
          </w:tcPr>
          <w:p>
            <w:pPr>
              <w:spacing w:line="360" w:lineRule="auto"/>
              <w:jc w:val="both"/>
              <w:rPr>
                <w:rFonts w:ascii="Book Antiqua" w:hAnsi="Book Antiqua" w:eastAsia="Times New Roman"/>
                <w:b/>
              </w:rPr>
            </w:pPr>
            <w:r>
              <w:rPr>
                <w:rFonts w:ascii="Book Antiqua" w:hAnsi="Book Antiqua" w:eastAsia="Times New Roman"/>
                <w:b/>
              </w:rPr>
              <w:t>0.003</w:t>
            </w:r>
          </w:p>
        </w:tc>
        <w:tc>
          <w:tcPr>
            <w:tcW w:w="2410" w:type="dxa"/>
            <w:shd w:val="clear" w:color="auto" w:fill="auto"/>
            <w:noWrap/>
            <w:vAlign w:val="center"/>
          </w:tcPr>
          <w:p>
            <w:pPr>
              <w:spacing w:line="360" w:lineRule="auto"/>
              <w:jc w:val="both"/>
              <w:rPr>
                <w:rFonts w:ascii="Book Antiqua" w:hAnsi="Book Antiqua" w:eastAsia="Times New Roman"/>
                <w:b/>
                <w:bCs/>
              </w:rPr>
            </w:pPr>
            <w:r>
              <w:rPr>
                <w:rFonts w:ascii="Book Antiqua" w:hAnsi="Book Antiqua" w:eastAsia="Times New Roman"/>
                <w:b/>
                <w:bCs/>
              </w:rPr>
              <w:t>0.16 (0.05-0.53)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Yes</w:t>
            </w:r>
          </w:p>
        </w:tc>
        <w:tc>
          <w:tcPr>
            <w:tcW w:w="850"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992"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1134"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restart"/>
            <w:shd w:val="clear" w:color="auto" w:fill="auto"/>
          </w:tcPr>
          <w:p>
            <w:pPr>
              <w:spacing w:line="360" w:lineRule="auto"/>
              <w:jc w:val="both"/>
              <w:rPr>
                <w:rFonts w:ascii="Book Antiqua" w:hAnsi="Book Antiqua" w:eastAsia="Times New Roman"/>
                <w:b/>
              </w:rPr>
            </w:pPr>
            <w:r>
              <w:rPr>
                <w:rFonts w:ascii="Book Antiqua" w:hAnsi="Book Antiqua" w:eastAsia="Times New Roman"/>
                <w:b/>
              </w:rPr>
              <w:t>Bloating</w:t>
            </w: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No</w:t>
            </w:r>
          </w:p>
        </w:tc>
        <w:tc>
          <w:tcPr>
            <w:tcW w:w="850" w:type="dxa"/>
            <w:shd w:val="clear" w:color="auto" w:fill="auto"/>
            <w:noWrap/>
            <w:vAlign w:val="center"/>
          </w:tcPr>
          <w:p>
            <w:pPr>
              <w:spacing w:line="360" w:lineRule="auto"/>
              <w:jc w:val="both"/>
              <w:rPr>
                <w:rFonts w:ascii="Book Antiqua" w:hAnsi="Book Antiqua" w:eastAsia="Times New Roman"/>
                <w:b/>
              </w:rPr>
            </w:pPr>
            <w:r>
              <w:rPr>
                <w:rFonts w:ascii="Book Antiqua" w:hAnsi="Book Antiqua" w:eastAsia="Times New Roman"/>
                <w:b/>
              </w:rPr>
              <w:t>0.012</w:t>
            </w:r>
          </w:p>
        </w:tc>
        <w:tc>
          <w:tcPr>
            <w:tcW w:w="2410" w:type="dxa"/>
            <w:shd w:val="clear" w:color="auto" w:fill="auto"/>
            <w:noWrap/>
            <w:vAlign w:val="center"/>
          </w:tcPr>
          <w:p>
            <w:pPr>
              <w:spacing w:line="360" w:lineRule="auto"/>
              <w:jc w:val="both"/>
              <w:rPr>
                <w:rFonts w:ascii="Book Antiqua" w:hAnsi="Book Antiqua" w:eastAsia="Times New Roman"/>
                <w:b/>
                <w:bCs/>
              </w:rPr>
            </w:pPr>
            <w:r>
              <w:rPr>
                <w:rFonts w:ascii="Book Antiqua" w:hAnsi="Book Antiqua" w:eastAsia="Times New Roman"/>
                <w:b/>
                <w:bCs/>
              </w:rPr>
              <w:t>0.37 (0.17-0.8)</w:t>
            </w:r>
          </w:p>
        </w:tc>
        <w:tc>
          <w:tcPr>
            <w:tcW w:w="992" w:type="dxa"/>
            <w:shd w:val="clear" w:color="auto" w:fill="auto"/>
            <w:noWrap/>
            <w:vAlign w:val="center"/>
          </w:tcPr>
          <w:p>
            <w:pPr>
              <w:spacing w:line="360" w:lineRule="auto"/>
              <w:jc w:val="both"/>
              <w:rPr>
                <w:rFonts w:ascii="Book Antiqua" w:hAnsi="Book Antiqua" w:eastAsia="Times New Roman"/>
                <w:b/>
              </w:rPr>
            </w:pPr>
            <w:r>
              <w:rPr>
                <w:rFonts w:ascii="Book Antiqua" w:hAnsi="Book Antiqua" w:eastAsia="Times New Roman"/>
                <w:b/>
              </w:rPr>
              <w:t>0.019</w:t>
            </w:r>
          </w:p>
        </w:tc>
        <w:tc>
          <w:tcPr>
            <w:tcW w:w="2410" w:type="dxa"/>
            <w:shd w:val="clear" w:color="auto" w:fill="auto"/>
            <w:noWrap/>
            <w:vAlign w:val="center"/>
          </w:tcPr>
          <w:p>
            <w:pPr>
              <w:spacing w:line="360" w:lineRule="auto"/>
              <w:jc w:val="both"/>
              <w:rPr>
                <w:rFonts w:ascii="Book Antiqua" w:hAnsi="Book Antiqua" w:eastAsia="Times New Roman"/>
                <w:b/>
                <w:bCs/>
              </w:rPr>
            </w:pPr>
            <w:r>
              <w:rPr>
                <w:rFonts w:ascii="Book Antiqua" w:hAnsi="Book Antiqua" w:eastAsia="Times New Roman"/>
                <w:b/>
                <w:bCs/>
              </w:rPr>
              <w:t>0.29 (0.1-0.81)</w:t>
            </w:r>
          </w:p>
        </w:tc>
        <w:tc>
          <w:tcPr>
            <w:tcW w:w="1134"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0.184</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0.47 (0.15-1.44)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Yes</w:t>
            </w:r>
          </w:p>
        </w:tc>
        <w:tc>
          <w:tcPr>
            <w:tcW w:w="850"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992"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1134"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restart"/>
            <w:shd w:val="clear" w:color="auto" w:fill="auto"/>
          </w:tcPr>
          <w:p>
            <w:pPr>
              <w:spacing w:line="360" w:lineRule="auto"/>
              <w:jc w:val="both"/>
              <w:rPr>
                <w:rFonts w:ascii="Book Antiqua" w:hAnsi="Book Antiqua" w:eastAsia="Times New Roman"/>
                <w:b/>
              </w:rPr>
            </w:pPr>
            <w:r>
              <w:rPr>
                <w:rFonts w:ascii="Book Antiqua" w:hAnsi="Book Antiqua" w:eastAsia="Times New Roman"/>
                <w:b/>
              </w:rPr>
              <w:t>Abdominal pain</w:t>
            </w: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No</w:t>
            </w:r>
          </w:p>
        </w:tc>
        <w:tc>
          <w:tcPr>
            <w:tcW w:w="85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0.075</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0.52 (0.25-1.07)</w:t>
            </w:r>
          </w:p>
        </w:tc>
        <w:tc>
          <w:tcPr>
            <w:tcW w:w="99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0.092</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0.32 (0.09-1.2)</w:t>
            </w:r>
          </w:p>
        </w:tc>
        <w:tc>
          <w:tcPr>
            <w:tcW w:w="1134" w:type="dxa"/>
            <w:shd w:val="clear" w:color="auto" w:fill="auto"/>
            <w:noWrap/>
            <w:vAlign w:val="center"/>
          </w:tcPr>
          <w:p>
            <w:pPr>
              <w:spacing w:line="360" w:lineRule="auto"/>
              <w:jc w:val="both"/>
              <w:rPr>
                <w:rFonts w:ascii="Book Antiqua" w:hAnsi="Book Antiqua" w:eastAsia="Times New Roman"/>
                <w:b/>
              </w:rPr>
            </w:pPr>
            <w:r>
              <w:rPr>
                <w:rFonts w:ascii="Book Antiqua" w:hAnsi="Book Antiqua" w:eastAsia="Times New Roman"/>
                <w:b/>
              </w:rPr>
              <w:t>0.016</w:t>
            </w:r>
          </w:p>
        </w:tc>
        <w:tc>
          <w:tcPr>
            <w:tcW w:w="2410" w:type="dxa"/>
            <w:shd w:val="clear" w:color="auto" w:fill="auto"/>
            <w:noWrap/>
            <w:vAlign w:val="center"/>
          </w:tcPr>
          <w:p>
            <w:pPr>
              <w:spacing w:line="360" w:lineRule="auto"/>
              <w:jc w:val="both"/>
              <w:rPr>
                <w:rFonts w:ascii="Book Antiqua" w:hAnsi="Book Antiqua" w:eastAsia="Times New Roman"/>
                <w:b/>
                <w:bCs/>
              </w:rPr>
            </w:pPr>
            <w:r>
              <w:rPr>
                <w:rFonts w:ascii="Book Antiqua" w:hAnsi="Book Antiqua" w:eastAsia="Times New Roman"/>
                <w:b/>
                <w:bCs/>
              </w:rPr>
              <w:t>0.17 (0.04-0.72)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Yes</w:t>
            </w:r>
          </w:p>
        </w:tc>
        <w:tc>
          <w:tcPr>
            <w:tcW w:w="850"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992"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1134"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1906" w:type="dxa"/>
            <w:vMerge w:val="restart"/>
            <w:shd w:val="clear" w:color="auto" w:fill="auto"/>
          </w:tcPr>
          <w:p>
            <w:pPr>
              <w:spacing w:line="360" w:lineRule="auto"/>
              <w:jc w:val="both"/>
              <w:rPr>
                <w:rFonts w:ascii="Book Antiqua" w:hAnsi="Book Antiqua" w:eastAsia="Times New Roman"/>
                <w:b/>
              </w:rPr>
            </w:pPr>
            <w:r>
              <w:rPr>
                <w:rFonts w:ascii="Book Antiqua" w:hAnsi="Book Antiqua" w:eastAsia="Times New Roman"/>
                <w:b/>
              </w:rPr>
              <w:t>Acid reflux</w:t>
            </w: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No</w:t>
            </w:r>
          </w:p>
        </w:tc>
        <w:tc>
          <w:tcPr>
            <w:tcW w:w="85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0.220</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0.63 (0.3-1.32)</w:t>
            </w:r>
          </w:p>
        </w:tc>
        <w:tc>
          <w:tcPr>
            <w:tcW w:w="99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0.944</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0.97 (0.41-2.3)</w:t>
            </w:r>
          </w:p>
        </w:tc>
        <w:tc>
          <w:tcPr>
            <w:tcW w:w="1134"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0.379</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0.61 (0.2-1.83)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Yes</w:t>
            </w:r>
          </w:p>
        </w:tc>
        <w:tc>
          <w:tcPr>
            <w:tcW w:w="850"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992"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1134"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restart"/>
            <w:shd w:val="clear" w:color="auto" w:fill="auto"/>
          </w:tcPr>
          <w:p>
            <w:pPr>
              <w:spacing w:line="360" w:lineRule="auto"/>
              <w:jc w:val="both"/>
              <w:rPr>
                <w:rFonts w:ascii="Book Antiqua" w:hAnsi="Book Antiqua" w:eastAsia="Times New Roman"/>
                <w:b/>
              </w:rPr>
            </w:pPr>
            <w:r>
              <w:rPr>
                <w:rFonts w:ascii="Book Antiqua" w:hAnsi="Book Antiqua" w:eastAsia="Times New Roman"/>
                <w:b/>
              </w:rPr>
              <w:t>Medication</w:t>
            </w: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Antibiotics</w:t>
            </w:r>
          </w:p>
        </w:tc>
        <w:tc>
          <w:tcPr>
            <w:tcW w:w="85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0.686</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0.81 (0.29-2.25)</w:t>
            </w:r>
          </w:p>
        </w:tc>
        <w:tc>
          <w:tcPr>
            <w:tcW w:w="99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0.519</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1.51 (0.43-5.24)</w:t>
            </w:r>
          </w:p>
        </w:tc>
        <w:tc>
          <w:tcPr>
            <w:tcW w:w="1134"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0.803</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1.22 (0.25-5.85)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PPI</w:t>
            </w:r>
          </w:p>
        </w:tc>
        <w:tc>
          <w:tcPr>
            <w:tcW w:w="85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0.520</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1.45 (0.47-4.44)</w:t>
            </w:r>
          </w:p>
        </w:tc>
        <w:tc>
          <w:tcPr>
            <w:tcW w:w="99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0.139</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2.48 (0.74-8.26)</w:t>
            </w:r>
          </w:p>
        </w:tc>
        <w:tc>
          <w:tcPr>
            <w:tcW w:w="1134"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0.118</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3.58 (0.72-17.76)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NSAIDS</w:t>
            </w:r>
          </w:p>
        </w:tc>
        <w:tc>
          <w:tcPr>
            <w:tcW w:w="850" w:type="dxa"/>
            <w:shd w:val="clear" w:color="auto" w:fill="auto"/>
            <w:noWrap/>
            <w:vAlign w:val="center"/>
          </w:tcPr>
          <w:p>
            <w:pPr>
              <w:spacing w:line="360" w:lineRule="auto"/>
              <w:jc w:val="both"/>
              <w:rPr>
                <w:rFonts w:ascii="Book Antiqua" w:hAnsi="Book Antiqua" w:eastAsia="Times New Roman"/>
                <w:b/>
              </w:rPr>
            </w:pPr>
            <w:r>
              <w:rPr>
                <w:rFonts w:ascii="Book Antiqua" w:hAnsi="Book Antiqua" w:eastAsia="Times New Roman"/>
                <w:b/>
              </w:rPr>
              <w:t>0.020</w:t>
            </w:r>
          </w:p>
        </w:tc>
        <w:tc>
          <w:tcPr>
            <w:tcW w:w="2410" w:type="dxa"/>
            <w:shd w:val="clear" w:color="auto" w:fill="auto"/>
            <w:noWrap/>
            <w:vAlign w:val="center"/>
          </w:tcPr>
          <w:p>
            <w:pPr>
              <w:spacing w:line="360" w:lineRule="auto"/>
              <w:jc w:val="both"/>
              <w:rPr>
                <w:rFonts w:ascii="Book Antiqua" w:hAnsi="Book Antiqua" w:eastAsia="Times New Roman"/>
                <w:b/>
                <w:bCs/>
              </w:rPr>
            </w:pPr>
            <w:r>
              <w:rPr>
                <w:rFonts w:ascii="Book Antiqua" w:hAnsi="Book Antiqua" w:eastAsia="Times New Roman"/>
                <w:b/>
                <w:bCs/>
              </w:rPr>
              <w:t>0.16 (0.03-0.75)</w:t>
            </w:r>
          </w:p>
        </w:tc>
        <w:tc>
          <w:tcPr>
            <w:tcW w:w="99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0.936</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1.1(0.1-11.93)</w:t>
            </w:r>
          </w:p>
        </w:tc>
        <w:tc>
          <w:tcPr>
            <w:tcW w:w="1134"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0.212</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0.18 (0.01-2.68)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Others</w:t>
            </w:r>
          </w:p>
        </w:tc>
        <w:tc>
          <w:tcPr>
            <w:tcW w:w="85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0.512</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1.64 (0.38-7.12)</w:t>
            </w:r>
          </w:p>
        </w:tc>
        <w:tc>
          <w:tcPr>
            <w:tcW w:w="99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0.598</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0.54 (0.06-5.3)</w:t>
            </w:r>
          </w:p>
        </w:tc>
        <w:tc>
          <w:tcPr>
            <w:tcW w:w="1134"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0.928</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0.88 (0.06-12.75)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Nil</w:t>
            </w:r>
          </w:p>
        </w:tc>
        <w:tc>
          <w:tcPr>
            <w:tcW w:w="850"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992"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1134"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restart"/>
            <w:shd w:val="clear" w:color="auto" w:fill="auto"/>
          </w:tcPr>
          <w:p>
            <w:pPr>
              <w:spacing w:line="360" w:lineRule="auto"/>
              <w:jc w:val="both"/>
              <w:rPr>
                <w:rFonts w:ascii="Book Antiqua" w:hAnsi="Book Antiqua" w:eastAsia="Times New Roman"/>
                <w:b/>
              </w:rPr>
            </w:pPr>
            <w:r>
              <w:rPr>
                <w:rFonts w:ascii="Book Antiqua" w:hAnsi="Book Antiqua" w:eastAsia="Times New Roman"/>
                <w:b/>
              </w:rPr>
              <w:t>High salt intake</w:t>
            </w: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No</w:t>
            </w:r>
          </w:p>
        </w:tc>
        <w:tc>
          <w:tcPr>
            <w:tcW w:w="85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0.215</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1.77 (0.72-4.37)</w:t>
            </w:r>
          </w:p>
        </w:tc>
        <w:tc>
          <w:tcPr>
            <w:tcW w:w="992"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0.215</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0.55 (0.21-1.42)</w:t>
            </w:r>
          </w:p>
        </w:tc>
        <w:tc>
          <w:tcPr>
            <w:tcW w:w="1134"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0.965</w:t>
            </w: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0.97 (0.27-3.49)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906" w:type="dxa"/>
            <w:vMerge w:val="continue"/>
            <w:shd w:val="clear" w:color="auto" w:fill="auto"/>
          </w:tcPr>
          <w:p>
            <w:pPr>
              <w:spacing w:line="360" w:lineRule="auto"/>
              <w:jc w:val="both"/>
              <w:rPr>
                <w:rFonts w:ascii="Book Antiqua" w:hAnsi="Book Antiqua" w:eastAsia="Times New Roman"/>
                <w:b/>
              </w:rPr>
            </w:pPr>
          </w:p>
        </w:tc>
        <w:tc>
          <w:tcPr>
            <w:tcW w:w="1276" w:type="dxa"/>
            <w:shd w:val="clear" w:color="auto" w:fill="auto"/>
          </w:tcPr>
          <w:p>
            <w:pPr>
              <w:spacing w:line="360" w:lineRule="auto"/>
              <w:jc w:val="both"/>
              <w:rPr>
                <w:rFonts w:ascii="Book Antiqua" w:hAnsi="Book Antiqua" w:eastAsia="Times New Roman"/>
              </w:rPr>
            </w:pPr>
            <w:r>
              <w:rPr>
                <w:rFonts w:ascii="Book Antiqua" w:hAnsi="Book Antiqua" w:eastAsia="Times New Roman"/>
              </w:rPr>
              <w:t>Yes</w:t>
            </w:r>
          </w:p>
        </w:tc>
        <w:tc>
          <w:tcPr>
            <w:tcW w:w="850"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992"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c>
          <w:tcPr>
            <w:tcW w:w="1134" w:type="dxa"/>
            <w:shd w:val="clear" w:color="auto" w:fill="auto"/>
            <w:noWrap/>
            <w:vAlign w:val="center"/>
          </w:tcPr>
          <w:p>
            <w:pPr>
              <w:spacing w:line="360" w:lineRule="auto"/>
              <w:jc w:val="both"/>
              <w:rPr>
                <w:rFonts w:ascii="Book Antiqua" w:hAnsi="Book Antiqua" w:eastAsia="Times New Roman"/>
              </w:rPr>
            </w:pPr>
          </w:p>
        </w:tc>
        <w:tc>
          <w:tcPr>
            <w:tcW w:w="2410" w:type="dxa"/>
            <w:shd w:val="clear" w:color="auto" w:fill="auto"/>
            <w:noWrap/>
            <w:vAlign w:val="center"/>
          </w:tcPr>
          <w:p>
            <w:pPr>
              <w:spacing w:line="360" w:lineRule="auto"/>
              <w:jc w:val="both"/>
              <w:rPr>
                <w:rFonts w:ascii="Book Antiqua" w:hAnsi="Book Antiqua" w:eastAsia="Times New Roman"/>
              </w:rPr>
            </w:pPr>
            <w:r>
              <w:rPr>
                <w:rFonts w:ascii="Book Antiqua" w:hAnsi="Book Antiqua" w:eastAsia="Times New Roman"/>
              </w:rPr>
              <w:t>Reference</w:t>
            </w:r>
          </w:p>
        </w:tc>
      </w:tr>
    </w:tbl>
    <w:p>
      <w:pPr>
        <w:spacing w:line="360" w:lineRule="auto"/>
        <w:jc w:val="both"/>
        <w:rPr>
          <w:rFonts w:ascii="Book Antiqua" w:hAnsi="Book Antiqua" w:eastAsia="Times New Roman"/>
        </w:rPr>
        <w:sectPr>
          <w:pgSz w:w="15840" w:h="12240" w:orient="landscape"/>
          <w:pgMar w:top="1440" w:right="1440" w:bottom="1440" w:left="1440" w:header="720" w:footer="720" w:gutter="0"/>
          <w:cols w:space="720" w:num="1"/>
          <w:docGrid w:linePitch="360" w:charSpace="0"/>
        </w:sectPr>
      </w:pPr>
      <w:r>
        <w:rPr>
          <w:rFonts w:ascii="Book Antiqua" w:hAnsi="Book Antiqua"/>
          <w:color w:val="000000"/>
          <w:shd w:val="clear" w:color="auto" w:fill="FFFFFF"/>
        </w:rPr>
        <w:t xml:space="preserve">Nine variables were added to the multinomial logistic regression analysis with </w:t>
      </w:r>
      <w:r>
        <w:rPr>
          <w:rFonts w:ascii="Book Antiqua" w:hAnsi="Book Antiqua"/>
          <w:i/>
          <w:color w:val="000000"/>
          <w:shd w:val="clear" w:color="auto" w:fill="FFFFFF"/>
        </w:rPr>
        <w:t xml:space="preserve">P </w:t>
      </w:r>
      <w:r>
        <w:rPr>
          <w:rFonts w:ascii="Book Antiqua" w:hAnsi="Book Antiqua"/>
          <w:color w:val="000000"/>
          <w:shd w:val="clear" w:color="auto" w:fill="FFFFFF"/>
        </w:rPr>
        <w:t xml:space="preserve">&lt; 0.05 (marked in bold). GDD: Gastroduodenal diseases; NGM: Normal gastric mucosa; </w:t>
      </w:r>
      <w:r>
        <w:rPr>
          <w:rFonts w:ascii="Book Antiqua" w:hAnsi="Book Antiqua" w:eastAsia="Times New Roman"/>
        </w:rPr>
        <w:t>NSAIDS:</w:t>
      </w:r>
      <w:r>
        <w:rPr>
          <w:rFonts w:ascii="Book Antiqua" w:hAnsi="Book Antiqua"/>
        </w:rPr>
        <w:t xml:space="preserve"> </w:t>
      </w:r>
      <w:r>
        <w:rPr>
          <w:rFonts w:ascii="Book Antiqua" w:hAnsi="Book Antiqua" w:eastAsia="Times New Roman"/>
        </w:rPr>
        <w:t>Non-steroidal anti-inflammatory drugs; PPI: Proton pump inhibitors; Sign.:</w:t>
      </w:r>
      <w:r>
        <w:rPr>
          <w:rFonts w:ascii="Book Antiqua" w:hAnsi="Book Antiqua"/>
        </w:rPr>
        <w:t xml:space="preserve"> </w:t>
      </w:r>
      <w:r>
        <w:rPr>
          <w:rFonts w:ascii="Book Antiqua" w:hAnsi="Book Antiqua" w:eastAsia="Times New Roman"/>
        </w:rPr>
        <w:t>Significant.</w:t>
      </w:r>
    </w:p>
    <w:p>
      <w:pPr>
        <w:spacing w:line="360" w:lineRule="auto"/>
        <w:jc w:val="both"/>
        <w:rPr>
          <w:rFonts w:ascii="Book Antiqua" w:hAnsi="Book Antiqua"/>
          <w:color w:val="000000"/>
          <w:shd w:val="clear" w:color="auto" w:fill="FFFFFF"/>
        </w:rPr>
      </w:pPr>
      <w:r>
        <w:rPr>
          <w:rFonts w:ascii="Book Antiqua" w:hAnsi="Book Antiqua" w:eastAsiaTheme="minorHAnsi"/>
          <w:b/>
        </w:rPr>
        <w:t xml:space="preserve">Table 4 Correlation of histopathological variables, antral </w:t>
      </w:r>
      <w:r>
        <w:rPr>
          <w:rFonts w:ascii="Book Antiqua" w:hAnsi="Book Antiqua" w:eastAsiaTheme="minorHAnsi"/>
          <w:b/>
          <w:i/>
        </w:rPr>
        <w:t>vs</w:t>
      </w:r>
      <w:r>
        <w:rPr>
          <w:rFonts w:ascii="Book Antiqua" w:hAnsi="Book Antiqua" w:eastAsiaTheme="minorHAnsi"/>
          <w:b/>
        </w:rPr>
        <w:t xml:space="preserve"> corpus biopsies (</w:t>
      </w:r>
      <w:r>
        <w:rPr>
          <w:rFonts w:ascii="Book Antiqua" w:hAnsi="Book Antiqua"/>
          <w:b/>
          <w:i/>
        </w:rPr>
        <w:t xml:space="preserve">P </w:t>
      </w:r>
      <w:r>
        <w:rPr>
          <w:rFonts w:ascii="Book Antiqua" w:hAnsi="Book Antiqua"/>
          <w:b/>
        </w:rPr>
        <w:t>&lt; 0.01)</w:t>
      </w:r>
    </w:p>
    <w:tbl>
      <w:tblPr>
        <w:tblStyle w:val="9"/>
        <w:tblW w:w="889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43"/>
        <w:gridCol w:w="545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Borders>
              <w:top w:val="single" w:color="auto" w:sz="4" w:space="0"/>
              <w:bottom w:val="single" w:color="auto" w:sz="4" w:space="0"/>
            </w:tcBorders>
          </w:tcPr>
          <w:p>
            <w:pPr>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Variable</w:t>
            </w:r>
          </w:p>
        </w:tc>
        <w:tc>
          <w:tcPr>
            <w:tcW w:w="5455" w:type="dxa"/>
            <w:tcBorders>
              <w:top w:val="single" w:color="auto" w:sz="4" w:space="0"/>
              <w:bottom w:val="single" w:color="auto" w:sz="4" w:space="0"/>
            </w:tcBorders>
          </w:tcPr>
          <w:p>
            <w:pPr>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Spearman correlation coefficient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443" w:type="dxa"/>
            <w:tcBorders>
              <w:top w:val="single" w:color="auto" w:sz="4" w:space="0"/>
            </w:tcBorders>
          </w:tcPr>
          <w:p>
            <w:pPr>
              <w:spacing w:line="360" w:lineRule="auto"/>
              <w:jc w:val="both"/>
              <w:rPr>
                <w:rFonts w:ascii="Book Antiqua" w:hAnsi="Book Antiqua" w:eastAsia="宋体"/>
                <w:color w:val="000000"/>
                <w:lang w:eastAsia="zh-CN"/>
              </w:rPr>
            </w:pPr>
            <w:r>
              <w:rPr>
                <w:rFonts w:ascii="Book Antiqua" w:hAnsi="Book Antiqua" w:eastAsia="宋体"/>
                <w:i/>
                <w:color w:val="000000"/>
                <w:lang w:eastAsia="zh-CN"/>
              </w:rPr>
              <w:t>Helicobacter pylori</w:t>
            </w:r>
            <w:r>
              <w:rPr>
                <w:rFonts w:ascii="Book Antiqua" w:hAnsi="Book Antiqua" w:eastAsia="宋体"/>
                <w:color w:val="000000"/>
                <w:lang w:eastAsia="zh-CN"/>
              </w:rPr>
              <w:t xml:space="preserve"> load</w:t>
            </w:r>
          </w:p>
        </w:tc>
        <w:tc>
          <w:tcPr>
            <w:tcW w:w="5455" w:type="dxa"/>
            <w:tcBorders>
              <w:top w:val="single" w:color="auto" w:sz="4" w:space="0"/>
            </w:tcBorders>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0.991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Neutrophil infiltration</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Mononuclear cell infiltration</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0.942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Atrophy</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0.969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Atypia</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0.881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Metaplasia</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Dysplasia</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0.786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Atrophic score (OLGA)</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0.951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Metaplasia score (OLGIM)</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Inflammation</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0.930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Gastritis</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0.921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Ulceration</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Eosinophilia</w:t>
            </w:r>
          </w:p>
        </w:tc>
        <w:tc>
          <w:tcPr>
            <w:tcW w:w="5455"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1.000</w:t>
            </w:r>
          </w:p>
        </w:tc>
      </w:tr>
    </w:tbl>
    <w:p>
      <w:pPr>
        <w:spacing w:line="360" w:lineRule="auto"/>
        <w:jc w:val="both"/>
        <w:rPr>
          <w:rFonts w:ascii="Book Antiqua" w:hAnsi="Book Antiqua"/>
        </w:rPr>
      </w:pPr>
      <w:r>
        <w:rPr>
          <w:rFonts w:ascii="Book Antiqua" w:hAnsi="Book Antiqua"/>
        </w:rPr>
        <w:t xml:space="preserve">OLGA: </w:t>
      </w:r>
      <w:r>
        <w:rPr>
          <w:rFonts w:ascii="Book Antiqua" w:hAnsi="Book Antiqua" w:cs="Arial"/>
        </w:rPr>
        <w:t xml:space="preserve">Operative link for gastritis assessment; OLGIM: </w:t>
      </w:r>
      <w:r>
        <w:rPr>
          <w:rFonts w:ascii="Book Antiqua" w:hAnsi="Book Antiqua" w:cs="Arial"/>
          <w:shd w:val="clear" w:color="auto" w:fill="FFFFFF"/>
        </w:rPr>
        <w:t>Operative link on gastric intestinal metaplasia.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rPr>
        <w:br w:type="page"/>
      </w:r>
      <w:r>
        <w:rPr>
          <w:rFonts w:ascii="Book Antiqua" w:hAnsi="Book Antiqua"/>
          <w:b/>
        </w:rPr>
        <w:t>Table 5 Gastric cancer associated risk factors chosen for prediction model building</w:t>
      </w:r>
    </w:p>
    <w:tbl>
      <w:tblPr>
        <w:tblStyle w:val="9"/>
        <w:tblW w:w="76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43"/>
        <w:gridCol w:w="3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Borders>
              <w:top w:val="single" w:color="auto" w:sz="4" w:space="0"/>
              <w:bottom w:val="single" w:color="auto" w:sz="4" w:space="0"/>
            </w:tcBorders>
          </w:tcPr>
          <w:p>
            <w:pPr>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Risk factors</w:t>
            </w:r>
          </w:p>
        </w:tc>
        <w:tc>
          <w:tcPr>
            <w:tcW w:w="3156" w:type="dxa"/>
            <w:tcBorders>
              <w:top w:val="single" w:color="auto" w:sz="4" w:space="0"/>
              <w:bottom w:val="single" w:color="auto" w:sz="4" w:space="0"/>
            </w:tcBorders>
          </w:tcPr>
          <w:p>
            <w:pPr>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Ref.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Borders>
              <w:top w:val="single" w:color="auto" w:sz="4" w:space="0"/>
            </w:tcBorders>
          </w:tcPr>
          <w:p>
            <w:pPr>
              <w:spacing w:line="360" w:lineRule="auto"/>
              <w:jc w:val="both"/>
              <w:rPr>
                <w:rFonts w:ascii="Book Antiqua" w:hAnsi="Book Antiqua" w:eastAsia="宋体"/>
                <w:color w:val="000000"/>
                <w:lang w:eastAsia="zh-CN"/>
              </w:rPr>
            </w:pPr>
            <w:r>
              <w:rPr>
                <w:rFonts w:ascii="Book Antiqua" w:hAnsi="Book Antiqua" w:eastAsia="宋体"/>
                <w:i/>
                <w:color w:val="000000"/>
                <w:lang w:eastAsia="zh-CN"/>
              </w:rPr>
              <w:t>H. pylori</w:t>
            </w:r>
            <w:r>
              <w:rPr>
                <w:rFonts w:ascii="Book Antiqua" w:hAnsi="Book Antiqua" w:eastAsia="宋体"/>
                <w:color w:val="000000"/>
                <w:lang w:eastAsia="zh-CN"/>
              </w:rPr>
              <w:t xml:space="preserve"> infection</w:t>
            </w:r>
          </w:p>
        </w:tc>
        <w:tc>
          <w:tcPr>
            <w:tcW w:w="3156" w:type="dxa"/>
            <w:tcBorders>
              <w:top w:val="single" w:color="auto" w:sz="4" w:space="0"/>
            </w:tcBorders>
          </w:tcPr>
          <w:p>
            <w:pPr>
              <w:spacing w:line="360" w:lineRule="auto"/>
              <w:jc w:val="both"/>
              <w:rPr>
                <w:rFonts w:ascii="Book Antiqua" w:hAnsi="Book Antiqua" w:eastAsia="宋体"/>
                <w:color w:val="000000"/>
                <w:vertAlign w:val="superscript"/>
                <w:lang w:eastAsia="zh-CN"/>
              </w:rPr>
            </w:pPr>
            <w:r>
              <w:rPr>
                <w:rFonts w:ascii="Book Antiqua" w:hAnsi="Book Antiqua" w:eastAsia="Times New Roman"/>
                <w:color w:val="000000"/>
                <w:vertAlign w:val="superscript"/>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Family history</w:t>
            </w:r>
          </w:p>
        </w:tc>
        <w:tc>
          <w:tcPr>
            <w:tcW w:w="3156" w:type="dxa"/>
          </w:tcPr>
          <w:p>
            <w:pPr>
              <w:spacing w:line="360" w:lineRule="auto"/>
              <w:jc w:val="both"/>
              <w:rPr>
                <w:rFonts w:ascii="Book Antiqua" w:hAnsi="Book Antiqua" w:eastAsia="宋体"/>
                <w:color w:val="000000"/>
                <w:vertAlign w:val="superscript"/>
                <w:lang w:val="en-GB" w:eastAsia="zh-CN"/>
              </w:rPr>
            </w:pPr>
            <w:r>
              <w:rPr>
                <w:rFonts w:ascii="Book Antiqua" w:hAnsi="Book Antiqua" w:eastAsia="Times New Roman"/>
                <w:color w:val="000000"/>
                <w:vertAlign w:val="superscript"/>
                <w:lang w:eastAsia="zh-CN"/>
              </w:rPr>
              <w:t>[</w:t>
            </w:r>
            <w:r>
              <w:rPr>
                <w:rFonts w:ascii="Book Antiqua" w:hAnsi="Book Antiqua" w:eastAsia="Times New Roman"/>
                <w:color w:val="000000"/>
                <w:vertAlign w:val="superscript"/>
                <w:lang w:val="en-GB" w:eastAsia="zh-CN"/>
              </w:rPr>
              <w:t>4</w:t>
            </w:r>
            <w:r>
              <w:rPr>
                <w:rFonts w:ascii="Book Antiqua" w:hAnsi="Book Antiqua" w:eastAsia="Times New Roman"/>
                <w:color w:val="000000"/>
                <w:vertAlign w:val="superscript"/>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PPI</w:t>
            </w:r>
          </w:p>
        </w:tc>
        <w:tc>
          <w:tcPr>
            <w:tcW w:w="3156" w:type="dxa"/>
          </w:tcPr>
          <w:p>
            <w:pPr>
              <w:spacing w:line="360" w:lineRule="auto"/>
              <w:jc w:val="both"/>
              <w:rPr>
                <w:rFonts w:ascii="Book Antiqua" w:hAnsi="Book Antiqua" w:eastAsia="Times New Roman"/>
                <w:color w:val="auto"/>
                <w:vertAlign w:val="superscript"/>
                <w:lang w:eastAsia="en-US"/>
              </w:rPr>
            </w:pPr>
            <w:r>
              <w:rPr>
                <w:rFonts w:ascii="Book Antiqua" w:hAnsi="Book Antiqua" w:eastAsia="Times New Roman"/>
                <w:color w:val="000000"/>
                <w:vertAlign w:val="superscript"/>
                <w:lang w:eastAsia="zh-CN"/>
              </w:rPr>
              <w:t>[8,20,21]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Addiction (smoking)</w:t>
            </w:r>
          </w:p>
        </w:tc>
        <w:tc>
          <w:tcPr>
            <w:tcW w:w="3156" w:type="dxa"/>
          </w:tcPr>
          <w:p>
            <w:pPr>
              <w:spacing w:line="360" w:lineRule="auto"/>
              <w:jc w:val="both"/>
              <w:rPr>
                <w:rFonts w:ascii="Book Antiqua" w:hAnsi="Book Antiqua" w:eastAsiaTheme="minorEastAsia"/>
                <w:color w:val="auto"/>
                <w:vertAlign w:val="superscript"/>
                <w:lang w:val="en-GB" w:eastAsia="en-US"/>
              </w:rPr>
            </w:pPr>
            <w:r>
              <w:rPr>
                <w:rFonts w:ascii="Book Antiqua" w:hAnsi="Book Antiqua" w:eastAsia="Times New Roman"/>
                <w:color w:val="000000"/>
                <w:vertAlign w:val="superscript"/>
                <w:lang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Passive smoking</w:t>
            </w:r>
          </w:p>
        </w:tc>
        <w:tc>
          <w:tcPr>
            <w:tcW w:w="3156" w:type="dxa"/>
          </w:tcPr>
          <w:p>
            <w:pPr>
              <w:spacing w:line="360" w:lineRule="auto"/>
              <w:jc w:val="both"/>
              <w:rPr>
                <w:rFonts w:ascii="Book Antiqua" w:hAnsi="Book Antiqua" w:eastAsia="Times New Roman"/>
                <w:color w:val="auto"/>
                <w:vertAlign w:val="superscript"/>
                <w:lang w:eastAsia="en-US"/>
              </w:rPr>
            </w:pPr>
            <w:r>
              <w:rPr>
                <w:rFonts w:ascii="Book Antiqua" w:hAnsi="Book Antiqua" w:eastAsia="Times New Roman"/>
                <w:color w:val="000000"/>
                <w:vertAlign w:val="superscript"/>
                <w:lang w:eastAsia="zh-CN"/>
              </w:rPr>
              <w:t>[44,64]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Sewage system (cockroaches/</w:t>
            </w:r>
            <w:r>
              <w:rPr>
                <w:rFonts w:ascii="Book Antiqua" w:hAnsi="Book Antiqua" w:eastAsia="宋体"/>
                <w:i/>
                <w:color w:val="000000"/>
                <w:lang w:eastAsia="zh-CN"/>
              </w:rPr>
              <w:t>H. pylori</w:t>
            </w:r>
            <w:r>
              <w:rPr>
                <w:rFonts w:ascii="Book Antiqua" w:hAnsi="Book Antiqua" w:eastAsia="宋体"/>
                <w:color w:val="000000"/>
                <w:lang w:eastAsia="zh-CN"/>
              </w:rPr>
              <w:t>)</w:t>
            </w:r>
          </w:p>
        </w:tc>
        <w:tc>
          <w:tcPr>
            <w:tcW w:w="3156" w:type="dxa"/>
          </w:tcPr>
          <w:p>
            <w:pPr>
              <w:spacing w:line="360" w:lineRule="auto"/>
              <w:jc w:val="both"/>
              <w:rPr>
                <w:rFonts w:ascii="Book Antiqua" w:hAnsi="Book Antiqua" w:eastAsia="Times New Roman"/>
                <w:color w:val="000000"/>
                <w:vertAlign w:val="superscript"/>
                <w:lang w:val="en-GB" w:eastAsia="zh-CN"/>
              </w:rPr>
            </w:pPr>
            <w:r>
              <w:rPr>
                <w:rFonts w:ascii="Book Antiqua" w:hAnsi="Book Antiqua" w:eastAsia="Times New Roman"/>
                <w:color w:val="000000"/>
                <w:vertAlign w:val="superscript"/>
                <w:lang w:eastAsia="zh-CN"/>
              </w:rPr>
              <w:t>[</w:t>
            </w:r>
            <w:r>
              <w:rPr>
                <w:rFonts w:ascii="Book Antiqua" w:hAnsi="Book Antiqua" w:eastAsia="Times New Roman"/>
                <w:color w:val="000000"/>
                <w:vertAlign w:val="superscript"/>
                <w:lang w:val="en-GB" w:eastAsia="zh-CN"/>
              </w:rPr>
              <w:t>31</w:t>
            </w:r>
            <w:r>
              <w:rPr>
                <w:rFonts w:ascii="Book Antiqua" w:hAnsi="Book Antiqua" w:eastAsia="Times New Roman"/>
                <w:color w:val="000000"/>
                <w:vertAlign w:val="superscript"/>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Potable water source (</w:t>
            </w:r>
            <w:r>
              <w:rPr>
                <w:rFonts w:ascii="Book Antiqua" w:hAnsi="Book Antiqua" w:eastAsia="宋体"/>
                <w:i/>
                <w:color w:val="000000"/>
                <w:lang w:eastAsia="zh-CN"/>
              </w:rPr>
              <w:t>H. pylori</w:t>
            </w:r>
            <w:r>
              <w:rPr>
                <w:rFonts w:ascii="Book Antiqua" w:hAnsi="Book Antiqua" w:eastAsia="宋体"/>
                <w:color w:val="000000"/>
                <w:lang w:eastAsia="zh-CN"/>
              </w:rPr>
              <w:t>)</w:t>
            </w:r>
          </w:p>
        </w:tc>
        <w:tc>
          <w:tcPr>
            <w:tcW w:w="3156" w:type="dxa"/>
          </w:tcPr>
          <w:p>
            <w:pPr>
              <w:spacing w:line="360" w:lineRule="auto"/>
              <w:jc w:val="both"/>
              <w:rPr>
                <w:rFonts w:ascii="Book Antiqua" w:hAnsi="Book Antiqua" w:eastAsia="宋体"/>
                <w:color w:val="000000"/>
                <w:vertAlign w:val="superscript"/>
                <w:lang w:eastAsia="zh-CN"/>
              </w:rPr>
            </w:pPr>
            <w:r>
              <w:rPr>
                <w:rFonts w:ascii="Book Antiqua" w:hAnsi="Book Antiqua" w:eastAsia="Times New Roman"/>
                <w:color w:val="000000"/>
                <w:vertAlign w:val="superscript"/>
                <w:lang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Exercise/fruits and vegetables</w:t>
            </w:r>
          </w:p>
        </w:tc>
        <w:tc>
          <w:tcPr>
            <w:tcW w:w="3156" w:type="dxa"/>
          </w:tcPr>
          <w:p>
            <w:pPr>
              <w:spacing w:line="360" w:lineRule="auto"/>
              <w:jc w:val="both"/>
              <w:rPr>
                <w:rFonts w:ascii="Book Antiqua" w:hAnsi="Book Antiqua" w:eastAsia="Times New Roman"/>
                <w:color w:val="000000"/>
                <w:vertAlign w:val="superscript"/>
                <w:lang w:eastAsia="zh-CN"/>
              </w:rPr>
            </w:pPr>
            <w:r>
              <w:rPr>
                <w:rFonts w:ascii="Book Antiqua" w:hAnsi="Book Antiqua" w:eastAsia="Times New Roman"/>
                <w:color w:val="000000"/>
                <w:vertAlign w:val="superscript"/>
                <w:lang w:eastAsia="zh-CN"/>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BMI</w:t>
            </w:r>
          </w:p>
        </w:tc>
        <w:tc>
          <w:tcPr>
            <w:tcW w:w="3156" w:type="dxa"/>
          </w:tcPr>
          <w:p>
            <w:pPr>
              <w:spacing w:line="360" w:lineRule="auto"/>
              <w:jc w:val="both"/>
              <w:rPr>
                <w:rFonts w:ascii="Book Antiqua" w:hAnsi="Book Antiqua" w:eastAsia="宋体"/>
                <w:color w:val="000000"/>
                <w:vertAlign w:val="superscript"/>
                <w:lang w:eastAsia="zh-CN"/>
              </w:rPr>
            </w:pPr>
            <w:r>
              <w:rPr>
                <w:rFonts w:ascii="Book Antiqua" w:hAnsi="Book Antiqua" w:eastAsia="Times New Roman"/>
                <w:color w:val="000000"/>
                <w:vertAlign w:val="superscript"/>
                <w:lang w:eastAsia="zh-CN"/>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Gender (male)</w:t>
            </w:r>
          </w:p>
        </w:tc>
        <w:tc>
          <w:tcPr>
            <w:tcW w:w="3156" w:type="dxa"/>
          </w:tcPr>
          <w:p>
            <w:pPr>
              <w:spacing w:line="360" w:lineRule="auto"/>
              <w:jc w:val="both"/>
              <w:rPr>
                <w:rFonts w:ascii="Book Antiqua" w:hAnsi="Book Antiqua" w:eastAsiaTheme="minorEastAsia"/>
                <w:color w:val="auto"/>
                <w:vertAlign w:val="superscript"/>
                <w:lang w:eastAsia="en-US"/>
              </w:rPr>
            </w:pPr>
            <w:r>
              <w:rPr>
                <w:rFonts w:ascii="Book Antiqua" w:hAnsi="Book Antiqua" w:eastAsia="Times New Roman"/>
                <w:color w:val="000000"/>
                <w:vertAlign w:val="superscript"/>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Age </w:t>
            </w:r>
          </w:p>
        </w:tc>
        <w:tc>
          <w:tcPr>
            <w:tcW w:w="3156" w:type="dxa"/>
          </w:tcPr>
          <w:p>
            <w:pPr>
              <w:spacing w:line="360" w:lineRule="auto"/>
              <w:jc w:val="both"/>
              <w:rPr>
                <w:rFonts w:ascii="Book Antiqua" w:hAnsi="Book Antiqua" w:eastAsia="宋体"/>
                <w:color w:val="000000"/>
                <w:vertAlign w:val="superscript"/>
                <w:lang w:eastAsia="zh-CN"/>
              </w:rPr>
            </w:pPr>
            <w:r>
              <w:rPr>
                <w:rFonts w:ascii="Book Antiqua" w:hAnsi="Book Antiqua" w:eastAsia="Times New Roman"/>
                <w:color w:val="000000"/>
                <w:vertAlign w:val="superscript"/>
                <w:lang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High salt intake/green and black tea</w:t>
            </w:r>
          </w:p>
        </w:tc>
        <w:tc>
          <w:tcPr>
            <w:tcW w:w="3156" w:type="dxa"/>
          </w:tcPr>
          <w:p>
            <w:pPr>
              <w:spacing w:line="360" w:lineRule="auto"/>
              <w:jc w:val="both"/>
              <w:rPr>
                <w:rFonts w:ascii="Book Antiqua" w:hAnsi="Book Antiqua" w:eastAsiaTheme="minorEastAsia"/>
                <w:color w:val="auto"/>
                <w:vertAlign w:val="superscript"/>
                <w:lang w:eastAsia="en-US"/>
              </w:rPr>
            </w:pPr>
            <w:r>
              <w:rPr>
                <w:rFonts w:ascii="Book Antiqua" w:hAnsi="Book Antiqua" w:eastAsia="Times New Roman"/>
                <w:color w:val="000000"/>
                <w:vertAlign w:val="superscript"/>
                <w:lang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Chili consumption</w:t>
            </w:r>
          </w:p>
        </w:tc>
        <w:tc>
          <w:tcPr>
            <w:tcW w:w="3156" w:type="dxa"/>
          </w:tcPr>
          <w:p>
            <w:pPr>
              <w:spacing w:line="360" w:lineRule="auto"/>
              <w:jc w:val="both"/>
              <w:rPr>
                <w:rFonts w:ascii="Book Antiqua" w:hAnsi="Book Antiqua" w:eastAsia="宋体"/>
                <w:color w:val="000000"/>
                <w:vertAlign w:val="superscript"/>
                <w:lang w:eastAsia="zh-CN"/>
              </w:rPr>
            </w:pPr>
            <w:r>
              <w:rPr>
                <w:rFonts w:ascii="Book Antiqua" w:hAnsi="Book Antiqua" w:eastAsia="Times New Roman"/>
                <w:color w:val="000000"/>
                <w:vertAlign w:val="superscript"/>
                <w:lang w:eastAsia="zh-CN"/>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Processed food (meat) consumption</w:t>
            </w:r>
          </w:p>
        </w:tc>
        <w:tc>
          <w:tcPr>
            <w:tcW w:w="3156" w:type="dxa"/>
          </w:tcPr>
          <w:p>
            <w:pPr>
              <w:spacing w:line="360" w:lineRule="auto"/>
              <w:jc w:val="both"/>
              <w:rPr>
                <w:rFonts w:ascii="Book Antiqua" w:hAnsi="Book Antiqua" w:eastAsia="Times New Roman"/>
                <w:color w:val="auto"/>
                <w:vertAlign w:val="superscript"/>
                <w:lang w:eastAsia="en-US"/>
              </w:rPr>
            </w:pPr>
            <w:r>
              <w:rPr>
                <w:rFonts w:ascii="Book Antiqua" w:hAnsi="Book Antiqua" w:eastAsia="Times New Roman"/>
                <w:color w:val="000000"/>
                <w:vertAlign w:val="superscript"/>
                <w:lang w:eastAsia="zh-CN"/>
              </w:rPr>
              <w:t>[19,40]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 xml:space="preserve">Sugar intake </w:t>
            </w:r>
          </w:p>
        </w:tc>
        <w:tc>
          <w:tcPr>
            <w:tcW w:w="3156" w:type="dxa"/>
          </w:tcPr>
          <w:p>
            <w:pPr>
              <w:spacing w:line="360" w:lineRule="auto"/>
              <w:jc w:val="both"/>
              <w:rPr>
                <w:rFonts w:ascii="Book Antiqua" w:hAnsi="Book Antiqua" w:eastAsia="宋体"/>
                <w:color w:val="000000"/>
                <w:vertAlign w:val="superscript"/>
                <w:lang w:eastAsia="zh-CN"/>
              </w:rPr>
            </w:pPr>
            <w:r>
              <w:rPr>
                <w:rFonts w:ascii="Book Antiqua" w:hAnsi="Book Antiqua" w:eastAsia="Times New Roman"/>
                <w:color w:val="000000"/>
                <w:vertAlign w:val="superscript"/>
                <w:lang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Excess of rice and potatoes</w:t>
            </w:r>
          </w:p>
        </w:tc>
        <w:tc>
          <w:tcPr>
            <w:tcW w:w="3156" w:type="dxa"/>
          </w:tcPr>
          <w:p>
            <w:pPr>
              <w:spacing w:line="360" w:lineRule="auto"/>
              <w:jc w:val="both"/>
              <w:rPr>
                <w:rFonts w:ascii="Book Antiqua" w:hAnsi="Book Antiqua" w:eastAsia="宋体"/>
                <w:color w:val="000000"/>
                <w:vertAlign w:val="superscript"/>
                <w:lang w:eastAsia="zh-CN"/>
              </w:rPr>
            </w:pPr>
            <w:r>
              <w:rPr>
                <w:rFonts w:ascii="Book Antiqua" w:hAnsi="Book Antiqua" w:eastAsia="Times New Roman"/>
                <w:color w:val="000000"/>
                <w:vertAlign w:val="superscript"/>
                <w:lang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43" w:type="dxa"/>
            <w:tcBorders>
              <w:bottom w:val="single" w:color="auto" w:sz="4" w:space="0"/>
            </w:tcBorders>
          </w:tcPr>
          <w:p>
            <w:pPr>
              <w:spacing w:line="360" w:lineRule="auto"/>
              <w:jc w:val="both"/>
              <w:rPr>
                <w:rFonts w:ascii="Book Antiqua" w:hAnsi="Book Antiqua" w:eastAsia="宋体"/>
                <w:color w:val="000000"/>
                <w:lang w:eastAsia="zh-CN"/>
              </w:rPr>
            </w:pPr>
            <w:r>
              <w:rPr>
                <w:rFonts w:ascii="Book Antiqua" w:hAnsi="Book Antiqua" w:eastAsia="宋体"/>
                <w:color w:val="000000"/>
                <w:lang w:eastAsia="zh-CN"/>
              </w:rPr>
              <w:t>Miswak usage</w:t>
            </w:r>
          </w:p>
        </w:tc>
        <w:tc>
          <w:tcPr>
            <w:tcW w:w="3156" w:type="dxa"/>
            <w:tcBorders>
              <w:bottom w:val="single" w:color="auto" w:sz="4" w:space="0"/>
            </w:tcBorders>
          </w:tcPr>
          <w:p>
            <w:pPr>
              <w:pStyle w:val="20"/>
              <w:tabs>
                <w:tab w:val="right" w:pos="1198"/>
              </w:tabs>
              <w:spacing w:after="0" w:line="360" w:lineRule="auto"/>
              <w:jc w:val="both"/>
              <w:rPr>
                <w:rFonts w:ascii="Book Antiqua" w:hAnsi="Book Antiqua" w:eastAsiaTheme="minorEastAsia"/>
                <w:color w:val="222222"/>
                <w:sz w:val="24"/>
                <w:szCs w:val="24"/>
                <w:shd w:val="clear" w:color="auto" w:fill="FFFFFF"/>
                <w:vertAlign w:val="superscript"/>
                <w:lang w:eastAsia="zh-CN"/>
              </w:rPr>
            </w:pPr>
            <w:r>
              <w:rPr>
                <w:rFonts w:ascii="Book Antiqua" w:hAnsi="Book Antiqua"/>
                <w:color w:val="000000"/>
                <w:sz w:val="24"/>
                <w:szCs w:val="24"/>
                <w:vertAlign w:val="superscript"/>
                <w:lang w:eastAsia="zh-CN"/>
              </w:rPr>
              <w:t>[</w:t>
            </w:r>
            <w:r>
              <w:rPr>
                <w:rFonts w:ascii="Book Antiqua" w:hAnsi="Book Antiqua"/>
                <w:color w:val="222222"/>
                <w:sz w:val="24"/>
                <w:szCs w:val="24"/>
                <w:shd w:val="clear" w:color="auto" w:fill="FFFFFF"/>
                <w:vertAlign w:val="superscript"/>
                <w:lang w:eastAsia="zh-CN"/>
              </w:rPr>
              <w:t>23</w:t>
            </w:r>
            <w:r>
              <w:rPr>
                <w:rFonts w:ascii="Book Antiqua" w:hAnsi="Book Antiqua"/>
                <w:color w:val="000000"/>
                <w:sz w:val="24"/>
                <w:szCs w:val="24"/>
                <w:vertAlign w:val="superscript"/>
                <w:lang w:eastAsia="zh-CN"/>
              </w:rPr>
              <w:t>]</w:t>
            </w:r>
          </w:p>
        </w:tc>
      </w:tr>
    </w:tbl>
    <w:p>
      <w:pPr>
        <w:spacing w:line="360" w:lineRule="auto"/>
        <w:jc w:val="both"/>
        <w:rPr>
          <w:rFonts w:ascii="Book Antiqua" w:hAnsi="Book Antiqua"/>
        </w:rPr>
      </w:pPr>
      <w:r>
        <w:rPr>
          <w:rFonts w:ascii="Book Antiqua" w:hAnsi="Book Antiqua"/>
        </w:rPr>
        <w:t xml:space="preserve">BMI: Body mass index; PPI: Proton pump inhibitors; </w:t>
      </w:r>
      <w:r>
        <w:rPr>
          <w:rFonts w:ascii="Book Antiqua" w:hAnsi="Book Antiqua"/>
          <w:i/>
        </w:rPr>
        <w:t>H. pylori</w:t>
      </w:r>
      <w:r>
        <w:rPr>
          <w:rFonts w:ascii="Book Antiqua" w:hAnsi="Book Antiqua"/>
        </w:rPr>
        <w:t>:</w:t>
      </w:r>
      <w:r>
        <w:rPr>
          <w:rFonts w:ascii="Book Antiqua" w:hAnsi="Book Antiqua"/>
          <w:i/>
        </w:rPr>
        <w:t xml:space="preserve"> Helicobacter pylori.</w:t>
      </w:r>
    </w:p>
    <w:p>
      <w:pPr>
        <w:spacing w:line="360" w:lineRule="auto"/>
        <w:jc w:val="both"/>
        <w:rPr>
          <w:rFonts w:ascii="Book Antiqua" w:hAnsi="Book Antiqua"/>
          <w:b/>
        </w:rPr>
      </w:pPr>
      <w:r>
        <w:rPr>
          <w:rFonts w:ascii="Book Antiqua" w:hAnsi="Book Antiqua"/>
          <w:b/>
        </w:rPr>
        <w:t>Table 6 Dataset used to train the gastric cancer prediction model</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0"/>
        <w:gridCol w:w="1800"/>
        <w:gridCol w:w="2031"/>
        <w:gridCol w:w="160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180" w:type="dxa"/>
            <w:tcBorders>
              <w:top w:val="single" w:color="auto" w:sz="4" w:space="0"/>
              <w:bottom w:val="single" w:color="auto" w:sz="4" w:space="0"/>
            </w:tcBorders>
            <w:vAlign w:val="center"/>
          </w:tcPr>
          <w:p>
            <w:pPr>
              <w:spacing w:line="360" w:lineRule="auto"/>
              <w:jc w:val="both"/>
              <w:rPr>
                <w:rFonts w:ascii="Book Antiqua" w:hAnsi="Book Antiqua" w:eastAsia="宋体"/>
                <w:b/>
                <w:color w:val="000000"/>
                <w:lang w:val="en-GB" w:eastAsia="zh-CN"/>
              </w:rPr>
            </w:pPr>
            <w:r>
              <w:rPr>
                <w:rFonts w:ascii="Book Antiqua" w:hAnsi="Book Antiqua" w:eastAsia="宋体"/>
                <w:b/>
                <w:color w:val="000000"/>
                <w:lang w:val="en-GB" w:eastAsia="zh-CN"/>
              </w:rPr>
              <w:t xml:space="preserve">Clinical findings </w:t>
            </w:r>
          </w:p>
        </w:tc>
        <w:tc>
          <w:tcPr>
            <w:tcW w:w="1800" w:type="dxa"/>
            <w:tcBorders>
              <w:top w:val="single" w:color="auto" w:sz="4" w:space="0"/>
              <w:bottom w:val="single" w:color="auto" w:sz="4" w:space="0"/>
            </w:tcBorders>
            <w:vAlign w:val="center"/>
          </w:tcPr>
          <w:p>
            <w:pPr>
              <w:spacing w:line="360" w:lineRule="auto"/>
              <w:jc w:val="both"/>
              <w:rPr>
                <w:rFonts w:ascii="Book Antiqua" w:hAnsi="Book Antiqua" w:eastAsia="宋体"/>
                <w:b/>
                <w:color w:val="000000"/>
                <w:lang w:val="en-GB" w:eastAsia="zh-CN"/>
              </w:rPr>
            </w:pPr>
            <w:r>
              <w:rPr>
                <w:rFonts w:ascii="Book Antiqua" w:hAnsi="Book Antiqua" w:eastAsia="宋体"/>
                <w:b/>
                <w:color w:val="000000"/>
                <w:lang w:val="en-GB" w:eastAsia="zh-CN"/>
              </w:rPr>
              <w:t>Total samples</w:t>
            </w:r>
          </w:p>
        </w:tc>
        <w:tc>
          <w:tcPr>
            <w:tcW w:w="2031" w:type="dxa"/>
            <w:tcBorders>
              <w:top w:val="single" w:color="auto" w:sz="4" w:space="0"/>
              <w:bottom w:val="single" w:color="auto" w:sz="4" w:space="0"/>
            </w:tcBorders>
            <w:vAlign w:val="center"/>
          </w:tcPr>
          <w:p>
            <w:pPr>
              <w:spacing w:line="360" w:lineRule="auto"/>
              <w:jc w:val="both"/>
              <w:rPr>
                <w:rFonts w:ascii="Book Antiqua" w:hAnsi="Book Antiqua" w:eastAsia="宋体"/>
                <w:b/>
                <w:color w:val="000000"/>
                <w:lang w:val="en-GB" w:eastAsia="zh-CN"/>
              </w:rPr>
            </w:pPr>
            <w:r>
              <w:rPr>
                <w:rFonts w:ascii="Book Antiqua" w:hAnsi="Book Antiqua" w:eastAsia="宋体"/>
                <w:b/>
                <w:color w:val="000000"/>
                <w:lang w:val="en-GB" w:eastAsia="zh-CN"/>
              </w:rPr>
              <w:t>Training dataset</w:t>
            </w:r>
          </w:p>
        </w:tc>
        <w:tc>
          <w:tcPr>
            <w:tcW w:w="1603" w:type="dxa"/>
            <w:tcBorders>
              <w:top w:val="single" w:color="auto" w:sz="4" w:space="0"/>
              <w:bottom w:val="single" w:color="auto" w:sz="4" w:space="0"/>
            </w:tcBorders>
            <w:vAlign w:val="center"/>
          </w:tcPr>
          <w:p>
            <w:pPr>
              <w:spacing w:line="360" w:lineRule="auto"/>
              <w:jc w:val="both"/>
              <w:rPr>
                <w:rFonts w:ascii="Book Antiqua" w:hAnsi="Book Antiqua" w:eastAsia="宋体"/>
                <w:b/>
                <w:color w:val="000000"/>
                <w:lang w:val="en-GB" w:eastAsia="zh-CN"/>
              </w:rPr>
            </w:pPr>
            <w:r>
              <w:rPr>
                <w:rFonts w:ascii="Book Antiqua" w:hAnsi="Book Antiqua" w:eastAsia="宋体"/>
                <w:b/>
                <w:color w:val="000000"/>
                <w:lang w:val="en-GB" w:eastAsia="zh-CN"/>
              </w:rPr>
              <w:t>Test dataset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80" w:type="dxa"/>
            <w:tcBorders>
              <w:top w:val="single" w:color="auto" w:sz="4" w:space="0"/>
            </w:tcBorders>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NGM</w:t>
            </w:r>
          </w:p>
        </w:tc>
        <w:tc>
          <w:tcPr>
            <w:tcW w:w="1800" w:type="dxa"/>
            <w:tcBorders>
              <w:top w:val="single" w:color="auto" w:sz="4" w:space="0"/>
            </w:tcBorders>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50</w:t>
            </w:r>
          </w:p>
        </w:tc>
        <w:tc>
          <w:tcPr>
            <w:tcW w:w="2031" w:type="dxa"/>
            <w:tcBorders>
              <w:top w:val="single" w:color="auto" w:sz="4" w:space="0"/>
            </w:tcBorders>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35</w:t>
            </w:r>
          </w:p>
        </w:tc>
        <w:tc>
          <w:tcPr>
            <w:tcW w:w="1603" w:type="dxa"/>
            <w:tcBorders>
              <w:top w:val="single" w:color="auto" w:sz="4" w:space="0"/>
            </w:tcBorders>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80"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Gastritis</w:t>
            </w:r>
          </w:p>
        </w:tc>
        <w:tc>
          <w:tcPr>
            <w:tcW w:w="1800"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232</w:t>
            </w:r>
          </w:p>
        </w:tc>
        <w:tc>
          <w:tcPr>
            <w:tcW w:w="2031"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162</w:t>
            </w:r>
          </w:p>
        </w:tc>
        <w:tc>
          <w:tcPr>
            <w:tcW w:w="1603"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80"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Ulcer</w:t>
            </w:r>
          </w:p>
        </w:tc>
        <w:tc>
          <w:tcPr>
            <w:tcW w:w="1800"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30</w:t>
            </w:r>
          </w:p>
        </w:tc>
        <w:tc>
          <w:tcPr>
            <w:tcW w:w="2031"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21</w:t>
            </w:r>
          </w:p>
        </w:tc>
        <w:tc>
          <w:tcPr>
            <w:tcW w:w="1603"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80"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GC</w:t>
            </w:r>
          </w:p>
        </w:tc>
        <w:tc>
          <w:tcPr>
            <w:tcW w:w="1800"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29</w:t>
            </w:r>
          </w:p>
        </w:tc>
        <w:tc>
          <w:tcPr>
            <w:tcW w:w="2031"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20</w:t>
            </w:r>
          </w:p>
        </w:tc>
        <w:tc>
          <w:tcPr>
            <w:tcW w:w="1603" w:type="dxa"/>
            <w:vAlign w:val="center"/>
          </w:tcPr>
          <w:p>
            <w:pPr>
              <w:spacing w:line="360" w:lineRule="auto"/>
              <w:jc w:val="both"/>
              <w:rPr>
                <w:rFonts w:ascii="Book Antiqua" w:hAnsi="Book Antiqua" w:eastAsia="宋体"/>
                <w:color w:val="000000"/>
                <w:lang w:val="en-GB" w:eastAsia="zh-CN"/>
              </w:rPr>
            </w:pPr>
            <w:r>
              <w:rPr>
                <w:rFonts w:ascii="Book Antiqua" w:hAnsi="Book Antiqua" w:eastAsia="宋体"/>
                <w:color w:val="000000"/>
                <w:lang w:val="en-GB" w:eastAsia="zh-CN"/>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80" w:type="dxa"/>
            <w:vAlign w:val="center"/>
          </w:tcPr>
          <w:p>
            <w:pPr>
              <w:spacing w:line="360" w:lineRule="auto"/>
              <w:jc w:val="both"/>
              <w:rPr>
                <w:rFonts w:ascii="Book Antiqua" w:hAnsi="Book Antiqua" w:eastAsia="宋体"/>
                <w:b/>
                <w:color w:val="000000"/>
                <w:lang w:val="en-GB" w:eastAsia="zh-CN"/>
              </w:rPr>
            </w:pPr>
            <w:r>
              <w:rPr>
                <w:rFonts w:ascii="Book Antiqua" w:hAnsi="Book Antiqua" w:eastAsia="宋体"/>
                <w:b/>
                <w:color w:val="000000"/>
                <w:lang w:val="en-GB" w:eastAsia="zh-CN"/>
              </w:rPr>
              <w:t>Total</w:t>
            </w:r>
          </w:p>
        </w:tc>
        <w:tc>
          <w:tcPr>
            <w:tcW w:w="1800" w:type="dxa"/>
            <w:vAlign w:val="center"/>
          </w:tcPr>
          <w:p>
            <w:pPr>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341</w:t>
            </w:r>
          </w:p>
        </w:tc>
        <w:tc>
          <w:tcPr>
            <w:tcW w:w="2031" w:type="dxa"/>
            <w:vAlign w:val="center"/>
          </w:tcPr>
          <w:p>
            <w:pPr>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239</w:t>
            </w:r>
          </w:p>
        </w:tc>
        <w:tc>
          <w:tcPr>
            <w:tcW w:w="1603" w:type="dxa"/>
            <w:vAlign w:val="center"/>
          </w:tcPr>
          <w:p>
            <w:pPr>
              <w:spacing w:line="360" w:lineRule="auto"/>
              <w:jc w:val="both"/>
              <w:rPr>
                <w:rFonts w:ascii="Book Antiqua" w:hAnsi="Book Antiqua" w:eastAsia="宋体"/>
                <w:b/>
                <w:color w:val="000000"/>
                <w:lang w:eastAsia="zh-CN"/>
              </w:rPr>
            </w:pPr>
            <w:r>
              <w:rPr>
                <w:rFonts w:ascii="Book Antiqua" w:hAnsi="Book Antiqua" w:eastAsia="宋体"/>
                <w:b/>
                <w:color w:val="000000"/>
                <w:lang w:eastAsia="zh-CN"/>
              </w:rPr>
              <w:t>102</w:t>
            </w:r>
          </w:p>
        </w:tc>
      </w:tr>
    </w:tbl>
    <w:p>
      <w:pPr>
        <w:spacing w:line="360" w:lineRule="auto"/>
        <w:jc w:val="both"/>
        <w:rPr>
          <w:rFonts w:ascii="Book Antiqua" w:hAnsi="Book Antiqua"/>
        </w:rPr>
      </w:pPr>
      <w:r>
        <w:rPr>
          <w:rFonts w:ascii="Book Antiqua" w:hAnsi="Book Antiqua"/>
        </w:rPr>
        <w:t>GC: Gastric cancer;</w:t>
      </w:r>
      <w:r>
        <w:rPr>
          <w:rFonts w:ascii="Book Antiqua" w:hAnsi="Book Antiqua"/>
          <w:lang w:val="en-GB"/>
        </w:rPr>
        <w:t xml:space="preserve"> NGM:</w:t>
      </w:r>
      <w:r>
        <w:rPr>
          <w:rFonts w:ascii="Book Antiqua" w:hAnsi="Book Antiqua"/>
        </w:rPr>
        <w:t xml:space="preserve"> </w:t>
      </w:r>
      <w:r>
        <w:rPr>
          <w:rFonts w:ascii="Book Antiqua" w:hAnsi="Book Antiqua"/>
          <w:lang w:val="en-GB"/>
        </w:rPr>
        <w:t>Normal gastric mucosa.</w:t>
      </w: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Liberation Serif">
    <w:altName w:val="Times New Roman"/>
    <w:panose1 w:val="00000000000000000000"/>
    <w:charset w:val="00"/>
    <w:family w:val="roman"/>
    <w:pitch w:val="default"/>
    <w:sig w:usb0="00000000" w:usb1="00000000" w:usb2="00000021" w:usb3="00000000" w:csb0="000001BF" w:csb1="00000000"/>
  </w:font>
  <w:font w:name="新宋体">
    <w:panose1 w:val="02010609030101010101"/>
    <w:charset w:val="86"/>
    <w:family w:val="modern"/>
    <w:pitch w:val="default"/>
    <w:sig w:usb0="000002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94991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44</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4MTc1ZDM1YjgwNDdhYTgwNzk3YTU4M2IzOGM1MGQifQ=="/>
  </w:docVars>
  <w:rsids>
    <w:rsidRoot w:val="00A77B3E"/>
    <w:rsid w:val="00004FE5"/>
    <w:rsid w:val="00010F60"/>
    <w:rsid w:val="00024889"/>
    <w:rsid w:val="00027B49"/>
    <w:rsid w:val="000409F1"/>
    <w:rsid w:val="0004211C"/>
    <w:rsid w:val="00043FDC"/>
    <w:rsid w:val="000636D9"/>
    <w:rsid w:val="00063E78"/>
    <w:rsid w:val="00067A0D"/>
    <w:rsid w:val="00067BDA"/>
    <w:rsid w:val="00080FD1"/>
    <w:rsid w:val="00082253"/>
    <w:rsid w:val="000911E3"/>
    <w:rsid w:val="000930F2"/>
    <w:rsid w:val="0009666E"/>
    <w:rsid w:val="00097693"/>
    <w:rsid w:val="000A1FAC"/>
    <w:rsid w:val="000A2D82"/>
    <w:rsid w:val="000B77B6"/>
    <w:rsid w:val="000B7EA3"/>
    <w:rsid w:val="000C0FA8"/>
    <w:rsid w:val="000C2193"/>
    <w:rsid w:val="000C55D5"/>
    <w:rsid w:val="000D2AE1"/>
    <w:rsid w:val="000E4CC6"/>
    <w:rsid w:val="000E6FEB"/>
    <w:rsid w:val="000F1F38"/>
    <w:rsid w:val="000F41C6"/>
    <w:rsid w:val="000F45ED"/>
    <w:rsid w:val="000F6C04"/>
    <w:rsid w:val="000F6EA7"/>
    <w:rsid w:val="0010160B"/>
    <w:rsid w:val="00101650"/>
    <w:rsid w:val="00102E79"/>
    <w:rsid w:val="001049EE"/>
    <w:rsid w:val="00113312"/>
    <w:rsid w:val="001224AC"/>
    <w:rsid w:val="001426F5"/>
    <w:rsid w:val="00147A39"/>
    <w:rsid w:val="001517D4"/>
    <w:rsid w:val="0015282B"/>
    <w:rsid w:val="00160210"/>
    <w:rsid w:val="00162355"/>
    <w:rsid w:val="00166EF4"/>
    <w:rsid w:val="0017185A"/>
    <w:rsid w:val="00171894"/>
    <w:rsid w:val="00172894"/>
    <w:rsid w:val="001765C1"/>
    <w:rsid w:val="0017680C"/>
    <w:rsid w:val="00181CB1"/>
    <w:rsid w:val="001A3BAF"/>
    <w:rsid w:val="001B62DF"/>
    <w:rsid w:val="001C5D97"/>
    <w:rsid w:val="001D167A"/>
    <w:rsid w:val="001D4D54"/>
    <w:rsid w:val="001D7896"/>
    <w:rsid w:val="001F205F"/>
    <w:rsid w:val="001F29AA"/>
    <w:rsid w:val="001F3FEF"/>
    <w:rsid w:val="0021126D"/>
    <w:rsid w:val="00213D37"/>
    <w:rsid w:val="002144A6"/>
    <w:rsid w:val="00225459"/>
    <w:rsid w:val="00227834"/>
    <w:rsid w:val="00234F56"/>
    <w:rsid w:val="00247FC5"/>
    <w:rsid w:val="002500DD"/>
    <w:rsid w:val="002513E0"/>
    <w:rsid w:val="0027744E"/>
    <w:rsid w:val="00293F41"/>
    <w:rsid w:val="00294108"/>
    <w:rsid w:val="00296ABD"/>
    <w:rsid w:val="002A7327"/>
    <w:rsid w:val="002B2508"/>
    <w:rsid w:val="002B5A5E"/>
    <w:rsid w:val="002B6DAE"/>
    <w:rsid w:val="002B6E6C"/>
    <w:rsid w:val="002B7150"/>
    <w:rsid w:val="002C04CD"/>
    <w:rsid w:val="002C7064"/>
    <w:rsid w:val="002D300E"/>
    <w:rsid w:val="002F646B"/>
    <w:rsid w:val="002F74B3"/>
    <w:rsid w:val="00301A6F"/>
    <w:rsid w:val="00302F76"/>
    <w:rsid w:val="00306582"/>
    <w:rsid w:val="003165CF"/>
    <w:rsid w:val="00337C66"/>
    <w:rsid w:val="0034366F"/>
    <w:rsid w:val="0034452C"/>
    <w:rsid w:val="00344A40"/>
    <w:rsid w:val="00351D5F"/>
    <w:rsid w:val="00352646"/>
    <w:rsid w:val="00355E49"/>
    <w:rsid w:val="00356C22"/>
    <w:rsid w:val="00357855"/>
    <w:rsid w:val="0036741C"/>
    <w:rsid w:val="00376F1E"/>
    <w:rsid w:val="003818E8"/>
    <w:rsid w:val="003875D4"/>
    <w:rsid w:val="00390E64"/>
    <w:rsid w:val="003921DE"/>
    <w:rsid w:val="003961B7"/>
    <w:rsid w:val="003A186F"/>
    <w:rsid w:val="003B0B53"/>
    <w:rsid w:val="003C0609"/>
    <w:rsid w:val="003C5A61"/>
    <w:rsid w:val="003C77AC"/>
    <w:rsid w:val="003D093C"/>
    <w:rsid w:val="003D1CDC"/>
    <w:rsid w:val="003D45BA"/>
    <w:rsid w:val="003D77FB"/>
    <w:rsid w:val="003E49CA"/>
    <w:rsid w:val="003E4C7D"/>
    <w:rsid w:val="003E5B54"/>
    <w:rsid w:val="003F043C"/>
    <w:rsid w:val="004029DB"/>
    <w:rsid w:val="00405040"/>
    <w:rsid w:val="004227AE"/>
    <w:rsid w:val="004310AB"/>
    <w:rsid w:val="00432097"/>
    <w:rsid w:val="00437629"/>
    <w:rsid w:val="0044022C"/>
    <w:rsid w:val="00446B88"/>
    <w:rsid w:val="00453490"/>
    <w:rsid w:val="0045570A"/>
    <w:rsid w:val="004557EE"/>
    <w:rsid w:val="0047244B"/>
    <w:rsid w:val="004755AF"/>
    <w:rsid w:val="00481B9F"/>
    <w:rsid w:val="00494609"/>
    <w:rsid w:val="004A3E38"/>
    <w:rsid w:val="004A7B90"/>
    <w:rsid w:val="004B591C"/>
    <w:rsid w:val="004B59EB"/>
    <w:rsid w:val="004B6770"/>
    <w:rsid w:val="004D19BA"/>
    <w:rsid w:val="004D5C08"/>
    <w:rsid w:val="004E324E"/>
    <w:rsid w:val="004F0280"/>
    <w:rsid w:val="005026A3"/>
    <w:rsid w:val="00504752"/>
    <w:rsid w:val="00511E92"/>
    <w:rsid w:val="005203DE"/>
    <w:rsid w:val="005273BA"/>
    <w:rsid w:val="00531339"/>
    <w:rsid w:val="00534ABD"/>
    <w:rsid w:val="00535597"/>
    <w:rsid w:val="00541A40"/>
    <w:rsid w:val="0055020B"/>
    <w:rsid w:val="005523E8"/>
    <w:rsid w:val="00552401"/>
    <w:rsid w:val="005529EF"/>
    <w:rsid w:val="0056741E"/>
    <w:rsid w:val="00590457"/>
    <w:rsid w:val="005929D4"/>
    <w:rsid w:val="00594AF8"/>
    <w:rsid w:val="005A3190"/>
    <w:rsid w:val="005A4AB2"/>
    <w:rsid w:val="005A59E4"/>
    <w:rsid w:val="005B0345"/>
    <w:rsid w:val="005B102D"/>
    <w:rsid w:val="005B2B17"/>
    <w:rsid w:val="005B757A"/>
    <w:rsid w:val="005C2489"/>
    <w:rsid w:val="005C4D7E"/>
    <w:rsid w:val="005C4E3F"/>
    <w:rsid w:val="005D305F"/>
    <w:rsid w:val="005D6CCA"/>
    <w:rsid w:val="005E31DF"/>
    <w:rsid w:val="005F55DD"/>
    <w:rsid w:val="005F5E19"/>
    <w:rsid w:val="006046BE"/>
    <w:rsid w:val="006052AF"/>
    <w:rsid w:val="00606E2D"/>
    <w:rsid w:val="00611091"/>
    <w:rsid w:val="0061130B"/>
    <w:rsid w:val="00614653"/>
    <w:rsid w:val="00615B9A"/>
    <w:rsid w:val="006168E5"/>
    <w:rsid w:val="00620FC4"/>
    <w:rsid w:val="0062345D"/>
    <w:rsid w:val="0062435E"/>
    <w:rsid w:val="00630084"/>
    <w:rsid w:val="00644817"/>
    <w:rsid w:val="00645659"/>
    <w:rsid w:val="006459FF"/>
    <w:rsid w:val="00652917"/>
    <w:rsid w:val="00673ADB"/>
    <w:rsid w:val="0067604D"/>
    <w:rsid w:val="006772FE"/>
    <w:rsid w:val="006804BE"/>
    <w:rsid w:val="006873F7"/>
    <w:rsid w:val="0069122B"/>
    <w:rsid w:val="00694AC2"/>
    <w:rsid w:val="006A6A6E"/>
    <w:rsid w:val="006B05D0"/>
    <w:rsid w:val="006B3A00"/>
    <w:rsid w:val="006C10B1"/>
    <w:rsid w:val="006C2758"/>
    <w:rsid w:val="006C6D85"/>
    <w:rsid w:val="006D65F1"/>
    <w:rsid w:val="006E3AC0"/>
    <w:rsid w:val="006E46C8"/>
    <w:rsid w:val="006F1AFF"/>
    <w:rsid w:val="00707F72"/>
    <w:rsid w:val="0071019F"/>
    <w:rsid w:val="00714AC8"/>
    <w:rsid w:val="00721FD8"/>
    <w:rsid w:val="00725497"/>
    <w:rsid w:val="00726EDD"/>
    <w:rsid w:val="00732576"/>
    <w:rsid w:val="00735075"/>
    <w:rsid w:val="00743D50"/>
    <w:rsid w:val="00745870"/>
    <w:rsid w:val="00745AB7"/>
    <w:rsid w:val="007468CE"/>
    <w:rsid w:val="00752A8E"/>
    <w:rsid w:val="007660AA"/>
    <w:rsid w:val="00771294"/>
    <w:rsid w:val="00771617"/>
    <w:rsid w:val="00783535"/>
    <w:rsid w:val="007858B3"/>
    <w:rsid w:val="0079063E"/>
    <w:rsid w:val="00791415"/>
    <w:rsid w:val="0079350B"/>
    <w:rsid w:val="00793A3F"/>
    <w:rsid w:val="007A13BA"/>
    <w:rsid w:val="007B0EAB"/>
    <w:rsid w:val="007B1ACB"/>
    <w:rsid w:val="007B23E9"/>
    <w:rsid w:val="007B69B0"/>
    <w:rsid w:val="007B6B83"/>
    <w:rsid w:val="007C7B41"/>
    <w:rsid w:val="007D5C75"/>
    <w:rsid w:val="007D6BEC"/>
    <w:rsid w:val="007E2C07"/>
    <w:rsid w:val="007F01BD"/>
    <w:rsid w:val="007F2148"/>
    <w:rsid w:val="007F3A38"/>
    <w:rsid w:val="008041E0"/>
    <w:rsid w:val="0080424E"/>
    <w:rsid w:val="00807985"/>
    <w:rsid w:val="008156D1"/>
    <w:rsid w:val="00822362"/>
    <w:rsid w:val="008264B5"/>
    <w:rsid w:val="0082758D"/>
    <w:rsid w:val="008365C7"/>
    <w:rsid w:val="008400D5"/>
    <w:rsid w:val="00841288"/>
    <w:rsid w:val="00843E27"/>
    <w:rsid w:val="00847D97"/>
    <w:rsid w:val="00851AD2"/>
    <w:rsid w:val="00864845"/>
    <w:rsid w:val="008706C8"/>
    <w:rsid w:val="008722C1"/>
    <w:rsid w:val="00876028"/>
    <w:rsid w:val="00881347"/>
    <w:rsid w:val="008845EB"/>
    <w:rsid w:val="00884FAA"/>
    <w:rsid w:val="008853B4"/>
    <w:rsid w:val="00893570"/>
    <w:rsid w:val="0089758A"/>
    <w:rsid w:val="008B3F3F"/>
    <w:rsid w:val="008B7560"/>
    <w:rsid w:val="008C1096"/>
    <w:rsid w:val="008C2227"/>
    <w:rsid w:val="008C35A8"/>
    <w:rsid w:val="008C442F"/>
    <w:rsid w:val="008C7945"/>
    <w:rsid w:val="008D1216"/>
    <w:rsid w:val="008D27A3"/>
    <w:rsid w:val="008D3FF5"/>
    <w:rsid w:val="008D7001"/>
    <w:rsid w:val="008E3E21"/>
    <w:rsid w:val="008E7EB4"/>
    <w:rsid w:val="008F1842"/>
    <w:rsid w:val="008F23B7"/>
    <w:rsid w:val="008F2CDC"/>
    <w:rsid w:val="008F2F02"/>
    <w:rsid w:val="008F30CC"/>
    <w:rsid w:val="009005F6"/>
    <w:rsid w:val="00900CF5"/>
    <w:rsid w:val="00925721"/>
    <w:rsid w:val="00932851"/>
    <w:rsid w:val="00943CE3"/>
    <w:rsid w:val="00946AAC"/>
    <w:rsid w:val="00947CFF"/>
    <w:rsid w:val="00951B4D"/>
    <w:rsid w:val="0095649A"/>
    <w:rsid w:val="00963A56"/>
    <w:rsid w:val="00964160"/>
    <w:rsid w:val="0096468A"/>
    <w:rsid w:val="00971EB1"/>
    <w:rsid w:val="00977974"/>
    <w:rsid w:val="00984B45"/>
    <w:rsid w:val="00986632"/>
    <w:rsid w:val="009936A9"/>
    <w:rsid w:val="009977C5"/>
    <w:rsid w:val="009A4770"/>
    <w:rsid w:val="009A5510"/>
    <w:rsid w:val="009A66E9"/>
    <w:rsid w:val="009B0463"/>
    <w:rsid w:val="009B0F2A"/>
    <w:rsid w:val="009C1623"/>
    <w:rsid w:val="009C7B71"/>
    <w:rsid w:val="009D47E7"/>
    <w:rsid w:val="009E3A31"/>
    <w:rsid w:val="009F01B3"/>
    <w:rsid w:val="009F11EC"/>
    <w:rsid w:val="00A03FB8"/>
    <w:rsid w:val="00A04438"/>
    <w:rsid w:val="00A059C2"/>
    <w:rsid w:val="00A07423"/>
    <w:rsid w:val="00A104E7"/>
    <w:rsid w:val="00A13D6A"/>
    <w:rsid w:val="00A1458D"/>
    <w:rsid w:val="00A17A2E"/>
    <w:rsid w:val="00A208F2"/>
    <w:rsid w:val="00A24F7B"/>
    <w:rsid w:val="00A25E7D"/>
    <w:rsid w:val="00A309F6"/>
    <w:rsid w:val="00A34BB4"/>
    <w:rsid w:val="00A35208"/>
    <w:rsid w:val="00A41366"/>
    <w:rsid w:val="00A4285F"/>
    <w:rsid w:val="00A44608"/>
    <w:rsid w:val="00A47711"/>
    <w:rsid w:val="00A50E81"/>
    <w:rsid w:val="00A54892"/>
    <w:rsid w:val="00A5691E"/>
    <w:rsid w:val="00A63ECF"/>
    <w:rsid w:val="00A657BF"/>
    <w:rsid w:val="00A77B3E"/>
    <w:rsid w:val="00A81085"/>
    <w:rsid w:val="00A823F9"/>
    <w:rsid w:val="00A82FE0"/>
    <w:rsid w:val="00A8390F"/>
    <w:rsid w:val="00A87138"/>
    <w:rsid w:val="00A92C41"/>
    <w:rsid w:val="00A952A1"/>
    <w:rsid w:val="00AA2CFD"/>
    <w:rsid w:val="00AA38AF"/>
    <w:rsid w:val="00AB180D"/>
    <w:rsid w:val="00AB1BB1"/>
    <w:rsid w:val="00AB3ECD"/>
    <w:rsid w:val="00AB4C38"/>
    <w:rsid w:val="00AC3756"/>
    <w:rsid w:val="00AC5CF2"/>
    <w:rsid w:val="00AC7B2F"/>
    <w:rsid w:val="00AD18A2"/>
    <w:rsid w:val="00AE282D"/>
    <w:rsid w:val="00AE535C"/>
    <w:rsid w:val="00AF0F3D"/>
    <w:rsid w:val="00AF1AFB"/>
    <w:rsid w:val="00AF4E97"/>
    <w:rsid w:val="00AF5764"/>
    <w:rsid w:val="00AF65EF"/>
    <w:rsid w:val="00B0340F"/>
    <w:rsid w:val="00B1246A"/>
    <w:rsid w:val="00B12CC8"/>
    <w:rsid w:val="00B165B8"/>
    <w:rsid w:val="00B23E5A"/>
    <w:rsid w:val="00B2457F"/>
    <w:rsid w:val="00B337FD"/>
    <w:rsid w:val="00B34B0A"/>
    <w:rsid w:val="00B430AF"/>
    <w:rsid w:val="00B502C2"/>
    <w:rsid w:val="00B522C7"/>
    <w:rsid w:val="00B530A9"/>
    <w:rsid w:val="00B64CE0"/>
    <w:rsid w:val="00B860BE"/>
    <w:rsid w:val="00B942F8"/>
    <w:rsid w:val="00B947F7"/>
    <w:rsid w:val="00B9666B"/>
    <w:rsid w:val="00B967D0"/>
    <w:rsid w:val="00BA3E76"/>
    <w:rsid w:val="00BA57B0"/>
    <w:rsid w:val="00BA7DB8"/>
    <w:rsid w:val="00BC1952"/>
    <w:rsid w:val="00BD570E"/>
    <w:rsid w:val="00BD74CC"/>
    <w:rsid w:val="00BE23B1"/>
    <w:rsid w:val="00BE38D4"/>
    <w:rsid w:val="00BE6A6A"/>
    <w:rsid w:val="00BF59D5"/>
    <w:rsid w:val="00C002BD"/>
    <w:rsid w:val="00C00BC9"/>
    <w:rsid w:val="00C04559"/>
    <w:rsid w:val="00C10C56"/>
    <w:rsid w:val="00C1661D"/>
    <w:rsid w:val="00C2002B"/>
    <w:rsid w:val="00C25D52"/>
    <w:rsid w:val="00C32EB4"/>
    <w:rsid w:val="00C339C0"/>
    <w:rsid w:val="00C41C8E"/>
    <w:rsid w:val="00C428AC"/>
    <w:rsid w:val="00C43DC4"/>
    <w:rsid w:val="00C46894"/>
    <w:rsid w:val="00C51562"/>
    <w:rsid w:val="00C6193F"/>
    <w:rsid w:val="00C7627E"/>
    <w:rsid w:val="00C81E47"/>
    <w:rsid w:val="00C83883"/>
    <w:rsid w:val="00C863CA"/>
    <w:rsid w:val="00C926A2"/>
    <w:rsid w:val="00CA2A55"/>
    <w:rsid w:val="00CA3047"/>
    <w:rsid w:val="00CB13D8"/>
    <w:rsid w:val="00CC23B0"/>
    <w:rsid w:val="00CC2D10"/>
    <w:rsid w:val="00CD2257"/>
    <w:rsid w:val="00CD3602"/>
    <w:rsid w:val="00CD381F"/>
    <w:rsid w:val="00CD3D8E"/>
    <w:rsid w:val="00CD4CC8"/>
    <w:rsid w:val="00CE1323"/>
    <w:rsid w:val="00CE1C9D"/>
    <w:rsid w:val="00CE1FC7"/>
    <w:rsid w:val="00CF0C8B"/>
    <w:rsid w:val="00CF337F"/>
    <w:rsid w:val="00D02042"/>
    <w:rsid w:val="00D10AA8"/>
    <w:rsid w:val="00D123BC"/>
    <w:rsid w:val="00D1588F"/>
    <w:rsid w:val="00D17321"/>
    <w:rsid w:val="00D1781C"/>
    <w:rsid w:val="00D24346"/>
    <w:rsid w:val="00D247A3"/>
    <w:rsid w:val="00D30041"/>
    <w:rsid w:val="00D31A0A"/>
    <w:rsid w:val="00D33512"/>
    <w:rsid w:val="00D35DC0"/>
    <w:rsid w:val="00D450AB"/>
    <w:rsid w:val="00D454DD"/>
    <w:rsid w:val="00D46758"/>
    <w:rsid w:val="00D577EB"/>
    <w:rsid w:val="00D612CD"/>
    <w:rsid w:val="00D7226F"/>
    <w:rsid w:val="00D77B97"/>
    <w:rsid w:val="00D77CF4"/>
    <w:rsid w:val="00D85EEA"/>
    <w:rsid w:val="00DB1CA4"/>
    <w:rsid w:val="00DB7DC4"/>
    <w:rsid w:val="00DC2FF1"/>
    <w:rsid w:val="00DC348C"/>
    <w:rsid w:val="00DD5F7F"/>
    <w:rsid w:val="00DE11A1"/>
    <w:rsid w:val="00DE3CDF"/>
    <w:rsid w:val="00E07E04"/>
    <w:rsid w:val="00E11042"/>
    <w:rsid w:val="00E13A4A"/>
    <w:rsid w:val="00E16F56"/>
    <w:rsid w:val="00E173EA"/>
    <w:rsid w:val="00E2295C"/>
    <w:rsid w:val="00E34889"/>
    <w:rsid w:val="00E36C9F"/>
    <w:rsid w:val="00E426ED"/>
    <w:rsid w:val="00E466D0"/>
    <w:rsid w:val="00E47748"/>
    <w:rsid w:val="00E47DDA"/>
    <w:rsid w:val="00E566EC"/>
    <w:rsid w:val="00E772ED"/>
    <w:rsid w:val="00E96110"/>
    <w:rsid w:val="00E966A8"/>
    <w:rsid w:val="00EB3F99"/>
    <w:rsid w:val="00EC4523"/>
    <w:rsid w:val="00EC55A2"/>
    <w:rsid w:val="00ED008A"/>
    <w:rsid w:val="00ED505D"/>
    <w:rsid w:val="00ED6BAD"/>
    <w:rsid w:val="00EE2CB4"/>
    <w:rsid w:val="00EE30BC"/>
    <w:rsid w:val="00EE7B3C"/>
    <w:rsid w:val="00EE7F1A"/>
    <w:rsid w:val="00F0146B"/>
    <w:rsid w:val="00F07D7C"/>
    <w:rsid w:val="00F11613"/>
    <w:rsid w:val="00F12B11"/>
    <w:rsid w:val="00F14CB6"/>
    <w:rsid w:val="00F174C7"/>
    <w:rsid w:val="00F24AFD"/>
    <w:rsid w:val="00F32B1C"/>
    <w:rsid w:val="00F35A03"/>
    <w:rsid w:val="00F3741C"/>
    <w:rsid w:val="00F411BD"/>
    <w:rsid w:val="00F4207E"/>
    <w:rsid w:val="00F45FDB"/>
    <w:rsid w:val="00F569A5"/>
    <w:rsid w:val="00F72D4A"/>
    <w:rsid w:val="00F823F4"/>
    <w:rsid w:val="00F85D2C"/>
    <w:rsid w:val="00F86201"/>
    <w:rsid w:val="00F94219"/>
    <w:rsid w:val="00F94BE9"/>
    <w:rsid w:val="00FA02F6"/>
    <w:rsid w:val="00FA07CF"/>
    <w:rsid w:val="00FA3BEC"/>
    <w:rsid w:val="00FB092E"/>
    <w:rsid w:val="00FB5463"/>
    <w:rsid w:val="00FC0263"/>
    <w:rsid w:val="00FC5C27"/>
    <w:rsid w:val="00FD186F"/>
    <w:rsid w:val="00FD2C81"/>
    <w:rsid w:val="00FD58D4"/>
    <w:rsid w:val="00FD6FD1"/>
    <w:rsid w:val="00FE3E22"/>
    <w:rsid w:val="00FE401D"/>
    <w:rsid w:val="00FF13D1"/>
    <w:rsid w:val="1BB720F5"/>
    <w:rsid w:val="3E4B2C4C"/>
    <w:rsid w:val="54F175BB"/>
    <w:rsid w:val="58EB78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0"/>
  </w:style>
  <w:style w:type="paragraph" w:styleId="3">
    <w:name w:val="Balloon Text"/>
    <w:basedOn w:val="1"/>
    <w:link w:val="15"/>
    <w:semiHidden/>
    <w:unhideWhenUsed/>
    <w:uiPriority w:val="0"/>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line="260" w:lineRule="atLeast"/>
      <w:jc w:val="both"/>
    </w:pPr>
    <w:rPr>
      <w:rFonts w:ascii="Palatino Linotype" w:hAnsi="Palatino Linotype" w:eastAsia="宋体"/>
      <w:color w:val="000000"/>
      <w:sz w:val="20"/>
      <w:lang w:eastAsia="zh-CN"/>
    </w:rPr>
  </w:style>
  <w:style w:type="paragraph" w:styleId="7">
    <w:name w:val="annotation subject"/>
    <w:basedOn w:val="2"/>
    <w:next w:val="2"/>
    <w:link w:val="17"/>
    <w:semiHidden/>
    <w:unhideWhenUsed/>
    <w:qFormat/>
    <w:uiPriority w:val="0"/>
    <w:rPr>
      <w:b/>
      <w:bCs/>
    </w:rPr>
  </w:style>
  <w:style w:type="table" w:styleId="9">
    <w:name w:val="Table Grid"/>
    <w:basedOn w:val="8"/>
    <w:qFormat/>
    <w:uiPriority w:val="39"/>
    <w:pPr>
      <w:spacing w:line="260" w:lineRule="atLeast"/>
      <w:jc w:val="both"/>
    </w:pPr>
    <w:rPr>
      <w:rFonts w:ascii="Palatino Linotype" w:hAnsi="Palatino Linotype" w:eastAsia="宋体"/>
      <w:color w:val="00000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uiPriority w:val="0"/>
    <w:rPr>
      <w:sz w:val="21"/>
      <w:szCs w:val="21"/>
    </w:rPr>
  </w:style>
  <w:style w:type="character" w:customStyle="1" w:styleId="12">
    <w:name w:val="title-text"/>
    <w:basedOn w:val="10"/>
    <w:qFormat/>
    <w:uiPriority w:val="0"/>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character" w:customStyle="1" w:styleId="15">
    <w:name w:val="批注框文本 字符"/>
    <w:basedOn w:val="10"/>
    <w:link w:val="3"/>
    <w:semiHidden/>
    <w:qFormat/>
    <w:uiPriority w:val="0"/>
    <w:rPr>
      <w:sz w:val="18"/>
      <w:szCs w:val="18"/>
    </w:rPr>
  </w:style>
  <w:style w:type="character" w:customStyle="1" w:styleId="16">
    <w:name w:val="批注文字 字符"/>
    <w:basedOn w:val="10"/>
    <w:link w:val="2"/>
    <w:semiHidden/>
    <w:uiPriority w:val="0"/>
    <w:rPr>
      <w:sz w:val="24"/>
      <w:szCs w:val="24"/>
    </w:rPr>
  </w:style>
  <w:style w:type="character" w:customStyle="1" w:styleId="17">
    <w:name w:val="批注主题 字符"/>
    <w:basedOn w:val="16"/>
    <w:link w:val="7"/>
    <w:semiHidden/>
    <w:qFormat/>
    <w:uiPriority w:val="0"/>
    <w:rPr>
      <w:b/>
      <w:bCs/>
      <w:sz w:val="24"/>
      <w:szCs w:val="24"/>
    </w:rPr>
  </w:style>
  <w:style w:type="paragraph" w:customStyle="1" w:styleId="18">
    <w:name w:val="Standard1"/>
    <w:qFormat/>
    <w:uiPriority w:val="0"/>
    <w:pPr>
      <w:suppressAutoHyphens/>
      <w:autoSpaceDN w:val="0"/>
      <w:textAlignment w:val="baseline"/>
    </w:pPr>
    <w:rPr>
      <w:rFonts w:ascii="Liberation Serif" w:hAnsi="Liberation Serif" w:eastAsia="新宋体" w:cs="Lucida Sans"/>
      <w:kern w:val="3"/>
      <w:sz w:val="24"/>
      <w:szCs w:val="24"/>
      <w:lang w:val="en-US" w:eastAsia="zh-CN" w:bidi="hi-IN"/>
    </w:rPr>
  </w:style>
  <w:style w:type="character" w:customStyle="1" w:styleId="19">
    <w:name w:val="EndNote Bibliography Char"/>
    <w:basedOn w:val="10"/>
    <w:link w:val="20"/>
    <w:qFormat/>
    <w:uiPriority w:val="0"/>
    <w:rPr>
      <w:rFonts w:eastAsia="Times New Roman"/>
    </w:rPr>
  </w:style>
  <w:style w:type="paragraph" w:customStyle="1" w:styleId="20">
    <w:name w:val="EndNote Bibliography"/>
    <w:basedOn w:val="1"/>
    <w:link w:val="19"/>
    <w:qFormat/>
    <w:uiPriority w:val="0"/>
    <w:pPr>
      <w:spacing w:after="160"/>
    </w:pPr>
    <w:rPr>
      <w:rFonts w:eastAsia="Times New Roman"/>
      <w:sz w:val="20"/>
      <w:szCs w:val="20"/>
    </w:rPr>
  </w:style>
  <w:style w:type="character" w:customStyle="1" w:styleId="21">
    <w:name w:val="markedcontent"/>
    <w:basedOn w:val="10"/>
    <w:uiPriority w:val="0"/>
  </w:style>
  <w:style w:type="paragraph" w:customStyle="1" w:styleId="22">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1B2C-140A-465C-B8B5-C29986E1E5E4}">
  <ds:schemaRefs/>
</ds:datastoreItem>
</file>

<file path=docProps/app.xml><?xml version="1.0" encoding="utf-8"?>
<Properties xmlns="http://schemas.openxmlformats.org/officeDocument/2006/extended-properties" xmlns:vt="http://schemas.openxmlformats.org/officeDocument/2006/docPropsVTypes">
  <Template>Normal</Template>
  <Pages>46</Pages>
  <Words>10110</Words>
  <Characters>57849</Characters>
  <Lines>483</Lines>
  <Paragraphs>136</Paragraphs>
  <TotalTime>49</TotalTime>
  <ScaleCrop>false</ScaleCrop>
  <LinksUpToDate>false</LinksUpToDate>
  <CharactersWithSpaces>67041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2023-04-19T05:30:00Z</dcterms:created>
  <dc:creator>koenigs</dc:creator>
  <cp:lastModifiedBy>怽°</cp:lastModifiedBy>
  <cp:lastPrinted>2023-04-13T11:08:00Z</cp:lastPrinted>
  <dcterms:modified xsi:type="dcterms:W3CDTF">2023-06-08T07:01:25Z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32B41C864DFC4DD6A65967E979131F2B_12</vt:lpwstr>
  </property>
</Properties>
</file>