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8C094"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770E08E"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82317</w:t>
      </w:r>
    </w:p>
    <w:p w14:paraId="00638BEB"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5FB722B" w14:textId="77777777" w:rsidR="00C01592" w:rsidRDefault="00C01592">
      <w:pPr>
        <w:spacing w:line="360" w:lineRule="auto"/>
        <w:jc w:val="both"/>
        <w:rPr>
          <w:rFonts w:ascii="Book Antiqua" w:hAnsi="Book Antiqua"/>
        </w:rPr>
      </w:pPr>
    </w:p>
    <w:p w14:paraId="1A578D27"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Treatment of periprosthetic knee infection and coexistent periprosthetic fracture: A case report and literature review</w:t>
      </w:r>
    </w:p>
    <w:p w14:paraId="2BCED57D" w14:textId="77777777" w:rsidR="00C01592" w:rsidRDefault="00C01592">
      <w:pPr>
        <w:spacing w:line="360" w:lineRule="auto"/>
        <w:jc w:val="both"/>
        <w:rPr>
          <w:rFonts w:ascii="Book Antiqua" w:hAnsi="Book Antiqua"/>
        </w:rPr>
      </w:pPr>
    </w:p>
    <w:p w14:paraId="38E0F889"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 xml:space="preserve">Hao LJ </w:t>
      </w:r>
      <w:r>
        <w:rPr>
          <w:rFonts w:ascii="Book Antiqua" w:eastAsia="Book Antiqua" w:hAnsi="Book Antiqua" w:cs="Book Antiqua"/>
          <w:i/>
          <w:color w:val="000000"/>
        </w:rPr>
        <w:t>et al</w:t>
      </w:r>
      <w:r>
        <w:rPr>
          <w:rFonts w:ascii="Book Antiqua" w:eastAsia="Book Antiqua" w:hAnsi="Book Antiqua" w:cs="Book Antiqua"/>
          <w:color w:val="000000"/>
        </w:rPr>
        <w:t>. Treatment of PJI and coexistent PPF</w:t>
      </w:r>
    </w:p>
    <w:p w14:paraId="29AB72FB" w14:textId="77777777" w:rsidR="00C01592" w:rsidRDefault="00C01592">
      <w:pPr>
        <w:spacing w:line="360" w:lineRule="auto"/>
        <w:jc w:val="both"/>
        <w:rPr>
          <w:rFonts w:ascii="Book Antiqua" w:hAnsi="Book Antiqua"/>
        </w:rPr>
      </w:pPr>
    </w:p>
    <w:p w14:paraId="3166C2D4"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Lin-Jie Hao, Peng-Fei Wen, Yu-Min Zhang, Wei Song, Juan Chen, Tao Ma</w:t>
      </w:r>
    </w:p>
    <w:p w14:paraId="4E4D08F8" w14:textId="77777777" w:rsidR="00C01592" w:rsidRDefault="00C01592">
      <w:pPr>
        <w:spacing w:line="360" w:lineRule="auto"/>
        <w:jc w:val="both"/>
        <w:rPr>
          <w:rFonts w:ascii="Book Antiqua" w:hAnsi="Book Antiqua"/>
        </w:rPr>
      </w:pPr>
    </w:p>
    <w:p w14:paraId="7C5DF6A5"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Lin-Jie Hao, Peng-Fei Wen, Yu-Min Zhang, Wei Song, Juan Chen, Tao Ma, </w:t>
      </w:r>
      <w:r>
        <w:rPr>
          <w:rFonts w:ascii="Book Antiqua" w:eastAsia="Book Antiqua" w:hAnsi="Book Antiqua" w:cs="Book Antiqua"/>
          <w:color w:val="000000"/>
        </w:rPr>
        <w:t xml:space="preserve">Department of Joint Surgery, Honghui Hospital, Xi'an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Xi'an 710000, Shaanxi Province, China</w:t>
      </w:r>
    </w:p>
    <w:p w14:paraId="3BCC0F01" w14:textId="77777777" w:rsidR="00C01592" w:rsidRDefault="00C01592">
      <w:pPr>
        <w:spacing w:line="360" w:lineRule="auto"/>
        <w:jc w:val="both"/>
        <w:rPr>
          <w:rFonts w:ascii="Book Antiqua" w:hAnsi="Book Antiqua"/>
        </w:rPr>
      </w:pPr>
    </w:p>
    <w:p w14:paraId="1E6864F8"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Ma T and Zhang YM conceived and performed the surgery; Hao LJ assembled previous reported records and drafted the manuscript; Wen PF, Song 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Chen J </w:t>
      </w:r>
      <w:r>
        <w:rPr>
          <w:rFonts w:ascii="Book Antiqua" w:eastAsia="宋体" w:hAnsi="Book Antiqua" w:cs="Book Antiqua" w:hint="eastAsia"/>
          <w:color w:val="000000"/>
          <w:lang w:eastAsia="zh-CN"/>
        </w:rPr>
        <w:t>helped perform</w:t>
      </w:r>
      <w:r>
        <w:rPr>
          <w:rFonts w:ascii="Book Antiqua" w:eastAsia="Book Antiqua" w:hAnsi="Book Antiqua" w:cs="Book Antiqua"/>
          <w:color w:val="000000"/>
        </w:rPr>
        <w:t xml:space="preserve"> the surgery and revised the manuscript for important intellectual content; all authors have read and approved the final manuscript.</w:t>
      </w:r>
    </w:p>
    <w:p w14:paraId="25F63C23" w14:textId="77777777" w:rsidR="00C01592" w:rsidRDefault="00C01592">
      <w:pPr>
        <w:spacing w:line="360" w:lineRule="auto"/>
        <w:jc w:val="both"/>
        <w:rPr>
          <w:rFonts w:ascii="Book Antiqua" w:hAnsi="Book Antiqua"/>
        </w:rPr>
      </w:pPr>
    </w:p>
    <w:p w14:paraId="726DCD79"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General Cultivation Project of Xi'an Health Commission, No. 2021ms08.</w:t>
      </w:r>
    </w:p>
    <w:p w14:paraId="79709516" w14:textId="77777777" w:rsidR="00C01592" w:rsidRDefault="00C01592">
      <w:pPr>
        <w:spacing w:line="360" w:lineRule="auto"/>
        <w:jc w:val="both"/>
        <w:rPr>
          <w:rFonts w:ascii="Book Antiqua" w:hAnsi="Book Antiqua"/>
        </w:rPr>
      </w:pPr>
    </w:p>
    <w:p w14:paraId="6F147030"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Corresponding author: Tao Ma, MD, Chief Doctor, Surgeon, </w:t>
      </w:r>
      <w:r>
        <w:rPr>
          <w:rFonts w:ascii="Book Antiqua" w:eastAsia="Book Antiqua" w:hAnsi="Book Antiqua" w:cs="Book Antiqua"/>
          <w:color w:val="000000"/>
        </w:rPr>
        <w:t xml:space="preserve">Department of Joint Surgery, Honghui Hospital, Xi'an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No. 555 </w:t>
      </w:r>
      <w:proofErr w:type="spellStart"/>
      <w:r>
        <w:rPr>
          <w:rFonts w:ascii="Book Antiqua" w:eastAsia="Book Antiqua" w:hAnsi="Book Antiqua" w:cs="Book Antiqua"/>
          <w:color w:val="000000"/>
        </w:rPr>
        <w:t>Youyi</w:t>
      </w:r>
      <w:proofErr w:type="spellEnd"/>
      <w:r>
        <w:rPr>
          <w:rFonts w:ascii="Book Antiqua" w:eastAsia="Book Antiqua" w:hAnsi="Book Antiqua" w:cs="Book Antiqua"/>
          <w:color w:val="000000"/>
        </w:rPr>
        <w:t xml:space="preserve"> East Road, Xi'an 710000, Shaanxi Province, China. 171303186@qq.com</w:t>
      </w:r>
    </w:p>
    <w:p w14:paraId="7E20E3BC" w14:textId="77777777" w:rsidR="00C01592" w:rsidRDefault="00C01592">
      <w:pPr>
        <w:spacing w:line="360" w:lineRule="auto"/>
        <w:jc w:val="both"/>
        <w:rPr>
          <w:rFonts w:ascii="Book Antiqua" w:hAnsi="Book Antiqua"/>
        </w:rPr>
      </w:pPr>
    </w:p>
    <w:p w14:paraId="4ECD9EB4"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15, 2022</w:t>
      </w:r>
    </w:p>
    <w:p w14:paraId="414E3F86"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February 8, 2023</w:t>
      </w:r>
    </w:p>
    <w:p w14:paraId="71E7D33D" w14:textId="4A2E63F8" w:rsidR="00C01592" w:rsidRDefault="00447BC1">
      <w:pPr>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ins w:id="0" w:author="BPG Wang,Jin-Lei" w:date="2023-03-06T16:39:00Z">
        <w:r w:rsidR="00E82D01" w:rsidRPr="00E82D01">
          <w:rPr>
            <w:rFonts w:ascii="Book Antiqua" w:eastAsia="Book Antiqua" w:hAnsi="Book Antiqua" w:cs="Book Antiqua"/>
            <w:color w:val="000000"/>
          </w:rPr>
          <w:t>March 6, 2023</w:t>
        </w:r>
      </w:ins>
    </w:p>
    <w:p w14:paraId="659FCA03"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3E15C2DC" w14:textId="77777777" w:rsidR="00C01592" w:rsidRDefault="00C01592">
      <w:pPr>
        <w:spacing w:line="360" w:lineRule="auto"/>
        <w:jc w:val="both"/>
        <w:rPr>
          <w:rFonts w:ascii="Book Antiqua" w:hAnsi="Book Antiqua"/>
        </w:rPr>
      </w:pPr>
    </w:p>
    <w:p w14:paraId="63E14FBB"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Abstract</w:t>
      </w:r>
    </w:p>
    <w:p w14:paraId="55BCA2A8"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BACKGROUND</w:t>
      </w:r>
    </w:p>
    <w:p w14:paraId="40B8EC2F"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Periprosthetic joint infection (PJI) and periprosthetic fracture (PPF) are among the most serious complications following total knee arthroplasty. Herein, we present one patient with these two complications with details on the characteristics, treatment strategy, and outcome.</w:t>
      </w:r>
    </w:p>
    <w:p w14:paraId="1149A929" w14:textId="77777777" w:rsidR="00C01592" w:rsidRDefault="00C01592">
      <w:pPr>
        <w:spacing w:line="360" w:lineRule="auto"/>
        <w:jc w:val="both"/>
        <w:rPr>
          <w:rFonts w:ascii="Book Antiqua" w:hAnsi="Book Antiqua"/>
        </w:rPr>
      </w:pPr>
    </w:p>
    <w:p w14:paraId="51EB3474"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CASE SUMMARY</w:t>
      </w:r>
    </w:p>
    <w:p w14:paraId="47482693"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 xml:space="preserve">A 69-year-old female patient who suffered from PJI and PPF following total knee arthroplasty was treated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a two-stage revision surgery. After thorough foreign material removal and debridement, we used a plate that was covered with antibiotic-loaded bone cement to link with a hand-made cement spacer to occupy the joint space and fix the fracture. Although the infection was cured, the fracture did not heal and caused bone defect due to the long interval between debridement and revision. In the revision surgery, a cemented stem and cortical allogenic splints were used to reconstruct the fracture and bone defect. At the final follow-up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revision, the patient was satisfied with postoperative knee functions with satisfactory range of motion (104º) and Hospital for Special Surgery knee score (82 points). The radiographs showed no loosening of the prosthesis and that the bone grafts healed well with the femur.</w:t>
      </w:r>
    </w:p>
    <w:p w14:paraId="35FCA67A" w14:textId="77777777" w:rsidR="00C01592" w:rsidRDefault="00C01592">
      <w:pPr>
        <w:spacing w:line="360" w:lineRule="auto"/>
        <w:jc w:val="both"/>
        <w:rPr>
          <w:rFonts w:ascii="Book Antiqua" w:hAnsi="Book Antiqua"/>
        </w:rPr>
      </w:pPr>
    </w:p>
    <w:p w14:paraId="388B5E54"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CONCLUSION</w:t>
      </w:r>
    </w:p>
    <w:p w14:paraId="55AE8558"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 xml:space="preserve">Our two-stage revision surgery has proved to be successful and may be considered in other patients with PJI and PPF. </w:t>
      </w:r>
    </w:p>
    <w:p w14:paraId="233E7017" w14:textId="77777777" w:rsidR="00C01592" w:rsidRDefault="00C01592">
      <w:pPr>
        <w:spacing w:line="360" w:lineRule="auto"/>
        <w:jc w:val="both"/>
        <w:rPr>
          <w:rFonts w:ascii="Book Antiqua" w:hAnsi="Book Antiqua"/>
        </w:rPr>
      </w:pPr>
    </w:p>
    <w:p w14:paraId="2D5EE425"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Knee arthroplasty; Periprosthetic joint infection; Periprosthetic fractures; Complications; Surgical revision; Case report</w:t>
      </w:r>
    </w:p>
    <w:p w14:paraId="2C63255A" w14:textId="77777777" w:rsidR="00C01592" w:rsidRDefault="00C01592">
      <w:pPr>
        <w:spacing w:line="360" w:lineRule="auto"/>
        <w:jc w:val="both"/>
        <w:rPr>
          <w:rFonts w:ascii="Book Antiqua" w:hAnsi="Book Antiqua"/>
        </w:rPr>
      </w:pPr>
    </w:p>
    <w:p w14:paraId="729CB33A"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Hao LJ, Wen PF, Zhang YM, Song W, Chen J, Ma T. Treatment of periprosthetic knee infection and coexistent periprosthetic fracture: A case report</w:t>
      </w:r>
      <w:r>
        <w:rPr>
          <w:rFonts w:ascii="Book Antiqua" w:eastAsia="宋体" w:hAnsi="Book Antiqua" w:cs="Book Antiqua" w:hint="eastAsia"/>
          <w:color w:val="000000"/>
          <w:lang w:eastAsia="zh-CN"/>
        </w:rPr>
        <w:t xml:space="preserve"> and literature review</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2023; In press</w:t>
      </w:r>
    </w:p>
    <w:p w14:paraId="0094A77E" w14:textId="77777777" w:rsidR="00C01592" w:rsidRDefault="00C01592">
      <w:pPr>
        <w:spacing w:line="360" w:lineRule="auto"/>
        <w:jc w:val="both"/>
        <w:rPr>
          <w:rFonts w:ascii="Book Antiqua" w:hAnsi="Book Antiqua"/>
        </w:rPr>
      </w:pPr>
    </w:p>
    <w:p w14:paraId="61EA4425"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Periprosthetic joint infection (PJI) and periprosthetic fracture (PPF) are among the most serious complications of knee arthroplasty. A two-stage revision surgery should be progressively performed in the treatment of PJI and coexistent PPF with bone loss. In the first-stage operation, a T-shaped cement spacer made from a rectangular vancomycin laden cement block and a cement coated plate was used after debridement. In the second-stage operation, the combination of cemented prosthesis and freeze-dried cortical allogenic splints were used for knee revision and fixation of PPF. Our approach offers an option for successful treatment of PJI and PPF.</w:t>
      </w:r>
    </w:p>
    <w:p w14:paraId="73452232" w14:textId="77777777" w:rsidR="00C01592" w:rsidRDefault="00C01592">
      <w:pPr>
        <w:spacing w:line="360" w:lineRule="auto"/>
        <w:jc w:val="both"/>
        <w:rPr>
          <w:rFonts w:ascii="Book Antiqua" w:hAnsi="Book Antiqua"/>
        </w:rPr>
      </w:pPr>
    </w:p>
    <w:p w14:paraId="3E3DCCE7" w14:textId="77777777" w:rsidR="00C01592" w:rsidRDefault="00447BC1">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3EA93C1"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For patients with posttraumatic osteoarthritis, the presence of periarticular hardware complicates total knee arthroplasty (TKA) and increases the incidence of periprosthetic joint infection (PJI</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Meanwhile, PJI may significantly prolong the treatment period, resulting in longer hospitalization, more complications, higher medical costs, and lower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Periprosthetic fracture (PPF) is also one of the most serious complications after TKA and usually result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joint dysfunctions or even </w:t>
      </w:r>
      <w:proofErr w:type="gramStart"/>
      <w:r>
        <w:rPr>
          <w:rFonts w:ascii="Book Antiqua" w:eastAsia="Book Antiqua" w:hAnsi="Book Antiqua" w:cs="Book Antiqua"/>
          <w:color w:val="000000"/>
        </w:rPr>
        <w:t>disabilities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Patients may suffer from both PJI and PPF simultaneously, which makes a therapeutic approach difficult to formulate because of different or contradicting treatment concepts. Once an infection occurs, all foreign materials including prosthesis and internal fixation need to be removed; however, PPF needs to be stabilized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internal fixation. Therefore, the most crucial question is how to deal with both fracture fixation and infection treatment appropriately.</w:t>
      </w:r>
    </w:p>
    <w:p w14:paraId="39334B26" w14:textId="77777777" w:rsidR="00C01592" w:rsidRDefault="00447BC1">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In this case report, we describe a patient with concomitant PJI and PPF who was successfully treated </w:t>
      </w:r>
      <w:r>
        <w:rPr>
          <w:rFonts w:ascii="Book Antiqua" w:eastAsia="宋体" w:hAnsi="Book Antiqua" w:cs="Book Antiqua" w:hint="eastAsia"/>
          <w:color w:val="000000"/>
          <w:lang w:eastAsia="zh-CN"/>
        </w:rPr>
        <w:t xml:space="preserve">and followed for </w:t>
      </w:r>
      <w:r>
        <w:rPr>
          <w:rFonts w:ascii="Book Antiqua" w:eastAsia="Book Antiqua" w:hAnsi="Book Antiqua" w:cs="Book Antiqua"/>
          <w:color w:val="000000"/>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year</w:t>
      </w:r>
      <w:r>
        <w:rPr>
          <w:rFonts w:ascii="Book Antiqua" w:eastAsia="宋体" w:hAnsi="Book Antiqua" w:cs="Book Antiqua" w:hint="eastAsia"/>
          <w:color w:val="000000"/>
          <w:lang w:eastAsia="zh-CN"/>
        </w:rPr>
        <w:t>s</w:t>
      </w:r>
      <w:r>
        <w:rPr>
          <w:rFonts w:ascii="Book Antiqua" w:eastAsia="Book Antiqua" w:hAnsi="Book Antiqua" w:cs="Book Antiqua"/>
          <w:color w:val="000000"/>
        </w:rPr>
        <w:t>.</w:t>
      </w:r>
    </w:p>
    <w:p w14:paraId="7FD6CA31" w14:textId="77777777" w:rsidR="00C01592" w:rsidRDefault="00C01592">
      <w:pPr>
        <w:spacing w:line="360" w:lineRule="auto"/>
        <w:jc w:val="both"/>
        <w:rPr>
          <w:rFonts w:ascii="Book Antiqua" w:hAnsi="Book Antiqua"/>
        </w:rPr>
      </w:pPr>
    </w:p>
    <w:p w14:paraId="6E17AE63" w14:textId="77777777" w:rsidR="00C01592" w:rsidRDefault="00447BC1">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D89FE15" w14:textId="77777777" w:rsidR="00C01592" w:rsidRDefault="00447BC1">
      <w:pPr>
        <w:spacing w:line="360" w:lineRule="auto"/>
        <w:jc w:val="both"/>
        <w:rPr>
          <w:rFonts w:ascii="Book Antiqua" w:hAnsi="Book Antiqua"/>
        </w:rPr>
      </w:pPr>
      <w:r>
        <w:rPr>
          <w:rFonts w:ascii="Book Antiqua" w:eastAsia="Book Antiqua" w:hAnsi="Book Antiqua" w:cs="Book Antiqua"/>
          <w:b/>
          <w:i/>
          <w:color w:val="000000"/>
        </w:rPr>
        <w:t>Chief complaints</w:t>
      </w:r>
    </w:p>
    <w:p w14:paraId="51E537AE"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A 69-year-old Chinese woman was admitted to our joint clinic with a complaint of right thigh pain and swelling for 3 d.</w:t>
      </w:r>
    </w:p>
    <w:p w14:paraId="6195F60F" w14:textId="77777777" w:rsidR="00C01592" w:rsidRDefault="00C01592">
      <w:pPr>
        <w:spacing w:line="360" w:lineRule="auto"/>
        <w:jc w:val="both"/>
        <w:rPr>
          <w:rFonts w:ascii="Book Antiqua" w:hAnsi="Book Antiqua"/>
        </w:rPr>
      </w:pPr>
    </w:p>
    <w:p w14:paraId="510D9436" w14:textId="77777777" w:rsidR="00C01592" w:rsidRDefault="00447BC1">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0FBB1A3"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Symptoms started 3 d before presentation with severe thigh pain and swelling (July 2019).</w:t>
      </w:r>
    </w:p>
    <w:p w14:paraId="22DA81C6" w14:textId="77777777" w:rsidR="00C01592" w:rsidRDefault="00C01592">
      <w:pPr>
        <w:spacing w:line="360" w:lineRule="auto"/>
        <w:jc w:val="both"/>
        <w:rPr>
          <w:rFonts w:ascii="Book Antiqua" w:hAnsi="Book Antiqua"/>
        </w:rPr>
      </w:pPr>
    </w:p>
    <w:p w14:paraId="33B14E50" w14:textId="77777777" w:rsidR="00C01592" w:rsidRDefault="00447BC1">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416348C"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The patient fell and fractured her right distal femur in November 2017. She underwent an open reduction and internal fixation (ORIF) at a local hospital. In December 2018, the patient was diagnosed with posttraumatic osteoarthritis of the right knee, for which the removal of original internal fixation implants and TKA were simultaneously performed (Figure 1A and B). In April 2019, the patient suffered PJI of the right knee with a sinus formation and was treated with antibiotic suppression; however, the infection did not improve.</w:t>
      </w:r>
    </w:p>
    <w:p w14:paraId="52EA9E66" w14:textId="77777777" w:rsidR="00C01592" w:rsidRDefault="00C01592">
      <w:pPr>
        <w:spacing w:line="360" w:lineRule="auto"/>
        <w:jc w:val="both"/>
        <w:rPr>
          <w:rFonts w:ascii="Book Antiqua" w:hAnsi="Book Antiqua"/>
        </w:rPr>
      </w:pPr>
    </w:p>
    <w:p w14:paraId="0DCB8A19" w14:textId="77777777" w:rsidR="00C01592" w:rsidRDefault="00447BC1">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47D88CB"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The patient had no personal or family history.</w:t>
      </w:r>
    </w:p>
    <w:p w14:paraId="6EF5B7EC" w14:textId="77777777" w:rsidR="00C01592" w:rsidRDefault="00C01592">
      <w:pPr>
        <w:spacing w:line="360" w:lineRule="auto"/>
        <w:jc w:val="both"/>
        <w:rPr>
          <w:rFonts w:ascii="Book Antiqua" w:hAnsi="Book Antiqua"/>
        </w:rPr>
      </w:pPr>
    </w:p>
    <w:p w14:paraId="639DD351" w14:textId="77777777" w:rsidR="00C01592" w:rsidRDefault="00447BC1">
      <w:pPr>
        <w:spacing w:line="360" w:lineRule="auto"/>
        <w:jc w:val="both"/>
        <w:rPr>
          <w:rFonts w:ascii="Book Antiqua" w:hAnsi="Book Antiqua"/>
        </w:rPr>
      </w:pPr>
      <w:r>
        <w:rPr>
          <w:rFonts w:ascii="Book Antiqua" w:eastAsia="Book Antiqua" w:hAnsi="Book Antiqua" w:cs="Book Antiqua"/>
          <w:b/>
          <w:i/>
          <w:color w:val="000000"/>
        </w:rPr>
        <w:t>Physical examination</w:t>
      </w:r>
    </w:p>
    <w:p w14:paraId="38C0AA8F"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The right thigh was swollen and deformed. The right knee had a sinus tract and limited range of motion.</w:t>
      </w:r>
    </w:p>
    <w:p w14:paraId="525C0B83" w14:textId="77777777" w:rsidR="00C01592" w:rsidRDefault="00C01592">
      <w:pPr>
        <w:spacing w:line="360" w:lineRule="auto"/>
        <w:jc w:val="both"/>
        <w:rPr>
          <w:rFonts w:ascii="Book Antiqua" w:hAnsi="Book Antiqua"/>
        </w:rPr>
      </w:pPr>
    </w:p>
    <w:p w14:paraId="30327915" w14:textId="77777777" w:rsidR="00C01592" w:rsidRDefault="00447BC1">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B5BE1F7"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lastRenderedPageBreak/>
        <w:t>The serum erythrocyte sedimentation rate (ESR), C-reactive protein (CRP), white blood cell (WBC) count, and neutrophil percentage were elevated (97 mm/h, 126.19 mg/L, 12.18 × 10</w:t>
      </w:r>
      <w:r>
        <w:rPr>
          <w:rFonts w:ascii="Book Antiqua" w:eastAsia="Book Antiqua" w:hAnsi="Book Antiqua" w:cs="Book Antiqua"/>
          <w:color w:val="000000"/>
          <w:vertAlign w:val="superscript"/>
        </w:rPr>
        <w:t>9</w:t>
      </w:r>
      <w:r>
        <w:rPr>
          <w:rFonts w:ascii="Book Antiqua" w:eastAsia="Book Antiqua" w:hAnsi="Book Antiqua" w:cs="Book Antiqua"/>
          <w:color w:val="000000"/>
        </w:rPr>
        <w:t>/L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75.2%, respectively). The synovial fluid WBC count and synovial fluid polymorphonuclear neutrophil percentage were 12045/</w:t>
      </w:r>
      <w:proofErr w:type="spellStart"/>
      <w:r>
        <w:rPr>
          <w:rFonts w:ascii="Book Antiqua" w:eastAsia="Book Antiqua" w:hAnsi="Book Antiqua" w:cs="Book Antiqua"/>
          <w:color w:val="000000"/>
        </w:rPr>
        <w:t>uL</w:t>
      </w:r>
      <w:proofErr w:type="spellEnd"/>
      <w:r>
        <w:rPr>
          <w:rFonts w:ascii="Book Antiqua" w:eastAsia="Book Antiqua" w:hAnsi="Book Antiqua" w:cs="Book Antiqua"/>
          <w:color w:val="000000"/>
        </w:rPr>
        <w:t xml:space="preserve"> and 94%, respectively. Methicillin-resistant </w:t>
      </w:r>
      <w:r>
        <w:rPr>
          <w:rFonts w:ascii="Book Antiqua" w:eastAsia="宋体" w:hAnsi="Book Antiqua" w:cs="Book Antiqua"/>
          <w:i/>
          <w:iCs/>
          <w:color w:val="000000"/>
          <w:lang w:eastAsia="zh-CN"/>
        </w:rPr>
        <w:t>S</w:t>
      </w:r>
      <w:r>
        <w:rPr>
          <w:rFonts w:ascii="Book Antiqua" w:eastAsia="Book Antiqua" w:hAnsi="Book Antiqua" w:cs="Book Antiqua"/>
          <w:i/>
          <w:iCs/>
          <w:color w:val="000000"/>
        </w:rPr>
        <w:t>taphylococcus aureus</w:t>
      </w:r>
      <w:r>
        <w:rPr>
          <w:rFonts w:ascii="Book Antiqua" w:eastAsia="Book Antiqua" w:hAnsi="Book Antiqua" w:cs="Book Antiqua"/>
          <w:color w:val="000000"/>
        </w:rPr>
        <w:t xml:space="preserve"> (MRSA) was detected on the synovial fluid culture.</w:t>
      </w:r>
    </w:p>
    <w:p w14:paraId="2EF87136" w14:textId="77777777" w:rsidR="00C01592" w:rsidRDefault="00C01592">
      <w:pPr>
        <w:spacing w:line="360" w:lineRule="auto"/>
        <w:jc w:val="both"/>
        <w:rPr>
          <w:rFonts w:ascii="Book Antiqua" w:hAnsi="Book Antiqua"/>
        </w:rPr>
      </w:pPr>
    </w:p>
    <w:p w14:paraId="0C1BEC1A" w14:textId="77777777" w:rsidR="00C01592" w:rsidRDefault="00447BC1">
      <w:pPr>
        <w:spacing w:line="360" w:lineRule="auto"/>
        <w:jc w:val="both"/>
        <w:rPr>
          <w:rFonts w:ascii="Book Antiqua" w:hAnsi="Book Antiqua"/>
        </w:rPr>
      </w:pPr>
      <w:r>
        <w:rPr>
          <w:rFonts w:ascii="Book Antiqua" w:eastAsia="Book Antiqua" w:hAnsi="Book Antiqua" w:cs="Book Antiqua"/>
          <w:b/>
          <w:i/>
          <w:color w:val="000000"/>
        </w:rPr>
        <w:t>Imaging examinations</w:t>
      </w:r>
    </w:p>
    <w:p w14:paraId="263D5FDD"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The X-ray and computed tomography (CT) scan revealed a fracture of the right femur and loosening of the knee prosthesis (Figure 1C</w:t>
      </w:r>
      <w:r w:rsidR="002C27AC">
        <w:rPr>
          <w:rFonts w:ascii="Book Antiqua" w:eastAsia="Book Antiqua" w:hAnsi="Book Antiqua" w:cs="Book Antiqua"/>
          <w:color w:val="000000"/>
        </w:rPr>
        <w:t>-</w:t>
      </w:r>
      <w:r>
        <w:rPr>
          <w:rFonts w:ascii="Book Antiqua" w:eastAsia="Book Antiqua" w:hAnsi="Book Antiqua" w:cs="Book Antiqua"/>
          <w:color w:val="000000"/>
        </w:rPr>
        <w:t xml:space="preserve">E). </w:t>
      </w:r>
    </w:p>
    <w:p w14:paraId="1B936087" w14:textId="77777777" w:rsidR="00C01592" w:rsidRDefault="00C01592">
      <w:pPr>
        <w:spacing w:line="360" w:lineRule="auto"/>
        <w:jc w:val="both"/>
        <w:rPr>
          <w:rFonts w:ascii="Book Antiqua" w:hAnsi="Book Antiqua"/>
        </w:rPr>
      </w:pPr>
    </w:p>
    <w:p w14:paraId="7FEADA34" w14:textId="77777777" w:rsidR="00C01592" w:rsidRDefault="00447BC1">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FC201D0"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The patient was diagnosed with PJI and PPF (</w:t>
      </w:r>
      <w:proofErr w:type="spellStart"/>
      <w:r>
        <w:rPr>
          <w:rFonts w:ascii="Book Antiqua" w:eastAsia="Book Antiqua" w:hAnsi="Book Antiqua" w:cs="Book Antiqua"/>
          <w:color w:val="000000"/>
        </w:rPr>
        <w:t>Rorabeck</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Taylor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ype II) of the right knee.</w:t>
      </w:r>
    </w:p>
    <w:p w14:paraId="00CC6B66" w14:textId="77777777" w:rsidR="00C01592" w:rsidRDefault="00C01592">
      <w:pPr>
        <w:spacing w:line="360" w:lineRule="auto"/>
        <w:jc w:val="both"/>
        <w:rPr>
          <w:rFonts w:ascii="Book Antiqua" w:hAnsi="Book Antiqua"/>
        </w:rPr>
      </w:pPr>
    </w:p>
    <w:p w14:paraId="3D40CBA5" w14:textId="77777777" w:rsidR="00C01592" w:rsidRDefault="00447BC1">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9D15D7E"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A two-stage revision surgery was planned with an interval of about 3 mo.</w:t>
      </w:r>
      <w:r>
        <w:rPr>
          <w:rFonts w:ascii="Book Antiqua" w:hAnsi="Book Antiqua" w:hint="eastAsia"/>
          <w:lang w:eastAsia="zh-CN"/>
        </w:rPr>
        <w:t xml:space="preserve"> </w:t>
      </w:r>
      <w:r>
        <w:rPr>
          <w:rFonts w:ascii="Book Antiqua" w:eastAsia="Book Antiqua" w:hAnsi="Book Antiqua" w:cs="Book Antiqua"/>
          <w:color w:val="000000"/>
        </w:rPr>
        <w:t>The first-stage operation (Figure 2) was performed in two steps. The first step was resection of the prosthesis and debridement. The second step was the placement of an antibiotic cement spacer and fixation of PPF. We used a rectangular vancomycin laden cement (</w:t>
      </w:r>
      <w:proofErr w:type="spellStart"/>
      <w:r>
        <w:rPr>
          <w:rFonts w:ascii="Book Antiqua" w:eastAsia="Book Antiqua" w:hAnsi="Book Antiqua" w:cs="Book Antiqua"/>
          <w:color w:val="000000"/>
        </w:rPr>
        <w:t>Palacos</w:t>
      </w:r>
      <w:proofErr w:type="spellEnd"/>
      <w:r>
        <w:rPr>
          <w:rFonts w:ascii="Book Antiqua" w:eastAsia="Book Antiqua" w:hAnsi="Book Antiqua" w:cs="Book Antiqua"/>
          <w:color w:val="000000"/>
        </w:rPr>
        <w:t xml:space="preserve"> R+G, Heraeus Medical GmbH) block linking with a cement-coated plate (Limited contact dynamic compression plate, Synthes GmbH) to make a T-shaped spacer. A longer plate was not selected to avoid the spread of infection. Five different specimens around the prosthesis were sent for culture, and the detected pathogen was still MRSA. An infectious disease specialist prescribed a regimen of anti-MRSA drugs, consisting of intravenous drip of vancomycin and oral rifampicin at dosages of 1000 and 600 mg/d, respectively.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regimen was changed to 300 mg/d of oral rifampicin and 500 mg/d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of oral ciprofloxacin for 6 wk. After the operation, the patient was instructed to walk without weight-bearing. However, the patient was lost to </w:t>
      </w:r>
      <w:r>
        <w:rPr>
          <w:rFonts w:ascii="Book Antiqua" w:eastAsia="Book Antiqua" w:hAnsi="Book Antiqua" w:cs="Book Antiqua"/>
          <w:color w:val="000000"/>
        </w:rPr>
        <w:lastRenderedPageBreak/>
        <w:t>follow-up and did not undergo the second-stage operation (Figure 3) in October 2019 as planned. In May 2020, she revisited our outpatient clinic. By this time, she had suffered severe functional impairment with a Hospital for Special Surgery (HSS)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knee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score of only 23 points. She was admitted into the hospital. After infection was ruled out through a series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blood tests and synovial fluid culture, the second-stage operation consisting of ORIF of PPF and revision TKA was performed in three steps. First, we performed debridement and removed any foreign material and sequestrum. Second, the fixation of periprosthetic femoral fracture was done. Two pieces of freeze-dried cortical allogenic splint (Shanxi </w:t>
      </w:r>
      <w:proofErr w:type="spellStart"/>
      <w:r>
        <w:rPr>
          <w:rFonts w:ascii="Book Antiqua" w:eastAsia="Book Antiqua" w:hAnsi="Book Antiqua" w:cs="Book Antiqua"/>
          <w:color w:val="000000"/>
        </w:rPr>
        <w:t>Aorui</w:t>
      </w:r>
      <w:proofErr w:type="spellEnd"/>
      <w:r>
        <w:rPr>
          <w:rFonts w:ascii="Book Antiqua" w:eastAsia="Book Antiqua" w:hAnsi="Book Antiqua" w:cs="Book Antiqua"/>
          <w:color w:val="000000"/>
        </w:rPr>
        <w:t xml:space="preserve"> Biomaterials Co. LTD) of approximate</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10 centimeter in length were used for auxiliary fixation of the femur. Then, cables (Synthes Cable System) and wires were used to bundle bone splits, and autologous bone graft was applied to the bone defect. Finally, knee revision prosthesis (NexGen LCCK, Zimmer Inc.) was installed. A 150-millimeter-long stem with a diameter of 14 millimeters was used on the femoral side. A 100-millimeter-long stem with a diameter of 14 millimeters was used on the tibial side. A 5-millimeter-thick metal pad was added to both medial and lateral side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the distal femoral prosthesis, and a 10-millimeter-thick metal pad was added to the posterior condyle of the femoral prosthesis. X-rays were taken at 3 d postoperatively. Postoperative rehabilitation exercise consisted of partial weight bearing of the right lower limb for 6 wk. The antibiotic therapy was continued according to the instructions of the infectious disease specialist. A timeline of the clinical course and management is provided in Table 1.</w:t>
      </w:r>
    </w:p>
    <w:p w14:paraId="6FFCAD4C" w14:textId="77777777" w:rsidR="00C01592" w:rsidRDefault="00C01592">
      <w:pPr>
        <w:spacing w:line="360" w:lineRule="auto"/>
        <w:jc w:val="both"/>
        <w:rPr>
          <w:rFonts w:ascii="Book Antiqua" w:hAnsi="Book Antiqua"/>
        </w:rPr>
      </w:pPr>
    </w:p>
    <w:p w14:paraId="4B9126A2" w14:textId="77777777" w:rsidR="00C01592" w:rsidRDefault="00447BC1">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1A83EF98"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 xml:space="preserve">The patient was followed periodically (6, 12,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annually thereafter) after revision TKA. The wound healed well without redness or swelling. The serum CRP and ESR decreased continuously and returned to normal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post-revision. The HSS score was 59, 69, and 85 points at 6, 12, and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revision, respectively. At the final follow-up 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revision (Figure 4), the range of motion was 104º</w:t>
      </w:r>
      <w:r>
        <w:rPr>
          <w:rFonts w:ascii="Book Antiqua" w:eastAsia="宋体" w:hAnsi="Book Antiqua" w:cs="宋体"/>
          <w:color w:val="000000"/>
          <w:lang w:eastAsia="zh-CN"/>
        </w:rPr>
        <w:t xml:space="preserve">, </w:t>
      </w:r>
      <w:r>
        <w:rPr>
          <w:rFonts w:ascii="Book Antiqua" w:eastAsia="Book Antiqua" w:hAnsi="Book Antiqua" w:cs="Book Antiqua"/>
          <w:color w:val="000000"/>
        </w:rPr>
        <w:t xml:space="preserve">the HSS score was 82 points, and the Western Ontario MacMaster Universities Osteoarthritis </w:t>
      </w:r>
      <w:r>
        <w:rPr>
          <w:rFonts w:ascii="Book Antiqua" w:eastAsia="Book Antiqua" w:hAnsi="Book Antiqua" w:cs="Book Antiqua"/>
          <w:color w:val="000000"/>
        </w:rPr>
        <w:lastRenderedPageBreak/>
        <w:t>Index score was 36 points. The patient was satisfied with the course of treatment and postoperative knee function. There was no sign of infection recurrence or loosening of the prosthesis.</w:t>
      </w:r>
    </w:p>
    <w:p w14:paraId="528B4C6B" w14:textId="77777777" w:rsidR="00C01592" w:rsidRDefault="00C01592">
      <w:pPr>
        <w:spacing w:line="360" w:lineRule="auto"/>
        <w:jc w:val="both"/>
        <w:rPr>
          <w:rFonts w:ascii="Book Antiqua" w:hAnsi="Book Antiqua"/>
        </w:rPr>
      </w:pPr>
    </w:p>
    <w:p w14:paraId="44FF9989" w14:textId="77777777" w:rsidR="00C01592" w:rsidRDefault="00447BC1">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CB1EF7E"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PJI and PPF are among the most serious complications following TKA and usually raise concern for both patients and</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surgeons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w:t>
      </w:r>
      <w:r>
        <w:rPr>
          <w:rFonts w:ascii="Book Antiqua" w:eastAsia="Book Antiqua" w:hAnsi="Book Antiqua" w:cs="Book Antiqua"/>
        </w:rPr>
        <w:t>The incidence of PJI after primary TKA is 0.7%-2</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12,13]</w:t>
      </w:r>
      <w:r>
        <w:rPr>
          <w:rFonts w:ascii="Book Antiqua" w:eastAsia="Book Antiqua" w:hAnsi="Book Antiqua" w:cs="Book Antiqua"/>
        </w:rPr>
        <w:t xml:space="preserve">, </w:t>
      </w:r>
      <w:r>
        <w:rPr>
          <w:rFonts w:ascii="Book Antiqua" w:eastAsia="Book Antiqua" w:hAnsi="Book Antiqua" w:cs="Book Antiqua"/>
          <w:color w:val="000000"/>
        </w:rPr>
        <w:t>while that aft</w:t>
      </w:r>
      <w:r>
        <w:rPr>
          <w:rFonts w:ascii="Book Antiqua" w:eastAsia="Book Antiqua" w:hAnsi="Book Antiqua" w:cs="Book Antiqua"/>
        </w:rPr>
        <w:t>er revision is 5.6%-35%</w:t>
      </w:r>
      <w:r>
        <w:rPr>
          <w:rFonts w:ascii="Book Antiqua" w:eastAsia="Book Antiqua" w:hAnsi="Book Antiqua" w:cs="Book Antiqua"/>
          <w:vertAlign w:val="superscript"/>
        </w:rPr>
        <w:t>[14-16]</w:t>
      </w:r>
      <w:r>
        <w:rPr>
          <w:rFonts w:ascii="Book Antiqua" w:eastAsia="Book Antiqua" w:hAnsi="Book Antiqua" w:cs="Book Antiqua"/>
        </w:rPr>
        <w:t xml:space="preserve">. </w:t>
      </w:r>
      <w:r>
        <w:rPr>
          <w:rFonts w:ascii="Book Antiqua" w:eastAsia="Book Antiqua" w:hAnsi="Book Antiqua" w:cs="Book Antiqua"/>
          <w:color w:val="000000"/>
        </w:rPr>
        <w:t xml:space="preserve">Meanwhile, </w:t>
      </w:r>
      <w:r>
        <w:rPr>
          <w:rFonts w:asciiTheme="minorEastAsia" w:hAnsiTheme="minorEastAsia" w:cs="Book Antiqua" w:hint="eastAsia"/>
          <w:color w:val="000000"/>
          <w:lang w:eastAsia="zh-CN"/>
        </w:rPr>
        <w:t>t</w:t>
      </w:r>
      <w:r>
        <w:rPr>
          <w:rFonts w:ascii="Book Antiqua" w:eastAsia="Book Antiqua" w:hAnsi="Book Antiqua" w:cs="Book Antiqua"/>
          <w:color w:val="000000"/>
        </w:rPr>
        <w:t xml:space="preserve">he incidence of PPF ranges from 0.3% to 2.5% after primary TKA and 1.6% to 38% after revision </w:t>
      </w:r>
      <w:proofErr w:type="gramStart"/>
      <w:r>
        <w:rPr>
          <w:rFonts w:ascii="Book Antiqua" w:eastAsia="Book Antiqua" w:hAnsi="Book Antiqua" w:cs="Book Antiqua"/>
          <w:color w:val="000000"/>
        </w:rPr>
        <w:t>TKA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17-19]</w:t>
      </w:r>
      <w:r>
        <w:rPr>
          <w:rFonts w:ascii="Book Antiqua" w:eastAsia="Book Antiqua" w:hAnsi="Book Antiqua" w:cs="Book Antiqua" w:hint="eastAsia"/>
          <w:color w:val="000000"/>
        </w:rPr>
        <w:t>.</w:t>
      </w:r>
      <w:r>
        <w:rPr>
          <w:rFonts w:ascii="Book Antiqua" w:eastAsia="Book Antiqua" w:hAnsi="Book Antiqua" w:cs="Book Antiqua"/>
          <w:color w:val="000000"/>
        </w:rPr>
        <w:t xml:space="preserve"> Each complication needs precise assessment and specific care to prevent further serious issues. If PJI is simultaneous with PPF for one patient, it is going to be a very tricky situation. There is no optimal management strategy regarding this issue due to lack of standards and controversy over treatment effectiveness. The treatment of this patient for infection and fracture after TKA with periarticular internal fixators offers possible strategies for this condition. </w:t>
      </w:r>
    </w:p>
    <w:p w14:paraId="713D7CA1" w14:textId="77777777" w:rsidR="00C01592" w:rsidRDefault="00447BC1">
      <w:pPr>
        <w:spacing w:line="360" w:lineRule="auto"/>
        <w:ind w:firstLineChars="200" w:firstLine="480"/>
        <w:jc w:val="both"/>
        <w:rPr>
          <w:rFonts w:eastAsia="WarnockPro-Regular"/>
          <w:sz w:val="22"/>
        </w:rPr>
      </w:pPr>
      <w:r>
        <w:rPr>
          <w:rFonts w:ascii="Book Antiqua" w:eastAsia="Book Antiqua" w:hAnsi="Book Antiqua" w:cs="Book Antiqua"/>
          <w:color w:val="000000"/>
        </w:rPr>
        <w:t>The incidence of PJI in patients with a history of ORIF who under</w:t>
      </w:r>
      <w:r>
        <w:rPr>
          <w:rFonts w:ascii="Book Antiqua" w:eastAsia="宋体" w:hAnsi="Book Antiqua" w:cs="Book Antiqua" w:hint="eastAsia"/>
          <w:color w:val="000000"/>
          <w:lang w:eastAsia="zh-CN"/>
        </w:rPr>
        <w:t>went</w:t>
      </w:r>
      <w:r>
        <w:rPr>
          <w:rFonts w:ascii="Book Antiqua" w:eastAsia="Book Antiqua" w:hAnsi="Book Antiqua" w:cs="Book Antiqua"/>
          <w:color w:val="000000"/>
        </w:rPr>
        <w:t xml:space="preserve"> TKA is similar to that after </w:t>
      </w:r>
      <w:proofErr w:type="gramStart"/>
      <w:r>
        <w:rPr>
          <w:rFonts w:ascii="Book Antiqua" w:eastAsia="Book Antiqua" w:hAnsi="Book Antiqua" w:cs="Book Antiqua"/>
          <w:color w:val="000000"/>
        </w:rPr>
        <w:t>revision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Suzuki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reported that previous ORIF and remnants of previous internal fixation materials showed significant correlation with postoperative infections. A prospective matched cohort study conducted by </w:t>
      </w:r>
      <w:proofErr w:type="spellStart"/>
      <w:r>
        <w:rPr>
          <w:rFonts w:ascii="Book Antiqua" w:eastAsia="Book Antiqua" w:hAnsi="Book Antiqua" w:cs="Book Antiqua"/>
          <w:color w:val="000000"/>
        </w:rPr>
        <w:t>Lizaur-Utrilla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found that the incidence of surgical site infection was higher in the posttraumatic group and recommended removal of hardware prior to TKA. In contrast, </w:t>
      </w:r>
      <w:proofErr w:type="spellStart"/>
      <w:r>
        <w:rPr>
          <w:rFonts w:ascii="Book Antiqua" w:eastAsia="Book Antiqua" w:hAnsi="Book Antiqua" w:cs="Book Antiqua"/>
          <w:color w:val="000000"/>
        </w:rPr>
        <w:t>Klatte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found that the risk of developing periprosthetic knee infection was not significantly increased with pre-existing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implants. In general, more and more studies identified previous fracture history and remnants of pre-existing fixation-devices as major risk factors for PJI after TKA</w:t>
      </w:r>
      <w:r>
        <w:rPr>
          <w:rFonts w:ascii="Book Antiqua" w:eastAsia="Book Antiqua" w:hAnsi="Book Antiqua" w:cs="Book Antiqua"/>
          <w:color w:val="000000"/>
          <w:vertAlign w:val="superscript"/>
        </w:rPr>
        <w:t>[21,22,24]</w:t>
      </w:r>
      <w:r>
        <w:rPr>
          <w:rFonts w:ascii="Book Antiqua" w:eastAsia="Book Antiqua" w:hAnsi="Book Antiqua" w:cs="Book Antiqua"/>
          <w:color w:val="000000"/>
        </w:rPr>
        <w:t xml:space="preserve"> and suggested that complete removal of the fixators 4 to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TKA could reduce the incidence of PJI</w:t>
      </w:r>
      <w:r>
        <w:rPr>
          <w:rFonts w:ascii="Book Antiqua" w:eastAsia="Book Antiqua" w:hAnsi="Book Antiqua" w:cs="Book Antiqua"/>
          <w:color w:val="000000"/>
          <w:vertAlign w:val="superscript"/>
        </w:rPr>
        <w:t>[22,25]</w:t>
      </w:r>
      <w:r>
        <w:rPr>
          <w:rFonts w:ascii="Book Antiqua" w:eastAsia="Book Antiqua" w:hAnsi="Book Antiqua" w:cs="Book Antiqua"/>
          <w:color w:val="000000"/>
        </w:rPr>
        <w:t xml:space="preserve">. For clinical implication, surgeons should be conscious of the infection potential when performing knee arthroplasty on patients with these risk factors.  </w:t>
      </w:r>
    </w:p>
    <w:p w14:paraId="5EE30DBE" w14:textId="77777777" w:rsidR="00C01592" w:rsidRDefault="00447BC1">
      <w:pPr>
        <w:spacing w:line="360" w:lineRule="auto"/>
        <w:ind w:firstLine="240"/>
        <w:jc w:val="both"/>
        <w:rPr>
          <w:rFonts w:ascii="Book Antiqua" w:hAnsi="Book Antiqua"/>
        </w:rPr>
      </w:pPr>
      <w:r>
        <w:rPr>
          <w:rFonts w:ascii="Book Antiqua" w:eastAsia="Book Antiqua" w:hAnsi="Book Antiqua" w:cs="Book Antiqua"/>
          <w:color w:val="000000"/>
        </w:rPr>
        <w:lastRenderedPageBreak/>
        <w:t xml:space="preserve">From our point of view, fixing the fracture is the main difficulty for patients with both PJI and PPF and also is an important factor to ensure fracture union and prevent postoperative infection. In this study, the combination of antibiotic-laden cement spacer and cement-coated plate, which was used as an intramedullary nail, provided a solution. Bonacker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presented a two-stage surgical strategy conducted in a 69-year-old male patient with a periprosthetic tibia fracture, infectious nonunion, and loosening of the TKA due to ascending infection. After removing all implants, a deep debridement was performed, and a tibial nail connected with a hand-formed bone cement knee spacer including antibiotics and two additional antibiotic-impregnated chains was implanted. In the revision surgery, the tibial fracture site was stabilized with a long uncemented stem. Sanz-Ruiz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presented a biarticular cement spacer, made from a </w:t>
      </w:r>
      <w:proofErr w:type="spellStart"/>
      <w:r>
        <w:rPr>
          <w:rFonts w:ascii="Book Antiqua" w:eastAsia="Book Antiqua" w:hAnsi="Book Antiqua" w:cs="Book Antiqua"/>
          <w:color w:val="000000"/>
        </w:rPr>
        <w:t>cephalomedullary</w:t>
      </w:r>
      <w:proofErr w:type="spellEnd"/>
      <w:r>
        <w:rPr>
          <w:rFonts w:ascii="Book Antiqua" w:eastAsia="Book Antiqua" w:hAnsi="Book Antiqua" w:cs="Book Antiqua"/>
          <w:color w:val="000000"/>
        </w:rPr>
        <w:t xml:space="preserve"> nail, to treat infected hip arthroplasty with massive bone loss. They covered the nail with antibiotic-laden cement and obtained satisfactory results of infection control and functional retention. In this case, a cement-coated plate which can slowly release antibiotics, preventing bacterial adhesion and proliferation and biofilm formation, was also used to substitute a metal-exposed plate as intramedullary nail for fracture immobilization. In addition, a cemented femoral stem was used instead of cementless one during the revision, because a fully long cementless stem could not be implanted due to the anterior femoral curvature and large defect of the previous fracture. Meanwhile, the cemented one could stabilize the proximal and distal </w:t>
      </w:r>
      <w:r>
        <w:rPr>
          <w:rFonts w:ascii="Book Antiqua" w:eastAsia="宋体" w:hAnsi="Book Antiqua" w:cs="Book Antiqua" w:hint="eastAsia"/>
          <w:color w:val="000000"/>
          <w:lang w:eastAsia="zh-CN"/>
        </w:rPr>
        <w:t xml:space="preserve">parts </w:t>
      </w:r>
      <w:r>
        <w:rPr>
          <w:rFonts w:ascii="Book Antiqua" w:eastAsia="Book Antiqua" w:hAnsi="Book Antiqua" w:cs="Book Antiqua"/>
          <w:color w:val="000000"/>
        </w:rPr>
        <w:t>of femoral fracture. What needs illustration is that cement smeared at the fracture was strictly prohibited and measure of heat control was indispensable when the cement generate heat during solidification to avoid affecting the union of fracture.</w:t>
      </w:r>
    </w:p>
    <w:p w14:paraId="47932989" w14:textId="77777777" w:rsidR="00C01592" w:rsidRDefault="00447BC1">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Müller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reported a two-stage revision for the treatment of 8 patients with PPF and infection. The fractures were fixed by three strategies: 2 patients by plate, 3 by intramedullary rod/pin, and 3 by plate and rod/pin. At the final follow-up, one infection recurred, and three individuals developed nonunion of fracture, getting a high nonunion rate. A systematic review conducted by</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Ebraheim</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color w:val="000000" w:themeColor="text1"/>
        </w:rPr>
        <w:t xml:space="preserve">et </w:t>
      </w:r>
      <w:proofErr w:type="gramStart"/>
      <w:r>
        <w:rPr>
          <w:rFonts w:ascii="Book Antiqua" w:eastAsia="Book Antiqua" w:hAnsi="Book Antiqua" w:cs="Book Antiqua"/>
          <w:i/>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xml:space="preserve"> c</w:t>
      </w:r>
      <w:r>
        <w:rPr>
          <w:rFonts w:ascii="Book Antiqua" w:eastAsia="Book Antiqua" w:hAnsi="Book Antiqua" w:cs="Book Antiqua"/>
          <w:color w:val="000000"/>
        </w:rPr>
        <w:t xml:space="preserve">oncluded that the complication rate of PPF after TKA separately treated with intramedullary nail/rod or </w:t>
      </w:r>
      <w:r>
        <w:rPr>
          <w:rFonts w:ascii="Book Antiqua" w:eastAsia="Book Antiqua" w:hAnsi="Book Antiqua" w:cs="Book Antiqua"/>
          <w:color w:val="000000"/>
        </w:rPr>
        <w:lastRenderedPageBreak/>
        <w:t xml:space="preserve">locking plate is as high as 53% and 35%, respectively, and the most common complication is non/delayed union. Therefore, to ensure fracture healing, it is necessary not only to cure infection, but also to obtain the fixation stability of the fracture. In such revision surgery, extramedullary auxiliary fixation is often required if intramedullary stem cannot guarantee the fixation stability of fracture. Except for plates, bone splints are commonly used. Carta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reported that cortical allogenic splints should be considered the use instead of metal plates for the treatment of periprosthetic femoral fracture, which usually has bone loss and/or a potential mechanical instability. In a cadaveric study, Peters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concluded that allograft cortical splints offer biomechanical advantages as an alternative to metal plates for the fixation of femur fracture below a well-fixed femoral component. In this study, we used titanium cable and wires to fix the two splints which were placed on the medial and lateral aspects of the femur. Then, bone graft was also performed. Comparing with using single metal plates, we could get potential benefits from the use of cortical allogenic splints, which can increase bone quantity and quality, decrease stress shielding, stabilize the entirety, so as to reduce fracture nonunion occurrence and other complications, and improve the patients’ quality of life by accelerating function recovery. However, the potential disadvantages of the customized transplant, such as transmission of infectious diseases, risks of infections, longer surgical time, and more complex surgical procedures, must be taken into consideration.</w:t>
      </w:r>
    </w:p>
    <w:p w14:paraId="73AD3BBE" w14:textId="77777777" w:rsidR="00C01592" w:rsidRDefault="00447BC1">
      <w:pPr>
        <w:spacing w:line="360" w:lineRule="auto"/>
        <w:ind w:firstLine="240"/>
        <w:jc w:val="both"/>
        <w:rPr>
          <w:rFonts w:ascii="Book Antiqua" w:hAnsi="Book Antiqua"/>
        </w:rPr>
      </w:pPr>
      <w:r>
        <w:rPr>
          <w:rFonts w:ascii="Book Antiqua" w:eastAsia="Book Antiqua" w:hAnsi="Book Antiqua" w:cs="Book Antiqua"/>
          <w:color w:val="000000"/>
        </w:rPr>
        <w:t xml:space="preserve">Another aspect that we have learned from this case is the importance of strengthening patients’ management and guidance to avoid similar incidents. In the future, we should establish a more diversified and convenient follow-up system, strengthen the patient education on the post-discharge process, urge patients who need special care to </w:t>
      </w:r>
      <w:r>
        <w:rPr>
          <w:rFonts w:ascii="Book Antiqua" w:eastAsia="宋体" w:hAnsi="Book Antiqua" w:cs="Book Antiqua" w:hint="eastAsia"/>
          <w:color w:val="000000"/>
          <w:lang w:eastAsia="zh-CN"/>
        </w:rPr>
        <w:t xml:space="preserve">attend </w:t>
      </w:r>
      <w:r>
        <w:rPr>
          <w:rFonts w:ascii="Book Antiqua" w:eastAsia="Book Antiqua" w:hAnsi="Book Antiqua" w:cs="Book Antiqua"/>
          <w:color w:val="000000"/>
        </w:rPr>
        <w:t>follow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up </w:t>
      </w:r>
      <w:r>
        <w:rPr>
          <w:rFonts w:ascii="Book Antiqua" w:eastAsia="宋体" w:hAnsi="Book Antiqua" w:cs="Book Antiqua" w:hint="eastAsia"/>
          <w:color w:val="000000"/>
          <w:lang w:eastAsia="zh-CN"/>
        </w:rPr>
        <w:t xml:space="preserve">visits </w:t>
      </w:r>
      <w:r>
        <w:rPr>
          <w:rFonts w:ascii="Book Antiqua" w:eastAsia="Book Antiqua" w:hAnsi="Book Antiqua" w:cs="Book Antiqua"/>
          <w:color w:val="000000"/>
        </w:rPr>
        <w:t>regularly, and involve family members in the patient care.</w:t>
      </w:r>
    </w:p>
    <w:p w14:paraId="57D9D318" w14:textId="77777777" w:rsidR="00C01592" w:rsidRDefault="00447BC1">
      <w:pPr>
        <w:spacing w:line="360" w:lineRule="auto"/>
        <w:ind w:firstLine="240"/>
        <w:jc w:val="both"/>
        <w:rPr>
          <w:rFonts w:ascii="Book Antiqua" w:hAnsi="Book Antiqua"/>
        </w:rPr>
      </w:pPr>
      <w:r>
        <w:rPr>
          <w:rFonts w:ascii="Book Antiqua" w:eastAsia="Book Antiqua" w:hAnsi="Book Antiqua" w:cs="Book Antiqua"/>
          <w:color w:val="000000"/>
        </w:rPr>
        <w:t xml:space="preserve">The main limitation of this study is that it is a report of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single case, which is due to the low incidence of the coexistence of PJI and PPF.</w:t>
      </w:r>
    </w:p>
    <w:p w14:paraId="5A842F49" w14:textId="77777777" w:rsidR="00C01592" w:rsidRDefault="00C01592">
      <w:pPr>
        <w:spacing w:line="360" w:lineRule="auto"/>
        <w:ind w:firstLine="240"/>
        <w:jc w:val="both"/>
        <w:rPr>
          <w:rFonts w:ascii="Book Antiqua" w:hAnsi="Book Antiqua"/>
        </w:rPr>
      </w:pPr>
    </w:p>
    <w:p w14:paraId="1C16EF1E" w14:textId="77777777" w:rsidR="00C01592" w:rsidRDefault="00447BC1">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36E02572"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 xml:space="preserve">PJI, PPF,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nonunion with bone defect individually pose a challenge in orthopedics and trauma surgery. We present a highly complex case on account of the consecutive occurrence of these complications. The </w:t>
      </w:r>
      <w:r>
        <w:rPr>
          <w:rFonts w:ascii="Book Antiqua" w:eastAsia="宋体" w:hAnsi="Book Antiqua" w:cs="Book Antiqua" w:hint="eastAsia"/>
          <w:color w:val="000000"/>
          <w:lang w:eastAsia="zh-CN"/>
        </w:rPr>
        <w:t>lack</w:t>
      </w:r>
      <w:r>
        <w:rPr>
          <w:rFonts w:ascii="Book Antiqua" w:eastAsia="Book Antiqua" w:hAnsi="Book Antiqua" w:cs="Book Antiqua"/>
          <w:color w:val="000000"/>
        </w:rPr>
        <w:t xml:space="preserve"> of standards </w:t>
      </w:r>
      <w:r>
        <w:rPr>
          <w:rFonts w:ascii="Book Antiqua" w:eastAsia="宋体" w:hAnsi="Book Antiqua" w:cs="Book Antiqua" w:hint="eastAsia"/>
          <w:color w:val="000000"/>
          <w:lang w:eastAsia="zh-CN"/>
        </w:rPr>
        <w:t>resulted in the requirement of</w:t>
      </w:r>
      <w:r>
        <w:rPr>
          <w:rFonts w:ascii="Book Antiqua" w:eastAsia="Book Antiqua" w:hAnsi="Book Antiqua" w:cs="Book Antiqua"/>
          <w:color w:val="000000"/>
        </w:rPr>
        <w:t xml:space="preserve"> an individualized strategy under this circumstance, and the key to success was synergistic execution of simultaneous fracture stabilization and infection eradication. Our approach offers an option for successful treatment, upon which future strategies can be developed. Highly specialized interdisciplinary centers are needed for desirable therapeutic outcomes.</w:t>
      </w:r>
    </w:p>
    <w:p w14:paraId="50094E32" w14:textId="77777777" w:rsidR="00C01592" w:rsidRDefault="00C01592">
      <w:pPr>
        <w:spacing w:line="360" w:lineRule="auto"/>
        <w:jc w:val="both"/>
        <w:rPr>
          <w:rFonts w:ascii="Book Antiqua" w:hAnsi="Book Antiqua"/>
        </w:rPr>
      </w:pPr>
    </w:p>
    <w:p w14:paraId="1009AE75"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REFERENCES</w:t>
      </w:r>
    </w:p>
    <w:p w14:paraId="5E766D42"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1 </w:t>
      </w:r>
      <w:r w:rsidRPr="00717907">
        <w:rPr>
          <w:rFonts w:ascii="Book Antiqua" w:hAnsi="Book Antiqua"/>
          <w:b/>
          <w:bCs/>
        </w:rPr>
        <w:t>Best MJ</w:t>
      </w:r>
      <w:r w:rsidRPr="00717907">
        <w:rPr>
          <w:rFonts w:ascii="Book Antiqua" w:hAnsi="Book Antiqua"/>
        </w:rPr>
        <w:t xml:space="preserve">, Amin RM, </w:t>
      </w:r>
      <w:proofErr w:type="spellStart"/>
      <w:r w:rsidRPr="00717907">
        <w:rPr>
          <w:rFonts w:ascii="Book Antiqua" w:hAnsi="Book Antiqua"/>
        </w:rPr>
        <w:t>Raad</w:t>
      </w:r>
      <w:proofErr w:type="spellEnd"/>
      <w:r w:rsidRPr="00717907">
        <w:rPr>
          <w:rFonts w:ascii="Book Antiqua" w:hAnsi="Book Antiqua"/>
        </w:rPr>
        <w:t xml:space="preserve"> M, </w:t>
      </w:r>
      <w:proofErr w:type="spellStart"/>
      <w:r w:rsidRPr="00717907">
        <w:rPr>
          <w:rFonts w:ascii="Book Antiqua" w:hAnsi="Book Antiqua"/>
        </w:rPr>
        <w:t>Kreulen</w:t>
      </w:r>
      <w:proofErr w:type="spellEnd"/>
      <w:r w:rsidRPr="00717907">
        <w:rPr>
          <w:rFonts w:ascii="Book Antiqua" w:hAnsi="Book Antiqua"/>
        </w:rPr>
        <w:t xml:space="preserve"> RT, </w:t>
      </w:r>
      <w:proofErr w:type="spellStart"/>
      <w:r w:rsidRPr="00717907">
        <w:rPr>
          <w:rFonts w:ascii="Book Antiqua" w:hAnsi="Book Antiqua"/>
        </w:rPr>
        <w:t>Musharbash</w:t>
      </w:r>
      <w:proofErr w:type="spellEnd"/>
      <w:r w:rsidRPr="00717907">
        <w:rPr>
          <w:rFonts w:ascii="Book Antiqua" w:hAnsi="Book Antiqua"/>
        </w:rPr>
        <w:t xml:space="preserve"> F, </w:t>
      </w:r>
      <w:proofErr w:type="spellStart"/>
      <w:r w:rsidRPr="00717907">
        <w:rPr>
          <w:rFonts w:ascii="Book Antiqua" w:hAnsi="Book Antiqua"/>
        </w:rPr>
        <w:t>Valaik</w:t>
      </w:r>
      <w:proofErr w:type="spellEnd"/>
      <w:r w:rsidRPr="00717907">
        <w:rPr>
          <w:rFonts w:ascii="Book Antiqua" w:hAnsi="Book Antiqua"/>
        </w:rPr>
        <w:t xml:space="preserve"> D, </w:t>
      </w:r>
      <w:proofErr w:type="spellStart"/>
      <w:r w:rsidRPr="00717907">
        <w:rPr>
          <w:rFonts w:ascii="Book Antiqua" w:hAnsi="Book Antiqua"/>
        </w:rPr>
        <w:t>Wilckens</w:t>
      </w:r>
      <w:proofErr w:type="spellEnd"/>
      <w:r w:rsidRPr="00717907">
        <w:rPr>
          <w:rFonts w:ascii="Book Antiqua" w:hAnsi="Book Antiqua"/>
        </w:rPr>
        <w:t xml:space="preserve"> JH. Total Knee Arthroplasty after Anterior Cruciate Ligament Reconstruction. </w:t>
      </w:r>
      <w:r w:rsidRPr="00717907">
        <w:rPr>
          <w:rFonts w:ascii="Book Antiqua" w:hAnsi="Book Antiqua"/>
          <w:i/>
          <w:iCs/>
        </w:rPr>
        <w:t>J Knee Surg</w:t>
      </w:r>
      <w:r w:rsidRPr="00717907">
        <w:rPr>
          <w:rFonts w:ascii="Book Antiqua" w:hAnsi="Book Antiqua"/>
        </w:rPr>
        <w:t xml:space="preserve"> 2022; </w:t>
      </w:r>
      <w:r w:rsidRPr="00717907">
        <w:rPr>
          <w:rFonts w:ascii="Book Antiqua" w:hAnsi="Book Antiqua"/>
          <w:b/>
          <w:bCs/>
        </w:rPr>
        <w:t>35</w:t>
      </w:r>
      <w:r w:rsidRPr="00717907">
        <w:rPr>
          <w:rFonts w:ascii="Book Antiqua" w:hAnsi="Book Antiqua"/>
        </w:rPr>
        <w:t>: 844-848 [PMID: 33242906 DOI: 10.1055/s-0040-1721423]</w:t>
      </w:r>
    </w:p>
    <w:p w14:paraId="004A6402"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2 </w:t>
      </w:r>
      <w:proofErr w:type="spellStart"/>
      <w:r w:rsidRPr="00717907">
        <w:rPr>
          <w:rFonts w:ascii="Book Antiqua" w:hAnsi="Book Antiqua"/>
          <w:b/>
          <w:bCs/>
        </w:rPr>
        <w:t>Farfalli</w:t>
      </w:r>
      <w:proofErr w:type="spellEnd"/>
      <w:r w:rsidRPr="00717907">
        <w:rPr>
          <w:rFonts w:ascii="Book Antiqua" w:hAnsi="Book Antiqua"/>
          <w:b/>
          <w:bCs/>
        </w:rPr>
        <w:t xml:space="preserve"> LA</w:t>
      </w:r>
      <w:r w:rsidRPr="00717907">
        <w:rPr>
          <w:rFonts w:ascii="Book Antiqua" w:hAnsi="Book Antiqua"/>
        </w:rPr>
        <w:t xml:space="preserve">, </w:t>
      </w:r>
      <w:proofErr w:type="spellStart"/>
      <w:r w:rsidRPr="00717907">
        <w:rPr>
          <w:rFonts w:ascii="Book Antiqua" w:hAnsi="Book Antiqua"/>
        </w:rPr>
        <w:t>Farfalli</w:t>
      </w:r>
      <w:proofErr w:type="spellEnd"/>
      <w:r w:rsidRPr="00717907">
        <w:rPr>
          <w:rFonts w:ascii="Book Antiqua" w:hAnsi="Book Antiqua"/>
        </w:rPr>
        <w:t xml:space="preserve"> GL, Aponte-</w:t>
      </w:r>
      <w:proofErr w:type="spellStart"/>
      <w:r w:rsidRPr="00717907">
        <w:rPr>
          <w:rFonts w:ascii="Book Antiqua" w:hAnsi="Book Antiqua"/>
        </w:rPr>
        <w:t>Tinao</w:t>
      </w:r>
      <w:proofErr w:type="spellEnd"/>
      <w:r w:rsidRPr="00717907">
        <w:rPr>
          <w:rFonts w:ascii="Book Antiqua" w:hAnsi="Book Antiqua"/>
        </w:rPr>
        <w:t xml:space="preserve"> LA. Complications in total knee arthroplasty after high tibial osteotomy. </w:t>
      </w:r>
      <w:r w:rsidRPr="00717907">
        <w:rPr>
          <w:rFonts w:ascii="Book Antiqua" w:hAnsi="Book Antiqua"/>
          <w:i/>
          <w:iCs/>
        </w:rPr>
        <w:t>Orthopedics</w:t>
      </w:r>
      <w:r w:rsidRPr="00717907">
        <w:rPr>
          <w:rFonts w:ascii="Book Antiqua" w:hAnsi="Book Antiqua"/>
        </w:rPr>
        <w:t xml:space="preserve"> 2012; </w:t>
      </w:r>
      <w:r w:rsidRPr="00717907">
        <w:rPr>
          <w:rFonts w:ascii="Book Antiqua" w:hAnsi="Book Antiqua"/>
          <w:b/>
          <w:bCs/>
        </w:rPr>
        <w:t>35</w:t>
      </w:r>
      <w:r w:rsidRPr="00717907">
        <w:rPr>
          <w:rFonts w:ascii="Book Antiqua" w:hAnsi="Book Antiqua"/>
        </w:rPr>
        <w:t>: e464-e468 [PMID: 22495843 DOI: 10.3928/01477447-20120327-21]</w:t>
      </w:r>
    </w:p>
    <w:p w14:paraId="40EB4AD6"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3 </w:t>
      </w:r>
      <w:r w:rsidRPr="00717907">
        <w:rPr>
          <w:rFonts w:ascii="Book Antiqua" w:hAnsi="Book Antiqua"/>
          <w:b/>
          <w:bCs/>
        </w:rPr>
        <w:t>El-</w:t>
      </w:r>
      <w:proofErr w:type="spellStart"/>
      <w:r w:rsidRPr="00717907">
        <w:rPr>
          <w:rFonts w:ascii="Book Antiqua" w:hAnsi="Book Antiqua"/>
          <w:b/>
          <w:bCs/>
        </w:rPr>
        <w:t>Galaly</w:t>
      </w:r>
      <w:proofErr w:type="spellEnd"/>
      <w:r w:rsidRPr="00717907">
        <w:rPr>
          <w:rFonts w:ascii="Book Antiqua" w:hAnsi="Book Antiqua"/>
          <w:b/>
          <w:bCs/>
        </w:rPr>
        <w:t xml:space="preserve"> A</w:t>
      </w:r>
      <w:r w:rsidRPr="00717907">
        <w:rPr>
          <w:rFonts w:ascii="Book Antiqua" w:hAnsi="Book Antiqua"/>
        </w:rPr>
        <w:t xml:space="preserve">, Haldrup S, Pedersen AB, Kappel A, Jensen MU, Nielsen PT. Increased risk of early and medium-term revision after post-fracture total knee arthroplasty. </w:t>
      </w:r>
      <w:r w:rsidRPr="00717907">
        <w:rPr>
          <w:rFonts w:ascii="Book Antiqua" w:hAnsi="Book Antiqua"/>
          <w:i/>
          <w:iCs/>
        </w:rPr>
        <w:t xml:space="preserve">Acta </w:t>
      </w:r>
      <w:proofErr w:type="spellStart"/>
      <w:r w:rsidRPr="00717907">
        <w:rPr>
          <w:rFonts w:ascii="Book Antiqua" w:hAnsi="Book Antiqua"/>
          <w:i/>
          <w:iCs/>
        </w:rPr>
        <w:t>Orthop</w:t>
      </w:r>
      <w:proofErr w:type="spellEnd"/>
      <w:r w:rsidRPr="00717907">
        <w:rPr>
          <w:rFonts w:ascii="Book Antiqua" w:hAnsi="Book Antiqua"/>
        </w:rPr>
        <w:t xml:space="preserve"> 2017; </w:t>
      </w:r>
      <w:r w:rsidRPr="00717907">
        <w:rPr>
          <w:rFonts w:ascii="Book Antiqua" w:hAnsi="Book Antiqua"/>
          <w:b/>
          <w:bCs/>
        </w:rPr>
        <w:t>88</w:t>
      </w:r>
      <w:r w:rsidRPr="00717907">
        <w:rPr>
          <w:rFonts w:ascii="Book Antiqua" w:hAnsi="Book Antiqua"/>
        </w:rPr>
        <w:t>: 263-268 [PMID: 28464756 DOI: 10.1080/17453674.2017.1290479]</w:t>
      </w:r>
    </w:p>
    <w:p w14:paraId="1DA2D0BB"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4 </w:t>
      </w:r>
      <w:proofErr w:type="spellStart"/>
      <w:r w:rsidRPr="00717907">
        <w:rPr>
          <w:rFonts w:ascii="Book Antiqua" w:hAnsi="Book Antiqua"/>
          <w:b/>
          <w:bCs/>
        </w:rPr>
        <w:t>Parvizi</w:t>
      </w:r>
      <w:proofErr w:type="spellEnd"/>
      <w:r w:rsidRPr="00717907">
        <w:rPr>
          <w:rFonts w:ascii="Book Antiqua" w:hAnsi="Book Antiqua"/>
          <w:b/>
          <w:bCs/>
        </w:rPr>
        <w:t xml:space="preserve"> J</w:t>
      </w:r>
      <w:r w:rsidRPr="00717907">
        <w:rPr>
          <w:rFonts w:ascii="Book Antiqua" w:hAnsi="Book Antiqua"/>
        </w:rPr>
        <w:t xml:space="preserve">, </w:t>
      </w:r>
      <w:proofErr w:type="spellStart"/>
      <w:r w:rsidRPr="00717907">
        <w:rPr>
          <w:rFonts w:ascii="Book Antiqua" w:hAnsi="Book Antiqua"/>
        </w:rPr>
        <w:t>Zmistowski</w:t>
      </w:r>
      <w:proofErr w:type="spellEnd"/>
      <w:r w:rsidRPr="00717907">
        <w:rPr>
          <w:rFonts w:ascii="Book Antiqua" w:hAnsi="Book Antiqua"/>
        </w:rPr>
        <w:t xml:space="preserve"> B, </w:t>
      </w:r>
      <w:proofErr w:type="spellStart"/>
      <w:r w:rsidRPr="00717907">
        <w:rPr>
          <w:rFonts w:ascii="Book Antiqua" w:hAnsi="Book Antiqua"/>
        </w:rPr>
        <w:t>Berbari</w:t>
      </w:r>
      <w:proofErr w:type="spellEnd"/>
      <w:r w:rsidRPr="00717907">
        <w:rPr>
          <w:rFonts w:ascii="Book Antiqua" w:hAnsi="Book Antiqua"/>
        </w:rPr>
        <w:t xml:space="preserve"> EF, Bauer TW, Springer BD, Della Valle CJ, Garvin KL, Mont MA, </w:t>
      </w:r>
      <w:proofErr w:type="spellStart"/>
      <w:r w:rsidRPr="00717907">
        <w:rPr>
          <w:rFonts w:ascii="Book Antiqua" w:hAnsi="Book Antiqua"/>
        </w:rPr>
        <w:t>Wongworawat</w:t>
      </w:r>
      <w:proofErr w:type="spellEnd"/>
      <w:r w:rsidRPr="00717907">
        <w:rPr>
          <w:rFonts w:ascii="Book Antiqua" w:hAnsi="Book Antiqua"/>
        </w:rPr>
        <w:t xml:space="preserve"> MD, </w:t>
      </w:r>
      <w:proofErr w:type="spellStart"/>
      <w:r w:rsidRPr="00717907">
        <w:rPr>
          <w:rFonts w:ascii="Book Antiqua" w:hAnsi="Book Antiqua"/>
        </w:rPr>
        <w:t>Zalavras</w:t>
      </w:r>
      <w:proofErr w:type="spellEnd"/>
      <w:r w:rsidRPr="00717907">
        <w:rPr>
          <w:rFonts w:ascii="Book Antiqua" w:hAnsi="Book Antiqua"/>
        </w:rPr>
        <w:t xml:space="preserve"> CG. New definition for periprosthetic joint infection: from the Workgroup of the Musculoskeletal Infection Society. </w:t>
      </w:r>
      <w:r w:rsidRPr="00717907">
        <w:rPr>
          <w:rFonts w:ascii="Book Antiqua" w:hAnsi="Book Antiqua"/>
          <w:i/>
          <w:iCs/>
        </w:rPr>
        <w:t xml:space="preserve">Clin </w:t>
      </w:r>
      <w:proofErr w:type="spellStart"/>
      <w:r w:rsidRPr="00717907">
        <w:rPr>
          <w:rFonts w:ascii="Book Antiqua" w:hAnsi="Book Antiqua"/>
          <w:i/>
          <w:iCs/>
        </w:rPr>
        <w:t>Orthop</w:t>
      </w:r>
      <w:proofErr w:type="spellEnd"/>
      <w:r w:rsidRPr="00717907">
        <w:rPr>
          <w:rFonts w:ascii="Book Antiqua" w:hAnsi="Book Antiqua"/>
          <w:i/>
          <w:iCs/>
        </w:rPr>
        <w:t xml:space="preserve"> </w:t>
      </w:r>
      <w:proofErr w:type="spellStart"/>
      <w:r w:rsidRPr="00717907">
        <w:rPr>
          <w:rFonts w:ascii="Book Antiqua" w:hAnsi="Book Antiqua"/>
          <w:i/>
          <w:iCs/>
        </w:rPr>
        <w:t>Relat</w:t>
      </w:r>
      <w:proofErr w:type="spellEnd"/>
      <w:r w:rsidRPr="00717907">
        <w:rPr>
          <w:rFonts w:ascii="Book Antiqua" w:hAnsi="Book Antiqua"/>
          <w:i/>
          <w:iCs/>
        </w:rPr>
        <w:t xml:space="preserve"> Res</w:t>
      </w:r>
      <w:r w:rsidRPr="00717907">
        <w:rPr>
          <w:rFonts w:ascii="Book Antiqua" w:hAnsi="Book Antiqua"/>
        </w:rPr>
        <w:t xml:space="preserve"> 2011; </w:t>
      </w:r>
      <w:r w:rsidRPr="00717907">
        <w:rPr>
          <w:rFonts w:ascii="Book Antiqua" w:hAnsi="Book Antiqua"/>
          <w:b/>
          <w:bCs/>
        </w:rPr>
        <w:t>469</w:t>
      </w:r>
      <w:r w:rsidRPr="00717907">
        <w:rPr>
          <w:rFonts w:ascii="Book Antiqua" w:hAnsi="Book Antiqua"/>
        </w:rPr>
        <w:t>: 2992-2994 [PMID: 21938532 DOI: 10.1007/s11999-011-2102-9]</w:t>
      </w:r>
    </w:p>
    <w:p w14:paraId="0A2E67C2"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5 </w:t>
      </w:r>
      <w:r w:rsidRPr="00717907">
        <w:rPr>
          <w:rFonts w:ascii="Book Antiqua" w:hAnsi="Book Antiqua"/>
          <w:b/>
          <w:bCs/>
        </w:rPr>
        <w:t>Kurtz SM</w:t>
      </w:r>
      <w:r w:rsidRPr="00717907">
        <w:rPr>
          <w:rFonts w:ascii="Book Antiqua" w:hAnsi="Book Antiqua"/>
        </w:rPr>
        <w:t xml:space="preserve">, Lau E, Watson H, </w:t>
      </w:r>
      <w:proofErr w:type="spellStart"/>
      <w:r w:rsidRPr="00717907">
        <w:rPr>
          <w:rFonts w:ascii="Book Antiqua" w:hAnsi="Book Antiqua"/>
        </w:rPr>
        <w:t>Schmier</w:t>
      </w:r>
      <w:proofErr w:type="spellEnd"/>
      <w:r w:rsidRPr="00717907">
        <w:rPr>
          <w:rFonts w:ascii="Book Antiqua" w:hAnsi="Book Antiqua"/>
        </w:rPr>
        <w:t xml:space="preserve"> JK, </w:t>
      </w:r>
      <w:proofErr w:type="spellStart"/>
      <w:r w:rsidRPr="00717907">
        <w:rPr>
          <w:rFonts w:ascii="Book Antiqua" w:hAnsi="Book Antiqua"/>
        </w:rPr>
        <w:t>Parvizi</w:t>
      </w:r>
      <w:proofErr w:type="spellEnd"/>
      <w:r w:rsidRPr="00717907">
        <w:rPr>
          <w:rFonts w:ascii="Book Antiqua" w:hAnsi="Book Antiqua"/>
        </w:rPr>
        <w:t xml:space="preserve"> J. Economic burden of periprosthetic joint infection in the United States. </w:t>
      </w:r>
      <w:r w:rsidRPr="00717907">
        <w:rPr>
          <w:rFonts w:ascii="Book Antiqua" w:hAnsi="Book Antiqua"/>
          <w:i/>
          <w:iCs/>
        </w:rPr>
        <w:t>J Arthroplasty</w:t>
      </w:r>
      <w:r w:rsidRPr="00717907">
        <w:rPr>
          <w:rFonts w:ascii="Book Antiqua" w:hAnsi="Book Antiqua"/>
        </w:rPr>
        <w:t xml:space="preserve"> 2012; </w:t>
      </w:r>
      <w:r w:rsidRPr="00717907">
        <w:rPr>
          <w:rFonts w:ascii="Book Antiqua" w:hAnsi="Book Antiqua"/>
          <w:b/>
          <w:bCs/>
        </w:rPr>
        <w:t>27</w:t>
      </w:r>
      <w:r w:rsidRPr="00717907">
        <w:rPr>
          <w:rFonts w:ascii="Book Antiqua" w:hAnsi="Book Antiqua"/>
        </w:rPr>
        <w:t>: 61-5.e1 [PMID: 22554729 DOI: 10.1016/j.arth.2012.02.022]</w:t>
      </w:r>
    </w:p>
    <w:p w14:paraId="314F3E71" w14:textId="77777777" w:rsidR="00A43136" w:rsidRPr="00717907" w:rsidRDefault="00A43136" w:rsidP="00A43136">
      <w:pPr>
        <w:spacing w:line="360" w:lineRule="auto"/>
        <w:jc w:val="both"/>
        <w:rPr>
          <w:rFonts w:ascii="Book Antiqua" w:hAnsi="Book Antiqua"/>
        </w:rPr>
      </w:pPr>
      <w:r w:rsidRPr="00717907">
        <w:rPr>
          <w:rFonts w:ascii="Book Antiqua" w:hAnsi="Book Antiqua"/>
        </w:rPr>
        <w:lastRenderedPageBreak/>
        <w:t xml:space="preserve">6 </w:t>
      </w:r>
      <w:proofErr w:type="spellStart"/>
      <w:r w:rsidRPr="00717907">
        <w:rPr>
          <w:rFonts w:ascii="Book Antiqua" w:hAnsi="Book Antiqua"/>
          <w:b/>
          <w:bCs/>
        </w:rPr>
        <w:t>Zingg</w:t>
      </w:r>
      <w:proofErr w:type="spellEnd"/>
      <w:r w:rsidRPr="00717907">
        <w:rPr>
          <w:rFonts w:ascii="Book Antiqua" w:hAnsi="Book Antiqua"/>
          <w:b/>
          <w:bCs/>
        </w:rPr>
        <w:t xml:space="preserve"> M</w:t>
      </w:r>
      <w:r w:rsidRPr="00717907">
        <w:rPr>
          <w:rFonts w:ascii="Book Antiqua" w:hAnsi="Book Antiqua"/>
        </w:rPr>
        <w:t xml:space="preserve">, </w:t>
      </w:r>
      <w:proofErr w:type="spellStart"/>
      <w:r w:rsidRPr="00717907">
        <w:rPr>
          <w:rFonts w:ascii="Book Antiqua" w:hAnsi="Book Antiqua"/>
        </w:rPr>
        <w:t>Kheir</w:t>
      </w:r>
      <w:proofErr w:type="spellEnd"/>
      <w:r w:rsidRPr="00717907">
        <w:rPr>
          <w:rFonts w:ascii="Book Antiqua" w:hAnsi="Book Antiqua"/>
        </w:rPr>
        <w:t xml:space="preserve"> MM, Ziemba-Davis M, </w:t>
      </w:r>
      <w:proofErr w:type="spellStart"/>
      <w:r w:rsidRPr="00717907">
        <w:rPr>
          <w:rFonts w:ascii="Book Antiqua" w:hAnsi="Book Antiqua"/>
        </w:rPr>
        <w:t>Meneghini</w:t>
      </w:r>
      <w:proofErr w:type="spellEnd"/>
      <w:r w:rsidRPr="00717907">
        <w:rPr>
          <w:rFonts w:ascii="Book Antiqua" w:hAnsi="Book Antiqua"/>
        </w:rPr>
        <w:t xml:space="preserve"> RM. Reduced Infection Rate After Aseptic Revision Total Knee Arthroplasty </w:t>
      </w:r>
      <w:proofErr w:type="gramStart"/>
      <w:r w:rsidRPr="00717907">
        <w:rPr>
          <w:rFonts w:ascii="Book Antiqua" w:hAnsi="Book Antiqua"/>
        </w:rPr>
        <w:t>With</w:t>
      </w:r>
      <w:proofErr w:type="gramEnd"/>
      <w:r w:rsidRPr="00717907">
        <w:rPr>
          <w:rFonts w:ascii="Book Antiqua" w:hAnsi="Book Antiqua"/>
        </w:rPr>
        <w:t xml:space="preserve"> Extended Oral Antibiotic Protocol. </w:t>
      </w:r>
      <w:r w:rsidRPr="00717907">
        <w:rPr>
          <w:rFonts w:ascii="Book Antiqua" w:hAnsi="Book Antiqua"/>
          <w:i/>
          <w:iCs/>
        </w:rPr>
        <w:t>J Arthroplasty</w:t>
      </w:r>
      <w:r w:rsidRPr="00717907">
        <w:rPr>
          <w:rFonts w:ascii="Book Antiqua" w:hAnsi="Book Antiqua"/>
        </w:rPr>
        <w:t xml:space="preserve"> 2022; </w:t>
      </w:r>
      <w:r w:rsidRPr="00717907">
        <w:rPr>
          <w:rFonts w:ascii="Book Antiqua" w:hAnsi="Book Antiqua"/>
          <w:b/>
          <w:bCs/>
        </w:rPr>
        <w:t>37</w:t>
      </w:r>
      <w:r w:rsidRPr="00717907">
        <w:rPr>
          <w:rFonts w:ascii="Book Antiqua" w:hAnsi="Book Antiqua"/>
        </w:rPr>
        <w:t>: 905-909 [PMID: 35077819 DOI: 10.1016/j.arth.2022.01.040]</w:t>
      </w:r>
    </w:p>
    <w:p w14:paraId="481B3B09"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7 </w:t>
      </w:r>
      <w:r w:rsidRPr="00717907">
        <w:rPr>
          <w:rFonts w:ascii="Book Antiqua" w:hAnsi="Book Antiqua"/>
          <w:b/>
          <w:bCs/>
        </w:rPr>
        <w:t>Kurtz SM</w:t>
      </w:r>
      <w:r w:rsidRPr="00717907">
        <w:rPr>
          <w:rFonts w:ascii="Book Antiqua" w:hAnsi="Book Antiqua"/>
        </w:rPr>
        <w:t xml:space="preserve">, Lau EC, Ong KL, Adler EM, </w:t>
      </w:r>
      <w:proofErr w:type="spellStart"/>
      <w:r w:rsidRPr="00717907">
        <w:rPr>
          <w:rFonts w:ascii="Book Antiqua" w:hAnsi="Book Antiqua"/>
        </w:rPr>
        <w:t>Kolisek</w:t>
      </w:r>
      <w:proofErr w:type="spellEnd"/>
      <w:r w:rsidRPr="00717907">
        <w:rPr>
          <w:rFonts w:ascii="Book Antiqua" w:hAnsi="Book Antiqua"/>
        </w:rPr>
        <w:t xml:space="preserve"> FR, Manley MT. Which Clinical and Patient Factors Influence the National Economic Burden of Hospital Readmissions After Total Joint Arthroplasty? </w:t>
      </w:r>
      <w:r w:rsidRPr="00717907">
        <w:rPr>
          <w:rFonts w:ascii="Book Antiqua" w:hAnsi="Book Antiqua"/>
          <w:i/>
          <w:iCs/>
        </w:rPr>
        <w:t xml:space="preserve">Clin </w:t>
      </w:r>
      <w:proofErr w:type="spellStart"/>
      <w:r w:rsidRPr="00717907">
        <w:rPr>
          <w:rFonts w:ascii="Book Antiqua" w:hAnsi="Book Antiqua"/>
          <w:i/>
          <w:iCs/>
        </w:rPr>
        <w:t>Orthop</w:t>
      </w:r>
      <w:proofErr w:type="spellEnd"/>
      <w:r w:rsidRPr="00717907">
        <w:rPr>
          <w:rFonts w:ascii="Book Antiqua" w:hAnsi="Book Antiqua"/>
          <w:i/>
          <w:iCs/>
        </w:rPr>
        <w:t xml:space="preserve"> </w:t>
      </w:r>
      <w:proofErr w:type="spellStart"/>
      <w:r w:rsidRPr="00717907">
        <w:rPr>
          <w:rFonts w:ascii="Book Antiqua" w:hAnsi="Book Antiqua"/>
          <w:i/>
          <w:iCs/>
        </w:rPr>
        <w:t>Relat</w:t>
      </w:r>
      <w:proofErr w:type="spellEnd"/>
      <w:r w:rsidRPr="00717907">
        <w:rPr>
          <w:rFonts w:ascii="Book Antiqua" w:hAnsi="Book Antiqua"/>
          <w:i/>
          <w:iCs/>
        </w:rPr>
        <w:t xml:space="preserve"> Res</w:t>
      </w:r>
      <w:r w:rsidRPr="00717907">
        <w:rPr>
          <w:rFonts w:ascii="Book Antiqua" w:hAnsi="Book Antiqua"/>
        </w:rPr>
        <w:t xml:space="preserve"> 2017; </w:t>
      </w:r>
      <w:r w:rsidRPr="00717907">
        <w:rPr>
          <w:rFonts w:ascii="Book Antiqua" w:hAnsi="Book Antiqua"/>
          <w:b/>
          <w:bCs/>
        </w:rPr>
        <w:t>475</w:t>
      </w:r>
      <w:r w:rsidRPr="00717907">
        <w:rPr>
          <w:rFonts w:ascii="Book Antiqua" w:hAnsi="Book Antiqua"/>
        </w:rPr>
        <w:t>: 2926-2937 [PMID: 28108823 DOI: 10.1007/s11999-017-5244-6]</w:t>
      </w:r>
    </w:p>
    <w:p w14:paraId="57B494C5"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8 </w:t>
      </w:r>
      <w:proofErr w:type="spellStart"/>
      <w:r w:rsidRPr="00717907">
        <w:rPr>
          <w:rFonts w:ascii="Book Antiqua" w:hAnsi="Book Antiqua"/>
          <w:b/>
          <w:bCs/>
        </w:rPr>
        <w:t>Rorabeck</w:t>
      </w:r>
      <w:proofErr w:type="spellEnd"/>
      <w:r w:rsidRPr="00717907">
        <w:rPr>
          <w:rFonts w:ascii="Book Antiqua" w:hAnsi="Book Antiqua"/>
          <w:b/>
          <w:bCs/>
        </w:rPr>
        <w:t xml:space="preserve"> CH</w:t>
      </w:r>
      <w:r w:rsidRPr="00717907">
        <w:rPr>
          <w:rFonts w:ascii="Book Antiqua" w:hAnsi="Book Antiqua"/>
        </w:rPr>
        <w:t xml:space="preserve">, Taylor JW. Classification of periprosthetic fractures complicating total knee arthroplasty. </w:t>
      </w:r>
      <w:proofErr w:type="spellStart"/>
      <w:r w:rsidRPr="00717907">
        <w:rPr>
          <w:rFonts w:ascii="Book Antiqua" w:hAnsi="Book Antiqua"/>
          <w:i/>
          <w:iCs/>
        </w:rPr>
        <w:t>Orthop</w:t>
      </w:r>
      <w:proofErr w:type="spellEnd"/>
      <w:r w:rsidRPr="00717907">
        <w:rPr>
          <w:rFonts w:ascii="Book Antiqua" w:hAnsi="Book Antiqua"/>
          <w:i/>
          <w:iCs/>
        </w:rPr>
        <w:t xml:space="preserve"> Clin North Am</w:t>
      </w:r>
      <w:r w:rsidRPr="00717907">
        <w:rPr>
          <w:rFonts w:ascii="Book Antiqua" w:hAnsi="Book Antiqua"/>
        </w:rPr>
        <w:t xml:space="preserve"> 1999; </w:t>
      </w:r>
      <w:r w:rsidRPr="00717907">
        <w:rPr>
          <w:rFonts w:ascii="Book Antiqua" w:hAnsi="Book Antiqua"/>
          <w:b/>
          <w:bCs/>
        </w:rPr>
        <w:t>30</w:t>
      </w:r>
      <w:r w:rsidRPr="00717907">
        <w:rPr>
          <w:rFonts w:ascii="Book Antiqua" w:hAnsi="Book Antiqua"/>
        </w:rPr>
        <w:t>: 209-214 [PMID: 10196422 DOI: 10.1016/s0030-5898(05)70075-4]</w:t>
      </w:r>
    </w:p>
    <w:p w14:paraId="45BC34DD"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9 </w:t>
      </w:r>
      <w:r w:rsidRPr="00717907">
        <w:rPr>
          <w:rFonts w:ascii="Book Antiqua" w:hAnsi="Book Antiqua"/>
          <w:b/>
          <w:bCs/>
        </w:rPr>
        <w:t>Postler A</w:t>
      </w:r>
      <w:r w:rsidRPr="00717907">
        <w:rPr>
          <w:rFonts w:ascii="Book Antiqua" w:hAnsi="Book Antiqua"/>
        </w:rPr>
        <w:t xml:space="preserve">, </w:t>
      </w:r>
      <w:proofErr w:type="spellStart"/>
      <w:r w:rsidRPr="00717907">
        <w:rPr>
          <w:rFonts w:ascii="Book Antiqua" w:hAnsi="Book Antiqua"/>
        </w:rPr>
        <w:t>Lützner</w:t>
      </w:r>
      <w:proofErr w:type="spellEnd"/>
      <w:r w:rsidRPr="00717907">
        <w:rPr>
          <w:rFonts w:ascii="Book Antiqua" w:hAnsi="Book Antiqua"/>
        </w:rPr>
        <w:t xml:space="preserve"> C, Beyer F, </w:t>
      </w:r>
      <w:proofErr w:type="spellStart"/>
      <w:r w:rsidRPr="00717907">
        <w:rPr>
          <w:rFonts w:ascii="Book Antiqua" w:hAnsi="Book Antiqua"/>
        </w:rPr>
        <w:t>Tille</w:t>
      </w:r>
      <w:proofErr w:type="spellEnd"/>
      <w:r w:rsidRPr="00717907">
        <w:rPr>
          <w:rFonts w:ascii="Book Antiqua" w:hAnsi="Book Antiqua"/>
        </w:rPr>
        <w:t xml:space="preserve"> E, </w:t>
      </w:r>
      <w:proofErr w:type="spellStart"/>
      <w:r w:rsidRPr="00717907">
        <w:rPr>
          <w:rFonts w:ascii="Book Antiqua" w:hAnsi="Book Antiqua"/>
        </w:rPr>
        <w:t>Lützner</w:t>
      </w:r>
      <w:proofErr w:type="spellEnd"/>
      <w:r w:rsidRPr="00717907">
        <w:rPr>
          <w:rFonts w:ascii="Book Antiqua" w:hAnsi="Book Antiqua"/>
        </w:rPr>
        <w:t xml:space="preserve"> J. Analysis of Total Knee Arthroplasty revision causes. </w:t>
      </w:r>
      <w:r w:rsidRPr="00717907">
        <w:rPr>
          <w:rFonts w:ascii="Book Antiqua" w:hAnsi="Book Antiqua"/>
          <w:i/>
          <w:iCs/>
        </w:rPr>
        <w:t xml:space="preserve">BMC </w:t>
      </w:r>
      <w:proofErr w:type="spellStart"/>
      <w:r w:rsidRPr="00717907">
        <w:rPr>
          <w:rFonts w:ascii="Book Antiqua" w:hAnsi="Book Antiqua"/>
          <w:i/>
          <w:iCs/>
        </w:rPr>
        <w:t>Musculoskelet</w:t>
      </w:r>
      <w:proofErr w:type="spellEnd"/>
      <w:r w:rsidRPr="00717907">
        <w:rPr>
          <w:rFonts w:ascii="Book Antiqua" w:hAnsi="Book Antiqua"/>
          <w:i/>
          <w:iCs/>
        </w:rPr>
        <w:t xml:space="preserve"> </w:t>
      </w:r>
      <w:proofErr w:type="spellStart"/>
      <w:r w:rsidRPr="00717907">
        <w:rPr>
          <w:rFonts w:ascii="Book Antiqua" w:hAnsi="Book Antiqua"/>
          <w:i/>
          <w:iCs/>
        </w:rPr>
        <w:t>Disord</w:t>
      </w:r>
      <w:proofErr w:type="spellEnd"/>
      <w:r w:rsidRPr="00717907">
        <w:rPr>
          <w:rFonts w:ascii="Book Antiqua" w:hAnsi="Book Antiqua"/>
        </w:rPr>
        <w:t xml:space="preserve"> 2018; </w:t>
      </w:r>
      <w:r w:rsidRPr="00717907">
        <w:rPr>
          <w:rFonts w:ascii="Book Antiqua" w:hAnsi="Book Antiqua"/>
          <w:b/>
          <w:bCs/>
        </w:rPr>
        <w:t>19</w:t>
      </w:r>
      <w:r w:rsidRPr="00717907">
        <w:rPr>
          <w:rFonts w:ascii="Book Antiqua" w:hAnsi="Book Antiqua"/>
        </w:rPr>
        <w:t>: 55 [PMID: 29444666 DOI: 10.1186/s12891-018-1977-y]</w:t>
      </w:r>
    </w:p>
    <w:p w14:paraId="6044E052"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10 </w:t>
      </w:r>
      <w:proofErr w:type="spellStart"/>
      <w:r w:rsidRPr="00717907">
        <w:rPr>
          <w:rFonts w:ascii="Book Antiqua" w:hAnsi="Book Antiqua"/>
          <w:b/>
          <w:bCs/>
        </w:rPr>
        <w:t>Sukhonthamarn</w:t>
      </w:r>
      <w:proofErr w:type="spellEnd"/>
      <w:r w:rsidRPr="00717907">
        <w:rPr>
          <w:rFonts w:ascii="Book Antiqua" w:hAnsi="Book Antiqua"/>
          <w:b/>
          <w:bCs/>
        </w:rPr>
        <w:t xml:space="preserve"> K</w:t>
      </w:r>
      <w:r w:rsidRPr="00717907">
        <w:rPr>
          <w:rFonts w:ascii="Book Antiqua" w:hAnsi="Book Antiqua"/>
        </w:rPr>
        <w:t xml:space="preserve">, </w:t>
      </w:r>
      <w:proofErr w:type="spellStart"/>
      <w:r w:rsidRPr="00717907">
        <w:rPr>
          <w:rFonts w:ascii="Book Antiqua" w:hAnsi="Book Antiqua"/>
        </w:rPr>
        <w:t>Strony</w:t>
      </w:r>
      <w:proofErr w:type="spellEnd"/>
      <w:r w:rsidRPr="00717907">
        <w:rPr>
          <w:rFonts w:ascii="Book Antiqua" w:hAnsi="Book Antiqua"/>
        </w:rPr>
        <w:t xml:space="preserve"> JT, Patel UJ, Brown SA, Nazarian DG, </w:t>
      </w:r>
      <w:proofErr w:type="spellStart"/>
      <w:r w:rsidRPr="00717907">
        <w:rPr>
          <w:rFonts w:ascii="Book Antiqua" w:hAnsi="Book Antiqua"/>
        </w:rPr>
        <w:t>Parvizi</w:t>
      </w:r>
      <w:proofErr w:type="spellEnd"/>
      <w:r w:rsidRPr="00717907">
        <w:rPr>
          <w:rFonts w:ascii="Book Antiqua" w:hAnsi="Book Antiqua"/>
        </w:rPr>
        <w:t xml:space="preserve"> J, Klein GR. Distal Femoral Replacement and Periprosthetic Joint Infection After Non-Oncological Reconstruction: A Retrospective Analysis. </w:t>
      </w:r>
      <w:r w:rsidRPr="00717907">
        <w:rPr>
          <w:rFonts w:ascii="Book Antiqua" w:hAnsi="Book Antiqua"/>
          <w:i/>
          <w:iCs/>
        </w:rPr>
        <w:t>J Arthroplasty</w:t>
      </w:r>
      <w:r w:rsidRPr="00717907">
        <w:rPr>
          <w:rFonts w:ascii="Book Antiqua" w:hAnsi="Book Antiqua"/>
        </w:rPr>
        <w:t xml:space="preserve"> 2021; </w:t>
      </w:r>
      <w:r w:rsidRPr="00717907">
        <w:rPr>
          <w:rFonts w:ascii="Book Antiqua" w:hAnsi="Book Antiqua"/>
          <w:b/>
          <w:bCs/>
        </w:rPr>
        <w:t>36</w:t>
      </w:r>
      <w:r w:rsidRPr="00717907">
        <w:rPr>
          <w:rFonts w:ascii="Book Antiqua" w:hAnsi="Book Antiqua"/>
        </w:rPr>
        <w:t>: 3959-3965 [PMID: 34518056 DOI: 10.1016/j.arth.2021.08.013]</w:t>
      </w:r>
    </w:p>
    <w:p w14:paraId="4D5E820E"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11 </w:t>
      </w:r>
      <w:r w:rsidRPr="00717907">
        <w:rPr>
          <w:rFonts w:ascii="Book Antiqua" w:hAnsi="Book Antiqua"/>
          <w:b/>
          <w:bCs/>
        </w:rPr>
        <w:t>Meyer JA</w:t>
      </w:r>
      <w:r w:rsidRPr="00717907">
        <w:rPr>
          <w:rFonts w:ascii="Book Antiqua" w:hAnsi="Book Antiqua"/>
        </w:rPr>
        <w:t xml:space="preserve">, Zhu M, </w:t>
      </w:r>
      <w:proofErr w:type="spellStart"/>
      <w:r w:rsidRPr="00717907">
        <w:rPr>
          <w:rFonts w:ascii="Book Antiqua" w:hAnsi="Book Antiqua"/>
        </w:rPr>
        <w:t>Cavadino</w:t>
      </w:r>
      <w:proofErr w:type="spellEnd"/>
      <w:r w:rsidRPr="00717907">
        <w:rPr>
          <w:rFonts w:ascii="Book Antiqua" w:hAnsi="Book Antiqua"/>
        </w:rPr>
        <w:t xml:space="preserve"> A, Coleman B, Munro JT, Young SW. Infection and periprosthetic fracture are the leading causes of failure after aseptic revision total knee arthroplasty. </w:t>
      </w:r>
      <w:r w:rsidRPr="00717907">
        <w:rPr>
          <w:rFonts w:ascii="Book Antiqua" w:hAnsi="Book Antiqua"/>
          <w:i/>
          <w:iCs/>
        </w:rPr>
        <w:t xml:space="preserve">Arch </w:t>
      </w:r>
      <w:proofErr w:type="spellStart"/>
      <w:r w:rsidRPr="00717907">
        <w:rPr>
          <w:rFonts w:ascii="Book Antiqua" w:hAnsi="Book Antiqua"/>
          <w:i/>
          <w:iCs/>
        </w:rPr>
        <w:t>Orthop</w:t>
      </w:r>
      <w:proofErr w:type="spellEnd"/>
      <w:r w:rsidRPr="00717907">
        <w:rPr>
          <w:rFonts w:ascii="Book Antiqua" w:hAnsi="Book Antiqua"/>
          <w:i/>
          <w:iCs/>
        </w:rPr>
        <w:t xml:space="preserve"> Trauma Surg</w:t>
      </w:r>
      <w:r w:rsidRPr="00717907">
        <w:rPr>
          <w:rFonts w:ascii="Book Antiqua" w:hAnsi="Book Antiqua"/>
        </w:rPr>
        <w:t xml:space="preserve"> 2021; </w:t>
      </w:r>
      <w:r w:rsidRPr="00717907">
        <w:rPr>
          <w:rFonts w:ascii="Book Antiqua" w:hAnsi="Book Antiqua"/>
          <w:b/>
          <w:bCs/>
        </w:rPr>
        <w:t>141</w:t>
      </w:r>
      <w:r w:rsidRPr="00717907">
        <w:rPr>
          <w:rFonts w:ascii="Book Antiqua" w:hAnsi="Book Antiqua"/>
        </w:rPr>
        <w:t>: 1373-1383 [PMID: 33515323 DOI: 10.1007/s00402-020-03698-8]</w:t>
      </w:r>
    </w:p>
    <w:p w14:paraId="3DB02BE0"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12 </w:t>
      </w:r>
      <w:r w:rsidRPr="00717907">
        <w:rPr>
          <w:rFonts w:ascii="Book Antiqua" w:hAnsi="Book Antiqua"/>
          <w:b/>
          <w:bCs/>
        </w:rPr>
        <w:t>Pulido L</w:t>
      </w:r>
      <w:r w:rsidRPr="00717907">
        <w:rPr>
          <w:rFonts w:ascii="Book Antiqua" w:hAnsi="Book Antiqua"/>
        </w:rPr>
        <w:t xml:space="preserve">, Ghanem E, Joshi A, </w:t>
      </w:r>
      <w:proofErr w:type="spellStart"/>
      <w:r w:rsidRPr="00717907">
        <w:rPr>
          <w:rFonts w:ascii="Book Antiqua" w:hAnsi="Book Antiqua"/>
        </w:rPr>
        <w:t>Purtill</w:t>
      </w:r>
      <w:proofErr w:type="spellEnd"/>
      <w:r w:rsidRPr="00717907">
        <w:rPr>
          <w:rFonts w:ascii="Book Antiqua" w:hAnsi="Book Antiqua"/>
        </w:rPr>
        <w:t xml:space="preserve"> JJ, </w:t>
      </w:r>
      <w:proofErr w:type="spellStart"/>
      <w:r w:rsidRPr="00717907">
        <w:rPr>
          <w:rFonts w:ascii="Book Antiqua" w:hAnsi="Book Antiqua"/>
        </w:rPr>
        <w:t>Parvizi</w:t>
      </w:r>
      <w:proofErr w:type="spellEnd"/>
      <w:r w:rsidRPr="00717907">
        <w:rPr>
          <w:rFonts w:ascii="Book Antiqua" w:hAnsi="Book Antiqua"/>
        </w:rPr>
        <w:t xml:space="preserve"> J. Periprosthetic joint infection: the incidence, timing, and predisposing factors. </w:t>
      </w:r>
      <w:r w:rsidRPr="00717907">
        <w:rPr>
          <w:rFonts w:ascii="Book Antiqua" w:hAnsi="Book Antiqua"/>
          <w:i/>
          <w:iCs/>
        </w:rPr>
        <w:t xml:space="preserve">Clin </w:t>
      </w:r>
      <w:proofErr w:type="spellStart"/>
      <w:r w:rsidRPr="00717907">
        <w:rPr>
          <w:rFonts w:ascii="Book Antiqua" w:hAnsi="Book Antiqua"/>
          <w:i/>
          <w:iCs/>
        </w:rPr>
        <w:t>Orthop</w:t>
      </w:r>
      <w:proofErr w:type="spellEnd"/>
      <w:r w:rsidRPr="00717907">
        <w:rPr>
          <w:rFonts w:ascii="Book Antiqua" w:hAnsi="Book Antiqua"/>
          <w:i/>
          <w:iCs/>
        </w:rPr>
        <w:t xml:space="preserve"> </w:t>
      </w:r>
      <w:proofErr w:type="spellStart"/>
      <w:r w:rsidRPr="00717907">
        <w:rPr>
          <w:rFonts w:ascii="Book Antiqua" w:hAnsi="Book Antiqua"/>
          <w:i/>
          <w:iCs/>
        </w:rPr>
        <w:t>Relat</w:t>
      </w:r>
      <w:proofErr w:type="spellEnd"/>
      <w:r w:rsidRPr="00717907">
        <w:rPr>
          <w:rFonts w:ascii="Book Antiqua" w:hAnsi="Book Antiqua"/>
          <w:i/>
          <w:iCs/>
        </w:rPr>
        <w:t xml:space="preserve"> Res</w:t>
      </w:r>
      <w:r w:rsidRPr="00717907">
        <w:rPr>
          <w:rFonts w:ascii="Book Antiqua" w:hAnsi="Book Antiqua"/>
        </w:rPr>
        <w:t xml:space="preserve"> 2008; </w:t>
      </w:r>
      <w:r w:rsidRPr="00717907">
        <w:rPr>
          <w:rFonts w:ascii="Book Antiqua" w:hAnsi="Book Antiqua"/>
          <w:b/>
          <w:bCs/>
        </w:rPr>
        <w:t>466</w:t>
      </w:r>
      <w:r w:rsidRPr="00717907">
        <w:rPr>
          <w:rFonts w:ascii="Book Antiqua" w:hAnsi="Book Antiqua"/>
        </w:rPr>
        <w:t>: 1710-1715 [PMID: 18421542 DOI: 10.1007/s11999-008-0209-4]</w:t>
      </w:r>
    </w:p>
    <w:p w14:paraId="2A901395"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13 </w:t>
      </w:r>
      <w:r w:rsidRPr="00717907">
        <w:rPr>
          <w:rFonts w:ascii="Book Antiqua" w:hAnsi="Book Antiqua"/>
          <w:b/>
          <w:bCs/>
        </w:rPr>
        <w:t>Cram P</w:t>
      </w:r>
      <w:r w:rsidRPr="00717907">
        <w:rPr>
          <w:rFonts w:ascii="Book Antiqua" w:hAnsi="Book Antiqua"/>
        </w:rPr>
        <w:t xml:space="preserve">, Lu X, Kates SL, Singh JA, Li Y, Wolf BR. Total knee arthroplasty volume, utilization, and outcomes among Medicare beneficiaries, 1991-2010. </w:t>
      </w:r>
      <w:r w:rsidRPr="00717907">
        <w:rPr>
          <w:rFonts w:ascii="Book Antiqua" w:hAnsi="Book Antiqua"/>
          <w:i/>
          <w:iCs/>
        </w:rPr>
        <w:t>JAMA</w:t>
      </w:r>
      <w:r w:rsidRPr="00717907">
        <w:rPr>
          <w:rFonts w:ascii="Book Antiqua" w:hAnsi="Book Antiqua"/>
        </w:rPr>
        <w:t xml:space="preserve"> 2012; </w:t>
      </w:r>
      <w:r w:rsidRPr="00717907">
        <w:rPr>
          <w:rFonts w:ascii="Book Antiqua" w:hAnsi="Book Antiqua"/>
          <w:b/>
          <w:bCs/>
        </w:rPr>
        <w:t>308</w:t>
      </w:r>
      <w:r w:rsidRPr="00717907">
        <w:rPr>
          <w:rFonts w:ascii="Book Antiqua" w:hAnsi="Book Antiqua"/>
        </w:rPr>
        <w:t>: 1227-1236 [PMID: 23011713 DOI: 10.1001/2012.jama.11153]</w:t>
      </w:r>
    </w:p>
    <w:p w14:paraId="744C017C"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14 </w:t>
      </w:r>
      <w:proofErr w:type="spellStart"/>
      <w:r w:rsidRPr="00717907">
        <w:rPr>
          <w:rFonts w:ascii="Book Antiqua" w:hAnsi="Book Antiqua"/>
          <w:b/>
          <w:bCs/>
        </w:rPr>
        <w:t>Schroer</w:t>
      </w:r>
      <w:proofErr w:type="spellEnd"/>
      <w:r w:rsidRPr="00717907">
        <w:rPr>
          <w:rFonts w:ascii="Book Antiqua" w:hAnsi="Book Antiqua"/>
          <w:b/>
          <w:bCs/>
        </w:rPr>
        <w:t xml:space="preserve"> WC</w:t>
      </w:r>
      <w:r w:rsidRPr="00717907">
        <w:rPr>
          <w:rFonts w:ascii="Book Antiqua" w:hAnsi="Book Antiqua"/>
        </w:rPr>
        <w:t xml:space="preserve">, Berend KR, Lombardi AV, Barnes CL, Bolognesi MP, Berend ME, Ritter MA, Nunley RM. Why are total knees failing today? Etiology of total knee revision in </w:t>
      </w:r>
      <w:r w:rsidRPr="00717907">
        <w:rPr>
          <w:rFonts w:ascii="Book Antiqua" w:hAnsi="Book Antiqua"/>
        </w:rPr>
        <w:lastRenderedPageBreak/>
        <w:t xml:space="preserve">2010 and 2011. </w:t>
      </w:r>
      <w:r w:rsidRPr="00717907">
        <w:rPr>
          <w:rFonts w:ascii="Book Antiqua" w:hAnsi="Book Antiqua"/>
          <w:i/>
          <w:iCs/>
        </w:rPr>
        <w:t>J Arthroplasty</w:t>
      </w:r>
      <w:r w:rsidRPr="00717907">
        <w:rPr>
          <w:rFonts w:ascii="Book Antiqua" w:hAnsi="Book Antiqua"/>
        </w:rPr>
        <w:t xml:space="preserve"> 2013; </w:t>
      </w:r>
      <w:r w:rsidRPr="00717907">
        <w:rPr>
          <w:rFonts w:ascii="Book Antiqua" w:hAnsi="Book Antiqua"/>
          <w:b/>
          <w:bCs/>
        </w:rPr>
        <w:t>28</w:t>
      </w:r>
      <w:r w:rsidRPr="00717907">
        <w:rPr>
          <w:rFonts w:ascii="Book Antiqua" w:hAnsi="Book Antiqua"/>
        </w:rPr>
        <w:t>: 116-119 [PMID: 23954423 DOI: 10.1016/j.arth.2013.04.056]</w:t>
      </w:r>
    </w:p>
    <w:p w14:paraId="22E1E164"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15 </w:t>
      </w:r>
      <w:r w:rsidRPr="00717907">
        <w:rPr>
          <w:rFonts w:ascii="Book Antiqua" w:hAnsi="Book Antiqua"/>
          <w:b/>
          <w:bCs/>
        </w:rPr>
        <w:t>Srivastava K</w:t>
      </w:r>
      <w:r w:rsidRPr="00717907">
        <w:rPr>
          <w:rFonts w:ascii="Book Antiqua" w:hAnsi="Book Antiqua"/>
        </w:rPr>
        <w:t xml:space="preserve">, </w:t>
      </w:r>
      <w:proofErr w:type="spellStart"/>
      <w:r w:rsidRPr="00717907">
        <w:rPr>
          <w:rFonts w:ascii="Book Antiqua" w:hAnsi="Book Antiqua"/>
        </w:rPr>
        <w:t>Bozic</w:t>
      </w:r>
      <w:proofErr w:type="spellEnd"/>
      <w:r w:rsidRPr="00717907">
        <w:rPr>
          <w:rFonts w:ascii="Book Antiqua" w:hAnsi="Book Antiqua"/>
        </w:rPr>
        <w:t xml:space="preserve"> KJ, Silverton C, Nelson AJ, </w:t>
      </w:r>
      <w:proofErr w:type="spellStart"/>
      <w:r w:rsidRPr="00717907">
        <w:rPr>
          <w:rFonts w:ascii="Book Antiqua" w:hAnsi="Book Antiqua"/>
        </w:rPr>
        <w:t>Makhni</w:t>
      </w:r>
      <w:proofErr w:type="spellEnd"/>
      <w:r w:rsidRPr="00717907">
        <w:rPr>
          <w:rFonts w:ascii="Book Antiqua" w:hAnsi="Book Antiqua"/>
        </w:rPr>
        <w:t xml:space="preserve"> EC, Davis JJ. Reconsidering Strategies for Managing Chronic Periprosthetic Joint Infection in Total Knee Arthroplasty: Using Decision Analytics to Find the Optimal Strategy Between One-Stage and Two-Stage Total Knee Revision. </w:t>
      </w:r>
      <w:r w:rsidRPr="00717907">
        <w:rPr>
          <w:rFonts w:ascii="Book Antiqua" w:hAnsi="Book Antiqua"/>
          <w:i/>
          <w:iCs/>
        </w:rPr>
        <w:t>J Bone Joint Surg Am</w:t>
      </w:r>
      <w:r w:rsidRPr="00717907">
        <w:rPr>
          <w:rFonts w:ascii="Book Antiqua" w:hAnsi="Book Antiqua"/>
        </w:rPr>
        <w:t xml:space="preserve"> 2019; </w:t>
      </w:r>
      <w:r w:rsidRPr="00717907">
        <w:rPr>
          <w:rFonts w:ascii="Book Antiqua" w:hAnsi="Book Antiqua"/>
          <w:b/>
          <w:bCs/>
        </w:rPr>
        <w:t>101</w:t>
      </w:r>
      <w:r w:rsidRPr="00717907">
        <w:rPr>
          <w:rFonts w:ascii="Book Antiqua" w:hAnsi="Book Antiqua"/>
        </w:rPr>
        <w:t>: 14-24 [PMID: 30601412 DOI: 10.2106/JBJS.17.00874]</w:t>
      </w:r>
    </w:p>
    <w:p w14:paraId="4E90902B"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16 </w:t>
      </w:r>
      <w:r w:rsidRPr="00717907">
        <w:rPr>
          <w:rFonts w:ascii="Book Antiqua" w:hAnsi="Book Antiqua"/>
          <w:b/>
          <w:bCs/>
        </w:rPr>
        <w:t>Di Benedetto P</w:t>
      </w:r>
      <w:r w:rsidRPr="00717907">
        <w:rPr>
          <w:rFonts w:ascii="Book Antiqua" w:hAnsi="Book Antiqua"/>
        </w:rPr>
        <w:t xml:space="preserve">, Di Benedetto ED, </w:t>
      </w:r>
      <w:proofErr w:type="spellStart"/>
      <w:r w:rsidRPr="00717907">
        <w:rPr>
          <w:rFonts w:ascii="Book Antiqua" w:hAnsi="Book Antiqua"/>
        </w:rPr>
        <w:t>Salviato</w:t>
      </w:r>
      <w:proofErr w:type="spellEnd"/>
      <w:r w:rsidRPr="00717907">
        <w:rPr>
          <w:rFonts w:ascii="Book Antiqua" w:hAnsi="Book Antiqua"/>
        </w:rPr>
        <w:t xml:space="preserve"> D, </w:t>
      </w:r>
      <w:proofErr w:type="spellStart"/>
      <w:r w:rsidRPr="00717907">
        <w:rPr>
          <w:rFonts w:ascii="Book Antiqua" w:hAnsi="Book Antiqua"/>
        </w:rPr>
        <w:t>Beltrame</w:t>
      </w:r>
      <w:proofErr w:type="spellEnd"/>
      <w:r w:rsidRPr="00717907">
        <w:rPr>
          <w:rFonts w:ascii="Book Antiqua" w:hAnsi="Book Antiqua"/>
        </w:rPr>
        <w:t xml:space="preserve"> A, </w:t>
      </w:r>
      <w:proofErr w:type="spellStart"/>
      <w:r w:rsidRPr="00717907">
        <w:rPr>
          <w:rFonts w:ascii="Book Antiqua" w:hAnsi="Book Antiqua"/>
        </w:rPr>
        <w:t>Gissoni</w:t>
      </w:r>
      <w:proofErr w:type="spellEnd"/>
      <w:r w:rsidRPr="00717907">
        <w:rPr>
          <w:rFonts w:ascii="Book Antiqua" w:hAnsi="Book Antiqua"/>
        </w:rPr>
        <w:t xml:space="preserve"> R, </w:t>
      </w:r>
      <w:proofErr w:type="spellStart"/>
      <w:r w:rsidRPr="00717907">
        <w:rPr>
          <w:rFonts w:ascii="Book Antiqua" w:hAnsi="Book Antiqua"/>
        </w:rPr>
        <w:t>Cainero</w:t>
      </w:r>
      <w:proofErr w:type="spellEnd"/>
      <w:r w:rsidRPr="00717907">
        <w:rPr>
          <w:rFonts w:ascii="Book Antiqua" w:hAnsi="Book Antiqua"/>
        </w:rPr>
        <w:t xml:space="preserve"> V, </w:t>
      </w:r>
      <w:proofErr w:type="spellStart"/>
      <w:r w:rsidRPr="00717907">
        <w:rPr>
          <w:rFonts w:ascii="Book Antiqua" w:hAnsi="Book Antiqua"/>
        </w:rPr>
        <w:t>Causero</w:t>
      </w:r>
      <w:proofErr w:type="spellEnd"/>
      <w:r w:rsidRPr="00717907">
        <w:rPr>
          <w:rFonts w:ascii="Book Antiqua" w:hAnsi="Book Antiqua"/>
        </w:rPr>
        <w:t xml:space="preserve"> A. Acute periprosthetic knee infection: is there still a role for DAIR? </w:t>
      </w:r>
      <w:r w:rsidRPr="00717907">
        <w:rPr>
          <w:rFonts w:ascii="Book Antiqua" w:hAnsi="Book Antiqua"/>
          <w:i/>
          <w:iCs/>
        </w:rPr>
        <w:t>Acta Biomed</w:t>
      </w:r>
      <w:r w:rsidRPr="00717907">
        <w:rPr>
          <w:rFonts w:ascii="Book Antiqua" w:hAnsi="Book Antiqua"/>
        </w:rPr>
        <w:t xml:space="preserve"> 2017; </w:t>
      </w:r>
      <w:r w:rsidRPr="00717907">
        <w:rPr>
          <w:rFonts w:ascii="Book Antiqua" w:hAnsi="Book Antiqua"/>
          <w:b/>
          <w:bCs/>
        </w:rPr>
        <w:t>88</w:t>
      </w:r>
      <w:r w:rsidRPr="00717907">
        <w:rPr>
          <w:rFonts w:ascii="Book Antiqua" w:hAnsi="Book Antiqua"/>
        </w:rPr>
        <w:t>: 84-91 [PMID: 28657569 DOI: 10.23750/abm.v88i2-S.6518]</w:t>
      </w:r>
    </w:p>
    <w:p w14:paraId="1AF7AF78"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17 </w:t>
      </w:r>
      <w:r w:rsidRPr="00717907">
        <w:rPr>
          <w:rFonts w:ascii="Book Antiqua" w:hAnsi="Book Antiqua"/>
          <w:b/>
          <w:bCs/>
        </w:rPr>
        <w:t>Mortazavi SM</w:t>
      </w:r>
      <w:r w:rsidRPr="00717907">
        <w:rPr>
          <w:rFonts w:ascii="Book Antiqua" w:hAnsi="Book Antiqua"/>
        </w:rPr>
        <w:t xml:space="preserve">, Kurd MF, Bender B, Post Z, </w:t>
      </w:r>
      <w:proofErr w:type="spellStart"/>
      <w:r w:rsidRPr="00717907">
        <w:rPr>
          <w:rFonts w:ascii="Book Antiqua" w:hAnsi="Book Antiqua"/>
        </w:rPr>
        <w:t>Parvizi</w:t>
      </w:r>
      <w:proofErr w:type="spellEnd"/>
      <w:r w:rsidRPr="00717907">
        <w:rPr>
          <w:rFonts w:ascii="Book Antiqua" w:hAnsi="Book Antiqua"/>
        </w:rPr>
        <w:t xml:space="preserve"> J, </w:t>
      </w:r>
      <w:proofErr w:type="spellStart"/>
      <w:r w:rsidRPr="00717907">
        <w:rPr>
          <w:rFonts w:ascii="Book Antiqua" w:hAnsi="Book Antiqua"/>
        </w:rPr>
        <w:t>Purtill</w:t>
      </w:r>
      <w:proofErr w:type="spellEnd"/>
      <w:r w:rsidRPr="00717907">
        <w:rPr>
          <w:rFonts w:ascii="Book Antiqua" w:hAnsi="Book Antiqua"/>
        </w:rPr>
        <w:t xml:space="preserve"> JJ. Distal femoral arthroplasty for the treatment of periprosthetic fractures after total knee arthroplasty. </w:t>
      </w:r>
      <w:r w:rsidRPr="00717907">
        <w:rPr>
          <w:rFonts w:ascii="Book Antiqua" w:hAnsi="Book Antiqua"/>
          <w:i/>
          <w:iCs/>
        </w:rPr>
        <w:t>J Arthroplasty</w:t>
      </w:r>
      <w:r w:rsidRPr="00717907">
        <w:rPr>
          <w:rFonts w:ascii="Book Antiqua" w:hAnsi="Book Antiqua"/>
        </w:rPr>
        <w:t xml:space="preserve"> 2010; </w:t>
      </w:r>
      <w:r w:rsidRPr="00717907">
        <w:rPr>
          <w:rFonts w:ascii="Book Antiqua" w:hAnsi="Book Antiqua"/>
          <w:b/>
          <w:bCs/>
        </w:rPr>
        <w:t>25</w:t>
      </w:r>
      <w:r w:rsidRPr="00717907">
        <w:rPr>
          <w:rFonts w:ascii="Book Antiqua" w:hAnsi="Book Antiqua"/>
        </w:rPr>
        <w:t>: 775-780 [PMID: 20171053 DOI: 10.1016/j.arth.2009.05.024]</w:t>
      </w:r>
    </w:p>
    <w:p w14:paraId="2B134D03"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18 </w:t>
      </w:r>
      <w:r w:rsidRPr="00717907">
        <w:rPr>
          <w:rFonts w:ascii="Book Antiqua" w:hAnsi="Book Antiqua"/>
          <w:b/>
          <w:bCs/>
        </w:rPr>
        <w:t>Agarwal S</w:t>
      </w:r>
      <w:r w:rsidRPr="00717907">
        <w:rPr>
          <w:rFonts w:ascii="Book Antiqua" w:hAnsi="Book Antiqua"/>
        </w:rPr>
        <w:t xml:space="preserve">, Sharma RK, Jain JK. Periprosthetic fractures after total knee arthroplasty. </w:t>
      </w:r>
      <w:r w:rsidRPr="00717907">
        <w:rPr>
          <w:rFonts w:ascii="Book Antiqua" w:hAnsi="Book Antiqua"/>
          <w:i/>
          <w:iCs/>
        </w:rPr>
        <w:t xml:space="preserve">J </w:t>
      </w:r>
      <w:proofErr w:type="spellStart"/>
      <w:r w:rsidRPr="00717907">
        <w:rPr>
          <w:rFonts w:ascii="Book Antiqua" w:hAnsi="Book Antiqua"/>
          <w:i/>
          <w:iCs/>
        </w:rPr>
        <w:t>Orthop</w:t>
      </w:r>
      <w:proofErr w:type="spellEnd"/>
      <w:r w:rsidRPr="00717907">
        <w:rPr>
          <w:rFonts w:ascii="Book Antiqua" w:hAnsi="Book Antiqua"/>
          <w:i/>
          <w:iCs/>
        </w:rPr>
        <w:t xml:space="preserve"> Surg (Hong Kong)</w:t>
      </w:r>
      <w:r w:rsidRPr="00717907">
        <w:rPr>
          <w:rFonts w:ascii="Book Antiqua" w:hAnsi="Book Antiqua"/>
        </w:rPr>
        <w:t xml:space="preserve"> 2014; </w:t>
      </w:r>
      <w:r w:rsidRPr="00717907">
        <w:rPr>
          <w:rFonts w:ascii="Book Antiqua" w:hAnsi="Book Antiqua"/>
          <w:b/>
          <w:bCs/>
        </w:rPr>
        <w:t>22</w:t>
      </w:r>
      <w:r w:rsidRPr="00717907">
        <w:rPr>
          <w:rFonts w:ascii="Book Antiqua" w:hAnsi="Book Antiqua"/>
        </w:rPr>
        <w:t>: 24-29 [PMID: 24781608 DOI: 10.1177/230949901402200108]</w:t>
      </w:r>
    </w:p>
    <w:p w14:paraId="1E7E2B55"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19 </w:t>
      </w:r>
      <w:proofErr w:type="spellStart"/>
      <w:r w:rsidRPr="00717907">
        <w:rPr>
          <w:rFonts w:ascii="Book Antiqua" w:hAnsi="Book Antiqua"/>
          <w:b/>
          <w:bCs/>
        </w:rPr>
        <w:t>Dyrhovden</w:t>
      </w:r>
      <w:proofErr w:type="spellEnd"/>
      <w:r w:rsidRPr="00717907">
        <w:rPr>
          <w:rFonts w:ascii="Book Antiqua" w:hAnsi="Book Antiqua"/>
          <w:b/>
          <w:bCs/>
        </w:rPr>
        <w:t xml:space="preserve"> GS</w:t>
      </w:r>
      <w:r w:rsidRPr="00717907">
        <w:rPr>
          <w:rFonts w:ascii="Book Antiqua" w:hAnsi="Book Antiqua"/>
        </w:rPr>
        <w:t xml:space="preserve">, </w:t>
      </w:r>
      <w:proofErr w:type="spellStart"/>
      <w:r w:rsidRPr="00717907">
        <w:rPr>
          <w:rFonts w:ascii="Book Antiqua" w:hAnsi="Book Antiqua"/>
        </w:rPr>
        <w:t>Lygre</w:t>
      </w:r>
      <w:proofErr w:type="spellEnd"/>
      <w:r w:rsidRPr="00717907">
        <w:rPr>
          <w:rFonts w:ascii="Book Antiqua" w:hAnsi="Book Antiqua"/>
        </w:rPr>
        <w:t xml:space="preserve"> SHL, </w:t>
      </w:r>
      <w:proofErr w:type="spellStart"/>
      <w:r w:rsidRPr="00717907">
        <w:rPr>
          <w:rFonts w:ascii="Book Antiqua" w:hAnsi="Book Antiqua"/>
        </w:rPr>
        <w:t>Badawy</w:t>
      </w:r>
      <w:proofErr w:type="spellEnd"/>
      <w:r w:rsidRPr="00717907">
        <w:rPr>
          <w:rFonts w:ascii="Book Antiqua" w:hAnsi="Book Antiqua"/>
        </w:rPr>
        <w:t xml:space="preserve"> M, </w:t>
      </w:r>
      <w:proofErr w:type="spellStart"/>
      <w:r w:rsidRPr="00717907">
        <w:rPr>
          <w:rFonts w:ascii="Book Antiqua" w:hAnsi="Book Antiqua"/>
        </w:rPr>
        <w:t>Gøthesen</w:t>
      </w:r>
      <w:proofErr w:type="spellEnd"/>
      <w:r w:rsidRPr="00717907">
        <w:rPr>
          <w:rFonts w:ascii="Book Antiqua" w:hAnsi="Book Antiqua"/>
        </w:rPr>
        <w:t xml:space="preserve"> Ø, </w:t>
      </w:r>
      <w:proofErr w:type="spellStart"/>
      <w:r w:rsidRPr="00717907">
        <w:rPr>
          <w:rFonts w:ascii="Book Antiqua" w:hAnsi="Book Antiqua"/>
        </w:rPr>
        <w:t>Furnes</w:t>
      </w:r>
      <w:proofErr w:type="spellEnd"/>
      <w:r w:rsidRPr="00717907">
        <w:rPr>
          <w:rFonts w:ascii="Book Antiqua" w:hAnsi="Book Antiqua"/>
        </w:rPr>
        <w:t xml:space="preserve"> O. Have the Causes of Revision for Total and </w:t>
      </w:r>
      <w:proofErr w:type="spellStart"/>
      <w:r w:rsidRPr="00717907">
        <w:rPr>
          <w:rFonts w:ascii="Book Antiqua" w:hAnsi="Book Antiqua"/>
        </w:rPr>
        <w:t>Unicompartmental</w:t>
      </w:r>
      <w:proofErr w:type="spellEnd"/>
      <w:r w:rsidRPr="00717907">
        <w:rPr>
          <w:rFonts w:ascii="Book Antiqua" w:hAnsi="Book Antiqua"/>
        </w:rPr>
        <w:t xml:space="preserve"> Knee Arthroplasties Changed During the Past Two Decades? </w:t>
      </w:r>
      <w:r w:rsidRPr="00717907">
        <w:rPr>
          <w:rFonts w:ascii="Book Antiqua" w:hAnsi="Book Antiqua"/>
          <w:i/>
          <w:iCs/>
        </w:rPr>
        <w:t xml:space="preserve">Clin </w:t>
      </w:r>
      <w:proofErr w:type="spellStart"/>
      <w:r w:rsidRPr="00717907">
        <w:rPr>
          <w:rFonts w:ascii="Book Antiqua" w:hAnsi="Book Antiqua"/>
          <w:i/>
          <w:iCs/>
        </w:rPr>
        <w:t>Orthop</w:t>
      </w:r>
      <w:proofErr w:type="spellEnd"/>
      <w:r w:rsidRPr="00717907">
        <w:rPr>
          <w:rFonts w:ascii="Book Antiqua" w:hAnsi="Book Antiqua"/>
          <w:i/>
          <w:iCs/>
        </w:rPr>
        <w:t xml:space="preserve"> </w:t>
      </w:r>
      <w:proofErr w:type="spellStart"/>
      <w:r w:rsidRPr="00717907">
        <w:rPr>
          <w:rFonts w:ascii="Book Antiqua" w:hAnsi="Book Antiqua"/>
          <w:i/>
          <w:iCs/>
        </w:rPr>
        <w:t>Relat</w:t>
      </w:r>
      <w:proofErr w:type="spellEnd"/>
      <w:r w:rsidRPr="00717907">
        <w:rPr>
          <w:rFonts w:ascii="Book Antiqua" w:hAnsi="Book Antiqua"/>
          <w:i/>
          <w:iCs/>
        </w:rPr>
        <w:t xml:space="preserve"> Res</w:t>
      </w:r>
      <w:r w:rsidRPr="00717907">
        <w:rPr>
          <w:rFonts w:ascii="Book Antiqua" w:hAnsi="Book Antiqua"/>
        </w:rPr>
        <w:t xml:space="preserve"> 2017; </w:t>
      </w:r>
      <w:r w:rsidRPr="00717907">
        <w:rPr>
          <w:rFonts w:ascii="Book Antiqua" w:hAnsi="Book Antiqua"/>
          <w:b/>
          <w:bCs/>
        </w:rPr>
        <w:t>475</w:t>
      </w:r>
      <w:r w:rsidRPr="00717907">
        <w:rPr>
          <w:rFonts w:ascii="Book Antiqua" w:hAnsi="Book Antiqua"/>
        </w:rPr>
        <w:t>: 1874-1886 [PMID: 28299718 DOI: 10.1007/s11999-017-5316-7]</w:t>
      </w:r>
    </w:p>
    <w:p w14:paraId="69511B0B"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20 </w:t>
      </w:r>
      <w:r w:rsidRPr="00717907">
        <w:rPr>
          <w:rFonts w:ascii="Book Antiqua" w:hAnsi="Book Antiqua"/>
          <w:b/>
          <w:bCs/>
        </w:rPr>
        <w:t>Schwarz EM</w:t>
      </w:r>
      <w:r w:rsidRPr="00717907">
        <w:rPr>
          <w:rFonts w:ascii="Book Antiqua" w:hAnsi="Book Antiqua"/>
        </w:rPr>
        <w:t xml:space="preserve">, </w:t>
      </w:r>
      <w:proofErr w:type="spellStart"/>
      <w:r w:rsidRPr="00717907">
        <w:rPr>
          <w:rFonts w:ascii="Book Antiqua" w:hAnsi="Book Antiqua"/>
        </w:rPr>
        <w:t>Parvizi</w:t>
      </w:r>
      <w:proofErr w:type="spellEnd"/>
      <w:r w:rsidRPr="00717907">
        <w:rPr>
          <w:rFonts w:ascii="Book Antiqua" w:hAnsi="Book Antiqua"/>
        </w:rPr>
        <w:t xml:space="preserve"> J, </w:t>
      </w:r>
      <w:proofErr w:type="spellStart"/>
      <w:r w:rsidRPr="00717907">
        <w:rPr>
          <w:rFonts w:ascii="Book Antiqua" w:hAnsi="Book Antiqua"/>
        </w:rPr>
        <w:t>Gehrke</w:t>
      </w:r>
      <w:proofErr w:type="spellEnd"/>
      <w:r w:rsidRPr="00717907">
        <w:rPr>
          <w:rFonts w:ascii="Book Antiqua" w:hAnsi="Book Antiqua"/>
        </w:rPr>
        <w:t xml:space="preserve"> T, </w:t>
      </w:r>
      <w:proofErr w:type="spellStart"/>
      <w:r w:rsidRPr="00717907">
        <w:rPr>
          <w:rFonts w:ascii="Book Antiqua" w:hAnsi="Book Antiqua"/>
        </w:rPr>
        <w:t>Aiyer</w:t>
      </w:r>
      <w:proofErr w:type="spellEnd"/>
      <w:r w:rsidRPr="00717907">
        <w:rPr>
          <w:rFonts w:ascii="Book Antiqua" w:hAnsi="Book Antiqua"/>
        </w:rPr>
        <w:t xml:space="preserve"> A, Battenberg A, Brown SA, Callaghan JJ, </w:t>
      </w:r>
      <w:proofErr w:type="spellStart"/>
      <w:r w:rsidRPr="00717907">
        <w:rPr>
          <w:rFonts w:ascii="Book Antiqua" w:hAnsi="Book Antiqua"/>
        </w:rPr>
        <w:t>Citak</w:t>
      </w:r>
      <w:proofErr w:type="spellEnd"/>
      <w:r w:rsidRPr="00717907">
        <w:rPr>
          <w:rFonts w:ascii="Book Antiqua" w:hAnsi="Book Antiqua"/>
        </w:rPr>
        <w:t xml:space="preserve"> M, </w:t>
      </w:r>
      <w:proofErr w:type="spellStart"/>
      <w:r w:rsidRPr="00717907">
        <w:rPr>
          <w:rFonts w:ascii="Book Antiqua" w:hAnsi="Book Antiqua"/>
        </w:rPr>
        <w:t>Egol</w:t>
      </w:r>
      <w:proofErr w:type="spellEnd"/>
      <w:r w:rsidRPr="00717907">
        <w:rPr>
          <w:rFonts w:ascii="Book Antiqua" w:hAnsi="Book Antiqua"/>
        </w:rPr>
        <w:t xml:space="preserve"> K, Garrigues GE, </w:t>
      </w:r>
      <w:proofErr w:type="spellStart"/>
      <w:r w:rsidRPr="00717907">
        <w:rPr>
          <w:rFonts w:ascii="Book Antiqua" w:hAnsi="Book Antiqua"/>
        </w:rPr>
        <w:t>Ghert</w:t>
      </w:r>
      <w:proofErr w:type="spellEnd"/>
      <w:r w:rsidRPr="00717907">
        <w:rPr>
          <w:rFonts w:ascii="Book Antiqua" w:hAnsi="Book Antiqua"/>
        </w:rPr>
        <w:t xml:space="preserve"> M, Goswami K, Green A, </w:t>
      </w:r>
      <w:proofErr w:type="spellStart"/>
      <w:r w:rsidRPr="00717907">
        <w:rPr>
          <w:rFonts w:ascii="Book Antiqua" w:hAnsi="Book Antiqua"/>
        </w:rPr>
        <w:t>Hammound</w:t>
      </w:r>
      <w:proofErr w:type="spellEnd"/>
      <w:r w:rsidRPr="00717907">
        <w:rPr>
          <w:rFonts w:ascii="Book Antiqua" w:hAnsi="Book Antiqua"/>
        </w:rPr>
        <w:t xml:space="preserve"> S, </w:t>
      </w:r>
      <w:proofErr w:type="spellStart"/>
      <w:r w:rsidRPr="00717907">
        <w:rPr>
          <w:rFonts w:ascii="Book Antiqua" w:hAnsi="Book Antiqua"/>
        </w:rPr>
        <w:t>Kates</w:t>
      </w:r>
      <w:proofErr w:type="spellEnd"/>
      <w:r w:rsidRPr="00717907">
        <w:rPr>
          <w:rFonts w:ascii="Book Antiqua" w:hAnsi="Book Antiqua"/>
        </w:rPr>
        <w:t xml:space="preserve"> SL, McLaren AC, Mont MA, </w:t>
      </w:r>
      <w:proofErr w:type="spellStart"/>
      <w:r w:rsidRPr="00717907">
        <w:rPr>
          <w:rFonts w:ascii="Book Antiqua" w:hAnsi="Book Antiqua"/>
        </w:rPr>
        <w:t>Namdari</w:t>
      </w:r>
      <w:proofErr w:type="spellEnd"/>
      <w:r w:rsidRPr="00717907">
        <w:rPr>
          <w:rFonts w:ascii="Book Antiqua" w:hAnsi="Book Antiqua"/>
        </w:rPr>
        <w:t xml:space="preserve"> S, </w:t>
      </w:r>
      <w:proofErr w:type="spellStart"/>
      <w:r w:rsidRPr="00717907">
        <w:rPr>
          <w:rFonts w:ascii="Book Antiqua" w:hAnsi="Book Antiqua"/>
        </w:rPr>
        <w:t>Obremskey</w:t>
      </w:r>
      <w:proofErr w:type="spellEnd"/>
      <w:r w:rsidRPr="00717907">
        <w:rPr>
          <w:rFonts w:ascii="Book Antiqua" w:hAnsi="Book Antiqua"/>
        </w:rPr>
        <w:t xml:space="preserve"> WT, O'Toole R, </w:t>
      </w:r>
      <w:proofErr w:type="spellStart"/>
      <w:r w:rsidRPr="00717907">
        <w:rPr>
          <w:rFonts w:ascii="Book Antiqua" w:hAnsi="Book Antiqua"/>
        </w:rPr>
        <w:t>Raikin</w:t>
      </w:r>
      <w:proofErr w:type="spellEnd"/>
      <w:r w:rsidRPr="00717907">
        <w:rPr>
          <w:rFonts w:ascii="Book Antiqua" w:hAnsi="Book Antiqua"/>
        </w:rPr>
        <w:t xml:space="preserve"> S, Restrepo C, Ricciardi B, Saeed K, Sanchez-Sotelo J, </w:t>
      </w:r>
      <w:proofErr w:type="spellStart"/>
      <w:r w:rsidRPr="00717907">
        <w:rPr>
          <w:rFonts w:ascii="Book Antiqua" w:hAnsi="Book Antiqua"/>
        </w:rPr>
        <w:t>Shohat</w:t>
      </w:r>
      <w:proofErr w:type="spellEnd"/>
      <w:r w:rsidRPr="00717907">
        <w:rPr>
          <w:rFonts w:ascii="Book Antiqua" w:hAnsi="Book Antiqua"/>
        </w:rPr>
        <w:t xml:space="preserve"> N, Tan T, </w:t>
      </w:r>
      <w:proofErr w:type="spellStart"/>
      <w:r w:rsidRPr="00717907">
        <w:rPr>
          <w:rFonts w:ascii="Book Antiqua" w:hAnsi="Book Antiqua"/>
        </w:rPr>
        <w:t>Thirukumaran</w:t>
      </w:r>
      <w:proofErr w:type="spellEnd"/>
      <w:r w:rsidRPr="00717907">
        <w:rPr>
          <w:rFonts w:ascii="Book Antiqua" w:hAnsi="Book Antiqua"/>
        </w:rPr>
        <w:t xml:space="preserve"> CP, Winters B. 2018 International Consensus Meeting on Musculoskeletal Infection: Research Priorities from the General Assembly Questions. </w:t>
      </w:r>
      <w:r w:rsidRPr="00717907">
        <w:rPr>
          <w:rFonts w:ascii="Book Antiqua" w:hAnsi="Book Antiqua"/>
          <w:i/>
          <w:iCs/>
        </w:rPr>
        <w:t xml:space="preserve">J </w:t>
      </w:r>
      <w:proofErr w:type="spellStart"/>
      <w:r w:rsidRPr="00717907">
        <w:rPr>
          <w:rFonts w:ascii="Book Antiqua" w:hAnsi="Book Antiqua"/>
          <w:i/>
          <w:iCs/>
        </w:rPr>
        <w:t>Orthop</w:t>
      </w:r>
      <w:proofErr w:type="spellEnd"/>
      <w:r w:rsidRPr="00717907">
        <w:rPr>
          <w:rFonts w:ascii="Book Antiqua" w:hAnsi="Book Antiqua"/>
          <w:i/>
          <w:iCs/>
        </w:rPr>
        <w:t xml:space="preserve"> Res</w:t>
      </w:r>
      <w:r w:rsidRPr="00717907">
        <w:rPr>
          <w:rFonts w:ascii="Book Antiqua" w:hAnsi="Book Antiqua"/>
        </w:rPr>
        <w:t xml:space="preserve"> 2019; </w:t>
      </w:r>
      <w:r w:rsidRPr="00717907">
        <w:rPr>
          <w:rFonts w:ascii="Book Antiqua" w:hAnsi="Book Antiqua"/>
          <w:b/>
          <w:bCs/>
        </w:rPr>
        <w:t>37</w:t>
      </w:r>
      <w:r w:rsidRPr="00717907">
        <w:rPr>
          <w:rFonts w:ascii="Book Antiqua" w:hAnsi="Book Antiqua"/>
        </w:rPr>
        <w:t>: 997-1006 [PMID: 30977537 DOI: 10.1002/jor.24293]</w:t>
      </w:r>
    </w:p>
    <w:p w14:paraId="6787538E" w14:textId="77777777" w:rsidR="00A43136" w:rsidRPr="00717907" w:rsidRDefault="00A43136" w:rsidP="00A43136">
      <w:pPr>
        <w:spacing w:line="360" w:lineRule="auto"/>
        <w:jc w:val="both"/>
        <w:rPr>
          <w:rFonts w:ascii="Book Antiqua" w:hAnsi="Book Antiqua"/>
        </w:rPr>
      </w:pPr>
      <w:r w:rsidRPr="00717907">
        <w:rPr>
          <w:rFonts w:ascii="Book Antiqua" w:hAnsi="Book Antiqua"/>
        </w:rPr>
        <w:lastRenderedPageBreak/>
        <w:t xml:space="preserve">21 </w:t>
      </w:r>
      <w:r w:rsidRPr="00717907">
        <w:rPr>
          <w:rFonts w:ascii="Book Antiqua" w:hAnsi="Book Antiqua"/>
          <w:b/>
          <w:bCs/>
        </w:rPr>
        <w:t>Suzuki G</w:t>
      </w:r>
      <w:r w:rsidRPr="00717907">
        <w:rPr>
          <w:rFonts w:ascii="Book Antiqua" w:hAnsi="Book Antiqua"/>
        </w:rPr>
        <w:t xml:space="preserve">, Saito S, Ishii T, </w:t>
      </w:r>
      <w:proofErr w:type="spellStart"/>
      <w:r w:rsidRPr="00717907">
        <w:rPr>
          <w:rFonts w:ascii="Book Antiqua" w:hAnsi="Book Antiqua"/>
        </w:rPr>
        <w:t>Motojima</w:t>
      </w:r>
      <w:proofErr w:type="spellEnd"/>
      <w:r w:rsidRPr="00717907">
        <w:rPr>
          <w:rFonts w:ascii="Book Antiqua" w:hAnsi="Book Antiqua"/>
        </w:rPr>
        <w:t xml:space="preserve"> S, </w:t>
      </w:r>
      <w:proofErr w:type="spellStart"/>
      <w:r w:rsidRPr="00717907">
        <w:rPr>
          <w:rFonts w:ascii="Book Antiqua" w:hAnsi="Book Antiqua"/>
        </w:rPr>
        <w:t>Tokuhashi</w:t>
      </w:r>
      <w:proofErr w:type="spellEnd"/>
      <w:r w:rsidRPr="00717907">
        <w:rPr>
          <w:rFonts w:ascii="Book Antiqua" w:hAnsi="Book Antiqua"/>
        </w:rPr>
        <w:t xml:space="preserve"> Y, Ryu J. Previous fracture surgery is a major risk factor of infection after total knee arthroplasty. </w:t>
      </w:r>
      <w:r w:rsidRPr="00717907">
        <w:rPr>
          <w:rFonts w:ascii="Book Antiqua" w:hAnsi="Book Antiqua"/>
          <w:i/>
          <w:iCs/>
        </w:rPr>
        <w:t xml:space="preserve">Knee Surg Sports </w:t>
      </w:r>
      <w:proofErr w:type="spellStart"/>
      <w:r w:rsidRPr="00717907">
        <w:rPr>
          <w:rFonts w:ascii="Book Antiqua" w:hAnsi="Book Antiqua"/>
          <w:i/>
          <w:iCs/>
        </w:rPr>
        <w:t>Traumatol</w:t>
      </w:r>
      <w:proofErr w:type="spellEnd"/>
      <w:r w:rsidRPr="00717907">
        <w:rPr>
          <w:rFonts w:ascii="Book Antiqua" w:hAnsi="Book Antiqua"/>
          <w:i/>
          <w:iCs/>
        </w:rPr>
        <w:t xml:space="preserve"> </w:t>
      </w:r>
      <w:proofErr w:type="spellStart"/>
      <w:r w:rsidRPr="00717907">
        <w:rPr>
          <w:rFonts w:ascii="Book Antiqua" w:hAnsi="Book Antiqua"/>
          <w:i/>
          <w:iCs/>
        </w:rPr>
        <w:t>Arthrosc</w:t>
      </w:r>
      <w:proofErr w:type="spellEnd"/>
      <w:r w:rsidRPr="00717907">
        <w:rPr>
          <w:rFonts w:ascii="Book Antiqua" w:hAnsi="Book Antiqua"/>
        </w:rPr>
        <w:t xml:space="preserve"> 2011; </w:t>
      </w:r>
      <w:r w:rsidRPr="00717907">
        <w:rPr>
          <w:rFonts w:ascii="Book Antiqua" w:hAnsi="Book Antiqua"/>
          <w:b/>
          <w:bCs/>
        </w:rPr>
        <w:t>19</w:t>
      </w:r>
      <w:r w:rsidRPr="00717907">
        <w:rPr>
          <w:rFonts w:ascii="Book Antiqua" w:hAnsi="Book Antiqua"/>
        </w:rPr>
        <w:t>: 2040-2044 [PMID: 21541707 DOI: 10.1007/s00167-011-1525-x]</w:t>
      </w:r>
    </w:p>
    <w:p w14:paraId="4D9D5144"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22 </w:t>
      </w:r>
      <w:proofErr w:type="spellStart"/>
      <w:r w:rsidRPr="00717907">
        <w:rPr>
          <w:rFonts w:ascii="Book Antiqua" w:hAnsi="Book Antiqua"/>
          <w:b/>
          <w:bCs/>
        </w:rPr>
        <w:t>Lizaur-Utrilla</w:t>
      </w:r>
      <w:proofErr w:type="spellEnd"/>
      <w:r w:rsidRPr="00717907">
        <w:rPr>
          <w:rFonts w:ascii="Book Antiqua" w:hAnsi="Book Antiqua"/>
          <w:b/>
          <w:bCs/>
        </w:rPr>
        <w:t xml:space="preserve"> A</w:t>
      </w:r>
      <w:r w:rsidRPr="00717907">
        <w:rPr>
          <w:rFonts w:ascii="Book Antiqua" w:hAnsi="Book Antiqua"/>
        </w:rPr>
        <w:t xml:space="preserve">, </w:t>
      </w:r>
      <w:proofErr w:type="spellStart"/>
      <w:r w:rsidRPr="00717907">
        <w:rPr>
          <w:rFonts w:ascii="Book Antiqua" w:hAnsi="Book Antiqua"/>
        </w:rPr>
        <w:t>Collados-Maestre</w:t>
      </w:r>
      <w:proofErr w:type="spellEnd"/>
      <w:r w:rsidRPr="00717907">
        <w:rPr>
          <w:rFonts w:ascii="Book Antiqua" w:hAnsi="Book Antiqua"/>
        </w:rPr>
        <w:t xml:space="preserve"> I, </w:t>
      </w:r>
      <w:proofErr w:type="spellStart"/>
      <w:r w:rsidRPr="00717907">
        <w:rPr>
          <w:rFonts w:ascii="Book Antiqua" w:hAnsi="Book Antiqua"/>
        </w:rPr>
        <w:t>Miralles</w:t>
      </w:r>
      <w:proofErr w:type="spellEnd"/>
      <w:r w:rsidRPr="00717907">
        <w:rPr>
          <w:rFonts w:ascii="Book Antiqua" w:hAnsi="Book Antiqua"/>
        </w:rPr>
        <w:t xml:space="preserve">-Muñoz FA, Lopez-Prats FA. Total Knee Arthroplasty for Osteoarthritis Secondary to Fracture of the Tibial Plateau. A Prospective Matched Cohort Study. </w:t>
      </w:r>
      <w:r w:rsidRPr="00717907">
        <w:rPr>
          <w:rFonts w:ascii="Book Antiqua" w:hAnsi="Book Antiqua"/>
          <w:i/>
          <w:iCs/>
        </w:rPr>
        <w:t>J Arthroplasty</w:t>
      </w:r>
      <w:r w:rsidRPr="00717907">
        <w:rPr>
          <w:rFonts w:ascii="Book Antiqua" w:hAnsi="Book Antiqua"/>
        </w:rPr>
        <w:t xml:space="preserve"> 2015; </w:t>
      </w:r>
      <w:r w:rsidRPr="00717907">
        <w:rPr>
          <w:rFonts w:ascii="Book Antiqua" w:hAnsi="Book Antiqua"/>
          <w:b/>
          <w:bCs/>
        </w:rPr>
        <w:t>30</w:t>
      </w:r>
      <w:r w:rsidRPr="00717907">
        <w:rPr>
          <w:rFonts w:ascii="Book Antiqua" w:hAnsi="Book Antiqua"/>
        </w:rPr>
        <w:t>: 1328-1332 [PMID: 25795233 DOI: 10.1016/j.arth.2015.02.032]</w:t>
      </w:r>
    </w:p>
    <w:p w14:paraId="27438003"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23 </w:t>
      </w:r>
      <w:proofErr w:type="spellStart"/>
      <w:r w:rsidRPr="00717907">
        <w:rPr>
          <w:rFonts w:ascii="Book Antiqua" w:hAnsi="Book Antiqua"/>
          <w:b/>
          <w:bCs/>
        </w:rPr>
        <w:t>Klatte</w:t>
      </w:r>
      <w:proofErr w:type="spellEnd"/>
      <w:r w:rsidRPr="00717907">
        <w:rPr>
          <w:rFonts w:ascii="Book Antiqua" w:hAnsi="Book Antiqua"/>
          <w:b/>
          <w:bCs/>
        </w:rPr>
        <w:t xml:space="preserve"> TO</w:t>
      </w:r>
      <w:r w:rsidRPr="00717907">
        <w:rPr>
          <w:rFonts w:ascii="Book Antiqua" w:hAnsi="Book Antiqua"/>
        </w:rPr>
        <w:t xml:space="preserve">, Schneider MM, </w:t>
      </w:r>
      <w:proofErr w:type="spellStart"/>
      <w:r w:rsidRPr="00717907">
        <w:rPr>
          <w:rFonts w:ascii="Book Antiqua" w:hAnsi="Book Antiqua"/>
        </w:rPr>
        <w:t>Citak</w:t>
      </w:r>
      <w:proofErr w:type="spellEnd"/>
      <w:r w:rsidRPr="00717907">
        <w:rPr>
          <w:rFonts w:ascii="Book Antiqua" w:hAnsi="Book Antiqua"/>
        </w:rPr>
        <w:t xml:space="preserve"> M, </w:t>
      </w:r>
      <w:proofErr w:type="spellStart"/>
      <w:r w:rsidRPr="00717907">
        <w:rPr>
          <w:rFonts w:ascii="Book Antiqua" w:hAnsi="Book Antiqua"/>
        </w:rPr>
        <w:t>Oloughlin</w:t>
      </w:r>
      <w:proofErr w:type="spellEnd"/>
      <w:r w:rsidRPr="00717907">
        <w:rPr>
          <w:rFonts w:ascii="Book Antiqua" w:hAnsi="Book Antiqua"/>
        </w:rPr>
        <w:t xml:space="preserve"> P, </w:t>
      </w:r>
      <w:proofErr w:type="spellStart"/>
      <w:r w:rsidRPr="00717907">
        <w:rPr>
          <w:rFonts w:ascii="Book Antiqua" w:hAnsi="Book Antiqua"/>
        </w:rPr>
        <w:t>Gebauer</w:t>
      </w:r>
      <w:proofErr w:type="spellEnd"/>
      <w:r w:rsidRPr="00717907">
        <w:rPr>
          <w:rFonts w:ascii="Book Antiqua" w:hAnsi="Book Antiqua"/>
        </w:rPr>
        <w:t xml:space="preserve"> M, </w:t>
      </w:r>
      <w:proofErr w:type="spellStart"/>
      <w:r w:rsidRPr="00717907">
        <w:rPr>
          <w:rFonts w:ascii="Book Antiqua" w:hAnsi="Book Antiqua"/>
        </w:rPr>
        <w:t>Rueger</w:t>
      </w:r>
      <w:proofErr w:type="spellEnd"/>
      <w:r w:rsidRPr="00717907">
        <w:rPr>
          <w:rFonts w:ascii="Book Antiqua" w:hAnsi="Book Antiqua"/>
        </w:rPr>
        <w:t xml:space="preserve"> M, </w:t>
      </w:r>
      <w:proofErr w:type="spellStart"/>
      <w:r w:rsidRPr="00717907">
        <w:rPr>
          <w:rFonts w:ascii="Book Antiqua" w:hAnsi="Book Antiqua"/>
        </w:rPr>
        <w:t>Gehrke</w:t>
      </w:r>
      <w:proofErr w:type="spellEnd"/>
      <w:r w:rsidRPr="00717907">
        <w:rPr>
          <w:rFonts w:ascii="Book Antiqua" w:hAnsi="Book Antiqua"/>
        </w:rPr>
        <w:t xml:space="preserve"> T, </w:t>
      </w:r>
      <w:proofErr w:type="spellStart"/>
      <w:r w:rsidRPr="00717907">
        <w:rPr>
          <w:rFonts w:ascii="Book Antiqua" w:hAnsi="Book Antiqua"/>
        </w:rPr>
        <w:t>Kendoff</w:t>
      </w:r>
      <w:proofErr w:type="spellEnd"/>
      <w:r w:rsidRPr="00717907">
        <w:rPr>
          <w:rFonts w:ascii="Book Antiqua" w:hAnsi="Book Antiqua"/>
        </w:rPr>
        <w:t xml:space="preserve"> D. Infection rates in patients undergoing primary knee arthroplasty with pre-existing </w:t>
      </w:r>
      <w:proofErr w:type="spellStart"/>
      <w:r w:rsidRPr="00717907">
        <w:rPr>
          <w:rFonts w:ascii="Book Antiqua" w:hAnsi="Book Antiqua"/>
        </w:rPr>
        <w:t>orthopaedic</w:t>
      </w:r>
      <w:proofErr w:type="spellEnd"/>
      <w:r w:rsidRPr="00717907">
        <w:rPr>
          <w:rFonts w:ascii="Book Antiqua" w:hAnsi="Book Antiqua"/>
        </w:rPr>
        <w:t xml:space="preserve"> fixation-devices. </w:t>
      </w:r>
      <w:r w:rsidRPr="00717907">
        <w:rPr>
          <w:rFonts w:ascii="Book Antiqua" w:hAnsi="Book Antiqua"/>
          <w:i/>
          <w:iCs/>
        </w:rPr>
        <w:t>Knee</w:t>
      </w:r>
      <w:r w:rsidRPr="00717907">
        <w:rPr>
          <w:rFonts w:ascii="Book Antiqua" w:hAnsi="Book Antiqua"/>
        </w:rPr>
        <w:t xml:space="preserve"> 2013; </w:t>
      </w:r>
      <w:r w:rsidRPr="00717907">
        <w:rPr>
          <w:rFonts w:ascii="Book Antiqua" w:hAnsi="Book Antiqua"/>
          <w:b/>
          <w:bCs/>
        </w:rPr>
        <w:t>20</w:t>
      </w:r>
      <w:r w:rsidRPr="00717907">
        <w:rPr>
          <w:rFonts w:ascii="Book Antiqua" w:hAnsi="Book Antiqua"/>
        </w:rPr>
        <w:t>: 177-180 [PMID: 23540939 DOI: 10.1016/j.knee.2013.02.004]</w:t>
      </w:r>
    </w:p>
    <w:p w14:paraId="6392B28D"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24 </w:t>
      </w:r>
      <w:r w:rsidRPr="00717907">
        <w:rPr>
          <w:rFonts w:ascii="Book Antiqua" w:hAnsi="Book Antiqua"/>
          <w:b/>
          <w:bCs/>
        </w:rPr>
        <w:t>Ge DH</w:t>
      </w:r>
      <w:r w:rsidRPr="00717907">
        <w:rPr>
          <w:rFonts w:ascii="Book Antiqua" w:hAnsi="Book Antiqua"/>
        </w:rPr>
        <w:t xml:space="preserve">, </w:t>
      </w:r>
      <w:proofErr w:type="spellStart"/>
      <w:r w:rsidRPr="00717907">
        <w:rPr>
          <w:rFonts w:ascii="Book Antiqua" w:hAnsi="Book Antiqua"/>
        </w:rPr>
        <w:t>Anoushiravani</w:t>
      </w:r>
      <w:proofErr w:type="spellEnd"/>
      <w:r w:rsidRPr="00717907">
        <w:rPr>
          <w:rFonts w:ascii="Book Antiqua" w:hAnsi="Book Antiqua"/>
        </w:rPr>
        <w:t xml:space="preserve"> AA, Kester BS, </w:t>
      </w:r>
      <w:proofErr w:type="spellStart"/>
      <w:r w:rsidRPr="00717907">
        <w:rPr>
          <w:rFonts w:ascii="Book Antiqua" w:hAnsi="Book Antiqua"/>
        </w:rPr>
        <w:t>Vigdorchik</w:t>
      </w:r>
      <w:proofErr w:type="spellEnd"/>
      <w:r w:rsidRPr="00717907">
        <w:rPr>
          <w:rFonts w:ascii="Book Antiqua" w:hAnsi="Book Antiqua"/>
        </w:rPr>
        <w:t xml:space="preserve"> JM, Schwarzkopf R. Preoperative Diagnosis Can Predict Conversion Total Knee Arthroplasty Outcomes. </w:t>
      </w:r>
      <w:r w:rsidRPr="00717907">
        <w:rPr>
          <w:rFonts w:ascii="Book Antiqua" w:hAnsi="Book Antiqua"/>
          <w:i/>
          <w:iCs/>
        </w:rPr>
        <w:t>J Arthroplasty</w:t>
      </w:r>
      <w:r w:rsidRPr="00717907">
        <w:rPr>
          <w:rFonts w:ascii="Book Antiqua" w:hAnsi="Book Antiqua"/>
        </w:rPr>
        <w:t xml:space="preserve"> 2018; </w:t>
      </w:r>
      <w:r w:rsidRPr="00717907">
        <w:rPr>
          <w:rFonts w:ascii="Book Antiqua" w:hAnsi="Book Antiqua"/>
          <w:b/>
          <w:bCs/>
        </w:rPr>
        <w:t>33</w:t>
      </w:r>
      <w:r w:rsidRPr="00717907">
        <w:rPr>
          <w:rFonts w:ascii="Book Antiqua" w:hAnsi="Book Antiqua"/>
        </w:rPr>
        <w:t>: 124-129.e1 [PMID: 28939032 DOI: 10.1016/j.arth.2017.08.019]</w:t>
      </w:r>
    </w:p>
    <w:p w14:paraId="0DD8C5A9"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25 </w:t>
      </w:r>
      <w:proofErr w:type="spellStart"/>
      <w:r w:rsidRPr="00717907">
        <w:rPr>
          <w:rFonts w:ascii="Book Antiqua" w:hAnsi="Book Antiqua"/>
          <w:b/>
          <w:bCs/>
        </w:rPr>
        <w:t>Ehlinger</w:t>
      </w:r>
      <w:proofErr w:type="spellEnd"/>
      <w:r w:rsidRPr="00717907">
        <w:rPr>
          <w:rFonts w:ascii="Book Antiqua" w:hAnsi="Book Antiqua"/>
          <w:b/>
          <w:bCs/>
        </w:rPr>
        <w:t xml:space="preserve"> M</w:t>
      </w:r>
      <w:r w:rsidRPr="00717907">
        <w:rPr>
          <w:rFonts w:ascii="Book Antiqua" w:hAnsi="Book Antiqua"/>
        </w:rPr>
        <w:t xml:space="preserve">, </w:t>
      </w:r>
      <w:proofErr w:type="spellStart"/>
      <w:r w:rsidRPr="00717907">
        <w:rPr>
          <w:rFonts w:ascii="Book Antiqua" w:hAnsi="Book Antiqua"/>
        </w:rPr>
        <w:t>D'Ambrosio</w:t>
      </w:r>
      <w:proofErr w:type="spellEnd"/>
      <w:r w:rsidRPr="00717907">
        <w:rPr>
          <w:rFonts w:ascii="Book Antiqua" w:hAnsi="Book Antiqua"/>
        </w:rPr>
        <w:t xml:space="preserve"> A, Vie P, Leclerc S, </w:t>
      </w:r>
      <w:proofErr w:type="spellStart"/>
      <w:r w:rsidRPr="00717907">
        <w:rPr>
          <w:rFonts w:ascii="Book Antiqua" w:hAnsi="Book Antiqua"/>
        </w:rPr>
        <w:t>Bonnomet</w:t>
      </w:r>
      <w:proofErr w:type="spellEnd"/>
      <w:r w:rsidRPr="00717907">
        <w:rPr>
          <w:rFonts w:ascii="Book Antiqua" w:hAnsi="Book Antiqua"/>
        </w:rPr>
        <w:t xml:space="preserve"> F, </w:t>
      </w:r>
      <w:proofErr w:type="spellStart"/>
      <w:r w:rsidRPr="00717907">
        <w:rPr>
          <w:rFonts w:ascii="Book Antiqua" w:hAnsi="Book Antiqua"/>
        </w:rPr>
        <w:t>Bonnevialle</w:t>
      </w:r>
      <w:proofErr w:type="spellEnd"/>
      <w:r w:rsidRPr="00717907">
        <w:rPr>
          <w:rFonts w:ascii="Book Antiqua" w:hAnsi="Book Antiqua"/>
        </w:rPr>
        <w:t xml:space="preserve"> P, Lustig S, </w:t>
      </w:r>
      <w:proofErr w:type="spellStart"/>
      <w:r w:rsidRPr="00717907">
        <w:rPr>
          <w:rFonts w:ascii="Book Antiqua" w:hAnsi="Book Antiqua"/>
        </w:rPr>
        <w:t>Parratte</w:t>
      </w:r>
      <w:proofErr w:type="spellEnd"/>
      <w:r w:rsidRPr="00717907">
        <w:rPr>
          <w:rFonts w:ascii="Book Antiqua" w:hAnsi="Book Antiqua"/>
        </w:rPr>
        <w:t xml:space="preserve"> S, Colmar M, </w:t>
      </w:r>
      <w:proofErr w:type="spellStart"/>
      <w:r w:rsidRPr="00717907">
        <w:rPr>
          <w:rFonts w:ascii="Book Antiqua" w:hAnsi="Book Antiqua"/>
        </w:rPr>
        <w:t>Argenson</w:t>
      </w:r>
      <w:proofErr w:type="spellEnd"/>
      <w:r w:rsidRPr="00717907">
        <w:rPr>
          <w:rFonts w:ascii="Book Antiqua" w:hAnsi="Book Antiqua"/>
        </w:rPr>
        <w:t xml:space="preserve"> JN; French Society of Orthopedic Surgery, Traumatology (</w:t>
      </w:r>
      <w:proofErr w:type="spellStart"/>
      <w:r w:rsidRPr="00717907">
        <w:rPr>
          <w:rFonts w:ascii="Book Antiqua" w:hAnsi="Book Antiqua"/>
        </w:rPr>
        <w:t>SoFCOT</w:t>
      </w:r>
      <w:proofErr w:type="spellEnd"/>
      <w:r w:rsidRPr="00717907">
        <w:rPr>
          <w:rFonts w:ascii="Book Antiqua" w:hAnsi="Book Antiqua"/>
        </w:rPr>
        <w:t xml:space="preserve">). Total knee arthroplasty after opening- versus closing-wedge high tibial osteotomy. A 135-case series with minimum 5-year follow-up. </w:t>
      </w:r>
      <w:proofErr w:type="spellStart"/>
      <w:r w:rsidRPr="00717907">
        <w:rPr>
          <w:rFonts w:ascii="Book Antiqua" w:hAnsi="Book Antiqua"/>
          <w:i/>
          <w:iCs/>
        </w:rPr>
        <w:t>Orthop</w:t>
      </w:r>
      <w:proofErr w:type="spellEnd"/>
      <w:r w:rsidRPr="00717907">
        <w:rPr>
          <w:rFonts w:ascii="Book Antiqua" w:hAnsi="Book Antiqua"/>
          <w:i/>
          <w:iCs/>
        </w:rPr>
        <w:t xml:space="preserve"> </w:t>
      </w:r>
      <w:proofErr w:type="spellStart"/>
      <w:r w:rsidRPr="00717907">
        <w:rPr>
          <w:rFonts w:ascii="Book Antiqua" w:hAnsi="Book Antiqua"/>
          <w:i/>
          <w:iCs/>
        </w:rPr>
        <w:t>Traumatol</w:t>
      </w:r>
      <w:proofErr w:type="spellEnd"/>
      <w:r w:rsidRPr="00717907">
        <w:rPr>
          <w:rFonts w:ascii="Book Antiqua" w:hAnsi="Book Antiqua"/>
          <w:i/>
          <w:iCs/>
        </w:rPr>
        <w:t xml:space="preserve"> Surg Res</w:t>
      </w:r>
      <w:r w:rsidRPr="00717907">
        <w:rPr>
          <w:rFonts w:ascii="Book Antiqua" w:hAnsi="Book Antiqua"/>
        </w:rPr>
        <w:t xml:space="preserve"> 2017; </w:t>
      </w:r>
      <w:r w:rsidRPr="00717907">
        <w:rPr>
          <w:rFonts w:ascii="Book Antiqua" w:hAnsi="Book Antiqua"/>
          <w:b/>
          <w:bCs/>
        </w:rPr>
        <w:t>103</w:t>
      </w:r>
      <w:r w:rsidRPr="00717907">
        <w:rPr>
          <w:rFonts w:ascii="Book Antiqua" w:hAnsi="Book Antiqua"/>
        </w:rPr>
        <w:t>: 1035-1039 [PMID: 28888524 DOI: 10.1016/j.otsr.2017.07.011]</w:t>
      </w:r>
    </w:p>
    <w:p w14:paraId="5023903A"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26 </w:t>
      </w:r>
      <w:r w:rsidRPr="00717907">
        <w:rPr>
          <w:rFonts w:ascii="Book Antiqua" w:hAnsi="Book Antiqua"/>
          <w:b/>
          <w:bCs/>
        </w:rPr>
        <w:t>Bonacker J</w:t>
      </w:r>
      <w:r w:rsidRPr="00717907">
        <w:rPr>
          <w:rFonts w:ascii="Book Antiqua" w:hAnsi="Book Antiqua"/>
        </w:rPr>
        <w:t xml:space="preserve">, </w:t>
      </w:r>
      <w:proofErr w:type="spellStart"/>
      <w:r w:rsidRPr="00717907">
        <w:rPr>
          <w:rFonts w:ascii="Book Antiqua" w:hAnsi="Book Antiqua"/>
        </w:rPr>
        <w:t>Darowski</w:t>
      </w:r>
      <w:proofErr w:type="spellEnd"/>
      <w:r w:rsidRPr="00717907">
        <w:rPr>
          <w:rFonts w:ascii="Book Antiqua" w:hAnsi="Book Antiqua"/>
        </w:rPr>
        <w:t xml:space="preserve"> M, </w:t>
      </w:r>
      <w:proofErr w:type="spellStart"/>
      <w:r w:rsidRPr="00717907">
        <w:rPr>
          <w:rFonts w:ascii="Book Antiqua" w:hAnsi="Book Antiqua"/>
        </w:rPr>
        <w:t>Haar</w:t>
      </w:r>
      <w:proofErr w:type="spellEnd"/>
      <w:r w:rsidRPr="00717907">
        <w:rPr>
          <w:rFonts w:ascii="Book Antiqua" w:hAnsi="Book Antiqua"/>
        </w:rPr>
        <w:t xml:space="preserve"> P, Westphal T, </w:t>
      </w:r>
      <w:proofErr w:type="spellStart"/>
      <w:r w:rsidRPr="00717907">
        <w:rPr>
          <w:rFonts w:ascii="Book Antiqua" w:hAnsi="Book Antiqua"/>
        </w:rPr>
        <w:t>Bergschmidt</w:t>
      </w:r>
      <w:proofErr w:type="spellEnd"/>
      <w:r w:rsidRPr="00717907">
        <w:rPr>
          <w:rFonts w:ascii="Book Antiqua" w:hAnsi="Book Antiqua"/>
        </w:rPr>
        <w:t xml:space="preserve"> P. Periprosthetic Tibial Fracture with Nonunion and Ascending Prosthetic Joint Infection: A Case Report of an Individual Treatment Strategy. </w:t>
      </w:r>
      <w:r w:rsidRPr="00717907">
        <w:rPr>
          <w:rFonts w:ascii="Book Antiqua" w:hAnsi="Book Antiqua"/>
          <w:i/>
          <w:iCs/>
        </w:rPr>
        <w:t xml:space="preserve">J </w:t>
      </w:r>
      <w:proofErr w:type="spellStart"/>
      <w:r w:rsidRPr="00717907">
        <w:rPr>
          <w:rFonts w:ascii="Book Antiqua" w:hAnsi="Book Antiqua"/>
          <w:i/>
          <w:iCs/>
        </w:rPr>
        <w:t>Orthop</w:t>
      </w:r>
      <w:proofErr w:type="spellEnd"/>
      <w:r w:rsidRPr="00717907">
        <w:rPr>
          <w:rFonts w:ascii="Book Antiqua" w:hAnsi="Book Antiqua"/>
          <w:i/>
          <w:iCs/>
        </w:rPr>
        <w:t xml:space="preserve"> Case Rep</w:t>
      </w:r>
      <w:r w:rsidRPr="00717907">
        <w:rPr>
          <w:rFonts w:ascii="Book Antiqua" w:hAnsi="Book Antiqua"/>
        </w:rPr>
        <w:t xml:space="preserve"> 2018; </w:t>
      </w:r>
      <w:r w:rsidRPr="00717907">
        <w:rPr>
          <w:rFonts w:ascii="Book Antiqua" w:hAnsi="Book Antiqua"/>
          <w:b/>
          <w:bCs/>
        </w:rPr>
        <w:t>8</w:t>
      </w:r>
      <w:r w:rsidRPr="00717907">
        <w:rPr>
          <w:rFonts w:ascii="Book Antiqua" w:hAnsi="Book Antiqua"/>
        </w:rPr>
        <w:t>: 3-8 [PMID: 30915283 DOI: 10.13107/jocr.2250-0685.1232]</w:t>
      </w:r>
    </w:p>
    <w:p w14:paraId="7F60E4DF"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27 </w:t>
      </w:r>
      <w:r w:rsidRPr="00717907">
        <w:rPr>
          <w:rFonts w:ascii="Book Antiqua" w:hAnsi="Book Antiqua"/>
          <w:b/>
          <w:bCs/>
        </w:rPr>
        <w:t>Sanz-Ruiz P</w:t>
      </w:r>
      <w:r w:rsidRPr="00717907">
        <w:rPr>
          <w:rFonts w:ascii="Book Antiqua" w:hAnsi="Book Antiqua"/>
        </w:rPr>
        <w:t>, Matas-Diez JA, Villanueva-Martinez M, Carbo-</w:t>
      </w:r>
      <w:proofErr w:type="spellStart"/>
      <w:r w:rsidRPr="00717907">
        <w:rPr>
          <w:rFonts w:ascii="Book Antiqua" w:hAnsi="Book Antiqua"/>
        </w:rPr>
        <w:t>Laso</w:t>
      </w:r>
      <w:proofErr w:type="spellEnd"/>
      <w:r w:rsidRPr="00717907">
        <w:rPr>
          <w:rFonts w:ascii="Book Antiqua" w:hAnsi="Book Antiqua"/>
        </w:rPr>
        <w:t xml:space="preserve"> E, Lopez-Torres II, Vaquero-Martín J. A new biarticular cement spacer technique for infected total hip and knee arthroplasty with massive bone loss. </w:t>
      </w:r>
      <w:r w:rsidRPr="00717907">
        <w:rPr>
          <w:rFonts w:ascii="Book Antiqua" w:hAnsi="Book Antiqua"/>
          <w:i/>
          <w:iCs/>
        </w:rPr>
        <w:t>Hip Int</w:t>
      </w:r>
      <w:r w:rsidRPr="00717907">
        <w:rPr>
          <w:rFonts w:ascii="Book Antiqua" w:hAnsi="Book Antiqua"/>
        </w:rPr>
        <w:t xml:space="preserve"> 2021; </w:t>
      </w:r>
      <w:r w:rsidRPr="00717907">
        <w:rPr>
          <w:rFonts w:ascii="Book Antiqua" w:hAnsi="Book Antiqua"/>
          <w:b/>
          <w:bCs/>
        </w:rPr>
        <w:t>31</w:t>
      </w:r>
      <w:r w:rsidRPr="00717907">
        <w:rPr>
          <w:rFonts w:ascii="Book Antiqua" w:hAnsi="Book Antiqua"/>
        </w:rPr>
        <w:t>: 242-249 [PMID: 31746228 DOI: 10.1177/1120700019884557]</w:t>
      </w:r>
    </w:p>
    <w:p w14:paraId="43393D1E"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28 </w:t>
      </w:r>
      <w:r w:rsidRPr="00717907">
        <w:rPr>
          <w:rFonts w:ascii="Book Antiqua" w:hAnsi="Book Antiqua"/>
          <w:b/>
          <w:bCs/>
        </w:rPr>
        <w:t>Müller M</w:t>
      </w:r>
      <w:r w:rsidRPr="00717907">
        <w:rPr>
          <w:rFonts w:ascii="Book Antiqua" w:hAnsi="Book Antiqua"/>
        </w:rPr>
        <w:t xml:space="preserve">, Winkler T, </w:t>
      </w:r>
      <w:proofErr w:type="spellStart"/>
      <w:r w:rsidRPr="00717907">
        <w:rPr>
          <w:rFonts w:ascii="Book Antiqua" w:hAnsi="Book Antiqua"/>
        </w:rPr>
        <w:t>Märdian</w:t>
      </w:r>
      <w:proofErr w:type="spellEnd"/>
      <w:r w:rsidRPr="00717907">
        <w:rPr>
          <w:rFonts w:ascii="Book Antiqua" w:hAnsi="Book Antiqua"/>
        </w:rPr>
        <w:t xml:space="preserve"> S, </w:t>
      </w:r>
      <w:proofErr w:type="spellStart"/>
      <w:r w:rsidRPr="00717907">
        <w:rPr>
          <w:rFonts w:ascii="Book Antiqua" w:hAnsi="Book Antiqua"/>
        </w:rPr>
        <w:t>Trampuz</w:t>
      </w:r>
      <w:proofErr w:type="spellEnd"/>
      <w:r w:rsidRPr="00717907">
        <w:rPr>
          <w:rFonts w:ascii="Book Antiqua" w:hAnsi="Book Antiqua"/>
        </w:rPr>
        <w:t xml:space="preserve"> A, Renz N, </w:t>
      </w:r>
      <w:proofErr w:type="spellStart"/>
      <w:r w:rsidRPr="00717907">
        <w:rPr>
          <w:rFonts w:ascii="Book Antiqua" w:hAnsi="Book Antiqua"/>
        </w:rPr>
        <w:t>Perka</w:t>
      </w:r>
      <w:proofErr w:type="spellEnd"/>
      <w:r w:rsidRPr="00717907">
        <w:rPr>
          <w:rFonts w:ascii="Book Antiqua" w:hAnsi="Book Antiqua"/>
        </w:rPr>
        <w:t xml:space="preserve"> C, </w:t>
      </w:r>
      <w:proofErr w:type="spellStart"/>
      <w:r w:rsidRPr="00717907">
        <w:rPr>
          <w:rFonts w:ascii="Book Antiqua" w:hAnsi="Book Antiqua"/>
        </w:rPr>
        <w:t>Karczewski</w:t>
      </w:r>
      <w:proofErr w:type="spellEnd"/>
      <w:r w:rsidRPr="00717907">
        <w:rPr>
          <w:rFonts w:ascii="Book Antiqua" w:hAnsi="Book Antiqua"/>
        </w:rPr>
        <w:t xml:space="preserve"> D. The worst-case scenario: treatment of periprosthetic femoral fracture with coexistent </w:t>
      </w:r>
      <w:r w:rsidRPr="00717907">
        <w:rPr>
          <w:rFonts w:ascii="Book Antiqua" w:hAnsi="Book Antiqua"/>
        </w:rPr>
        <w:lastRenderedPageBreak/>
        <w:t xml:space="preserve">periprosthetic infection-a prospective and consecutive clinical study. </w:t>
      </w:r>
      <w:r w:rsidRPr="00717907">
        <w:rPr>
          <w:rFonts w:ascii="Book Antiqua" w:hAnsi="Book Antiqua"/>
          <w:i/>
          <w:iCs/>
        </w:rPr>
        <w:t xml:space="preserve">Arch </w:t>
      </w:r>
      <w:proofErr w:type="spellStart"/>
      <w:r w:rsidRPr="00717907">
        <w:rPr>
          <w:rFonts w:ascii="Book Antiqua" w:hAnsi="Book Antiqua"/>
          <w:i/>
          <w:iCs/>
        </w:rPr>
        <w:t>Orthop</w:t>
      </w:r>
      <w:proofErr w:type="spellEnd"/>
      <w:r w:rsidRPr="00717907">
        <w:rPr>
          <w:rFonts w:ascii="Book Antiqua" w:hAnsi="Book Antiqua"/>
          <w:i/>
          <w:iCs/>
        </w:rPr>
        <w:t xml:space="preserve"> Trauma Surg</w:t>
      </w:r>
      <w:r w:rsidRPr="00717907">
        <w:rPr>
          <w:rFonts w:ascii="Book Antiqua" w:hAnsi="Book Antiqua"/>
        </w:rPr>
        <w:t xml:space="preserve"> 2019; </w:t>
      </w:r>
      <w:r w:rsidRPr="00717907">
        <w:rPr>
          <w:rFonts w:ascii="Book Antiqua" w:hAnsi="Book Antiqua"/>
          <w:b/>
          <w:bCs/>
        </w:rPr>
        <w:t>139</w:t>
      </w:r>
      <w:r w:rsidRPr="00717907">
        <w:rPr>
          <w:rFonts w:ascii="Book Antiqua" w:hAnsi="Book Antiqua"/>
        </w:rPr>
        <w:t>: 1461-1470 [PMID: 31432205 DOI: 10.1007/s00402-019-03263-y]</w:t>
      </w:r>
    </w:p>
    <w:p w14:paraId="05EA765A"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29 </w:t>
      </w:r>
      <w:proofErr w:type="spellStart"/>
      <w:r w:rsidRPr="00717907">
        <w:rPr>
          <w:rFonts w:ascii="Book Antiqua" w:hAnsi="Book Antiqua"/>
          <w:b/>
          <w:bCs/>
        </w:rPr>
        <w:t>Ebraheim</w:t>
      </w:r>
      <w:proofErr w:type="spellEnd"/>
      <w:r w:rsidRPr="00717907">
        <w:rPr>
          <w:rFonts w:ascii="Book Antiqua" w:hAnsi="Book Antiqua"/>
          <w:b/>
          <w:bCs/>
        </w:rPr>
        <w:t xml:space="preserve"> NA</w:t>
      </w:r>
      <w:r w:rsidRPr="00717907">
        <w:rPr>
          <w:rFonts w:ascii="Book Antiqua" w:hAnsi="Book Antiqua"/>
        </w:rPr>
        <w:t xml:space="preserve">, Kelley LH, Liu X, Thomas IS, Steiner RB, Liu J. Periprosthetic Distal Femur Fracture after Total Knee Arthroplasty: A Systematic Review. </w:t>
      </w:r>
      <w:proofErr w:type="spellStart"/>
      <w:r w:rsidRPr="00717907">
        <w:rPr>
          <w:rFonts w:ascii="Book Antiqua" w:hAnsi="Book Antiqua"/>
          <w:i/>
          <w:iCs/>
        </w:rPr>
        <w:t>Orthop</w:t>
      </w:r>
      <w:proofErr w:type="spellEnd"/>
      <w:r w:rsidRPr="00717907">
        <w:rPr>
          <w:rFonts w:ascii="Book Antiqua" w:hAnsi="Book Antiqua"/>
          <w:i/>
          <w:iCs/>
        </w:rPr>
        <w:t xml:space="preserve"> Surg</w:t>
      </w:r>
      <w:r w:rsidRPr="00717907">
        <w:rPr>
          <w:rFonts w:ascii="Book Antiqua" w:hAnsi="Book Antiqua"/>
        </w:rPr>
        <w:t xml:space="preserve"> 2015; </w:t>
      </w:r>
      <w:r w:rsidRPr="00717907">
        <w:rPr>
          <w:rFonts w:ascii="Book Antiqua" w:hAnsi="Book Antiqua"/>
          <w:b/>
          <w:bCs/>
        </w:rPr>
        <w:t>7</w:t>
      </w:r>
      <w:r w:rsidRPr="00717907">
        <w:rPr>
          <w:rFonts w:ascii="Book Antiqua" w:hAnsi="Book Antiqua"/>
        </w:rPr>
        <w:t>: 297-305 [PMID: 26790831 DOI: 10.1111/os.12199]</w:t>
      </w:r>
    </w:p>
    <w:p w14:paraId="0ECB14FE"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30 </w:t>
      </w:r>
      <w:r w:rsidRPr="00717907">
        <w:rPr>
          <w:rFonts w:ascii="Book Antiqua" w:hAnsi="Book Antiqua"/>
          <w:b/>
          <w:bCs/>
        </w:rPr>
        <w:t>Carta S</w:t>
      </w:r>
      <w:r w:rsidRPr="00717907">
        <w:rPr>
          <w:rFonts w:ascii="Book Antiqua" w:hAnsi="Book Antiqua"/>
        </w:rPr>
        <w:t xml:space="preserve">, </w:t>
      </w:r>
      <w:proofErr w:type="spellStart"/>
      <w:r w:rsidRPr="00717907">
        <w:rPr>
          <w:rFonts w:ascii="Book Antiqua" w:hAnsi="Book Antiqua"/>
        </w:rPr>
        <w:t>Fortina</w:t>
      </w:r>
      <w:proofErr w:type="spellEnd"/>
      <w:r w:rsidRPr="00717907">
        <w:rPr>
          <w:rFonts w:ascii="Book Antiqua" w:hAnsi="Book Antiqua"/>
        </w:rPr>
        <w:t xml:space="preserve"> M, Riva A, </w:t>
      </w:r>
      <w:proofErr w:type="spellStart"/>
      <w:r w:rsidRPr="00717907">
        <w:rPr>
          <w:rFonts w:ascii="Book Antiqua" w:hAnsi="Book Antiqua"/>
        </w:rPr>
        <w:t>Meccariello</w:t>
      </w:r>
      <w:proofErr w:type="spellEnd"/>
      <w:r w:rsidRPr="00717907">
        <w:rPr>
          <w:rFonts w:ascii="Book Antiqua" w:hAnsi="Book Antiqua"/>
        </w:rPr>
        <w:t xml:space="preserve"> L, </w:t>
      </w:r>
      <w:proofErr w:type="spellStart"/>
      <w:r w:rsidRPr="00717907">
        <w:rPr>
          <w:rFonts w:ascii="Book Antiqua" w:hAnsi="Book Antiqua"/>
        </w:rPr>
        <w:t>Manzi</w:t>
      </w:r>
      <w:proofErr w:type="spellEnd"/>
      <w:r w:rsidRPr="00717907">
        <w:rPr>
          <w:rFonts w:ascii="Book Antiqua" w:hAnsi="Book Antiqua"/>
        </w:rPr>
        <w:t xml:space="preserve"> E, Di Giovanni A, Ferrata P. The Biological Metallic versus Metallic Solution in Treating Periprosthetic Femoral Fractures: Outcome Assessment. </w:t>
      </w:r>
      <w:r w:rsidRPr="00717907">
        <w:rPr>
          <w:rFonts w:ascii="Book Antiqua" w:hAnsi="Book Antiqua"/>
          <w:i/>
          <w:iCs/>
        </w:rPr>
        <w:t>Adv Med</w:t>
      </w:r>
      <w:r w:rsidRPr="00717907">
        <w:rPr>
          <w:rFonts w:ascii="Book Antiqua" w:hAnsi="Book Antiqua"/>
        </w:rPr>
        <w:t xml:space="preserve"> 2016; </w:t>
      </w:r>
      <w:r w:rsidRPr="00717907">
        <w:rPr>
          <w:rFonts w:ascii="Book Antiqua" w:hAnsi="Book Antiqua"/>
          <w:b/>
          <w:bCs/>
        </w:rPr>
        <w:t>2016</w:t>
      </w:r>
      <w:r w:rsidRPr="00717907">
        <w:rPr>
          <w:rFonts w:ascii="Book Antiqua" w:hAnsi="Book Antiqua"/>
        </w:rPr>
        <w:t>: 2918735 [PMID: 27990462 DOI: 10.1155/2016/2918735]</w:t>
      </w:r>
    </w:p>
    <w:p w14:paraId="1FF113E4" w14:textId="77777777" w:rsidR="00A43136" w:rsidRPr="00717907" w:rsidRDefault="00A43136" w:rsidP="00A43136">
      <w:pPr>
        <w:spacing w:line="360" w:lineRule="auto"/>
        <w:jc w:val="both"/>
        <w:rPr>
          <w:rFonts w:ascii="Book Antiqua" w:hAnsi="Book Antiqua"/>
        </w:rPr>
      </w:pPr>
      <w:r w:rsidRPr="00717907">
        <w:rPr>
          <w:rFonts w:ascii="Book Antiqua" w:hAnsi="Book Antiqua"/>
        </w:rPr>
        <w:t xml:space="preserve">31 </w:t>
      </w:r>
      <w:r w:rsidRPr="00717907">
        <w:rPr>
          <w:rFonts w:ascii="Book Antiqua" w:hAnsi="Book Antiqua"/>
          <w:b/>
          <w:bCs/>
        </w:rPr>
        <w:t>Peters CL</w:t>
      </w:r>
      <w:r w:rsidRPr="00717907">
        <w:rPr>
          <w:rFonts w:ascii="Book Antiqua" w:hAnsi="Book Antiqua"/>
        </w:rPr>
        <w:t xml:space="preserve">, </w:t>
      </w:r>
      <w:proofErr w:type="spellStart"/>
      <w:r w:rsidRPr="00717907">
        <w:rPr>
          <w:rFonts w:ascii="Book Antiqua" w:hAnsi="Book Antiqua"/>
        </w:rPr>
        <w:t>Bachus</w:t>
      </w:r>
      <w:proofErr w:type="spellEnd"/>
      <w:r w:rsidRPr="00717907">
        <w:rPr>
          <w:rFonts w:ascii="Book Antiqua" w:hAnsi="Book Antiqua"/>
        </w:rPr>
        <w:t xml:space="preserve"> KN, Davitt JS. Fixation of periprosthetic femur fractures: a biomechanical analysis comparing cortical strut allograft plates and conventional metal plates. </w:t>
      </w:r>
      <w:r w:rsidRPr="00717907">
        <w:rPr>
          <w:rFonts w:ascii="Book Antiqua" w:hAnsi="Book Antiqua"/>
          <w:i/>
          <w:iCs/>
        </w:rPr>
        <w:t>Orthopedics</w:t>
      </w:r>
      <w:r w:rsidRPr="00717907">
        <w:rPr>
          <w:rFonts w:ascii="Book Antiqua" w:hAnsi="Book Antiqua"/>
        </w:rPr>
        <w:t xml:space="preserve"> 2003; </w:t>
      </w:r>
      <w:r w:rsidRPr="00717907">
        <w:rPr>
          <w:rFonts w:ascii="Book Antiqua" w:hAnsi="Book Antiqua"/>
          <w:b/>
          <w:bCs/>
        </w:rPr>
        <w:t>26</w:t>
      </w:r>
      <w:r w:rsidRPr="00717907">
        <w:rPr>
          <w:rFonts w:ascii="Book Antiqua" w:hAnsi="Book Antiqua"/>
        </w:rPr>
        <w:t>: 695-699 [PMID: 12875564 DOI: 10.3928/0147-7447-20030701-13]</w:t>
      </w:r>
    </w:p>
    <w:p w14:paraId="7E94CD78" w14:textId="77777777" w:rsidR="00A43136" w:rsidRDefault="00A43136">
      <w:pPr>
        <w:spacing w:line="360" w:lineRule="auto"/>
        <w:jc w:val="both"/>
        <w:rPr>
          <w:rFonts w:ascii="Book Antiqua" w:hAnsi="Book Antiqua"/>
        </w:rPr>
      </w:pPr>
    </w:p>
    <w:p w14:paraId="2D9B64EA"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Footnotes</w:t>
      </w:r>
    </w:p>
    <w:p w14:paraId="3D7B2346"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w:t>
      </w:r>
      <w:r>
        <w:rPr>
          <w:rFonts w:ascii="Book Antiqua" w:eastAsia="宋体" w:hAnsi="Book Antiqua" w:cs="Book Antiqua" w:hint="eastAsia"/>
          <w:color w:val="000000"/>
          <w:lang w:eastAsia="zh-CN"/>
        </w:rPr>
        <w:t xml:space="preserve"> for the publication of this case report</w:t>
      </w:r>
      <w:r>
        <w:rPr>
          <w:rFonts w:ascii="Book Antiqua" w:eastAsia="Book Antiqua" w:hAnsi="Book Antiqua" w:cs="Book Antiqua"/>
          <w:color w:val="000000"/>
        </w:rPr>
        <w:t>.</w:t>
      </w:r>
    </w:p>
    <w:p w14:paraId="38050C19" w14:textId="77777777" w:rsidR="00C01592" w:rsidRDefault="00C01592">
      <w:pPr>
        <w:spacing w:line="360" w:lineRule="auto"/>
        <w:jc w:val="both"/>
        <w:rPr>
          <w:rFonts w:ascii="Book Antiqua" w:hAnsi="Book Antiqua"/>
        </w:rPr>
      </w:pPr>
    </w:p>
    <w:p w14:paraId="34ADE27D"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the authors declare that they have no conflict of interest</w:t>
      </w:r>
      <w:r>
        <w:rPr>
          <w:rFonts w:ascii="Book Antiqua" w:eastAsia="宋体" w:hAnsi="Book Antiqua" w:cs="Book Antiqua" w:hint="eastAsia"/>
          <w:color w:val="000000"/>
          <w:lang w:eastAsia="zh-CN"/>
        </w:rPr>
        <w:t xml:space="preserve"> to disclose</w:t>
      </w:r>
      <w:r>
        <w:rPr>
          <w:rFonts w:ascii="Book Antiqua" w:eastAsia="Book Antiqua" w:hAnsi="Book Antiqua" w:cs="Book Antiqua"/>
          <w:color w:val="000000"/>
        </w:rPr>
        <w:t xml:space="preserve">. </w:t>
      </w:r>
    </w:p>
    <w:p w14:paraId="0DD6B339" w14:textId="77777777" w:rsidR="00C01592" w:rsidRDefault="00C01592">
      <w:pPr>
        <w:spacing w:line="360" w:lineRule="auto"/>
        <w:jc w:val="both"/>
        <w:rPr>
          <w:rFonts w:ascii="Book Antiqua" w:hAnsi="Book Antiqua"/>
        </w:rPr>
      </w:pPr>
    </w:p>
    <w:p w14:paraId="00A65512"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81A5255" w14:textId="77777777" w:rsidR="00C01592" w:rsidRDefault="00C01592">
      <w:pPr>
        <w:spacing w:line="360" w:lineRule="auto"/>
        <w:jc w:val="both"/>
        <w:rPr>
          <w:rFonts w:ascii="Book Antiqua" w:hAnsi="Book Antiqua"/>
        </w:rPr>
      </w:pPr>
    </w:p>
    <w:p w14:paraId="74D54298"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Pr>
          <w:rFonts w:ascii="Book Antiqua" w:eastAsia="Book Antiqua" w:hAnsi="Book Antiqua" w:cs="Book Antiqua"/>
          <w:color w:val="000000"/>
        </w:rPr>
        <w:lastRenderedPageBreak/>
        <w:t>original work is properly cited and the use is non-commercial. See: https://creativecommons.org/Licenses/by-nc/4.0/</w:t>
      </w:r>
    </w:p>
    <w:p w14:paraId="3468C402" w14:textId="77777777" w:rsidR="00C01592" w:rsidRDefault="00C01592">
      <w:pPr>
        <w:spacing w:line="360" w:lineRule="auto"/>
        <w:jc w:val="both"/>
        <w:rPr>
          <w:rFonts w:ascii="Book Antiqua" w:hAnsi="Book Antiqua"/>
        </w:rPr>
      </w:pPr>
    </w:p>
    <w:p w14:paraId="3234497C"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AF3DBD6"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84566A7" w14:textId="77777777" w:rsidR="00C01592" w:rsidRDefault="00C01592">
      <w:pPr>
        <w:spacing w:line="360" w:lineRule="auto"/>
        <w:jc w:val="both"/>
        <w:rPr>
          <w:rFonts w:ascii="Book Antiqua" w:hAnsi="Book Antiqua"/>
        </w:rPr>
      </w:pPr>
    </w:p>
    <w:p w14:paraId="397FDA34"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15, 2022</w:t>
      </w:r>
    </w:p>
    <w:p w14:paraId="78E2C5F1"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20, 2023</w:t>
      </w:r>
    </w:p>
    <w:p w14:paraId="2ED0B293"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75F8D58" w14:textId="77777777" w:rsidR="00C01592" w:rsidRDefault="00C01592">
      <w:pPr>
        <w:spacing w:line="360" w:lineRule="auto"/>
        <w:jc w:val="both"/>
        <w:rPr>
          <w:rFonts w:ascii="Book Antiqua" w:hAnsi="Book Antiqua"/>
        </w:rPr>
      </w:pPr>
    </w:p>
    <w:p w14:paraId="47BE1793"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629B3B7E"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846297C"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6B27CA6"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Grade A (Excellent): 0</w:t>
      </w:r>
    </w:p>
    <w:p w14:paraId="7864B6DB"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Grade B (Very good): 0</w:t>
      </w:r>
    </w:p>
    <w:p w14:paraId="4AC7E57F"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Grade C (Good): C</w:t>
      </w:r>
    </w:p>
    <w:p w14:paraId="71BC0F60"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Grade D (Fair): D</w:t>
      </w:r>
    </w:p>
    <w:p w14:paraId="56A6D8B3" w14:textId="77777777" w:rsidR="00C01592" w:rsidRDefault="00447BC1">
      <w:pPr>
        <w:spacing w:line="360" w:lineRule="auto"/>
        <w:jc w:val="both"/>
        <w:rPr>
          <w:rFonts w:ascii="Book Antiqua" w:hAnsi="Book Antiqua"/>
        </w:rPr>
      </w:pPr>
      <w:r>
        <w:rPr>
          <w:rFonts w:ascii="Book Antiqua" w:eastAsia="Book Antiqua" w:hAnsi="Book Antiqua" w:cs="Book Antiqua"/>
          <w:color w:val="000000"/>
        </w:rPr>
        <w:t>Grade E (Poor): 0</w:t>
      </w:r>
    </w:p>
    <w:p w14:paraId="59D42A8F" w14:textId="77777777" w:rsidR="00C01592" w:rsidRDefault="00C01592">
      <w:pPr>
        <w:spacing w:line="360" w:lineRule="auto"/>
        <w:jc w:val="both"/>
        <w:rPr>
          <w:rFonts w:ascii="Book Antiqua" w:hAnsi="Book Antiqua"/>
        </w:rPr>
      </w:pPr>
    </w:p>
    <w:p w14:paraId="3B71A07E" w14:textId="77777777" w:rsidR="00C01592" w:rsidRDefault="00447BC1">
      <w:pPr>
        <w:spacing w:line="360" w:lineRule="auto"/>
        <w:jc w:val="both"/>
        <w:rPr>
          <w:rFonts w:ascii="Book Antiqua" w:hAnsi="Book Antiqua"/>
        </w:rPr>
        <w:sectPr w:rsidR="00C01592">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OOMMEN AT, India; </w:t>
      </w:r>
      <w:proofErr w:type="spellStart"/>
      <w:r>
        <w:rPr>
          <w:rFonts w:ascii="Book Antiqua" w:eastAsia="Book Antiqua" w:hAnsi="Book Antiqua" w:cs="Book Antiqua"/>
          <w:color w:val="000000"/>
        </w:rPr>
        <w:t>Primadhi</w:t>
      </w:r>
      <w:proofErr w:type="spellEnd"/>
      <w:r>
        <w:rPr>
          <w:rFonts w:ascii="Book Antiqua" w:eastAsia="Book Antiqua" w:hAnsi="Book Antiqua" w:cs="Book Antiqua"/>
          <w:color w:val="000000"/>
        </w:rPr>
        <w:t xml:space="preserve"> RA, Indonesia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1126D4DF" w14:textId="77777777" w:rsidR="00C01592" w:rsidRDefault="00447BC1">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19C13359" w14:textId="77777777" w:rsidR="00C01592" w:rsidRDefault="000E2BC3">
      <w:pPr>
        <w:spacing w:line="360" w:lineRule="auto"/>
        <w:jc w:val="both"/>
        <w:rPr>
          <w:rFonts w:ascii="Book Antiqua" w:eastAsia="Book Antiqua" w:hAnsi="Book Antiqua" w:cs="Book Antiqua"/>
          <w:b/>
          <w:bCs/>
          <w:color w:val="000000"/>
        </w:rPr>
      </w:pPr>
      <w:r>
        <w:rPr>
          <w:noProof/>
          <w:lang w:eastAsia="zh-CN"/>
        </w:rPr>
        <w:drawing>
          <wp:inline distT="0" distB="0" distL="0" distR="0" wp14:anchorId="5EAAA31A" wp14:editId="53400AE4">
            <wp:extent cx="4552950" cy="34706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2543" cy="3477965"/>
                    </a:xfrm>
                    <a:prstGeom prst="rect">
                      <a:avLst/>
                    </a:prstGeom>
                  </pic:spPr>
                </pic:pic>
              </a:graphicData>
            </a:graphic>
          </wp:inline>
        </w:drawing>
      </w:r>
    </w:p>
    <w:p w14:paraId="23DBA9FC"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X-ray and computed tomography</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images. </w:t>
      </w:r>
      <w:r>
        <w:rPr>
          <w:rFonts w:ascii="Book Antiqua" w:eastAsia="Book Antiqua" w:hAnsi="Book Antiqua" w:cs="Book Antiqua"/>
          <w:color w:val="000000"/>
        </w:rPr>
        <w:t xml:space="preserve">A: Anterior–posterior and lateral X-ray images of the right knee before primary total knee arthroplasty showing an end-stage osteoarthritis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right knee with valgus deformity and a hardware fixed on right femur without signs of fracture (December 2018); B: Anterior–posterior and lateral X-ray images of the right knee after the primary total knee arthroplasty showing satisfactory position of the knee prosthesis and that the original hardware was completely removed without fracture (December 2018); C: Anterior–posterior and lateral </w:t>
      </w:r>
      <w:r>
        <w:rPr>
          <w:rFonts w:ascii="Book Antiqua" w:eastAsia="宋体" w:hAnsi="Book Antiqua" w:cs="Book Antiqua" w:hint="eastAsia"/>
          <w:color w:val="000000"/>
          <w:lang w:eastAsia="zh-CN"/>
        </w:rPr>
        <w:t>X</w:t>
      </w:r>
      <w:r>
        <w:rPr>
          <w:rFonts w:ascii="Book Antiqua" w:eastAsia="Book Antiqua" w:hAnsi="Book Antiqua" w:cs="Book Antiqua"/>
          <w:color w:val="000000"/>
        </w:rPr>
        <w:t>-ray images of the right knee after fall</w:t>
      </w:r>
      <w:r>
        <w:rPr>
          <w:rFonts w:ascii="Book Antiqua" w:eastAsia="宋体" w:hAnsi="Book Antiqua" w:cs="Book Antiqua" w:hint="eastAsia"/>
          <w:color w:val="000000"/>
          <w:lang w:eastAsia="zh-CN"/>
        </w:rPr>
        <w:t xml:space="preserve"> showing </w:t>
      </w:r>
      <w:r>
        <w:rPr>
          <w:rFonts w:ascii="Book Antiqua" w:eastAsia="Book Antiqua" w:hAnsi="Book Antiqua" w:cs="Book Antiqua"/>
          <w:color w:val="000000"/>
        </w:rPr>
        <w:t xml:space="preserve">the distal femur fracture with significant displacement and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the knee prosthesis was seemingly stable (July 2019); D: Three-dimensional computed tomography (CT) images showing fractures of the right distal femur with severe displacement (July 2019); E: Coronal and sagittal 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images showing radiolucent lines around the femoral and tibial prosthesis (July 2019).</w:t>
      </w:r>
    </w:p>
    <w:p w14:paraId="3D14FB6B" w14:textId="77777777" w:rsidR="00C01592" w:rsidRDefault="00212B33">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AEE9CA0" wp14:editId="0EFB9120">
            <wp:extent cx="4580017" cy="2834886"/>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0017" cy="2834886"/>
                    </a:xfrm>
                    <a:prstGeom prst="rect">
                      <a:avLst/>
                    </a:prstGeom>
                  </pic:spPr>
                </pic:pic>
              </a:graphicData>
            </a:graphic>
          </wp:inline>
        </w:drawing>
      </w:r>
    </w:p>
    <w:p w14:paraId="68FE0DA9"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X-ray and intraoperative images. </w:t>
      </w:r>
      <w:r>
        <w:rPr>
          <w:rFonts w:ascii="Book Antiqua" w:eastAsia="Book Antiqua" w:hAnsi="Book Antiqua" w:cs="Book Antiqua"/>
          <w:color w:val="000000"/>
        </w:rPr>
        <w:t xml:space="preserve">A: Anterior–posterior and lateral X-ray images of the right knee after the first stage operation showing favorable position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cement spacer and satisfactory reduction and fixation of the femoral fracture (July 2019); B: A hand-made T-shaped antibiotic-laden cement spacer for knee gap occupation and femoral fracture fixation.</w:t>
      </w:r>
    </w:p>
    <w:p w14:paraId="755F0BC5" w14:textId="77777777" w:rsidR="00C01592" w:rsidRDefault="00A9145A">
      <w:pPr>
        <w:spacing w:line="360" w:lineRule="auto"/>
        <w:jc w:val="both"/>
        <w:rPr>
          <w:rFonts w:ascii="Book Antiqua" w:eastAsia="Book Antiqua" w:hAnsi="Book Antiqua" w:cs="Book Antiqua"/>
          <w:b/>
          <w:bCs/>
          <w:color w:val="000000"/>
        </w:rPr>
      </w:pPr>
      <w:r>
        <w:rPr>
          <w:noProof/>
          <w:lang w:eastAsia="zh-CN"/>
        </w:rPr>
        <w:drawing>
          <wp:inline distT="0" distB="0" distL="0" distR="0" wp14:anchorId="63FB3AC9" wp14:editId="380B19C5">
            <wp:extent cx="5943600" cy="23634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63470"/>
                    </a:xfrm>
                    <a:prstGeom prst="rect">
                      <a:avLst/>
                    </a:prstGeom>
                  </pic:spPr>
                </pic:pic>
              </a:graphicData>
            </a:graphic>
          </wp:inline>
        </w:drawing>
      </w:r>
    </w:p>
    <w:p w14:paraId="5A537CAD" w14:textId="77777777" w:rsidR="00C01592" w:rsidRDefault="00447BC1">
      <w:pPr>
        <w:spacing w:line="360" w:lineRule="auto"/>
        <w:jc w:val="both"/>
        <w:rPr>
          <w:rFonts w:ascii="Book Antiqua" w:hAnsi="Book Antiqua"/>
        </w:rPr>
      </w:pPr>
      <w:r>
        <w:rPr>
          <w:rFonts w:ascii="Book Antiqua" w:eastAsia="Book Antiqua" w:hAnsi="Book Antiqua" w:cs="Book Antiqua"/>
          <w:b/>
          <w:bCs/>
          <w:color w:val="000000"/>
        </w:rPr>
        <w:t xml:space="preserve">Figure 3 X-ray images. </w:t>
      </w:r>
      <w:r>
        <w:rPr>
          <w:rFonts w:ascii="Book Antiqua" w:eastAsia="Book Antiqua" w:hAnsi="Book Antiqua" w:cs="Book Antiqua"/>
          <w:color w:val="000000"/>
        </w:rPr>
        <w:t xml:space="preserve">A: Anterior–posterior and lateral X-ray images of the right knee before the second stage operation showing that the cement spacer slightly displaced to the medial side, the proximal end of internal fixator came out through the middle femoral shaft, callus formed at the previous fracture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femur but not healing yet, and bone defects existed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distal femur and proximal tibia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which resulted in </w:t>
      </w:r>
      <w:r>
        <w:rPr>
          <w:rFonts w:ascii="Book Antiqua" w:eastAsia="Book Antiqua" w:hAnsi="Book Antiqua" w:cs="Book Antiqua"/>
          <w:color w:val="000000"/>
        </w:rPr>
        <w:lastRenderedPageBreak/>
        <w:t>valgus deformity of the right knee (May 2020); B and C: Anterior–posterior and lateral X-ray images of the right knee after the second stage operation showing no loosening of cemented revision knee prosthesis and that the femoral fracture was fixed with intramedullary stem and extramedullary cortical splints (May 2020).</w:t>
      </w:r>
    </w:p>
    <w:p w14:paraId="4FE2D948" w14:textId="77777777" w:rsidR="00C01592" w:rsidRDefault="005C4F3A">
      <w:pPr>
        <w:spacing w:line="360" w:lineRule="auto"/>
        <w:jc w:val="both"/>
        <w:rPr>
          <w:rFonts w:ascii="Book Antiqua" w:eastAsia="Book Antiqua" w:hAnsi="Book Antiqua" w:cs="Book Antiqua"/>
          <w:b/>
          <w:bCs/>
          <w:color w:val="000000"/>
        </w:rPr>
      </w:pPr>
      <w:r>
        <w:rPr>
          <w:noProof/>
          <w:lang w:eastAsia="zh-CN"/>
        </w:rPr>
        <w:drawing>
          <wp:inline distT="0" distB="0" distL="0" distR="0" wp14:anchorId="1CE871DC" wp14:editId="1C64CFDA">
            <wp:extent cx="3132091" cy="30863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2091" cy="3086367"/>
                    </a:xfrm>
                    <a:prstGeom prst="rect">
                      <a:avLst/>
                    </a:prstGeom>
                  </pic:spPr>
                </pic:pic>
              </a:graphicData>
            </a:graphic>
          </wp:inline>
        </w:drawing>
      </w:r>
    </w:p>
    <w:p w14:paraId="4CB6703A" w14:textId="77777777" w:rsidR="00C01592" w:rsidRDefault="00447BC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X-ray images. </w:t>
      </w:r>
      <w:r>
        <w:rPr>
          <w:rFonts w:ascii="Book Antiqua" w:eastAsia="Book Antiqua" w:hAnsi="Book Antiqua" w:cs="Book Antiqua"/>
          <w:color w:val="000000"/>
        </w:rPr>
        <w:t>Anterior–posterior and lateral X-ray images showing a large amount of new bone formed between the cortical splits and femoral shaft with no loosening of the knee prosthesis (August 2022).</w:t>
      </w:r>
    </w:p>
    <w:p w14:paraId="0DFC4F71" w14:textId="77777777" w:rsidR="00C01592" w:rsidRDefault="00447BC1">
      <w:pPr>
        <w:autoSpaceDE w:val="0"/>
        <w:autoSpaceDN w:val="0"/>
        <w:adjustRightInd w:val="0"/>
        <w:spacing w:line="360" w:lineRule="auto"/>
        <w:jc w:val="both"/>
        <w:rPr>
          <w:rFonts w:ascii="Book Antiqua" w:eastAsia="WarnockPro-Regular" w:hAnsi="Book Antiqua"/>
        </w:rPr>
      </w:pPr>
      <w:r>
        <w:rPr>
          <w:rFonts w:ascii="Book Antiqua" w:eastAsia="Book Antiqua" w:hAnsi="Book Antiqua" w:cs="Book Antiqua"/>
          <w:color w:val="000000"/>
        </w:rPr>
        <w:br w:type="page"/>
      </w:r>
      <w:r>
        <w:rPr>
          <w:rFonts w:ascii="Book Antiqua" w:eastAsia="WarnockPro-Regular" w:hAnsi="Book Antiqua"/>
          <w:b/>
        </w:rPr>
        <w:lastRenderedPageBreak/>
        <w:t>Table 1</w:t>
      </w:r>
      <w:r w:rsidRPr="009D591C">
        <w:rPr>
          <w:rFonts w:ascii="Book Antiqua" w:eastAsia="WarnockPro-Regular" w:hAnsi="Book Antiqua"/>
          <w:b/>
        </w:rPr>
        <w:t xml:space="preserve"> Overview of the timeline of the clinical history, diagnosis, and treatment</w:t>
      </w:r>
    </w:p>
    <w:tbl>
      <w:tblPr>
        <w:tblW w:w="8789" w:type="dxa"/>
        <w:tblInd w:w="108" w:type="dxa"/>
        <w:tblLook w:val="04A0" w:firstRow="1" w:lastRow="0" w:firstColumn="1" w:lastColumn="0" w:noHBand="0" w:noVBand="1"/>
      </w:tblPr>
      <w:tblGrid>
        <w:gridCol w:w="2127"/>
        <w:gridCol w:w="3260"/>
        <w:gridCol w:w="3402"/>
      </w:tblGrid>
      <w:tr w:rsidR="00C01592" w14:paraId="48BAA906" w14:textId="77777777">
        <w:trPr>
          <w:trHeight w:val="636"/>
        </w:trPr>
        <w:tc>
          <w:tcPr>
            <w:tcW w:w="2127" w:type="dxa"/>
            <w:tcBorders>
              <w:top w:val="single" w:sz="8" w:space="0" w:color="auto"/>
              <w:left w:val="nil"/>
              <w:bottom w:val="single" w:sz="8" w:space="0" w:color="auto"/>
              <w:right w:val="nil"/>
            </w:tcBorders>
            <w:shd w:val="clear" w:color="auto" w:fill="auto"/>
            <w:vAlign w:val="center"/>
          </w:tcPr>
          <w:p w14:paraId="23806AE2" w14:textId="77777777" w:rsidR="00C01592" w:rsidRDefault="00447BC1">
            <w:pPr>
              <w:jc w:val="both"/>
              <w:rPr>
                <w:rFonts w:ascii="Book Antiqua" w:eastAsia="等线" w:hAnsi="Book Antiqua" w:cs="宋体"/>
                <w:b/>
                <w:color w:val="000000"/>
                <w:lang w:eastAsia="zh-CN"/>
              </w:rPr>
            </w:pPr>
            <w:r>
              <w:rPr>
                <w:rFonts w:ascii="Book Antiqua" w:eastAsia="等线" w:hAnsi="Book Antiqua" w:cs="宋体"/>
                <w:b/>
                <w:color w:val="000000"/>
                <w:lang w:eastAsia="zh-CN"/>
              </w:rPr>
              <w:t>Date</w:t>
            </w:r>
          </w:p>
        </w:tc>
        <w:tc>
          <w:tcPr>
            <w:tcW w:w="3260" w:type="dxa"/>
            <w:tcBorders>
              <w:top w:val="single" w:sz="8" w:space="0" w:color="auto"/>
              <w:left w:val="nil"/>
              <w:bottom w:val="single" w:sz="8" w:space="0" w:color="auto"/>
              <w:right w:val="nil"/>
            </w:tcBorders>
            <w:shd w:val="clear" w:color="auto" w:fill="auto"/>
            <w:vAlign w:val="center"/>
          </w:tcPr>
          <w:p w14:paraId="109128DC" w14:textId="77777777" w:rsidR="00C01592" w:rsidRDefault="00447BC1">
            <w:pPr>
              <w:jc w:val="both"/>
              <w:rPr>
                <w:rFonts w:ascii="Book Antiqua" w:eastAsia="等线" w:hAnsi="Book Antiqua" w:cs="宋体"/>
                <w:b/>
                <w:color w:val="000000"/>
                <w:lang w:eastAsia="zh-CN"/>
              </w:rPr>
            </w:pPr>
            <w:r>
              <w:rPr>
                <w:rFonts w:ascii="Book Antiqua" w:eastAsia="等线" w:hAnsi="Book Antiqua" w:cs="宋体"/>
                <w:b/>
                <w:color w:val="000000"/>
                <w:lang w:eastAsia="zh-CN"/>
              </w:rPr>
              <w:t>Diagnosis</w:t>
            </w:r>
          </w:p>
        </w:tc>
        <w:tc>
          <w:tcPr>
            <w:tcW w:w="3402" w:type="dxa"/>
            <w:tcBorders>
              <w:top w:val="single" w:sz="8" w:space="0" w:color="auto"/>
              <w:left w:val="nil"/>
              <w:bottom w:val="single" w:sz="8" w:space="0" w:color="auto"/>
              <w:right w:val="nil"/>
            </w:tcBorders>
            <w:shd w:val="clear" w:color="auto" w:fill="auto"/>
            <w:vAlign w:val="center"/>
          </w:tcPr>
          <w:p w14:paraId="2BD941B6" w14:textId="77777777" w:rsidR="00C01592" w:rsidRDefault="00447BC1">
            <w:pPr>
              <w:jc w:val="both"/>
              <w:rPr>
                <w:rFonts w:ascii="Book Antiqua" w:eastAsia="等线" w:hAnsi="Book Antiqua" w:cs="宋体"/>
                <w:b/>
                <w:color w:val="000000"/>
                <w:lang w:eastAsia="zh-CN"/>
              </w:rPr>
            </w:pPr>
            <w:r>
              <w:rPr>
                <w:rFonts w:ascii="Book Antiqua" w:eastAsia="等线" w:hAnsi="Book Antiqua" w:cs="宋体"/>
                <w:b/>
                <w:color w:val="000000"/>
                <w:lang w:eastAsia="zh-CN"/>
              </w:rPr>
              <w:t>Treatment</w:t>
            </w:r>
          </w:p>
        </w:tc>
      </w:tr>
      <w:tr w:rsidR="00C01592" w14:paraId="50CF5DB7" w14:textId="77777777">
        <w:trPr>
          <w:trHeight w:val="936"/>
        </w:trPr>
        <w:tc>
          <w:tcPr>
            <w:tcW w:w="2127" w:type="dxa"/>
            <w:tcBorders>
              <w:top w:val="nil"/>
              <w:left w:val="nil"/>
              <w:bottom w:val="nil"/>
              <w:right w:val="nil"/>
            </w:tcBorders>
            <w:shd w:val="clear" w:color="auto" w:fill="auto"/>
            <w:vAlign w:val="center"/>
          </w:tcPr>
          <w:p w14:paraId="3BF33714"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November 17</w:t>
            </w:r>
          </w:p>
        </w:tc>
        <w:tc>
          <w:tcPr>
            <w:tcW w:w="3260" w:type="dxa"/>
            <w:tcBorders>
              <w:top w:val="nil"/>
              <w:left w:val="nil"/>
              <w:bottom w:val="nil"/>
              <w:right w:val="nil"/>
            </w:tcBorders>
            <w:shd w:val="clear" w:color="auto" w:fill="auto"/>
            <w:vAlign w:val="center"/>
          </w:tcPr>
          <w:p w14:paraId="7C94C351"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Right femoral fracture</w:t>
            </w:r>
          </w:p>
        </w:tc>
        <w:tc>
          <w:tcPr>
            <w:tcW w:w="3402" w:type="dxa"/>
            <w:tcBorders>
              <w:top w:val="nil"/>
              <w:left w:val="nil"/>
              <w:bottom w:val="nil"/>
              <w:right w:val="nil"/>
            </w:tcBorders>
            <w:shd w:val="clear" w:color="auto" w:fill="auto"/>
            <w:vAlign w:val="center"/>
          </w:tcPr>
          <w:p w14:paraId="7215FE72"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ORIF</w:t>
            </w:r>
          </w:p>
        </w:tc>
      </w:tr>
      <w:tr w:rsidR="00C01592" w14:paraId="571E8B39" w14:textId="77777777">
        <w:trPr>
          <w:trHeight w:val="1872"/>
        </w:trPr>
        <w:tc>
          <w:tcPr>
            <w:tcW w:w="2127" w:type="dxa"/>
            <w:tcBorders>
              <w:top w:val="nil"/>
              <w:left w:val="nil"/>
              <w:bottom w:val="nil"/>
              <w:right w:val="nil"/>
            </w:tcBorders>
            <w:shd w:val="clear" w:color="auto" w:fill="auto"/>
            <w:vAlign w:val="center"/>
          </w:tcPr>
          <w:p w14:paraId="3E4B0A86"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December 18</w:t>
            </w:r>
          </w:p>
        </w:tc>
        <w:tc>
          <w:tcPr>
            <w:tcW w:w="3260" w:type="dxa"/>
            <w:tcBorders>
              <w:top w:val="nil"/>
              <w:left w:val="nil"/>
              <w:bottom w:val="nil"/>
              <w:right w:val="nil"/>
            </w:tcBorders>
            <w:shd w:val="clear" w:color="auto" w:fill="auto"/>
            <w:vAlign w:val="center"/>
          </w:tcPr>
          <w:p w14:paraId="5FDF96BC"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Posttraumatic osteoarthritis of right knee</w:t>
            </w:r>
          </w:p>
        </w:tc>
        <w:tc>
          <w:tcPr>
            <w:tcW w:w="3402" w:type="dxa"/>
            <w:tcBorders>
              <w:top w:val="nil"/>
              <w:left w:val="nil"/>
              <w:bottom w:val="nil"/>
              <w:right w:val="nil"/>
            </w:tcBorders>
            <w:shd w:val="clear" w:color="auto" w:fill="auto"/>
            <w:vAlign w:val="center"/>
          </w:tcPr>
          <w:p w14:paraId="1FA6A542"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Removal of internal fixation and TKA</w:t>
            </w:r>
          </w:p>
        </w:tc>
      </w:tr>
      <w:tr w:rsidR="00C01592" w14:paraId="26E7820E" w14:textId="77777777">
        <w:trPr>
          <w:trHeight w:val="1248"/>
        </w:trPr>
        <w:tc>
          <w:tcPr>
            <w:tcW w:w="2127" w:type="dxa"/>
            <w:tcBorders>
              <w:top w:val="nil"/>
              <w:left w:val="nil"/>
              <w:bottom w:val="nil"/>
              <w:right w:val="nil"/>
            </w:tcBorders>
            <w:shd w:val="clear" w:color="auto" w:fill="auto"/>
            <w:vAlign w:val="center"/>
          </w:tcPr>
          <w:p w14:paraId="49CFF707"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April 19</w:t>
            </w:r>
          </w:p>
        </w:tc>
        <w:tc>
          <w:tcPr>
            <w:tcW w:w="3260" w:type="dxa"/>
            <w:tcBorders>
              <w:top w:val="nil"/>
              <w:left w:val="nil"/>
              <w:bottom w:val="nil"/>
              <w:right w:val="nil"/>
            </w:tcBorders>
            <w:shd w:val="clear" w:color="auto" w:fill="auto"/>
            <w:vAlign w:val="center"/>
          </w:tcPr>
          <w:p w14:paraId="4A44A1E8"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PJI</w:t>
            </w:r>
          </w:p>
        </w:tc>
        <w:tc>
          <w:tcPr>
            <w:tcW w:w="3402" w:type="dxa"/>
            <w:tcBorders>
              <w:top w:val="nil"/>
              <w:left w:val="nil"/>
              <w:bottom w:val="nil"/>
              <w:right w:val="nil"/>
            </w:tcBorders>
            <w:shd w:val="clear" w:color="auto" w:fill="auto"/>
            <w:vAlign w:val="center"/>
          </w:tcPr>
          <w:p w14:paraId="46041D5E"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Antibiotic suppression</w:t>
            </w:r>
          </w:p>
        </w:tc>
      </w:tr>
      <w:tr w:rsidR="00C01592" w14:paraId="7D21ABE5" w14:textId="77777777">
        <w:trPr>
          <w:trHeight w:val="4056"/>
        </w:trPr>
        <w:tc>
          <w:tcPr>
            <w:tcW w:w="2127" w:type="dxa"/>
            <w:tcBorders>
              <w:top w:val="nil"/>
              <w:left w:val="nil"/>
              <w:bottom w:val="nil"/>
              <w:right w:val="nil"/>
            </w:tcBorders>
            <w:shd w:val="clear" w:color="auto" w:fill="auto"/>
            <w:vAlign w:val="center"/>
          </w:tcPr>
          <w:p w14:paraId="1A7523F0"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July 19</w:t>
            </w:r>
          </w:p>
        </w:tc>
        <w:tc>
          <w:tcPr>
            <w:tcW w:w="3260" w:type="dxa"/>
            <w:tcBorders>
              <w:top w:val="nil"/>
              <w:left w:val="nil"/>
              <w:bottom w:val="nil"/>
              <w:right w:val="nil"/>
            </w:tcBorders>
            <w:shd w:val="clear" w:color="auto" w:fill="auto"/>
            <w:vAlign w:val="center"/>
          </w:tcPr>
          <w:p w14:paraId="1AF0614B"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PJI and PPF</w:t>
            </w:r>
          </w:p>
        </w:tc>
        <w:tc>
          <w:tcPr>
            <w:tcW w:w="3402" w:type="dxa"/>
            <w:tcBorders>
              <w:top w:val="nil"/>
              <w:left w:val="nil"/>
              <w:bottom w:val="nil"/>
              <w:right w:val="nil"/>
            </w:tcBorders>
            <w:shd w:val="clear" w:color="auto" w:fill="auto"/>
            <w:vAlign w:val="center"/>
          </w:tcPr>
          <w:p w14:paraId="12D12914"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Resection of prosthesis with placement of antibiotic spacer and fixation of fracture</w:t>
            </w:r>
          </w:p>
        </w:tc>
      </w:tr>
      <w:tr w:rsidR="00C01592" w14:paraId="58D75AF7" w14:textId="77777777">
        <w:trPr>
          <w:trHeight w:val="2508"/>
        </w:trPr>
        <w:tc>
          <w:tcPr>
            <w:tcW w:w="2127" w:type="dxa"/>
            <w:tcBorders>
              <w:top w:val="nil"/>
              <w:left w:val="nil"/>
              <w:bottom w:val="single" w:sz="8" w:space="0" w:color="auto"/>
              <w:right w:val="nil"/>
            </w:tcBorders>
            <w:shd w:val="clear" w:color="auto" w:fill="auto"/>
            <w:vAlign w:val="center"/>
          </w:tcPr>
          <w:p w14:paraId="0FCC62E9"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May 20</w:t>
            </w:r>
          </w:p>
        </w:tc>
        <w:tc>
          <w:tcPr>
            <w:tcW w:w="3260" w:type="dxa"/>
            <w:tcBorders>
              <w:top w:val="nil"/>
              <w:left w:val="nil"/>
              <w:bottom w:val="single" w:sz="8" w:space="0" w:color="auto"/>
              <w:right w:val="nil"/>
            </w:tcBorders>
            <w:shd w:val="clear" w:color="auto" w:fill="auto"/>
            <w:vAlign w:val="center"/>
          </w:tcPr>
          <w:p w14:paraId="2EFB3BB8"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Post-operation of prosthesis removal</w:t>
            </w:r>
          </w:p>
        </w:tc>
        <w:tc>
          <w:tcPr>
            <w:tcW w:w="3402" w:type="dxa"/>
            <w:tcBorders>
              <w:top w:val="nil"/>
              <w:left w:val="nil"/>
              <w:bottom w:val="single" w:sz="8" w:space="0" w:color="auto"/>
              <w:right w:val="nil"/>
            </w:tcBorders>
            <w:shd w:val="clear" w:color="auto" w:fill="auto"/>
            <w:vAlign w:val="center"/>
          </w:tcPr>
          <w:p w14:paraId="772EC8B9" w14:textId="77777777" w:rsidR="00C01592" w:rsidRDefault="00447BC1">
            <w:pPr>
              <w:jc w:val="both"/>
              <w:rPr>
                <w:rFonts w:ascii="Book Antiqua" w:eastAsia="等线" w:hAnsi="Book Antiqua" w:cs="宋体"/>
                <w:color w:val="000000"/>
                <w:lang w:eastAsia="zh-CN"/>
              </w:rPr>
            </w:pPr>
            <w:r>
              <w:rPr>
                <w:rFonts w:ascii="Book Antiqua" w:eastAsia="等线" w:hAnsi="Book Antiqua" w:cs="宋体"/>
                <w:color w:val="000000"/>
                <w:lang w:eastAsia="zh-CN"/>
              </w:rPr>
              <w:t>Revision knee arthroplasty and fixation of right PPF</w:t>
            </w:r>
          </w:p>
        </w:tc>
      </w:tr>
    </w:tbl>
    <w:p w14:paraId="58C99603" w14:textId="77777777" w:rsidR="00C01592" w:rsidRDefault="00447BC1">
      <w:pPr>
        <w:autoSpaceDE w:val="0"/>
        <w:autoSpaceDN w:val="0"/>
        <w:adjustRightInd w:val="0"/>
        <w:spacing w:line="360" w:lineRule="auto"/>
        <w:jc w:val="both"/>
        <w:rPr>
          <w:rFonts w:ascii="Book Antiqua" w:eastAsia="宋体" w:hAnsi="Book Antiqua"/>
        </w:rPr>
      </w:pPr>
      <w:r>
        <w:rPr>
          <w:rFonts w:ascii="Book Antiqua" w:eastAsia="宋体" w:hAnsi="Book Antiqua"/>
        </w:rPr>
        <w:t>ORIF: Open reduction and internal fixation; TKA: Total knee arthroplasty; PJI: Periprosthetic joint infection; PPF: Periprosthetic fracture.</w:t>
      </w:r>
    </w:p>
    <w:p w14:paraId="488CDA97" w14:textId="77777777" w:rsidR="00C01592" w:rsidRDefault="00C01592">
      <w:pPr>
        <w:spacing w:line="360" w:lineRule="auto"/>
        <w:jc w:val="both"/>
        <w:rPr>
          <w:rFonts w:ascii="Book Antiqua" w:hAnsi="Book Antiqua"/>
        </w:rPr>
      </w:pPr>
    </w:p>
    <w:sectPr w:rsidR="00C015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97BA" w14:textId="77777777" w:rsidR="001E6496" w:rsidRDefault="001E6496">
      <w:r>
        <w:separator/>
      </w:r>
    </w:p>
  </w:endnote>
  <w:endnote w:type="continuationSeparator" w:id="0">
    <w:p w14:paraId="547BF66F" w14:textId="77777777" w:rsidR="001E6496" w:rsidRDefault="001E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WarnockPro-Regular">
    <w:altName w:val="宋体"/>
    <w:charset w:val="86"/>
    <w:family w:val="roman"/>
    <w:pitch w:val="default"/>
    <w:sig w:usb0="00000000" w:usb1="00000000" w:usb2="00000010" w:usb3="00000000" w:csb0="00040008"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20079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1539198" w14:textId="77777777" w:rsidR="00C01592" w:rsidRDefault="00447BC1">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9E2C05">
              <w:rPr>
                <w:rFonts w:ascii="Book Antiqua" w:hAnsi="Book Antiqua"/>
                <w:b/>
                <w:bCs/>
                <w:noProof/>
                <w:sz w:val="24"/>
                <w:szCs w:val="24"/>
              </w:rPr>
              <w:t>19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9E2C05">
              <w:rPr>
                <w:rFonts w:ascii="Book Antiqua" w:hAnsi="Book Antiqua"/>
                <w:b/>
                <w:bCs/>
                <w:noProof/>
                <w:sz w:val="24"/>
                <w:szCs w:val="24"/>
              </w:rPr>
              <w:t>19</w:t>
            </w:r>
            <w:r>
              <w:rPr>
                <w:rFonts w:ascii="Book Antiqua" w:hAnsi="Book Antiqua"/>
                <w:b/>
                <w:bCs/>
                <w:sz w:val="24"/>
                <w:szCs w:val="24"/>
              </w:rPr>
              <w:fldChar w:fldCharType="end"/>
            </w:r>
          </w:p>
        </w:sdtContent>
      </w:sdt>
    </w:sdtContent>
  </w:sdt>
  <w:p w14:paraId="2E055866" w14:textId="77777777" w:rsidR="00C01592" w:rsidRDefault="00C015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ED9CE" w14:textId="77777777" w:rsidR="001E6496" w:rsidRDefault="001E6496">
      <w:r>
        <w:separator/>
      </w:r>
    </w:p>
  </w:footnote>
  <w:footnote w:type="continuationSeparator" w:id="0">
    <w:p w14:paraId="3349D64D" w14:textId="77777777" w:rsidR="001E6496" w:rsidRDefault="001E649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11F2D"/>
    <w:rsid w:val="000425F9"/>
    <w:rsid w:val="00046671"/>
    <w:rsid w:val="00052FEB"/>
    <w:rsid w:val="00053447"/>
    <w:rsid w:val="00092761"/>
    <w:rsid w:val="000E2BC3"/>
    <w:rsid w:val="000F1502"/>
    <w:rsid w:val="001122F4"/>
    <w:rsid w:val="00113C92"/>
    <w:rsid w:val="0012560C"/>
    <w:rsid w:val="00147668"/>
    <w:rsid w:val="001B4460"/>
    <w:rsid w:val="001D490E"/>
    <w:rsid w:val="001E014A"/>
    <w:rsid w:val="001E6496"/>
    <w:rsid w:val="00212B33"/>
    <w:rsid w:val="00215C60"/>
    <w:rsid w:val="00217F73"/>
    <w:rsid w:val="00234E5D"/>
    <w:rsid w:val="00252179"/>
    <w:rsid w:val="00257673"/>
    <w:rsid w:val="0026023E"/>
    <w:rsid w:val="00297398"/>
    <w:rsid w:val="002A3344"/>
    <w:rsid w:val="002B351A"/>
    <w:rsid w:val="002B59E4"/>
    <w:rsid w:val="002C27AC"/>
    <w:rsid w:val="002C7FDD"/>
    <w:rsid w:val="002D5F1F"/>
    <w:rsid w:val="002F7A3C"/>
    <w:rsid w:val="00300C32"/>
    <w:rsid w:val="00302DC1"/>
    <w:rsid w:val="00327AA5"/>
    <w:rsid w:val="00342A58"/>
    <w:rsid w:val="00355E0B"/>
    <w:rsid w:val="0035714E"/>
    <w:rsid w:val="00357204"/>
    <w:rsid w:val="003621DE"/>
    <w:rsid w:val="003A352F"/>
    <w:rsid w:val="003B3CD6"/>
    <w:rsid w:val="003B6B56"/>
    <w:rsid w:val="0042071E"/>
    <w:rsid w:val="00423935"/>
    <w:rsid w:val="00447BC1"/>
    <w:rsid w:val="004514DE"/>
    <w:rsid w:val="004A3DBA"/>
    <w:rsid w:val="004B0B5E"/>
    <w:rsid w:val="004C0934"/>
    <w:rsid w:val="00511B51"/>
    <w:rsid w:val="005304FC"/>
    <w:rsid w:val="00593EF1"/>
    <w:rsid w:val="005C4F3A"/>
    <w:rsid w:val="005E5B36"/>
    <w:rsid w:val="005E60D8"/>
    <w:rsid w:val="006025D6"/>
    <w:rsid w:val="00607AD5"/>
    <w:rsid w:val="006314C0"/>
    <w:rsid w:val="00641A61"/>
    <w:rsid w:val="0064449A"/>
    <w:rsid w:val="006649EA"/>
    <w:rsid w:val="00667D17"/>
    <w:rsid w:val="00674F78"/>
    <w:rsid w:val="006C503A"/>
    <w:rsid w:val="00703ECC"/>
    <w:rsid w:val="00716621"/>
    <w:rsid w:val="00721501"/>
    <w:rsid w:val="0072363F"/>
    <w:rsid w:val="00741C48"/>
    <w:rsid w:val="007519E0"/>
    <w:rsid w:val="00770298"/>
    <w:rsid w:val="00775B39"/>
    <w:rsid w:val="00790723"/>
    <w:rsid w:val="007A347F"/>
    <w:rsid w:val="007C356F"/>
    <w:rsid w:val="007E38B6"/>
    <w:rsid w:val="00802CD0"/>
    <w:rsid w:val="008150A6"/>
    <w:rsid w:val="00825D69"/>
    <w:rsid w:val="0082707A"/>
    <w:rsid w:val="00830E76"/>
    <w:rsid w:val="00837E88"/>
    <w:rsid w:val="00840DB4"/>
    <w:rsid w:val="008462F1"/>
    <w:rsid w:val="00850DA0"/>
    <w:rsid w:val="00867F4A"/>
    <w:rsid w:val="00870E4B"/>
    <w:rsid w:val="008804AB"/>
    <w:rsid w:val="008B1682"/>
    <w:rsid w:val="008C4608"/>
    <w:rsid w:val="008E2039"/>
    <w:rsid w:val="009407D5"/>
    <w:rsid w:val="00976F72"/>
    <w:rsid w:val="00982CFA"/>
    <w:rsid w:val="00994F36"/>
    <w:rsid w:val="009A330B"/>
    <w:rsid w:val="009B39E5"/>
    <w:rsid w:val="009D55A2"/>
    <w:rsid w:val="009D591C"/>
    <w:rsid w:val="009E2C05"/>
    <w:rsid w:val="009F515A"/>
    <w:rsid w:val="00A06D9A"/>
    <w:rsid w:val="00A13DD6"/>
    <w:rsid w:val="00A32A3D"/>
    <w:rsid w:val="00A41129"/>
    <w:rsid w:val="00A43136"/>
    <w:rsid w:val="00A71683"/>
    <w:rsid w:val="00A77115"/>
    <w:rsid w:val="00A77B3E"/>
    <w:rsid w:val="00A80CF0"/>
    <w:rsid w:val="00A90CE9"/>
    <w:rsid w:val="00A9145A"/>
    <w:rsid w:val="00AA185C"/>
    <w:rsid w:val="00AB2023"/>
    <w:rsid w:val="00AB723A"/>
    <w:rsid w:val="00AE64A9"/>
    <w:rsid w:val="00B05580"/>
    <w:rsid w:val="00B06078"/>
    <w:rsid w:val="00B1290D"/>
    <w:rsid w:val="00B35BF4"/>
    <w:rsid w:val="00B36E68"/>
    <w:rsid w:val="00B423D3"/>
    <w:rsid w:val="00B47AAB"/>
    <w:rsid w:val="00B52D3F"/>
    <w:rsid w:val="00B85F7D"/>
    <w:rsid w:val="00B96595"/>
    <w:rsid w:val="00B965BD"/>
    <w:rsid w:val="00BA0244"/>
    <w:rsid w:val="00BD3DA6"/>
    <w:rsid w:val="00C011AF"/>
    <w:rsid w:val="00C01592"/>
    <w:rsid w:val="00C23FC2"/>
    <w:rsid w:val="00C30AAD"/>
    <w:rsid w:val="00C3615C"/>
    <w:rsid w:val="00C66856"/>
    <w:rsid w:val="00C95459"/>
    <w:rsid w:val="00CA2A55"/>
    <w:rsid w:val="00CC787A"/>
    <w:rsid w:val="00CD6D61"/>
    <w:rsid w:val="00CE73D8"/>
    <w:rsid w:val="00D0595B"/>
    <w:rsid w:val="00D15061"/>
    <w:rsid w:val="00D150AE"/>
    <w:rsid w:val="00D16969"/>
    <w:rsid w:val="00D46030"/>
    <w:rsid w:val="00D56A8D"/>
    <w:rsid w:val="00D61FDD"/>
    <w:rsid w:val="00D648B7"/>
    <w:rsid w:val="00D64D90"/>
    <w:rsid w:val="00D67F03"/>
    <w:rsid w:val="00D7687D"/>
    <w:rsid w:val="00DA19A1"/>
    <w:rsid w:val="00DA767B"/>
    <w:rsid w:val="00DB1879"/>
    <w:rsid w:val="00DF041C"/>
    <w:rsid w:val="00E01B06"/>
    <w:rsid w:val="00E16B00"/>
    <w:rsid w:val="00E25B1C"/>
    <w:rsid w:val="00E66146"/>
    <w:rsid w:val="00E82D01"/>
    <w:rsid w:val="00EA6B0F"/>
    <w:rsid w:val="00EB37CC"/>
    <w:rsid w:val="00F07308"/>
    <w:rsid w:val="00F13EFE"/>
    <w:rsid w:val="00F20573"/>
    <w:rsid w:val="00F3161D"/>
    <w:rsid w:val="00F44378"/>
    <w:rsid w:val="00F535CF"/>
    <w:rsid w:val="00F57219"/>
    <w:rsid w:val="00F72279"/>
    <w:rsid w:val="00FB63EA"/>
    <w:rsid w:val="00FE6C3F"/>
    <w:rsid w:val="178C2E2A"/>
    <w:rsid w:val="23EC5AD3"/>
    <w:rsid w:val="25272D7B"/>
    <w:rsid w:val="2C3F1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17B12"/>
  <w15:docId w15:val="{BDFED1FE-32DD-4AEF-9638-C4B24B66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styleId="a9">
    <w:name w:val="Emphasis"/>
    <w:basedOn w:val="a0"/>
    <w:uiPriority w:val="20"/>
    <w:qFormat/>
    <w:rPr>
      <w:i/>
      <w:iCs/>
    </w:rPr>
  </w:style>
  <w:style w:type="character" w:styleId="aa">
    <w:name w:val="line number"/>
    <w:basedOn w:val="a0"/>
    <w:semiHidden/>
    <w:unhideWhenUsed/>
    <w:qFormat/>
  </w:style>
  <w:style w:type="character" w:styleId="ab">
    <w:name w:val="Hyperlink"/>
    <w:basedOn w:val="a0"/>
    <w:uiPriority w:val="99"/>
    <w:semiHidden/>
    <w:unhideWhenUsed/>
    <w:rPr>
      <w:color w:val="0000FF"/>
      <w:u w:val="single"/>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semiHidden/>
    <w:rPr>
      <w:sz w:val="18"/>
      <w:szCs w:val="18"/>
    </w:rPr>
  </w:style>
  <w:style w:type="character" w:customStyle="1" w:styleId="tran">
    <w:name w:val="tran"/>
    <w:basedOn w:val="a0"/>
  </w:style>
  <w:style w:type="character" w:customStyle="1" w:styleId="ref-count-nolink">
    <w:name w:val="ref-count-nolink"/>
    <w:basedOn w:val="a0"/>
  </w:style>
  <w:style w:type="paragraph" w:styleId="ac">
    <w:name w:val="Revision"/>
    <w:hidden/>
    <w:uiPriority w:val="99"/>
    <w:semiHidden/>
    <w:rsid w:val="00E82D0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DDA99-5DF0-4CB1-AD2B-7B0534007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4501</Words>
  <Characters>25662</Characters>
  <Application>Microsoft Office Word</Application>
  <DocSecurity>0</DocSecurity>
  <Lines>213</Lines>
  <Paragraphs>60</Paragraphs>
  <ScaleCrop>false</ScaleCrop>
  <Company>HP</Company>
  <LinksUpToDate>false</LinksUpToDate>
  <CharactersWithSpaces>30103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BPG Wang,Jin-Lei</cp:lastModifiedBy>
  <cp:revision>197</cp:revision>
  <dcterms:created xsi:type="dcterms:W3CDTF">2023-02-20T08:15:00Z</dcterms:created>
  <dcterms:modified xsi:type="dcterms:W3CDTF">2023-03-06T08:40:00Z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FF22345A6919485993353409BD10A26D</vt:lpwstr>
  </property>
</Properties>
</file>