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4B3A" w14:textId="4BEB588D" w:rsidR="00A77B3E" w:rsidRDefault="00B87B36">
      <w:pPr>
        <w:spacing w:line="360" w:lineRule="auto"/>
        <w:jc w:val="both"/>
      </w:pPr>
      <w:r>
        <w:rPr>
          <w:rFonts w:ascii="Book Antiqua" w:eastAsia="Book Antiqua" w:hAnsi="Book Antiqua" w:cs="Book Antiqua"/>
          <w:b/>
          <w:color w:val="000000"/>
        </w:rPr>
        <w:t>Name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36002A">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36002A">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36002A">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36002A">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6539B0A8" w14:textId="3BB23207" w:rsidR="00A77B3E" w:rsidRDefault="00B87B36">
      <w:pPr>
        <w:spacing w:line="360" w:lineRule="auto"/>
        <w:jc w:val="both"/>
      </w:pPr>
      <w:r>
        <w:rPr>
          <w:rFonts w:ascii="Book Antiqua" w:eastAsia="Book Antiqua" w:hAnsi="Book Antiqua" w:cs="Book Antiqua"/>
          <w:b/>
          <w:color w:val="000000"/>
        </w:rPr>
        <w:t>Manuscript</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82710</w:t>
      </w:r>
    </w:p>
    <w:p w14:paraId="713B0CE6" w14:textId="006791C4" w:rsidR="00A77B3E" w:rsidRDefault="00B87B36">
      <w:pPr>
        <w:spacing w:line="360" w:lineRule="auto"/>
        <w:jc w:val="both"/>
      </w:pPr>
      <w:r>
        <w:rPr>
          <w:rFonts w:ascii="Book Antiqua" w:eastAsia="Book Antiqua" w:hAnsi="Book Antiqua" w:cs="Book Antiqua"/>
          <w:b/>
          <w:color w:val="000000"/>
        </w:rPr>
        <w:t>Manuscript</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016AB4AA" w14:textId="77777777" w:rsidR="00A77B3E" w:rsidRDefault="00A77B3E">
      <w:pPr>
        <w:spacing w:line="360" w:lineRule="auto"/>
        <w:jc w:val="both"/>
      </w:pPr>
    </w:p>
    <w:p w14:paraId="75A1A0D1" w14:textId="2BF844BA" w:rsidR="00A77B3E" w:rsidRDefault="00B87B36">
      <w:pPr>
        <w:spacing w:line="360" w:lineRule="auto"/>
        <w:jc w:val="both"/>
      </w:pPr>
      <w:r>
        <w:rPr>
          <w:rFonts w:ascii="Book Antiqua" w:eastAsia="Book Antiqua" w:hAnsi="Book Antiqua" w:cs="Book Antiqua"/>
          <w:b/>
          <w:i/>
          <w:color w:val="000000"/>
        </w:rPr>
        <w:t>Observational</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54A36192" w14:textId="6375980D" w:rsidR="00A77B3E" w:rsidRDefault="00B87B36">
      <w:pPr>
        <w:spacing w:line="360" w:lineRule="auto"/>
        <w:jc w:val="both"/>
      </w:pPr>
      <w:r>
        <w:rPr>
          <w:rFonts w:ascii="Book Antiqua" w:eastAsia="Book Antiqua" w:hAnsi="Book Antiqua" w:cs="Book Antiqua"/>
          <w:b/>
          <w:color w:val="000000"/>
        </w:rPr>
        <w:t>Predictive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value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presepsin</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acylcarnitines</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severity</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biliary</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drainage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acute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cholangitis</w:t>
      </w:r>
    </w:p>
    <w:p w14:paraId="1AE2F5C8" w14:textId="77777777" w:rsidR="00A77B3E" w:rsidRDefault="00A77B3E">
      <w:pPr>
        <w:spacing w:line="360" w:lineRule="auto"/>
        <w:jc w:val="both"/>
      </w:pPr>
    </w:p>
    <w:p w14:paraId="0FFBC809" w14:textId="28ED35F7" w:rsidR="00A77B3E" w:rsidRDefault="0036002A">
      <w:pPr>
        <w:spacing w:line="360" w:lineRule="auto"/>
        <w:jc w:val="both"/>
      </w:pPr>
      <w:r>
        <w:rPr>
          <w:rFonts w:ascii="Book Antiqua" w:eastAsia="Book Antiqua" w:hAnsi="Book Antiqua" w:cs="Book Antiqua"/>
          <w:color w:val="000000"/>
        </w:rPr>
        <w:t xml:space="preserve">Zhang HY </w:t>
      </w:r>
      <w:r w:rsidRPr="0036002A">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36002A">
        <w:rPr>
          <w:rFonts w:ascii="Book Antiqua" w:eastAsia="Book Antiqua" w:hAnsi="Book Antiqua" w:cs="Book Antiqua"/>
          <w:i/>
          <w:iCs/>
          <w:color w:val="000000"/>
        </w:rPr>
        <w:t>al</w:t>
      </w:r>
      <w:r>
        <w:rPr>
          <w:rFonts w:ascii="Book Antiqua" w:eastAsia="Book Antiqua" w:hAnsi="Book Antiqua" w:cs="Book Antiqua"/>
          <w:color w:val="000000"/>
        </w:rPr>
        <w:t xml:space="preserve">. </w:t>
      </w:r>
      <w:bookmarkStart w:id="0" w:name="OLE_LINK5686"/>
      <w:bookmarkStart w:id="1" w:name="OLE_LINK5687"/>
      <w:r>
        <w:rPr>
          <w:rFonts w:ascii="Book Antiqua" w:eastAsia="Book Antiqua" w:hAnsi="Book Antiqua" w:cs="Book Antiqua"/>
          <w:color w:val="000000"/>
        </w:rPr>
        <w:t>Biomarkers for severity of acute cholangitis</w:t>
      </w:r>
      <w:bookmarkEnd w:id="0"/>
      <w:bookmarkEnd w:id="1"/>
    </w:p>
    <w:p w14:paraId="4935B498" w14:textId="77777777" w:rsidR="00A77B3E" w:rsidRDefault="00A77B3E">
      <w:pPr>
        <w:spacing w:line="360" w:lineRule="auto"/>
        <w:jc w:val="both"/>
      </w:pPr>
    </w:p>
    <w:p w14:paraId="2C5E1552" w14:textId="1790D0A5" w:rsidR="00A77B3E" w:rsidRDefault="00B87B36">
      <w:pPr>
        <w:spacing w:line="360" w:lineRule="auto"/>
        <w:jc w:val="both"/>
      </w:pPr>
      <w:r>
        <w:rPr>
          <w:rFonts w:ascii="Book Antiqua" w:eastAsia="Book Antiqua" w:hAnsi="Book Antiqua" w:cs="Book Antiqua"/>
          <w:color w:val="000000"/>
        </w:rPr>
        <w:t>Han-Yu</w:t>
      </w:r>
      <w:r w:rsidR="0036002A">
        <w:rPr>
          <w:rFonts w:ascii="Book Antiqua" w:eastAsia="Book Antiqua" w:hAnsi="Book Antiqua" w:cs="Book Antiqua"/>
          <w:color w:val="000000"/>
        </w:rPr>
        <w:t xml:space="preserve"> </w:t>
      </w:r>
      <w:bookmarkStart w:id="2" w:name="OLE_LINK5580"/>
      <w:bookmarkStart w:id="3" w:name="OLE_LINK5581"/>
      <w:r>
        <w:rPr>
          <w:rFonts w:ascii="Book Antiqua" w:eastAsia="Book Antiqua" w:hAnsi="Book Antiqua" w:cs="Book Antiqua"/>
          <w:color w:val="000000"/>
        </w:rPr>
        <w:t>Zhang</w:t>
      </w:r>
      <w:bookmarkEnd w:id="2"/>
      <w:bookmarkEnd w:id="3"/>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Hong-Li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Guo-Xing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Zhao-Qing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Miao-Rong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Chun-Sheng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w:t>
      </w:r>
    </w:p>
    <w:p w14:paraId="3064A60F" w14:textId="77777777" w:rsidR="00A77B3E" w:rsidRDefault="00A77B3E">
      <w:pPr>
        <w:spacing w:line="360" w:lineRule="auto"/>
        <w:jc w:val="both"/>
      </w:pPr>
    </w:p>
    <w:p w14:paraId="20435AED" w14:textId="5B03E91B" w:rsidR="00A77B3E" w:rsidRDefault="00B87B36">
      <w:pPr>
        <w:spacing w:line="360" w:lineRule="auto"/>
        <w:jc w:val="both"/>
      </w:pPr>
      <w:r>
        <w:rPr>
          <w:rFonts w:ascii="Book Antiqua" w:eastAsia="Book Antiqua" w:hAnsi="Book Antiqua" w:cs="Book Antiqua"/>
          <w:b/>
          <w:bCs/>
          <w:color w:val="000000"/>
        </w:rPr>
        <w:t>Han-Yu</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Hong-Li</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Guo-Xing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Zhao-Qing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Lu,</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Miao-Rong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Xie,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Chun-Sheng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36002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100050,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30408E5" w14:textId="77777777" w:rsidR="00A77B3E" w:rsidRDefault="00A77B3E">
      <w:pPr>
        <w:spacing w:line="360" w:lineRule="auto"/>
        <w:jc w:val="both"/>
      </w:pPr>
    </w:p>
    <w:p w14:paraId="5CD60804" w14:textId="43F34E95" w:rsidR="00A77B3E" w:rsidRDefault="00B87B36">
      <w:pPr>
        <w:spacing w:line="360" w:lineRule="auto"/>
        <w:jc w:val="both"/>
      </w:pPr>
      <w:r>
        <w:rPr>
          <w:rFonts w:ascii="Book Antiqua" w:eastAsia="Book Antiqua" w:hAnsi="Book Antiqua" w:cs="Book Antiqua"/>
          <w:b/>
          <w:bCs/>
          <w:color w:val="000000"/>
          <w:szCs w:val="21"/>
        </w:rPr>
        <w:t>Author</w:t>
      </w:r>
      <w:r w:rsidR="003600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36002A">
        <w:rPr>
          <w:rFonts w:ascii="Book Antiqua" w:eastAsia="Book Antiqua" w:hAnsi="Book Antiqua" w:cs="Book Antiqua"/>
          <w:b/>
          <w:bCs/>
          <w:color w:val="000000"/>
          <w:szCs w:val="21"/>
        </w:rPr>
        <w:t xml:space="preserve"> </w:t>
      </w:r>
      <w:r>
        <w:rPr>
          <w:rFonts w:ascii="Book Antiqua" w:eastAsia="Book Antiqua" w:hAnsi="Book Antiqua" w:cs="Book Antiqua"/>
          <w:color w:val="000000"/>
        </w:rPr>
        <w:t>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ZQ</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participated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6002A">
        <w:rPr>
          <w:rFonts w:ascii="Book Antiqua" w:eastAsia="Book Antiqua" w:hAnsi="Book Antiqua" w:cs="Book Antiqua"/>
          <w:color w:val="000000"/>
        </w:rPr>
        <w:t>; a</w:t>
      </w:r>
      <w:r>
        <w:rPr>
          <w:rFonts w:ascii="Book Antiqua" w:eastAsia="Book Antiqua" w:hAnsi="Book Antiqua" w:cs="Book Antiqua"/>
          <w:color w:val="000000"/>
        </w:rPr>
        <w:t>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first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authorship</w:t>
      </w:r>
      <w:r w:rsidR="0036002A">
        <w:rPr>
          <w:rFonts w:ascii="Book Antiqua" w:eastAsia="Book Antiqua" w:hAnsi="Book Antiqua" w:cs="Book Antiqua"/>
          <w:color w:val="000000"/>
        </w:rPr>
        <w:t>.</w:t>
      </w:r>
    </w:p>
    <w:p w14:paraId="19FE5E97" w14:textId="77777777" w:rsidR="00A77B3E" w:rsidRDefault="00A77B3E">
      <w:pPr>
        <w:spacing w:line="360" w:lineRule="auto"/>
        <w:jc w:val="both"/>
      </w:pPr>
    </w:p>
    <w:p w14:paraId="4E7F983A" w14:textId="5182CFA7" w:rsidR="00A77B3E" w:rsidRDefault="00B87B36">
      <w:pPr>
        <w:spacing w:line="360" w:lineRule="auto"/>
        <w:jc w:val="both"/>
        <w:rPr>
          <w:lang w:eastAsia="zh-CN"/>
        </w:rPr>
      </w:pPr>
      <w:r>
        <w:rPr>
          <w:rFonts w:ascii="Book Antiqua" w:eastAsia="Book Antiqua" w:hAnsi="Book Antiqua" w:cs="Book Antiqua"/>
          <w:b/>
          <w:bCs/>
          <w:color w:val="000000"/>
          <w:szCs w:val="21"/>
        </w:rPr>
        <w:t>Supported</w:t>
      </w:r>
      <w:r w:rsidR="003600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36002A">
        <w:rPr>
          <w:rFonts w:ascii="Book Antiqua" w:eastAsia="Book Antiqua" w:hAnsi="Book Antiqua" w:cs="Book Antiqua"/>
          <w:b/>
          <w:bCs/>
          <w:color w:val="000000"/>
          <w:szCs w:val="21"/>
        </w:rPr>
        <w:t xml:space="preserve"> </w:t>
      </w:r>
      <w:bookmarkStart w:id="4" w:name="OLE_LINK5555"/>
      <w:bookmarkStart w:id="5" w:name="OLE_LINK5556"/>
      <w:r>
        <w:rPr>
          <w:rFonts w:ascii="Book Antiqua" w:eastAsia="Book Antiqua" w:hAnsi="Book Antiqua" w:cs="Book Antiqua"/>
          <w:color w:val="000000"/>
        </w:rPr>
        <w:t>National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81773931;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Municipal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Youth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QML20170105;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bookmarkStart w:id="6" w:name="OLE_LINK5697"/>
      <w:bookmarkStart w:id="7" w:name="OLE_LINK5698"/>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Municipal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Funding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‘‘Yangfan’’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Project</w:t>
      </w:r>
      <w:bookmarkEnd w:id="6"/>
      <w:bookmarkEnd w:id="7"/>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bookmarkStart w:id="8" w:name="OLE_LINK5695"/>
      <w:bookmarkStart w:id="9" w:name="OLE_LINK5696"/>
      <w:r>
        <w:rPr>
          <w:rFonts w:ascii="Book Antiqua" w:eastAsia="Book Antiqua" w:hAnsi="Book Antiqua" w:cs="Book Antiqua"/>
          <w:color w:val="000000"/>
        </w:rPr>
        <w:t>ZYLX201804</w:t>
      </w:r>
      <w:bookmarkEnd w:id="8"/>
      <w:bookmarkEnd w:id="9"/>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p>
    <w:bookmarkEnd w:id="4"/>
    <w:bookmarkEnd w:id="5"/>
    <w:p w14:paraId="0FFFCCF4" w14:textId="77777777" w:rsidR="00A77B3E" w:rsidRDefault="00A77B3E">
      <w:pPr>
        <w:spacing w:line="360" w:lineRule="auto"/>
        <w:jc w:val="both"/>
      </w:pPr>
    </w:p>
    <w:p w14:paraId="636664FC" w14:textId="650BFB9A" w:rsidR="00A77B3E" w:rsidRDefault="00B87B36">
      <w:pPr>
        <w:spacing w:line="360" w:lineRule="auto"/>
        <w:jc w:val="both"/>
      </w:pPr>
      <w:r>
        <w:rPr>
          <w:rFonts w:ascii="Book Antiqua" w:eastAsia="Book Antiqua" w:hAnsi="Book Antiqua" w:cs="Book Antiqua"/>
          <w:b/>
          <w:bCs/>
          <w:color w:val="000000"/>
        </w:rPr>
        <w:lastRenderedPageBreak/>
        <w:t>Corresponding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Chun-Sheng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36002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6002A">
        <w:rPr>
          <w:rFonts w:ascii="Book Antiqua" w:eastAsia="Book Antiqua" w:hAnsi="Book Antiqua" w:cs="Book Antiqua"/>
          <w:color w:val="000000"/>
        </w:rPr>
        <w:t xml:space="preserve"> </w:t>
      </w:r>
      <w:bookmarkStart w:id="10" w:name="OLE_LINK5701"/>
      <w:bookmarkStart w:id="11" w:name="OLE_LINK5702"/>
      <w:r>
        <w:rPr>
          <w:rFonts w:ascii="Book Antiqua" w:eastAsia="Book Antiqua" w:hAnsi="Book Antiqua" w:cs="Book Antiqua"/>
          <w:color w:val="000000"/>
        </w:rPr>
        <w:t>N</w:t>
      </w:r>
      <w:r w:rsidR="0036002A">
        <w:rPr>
          <w:rFonts w:ascii="Book Antiqua" w:eastAsia="Book Antiqua" w:hAnsi="Book Antiqua" w:cs="Book Antiqua"/>
          <w:color w:val="000000"/>
        </w:rPr>
        <w:t>o</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95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Yongan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Xicheng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District</w:t>
      </w:r>
      <w:bookmarkEnd w:id="10"/>
      <w:bookmarkEnd w:id="11"/>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100050,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lcscyyy@163.com</w:t>
      </w:r>
    </w:p>
    <w:p w14:paraId="6A3D0829" w14:textId="77777777" w:rsidR="00A77B3E" w:rsidRDefault="00A77B3E">
      <w:pPr>
        <w:spacing w:line="360" w:lineRule="auto"/>
        <w:jc w:val="both"/>
      </w:pPr>
    </w:p>
    <w:p w14:paraId="426F0D52" w14:textId="51ED5CAD" w:rsidR="00A77B3E" w:rsidRDefault="00B87B36">
      <w:pPr>
        <w:spacing w:line="360" w:lineRule="auto"/>
        <w:jc w:val="both"/>
      </w:pPr>
      <w:r>
        <w:rPr>
          <w:rFonts w:ascii="Book Antiqua" w:eastAsia="Book Antiqua" w:hAnsi="Book Antiqua" w:cs="Book Antiqua"/>
          <w:b/>
          <w:bCs/>
          <w:color w:val="000000"/>
        </w:rPr>
        <w:t>Received:</w:t>
      </w:r>
      <w:r w:rsidR="0036002A">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395EE95E" w14:textId="7C664821" w:rsidR="00A77B3E" w:rsidRDefault="00B87B36">
      <w:pPr>
        <w:spacing w:line="360" w:lineRule="auto"/>
        <w:jc w:val="both"/>
      </w:pPr>
      <w:r>
        <w:rPr>
          <w:rFonts w:ascii="Book Antiqua" w:eastAsia="Book Antiqua" w:hAnsi="Book Antiqua" w:cs="Book Antiqua"/>
          <w:b/>
          <w:bCs/>
          <w:color w:val="000000"/>
        </w:rPr>
        <w:t>Revised:</w:t>
      </w:r>
      <w:r w:rsidR="0036002A">
        <w:rPr>
          <w:rFonts w:ascii="Book Antiqua" w:eastAsia="Book Antiqua" w:hAnsi="Book Antiqua" w:cs="Book Antiqua"/>
          <w:b/>
          <w:bCs/>
          <w:color w:val="000000"/>
        </w:rPr>
        <w:t xml:space="preserve"> </w:t>
      </w:r>
      <w:r w:rsidR="0036002A" w:rsidRPr="0036002A">
        <w:rPr>
          <w:rFonts w:ascii="Book Antiqua" w:eastAsia="Book Antiqua" w:hAnsi="Book Antiqua" w:cs="Book Antiqua"/>
          <w:color w:val="000000"/>
        </w:rPr>
        <w:t>February</w:t>
      </w:r>
      <w:r w:rsidR="0036002A">
        <w:rPr>
          <w:rFonts w:ascii="Book Antiqua" w:eastAsia="Book Antiqua" w:hAnsi="Book Antiqua" w:cs="Book Antiqua"/>
          <w:color w:val="000000"/>
        </w:rPr>
        <w:t xml:space="preserve"> </w:t>
      </w:r>
      <w:r w:rsidR="0036002A" w:rsidRPr="0036002A">
        <w:rPr>
          <w:rFonts w:ascii="Book Antiqua" w:eastAsia="Book Antiqua" w:hAnsi="Book Antiqua" w:cs="Book Antiqua"/>
          <w:color w:val="000000"/>
        </w:rPr>
        <w:t>21,</w:t>
      </w:r>
      <w:r w:rsidR="0036002A">
        <w:rPr>
          <w:rFonts w:ascii="Book Antiqua" w:eastAsia="Book Antiqua" w:hAnsi="Book Antiqua" w:cs="Book Antiqua"/>
          <w:color w:val="000000"/>
        </w:rPr>
        <w:t xml:space="preserve"> </w:t>
      </w:r>
      <w:r w:rsidR="0036002A" w:rsidRPr="0036002A">
        <w:rPr>
          <w:rFonts w:ascii="Book Antiqua" w:eastAsia="Book Antiqua" w:hAnsi="Book Antiqua" w:cs="Book Antiqua"/>
          <w:color w:val="000000"/>
        </w:rPr>
        <w:t>2023</w:t>
      </w:r>
    </w:p>
    <w:p w14:paraId="092B882E" w14:textId="794861D7" w:rsidR="00A77B3E" w:rsidRDefault="00B87B36">
      <w:pPr>
        <w:spacing w:line="360" w:lineRule="auto"/>
        <w:jc w:val="both"/>
      </w:pPr>
      <w:r>
        <w:rPr>
          <w:rFonts w:ascii="Book Antiqua" w:eastAsia="Book Antiqua" w:hAnsi="Book Antiqua" w:cs="Book Antiqua"/>
          <w:b/>
          <w:bCs/>
          <w:color w:val="000000"/>
        </w:rPr>
        <w:t>Accepted:</w:t>
      </w:r>
      <w:r w:rsidR="0036002A">
        <w:rPr>
          <w:rFonts w:ascii="Book Antiqua" w:eastAsia="Book Antiqua" w:hAnsi="Book Antiqua" w:cs="Book Antiqua"/>
          <w:b/>
          <w:bCs/>
          <w:color w:val="000000"/>
        </w:rPr>
        <w:t xml:space="preserve"> </w:t>
      </w:r>
      <w:r w:rsidR="00704FB0" w:rsidRPr="00704FB0">
        <w:rPr>
          <w:rFonts w:ascii="Book Antiqua" w:eastAsia="Book Antiqua" w:hAnsi="Book Antiqua" w:cs="Book Antiqua"/>
          <w:color w:val="000000"/>
        </w:rPr>
        <w:t>March 31, 2023</w:t>
      </w:r>
    </w:p>
    <w:p w14:paraId="6613F5B2" w14:textId="2DE63287" w:rsidR="00A77B3E" w:rsidRDefault="00B87B36">
      <w:pPr>
        <w:spacing w:line="360" w:lineRule="auto"/>
        <w:jc w:val="both"/>
      </w:pPr>
      <w:r>
        <w:rPr>
          <w:rFonts w:ascii="Book Antiqua" w:eastAsia="Book Antiqua" w:hAnsi="Book Antiqua" w:cs="Book Antiqua"/>
          <w:b/>
          <w:bCs/>
          <w:color w:val="000000"/>
        </w:rPr>
        <w:t>Published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36002A">
        <w:rPr>
          <w:rFonts w:ascii="Book Antiqua" w:eastAsia="Book Antiqua" w:hAnsi="Book Antiqua" w:cs="Book Antiqua"/>
          <w:b/>
          <w:bCs/>
          <w:color w:val="000000"/>
        </w:rPr>
        <w:t xml:space="preserve"> </w:t>
      </w:r>
      <w:r w:rsidR="00844F49">
        <w:rPr>
          <w:rFonts w:ascii="Book Antiqua" w:hAnsi="Book Antiqua"/>
          <w:color w:val="000000"/>
          <w:shd w:val="clear" w:color="auto" w:fill="FFFFFF"/>
        </w:rPr>
        <w:t>April 2</w:t>
      </w:r>
      <w:r w:rsidR="00F47366">
        <w:rPr>
          <w:rFonts w:ascii="Book Antiqua" w:hAnsi="Book Antiqua"/>
          <w:color w:val="000000"/>
          <w:shd w:val="clear" w:color="auto" w:fill="FFFFFF"/>
        </w:rPr>
        <w:t>8</w:t>
      </w:r>
      <w:r w:rsidR="00844F49">
        <w:rPr>
          <w:rFonts w:ascii="Book Antiqua" w:eastAsia="Microsoft YaHei UI" w:hAnsi="Book Antiqua" w:hint="eastAsia"/>
          <w:color w:val="000000"/>
        </w:rPr>
        <w:t>,</w:t>
      </w:r>
      <w:r w:rsidR="00844F49">
        <w:rPr>
          <w:rFonts w:ascii="Book Antiqua" w:eastAsia="Microsoft YaHei UI" w:hAnsi="Book Antiqua"/>
          <w:color w:val="000000"/>
        </w:rPr>
        <w:t xml:space="preserve"> 2023</w:t>
      </w:r>
    </w:p>
    <w:p w14:paraId="26C5953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4FA39DF" w14:textId="77777777" w:rsidR="00A77B3E" w:rsidRDefault="00B87B36">
      <w:pPr>
        <w:spacing w:line="360" w:lineRule="auto"/>
        <w:jc w:val="both"/>
      </w:pPr>
      <w:r>
        <w:rPr>
          <w:rFonts w:ascii="Book Antiqua" w:eastAsia="Book Antiqua" w:hAnsi="Book Antiqua" w:cs="Book Antiqua"/>
          <w:b/>
          <w:color w:val="000000"/>
        </w:rPr>
        <w:lastRenderedPageBreak/>
        <w:t>Abstract</w:t>
      </w:r>
    </w:p>
    <w:p w14:paraId="0E8AE027" w14:textId="77777777" w:rsidR="00A77B3E" w:rsidRDefault="00B87B36">
      <w:pPr>
        <w:spacing w:line="360" w:lineRule="auto"/>
        <w:jc w:val="both"/>
      </w:pPr>
      <w:r>
        <w:rPr>
          <w:rFonts w:ascii="Book Antiqua" w:eastAsia="Book Antiqua" w:hAnsi="Book Antiqua" w:cs="Book Antiqua"/>
          <w:color w:val="000000"/>
        </w:rPr>
        <w:t>BACKGROUND</w:t>
      </w:r>
    </w:p>
    <w:p w14:paraId="00C5FE3B" w14:textId="3D9D6F80" w:rsidR="00A77B3E" w:rsidRDefault="00B87B36">
      <w:pPr>
        <w:spacing w:line="360" w:lineRule="auto"/>
        <w:jc w:val="both"/>
      </w:pPr>
      <w:r>
        <w:rPr>
          <w:rFonts w:ascii="Book Antiqua" w:eastAsia="Book Antiqua" w:hAnsi="Book Antiqua" w:cs="Book Antiqua"/>
          <w:color w:val="000000"/>
        </w:rPr>
        <w:t>Bacteremia,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major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hyperactive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p>
    <w:p w14:paraId="46B6CA8A" w14:textId="77777777" w:rsidR="00A77B3E" w:rsidRDefault="00A77B3E">
      <w:pPr>
        <w:spacing w:line="360" w:lineRule="auto"/>
        <w:jc w:val="both"/>
      </w:pPr>
    </w:p>
    <w:p w14:paraId="6D84F74F" w14:textId="77777777" w:rsidR="00A77B3E" w:rsidRDefault="00B87B36">
      <w:pPr>
        <w:spacing w:line="360" w:lineRule="auto"/>
        <w:jc w:val="both"/>
      </w:pPr>
      <w:r>
        <w:rPr>
          <w:rFonts w:ascii="Book Antiqua" w:eastAsia="Book Antiqua" w:hAnsi="Book Antiqua" w:cs="Book Antiqua"/>
          <w:color w:val="000000"/>
        </w:rPr>
        <w:t>AIM</w:t>
      </w:r>
    </w:p>
    <w:p w14:paraId="21107B93" w14:textId="23D1F9AD" w:rsidR="00A77B3E" w:rsidRDefault="00B87B36">
      <w:pPr>
        <w:spacing w:line="360" w:lineRule="auto"/>
        <w:jc w:val="both"/>
      </w:pP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p>
    <w:p w14:paraId="10618335" w14:textId="77777777" w:rsidR="00A77B3E" w:rsidRDefault="00A77B3E">
      <w:pPr>
        <w:spacing w:line="360" w:lineRule="auto"/>
        <w:jc w:val="both"/>
      </w:pPr>
    </w:p>
    <w:p w14:paraId="07F342B4" w14:textId="77777777" w:rsidR="00A77B3E" w:rsidRDefault="00B87B36">
      <w:pPr>
        <w:spacing w:line="360" w:lineRule="auto"/>
        <w:jc w:val="both"/>
      </w:pPr>
      <w:r>
        <w:rPr>
          <w:rFonts w:ascii="Book Antiqua" w:eastAsia="Book Antiqua" w:hAnsi="Book Antiqua" w:cs="Book Antiqua"/>
          <w:color w:val="000000"/>
        </w:rPr>
        <w:t>METHODS</w:t>
      </w:r>
    </w:p>
    <w:p w14:paraId="1A529A95" w14:textId="532EA904" w:rsidR="00A77B3E" w:rsidRDefault="0036002A">
      <w:pPr>
        <w:spacing w:line="360" w:lineRule="auto"/>
        <w:jc w:val="both"/>
      </w:pPr>
      <w:r>
        <w:rPr>
          <w:rFonts w:ascii="Book Antiqua" w:eastAsia="Book Antiqua" w:hAnsi="Book Antiqua" w:cs="Book Antiqua"/>
          <w:color w:val="000000"/>
        </w:rPr>
        <w:t xml:space="preserve">Of 280 patients with acute cholangitis were included and the severity was stratified according to the Tokyo Guidelines 2018. Blood presepsin and plasma acylcarnitines were tested at enrollment by chemiluminescent enzyme immunoassay and ultra-high-performance liquid chromatography-mass spectrometry, respectively. </w:t>
      </w:r>
    </w:p>
    <w:p w14:paraId="6E00F987" w14:textId="77777777" w:rsidR="00A77B3E" w:rsidRDefault="00A77B3E">
      <w:pPr>
        <w:spacing w:line="360" w:lineRule="auto"/>
        <w:jc w:val="both"/>
      </w:pPr>
    </w:p>
    <w:p w14:paraId="3671A11C" w14:textId="77777777" w:rsidR="00A77B3E" w:rsidRDefault="00B87B36">
      <w:pPr>
        <w:spacing w:line="360" w:lineRule="auto"/>
        <w:jc w:val="both"/>
      </w:pPr>
      <w:r>
        <w:rPr>
          <w:rFonts w:ascii="Book Antiqua" w:eastAsia="Book Antiqua" w:hAnsi="Book Antiqua" w:cs="Book Antiqua"/>
          <w:color w:val="000000"/>
        </w:rPr>
        <w:t>RESULTS</w:t>
      </w:r>
    </w:p>
    <w:p w14:paraId="403E8CC2" w14:textId="666A0BFD" w:rsidR="00A77B3E" w:rsidRDefault="00B87B36">
      <w:pPr>
        <w:spacing w:line="360" w:lineRule="auto"/>
        <w:jc w:val="both"/>
      </w:pP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medium-chain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under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(0.823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0.723).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hydroxydodecenoyl-L-carnitine,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(hazard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ratio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14.396;</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p>
    <w:p w14:paraId="3AAAC34C" w14:textId="77777777" w:rsidR="00A77B3E" w:rsidRDefault="00A77B3E">
      <w:pPr>
        <w:spacing w:line="360" w:lineRule="auto"/>
        <w:jc w:val="both"/>
      </w:pPr>
    </w:p>
    <w:p w14:paraId="441305C3" w14:textId="77777777" w:rsidR="00A77B3E" w:rsidRDefault="00B87B36">
      <w:pPr>
        <w:spacing w:line="360" w:lineRule="auto"/>
        <w:jc w:val="both"/>
      </w:pPr>
      <w:r>
        <w:rPr>
          <w:rFonts w:ascii="Book Antiqua" w:eastAsia="Book Antiqua" w:hAnsi="Book Antiqua" w:cs="Book Antiqua"/>
          <w:color w:val="000000"/>
        </w:rPr>
        <w:t>CONCLUSION</w:t>
      </w:r>
    </w:p>
    <w:p w14:paraId="28D0EACC" w14:textId="7779FD20" w:rsidR="00A77B3E" w:rsidRDefault="00B87B36">
      <w:pPr>
        <w:spacing w:line="360" w:lineRule="auto"/>
        <w:jc w:val="both"/>
      </w:pP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serve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p>
    <w:p w14:paraId="71CC6F98" w14:textId="77777777" w:rsidR="00A77B3E" w:rsidRDefault="00A77B3E">
      <w:pPr>
        <w:spacing w:line="360" w:lineRule="auto"/>
        <w:jc w:val="both"/>
      </w:pPr>
    </w:p>
    <w:p w14:paraId="4AE2121B" w14:textId="55A0B70A" w:rsidR="00A77B3E" w:rsidRDefault="00B87B36">
      <w:pPr>
        <w:spacing w:line="360" w:lineRule="auto"/>
        <w:jc w:val="both"/>
      </w:pPr>
      <w:r>
        <w:rPr>
          <w:rFonts w:ascii="Book Antiqua" w:eastAsia="Book Antiqua" w:hAnsi="Book Antiqua" w:cs="Book Antiqua"/>
          <w:b/>
          <w:bCs/>
          <w:color w:val="000000"/>
        </w:rPr>
        <w:t>Key</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36002A">
        <w:rPr>
          <w:rFonts w:ascii="Book Antiqua" w:eastAsia="Book Antiqua" w:hAnsi="Book Antiqua" w:cs="Book Antiqua"/>
          <w:b/>
          <w:bCs/>
          <w:color w:val="000000"/>
        </w:rPr>
        <w:t xml:space="preserve"> </w:t>
      </w:r>
      <w:bookmarkStart w:id="12" w:name="OLE_LINK5688"/>
      <w:bookmarkStart w:id="13" w:name="OLE_LINK5689"/>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bookmarkEnd w:id="12"/>
      <w:bookmarkEnd w:id="13"/>
    </w:p>
    <w:p w14:paraId="2C8C6C20" w14:textId="77777777" w:rsidR="0056358F" w:rsidRDefault="0056358F" w:rsidP="0056358F"/>
    <w:p w14:paraId="221CC811" w14:textId="77777777" w:rsidR="0056358F" w:rsidRDefault="0056358F" w:rsidP="0056358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DDD6143" w14:textId="77777777" w:rsidR="00A77B3E" w:rsidRDefault="00A77B3E">
      <w:pPr>
        <w:spacing w:line="360" w:lineRule="auto"/>
        <w:jc w:val="both"/>
      </w:pPr>
    </w:p>
    <w:p w14:paraId="78136253" w14:textId="35E6E79F" w:rsidR="0056358F" w:rsidRDefault="0056358F">
      <w:pPr>
        <w:spacing w:line="360" w:lineRule="auto"/>
        <w:jc w:val="both"/>
        <w:rPr>
          <w:rFonts w:ascii="Book Antiqua" w:eastAsia="Book Antiqua" w:hAnsi="Book Antiqua" w:cs="Book Antiqua"/>
          <w:color w:val="000000"/>
        </w:rPr>
      </w:pPr>
      <w:bookmarkStart w:id="14" w:name="OLE_LINK5690"/>
      <w:bookmarkStart w:id="15" w:name="OLE_LINK5691"/>
      <w:r w:rsidRPr="00E9099F">
        <w:rPr>
          <w:rFonts w:ascii="Book Antiqua" w:eastAsia="Book Antiqua" w:hAnsi="Book Antiqua" w:cs="Book Antiqua"/>
          <w:b/>
          <w:bCs/>
        </w:rPr>
        <w:t>Citation</w:t>
      </w:r>
      <w:r w:rsidRPr="00E9099F">
        <w:rPr>
          <w:rFonts w:ascii="Book Antiqua" w:eastAsia="Book Antiqua" w:hAnsi="Book Antiqua" w:cs="Book Antiqua"/>
        </w:rPr>
        <w:t xml:space="preserve">: </w:t>
      </w:r>
      <w:r w:rsidR="00B87B36">
        <w:rPr>
          <w:rFonts w:ascii="Book Antiqua" w:eastAsia="Book Antiqua" w:hAnsi="Book Antiqua" w:cs="Book Antiqua"/>
          <w:color w:val="000000"/>
        </w:rPr>
        <w:t>Zhang</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HY,</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Xiao</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HL,</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Wang</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GX,</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Lu</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ZQ,</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Xie</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MR,</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Li</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CS.</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sidR="00B87B36">
        <w:rPr>
          <w:rFonts w:ascii="Book Antiqua" w:eastAsia="Book Antiqua" w:hAnsi="Book Antiqua" w:cs="Book Antiqua"/>
          <w:i/>
          <w:iCs/>
          <w:color w:val="000000"/>
        </w:rPr>
        <w:t>World</w:t>
      </w:r>
      <w:r w:rsidR="0036002A">
        <w:rPr>
          <w:rFonts w:ascii="Book Antiqua" w:eastAsia="Book Antiqua" w:hAnsi="Book Antiqua" w:cs="Book Antiqua"/>
          <w:i/>
          <w:iCs/>
          <w:color w:val="000000"/>
        </w:rPr>
        <w:t xml:space="preserve"> </w:t>
      </w:r>
      <w:r w:rsidR="00B87B36">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sidR="00B87B36">
        <w:rPr>
          <w:rFonts w:ascii="Book Antiqua" w:eastAsia="Book Antiqua" w:hAnsi="Book Antiqua" w:cs="Book Antiqua"/>
          <w:i/>
          <w:iCs/>
          <w:color w:val="000000"/>
        </w:rPr>
        <w:t>Gastroenterol</w:t>
      </w:r>
      <w:r w:rsidR="0036002A">
        <w:rPr>
          <w:rFonts w:ascii="Book Antiqua" w:eastAsia="Book Antiqua" w:hAnsi="Book Antiqua" w:cs="Book Antiqua"/>
          <w:color w:val="000000"/>
        </w:rPr>
        <w:t xml:space="preserve"> </w:t>
      </w:r>
      <w:r w:rsidR="00B87B36">
        <w:rPr>
          <w:rFonts w:ascii="Book Antiqua" w:eastAsia="Book Antiqua" w:hAnsi="Book Antiqua" w:cs="Book Antiqua"/>
          <w:color w:val="000000"/>
        </w:rPr>
        <w:t>2023;</w:t>
      </w:r>
      <w:r w:rsidR="0036002A">
        <w:rPr>
          <w:rFonts w:ascii="Book Antiqua" w:eastAsia="Book Antiqua" w:hAnsi="Book Antiqua" w:cs="Book Antiqua"/>
          <w:color w:val="000000"/>
        </w:rPr>
        <w:t xml:space="preserve"> </w:t>
      </w:r>
      <w:r w:rsidR="00844F49" w:rsidRPr="00844F49">
        <w:rPr>
          <w:rFonts w:ascii="Book Antiqua" w:eastAsia="Book Antiqua" w:hAnsi="Book Antiqua" w:cs="Book Antiqua"/>
          <w:color w:val="000000"/>
        </w:rPr>
        <w:t>29(1</w:t>
      </w:r>
      <w:r w:rsidR="00993724">
        <w:rPr>
          <w:rFonts w:ascii="Book Antiqua" w:eastAsia="Book Antiqua" w:hAnsi="Book Antiqua" w:cs="Book Antiqua"/>
          <w:color w:val="000000"/>
        </w:rPr>
        <w:t>6</w:t>
      </w:r>
      <w:r w:rsidR="00844F49" w:rsidRPr="00844F49">
        <w:rPr>
          <w:rFonts w:ascii="Book Antiqua" w:eastAsia="Book Antiqua" w:hAnsi="Book Antiqua" w:cs="Book Antiqua"/>
          <w:color w:val="000000"/>
        </w:rPr>
        <w:t xml:space="preserve">): </w:t>
      </w:r>
      <w:r w:rsidR="00993724" w:rsidRPr="00993724">
        <w:rPr>
          <w:rFonts w:ascii="Book Antiqua" w:eastAsia="Book Antiqua" w:hAnsi="Book Antiqua" w:cs="Book Antiqua"/>
          <w:color w:val="000000"/>
        </w:rPr>
        <w:t>2502-2514</w:t>
      </w:r>
    </w:p>
    <w:p w14:paraId="7F812CE1" w14:textId="48AC6977" w:rsidR="0056358F" w:rsidRDefault="00844F49">
      <w:pPr>
        <w:spacing w:line="360" w:lineRule="auto"/>
        <w:jc w:val="both"/>
        <w:rPr>
          <w:rFonts w:ascii="Book Antiqua" w:eastAsia="Book Antiqua" w:hAnsi="Book Antiqua" w:cs="Book Antiqua"/>
          <w:color w:val="000000"/>
        </w:rPr>
      </w:pPr>
      <w:r w:rsidRPr="0056358F">
        <w:rPr>
          <w:rFonts w:ascii="Book Antiqua" w:eastAsia="Book Antiqua" w:hAnsi="Book Antiqua" w:cs="Book Antiqua"/>
          <w:b/>
          <w:bCs/>
          <w:color w:val="000000"/>
        </w:rPr>
        <w:t>URL</w:t>
      </w:r>
      <w:r w:rsidRPr="00844F49">
        <w:rPr>
          <w:rFonts w:ascii="Book Antiqua" w:eastAsia="Book Antiqua" w:hAnsi="Book Antiqua" w:cs="Book Antiqua"/>
          <w:color w:val="000000"/>
        </w:rPr>
        <w:t>: https://www.wjgnet.com/1007-9327/full/v29/i1</w:t>
      </w:r>
      <w:r w:rsidR="00993724">
        <w:rPr>
          <w:rFonts w:ascii="Book Antiqua" w:eastAsia="Book Antiqua" w:hAnsi="Book Antiqua" w:cs="Book Antiqua"/>
          <w:color w:val="000000"/>
        </w:rPr>
        <w:t>6</w:t>
      </w:r>
      <w:r w:rsidRPr="00844F49">
        <w:rPr>
          <w:rFonts w:ascii="Book Antiqua" w:eastAsia="Book Antiqua" w:hAnsi="Book Antiqua" w:cs="Book Antiqua"/>
          <w:color w:val="000000"/>
        </w:rPr>
        <w:t>/</w:t>
      </w:r>
      <w:r w:rsidR="00993724" w:rsidRPr="00993724">
        <w:rPr>
          <w:rFonts w:ascii="Book Antiqua" w:eastAsia="Book Antiqua" w:hAnsi="Book Antiqua" w:cs="Book Antiqua"/>
          <w:color w:val="000000"/>
        </w:rPr>
        <w:t>2502</w:t>
      </w:r>
      <w:r w:rsidRPr="00844F49">
        <w:rPr>
          <w:rFonts w:ascii="Book Antiqua" w:eastAsia="Book Antiqua" w:hAnsi="Book Antiqua" w:cs="Book Antiqua"/>
          <w:color w:val="000000"/>
        </w:rPr>
        <w:t>.htm</w:t>
      </w:r>
    </w:p>
    <w:p w14:paraId="10E91DCF" w14:textId="7746EF04" w:rsidR="00A77B3E" w:rsidRDefault="00844F49" w:rsidP="00993724">
      <w:pPr>
        <w:spacing w:line="360" w:lineRule="auto"/>
        <w:jc w:val="both"/>
      </w:pPr>
      <w:r w:rsidRPr="0056358F">
        <w:rPr>
          <w:rFonts w:ascii="Book Antiqua" w:eastAsia="Book Antiqua" w:hAnsi="Book Antiqua" w:cs="Book Antiqua"/>
          <w:b/>
          <w:bCs/>
          <w:color w:val="000000"/>
        </w:rPr>
        <w:t>DOI</w:t>
      </w:r>
      <w:r w:rsidRPr="00844F49">
        <w:rPr>
          <w:rFonts w:ascii="Book Antiqua" w:eastAsia="Book Antiqua" w:hAnsi="Book Antiqua" w:cs="Book Antiqua"/>
          <w:color w:val="000000"/>
        </w:rPr>
        <w:t>: https://dx.doi.org/10.3748/wjg.v29.i1</w:t>
      </w:r>
      <w:r w:rsidR="00993724">
        <w:rPr>
          <w:rFonts w:ascii="Book Antiqua" w:eastAsia="Book Antiqua" w:hAnsi="Book Antiqua" w:cs="Book Antiqua"/>
          <w:color w:val="000000"/>
        </w:rPr>
        <w:t>6</w:t>
      </w:r>
      <w:r w:rsidRPr="00844F49">
        <w:rPr>
          <w:rFonts w:ascii="Book Antiqua" w:eastAsia="Book Antiqua" w:hAnsi="Book Antiqua" w:cs="Book Antiqua"/>
          <w:color w:val="000000"/>
        </w:rPr>
        <w:t>.</w:t>
      </w:r>
      <w:r w:rsidR="00993724" w:rsidRPr="00993724">
        <w:rPr>
          <w:rFonts w:ascii="Book Antiqua" w:eastAsia="Book Antiqua" w:hAnsi="Book Antiqua" w:cs="Book Antiqua"/>
          <w:color w:val="000000"/>
        </w:rPr>
        <w:t>2502</w:t>
      </w:r>
    </w:p>
    <w:bookmarkEnd w:id="14"/>
    <w:bookmarkEnd w:id="15"/>
    <w:p w14:paraId="5A295933" w14:textId="77777777" w:rsidR="00A77B3E" w:rsidRDefault="00A77B3E">
      <w:pPr>
        <w:spacing w:line="360" w:lineRule="auto"/>
        <w:jc w:val="both"/>
      </w:pPr>
    </w:p>
    <w:p w14:paraId="7F4FF2E8" w14:textId="451F0B4D" w:rsidR="00A77B3E" w:rsidRDefault="00B87B36">
      <w:pPr>
        <w:spacing w:line="360" w:lineRule="auto"/>
        <w:jc w:val="both"/>
      </w:pPr>
      <w:r>
        <w:rPr>
          <w:rFonts w:ascii="Book Antiqua" w:eastAsia="Book Antiqua" w:hAnsi="Book Antiqua" w:cs="Book Antiqua"/>
          <w:b/>
          <w:bCs/>
          <w:color w:val="000000"/>
        </w:rPr>
        <w:t>Core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36002A">
        <w:rPr>
          <w:rFonts w:ascii="Book Antiqua" w:eastAsia="Book Antiqua" w:hAnsi="Book Antiqua" w:cs="Book Antiqua"/>
          <w:b/>
          <w:bCs/>
          <w:color w:val="000000"/>
        </w:rPr>
        <w:t xml:space="preserve"> </w:t>
      </w:r>
      <w:bookmarkStart w:id="16" w:name="OLE_LINK5692"/>
      <w:bookmarkStart w:id="17" w:name="OLE_LINK5693"/>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leads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key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imperative.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serve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p>
    <w:bookmarkEnd w:id="16"/>
    <w:bookmarkEnd w:id="17"/>
    <w:p w14:paraId="3926B860" w14:textId="77777777" w:rsidR="00A77B3E" w:rsidRDefault="00A77B3E">
      <w:pPr>
        <w:spacing w:line="360" w:lineRule="auto"/>
        <w:jc w:val="both"/>
      </w:pPr>
    </w:p>
    <w:p w14:paraId="5BED3DA4" w14:textId="77777777" w:rsidR="0036002A" w:rsidRDefault="0036002A">
      <w:pPr>
        <w:spacing w:line="360" w:lineRule="auto"/>
        <w:jc w:val="both"/>
      </w:pPr>
    </w:p>
    <w:p w14:paraId="1D7C0BBA" w14:textId="77777777" w:rsidR="00A77B3E" w:rsidRDefault="00B87B36">
      <w:pPr>
        <w:spacing w:line="360" w:lineRule="auto"/>
        <w:jc w:val="both"/>
      </w:pPr>
      <w:r>
        <w:rPr>
          <w:rFonts w:ascii="Book Antiqua" w:eastAsia="Book Antiqua" w:hAnsi="Book Antiqua" w:cs="Book Antiqua"/>
          <w:b/>
          <w:caps/>
          <w:color w:val="000000"/>
          <w:u w:val="single"/>
        </w:rPr>
        <w:t>INTRODUCTION</w:t>
      </w:r>
    </w:p>
    <w:p w14:paraId="3ADA91AC" w14:textId="7D21C301" w:rsidR="00A77B3E" w:rsidRDefault="00B87B36">
      <w:pPr>
        <w:spacing w:line="360" w:lineRule="auto"/>
        <w:jc w:val="both"/>
      </w:pPr>
      <w:r>
        <w:rPr>
          <w:rFonts w:ascii="Book Antiqua" w:eastAsia="Book Antiqua" w:hAnsi="Book Antiqua" w:cs="Book Antiqua"/>
          <w:color w:val="000000"/>
        </w:rPr>
        <w:lastRenderedPageBreak/>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refers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occurs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choledocholithiasis,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sclerosing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bacteremia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death</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remove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key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imperative.</w:t>
      </w:r>
    </w:p>
    <w:p w14:paraId="6E1348AD" w14:textId="782502E6" w:rsidR="00A77B3E" w:rsidRDefault="00B87B36" w:rsidP="0036002A">
      <w:pPr>
        <w:spacing w:line="360" w:lineRule="auto"/>
        <w:ind w:firstLineChars="100" w:firstLine="240"/>
        <w:jc w:val="both"/>
      </w:pPr>
      <w:r>
        <w:rPr>
          <w:rFonts w:ascii="Book Antiqua" w:eastAsia="Book Antiqua" w:hAnsi="Book Antiqua" w:cs="Book Antiqua"/>
          <w:color w:val="000000"/>
        </w:rPr>
        <w:t>Bacteremia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hyperactive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metabolism</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leukocyte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(CD14)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immunity</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risk-stratification,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β</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acids.</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Pr>
          <w:rFonts w:ascii="Book Antiqua" w:eastAsia="Book Antiqua" w:hAnsi="Book Antiqua" w:cs="Book Antiqua"/>
          <w:color w:val="000000"/>
          <w:vertAlign w:val="superscript"/>
        </w:rPr>
        <w:t>[9-11]</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aimed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p>
    <w:p w14:paraId="74D802D7" w14:textId="77777777" w:rsidR="00A77B3E" w:rsidRDefault="00A77B3E">
      <w:pPr>
        <w:spacing w:line="360" w:lineRule="auto"/>
        <w:ind w:firstLine="240"/>
        <w:jc w:val="both"/>
      </w:pPr>
    </w:p>
    <w:p w14:paraId="1DF1E4D3" w14:textId="05E9C833" w:rsidR="00A77B3E" w:rsidRDefault="00B87B36">
      <w:pPr>
        <w:spacing w:line="360" w:lineRule="auto"/>
        <w:jc w:val="both"/>
      </w:pPr>
      <w:r>
        <w:rPr>
          <w:rFonts w:ascii="Book Antiqua" w:eastAsia="Book Antiqua" w:hAnsi="Book Antiqua" w:cs="Book Antiqua"/>
          <w:b/>
          <w:caps/>
          <w:color w:val="000000"/>
          <w:u w:val="single"/>
        </w:rPr>
        <w:t>MATERIALS</w:t>
      </w:r>
      <w:r w:rsidR="003600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3600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63E429B9" w14:textId="6DFE7DC8" w:rsidR="00A77B3E" w:rsidRDefault="00B87B36">
      <w:pPr>
        <w:spacing w:line="360" w:lineRule="auto"/>
        <w:jc w:val="both"/>
      </w:pPr>
      <w:r>
        <w:rPr>
          <w:rFonts w:ascii="Book Antiqua" w:eastAsia="Book Antiqua" w:hAnsi="Book Antiqua" w:cs="Book Antiqua"/>
          <w:b/>
          <w:bCs/>
          <w:i/>
          <w:iCs/>
          <w:color w:val="000000"/>
        </w:rPr>
        <w:t>Study</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design</w:t>
      </w:r>
    </w:p>
    <w:p w14:paraId="43218B74" w14:textId="7F9DCCEA" w:rsidR="00A77B3E" w:rsidRDefault="00B87B36">
      <w:pPr>
        <w:spacing w:line="360" w:lineRule="auto"/>
        <w:jc w:val="both"/>
      </w:pP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abilities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included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b/>
          <w:bCs/>
          <w:i/>
          <w:iCs/>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complied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Ethics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w:t>
      </w:r>
      <w:r w:rsidR="0036002A">
        <w:rPr>
          <w:rFonts w:ascii="Book Antiqua" w:eastAsia="Book Antiqua" w:hAnsi="Book Antiqua" w:cs="Book Antiqua"/>
          <w:color w:val="000000"/>
        </w:rPr>
        <w:t>o</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2018-P2-063-01).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36002A">
        <w:rPr>
          <w:rFonts w:ascii="Book Antiqua" w:eastAsia="Book Antiqua" w:hAnsi="Book Antiqua" w:cs="Book Antiqua"/>
          <w:color w:val="000000"/>
        </w:rPr>
        <w:t xml:space="preserve"> </w:t>
      </w:r>
    </w:p>
    <w:p w14:paraId="78EFB488" w14:textId="77777777" w:rsidR="00A77B3E" w:rsidRDefault="00A77B3E">
      <w:pPr>
        <w:spacing w:line="360" w:lineRule="auto"/>
        <w:jc w:val="both"/>
      </w:pPr>
    </w:p>
    <w:p w14:paraId="1EEDCBFB" w14:textId="06302FBF" w:rsidR="00A77B3E" w:rsidRDefault="00B87B36">
      <w:pPr>
        <w:spacing w:line="360" w:lineRule="auto"/>
        <w:jc w:val="both"/>
      </w:pPr>
      <w:r>
        <w:rPr>
          <w:rFonts w:ascii="Book Antiqua" w:eastAsia="Book Antiqua" w:hAnsi="Book Antiqua" w:cs="Book Antiqua"/>
          <w:b/>
          <w:bCs/>
          <w:i/>
          <w:iCs/>
          <w:color w:val="000000"/>
        </w:rPr>
        <w:t>Study</w:t>
      </w:r>
      <w:r w:rsidR="0036002A">
        <w:rPr>
          <w:rFonts w:ascii="Book Antiqua" w:eastAsia="Book Antiqua" w:hAnsi="Book Antiqua" w:cs="Book Antiqua"/>
          <w:b/>
          <w:bCs/>
          <w:i/>
          <w:iCs/>
          <w:color w:val="000000"/>
        </w:rPr>
        <w:t xml:space="preserve"> p</w:t>
      </w:r>
      <w:r>
        <w:rPr>
          <w:rFonts w:ascii="Book Antiqua" w:eastAsia="Book Antiqua" w:hAnsi="Book Antiqua" w:cs="Book Antiqua"/>
          <w:b/>
          <w:bCs/>
          <w:i/>
          <w:iCs/>
          <w:color w:val="000000"/>
        </w:rPr>
        <w:t>articipants</w:t>
      </w:r>
    </w:p>
    <w:p w14:paraId="23B7185A" w14:textId="4E7F1A32" w:rsidR="00A77B3E" w:rsidRDefault="00B87B36">
      <w:pPr>
        <w:spacing w:line="360" w:lineRule="auto"/>
        <w:jc w:val="both"/>
      </w:pP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July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adult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fulfilled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Tokyo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(TG18)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enrolled</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TG18</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w:t>
      </w:r>
      <w:r w:rsidR="0036002A">
        <w:rPr>
          <w:rFonts w:ascii="Book Antiqua" w:eastAsia="Book Antiqua" w:hAnsi="Book Antiqua" w:cs="Book Antiqua"/>
          <w:color w:val="000000"/>
        </w:rPr>
        <w:t xml:space="preserve"> P</w:t>
      </w:r>
      <w:r>
        <w:rPr>
          <w:rFonts w:ascii="Book Antiqua" w:eastAsia="Book Antiqua" w:hAnsi="Book Antiqua" w:cs="Book Antiqua"/>
          <w:color w:val="000000"/>
        </w:rPr>
        <w:t>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baseline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HIV</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lactating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women;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trauma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days;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about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6002A">
        <w:rPr>
          <w:rFonts w:ascii="Book Antiqua" w:eastAsia="Book Antiqua" w:hAnsi="Book Antiqua" w:cs="Book Antiqua"/>
          <w:color w:val="000000"/>
        </w:rPr>
        <w:t xml:space="preserve"> and (</w:t>
      </w:r>
      <w:r>
        <w:rPr>
          <w:rFonts w:ascii="Book Antiqua" w:eastAsia="Book Antiqua" w:hAnsi="Book Antiqua" w:cs="Book Antiqua"/>
          <w:color w:val="000000"/>
        </w:rPr>
        <w:t>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declined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participate.</w:t>
      </w:r>
    </w:p>
    <w:p w14:paraId="422E0911" w14:textId="77777777" w:rsidR="00A77B3E" w:rsidRDefault="00A77B3E">
      <w:pPr>
        <w:spacing w:line="360" w:lineRule="auto"/>
        <w:jc w:val="both"/>
      </w:pPr>
    </w:p>
    <w:p w14:paraId="7B1E98E1" w14:textId="528A3C00" w:rsidR="00A77B3E" w:rsidRDefault="00B87B36">
      <w:pPr>
        <w:spacing w:line="360" w:lineRule="auto"/>
        <w:jc w:val="both"/>
      </w:pPr>
      <w:r>
        <w:rPr>
          <w:rFonts w:ascii="Book Antiqua" w:eastAsia="Book Antiqua" w:hAnsi="Book Antiqua" w:cs="Book Antiqua"/>
          <w:b/>
          <w:bCs/>
          <w:i/>
          <w:iCs/>
          <w:color w:val="000000"/>
        </w:rPr>
        <w:t>Data</w:t>
      </w:r>
      <w:r w:rsidR="0036002A">
        <w:rPr>
          <w:rFonts w:ascii="Book Antiqua" w:eastAsia="Book Antiqua" w:hAnsi="Book Antiqua" w:cs="Book Antiqua"/>
          <w:b/>
          <w:bCs/>
          <w:i/>
          <w:iCs/>
          <w:color w:val="000000"/>
        </w:rPr>
        <w:t xml:space="preserve"> c</w:t>
      </w:r>
      <w:r>
        <w:rPr>
          <w:rFonts w:ascii="Book Antiqua" w:eastAsia="Book Antiqua" w:hAnsi="Book Antiqua" w:cs="Book Antiqua"/>
          <w:b/>
          <w:bCs/>
          <w:i/>
          <w:iCs/>
          <w:color w:val="000000"/>
        </w:rPr>
        <w:t>ollection</w:t>
      </w:r>
    </w:p>
    <w:p w14:paraId="5FDBE96C" w14:textId="6BCAE3C1" w:rsidR="00A77B3E" w:rsidRDefault="00B87B36">
      <w:pPr>
        <w:spacing w:line="360" w:lineRule="auto"/>
        <w:jc w:val="both"/>
      </w:pP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sequential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implementing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6002A">
        <w:rPr>
          <w:rFonts w:ascii="Book Antiqua" w:eastAsia="Book Antiqua" w:hAnsi="Book Antiqua" w:cs="Book Antiqua"/>
          <w:color w:val="000000"/>
        </w:rPr>
        <w:t xml:space="preserve"> for the </w:t>
      </w:r>
      <w:r w:rsidRPr="0036002A">
        <w:rPr>
          <w:rFonts w:ascii="Book Antiqua" w:eastAsia="Book Antiqua" w:hAnsi="Book Antiqua" w:cs="Book Antiqua"/>
          <w:color w:val="000000"/>
        </w:rPr>
        <w:t>management</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cholangitis</w:t>
      </w:r>
      <w:r w:rsidRPr="0036002A">
        <w:rPr>
          <w:rFonts w:ascii="Book Antiqua" w:eastAsia="Book Antiqua" w:hAnsi="Book Antiqua" w:cs="Book Antiqua"/>
          <w:color w:val="000000"/>
          <w:szCs w:val="30"/>
          <w:vertAlign w:val="superscript"/>
        </w:rPr>
        <w:t>[14]</w:t>
      </w:r>
      <w:r w:rsidRPr="0036002A">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all</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bile</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sidRPr="0036002A">
        <w:rPr>
          <w:rFonts w:ascii="Book Antiqua" w:eastAsia="Book Antiqua" w:hAnsi="Book Antiqua" w:cs="Book Antiqua"/>
          <w:color w:val="000000"/>
        </w:rPr>
        <w:t>pa</w:t>
      </w:r>
      <w:r>
        <w:rPr>
          <w:rFonts w:ascii="Book Antiqua" w:eastAsia="Book Antiqua" w:hAnsi="Book Antiqua" w:cs="Book Antiqua"/>
          <w:color w:val="000000"/>
        </w:rPr>
        <w:t>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subjected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aerobic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anaerobic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metagenomic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next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generation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36002A">
        <w:rPr>
          <w:rFonts w:ascii="Book Antiqua" w:eastAsia="Book Antiqua" w:hAnsi="Book Antiqua" w:cs="Book Antiqua"/>
          <w:color w:val="000000"/>
        </w:rPr>
        <w:t xml:space="preserve"> </w:t>
      </w:r>
    </w:p>
    <w:p w14:paraId="1296AD7A" w14:textId="77777777" w:rsidR="00A77B3E" w:rsidRDefault="00A77B3E">
      <w:pPr>
        <w:spacing w:line="360" w:lineRule="auto"/>
        <w:jc w:val="both"/>
      </w:pPr>
    </w:p>
    <w:p w14:paraId="3989E19C" w14:textId="18193C03" w:rsidR="00A77B3E" w:rsidRDefault="00B87B36">
      <w:pPr>
        <w:spacing w:line="360" w:lineRule="auto"/>
        <w:jc w:val="both"/>
      </w:pPr>
      <w:r>
        <w:rPr>
          <w:rFonts w:ascii="Book Antiqua" w:eastAsia="Book Antiqua" w:hAnsi="Book Antiqua" w:cs="Book Antiqua"/>
          <w:b/>
          <w:bCs/>
          <w:i/>
          <w:iCs/>
          <w:color w:val="000000"/>
        </w:rPr>
        <w:t>Sample</w:t>
      </w:r>
      <w:r w:rsidR="0036002A">
        <w:rPr>
          <w:rFonts w:ascii="Book Antiqua" w:eastAsia="Book Antiqua" w:hAnsi="Book Antiqua" w:cs="Book Antiqua"/>
          <w:b/>
          <w:bCs/>
          <w:i/>
          <w:iCs/>
          <w:color w:val="000000"/>
        </w:rPr>
        <w:t xml:space="preserve"> collection and processing</w:t>
      </w:r>
    </w:p>
    <w:p w14:paraId="79A0F1AA" w14:textId="66466B29" w:rsidR="00A77B3E" w:rsidRDefault="00B87B36">
      <w:pPr>
        <w:spacing w:line="360" w:lineRule="auto"/>
        <w:jc w:val="both"/>
      </w:pP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stored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μL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centrifuged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4500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stored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μL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drawn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centrifuge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tube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mixed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140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µL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methanol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µL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(NSK-B-1)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centrifuged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minutes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12000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µL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supernatant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µL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liner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drawn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centrifuged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4000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TIANamp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Micro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(Tiangen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Biotech,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DP316)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manufacturer’s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manual.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construction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libraries.</w:t>
      </w:r>
    </w:p>
    <w:p w14:paraId="2E63F85A" w14:textId="77777777" w:rsidR="00A77B3E" w:rsidRDefault="00A77B3E">
      <w:pPr>
        <w:spacing w:line="360" w:lineRule="auto"/>
        <w:jc w:val="both"/>
      </w:pPr>
    </w:p>
    <w:p w14:paraId="4C3B5642" w14:textId="50A59737" w:rsidR="00A77B3E" w:rsidRDefault="00B87B36">
      <w:pPr>
        <w:spacing w:line="360" w:lineRule="auto"/>
        <w:jc w:val="both"/>
      </w:pPr>
      <w:r>
        <w:rPr>
          <w:rFonts w:ascii="Book Antiqua" w:eastAsia="Book Antiqua" w:hAnsi="Book Antiqua" w:cs="Book Antiqua"/>
          <w:b/>
          <w:bCs/>
          <w:i/>
          <w:iCs/>
          <w:color w:val="000000"/>
        </w:rPr>
        <w:t>Measurements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presepsin</w:t>
      </w:r>
    </w:p>
    <w:p w14:paraId="1B68F958" w14:textId="37BA6841" w:rsidR="00A77B3E" w:rsidRDefault="00B87B36">
      <w:pPr>
        <w:spacing w:line="360" w:lineRule="auto"/>
        <w:jc w:val="both"/>
      </w:pP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chemiluminescent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enzyme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immunoassay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PATHFAST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(Mitsubishi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Corporation,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Tokyo,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Japan).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range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pg/mL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200000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pg/mL.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p>
    <w:p w14:paraId="253276DE" w14:textId="77777777" w:rsidR="00A77B3E" w:rsidRDefault="00A77B3E">
      <w:pPr>
        <w:spacing w:line="360" w:lineRule="auto"/>
        <w:jc w:val="both"/>
      </w:pPr>
    </w:p>
    <w:p w14:paraId="1C06EA95" w14:textId="6A9ABB47" w:rsidR="00A77B3E" w:rsidRDefault="00B87B36">
      <w:pPr>
        <w:spacing w:line="360" w:lineRule="auto"/>
        <w:jc w:val="both"/>
      </w:pPr>
      <w:r>
        <w:rPr>
          <w:rFonts w:ascii="Book Antiqua" w:eastAsia="Book Antiqua" w:hAnsi="Book Antiqua" w:cs="Book Antiqua"/>
          <w:b/>
          <w:bCs/>
          <w:i/>
          <w:iCs/>
          <w:color w:val="000000"/>
        </w:rPr>
        <w:t>Determination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acylcarnitines</w:t>
      </w:r>
    </w:p>
    <w:p w14:paraId="506217FD" w14:textId="344FCB5D" w:rsidR="00A77B3E" w:rsidRDefault="00B87B36">
      <w:pPr>
        <w:spacing w:line="360" w:lineRule="auto"/>
        <w:jc w:val="both"/>
      </w:pP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enrollment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ultra-high-performance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chromatography-mass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system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(UHPLC-MS,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file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Waters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XEVO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TQ-S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Micro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triple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quadrupole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spectrometer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(Waters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w:t>
      </w:r>
      <w:r w:rsidR="0036002A">
        <w:rPr>
          <w:rFonts w:ascii="Book Antiqua" w:eastAsia="Book Antiqua" w:hAnsi="Book Antiqua" w:cs="Book Antiqua"/>
          <w:color w:val="000000"/>
        </w:rPr>
        <w:t xml:space="preserve">nited </w:t>
      </w:r>
      <w:r>
        <w:rPr>
          <w:rFonts w:ascii="Book Antiqua" w:eastAsia="Book Antiqua" w:hAnsi="Book Antiqua" w:cs="Book Antiqua"/>
          <w:color w:val="000000"/>
        </w:rPr>
        <w:lastRenderedPageBreak/>
        <w:t>S</w:t>
      </w:r>
      <w:r w:rsidR="0036002A">
        <w:rPr>
          <w:rFonts w:ascii="Book Antiqua" w:eastAsia="Book Antiqua" w:hAnsi="Book Antiqua" w:cs="Book Antiqua"/>
          <w:color w:val="000000"/>
        </w:rPr>
        <w:t>tates</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length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carbon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define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short-chain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medium-chain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(C6</w:t>
      </w:r>
      <w:r w:rsidR="0036002A">
        <w:rPr>
          <w:rFonts w:ascii="Book Antiqua" w:eastAsia="Book Antiqua" w:hAnsi="Book Antiqua" w:cs="Book Antiqua"/>
          <w:color w:val="000000"/>
        </w:rPr>
        <w:t>-</w:t>
      </w:r>
      <w:r>
        <w:rPr>
          <w:rFonts w:ascii="Book Antiqua" w:eastAsia="Book Antiqua" w:hAnsi="Book Antiqua" w:cs="Book Antiqua"/>
          <w:color w:val="000000"/>
        </w:rPr>
        <w:t>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w:t>
      </w:r>
    </w:p>
    <w:p w14:paraId="5E3F3826" w14:textId="77777777" w:rsidR="00A77B3E" w:rsidRDefault="00A77B3E">
      <w:pPr>
        <w:spacing w:line="360" w:lineRule="auto"/>
        <w:jc w:val="both"/>
      </w:pPr>
    </w:p>
    <w:p w14:paraId="3A59F195" w14:textId="67229057" w:rsidR="00A77B3E" w:rsidRDefault="00B87B36">
      <w:pPr>
        <w:spacing w:line="360" w:lineRule="auto"/>
        <w:jc w:val="both"/>
      </w:pPr>
      <w:r>
        <w:rPr>
          <w:rFonts w:ascii="Book Antiqua" w:eastAsia="Book Antiqua" w:hAnsi="Book Antiqua" w:cs="Book Antiqua"/>
          <w:b/>
          <w:bCs/>
          <w:i/>
          <w:iCs/>
          <w:color w:val="000000"/>
        </w:rPr>
        <w:t>Next-generation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sequencing</w:t>
      </w:r>
    </w:p>
    <w:p w14:paraId="2795AA8F" w14:textId="446CCD82" w:rsidR="00A77B3E" w:rsidRDefault="00B87B36">
      <w:pPr>
        <w:spacing w:line="360" w:lineRule="auto"/>
        <w:jc w:val="both"/>
      </w:pPr>
      <w:r>
        <w:rPr>
          <w:rFonts w:ascii="Book Antiqua" w:eastAsia="Book Antiqua" w:hAnsi="Book Antiqua" w:cs="Book Antiqua"/>
          <w:color w:val="000000"/>
        </w:rPr>
        <w:t>mNGS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BGI-Shenzhen,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reported</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Briefly,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fragmented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libraries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constructed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end-repair,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adapter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ligation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PCR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amplification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PMseqTM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throughput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gene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anchored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polymerization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BGI-Shenzhen,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RM0438),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manufacturer's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instructions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file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bioinformatics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microorganism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types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microorganisms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obtained.</w:t>
      </w:r>
    </w:p>
    <w:p w14:paraId="33BD0A17" w14:textId="77777777" w:rsidR="00A77B3E" w:rsidRDefault="00A77B3E">
      <w:pPr>
        <w:spacing w:line="360" w:lineRule="auto"/>
        <w:jc w:val="both"/>
      </w:pPr>
    </w:p>
    <w:p w14:paraId="7638DB89" w14:textId="3F9F4AA7" w:rsidR="00A77B3E" w:rsidRDefault="00B87B36">
      <w:pPr>
        <w:spacing w:line="360" w:lineRule="auto"/>
        <w:jc w:val="both"/>
      </w:pPr>
      <w:r>
        <w:rPr>
          <w:rFonts w:ascii="Book Antiqua" w:eastAsia="Book Antiqua" w:hAnsi="Book Antiqua" w:cs="Book Antiqua"/>
          <w:b/>
          <w:bCs/>
          <w:i/>
          <w:iCs/>
          <w:color w:val="000000"/>
        </w:rPr>
        <w:t>Statistical</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analyses</w:t>
      </w:r>
    </w:p>
    <w:p w14:paraId="7E4B0609" w14:textId="70BB345A" w:rsidR="00A77B3E" w:rsidRDefault="00B87B36">
      <w:pPr>
        <w:spacing w:line="360" w:lineRule="auto"/>
        <w:jc w:val="both"/>
      </w:pPr>
      <w:r>
        <w:rPr>
          <w:rFonts w:ascii="Book Antiqua" w:eastAsia="Book Antiqua" w:hAnsi="Book Antiqua" w:cs="Book Antiqua"/>
          <w:color w:val="000000"/>
        </w:rPr>
        <w:t>Factoring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two-sided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α</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β</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assuming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268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enrollment,</w:t>
      </w:r>
      <w:r w:rsidR="0036002A">
        <w:rPr>
          <w:rFonts w:ascii="Book Antiqua" w:eastAsia="Book Antiqua" w:hAnsi="Book Antiqua" w:cs="Book Antiqua"/>
          <w:color w:val="000000"/>
        </w:rPr>
        <w:t xml:space="preserve"> </w:t>
      </w:r>
      <w:r w:rsidRPr="0036002A">
        <w:rPr>
          <w:rFonts w:ascii="Book Antiqua" w:eastAsia="Book Antiqua" w:hAnsi="Book Antiqua" w:cs="Book Antiqua"/>
          <w:i/>
          <w:iCs/>
          <w:color w:val="000000"/>
        </w:rPr>
        <w:t>i.e</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134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134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387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non-normal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(25</w:t>
      </w:r>
      <w:r w:rsidRPr="0036002A">
        <w:rPr>
          <w:rFonts w:ascii="Book Antiqua" w:eastAsia="Book Antiqua" w:hAnsi="Book Antiqua" w:cs="Book Antiqua"/>
          <w:color w:val="000000"/>
          <w:vertAlign w:val="superscript"/>
        </w:rPr>
        <w:t>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75</w:t>
      </w:r>
      <w:r w:rsidRPr="0036002A">
        <w:rPr>
          <w:rFonts w:ascii="Book Antiqua" w:eastAsia="Book Antiqua" w:hAnsi="Book Antiqua" w:cs="Book Antiqua"/>
          <w:color w:val="000000"/>
          <w:vertAlign w:val="superscript"/>
        </w:rPr>
        <w:t>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percentile)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36002A">
        <w:rPr>
          <w:rFonts w:ascii="Book Antiqua" w:eastAsia="Book Antiqua" w:hAnsi="Book Antiqua" w:cs="Book Antiqua"/>
          <w:color w:val="000000"/>
        </w:rPr>
        <w:t xml:space="preserve"> </w:t>
      </w:r>
      <w:r w:rsidRPr="0036002A">
        <w:rPr>
          <w:rFonts w:ascii="Book Antiqua" w:eastAsia="Book Antiqua" w:hAnsi="Book Antiqua" w:cs="Book Antiqua"/>
          <w:i/>
          <w:iCs/>
          <w:color w:val="000000"/>
        </w:rPr>
        <w:t>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Kruskal-Wallis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Pearson</w:t>
      </w:r>
      <w:r w:rsidR="0036002A">
        <w:rPr>
          <w:rFonts w:ascii="Book Antiqua" w:eastAsia="Book Antiqua" w:hAnsi="Book Antiqua" w:cs="Book Antiqua"/>
          <w:color w:val="000000"/>
        </w:rPr>
        <w:t xml:space="preserve"> </w:t>
      </w:r>
      <w:r w:rsidRPr="0036002A">
        <w:rPr>
          <w:rFonts w:ascii="Book Antiqua" w:eastAsia="Book Antiqua" w:hAnsi="Book Antiqua" w:cs="Book Antiqua"/>
          <w:i/>
          <w:iCs/>
          <w:color w:val="000000"/>
        </w:rPr>
        <w:t>χ</w:t>
      </w:r>
      <w:r w:rsidRPr="0036002A">
        <w:rPr>
          <w:rFonts w:ascii="Book Antiqua" w:eastAsia="Book Antiqua" w:hAnsi="Book Antiqua" w:cs="Book Antiqua"/>
          <w:color w:val="000000"/>
          <w:vertAlign w:val="superscript"/>
        </w:rPr>
        <w:t>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under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cutoff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Youden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dichotomize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sidR="0036002A">
        <w:rPr>
          <w:rFonts w:ascii="Book Antiqua" w:eastAsia="Book Antiqua" w:hAnsi="Book Antiqua" w:cs="Book Antiqua"/>
          <w:color w:val="000000"/>
        </w:rPr>
        <w:lastRenderedPageBreak/>
        <w:t>T</w:t>
      </w:r>
      <w:r w:rsidR="0036002A">
        <w:rPr>
          <w:rFonts w:ascii="Book Antiqua" w:eastAsia="Book Antiqua" w:hAnsi="Book Antiqua" w:cs="Book Antiqua" w:hint="eastAsia"/>
          <w:color w:val="000000"/>
          <w:lang w:eastAsia="zh-CN"/>
        </w:rPr>
        <w:t>h</w:t>
      </w:r>
      <w:r w:rsidR="0036002A">
        <w:rPr>
          <w:rFonts w:ascii="Book Antiqua" w:eastAsia="Book Antiqua" w:hAnsi="Book Antiqua" w:cs="Book Antiqua"/>
          <w:color w:val="000000"/>
          <w:lang w:eastAsia="zh-CN"/>
        </w:rPr>
        <w:t>e area under the curve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comparisons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MedCalc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(Mariakerke,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Belgium).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hazard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calculate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hazard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ratio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Spearman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rank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Two-sided</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indicative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25.0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w:t>
      </w:r>
      <w:r w:rsidR="0036002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36002A">
        <w:rPr>
          <w:rFonts w:ascii="Book Antiqua" w:eastAsia="Book Antiqua" w:hAnsi="Book Antiqua" w:cs="Book Antiqua"/>
          <w:color w:val="000000"/>
        </w:rPr>
        <w:t>tates</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analyses.</w:t>
      </w:r>
    </w:p>
    <w:p w14:paraId="1F337D6F" w14:textId="77777777" w:rsidR="00A77B3E" w:rsidRDefault="00A77B3E">
      <w:pPr>
        <w:spacing w:line="360" w:lineRule="auto"/>
        <w:jc w:val="both"/>
      </w:pPr>
    </w:p>
    <w:p w14:paraId="155FD009" w14:textId="77777777" w:rsidR="00A77B3E" w:rsidRDefault="00B87B36">
      <w:pPr>
        <w:spacing w:line="360" w:lineRule="auto"/>
        <w:jc w:val="both"/>
      </w:pPr>
      <w:r>
        <w:rPr>
          <w:rFonts w:ascii="Book Antiqua" w:eastAsia="Book Antiqua" w:hAnsi="Book Antiqua" w:cs="Book Antiqua"/>
          <w:b/>
          <w:caps/>
          <w:color w:val="000000"/>
          <w:u w:val="single"/>
        </w:rPr>
        <w:t>RESULTS</w:t>
      </w:r>
    </w:p>
    <w:p w14:paraId="17BCB267" w14:textId="042C471C" w:rsidR="00A77B3E" w:rsidRDefault="00B87B36">
      <w:pPr>
        <w:spacing w:line="360" w:lineRule="auto"/>
        <w:jc w:val="both"/>
      </w:pPr>
      <w:r>
        <w:rPr>
          <w:rFonts w:ascii="Book Antiqua" w:eastAsia="Book Antiqua" w:hAnsi="Book Antiqua" w:cs="Book Antiqua"/>
          <w:b/>
          <w:bCs/>
          <w:i/>
          <w:iCs/>
          <w:color w:val="000000"/>
        </w:rPr>
        <w:t>Characteristics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study</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3D14D7AF" w14:textId="146C03DD" w:rsidR="00A77B3E" w:rsidRDefault="00B87B36">
      <w:pPr>
        <w:spacing w:line="360" w:lineRule="auto"/>
        <w:jc w:val="both"/>
      </w:pP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July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387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EICU.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meet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refused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Figure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65),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84),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131)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TG18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(WBC)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count,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among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three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w:t>
      </w:r>
    </w:p>
    <w:p w14:paraId="63A32C3D" w14:textId="77777777" w:rsidR="00A77B3E" w:rsidRDefault="00A77B3E">
      <w:pPr>
        <w:spacing w:line="360" w:lineRule="auto"/>
        <w:jc w:val="both"/>
      </w:pPr>
    </w:p>
    <w:p w14:paraId="05E50DEF" w14:textId="1114AA2B" w:rsidR="00A77B3E" w:rsidRDefault="00B87B36">
      <w:pPr>
        <w:spacing w:line="360" w:lineRule="auto"/>
        <w:jc w:val="both"/>
      </w:pPr>
      <w:r>
        <w:rPr>
          <w:rFonts w:ascii="Book Antiqua" w:eastAsia="Book Antiqua" w:hAnsi="Book Antiqua" w:cs="Book Antiqua"/>
          <w:b/>
          <w:bCs/>
          <w:i/>
          <w:iCs/>
          <w:color w:val="000000"/>
        </w:rPr>
        <w:t>Performance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presepsin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predict</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severity</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acute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cholangitis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compared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procalcitonin,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CRP,</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or</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acylcarnitine</w:t>
      </w:r>
    </w:p>
    <w:p w14:paraId="3F544146" w14:textId="7E230B33" w:rsidR="00A77B3E" w:rsidRDefault="00B87B36">
      <w:pPr>
        <w:spacing w:line="360" w:lineRule="auto"/>
        <w:jc w:val="both"/>
      </w:pP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medium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C2–C6,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w:t>
      </w:r>
      <w:r w:rsidR="0036002A">
        <w:rPr>
          <w:rFonts w:ascii="Book Antiqua" w:eastAsia="Book Antiqua" w:hAnsi="Book Antiqua" w:cs="Book Antiqua"/>
          <w:color w:val="000000"/>
        </w:rPr>
        <w:t>-</w:t>
      </w:r>
      <w:r>
        <w:rPr>
          <w:rFonts w:ascii="Book Antiqua" w:eastAsia="Book Antiqua" w:hAnsi="Book Antiqua" w:cs="Book Antiqua"/>
          <w:color w:val="000000"/>
        </w:rPr>
        <w:t>C14,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WBC,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tetradecadienyl-L-carnitine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(C14:2),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0.823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0.75;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0.78;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cutoff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1519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pg/mL),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WBC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(0.734;</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0.0189),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(0.677;</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0.0004),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(0.598;</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(0.635;</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0.0002),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C14:2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(0.678;</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mild/moderate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valeryl-L-carnitine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cutoff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1680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pg/mL)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(0.696,</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0.0028)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(0.664,</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0.0008)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1B).</w:t>
      </w:r>
    </w:p>
    <w:p w14:paraId="1E58DDCB" w14:textId="77777777" w:rsidR="00A77B3E" w:rsidRDefault="00A77B3E">
      <w:pPr>
        <w:spacing w:line="360" w:lineRule="auto"/>
        <w:jc w:val="both"/>
      </w:pPr>
    </w:p>
    <w:p w14:paraId="52417389" w14:textId="3DD38F19" w:rsidR="00A77B3E" w:rsidRDefault="00B87B36">
      <w:pPr>
        <w:spacing w:line="360" w:lineRule="auto"/>
        <w:jc w:val="both"/>
      </w:pPr>
      <w:r>
        <w:rPr>
          <w:rFonts w:ascii="Book Antiqua" w:eastAsia="Book Antiqua" w:hAnsi="Book Antiqua" w:cs="Book Antiqua"/>
          <w:b/>
          <w:bCs/>
          <w:i/>
          <w:iCs/>
          <w:color w:val="000000"/>
        </w:rPr>
        <w:t>Performance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presepsin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acylcarnitines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predict</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biliary</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drainage</w:t>
      </w:r>
    </w:p>
    <w:p w14:paraId="33FA30DA" w14:textId="7D02B65B" w:rsidR="00A77B3E" w:rsidRDefault="0036002A">
      <w:pPr>
        <w:spacing w:line="360" w:lineRule="auto"/>
        <w:jc w:val="both"/>
      </w:pPr>
      <w:r w:rsidRPr="0036002A">
        <w:rPr>
          <w:rFonts w:ascii="Book Antiqua" w:eastAsia="Book Antiqua" w:hAnsi="Book Antiqua" w:cs="Book Antiqua"/>
          <w:color w:val="000000"/>
        </w:rPr>
        <w:t>One hundred and seventy-six</w:t>
      </w:r>
      <w:r>
        <w:rPr>
          <w:rFonts w:ascii="Book Antiqua" w:eastAsia="Book Antiqua" w:hAnsi="Book Antiqua" w:cs="Book Antiqua"/>
          <w:color w:val="000000"/>
        </w:rPr>
        <w:t xml:space="preserve"> of 280 patients underwent biliary drainage. Compared with patients without biliary drainage, patients with biliary drainage had significantly increased temperature, levels of presepsin, total bilirubin, direct bilirubin, alanine aminotransferase (ALT) and aspartate aminotransferase (AST)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for all), rather than procalcitonin (</w:t>
      </w:r>
      <w:r>
        <w:rPr>
          <w:rFonts w:ascii="Book Antiqua" w:eastAsia="Book Antiqua" w:hAnsi="Book Antiqua" w:cs="Book Antiqua"/>
          <w:i/>
          <w:iCs/>
          <w:color w:val="000000"/>
        </w:rPr>
        <w:t xml:space="preserve">P </w:t>
      </w:r>
      <w:r>
        <w:rPr>
          <w:rFonts w:ascii="Book Antiqua" w:eastAsia="Book Antiqua" w:hAnsi="Book Antiqua" w:cs="Book Antiqua"/>
          <w:color w:val="000000"/>
        </w:rPr>
        <w:t>= 0.199) and CRP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0.410) levels. On multivariate logistic regression, high presepsin (OR 2.312,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direct bilirubin (OR 1.902,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0.027), ALT (OR 1.878,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0.022) and temperature (OR 2.108,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0.006), and low plasma butyryl-L-carnitine (C4) (OR 3.326,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were identified as independent predictors of biliary drainage (Table 4). The AUC of a combination of these five predictors was 0.723, which was significantly greater compared with presepsin (0.604,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0.0001), direct bilirubin (0.600,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ALT (0.579,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temperature (0.599,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0.0001), and C4 (0.574,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0.0001) alone (Figure 1C). In the model composed of these five factors (Table 4), a cutoff score of 3 was associated with 79.6% sensitivity, 54.8% specificity, 63.8% PPV, and 72.9% NPV for predicting biliary drainage (LR + 1.76 and LR– 0.37) (Figure 1D).</w:t>
      </w:r>
    </w:p>
    <w:p w14:paraId="2030EC1F" w14:textId="77777777" w:rsidR="00A77B3E" w:rsidRDefault="00A77B3E">
      <w:pPr>
        <w:spacing w:line="360" w:lineRule="auto"/>
        <w:jc w:val="both"/>
      </w:pPr>
    </w:p>
    <w:p w14:paraId="0FDF1B56" w14:textId="13B2CF16" w:rsidR="00A77B3E" w:rsidRDefault="00B87B36">
      <w:pPr>
        <w:spacing w:line="360" w:lineRule="auto"/>
        <w:jc w:val="both"/>
      </w:pPr>
      <w:r>
        <w:rPr>
          <w:rFonts w:ascii="Book Antiqua" w:eastAsia="Book Antiqua" w:hAnsi="Book Antiqua" w:cs="Book Antiqua"/>
          <w:b/>
          <w:bCs/>
          <w:i/>
          <w:iCs/>
          <w:color w:val="000000"/>
        </w:rPr>
        <w:lastRenderedPageBreak/>
        <w:t>The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concentrations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presepsin,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acylcarnitines,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procalcitonin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positive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negative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infection</w:t>
      </w:r>
    </w:p>
    <w:p w14:paraId="7D285CF3" w14:textId="5CD810D0" w:rsidR="00A77B3E" w:rsidRDefault="00B87B36">
      <w:pPr>
        <w:spacing w:line="360" w:lineRule="auto"/>
        <w:jc w:val="both"/>
      </w:pP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substitute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188),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92)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WBC,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lower</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29.3%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(82/280),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66.7%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(14/21),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76.7%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(135/176),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coli</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Klebsiella</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pneumoniaeleisure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faecium</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propionyl-L-carnitine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(C3,</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0.035),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hexanoyl-L-carnitine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(C6,</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0.036),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hydroxydodecenoyl-L-carnitine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0.018).</w:t>
      </w:r>
    </w:p>
    <w:p w14:paraId="1082C4A6" w14:textId="77777777" w:rsidR="00A77B3E" w:rsidRDefault="00A77B3E">
      <w:pPr>
        <w:spacing w:line="360" w:lineRule="auto"/>
        <w:jc w:val="both"/>
      </w:pPr>
    </w:p>
    <w:p w14:paraId="03BEDD37" w14:textId="1DBF53A9" w:rsidR="00A77B3E" w:rsidRDefault="00B87B36">
      <w:pPr>
        <w:spacing w:line="360" w:lineRule="auto"/>
        <w:jc w:val="both"/>
      </w:pPr>
      <w:r>
        <w:rPr>
          <w:rFonts w:ascii="Book Antiqua" w:eastAsia="Book Antiqua" w:hAnsi="Book Antiqua" w:cs="Book Antiqua"/>
          <w:b/>
          <w:bCs/>
          <w:i/>
          <w:iCs/>
          <w:color w:val="000000"/>
        </w:rPr>
        <w:t>Ability</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presepsin,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acylcarnitines,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procalcitonin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to</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identify</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bloodstream</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infection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acute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cholangitis</w:t>
      </w:r>
    </w:p>
    <w:p w14:paraId="4C393057" w14:textId="5CE346E3" w:rsidR="00A77B3E" w:rsidRDefault="00B87B36">
      <w:pPr>
        <w:spacing w:line="360" w:lineRule="auto"/>
        <w:jc w:val="both"/>
      </w:pP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dichotomized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cutoff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3.466,</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4.054,</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3.716,</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3.611,</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1.671,</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0.91;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0.32;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cut-off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1147.5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pg/mL),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0.679),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0.599),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0.603),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0.639)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w:t>
      </w:r>
      <w:r w:rsidR="0036002A">
        <w:rPr>
          <w:rFonts w:ascii="Book Antiqua" w:eastAsia="Book Antiqua" w:hAnsi="Book Antiqua" w:cs="Book Antiqua"/>
          <w:color w:val="000000"/>
        </w:rPr>
        <w:t xml:space="preserve"> </w:t>
      </w:r>
    </w:p>
    <w:p w14:paraId="49005DA2" w14:textId="77777777" w:rsidR="00A77B3E" w:rsidRDefault="00A77B3E">
      <w:pPr>
        <w:spacing w:line="360" w:lineRule="auto"/>
        <w:jc w:val="both"/>
      </w:pPr>
    </w:p>
    <w:p w14:paraId="2E14FC80" w14:textId="657AA3C1" w:rsidR="00A77B3E" w:rsidRDefault="00B87B36">
      <w:pPr>
        <w:spacing w:line="360" w:lineRule="auto"/>
        <w:jc w:val="both"/>
      </w:pPr>
      <w:r>
        <w:rPr>
          <w:rFonts w:ascii="Book Antiqua" w:eastAsia="Book Antiqua" w:hAnsi="Book Antiqua" w:cs="Book Antiqua"/>
          <w:b/>
          <w:bCs/>
          <w:i/>
          <w:iCs/>
          <w:color w:val="000000"/>
        </w:rPr>
        <w:t>Prognostic</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value</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presepsin,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acylcarnitines,</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procalcitonin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for</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28-d</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mortality</w:t>
      </w:r>
    </w:p>
    <w:p w14:paraId="76277C82" w14:textId="1545DEDA" w:rsidR="00A77B3E" w:rsidRDefault="00B87B36">
      <w:pPr>
        <w:spacing w:line="360" w:lineRule="auto"/>
        <w:jc w:val="both"/>
      </w:pPr>
      <w:r>
        <w:rPr>
          <w:rFonts w:ascii="Book Antiqua" w:eastAsia="Book Antiqua" w:hAnsi="Book Antiqua" w:cs="Book Antiqua"/>
          <w:color w:val="000000"/>
        </w:rPr>
        <w:lastRenderedPageBreak/>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non-survivors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illustrated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2A-C),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0.591)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0.141).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(0.839),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(0.822)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(0.848,</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2D</w:t>
      </w:r>
      <w:r w:rsidR="0036002A">
        <w:rPr>
          <w:rFonts w:ascii="Book Antiqua" w:eastAsia="Book Antiqua" w:hAnsi="Book Antiqua" w:cs="Book Antiqua"/>
          <w:i/>
          <w:iCs/>
          <w:color w:val="000000"/>
        </w:rPr>
        <w:t xml:space="preserve"> </w:t>
      </w:r>
      <w:r w:rsidR="0036002A" w:rsidRPr="0036002A">
        <w:rPr>
          <w:rFonts w:ascii="Book Antiqua" w:eastAsia="Book Antiqua" w:hAnsi="Book Antiqua" w:cs="Book Antiqua"/>
          <w:color w:val="000000"/>
        </w:rPr>
        <w:t xml:space="preserve">and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hazard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=0.732),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0.899),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0.133)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Youden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cutoff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17.07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μmol/L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dichotomize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14.396;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95%CI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3.599-57.576;</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2E).</w:t>
      </w:r>
    </w:p>
    <w:p w14:paraId="63E08867" w14:textId="77777777" w:rsidR="00A77B3E" w:rsidRDefault="00A77B3E">
      <w:pPr>
        <w:spacing w:line="360" w:lineRule="auto"/>
        <w:jc w:val="both"/>
      </w:pPr>
    </w:p>
    <w:p w14:paraId="37DDB6F4" w14:textId="0E9AAAA1" w:rsidR="00A77B3E" w:rsidRDefault="00B87B36">
      <w:pPr>
        <w:spacing w:line="360" w:lineRule="auto"/>
        <w:jc w:val="both"/>
      </w:pPr>
      <w:r>
        <w:rPr>
          <w:rFonts w:ascii="Book Antiqua" w:eastAsia="Book Antiqua" w:hAnsi="Book Antiqua" w:cs="Book Antiqua"/>
          <w:b/>
          <w:bCs/>
          <w:i/>
          <w:iCs/>
          <w:color w:val="000000"/>
        </w:rPr>
        <w:t>Correlation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presepsin</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with</w:t>
      </w:r>
      <w:r w:rsidR="0036002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acylcarnitines</w:t>
      </w:r>
    </w:p>
    <w:p w14:paraId="4FC078D2" w14:textId="26B24BCA" w:rsidR="00A77B3E" w:rsidRDefault="00B87B36">
      <w:pPr>
        <w:spacing w:line="360" w:lineRule="auto"/>
        <w:jc w:val="both"/>
      </w:pP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0.424,</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0.357,</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0.208,</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0.290,</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0.304,</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Pr="0036002A">
        <w:rPr>
          <w:rFonts w:ascii="Book Antiqua" w:eastAsia="Book Antiqua" w:hAnsi="Book Antiqua" w:cs="Book Antiqua"/>
          <w:i/>
          <w:iCs/>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0.270,</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36002A">
        <w:rPr>
          <w:rFonts w:ascii="Book Antiqua" w:eastAsia="Book Antiqua" w:hAnsi="Book Antiqua" w:cs="Book Antiqua"/>
          <w:color w:val="000000"/>
        </w:rPr>
        <w:t xml:space="preserve">ry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w:t>
      </w:r>
    </w:p>
    <w:p w14:paraId="25E7E363" w14:textId="77777777" w:rsidR="00A77B3E" w:rsidRDefault="00A77B3E">
      <w:pPr>
        <w:spacing w:line="360" w:lineRule="auto"/>
        <w:jc w:val="both"/>
      </w:pPr>
    </w:p>
    <w:p w14:paraId="4C0B114D" w14:textId="77777777" w:rsidR="00A77B3E" w:rsidRDefault="00B87B36">
      <w:pPr>
        <w:spacing w:line="360" w:lineRule="auto"/>
        <w:jc w:val="both"/>
      </w:pPr>
      <w:r>
        <w:rPr>
          <w:rFonts w:ascii="Book Antiqua" w:eastAsia="Book Antiqua" w:hAnsi="Book Antiqua" w:cs="Book Antiqua"/>
          <w:b/>
          <w:caps/>
          <w:color w:val="000000"/>
          <w:u w:val="single"/>
        </w:rPr>
        <w:t>DISCUSSION</w:t>
      </w:r>
    </w:p>
    <w:p w14:paraId="5FA3839F" w14:textId="7DB55BBF" w:rsidR="00A77B3E" w:rsidRDefault="00B87B36">
      <w:pPr>
        <w:spacing w:line="360" w:lineRule="auto"/>
        <w:jc w:val="both"/>
      </w:pP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immunologic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urgent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substitute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β-oxidation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p>
    <w:p w14:paraId="1EFD63FF" w14:textId="39E923B8" w:rsidR="00A77B3E" w:rsidRDefault="00B87B36" w:rsidP="00A82A5B">
      <w:pPr>
        <w:spacing w:line="360" w:lineRule="auto"/>
        <w:ind w:firstLineChars="100" w:firstLine="240"/>
        <w:jc w:val="both"/>
      </w:pPr>
      <w:r>
        <w:rPr>
          <w:rFonts w:ascii="Book Antiqua" w:eastAsia="Book Antiqua" w:hAnsi="Book Antiqua" w:cs="Book Antiqua"/>
          <w:color w:val="000000"/>
        </w:rPr>
        <w:t>CD14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cells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w:t>
      </w:r>
      <w:r>
        <w:rPr>
          <w:rFonts w:ascii="Book Antiqua" w:eastAsia="Book Antiqua" w:hAnsi="Book Antiqua" w:cs="Book Antiqua"/>
          <w:color w:val="000000"/>
          <w:vertAlign w:val="superscript"/>
        </w:rPr>
        <w:t>[4,17]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CD14)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wherein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Animal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infiltration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sinusoids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coagulopathy</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bookmarkStart w:id="18" w:name="OLE_LINK5582"/>
      <w:bookmarkStart w:id="19" w:name="OLE_LINK5583"/>
      <w:r>
        <w:rPr>
          <w:rFonts w:ascii="Book Antiqua" w:eastAsia="Book Antiqua" w:hAnsi="Book Antiqua" w:cs="Book Antiqua"/>
          <w:color w:val="000000"/>
        </w:rPr>
        <w:t>Guicciardi</w:t>
      </w:r>
      <w:bookmarkEnd w:id="18"/>
      <w:bookmarkEnd w:id="19"/>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sclerosing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cells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thyroid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gland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WBC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CRP</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surrogate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Escherichia</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coli</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Klebsiella</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pneumoniaeleisure</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faecium,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[20]</w:t>
      </w:r>
      <w:r w:rsidRPr="00A82A5B">
        <w:rPr>
          <w:rFonts w:ascii="Book Antiqua" w:eastAsia="Book Antiqua" w:hAnsi="Book Antiqua" w:cs="Book Antiqua"/>
          <w:color w:val="000000"/>
          <w:szCs w:val="3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bookmarkStart w:id="20" w:name="OLE_LINK5584"/>
      <w:bookmarkStart w:id="21" w:name="OLE_LINK5585"/>
      <w:r>
        <w:rPr>
          <w:rFonts w:ascii="Book Antiqua" w:eastAsia="Book Antiqua" w:hAnsi="Book Antiqua" w:cs="Book Antiqua"/>
          <w:color w:val="000000"/>
        </w:rPr>
        <w:t>Umefune</w:t>
      </w:r>
      <w:bookmarkEnd w:id="20"/>
      <w:bookmarkEnd w:id="21"/>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[16]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culture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p>
    <w:p w14:paraId="79F2036D" w14:textId="400C1A78" w:rsidR="00A77B3E" w:rsidRDefault="00B87B36" w:rsidP="00A82A5B">
      <w:pPr>
        <w:spacing w:line="360" w:lineRule="auto"/>
        <w:ind w:firstLineChars="100" w:firstLine="240"/>
        <w:jc w:val="both"/>
      </w:pPr>
      <w:r>
        <w:rPr>
          <w:rFonts w:ascii="Book Antiqua" w:eastAsia="Book Antiqua" w:hAnsi="Book Antiqua" w:cs="Book Antiqua"/>
          <w:color w:val="000000"/>
        </w:rPr>
        <w:t>Additionally,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might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decision-supporting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urgent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even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categorized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TG13</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degree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p>
    <w:p w14:paraId="547A6BFA" w14:textId="24F36157" w:rsidR="00A77B3E" w:rsidRDefault="00B87B36" w:rsidP="00A82A5B">
      <w:pPr>
        <w:spacing w:line="360" w:lineRule="auto"/>
        <w:ind w:firstLineChars="100" w:firstLine="240"/>
        <w:jc w:val="both"/>
      </w:pP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facilitating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energy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mitochondrial-derived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flexibility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buffering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inflexibility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flexibility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extubation,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freedom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vasopressors,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medium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non-survivors</w:t>
      </w:r>
      <w:r>
        <w:rPr>
          <w:rFonts w:ascii="Book Antiqua" w:eastAsia="Book Antiqua" w:hAnsi="Book Antiqua" w:cs="Book Antiqua"/>
          <w:color w:val="000000"/>
          <w:szCs w:val="30"/>
          <w:vertAlign w:val="superscript"/>
        </w:rPr>
        <w:t>[11,28-30]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indices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medium-chain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inflexibility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nonsurvivors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might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progression.</w:t>
      </w:r>
    </w:p>
    <w:p w14:paraId="778D2790" w14:textId="2F119DA1" w:rsidR="00A77B3E" w:rsidRDefault="00B87B36" w:rsidP="00A82A5B">
      <w:pPr>
        <w:spacing w:line="360" w:lineRule="auto"/>
        <w:ind w:firstLineChars="100" w:firstLine="240"/>
        <w:jc w:val="both"/>
      </w:pPr>
      <w:r>
        <w:rPr>
          <w:rFonts w:ascii="Book Antiqua" w:eastAsia="Book Antiqua" w:hAnsi="Book Antiqua" w:cs="Book Antiqua"/>
          <w:color w:val="000000"/>
        </w:rPr>
        <w:t>Interestingly,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bowel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fermentation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fiber.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ester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known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help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83.2%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(Fig</w:t>
      </w:r>
      <w:r w:rsidR="00A82A5B">
        <w:rPr>
          <w:rFonts w:ascii="Book Antiqua" w:eastAsia="Book Antiqua" w:hAnsi="Book Antiqua" w:cs="Book Antiqua"/>
          <w:color w:val="000000"/>
        </w:rPr>
        <w: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w:t>
      </w:r>
      <w:r w:rsidR="00A82A5B">
        <w:rPr>
          <w:rFonts w:ascii="Book Antiqua" w:eastAsia="Book Antiqua" w:hAnsi="Book Antiqua" w:cs="Book Antiqua"/>
          <w:color w:val="000000"/>
        </w:rPr>
        <w:t>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compensatory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defective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hydroxydodecenoyl-L-carnitine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p>
    <w:p w14:paraId="7D33C608" w14:textId="5DBCDECE" w:rsidR="00A77B3E" w:rsidRDefault="00B87B36" w:rsidP="00A82A5B">
      <w:pPr>
        <w:spacing w:line="360" w:lineRule="auto"/>
        <w:ind w:firstLineChars="100" w:firstLine="240"/>
        <w:jc w:val="both"/>
      </w:pP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reprogramming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prerequisite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monocytes</w:t>
      </w:r>
      <w:r>
        <w:rPr>
          <w:rFonts w:ascii="Book Antiqua" w:eastAsia="Book Antiqua" w:hAnsi="Book Antiqua" w:cs="Book Antiqua"/>
          <w:color w:val="000000"/>
          <w:vertAlign w:val="superscript"/>
        </w:rPr>
        <w:t>[33,34]</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bookmarkStart w:id="22" w:name="OLE_LINK5586"/>
      <w:bookmarkStart w:id="23" w:name="OLE_LINK5587"/>
      <w:r>
        <w:rPr>
          <w:rFonts w:ascii="Book Antiqua" w:eastAsia="Book Antiqua" w:hAnsi="Book Antiqua" w:cs="Book Antiqua"/>
          <w:color w:val="000000"/>
        </w:rPr>
        <w:t>Zhu</w:t>
      </w:r>
      <w:bookmarkEnd w:id="22"/>
      <w:bookmarkEnd w:id="23"/>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[35]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rewiring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bioenergetics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deactivated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resolved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turn.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deactivation,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lipid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rewiring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immunocytes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depends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post-translational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modifications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Pr="00A82A5B">
        <w:rPr>
          <w:rFonts w:ascii="Book Antiqua" w:eastAsia="Book Antiqua" w:hAnsi="Book Antiqua" w:cs="Book Antiqua"/>
          <w:i/>
          <w:iCs/>
          <w:color w:val="000000"/>
        </w:rPr>
        <w:t>e.g</w:t>
      </w:r>
      <w:r>
        <w:rPr>
          <w:rFonts w:ascii="Book Antiqua" w:eastAsia="Book Antiqua" w:hAnsi="Book Antiqua" w:cs="Book Antiqua"/>
          <w:color w:val="000000"/>
        </w:rPr>
        <w:t>.,</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acetylation).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[36]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deacetylase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couples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deacetylate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enzyme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HADHA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NLRP3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inflammasome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6002A">
        <w:rPr>
          <w:rFonts w:ascii="Book Antiqua" w:eastAsia="Book Antiqua" w:hAnsi="Book Antiqua" w:cs="Book Antiqua"/>
          <w:color w:val="000000"/>
        </w:rPr>
        <w:t xml:space="preserve"> </w:t>
      </w:r>
    </w:p>
    <w:p w14:paraId="46411186" w14:textId="79A4F7DA" w:rsidR="00A77B3E" w:rsidRDefault="00B87B36" w:rsidP="00A82A5B">
      <w:pPr>
        <w:spacing w:line="360" w:lineRule="auto"/>
        <w:ind w:firstLineChars="100" w:firstLine="240"/>
        <w:jc w:val="both"/>
      </w:pPr>
      <w:r>
        <w:rPr>
          <w:rFonts w:ascii="Book Antiqua" w:eastAsia="Book Antiqua" w:hAnsi="Book Antiqua" w:cs="Book Antiqua"/>
          <w:color w:val="000000"/>
        </w:rPr>
        <w:lastRenderedPageBreak/>
        <w:t>Some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First,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time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course.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kidney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size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verify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Fourth,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size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p>
    <w:p w14:paraId="494A1BD1" w14:textId="77777777" w:rsidR="00A77B3E" w:rsidRDefault="00A77B3E" w:rsidP="00A82A5B">
      <w:pPr>
        <w:spacing w:line="360" w:lineRule="auto"/>
        <w:jc w:val="both"/>
      </w:pPr>
    </w:p>
    <w:p w14:paraId="3B1A0E79" w14:textId="77777777" w:rsidR="00A77B3E" w:rsidRDefault="00B87B36">
      <w:pPr>
        <w:spacing w:line="360" w:lineRule="auto"/>
        <w:jc w:val="both"/>
      </w:pPr>
      <w:r>
        <w:rPr>
          <w:rFonts w:ascii="Book Antiqua" w:eastAsia="Book Antiqua" w:hAnsi="Book Antiqua" w:cs="Book Antiqua"/>
          <w:b/>
          <w:caps/>
          <w:color w:val="000000"/>
          <w:u w:val="single"/>
        </w:rPr>
        <w:t>CONCLUSION</w:t>
      </w:r>
    </w:p>
    <w:p w14:paraId="71AA00DC" w14:textId="616775F4" w:rsidR="00A77B3E" w:rsidRDefault="00B87B36">
      <w:pPr>
        <w:spacing w:line="360" w:lineRule="auto"/>
        <w:jc w:val="both"/>
      </w:pP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might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p>
    <w:p w14:paraId="21EFEE03" w14:textId="77777777" w:rsidR="00A77B3E" w:rsidRDefault="00A77B3E">
      <w:pPr>
        <w:spacing w:line="360" w:lineRule="auto"/>
        <w:jc w:val="both"/>
      </w:pPr>
    </w:p>
    <w:p w14:paraId="0C8AA6C2" w14:textId="7CCE8CC9" w:rsidR="00A77B3E" w:rsidRDefault="00B87B36">
      <w:pPr>
        <w:spacing w:line="360" w:lineRule="auto"/>
        <w:jc w:val="both"/>
      </w:pPr>
      <w:r>
        <w:rPr>
          <w:rFonts w:ascii="Book Antiqua" w:eastAsia="Book Antiqua" w:hAnsi="Book Antiqua" w:cs="Book Antiqua"/>
          <w:b/>
          <w:caps/>
          <w:color w:val="000000"/>
          <w:u w:val="single"/>
        </w:rPr>
        <w:t>ARTICLE</w:t>
      </w:r>
      <w:r w:rsidR="003600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3E2C26C2" w14:textId="4FCD6C49" w:rsidR="00A77B3E" w:rsidRDefault="00B87B36">
      <w:pPr>
        <w:spacing w:line="360" w:lineRule="auto"/>
        <w:jc w:val="both"/>
      </w:pPr>
      <w:r>
        <w:rPr>
          <w:rFonts w:ascii="Book Antiqua" w:eastAsia="Book Antiqua" w:hAnsi="Book Antiqua" w:cs="Book Antiqua"/>
          <w:b/>
          <w:i/>
          <w:color w:val="000000"/>
        </w:rPr>
        <w:t>Research</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3ED7C8DA" w14:textId="5547758D" w:rsidR="00A77B3E" w:rsidRDefault="00B87B36">
      <w:pPr>
        <w:spacing w:line="360" w:lineRule="auto"/>
        <w:jc w:val="both"/>
      </w:pP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lethal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36002A">
        <w:rPr>
          <w:rFonts w:ascii="Book Antiqua" w:eastAsia="Book Antiqua" w:hAnsi="Book Antiqua" w:cs="Book Antiqua"/>
          <w:color w:val="000000"/>
        </w:rPr>
        <w:t xml:space="preserve"> </w:t>
      </w:r>
    </w:p>
    <w:p w14:paraId="77412E01" w14:textId="77777777" w:rsidR="00A77B3E" w:rsidRDefault="00A77B3E">
      <w:pPr>
        <w:spacing w:line="360" w:lineRule="auto"/>
        <w:jc w:val="both"/>
      </w:pPr>
    </w:p>
    <w:p w14:paraId="1A8EE243" w14:textId="054A4AC9" w:rsidR="00A77B3E" w:rsidRDefault="00B87B36">
      <w:pPr>
        <w:spacing w:line="360" w:lineRule="auto"/>
        <w:jc w:val="both"/>
      </w:pPr>
      <w:r>
        <w:rPr>
          <w:rFonts w:ascii="Book Antiqua" w:eastAsia="Book Antiqua" w:hAnsi="Book Antiqua" w:cs="Book Antiqua"/>
          <w:b/>
          <w:i/>
          <w:color w:val="000000"/>
        </w:rPr>
        <w:t>Research</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768AEE97" w14:textId="0B1F24F5" w:rsidR="00A77B3E" w:rsidRDefault="00B87B36">
      <w:pPr>
        <w:spacing w:line="360" w:lineRule="auto"/>
        <w:jc w:val="both"/>
      </w:pPr>
      <w:r>
        <w:rPr>
          <w:rFonts w:ascii="Book Antiqua" w:eastAsia="Book Antiqua" w:hAnsi="Book Antiqua" w:cs="Book Antiqua"/>
          <w:color w:val="000000"/>
        </w:rPr>
        <w:t>Bacteremia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induces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hyperactive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recognition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reflect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timing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p>
    <w:p w14:paraId="4AF01748" w14:textId="77777777" w:rsidR="00A77B3E" w:rsidRDefault="00A77B3E">
      <w:pPr>
        <w:spacing w:line="360" w:lineRule="auto"/>
        <w:jc w:val="both"/>
      </w:pPr>
    </w:p>
    <w:p w14:paraId="77BA0BE1" w14:textId="68DB6F13" w:rsidR="00A77B3E" w:rsidRDefault="00B87B36">
      <w:pPr>
        <w:spacing w:line="360" w:lineRule="auto"/>
        <w:jc w:val="both"/>
      </w:pPr>
      <w:r>
        <w:rPr>
          <w:rFonts w:ascii="Book Antiqua" w:eastAsia="Book Antiqua" w:hAnsi="Book Antiqua" w:cs="Book Antiqua"/>
          <w:b/>
          <w:i/>
          <w:color w:val="000000"/>
        </w:rPr>
        <w:lastRenderedPageBreak/>
        <w:t>Research</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3766B811" w14:textId="7C7CCFC7" w:rsidR="00A77B3E" w:rsidRDefault="00B87B36">
      <w:pPr>
        <w:spacing w:line="360" w:lineRule="auto"/>
        <w:jc w:val="both"/>
      </w:pP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clarify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early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p>
    <w:p w14:paraId="7AB02B6E" w14:textId="77777777" w:rsidR="00A77B3E" w:rsidRDefault="00A77B3E">
      <w:pPr>
        <w:spacing w:line="360" w:lineRule="auto"/>
        <w:jc w:val="both"/>
      </w:pPr>
    </w:p>
    <w:p w14:paraId="537F1132" w14:textId="2918E5F9" w:rsidR="00A77B3E" w:rsidRDefault="00B87B36">
      <w:pPr>
        <w:spacing w:line="360" w:lineRule="auto"/>
        <w:jc w:val="both"/>
      </w:pPr>
      <w:r>
        <w:rPr>
          <w:rFonts w:ascii="Book Antiqua" w:eastAsia="Book Antiqua" w:hAnsi="Book Antiqua" w:cs="Book Antiqua"/>
          <w:b/>
          <w:i/>
          <w:color w:val="000000"/>
        </w:rPr>
        <w:t>Research</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4CC39D48" w14:textId="1D2D82B4" w:rsidR="00A77B3E" w:rsidRDefault="00B87B36">
      <w:pPr>
        <w:spacing w:line="360" w:lineRule="auto"/>
        <w:jc w:val="both"/>
      </w:pP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July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Tokyo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tested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enrollment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chemiluminescent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enzyme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immunoassay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ultra-high-performance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liquid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chromatography-mass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spectrometry,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followed-up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p>
    <w:p w14:paraId="07759F23" w14:textId="77777777" w:rsidR="00A77B3E" w:rsidRDefault="00A77B3E">
      <w:pPr>
        <w:spacing w:line="360" w:lineRule="auto"/>
        <w:jc w:val="both"/>
      </w:pPr>
    </w:p>
    <w:p w14:paraId="4666BC3C" w14:textId="334E8555" w:rsidR="00A77B3E" w:rsidRDefault="00B87B36">
      <w:pPr>
        <w:spacing w:line="360" w:lineRule="auto"/>
        <w:jc w:val="both"/>
      </w:pPr>
      <w:r>
        <w:rPr>
          <w:rFonts w:ascii="Book Antiqua" w:eastAsia="Book Antiqua" w:hAnsi="Book Antiqua" w:cs="Book Antiqua"/>
          <w:b/>
          <w:i/>
          <w:color w:val="000000"/>
        </w:rPr>
        <w:t>Research</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6E501E50" w14:textId="6569C088" w:rsidR="00A77B3E" w:rsidRDefault="00B87B36">
      <w:pPr>
        <w:spacing w:line="360" w:lineRule="auto"/>
        <w:jc w:val="both"/>
      </w:pP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medium-chain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long-chain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under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Pr>
          <w:rFonts w:ascii="Book Antiqua" w:eastAsia="Book Antiqua" w:hAnsi="Book Antiqua" w:cs="Book Antiqua"/>
          <w:color w:val="000000"/>
        </w:rPr>
        <w:t>0.823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0.723.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hydroxydodecenoyl-L-carnitine,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temperature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(hazard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ratio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14.396;</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&lt;</w:t>
      </w:r>
      <w:r w:rsidR="00A82A5B">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(AUC: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0.880).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direct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p>
    <w:p w14:paraId="12A7DF12" w14:textId="77777777" w:rsidR="00A77B3E" w:rsidRDefault="00A77B3E">
      <w:pPr>
        <w:spacing w:line="360" w:lineRule="auto"/>
        <w:jc w:val="both"/>
      </w:pPr>
    </w:p>
    <w:p w14:paraId="4D2580B1" w14:textId="3821C770" w:rsidR="00A77B3E" w:rsidRDefault="00B87B36">
      <w:pPr>
        <w:spacing w:line="360" w:lineRule="auto"/>
        <w:jc w:val="both"/>
      </w:pPr>
      <w:r>
        <w:rPr>
          <w:rFonts w:ascii="Book Antiqua" w:eastAsia="Book Antiqua" w:hAnsi="Book Antiqua" w:cs="Book Antiqua"/>
          <w:b/>
          <w:i/>
          <w:color w:val="000000"/>
        </w:rPr>
        <w:t>Research</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32C6E742" w14:textId="250C0477" w:rsidR="00A77B3E" w:rsidRDefault="00B87B36">
      <w:pPr>
        <w:spacing w:line="360" w:lineRule="auto"/>
        <w:jc w:val="both"/>
      </w:pP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serve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might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p>
    <w:p w14:paraId="13A2AA78" w14:textId="77777777" w:rsidR="00A77B3E" w:rsidRDefault="00A77B3E">
      <w:pPr>
        <w:spacing w:line="360" w:lineRule="auto"/>
        <w:jc w:val="both"/>
      </w:pPr>
    </w:p>
    <w:p w14:paraId="627268C0" w14:textId="5CF12ED2" w:rsidR="00A77B3E" w:rsidRDefault="00B87B36">
      <w:pPr>
        <w:spacing w:line="360" w:lineRule="auto"/>
        <w:jc w:val="both"/>
      </w:pPr>
      <w:r>
        <w:rPr>
          <w:rFonts w:ascii="Book Antiqua" w:eastAsia="Book Antiqua" w:hAnsi="Book Antiqua" w:cs="Book Antiqua"/>
          <w:b/>
          <w:i/>
          <w:color w:val="000000"/>
        </w:rPr>
        <w:t>Research</w:t>
      </w:r>
      <w:r w:rsidR="0036002A">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5A297F91" w14:textId="47A4B143" w:rsidR="00A77B3E" w:rsidRDefault="00B87B36">
      <w:pPr>
        <w:spacing w:line="360" w:lineRule="auto"/>
        <w:jc w:val="both"/>
      </w:pPr>
      <w:r>
        <w:rPr>
          <w:rFonts w:ascii="Book Antiqua" w:eastAsia="Book Antiqua" w:hAnsi="Book Antiqua" w:cs="Book Antiqua"/>
          <w:color w:val="000000"/>
        </w:rPr>
        <w:t>Prospective</w:t>
      </w:r>
      <w:r w:rsidR="0036002A">
        <w:rPr>
          <w:rFonts w:ascii="Book Antiqua" w:eastAsia="Book Antiqua" w:hAnsi="Book Antiqua" w:cs="Book Antiqua"/>
          <w:color w:val="000000"/>
          <w:szCs w:val="21"/>
        </w:rPr>
        <w:t xml:space="preserve"> </w:t>
      </w:r>
      <w:r>
        <w:rPr>
          <w:rFonts w:ascii="Book Antiqua" w:eastAsia="Book Antiqua" w:hAnsi="Book Antiqua" w:cs="Book Antiqua"/>
          <w:color w:val="000000"/>
        </w:rPr>
        <w:t>observational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Future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should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focus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microflora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p>
    <w:p w14:paraId="050FB426" w14:textId="77777777" w:rsidR="00A77B3E" w:rsidRDefault="00A77B3E">
      <w:pPr>
        <w:spacing w:line="360" w:lineRule="auto"/>
        <w:jc w:val="both"/>
      </w:pPr>
    </w:p>
    <w:p w14:paraId="467EBA72" w14:textId="77777777" w:rsidR="00A77B3E" w:rsidRDefault="00B87B36">
      <w:pPr>
        <w:spacing w:line="360" w:lineRule="auto"/>
        <w:jc w:val="both"/>
      </w:pPr>
      <w:r>
        <w:rPr>
          <w:rFonts w:ascii="Book Antiqua" w:eastAsia="Book Antiqua" w:hAnsi="Book Antiqua" w:cs="Book Antiqua"/>
          <w:b/>
          <w:caps/>
          <w:color w:val="000000"/>
          <w:u w:val="single"/>
        </w:rPr>
        <w:t>ACKNOWLEDGEMENTS</w:t>
      </w:r>
    </w:p>
    <w:p w14:paraId="06C37A70" w14:textId="48828FAC" w:rsidR="00A77B3E" w:rsidRDefault="00B87B36">
      <w:pPr>
        <w:spacing w:line="360" w:lineRule="auto"/>
        <w:jc w:val="both"/>
      </w:pP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staff,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gastroenterologists,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hepatobiliary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radiologists,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sonographers,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physicians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assistance</w:t>
      </w:r>
      <w:r w:rsidR="00A82A5B">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express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gratitude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Zhang</w:t>
      </w:r>
      <w:r w:rsidR="00A82A5B">
        <w:rPr>
          <w:rFonts w:ascii="Book Antiqua" w:eastAsia="Book Antiqua" w:hAnsi="Book Antiqua" w:cs="Book Antiqua"/>
          <w:color w:val="000000"/>
        </w:rPr>
        <w:t xml:space="preserve"> XX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Tan</w:t>
      </w:r>
      <w:r w:rsidR="0036002A">
        <w:rPr>
          <w:rFonts w:ascii="Book Antiqua" w:eastAsia="Book Antiqua" w:hAnsi="Book Antiqua" w:cs="Book Antiqua"/>
          <w:color w:val="000000"/>
        </w:rPr>
        <w:t xml:space="preserve"> </w:t>
      </w:r>
      <w:r w:rsidR="00A82A5B">
        <w:rPr>
          <w:rFonts w:ascii="Book Antiqua" w:eastAsia="Book Antiqua" w:hAnsi="Book Antiqua" w:cs="Book Antiqua"/>
          <w:color w:val="000000"/>
        </w:rPr>
        <w:t xml:space="preserve">ZM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help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recruitment</w:t>
      </w:r>
      <w:r w:rsidR="00A82A5B">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also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thank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Wu</w:t>
      </w:r>
      <w:r w:rsidR="0036002A">
        <w:rPr>
          <w:rFonts w:ascii="Book Antiqua" w:eastAsia="Book Antiqua" w:hAnsi="Book Antiqua" w:cs="Book Antiqua"/>
          <w:color w:val="000000"/>
        </w:rPr>
        <w:t xml:space="preserve"> </w:t>
      </w:r>
      <w:r w:rsidR="00A82A5B">
        <w:rPr>
          <w:rFonts w:ascii="Book Antiqua" w:eastAsia="Book Antiqua" w:hAnsi="Book Antiqua" w:cs="Book Antiqua"/>
          <w:color w:val="000000"/>
        </w:rPr>
        <w:t xml:space="preserve">SS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6002A">
        <w:rPr>
          <w:rFonts w:ascii="Book Antiqua" w:eastAsia="Book Antiqua" w:hAnsi="Book Antiqua" w:cs="Book Antiqua"/>
          <w:color w:val="000000"/>
        </w:rPr>
        <w:t xml:space="preserve"> </w:t>
      </w:r>
      <w:r w:rsidR="00A82A5B">
        <w:rPr>
          <w:rFonts w:ascii="Book Antiqua" w:eastAsia="Book Antiqua" w:hAnsi="Book Antiqua" w:cs="Book Antiqua" w:hint="eastAsia"/>
          <w:color w:val="000000"/>
          <w:lang w:eastAsia="zh-CN"/>
        </w:rPr>
        <w:t>ana</w:t>
      </w:r>
      <w:r w:rsidR="00A82A5B">
        <w:rPr>
          <w:rFonts w:ascii="Book Antiqua" w:eastAsia="Book Antiqua" w:hAnsi="Book Antiqua" w:cs="Book Antiqua"/>
          <w:color w:val="000000"/>
          <w:lang w:eastAsia="zh-CN"/>
        </w:rPr>
        <w:t>lysis</w:t>
      </w:r>
      <w:r>
        <w:rPr>
          <w:rFonts w:ascii="Book Antiqua" w:eastAsia="Book Antiqua" w:hAnsi="Book Antiqua" w:cs="Book Antiqua"/>
          <w:color w:val="000000"/>
        </w:rPr>
        <w:t>.</w:t>
      </w:r>
    </w:p>
    <w:p w14:paraId="143CD80F" w14:textId="77777777" w:rsidR="00A77B3E" w:rsidRDefault="00A77B3E">
      <w:pPr>
        <w:spacing w:line="360" w:lineRule="auto"/>
        <w:jc w:val="both"/>
        <w:rPr>
          <w:lang w:eastAsia="zh-CN"/>
        </w:rPr>
      </w:pPr>
    </w:p>
    <w:p w14:paraId="75C7EB30" w14:textId="77777777" w:rsidR="007F564F" w:rsidRDefault="007F564F">
      <w:pPr>
        <w:spacing w:line="360" w:lineRule="auto"/>
        <w:jc w:val="both"/>
        <w:rPr>
          <w:lang w:eastAsia="zh-CN"/>
        </w:rPr>
      </w:pPr>
    </w:p>
    <w:p w14:paraId="7D3961DB" w14:textId="77777777" w:rsidR="00A77B3E" w:rsidRDefault="00B87B36">
      <w:pPr>
        <w:spacing w:line="360" w:lineRule="auto"/>
        <w:jc w:val="both"/>
      </w:pPr>
      <w:r>
        <w:rPr>
          <w:rFonts w:ascii="Book Antiqua" w:eastAsia="Book Antiqua" w:hAnsi="Book Antiqua" w:cs="Book Antiqua"/>
          <w:b/>
          <w:color w:val="000000"/>
        </w:rPr>
        <w:t>REFERENCES</w:t>
      </w:r>
    </w:p>
    <w:p w14:paraId="1D6C076C" w14:textId="0D7C112C" w:rsidR="00A77B3E" w:rsidRDefault="00B87B36">
      <w:pPr>
        <w:spacing w:line="360" w:lineRule="auto"/>
        <w:jc w:val="both"/>
      </w:pPr>
      <w:r>
        <w:rPr>
          <w:rFonts w:ascii="Book Antiqua" w:eastAsia="Book Antiqua" w:hAnsi="Book Antiqua" w:cs="Book Antiqua"/>
          <w:color w:val="000000"/>
        </w:rPr>
        <w:t>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Lavillegrand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JR</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Mercier-Des-Rochettes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Baron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Pène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Contou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Favory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Préau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Galbois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Molliere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Miailhe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Reignier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Monchi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Pichereau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Thietart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Vieille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Piton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Abdallah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Camus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Maury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Guidet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Dumas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Ait-Oufella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intensive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units: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microbiological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risk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Crit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33549136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10.1186/s13054-021-03480-1]</w:t>
      </w:r>
    </w:p>
    <w:p w14:paraId="54656D42" w14:textId="5806039D" w:rsidR="00A77B3E" w:rsidRDefault="00B87B36">
      <w:pPr>
        <w:spacing w:line="360" w:lineRule="auto"/>
        <w:jc w:val="both"/>
      </w:pPr>
      <w:r>
        <w:rPr>
          <w:rFonts w:ascii="Book Antiqua" w:eastAsia="Book Antiqua" w:hAnsi="Book Antiqua" w:cs="Book Antiqua"/>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Khashab</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MA</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Tariq</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Tariq</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Ponor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Lennon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Canto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Gurakar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Q,</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Dunbar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Hutfless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Kalloo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Singh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cholangiopancreatography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worse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2012;</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1157-1161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22507875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10.1016/j.cgh.2012.03.029]</w:t>
      </w:r>
    </w:p>
    <w:p w14:paraId="521D7190" w14:textId="0816382F" w:rsidR="00A77B3E" w:rsidRDefault="00B87B36">
      <w:pPr>
        <w:spacing w:line="360" w:lineRule="auto"/>
        <w:jc w:val="both"/>
      </w:pPr>
      <w:r>
        <w:rPr>
          <w:rFonts w:ascii="Book Antiqua" w:eastAsia="Book Antiqua" w:hAnsi="Book Antiqua" w:cs="Book Antiqua"/>
          <w:color w:val="000000"/>
        </w:rPr>
        <w:lastRenderedPageBreak/>
        <w:t>3</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Tappy</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Chioléro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Substrate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utilization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Crit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2007;</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35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S531-S534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17713404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10.1097/01.CCM.0000278062.28122.A4]</w:t>
      </w:r>
    </w:p>
    <w:p w14:paraId="4E9A936D" w14:textId="0644460D" w:rsidR="00A77B3E" w:rsidRDefault="00B87B36">
      <w:pPr>
        <w:spacing w:line="360" w:lineRule="auto"/>
        <w:jc w:val="both"/>
      </w:pPr>
      <w:r>
        <w:rPr>
          <w:rFonts w:ascii="Book Antiqua" w:eastAsia="Book Antiqua" w:hAnsi="Book Antiqua" w:cs="Book Antiqua"/>
          <w:color w:val="000000"/>
        </w:rPr>
        <w:t>4</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Masson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Caironi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Fanizza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Thomae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Bernasconi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Oggioni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Pasetti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Romero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Tognoni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Latini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Gattinoni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CD14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shock: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ALBIOS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trial.</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Intensive</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2015;</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41</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12-20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25319385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10.1007/s00134-014-3514-2]</w:t>
      </w:r>
    </w:p>
    <w:p w14:paraId="1B16AEF1" w14:textId="53A4AF1F" w:rsidR="00A77B3E" w:rsidRDefault="00B87B36">
      <w:pPr>
        <w:spacing w:line="360" w:lineRule="auto"/>
        <w:jc w:val="both"/>
      </w:pPr>
      <w:r>
        <w:rPr>
          <w:rFonts w:ascii="Book Antiqua" w:eastAsia="Book Antiqua" w:hAnsi="Book Antiqua" w:cs="Book Antiqua"/>
          <w:color w:val="000000"/>
        </w:rPr>
        <w:t>5</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Shozushima</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Takahashi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Matsumoto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Kojika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Okamura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Endo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Usefulness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(sCD14-ST)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measurements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Chemother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764-769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21560033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10.1007/s10156-011-0254-x]</w:t>
      </w:r>
    </w:p>
    <w:p w14:paraId="50420E12" w14:textId="2D704919" w:rsidR="00A77B3E" w:rsidRDefault="00B87B36">
      <w:pPr>
        <w:spacing w:line="360" w:lineRule="auto"/>
        <w:jc w:val="both"/>
      </w:pPr>
      <w:r>
        <w:rPr>
          <w:rFonts w:ascii="Book Antiqua" w:eastAsia="Book Antiqua" w:hAnsi="Book Antiqua" w:cs="Book Antiqua"/>
          <w:color w:val="000000"/>
        </w:rPr>
        <w:t>6</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Q,</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Crit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2013;</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R244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24138799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10.1186/cc13070]</w:t>
      </w:r>
    </w:p>
    <w:p w14:paraId="11229D10" w14:textId="78056128" w:rsidR="00A77B3E" w:rsidRDefault="00B87B36">
      <w:pPr>
        <w:spacing w:line="360" w:lineRule="auto"/>
        <w:jc w:val="both"/>
      </w:pPr>
      <w:r>
        <w:rPr>
          <w:rFonts w:ascii="Book Antiqua" w:eastAsia="Book Antiqua" w:hAnsi="Book Antiqua" w:cs="Book Antiqua"/>
          <w:color w:val="000000"/>
        </w:rPr>
        <w:t>7</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Ulla</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Pizzolato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Lucchiari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Loiacono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Soardo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Morello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Lupia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Moiraghi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Mengozzi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Battista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Crit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2013;</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R168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23899120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10.1186/cc12847]</w:t>
      </w:r>
    </w:p>
    <w:p w14:paraId="77F01E17" w14:textId="659BA2EE" w:rsidR="00A77B3E" w:rsidRDefault="00B87B36">
      <w:pPr>
        <w:spacing w:line="360" w:lineRule="auto"/>
        <w:jc w:val="both"/>
      </w:pPr>
      <w:r>
        <w:rPr>
          <w:rFonts w:ascii="Book Antiqua" w:eastAsia="Book Antiqua" w:hAnsi="Book Antiqua" w:cs="Book Antiqua"/>
          <w:color w:val="000000"/>
        </w:rPr>
        <w:t>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McCann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MR</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George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Rosa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MV,</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Rosania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Stringer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Metabolites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33466750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10.3390/metabo11010051]</w:t>
      </w:r>
    </w:p>
    <w:p w14:paraId="51BF49CC" w14:textId="6F7EB225" w:rsidR="00A77B3E" w:rsidRDefault="00B87B36">
      <w:pPr>
        <w:spacing w:line="360" w:lineRule="auto"/>
        <w:jc w:val="both"/>
      </w:pPr>
      <w:r>
        <w:rPr>
          <w:rFonts w:ascii="Book Antiqua" w:eastAsia="Book Antiqua" w:hAnsi="Book Antiqua" w:cs="Book Antiqua"/>
          <w:color w:val="000000"/>
        </w:rPr>
        <w:t>9</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Lado-Abeal</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Martinez-Sánchez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Cocho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Martín-Pastor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Castro-Piedras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Couce-Pico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Saha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López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Lipopolysaccharide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(LPS)-induced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shock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profound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energy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pigs.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Metabolomics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131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30830414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10.1007/s11306-018-1433-x]</w:t>
      </w:r>
    </w:p>
    <w:p w14:paraId="327EF140" w14:textId="022DA346" w:rsidR="00A77B3E" w:rsidRDefault="00B87B36">
      <w:pPr>
        <w:spacing w:line="360" w:lineRule="auto"/>
        <w:jc w:val="both"/>
      </w:pPr>
      <w:r>
        <w:rPr>
          <w:rFonts w:ascii="Book Antiqua" w:eastAsia="Book Antiqua" w:hAnsi="Book Antiqua" w:cs="Book Antiqua"/>
          <w:color w:val="000000"/>
        </w:rPr>
        <w:t>10</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Jennaro</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TS</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Viglianti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Ingraham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Jones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Stringer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Puskarich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Serum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Amino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Liberation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Shock.</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2022;</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35160078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10.3390/jcm11030627]</w:t>
      </w:r>
    </w:p>
    <w:p w14:paraId="4AF9EB6E" w14:textId="10F549F7" w:rsidR="00A77B3E" w:rsidRDefault="00B87B36">
      <w:pPr>
        <w:spacing w:line="360" w:lineRule="auto"/>
        <w:jc w:val="both"/>
      </w:pPr>
      <w:r>
        <w:rPr>
          <w:rFonts w:ascii="Book Antiqua" w:eastAsia="Book Antiqua" w:hAnsi="Book Antiqua" w:cs="Book Antiqua"/>
          <w:color w:val="000000"/>
        </w:rPr>
        <w:t>11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Chung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KP</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Chuang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Huang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Hsu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Huang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Kuo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Plasma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Crit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2019;</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47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210-218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30379669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10.1097/CCM.0000000000003517]</w:t>
      </w:r>
    </w:p>
    <w:p w14:paraId="70C9CA3A" w14:textId="12A5EAFC" w:rsidR="00A77B3E" w:rsidRDefault="00B87B36">
      <w:pPr>
        <w:spacing w:line="360" w:lineRule="auto"/>
        <w:jc w:val="both"/>
      </w:pPr>
      <w:r>
        <w:rPr>
          <w:rFonts w:ascii="Book Antiqua" w:eastAsia="Book Antiqua" w:hAnsi="Book Antiqua" w:cs="Book Antiqua"/>
          <w:color w:val="000000"/>
        </w:rPr>
        <w:t>12</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Kiriyama</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Kozaka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Takada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Strasberg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Pitt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Gabata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Liau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Miura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Horiguchi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Wada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Jagannath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Itoi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Gouma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Mukai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Giménez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Huang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Okamoto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Belli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Dervenis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Endo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Gomi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Yoshida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Mayumi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Baron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Santibañes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AYB,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Higuchi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Kitano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Inomata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Deziel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Jonas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Hirata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Sumiyama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Inui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Yamamoto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Tokyo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videos).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Hepatobiliary</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Pancreat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17-30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29032610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10.1002/jhbp.512]</w:t>
      </w:r>
    </w:p>
    <w:p w14:paraId="08600929" w14:textId="366EED4B" w:rsidR="00A77B3E" w:rsidRDefault="00B87B36">
      <w:pPr>
        <w:spacing w:line="360" w:lineRule="auto"/>
        <w:jc w:val="both"/>
      </w:pPr>
      <w:r>
        <w:rPr>
          <w:rFonts w:ascii="Book Antiqua" w:eastAsia="Book Antiqua" w:hAnsi="Book Antiqua" w:cs="Book Antiqua"/>
          <w:color w:val="000000"/>
        </w:rPr>
        <w:t>13</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Ackland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GL</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Prowle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solving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(CD14)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Intensive</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Care</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2015;</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41</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351-353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25608923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10.1007/s00134-014-3642-8]</w:t>
      </w:r>
    </w:p>
    <w:p w14:paraId="674C278F" w14:textId="0D36412D" w:rsidR="00A77B3E" w:rsidRDefault="00B87B36">
      <w:pPr>
        <w:spacing w:line="360" w:lineRule="auto"/>
        <w:jc w:val="both"/>
      </w:pPr>
      <w:r>
        <w:rPr>
          <w:rFonts w:ascii="Book Antiqua" w:eastAsia="Book Antiqua" w:hAnsi="Book Antiqua" w:cs="Book Antiqua"/>
          <w:color w:val="000000"/>
        </w:rPr>
        <w:t>14</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ASGE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Standards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Practice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Committee</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Buxbaum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Abbas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Fehmi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Sultan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Fishman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Qumseya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Cortessis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Schilperoort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Kysh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Matsuoka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Yachimski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Agrawal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Gurudu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Jamil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Khashab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Naveed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Sawhney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Thosani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guideline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choledocholithiasis.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Gastrointest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Endosc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2019;</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89</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1075-1105.e15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30979521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10.1016/j.gie.2018.10.001]</w:t>
      </w:r>
    </w:p>
    <w:p w14:paraId="6F968598" w14:textId="2F154624" w:rsidR="00A77B3E" w:rsidRDefault="00B87B36">
      <w:pPr>
        <w:spacing w:line="360" w:lineRule="auto"/>
        <w:jc w:val="both"/>
      </w:pPr>
      <w:r>
        <w:rPr>
          <w:rFonts w:ascii="Book Antiqua" w:eastAsia="Book Antiqua" w:hAnsi="Book Antiqua" w:cs="Book Antiqua"/>
          <w:color w:val="000000"/>
        </w:rPr>
        <w:t>15</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Chen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Zheng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Q,</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simultaneous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bronchoalveolar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lavage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fluid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metagenomic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next-generation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pneumonia.</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70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33231537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10.1099/jmm.0.001259]</w:t>
      </w:r>
    </w:p>
    <w:p w14:paraId="7C900097" w14:textId="22663349" w:rsidR="00A77B3E" w:rsidRDefault="00B87B36">
      <w:pPr>
        <w:spacing w:line="360" w:lineRule="auto"/>
        <w:jc w:val="both"/>
      </w:pPr>
      <w:r>
        <w:rPr>
          <w:rFonts w:ascii="Book Antiqua" w:eastAsia="Book Antiqua" w:hAnsi="Book Antiqua" w:cs="Book Antiqua"/>
          <w:color w:val="000000"/>
        </w:rPr>
        <w:lastRenderedPageBreak/>
        <w:t>16</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Umefune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G</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Kogure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Hamada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Isayama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Ishigaki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Takagi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Akiyama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Watanabe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Takahara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Mizuno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Matsubara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Yamamoto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Nakai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Tada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Koike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useful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2017;</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52</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734-745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27783206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10.1007/s00535-016-1278-x]</w:t>
      </w:r>
    </w:p>
    <w:p w14:paraId="3B73A21B" w14:textId="41A44C55" w:rsidR="00A77B3E" w:rsidRDefault="00B87B36">
      <w:pPr>
        <w:spacing w:line="360" w:lineRule="auto"/>
        <w:jc w:val="both"/>
      </w:pPr>
      <w:r>
        <w:rPr>
          <w:rFonts w:ascii="Book Antiqua" w:eastAsia="Book Antiqua" w:hAnsi="Book Antiqua" w:cs="Book Antiqua"/>
          <w:color w:val="000000"/>
        </w:rPr>
        <w:t>17</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Medzhitov</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Janeway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Innate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immunity.</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Engl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2000;</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343</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338-344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10922424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10.1056/NEJM200008033430506]</w:t>
      </w:r>
    </w:p>
    <w:p w14:paraId="5E1ECC62" w14:textId="6978490A" w:rsidR="00A77B3E" w:rsidRDefault="00B87B36">
      <w:pPr>
        <w:spacing w:line="360" w:lineRule="auto"/>
        <w:jc w:val="both"/>
      </w:pPr>
      <w:r>
        <w:rPr>
          <w:rFonts w:ascii="Book Antiqua" w:eastAsia="Book Antiqua" w:hAnsi="Book Antiqua" w:cs="Book Antiqua"/>
          <w:color w:val="000000"/>
        </w:rPr>
        <w:t>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Higure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Okamoto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Hirata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Todoroki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Nagafuchi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Takeda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Ohsato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Nakamura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neutrophils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infiltrating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tissue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rabbit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Thromb</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Haemost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1996;</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75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791-795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8725725]</w:t>
      </w:r>
    </w:p>
    <w:p w14:paraId="5E93BEFD" w14:textId="56289D99" w:rsidR="00A77B3E" w:rsidRDefault="00B87B36">
      <w:pPr>
        <w:spacing w:line="360" w:lineRule="auto"/>
        <w:jc w:val="both"/>
      </w:pPr>
      <w:r>
        <w:rPr>
          <w:rFonts w:ascii="Book Antiqua" w:eastAsia="Book Antiqua" w:hAnsi="Book Antiqua" w:cs="Book Antiqua"/>
          <w:color w:val="000000"/>
        </w:rPr>
        <w:t>19</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Guicciardi</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ME</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Trussoni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Krishnan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Bronk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Lorenzo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Pisarello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O'Hara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Splinter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Vig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Revzin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LaRusso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Gores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sclerosing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69</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676-686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29802947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10.1016/j.jhep.2018.05.018]</w:t>
      </w:r>
    </w:p>
    <w:p w14:paraId="6512E59F" w14:textId="2A2D2E68" w:rsidR="00A77B3E" w:rsidRDefault="00B87B36">
      <w:pPr>
        <w:spacing w:line="360" w:lineRule="auto"/>
        <w:jc w:val="both"/>
      </w:pPr>
      <w:r>
        <w:rPr>
          <w:rFonts w:ascii="Book Antiqua" w:eastAsia="Book Antiqua" w:hAnsi="Book Antiqua" w:cs="Book Antiqua"/>
          <w:color w:val="000000"/>
        </w:rPr>
        <w:t>20</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An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Z</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Braseth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Sahar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Gastroenterol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North</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50</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403-414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34024448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10.1016/j.gtc.2021.02.005]</w:t>
      </w:r>
    </w:p>
    <w:p w14:paraId="20FFEC51" w14:textId="43CD892D" w:rsidR="00A77B3E" w:rsidRDefault="00B87B36">
      <w:pPr>
        <w:spacing w:line="360" w:lineRule="auto"/>
        <w:jc w:val="both"/>
      </w:pPr>
      <w:r>
        <w:rPr>
          <w:rFonts w:ascii="Book Antiqua" w:eastAsia="Book Antiqua" w:hAnsi="Book Antiqua" w:cs="Book Antiqua"/>
          <w:color w:val="000000"/>
        </w:rPr>
        <w:t>21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Shinya</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Sasaki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Yamashita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Yamashita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Nakashima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Yamauchi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Noritomi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useful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Hepatobiliary</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Pancreat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2014;</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777-785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24985067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10.1002/jhbp.132]</w:t>
      </w:r>
    </w:p>
    <w:p w14:paraId="151993F4" w14:textId="36090FBB" w:rsidR="00A77B3E" w:rsidRDefault="00B87B36">
      <w:pPr>
        <w:spacing w:line="360" w:lineRule="auto"/>
        <w:jc w:val="both"/>
      </w:pPr>
      <w:r>
        <w:rPr>
          <w:rFonts w:ascii="Book Antiqua" w:eastAsia="Book Antiqua" w:hAnsi="Book Antiqua" w:cs="Book Antiqua"/>
          <w:color w:val="000000"/>
        </w:rPr>
        <w:t>22</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Lee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YS</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Park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Decision-Supporting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Urgent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Dig</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63</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2474-2479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29480416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10.1007/s10620-018-4963-1]</w:t>
      </w:r>
    </w:p>
    <w:p w14:paraId="114DB7C8" w14:textId="4A055E03" w:rsidR="00A77B3E" w:rsidRDefault="00B87B36">
      <w:pPr>
        <w:spacing w:line="360" w:lineRule="auto"/>
        <w:jc w:val="both"/>
      </w:pPr>
      <w:r>
        <w:rPr>
          <w:rFonts w:ascii="Book Antiqua" w:eastAsia="Book Antiqua" w:hAnsi="Book Antiqua" w:cs="Book Antiqua"/>
          <w:color w:val="000000"/>
        </w:rPr>
        <w:t>23</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Ruiz-Sala</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Peña-Quintana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34768374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10.3390/jcm10214855]</w:t>
      </w:r>
    </w:p>
    <w:p w14:paraId="6D9039B6" w14:textId="546D5D47" w:rsidR="00A77B3E" w:rsidRDefault="00B87B36">
      <w:pPr>
        <w:spacing w:line="360" w:lineRule="auto"/>
        <w:jc w:val="both"/>
      </w:pPr>
      <w:r>
        <w:rPr>
          <w:rFonts w:ascii="Book Antiqua" w:eastAsia="Book Antiqua" w:hAnsi="Book Antiqua" w:cs="Book Antiqua"/>
          <w:color w:val="000000"/>
        </w:rPr>
        <w:lastRenderedPageBreak/>
        <w:t>24</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Merritt</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JL</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2nd</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Norris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Kanungo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Ann</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Transl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473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30740404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10.21037/atm.2018.10.57]</w:t>
      </w:r>
    </w:p>
    <w:p w14:paraId="5102F4F3" w14:textId="7933C5AC" w:rsidR="00A77B3E" w:rsidRDefault="00B87B36">
      <w:pPr>
        <w:spacing w:line="360" w:lineRule="auto"/>
        <w:jc w:val="both"/>
      </w:pPr>
      <w:r>
        <w:rPr>
          <w:rFonts w:ascii="Book Antiqua" w:eastAsia="Book Antiqua" w:hAnsi="Book Antiqua" w:cs="Book Antiqua"/>
          <w:color w:val="000000"/>
        </w:rPr>
        <w:t>25</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Bruls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YM</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Ligt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Lindeboom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Phielix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Havekes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Schaart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Kornips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Wildberger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Hesselink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Muoio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Schrauwen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Schrauwen-Hinderling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flexibility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muscle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acetylcarnitine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volunteers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randomised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trial.</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EBioMedicine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2019;</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49</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318-330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31676389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10.1016/j.ebiom.2019.10.017]</w:t>
      </w:r>
    </w:p>
    <w:p w14:paraId="797BF59A" w14:textId="4C16E1D6" w:rsidR="00A77B3E" w:rsidRDefault="00B87B36">
      <w:pPr>
        <w:spacing w:line="360" w:lineRule="auto"/>
        <w:jc w:val="both"/>
      </w:pPr>
      <w:r>
        <w:rPr>
          <w:rFonts w:ascii="Book Antiqua" w:eastAsia="Book Antiqua" w:hAnsi="Book Antiqua" w:cs="Book Antiqua"/>
          <w:color w:val="000000"/>
        </w:rPr>
        <w:t>26</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Singer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role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sepsis-induced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Virulence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2014;</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66-72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24185508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10.4161/viru.26907]</w:t>
      </w:r>
    </w:p>
    <w:p w14:paraId="238A014B" w14:textId="32BFEEC4" w:rsidR="00A77B3E" w:rsidRDefault="00B87B36">
      <w:pPr>
        <w:spacing w:line="360" w:lineRule="auto"/>
        <w:jc w:val="both"/>
      </w:pPr>
      <w:r>
        <w:rPr>
          <w:rFonts w:ascii="Book Antiqua" w:eastAsia="Book Antiqua" w:hAnsi="Book Antiqua" w:cs="Book Antiqua"/>
          <w:color w:val="000000"/>
        </w:rPr>
        <w:t>27</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Eckerle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Ambroggio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Puskarich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Winston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Jones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Standiford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Stringer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Metabolomics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Advancing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Sepsis.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Pharmacotherapy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2017;</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37</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1023-1032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28632924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10.1002/phar.1974]</w:t>
      </w:r>
    </w:p>
    <w:p w14:paraId="006066E7" w14:textId="0A15E218" w:rsidR="00A77B3E" w:rsidRDefault="00B87B36">
      <w:pPr>
        <w:spacing w:line="360" w:lineRule="auto"/>
        <w:jc w:val="both"/>
      </w:pPr>
      <w:r>
        <w:rPr>
          <w:rFonts w:ascii="Book Antiqua" w:eastAsia="Book Antiqua" w:hAnsi="Book Antiqua" w:cs="Book Antiqua"/>
          <w:color w:val="000000"/>
        </w:rPr>
        <w:t>28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Puskarich</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MA</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Evans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Karnovsky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Jones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Stringer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Shock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Nonsurvivors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Persistently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Acylcarnitines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Shock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49</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412-419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29384504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10.1097/SHK.0000000000000997]</w:t>
      </w:r>
    </w:p>
    <w:p w14:paraId="0D58586E" w14:textId="676F8F8A" w:rsidR="00A77B3E" w:rsidRDefault="00B87B36">
      <w:pPr>
        <w:spacing w:line="360" w:lineRule="auto"/>
        <w:jc w:val="both"/>
      </w:pPr>
      <w:r>
        <w:rPr>
          <w:rFonts w:ascii="Book Antiqua" w:eastAsia="Book Antiqua" w:hAnsi="Book Antiqua" w:cs="Book Antiqua"/>
          <w:color w:val="000000"/>
        </w:rPr>
        <w:t>29</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Ferrario</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Cambiaghi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Brunelli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Giordano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Caironi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Guatteri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Raimondi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Gattinoni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Latini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Masson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Ristagno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Pastorelli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septic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shock: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pilot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target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metabolomics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Sci</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Rep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2016;</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20391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26847922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10.1038/srep20391]</w:t>
      </w:r>
    </w:p>
    <w:p w14:paraId="11452365" w14:textId="7AE02707" w:rsidR="00A77B3E" w:rsidRDefault="00B87B36">
      <w:pPr>
        <w:spacing w:line="360" w:lineRule="auto"/>
        <w:jc w:val="both"/>
      </w:pPr>
      <w:r>
        <w:rPr>
          <w:rFonts w:ascii="Book Antiqua" w:eastAsia="Book Antiqua" w:hAnsi="Book Antiqua" w:cs="Book Antiqua"/>
          <w:color w:val="000000"/>
        </w:rPr>
        <w:t>30</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Rogers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AJ</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McGeachie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Baron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Gazourian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Haspel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Nakahira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Fredenburgh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Hunninghake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Raby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Matthay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Otero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Fowler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Rivers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Woods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Kingsmore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Langley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Metabolomic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derangements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adult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PLoS</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One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2014;</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e87538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24498130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10.1371/journal.pone.0087538]</w:t>
      </w:r>
    </w:p>
    <w:p w14:paraId="246B9ABB" w14:textId="30251395" w:rsidR="00A77B3E" w:rsidRDefault="00B87B36">
      <w:pPr>
        <w:spacing w:line="360" w:lineRule="auto"/>
        <w:jc w:val="both"/>
      </w:pPr>
      <w:r>
        <w:rPr>
          <w:rFonts w:ascii="Book Antiqua" w:eastAsia="Book Antiqua" w:hAnsi="Book Antiqua" w:cs="Book Antiqua"/>
          <w:color w:val="000000"/>
        </w:rPr>
        <w:t>31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Srinivas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SR</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Prasad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Umapathy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Ganapathy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Shekhawat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prodrug,</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OCTN2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amino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transporter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ATB(0,+).</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Am</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Physiol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Gastrointest</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Liver</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Physiol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2007;</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293</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G1046-G1053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17855766</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10.1152/ajpgi.00233.2007]</w:t>
      </w:r>
    </w:p>
    <w:p w14:paraId="4F1BC4E2" w14:textId="6A013259" w:rsidR="00A77B3E" w:rsidRDefault="00B87B36">
      <w:pPr>
        <w:spacing w:line="360" w:lineRule="auto"/>
        <w:jc w:val="both"/>
      </w:pPr>
      <w:r>
        <w:rPr>
          <w:rFonts w:ascii="Book Antiqua" w:eastAsia="Book Antiqua" w:hAnsi="Book Antiqua" w:cs="Book Antiqua"/>
          <w:color w:val="000000"/>
        </w:rPr>
        <w:t>32</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Schaarschmidt</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Vlaic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Medyukhina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Neugebauer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Nietzsche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Gonnert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Rödel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Singer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Kiehntopf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Figge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Jacobsen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Bauer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signatures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fungal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mice.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Theranostics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3766-3780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30083258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10.7150/thno.24333]</w:t>
      </w:r>
    </w:p>
    <w:p w14:paraId="775D00D8" w14:textId="07C72F3B" w:rsidR="00A77B3E" w:rsidRDefault="00B87B36">
      <w:pPr>
        <w:spacing w:line="360" w:lineRule="auto"/>
        <w:jc w:val="both"/>
      </w:pPr>
      <w:r>
        <w:rPr>
          <w:rFonts w:ascii="Book Antiqua" w:eastAsia="Book Antiqua" w:hAnsi="Book Antiqua" w:cs="Book Antiqua"/>
          <w:color w:val="000000"/>
        </w:rPr>
        <w:t>33</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Mussotter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Potratz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Budczies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Luch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multi-omics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reveals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reprogramming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THP-1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cells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upon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allergen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DNCB.</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Toxicol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Appl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Pharmacol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2018;</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340</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21-29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29289672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10.1016/j.taap.2017.12.016]</w:t>
      </w:r>
    </w:p>
    <w:p w14:paraId="45F64A24" w14:textId="35AB4235" w:rsidR="00A77B3E" w:rsidRDefault="00B87B36">
      <w:pPr>
        <w:spacing w:line="360" w:lineRule="auto"/>
        <w:jc w:val="both"/>
      </w:pPr>
      <w:r>
        <w:rPr>
          <w:rFonts w:ascii="Book Antiqua" w:eastAsia="Book Antiqua" w:hAnsi="Book Antiqua" w:cs="Book Antiqua"/>
          <w:color w:val="000000"/>
        </w:rPr>
        <w:t>34</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van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Teijlingen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Bakker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N</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Pearce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Cell-intrinsic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mononuclear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phagocyte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tip</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iceberg.</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Immunol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2020;</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295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54-67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32242952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10.1111/imr.12848]</w:t>
      </w:r>
    </w:p>
    <w:p w14:paraId="148721AB" w14:textId="39E4488C" w:rsidR="00A77B3E" w:rsidRDefault="00B87B36">
      <w:pPr>
        <w:spacing w:line="360" w:lineRule="auto"/>
        <w:jc w:val="both"/>
      </w:pPr>
      <w:r>
        <w:rPr>
          <w:rFonts w:ascii="Book Antiqua" w:eastAsia="Book Antiqua" w:hAnsi="Book Antiqua" w:cs="Book Antiqua"/>
          <w:color w:val="000000"/>
        </w:rPr>
        <w:t>35</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Zhu</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X</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Meyers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Ingram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Yoza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Vachharajani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McCall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Frontline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Monocytes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sequentially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rewire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bioenergetics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Leukoc</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Biol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2019;</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105</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215-228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30633362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10.1002/JLB.3HI0918-373R]</w:t>
      </w:r>
    </w:p>
    <w:p w14:paraId="1F2367C1" w14:textId="1135C6F9" w:rsidR="00A77B3E" w:rsidRDefault="00B87B36">
      <w:pPr>
        <w:spacing w:line="360" w:lineRule="auto"/>
        <w:jc w:val="both"/>
      </w:pPr>
      <w:r>
        <w:rPr>
          <w:rFonts w:ascii="Book Antiqua" w:eastAsia="Book Antiqua" w:hAnsi="Book Antiqua" w:cs="Book Antiqua"/>
          <w:color w:val="000000"/>
        </w:rPr>
        <w:t>36</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Chi</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Z</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Yu</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Jiang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Guo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Q,</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Zhang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Histone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Deacetylase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Couples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Mitochondria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IL-1β-Dependent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Configuring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Oxidation.</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Mol</w:t>
      </w:r>
      <w:r w:rsidR="0036002A">
        <w:rPr>
          <w:rFonts w:ascii="Book Antiqua" w:eastAsia="Book Antiqua" w:hAnsi="Book Antiqua" w:cs="Book Antiqua"/>
          <w:i/>
          <w:iCs/>
          <w:color w:val="000000"/>
        </w:rPr>
        <w:t xml:space="preserve"> </w:t>
      </w:r>
      <w:r>
        <w:rPr>
          <w:rFonts w:ascii="Book Antiqua" w:eastAsia="Book Antiqua" w:hAnsi="Book Antiqua" w:cs="Book Antiqua"/>
          <w:i/>
          <w:iCs/>
          <w:color w:val="000000"/>
        </w:rPr>
        <w:t>Cell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2020;</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43-58.e7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[PMID: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32937100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DOI:</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10.1016/j.molcel.2020.08.015]</w:t>
      </w:r>
    </w:p>
    <w:p w14:paraId="2C50074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349A38" w14:textId="77777777" w:rsidR="00A77B3E" w:rsidRDefault="00B87B36">
      <w:pPr>
        <w:spacing w:line="360" w:lineRule="auto"/>
        <w:jc w:val="both"/>
      </w:pPr>
      <w:r>
        <w:rPr>
          <w:rFonts w:ascii="Book Antiqua" w:eastAsia="Book Antiqua" w:hAnsi="Book Antiqua" w:cs="Book Antiqua"/>
          <w:b/>
          <w:color w:val="000000"/>
        </w:rPr>
        <w:lastRenderedPageBreak/>
        <w:t>Footnotes</w:t>
      </w:r>
    </w:p>
    <w:p w14:paraId="1E0D253F" w14:textId="4D2FFEDD" w:rsidR="00A77B3E" w:rsidRDefault="00B87B36">
      <w:pPr>
        <w:spacing w:line="360" w:lineRule="auto"/>
        <w:jc w:val="both"/>
      </w:pPr>
      <w:r>
        <w:rPr>
          <w:rFonts w:ascii="Book Antiqua" w:eastAsia="Book Antiqua" w:hAnsi="Book Antiqua" w:cs="Book Antiqua"/>
          <w:b/>
          <w:bCs/>
          <w:color w:val="000000"/>
        </w:rPr>
        <w:t>Institutional</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6002A">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The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reviewed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Beijing</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Friendship</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Ethics</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(Approval</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No.2018-P2-063-01).</w:t>
      </w:r>
    </w:p>
    <w:p w14:paraId="795A9FA0" w14:textId="77777777" w:rsidR="00A77B3E" w:rsidRDefault="00A77B3E">
      <w:pPr>
        <w:spacing w:line="360" w:lineRule="auto"/>
        <w:jc w:val="both"/>
      </w:pPr>
    </w:p>
    <w:p w14:paraId="24AAB0BE" w14:textId="0E114A90" w:rsidR="00A77B3E" w:rsidRDefault="00B87B36">
      <w:pPr>
        <w:spacing w:line="360" w:lineRule="auto"/>
        <w:jc w:val="both"/>
      </w:pPr>
      <w:r>
        <w:rPr>
          <w:rFonts w:ascii="Book Antiqua" w:eastAsia="Book Antiqua" w:hAnsi="Book Antiqua" w:cs="Book Antiqua"/>
          <w:b/>
          <w:bCs/>
          <w:color w:val="000000"/>
          <w:szCs w:val="21"/>
        </w:rPr>
        <w:t>Informed</w:t>
      </w:r>
      <w:r w:rsidR="003600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consent</w:t>
      </w:r>
      <w:r w:rsidR="003600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36002A">
        <w:rPr>
          <w:rFonts w:ascii="Book Antiqua" w:eastAsia="Book Antiqua" w:hAnsi="Book Antiqua" w:cs="Book Antiqua"/>
          <w:b/>
          <w:bCs/>
          <w:color w:val="000000"/>
          <w:szCs w:val="21"/>
        </w:rPr>
        <w:t xml:space="preserve"> </w:t>
      </w:r>
      <w:r>
        <w:rPr>
          <w:rFonts w:ascii="Book Antiqua" w:eastAsia="Book Antiqua" w:hAnsi="Book Antiqua" w:cs="Book Antiqua"/>
          <w:color w:val="000000"/>
          <w:shd w:val="clear" w:color="auto" w:fill="FFFFFF"/>
        </w:rPr>
        <w:t>All</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participants,</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legal</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guardian,</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provided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informed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written</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consent</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prior</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enrollment.</w:t>
      </w:r>
      <w:r w:rsidR="0036002A">
        <w:rPr>
          <w:rFonts w:ascii="Book Antiqua" w:eastAsia="Book Antiqua" w:hAnsi="Book Antiqua" w:cs="Book Antiqua"/>
          <w:color w:val="000000"/>
        </w:rPr>
        <w:t xml:space="preserve"> </w:t>
      </w:r>
    </w:p>
    <w:p w14:paraId="434B26FD" w14:textId="77777777" w:rsidR="00A77B3E" w:rsidRDefault="00A77B3E">
      <w:pPr>
        <w:spacing w:line="360" w:lineRule="auto"/>
        <w:jc w:val="both"/>
      </w:pPr>
    </w:p>
    <w:p w14:paraId="35239A11" w14:textId="436E784E" w:rsidR="00A77B3E" w:rsidRDefault="00B87B36">
      <w:pPr>
        <w:spacing w:line="360" w:lineRule="auto"/>
        <w:jc w:val="both"/>
      </w:pPr>
      <w:r>
        <w:rPr>
          <w:rFonts w:ascii="Book Antiqua" w:eastAsia="Book Antiqua" w:hAnsi="Book Antiqua" w:cs="Book Antiqua"/>
          <w:b/>
          <w:bCs/>
          <w:color w:val="000000"/>
          <w:szCs w:val="21"/>
        </w:rPr>
        <w:t>Conflict-of-interest</w:t>
      </w:r>
      <w:r w:rsidR="003600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36002A">
        <w:rPr>
          <w:rFonts w:ascii="Book Antiqua" w:eastAsia="Book Antiqua" w:hAnsi="Book Antiqua" w:cs="Book Antiqua"/>
          <w:b/>
          <w:bCs/>
          <w:color w:val="000000"/>
          <w:szCs w:val="21"/>
        </w:rPr>
        <w:t xml:space="preserve"> </w:t>
      </w:r>
      <w:r>
        <w:rPr>
          <w:rFonts w:ascii="Book Antiqua" w:eastAsia="Book Antiqua" w:hAnsi="Book Antiqua" w:cs="Book Antiqua"/>
          <w:color w:val="000000"/>
        </w:rPr>
        <w:t>There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31DA5611" w14:textId="77777777" w:rsidR="00A77B3E" w:rsidRDefault="00A77B3E">
      <w:pPr>
        <w:spacing w:line="360" w:lineRule="auto"/>
        <w:jc w:val="both"/>
      </w:pPr>
    </w:p>
    <w:p w14:paraId="2024A67D" w14:textId="07374214" w:rsidR="00A77B3E" w:rsidRDefault="00B87B36">
      <w:pPr>
        <w:spacing w:line="360" w:lineRule="auto"/>
        <w:jc w:val="both"/>
      </w:pPr>
      <w:r>
        <w:rPr>
          <w:rFonts w:ascii="Book Antiqua" w:eastAsia="Book Antiqua" w:hAnsi="Book Antiqua" w:cs="Book Antiqua"/>
          <w:b/>
          <w:bCs/>
          <w:color w:val="000000"/>
        </w:rPr>
        <w:t>Data</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6002A">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No</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additional</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available.</w:t>
      </w:r>
    </w:p>
    <w:p w14:paraId="3913DADC" w14:textId="77777777" w:rsidR="00A77B3E" w:rsidRDefault="00A77B3E">
      <w:pPr>
        <w:spacing w:line="360" w:lineRule="auto"/>
        <w:jc w:val="both"/>
      </w:pPr>
    </w:p>
    <w:p w14:paraId="49BFEE68" w14:textId="69774C34" w:rsidR="00A77B3E" w:rsidRDefault="00B87B36">
      <w:pPr>
        <w:spacing w:line="360" w:lineRule="auto"/>
        <w:jc w:val="both"/>
      </w:pPr>
      <w:r>
        <w:rPr>
          <w:rFonts w:ascii="Book Antiqua" w:eastAsia="Book Antiqua" w:hAnsi="Book Antiqua" w:cs="Book Antiqua"/>
          <w:b/>
          <w:bCs/>
          <w:color w:val="000000"/>
        </w:rPr>
        <w:t>STROBE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6002A">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The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STROBE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Statement—checklist</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items,</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prepared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revised</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according</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STROBE</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Statement—checklist</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3600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items.</w:t>
      </w:r>
    </w:p>
    <w:p w14:paraId="6329E65E" w14:textId="77777777" w:rsidR="00A77B3E" w:rsidRDefault="00A77B3E">
      <w:pPr>
        <w:spacing w:line="360" w:lineRule="auto"/>
        <w:jc w:val="both"/>
      </w:pPr>
    </w:p>
    <w:p w14:paraId="59779524" w14:textId="4B71566E" w:rsidR="00A77B3E" w:rsidRDefault="00B87B36">
      <w:pPr>
        <w:spacing w:line="360" w:lineRule="auto"/>
        <w:jc w:val="both"/>
      </w:pPr>
      <w:r>
        <w:rPr>
          <w:rFonts w:ascii="Book Antiqua" w:eastAsia="Book Antiqua" w:hAnsi="Book Antiqua" w:cs="Book Antiqua"/>
          <w:b/>
          <w:bCs/>
          <w:color w:val="000000"/>
        </w:rPr>
        <w:t>Open-Access:</w:t>
      </w:r>
      <w:r w:rsidR="0036002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was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editor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fully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BY-NC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4.0)</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remix,</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adapt,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build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upon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work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works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terms,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work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cited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use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BA15C9E" w14:textId="77777777" w:rsidR="00A77B3E" w:rsidRDefault="00A77B3E">
      <w:pPr>
        <w:spacing w:line="360" w:lineRule="auto"/>
        <w:jc w:val="both"/>
      </w:pPr>
    </w:p>
    <w:p w14:paraId="586B11BB" w14:textId="3CCAA911" w:rsidR="00A77B3E" w:rsidRDefault="00B87B36">
      <w:pPr>
        <w:spacing w:line="360" w:lineRule="auto"/>
        <w:jc w:val="both"/>
      </w:pPr>
      <w:r>
        <w:rPr>
          <w:rFonts w:ascii="Book Antiqua" w:eastAsia="Book Antiqua" w:hAnsi="Book Antiqua" w:cs="Book Antiqua"/>
          <w:b/>
          <w:color w:val="000000"/>
        </w:rPr>
        <w:t>Provenance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peer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E942833" w14:textId="12BB8EE0" w:rsidR="00A77B3E" w:rsidRDefault="00B87B36">
      <w:pPr>
        <w:spacing w:line="360" w:lineRule="auto"/>
        <w:jc w:val="both"/>
      </w:pPr>
      <w:r>
        <w:rPr>
          <w:rFonts w:ascii="Book Antiqua" w:eastAsia="Book Antiqua" w:hAnsi="Book Antiqua" w:cs="Book Antiqua"/>
          <w:b/>
          <w:color w:val="000000"/>
        </w:rPr>
        <w:t>Peer-review</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34D6EA45" w14:textId="77777777" w:rsidR="00A77B3E" w:rsidRDefault="00A77B3E">
      <w:pPr>
        <w:spacing w:line="360" w:lineRule="auto"/>
        <w:jc w:val="both"/>
      </w:pPr>
    </w:p>
    <w:p w14:paraId="33E62652" w14:textId="739372DA" w:rsidR="00A77B3E" w:rsidRDefault="00B87B36">
      <w:pPr>
        <w:spacing w:line="360" w:lineRule="auto"/>
        <w:jc w:val="both"/>
      </w:pPr>
      <w:r>
        <w:rPr>
          <w:rFonts w:ascii="Book Antiqua" w:eastAsia="Book Antiqua" w:hAnsi="Book Antiqua" w:cs="Book Antiqua"/>
          <w:b/>
          <w:color w:val="000000"/>
        </w:rPr>
        <w:t>Peer-review</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9,</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1F58D5AF" w14:textId="1832895F" w:rsidR="00A77B3E" w:rsidRDefault="00B87B36">
      <w:pPr>
        <w:spacing w:line="360" w:lineRule="auto"/>
        <w:jc w:val="both"/>
      </w:pPr>
      <w:r>
        <w:rPr>
          <w:rFonts w:ascii="Book Antiqua" w:eastAsia="Book Antiqua" w:hAnsi="Book Antiqua" w:cs="Book Antiqua"/>
          <w:b/>
          <w:color w:val="000000"/>
        </w:rPr>
        <w:t>First</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2E0A4F66" w14:textId="7CD4C030" w:rsidR="00A77B3E" w:rsidRDefault="00B87B36">
      <w:pPr>
        <w:spacing w:line="360" w:lineRule="auto"/>
        <w:jc w:val="both"/>
      </w:pPr>
      <w:r>
        <w:rPr>
          <w:rFonts w:ascii="Book Antiqua" w:eastAsia="Book Antiqua" w:hAnsi="Book Antiqua" w:cs="Book Antiqua"/>
          <w:b/>
          <w:color w:val="000000"/>
        </w:rPr>
        <w:t>Article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6002A">
        <w:rPr>
          <w:rFonts w:ascii="Book Antiqua" w:eastAsia="Book Antiqua" w:hAnsi="Book Antiqua" w:cs="Book Antiqua"/>
          <w:b/>
          <w:color w:val="000000"/>
        </w:rPr>
        <w:t xml:space="preserve"> </w:t>
      </w:r>
      <w:r w:rsidR="00844F49" w:rsidRPr="00704FB0">
        <w:rPr>
          <w:rFonts w:ascii="Book Antiqua" w:eastAsia="Book Antiqua" w:hAnsi="Book Antiqua" w:cs="Book Antiqua"/>
          <w:color w:val="000000"/>
        </w:rPr>
        <w:t>March 31, 2023</w:t>
      </w:r>
    </w:p>
    <w:p w14:paraId="5C94D811" w14:textId="77777777" w:rsidR="00A77B3E" w:rsidRDefault="00A77B3E">
      <w:pPr>
        <w:spacing w:line="360" w:lineRule="auto"/>
        <w:jc w:val="both"/>
      </w:pPr>
    </w:p>
    <w:p w14:paraId="5531E01D" w14:textId="780A2260" w:rsidR="00A77B3E" w:rsidRDefault="00B87B36">
      <w:pPr>
        <w:spacing w:line="360" w:lineRule="auto"/>
        <w:jc w:val="both"/>
      </w:pPr>
      <w:r>
        <w:rPr>
          <w:rFonts w:ascii="Book Antiqua" w:eastAsia="Book Antiqua" w:hAnsi="Book Antiqua" w:cs="Book Antiqua"/>
          <w:b/>
          <w:color w:val="000000"/>
        </w:rPr>
        <w:t>Specialty</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6002A">
        <w:rPr>
          <w:rFonts w:ascii="Book Antiqua" w:eastAsia="Book Antiqua" w:hAnsi="Book Antiqua" w:cs="Book Antiqua"/>
          <w:b/>
          <w:color w:val="000000"/>
        </w:rPr>
        <w:t xml:space="preserve"> </w:t>
      </w:r>
      <w:r w:rsidR="00F260AB" w:rsidRPr="00F260AB">
        <w:rPr>
          <w:rFonts w:ascii="Book Antiqua" w:eastAsia="Book Antiqua" w:hAnsi="Book Antiqua" w:cs="Book Antiqua"/>
          <w:color w:val="000000"/>
        </w:rPr>
        <w:t xml:space="preserve">Gastroenterology and </w:t>
      </w:r>
      <w:r w:rsidR="00F260AB">
        <w:rPr>
          <w:rFonts w:ascii="Book Antiqua" w:eastAsia="Book Antiqua" w:hAnsi="Book Antiqua" w:cs="Book Antiqua"/>
          <w:color w:val="000000"/>
        </w:rPr>
        <w:t>h</w:t>
      </w:r>
      <w:r w:rsidR="00F260AB" w:rsidRPr="00F260AB">
        <w:rPr>
          <w:rFonts w:ascii="Book Antiqua" w:eastAsia="Book Antiqua" w:hAnsi="Book Antiqua" w:cs="Book Antiqua"/>
          <w:color w:val="000000"/>
        </w:rPr>
        <w:t>epatology</w:t>
      </w:r>
    </w:p>
    <w:p w14:paraId="756F8D80" w14:textId="64EE0B6C" w:rsidR="00A77B3E" w:rsidRDefault="00B87B36">
      <w:pPr>
        <w:spacing w:line="360" w:lineRule="auto"/>
        <w:jc w:val="both"/>
      </w:pPr>
      <w:r>
        <w:rPr>
          <w:rFonts w:ascii="Book Antiqua" w:eastAsia="Book Antiqua" w:hAnsi="Book Antiqua" w:cs="Book Antiqua"/>
          <w:b/>
          <w:color w:val="000000"/>
        </w:rPr>
        <w:t>Country/Territory</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539466F4" w14:textId="4CE7DE65" w:rsidR="00A77B3E" w:rsidRDefault="00B87B36">
      <w:pPr>
        <w:spacing w:line="360" w:lineRule="auto"/>
        <w:jc w:val="both"/>
      </w:pPr>
      <w:r>
        <w:rPr>
          <w:rFonts w:ascii="Book Antiqua" w:eastAsia="Book Antiqua" w:hAnsi="Book Antiqua" w:cs="Book Antiqua"/>
          <w:b/>
          <w:color w:val="000000"/>
        </w:rPr>
        <w:t>Peer-review</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F3E776D" w14:textId="69A14E59" w:rsidR="00A77B3E" w:rsidRDefault="00B87B36">
      <w:pPr>
        <w:spacing w:line="360" w:lineRule="auto"/>
        <w:jc w:val="both"/>
      </w:pPr>
      <w:r>
        <w:rPr>
          <w:rFonts w:ascii="Book Antiqua" w:eastAsia="Book Antiqua" w:hAnsi="Book Antiqua" w:cs="Book Antiqua"/>
          <w:color w:val="000000"/>
        </w:rPr>
        <w:t>Grade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1A789A2B" w14:textId="179CC9C6" w:rsidR="00A77B3E" w:rsidRDefault="00B87B36">
      <w:pPr>
        <w:spacing w:line="360" w:lineRule="auto"/>
        <w:jc w:val="both"/>
      </w:pPr>
      <w:r>
        <w:rPr>
          <w:rFonts w:ascii="Book Antiqua" w:eastAsia="Book Antiqua" w:hAnsi="Book Antiqua" w:cs="Book Antiqua"/>
          <w:color w:val="000000"/>
        </w:rPr>
        <w:t>Grade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(Very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p>
    <w:p w14:paraId="1FBF29FB" w14:textId="23C361BE" w:rsidR="00A77B3E" w:rsidRDefault="00B87B36">
      <w:pPr>
        <w:spacing w:line="360" w:lineRule="auto"/>
        <w:jc w:val="both"/>
      </w:pPr>
      <w:r>
        <w:rPr>
          <w:rFonts w:ascii="Book Antiqua" w:eastAsia="Book Antiqua" w:hAnsi="Book Antiqua" w:cs="Book Antiqua"/>
          <w:color w:val="000000"/>
        </w:rPr>
        <w:t>Grade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p>
    <w:p w14:paraId="03BA4B2B" w14:textId="1A37F6A7" w:rsidR="00A77B3E" w:rsidRDefault="00B87B36">
      <w:pPr>
        <w:spacing w:line="360" w:lineRule="auto"/>
        <w:jc w:val="both"/>
      </w:pPr>
      <w:r>
        <w:rPr>
          <w:rFonts w:ascii="Book Antiqua" w:eastAsia="Book Antiqua" w:hAnsi="Book Antiqua" w:cs="Book Antiqua"/>
          <w:color w:val="000000"/>
        </w:rPr>
        <w:t>Grade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(Fair):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1CE260F4" w14:textId="3A527CB6" w:rsidR="00A77B3E" w:rsidRDefault="00B87B36">
      <w:pPr>
        <w:spacing w:line="360" w:lineRule="auto"/>
        <w:jc w:val="both"/>
      </w:pPr>
      <w:r>
        <w:rPr>
          <w:rFonts w:ascii="Book Antiqua" w:eastAsia="Book Antiqua" w:hAnsi="Book Antiqua" w:cs="Book Antiqua"/>
          <w:color w:val="000000"/>
        </w:rPr>
        <w:t>Grade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(Poor):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33AE2A30" w14:textId="77777777" w:rsidR="00A77B3E" w:rsidRDefault="00A77B3E">
      <w:pPr>
        <w:spacing w:line="360" w:lineRule="auto"/>
        <w:jc w:val="both"/>
        <w:rPr>
          <w:lang w:eastAsia="zh-CN"/>
        </w:rPr>
      </w:pPr>
    </w:p>
    <w:p w14:paraId="3B953A18" w14:textId="542E7815" w:rsidR="00A77B3E" w:rsidRDefault="00B87B3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36002A">
        <w:rPr>
          <w:rFonts w:ascii="Book Antiqua" w:eastAsia="Book Antiqua" w:hAnsi="Book Antiqua" w:cs="Book Antiqua"/>
          <w:b/>
          <w:color w:val="000000"/>
        </w:rPr>
        <w:t xml:space="preserve"> </w:t>
      </w:r>
      <w:r>
        <w:rPr>
          <w:rFonts w:ascii="Book Antiqua" w:eastAsia="Book Antiqua" w:hAnsi="Book Antiqua" w:cs="Book Antiqua"/>
          <w:color w:val="000000"/>
        </w:rPr>
        <w:t>Kimura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Japan;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Kitamura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Japan</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6002A">
        <w:rPr>
          <w:rFonts w:ascii="Book Antiqua" w:eastAsia="Book Antiqua" w:hAnsi="Book Antiqua" w:cs="Book Antiqua"/>
          <w:b/>
          <w:color w:val="000000"/>
        </w:rPr>
        <w:t xml:space="preserve"> </w:t>
      </w:r>
      <w:r w:rsidR="00F260AB" w:rsidRPr="00F260AB">
        <w:rPr>
          <w:rFonts w:ascii="Book Antiqua" w:eastAsia="Book Antiqua" w:hAnsi="Book Antiqua" w:cs="Book Antiqua"/>
          <w:bCs/>
          <w:color w:val="000000"/>
        </w:rPr>
        <w:t>Yan JP</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6002A">
        <w:rPr>
          <w:rFonts w:ascii="Book Antiqua" w:eastAsia="Book Antiqua" w:hAnsi="Book Antiqua" w:cs="Book Antiqua"/>
          <w:b/>
          <w:color w:val="000000"/>
        </w:rPr>
        <w:t xml:space="preserve"> </w:t>
      </w:r>
      <w:r w:rsidR="00F260AB" w:rsidRPr="00F260AB">
        <w:rPr>
          <w:rFonts w:ascii="Book Antiqua" w:eastAsia="Book Antiqua" w:hAnsi="Book Antiqua" w:cs="Book Antiqua"/>
          <w:bCs/>
          <w:color w:val="000000"/>
        </w:rPr>
        <w:t>A</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6002A">
        <w:rPr>
          <w:rFonts w:ascii="Book Antiqua" w:eastAsia="Book Antiqua" w:hAnsi="Book Antiqua" w:cs="Book Antiqua"/>
          <w:b/>
          <w:color w:val="000000"/>
        </w:rPr>
        <w:t xml:space="preserve"> </w:t>
      </w:r>
      <w:r w:rsidR="00B22F85" w:rsidRPr="00B22F85">
        <w:rPr>
          <w:rFonts w:ascii="Book Antiqua" w:eastAsia="Book Antiqua" w:hAnsi="Book Antiqua" w:cs="Book Antiqua"/>
          <w:bCs/>
          <w:color w:val="000000"/>
        </w:rPr>
        <w:t>Cai YX</w:t>
      </w:r>
    </w:p>
    <w:p w14:paraId="66E28F92" w14:textId="7E51DB2F" w:rsidR="00A77B3E" w:rsidRDefault="00B87B3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36002A">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AF26D3E" w14:textId="446D68C5" w:rsidR="00F260AB" w:rsidRDefault="006E3628">
      <w:pPr>
        <w:spacing w:line="360" w:lineRule="auto"/>
        <w:jc w:val="both"/>
        <w:rPr>
          <w:lang w:eastAsia="zh-CN"/>
        </w:rPr>
      </w:pPr>
      <w:r>
        <w:rPr>
          <w:noProof/>
          <w:lang w:eastAsia="zh-CN"/>
        </w:rPr>
        <w:drawing>
          <wp:inline distT="0" distB="0" distL="0" distR="0" wp14:anchorId="7D456CC5" wp14:editId="2914B2E5">
            <wp:extent cx="5738786" cy="52925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8786" cy="5292558"/>
                    </a:xfrm>
                    <a:prstGeom prst="rect">
                      <a:avLst/>
                    </a:prstGeom>
                  </pic:spPr>
                </pic:pic>
              </a:graphicData>
            </a:graphic>
          </wp:inline>
        </w:drawing>
      </w:r>
    </w:p>
    <w:p w14:paraId="1CAAC09D" w14:textId="4AB22B05" w:rsidR="00A77B3E" w:rsidRDefault="00B87B3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Receiver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operating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characteristic</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curves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biomarkers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clinical</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parameters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predicting</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severity</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acute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cholangitis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need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biliary</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drainage</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moderate/severe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F260AB">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Mild/moderate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F260AB">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No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F260AB">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model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WBC: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White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cell;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TBIL: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C14:2: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Tetradecadienyl-L-carnitine;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C5:</w:t>
      </w:r>
      <w:r w:rsidR="0036002A">
        <w:rPr>
          <w:rFonts w:ascii="Book Antiqua" w:eastAsia="Book Antiqua" w:hAnsi="Book Antiqua" w:cs="Book Antiqua"/>
          <w:color w:val="000000"/>
        </w:rPr>
        <w:t xml:space="preserve"> </w:t>
      </w:r>
      <w:r>
        <w:rPr>
          <w:rFonts w:ascii="Book Antiqua" w:eastAsia="Book Antiqua" w:hAnsi="Book Antiqua" w:cs="Book Antiqua"/>
          <w:color w:val="000000"/>
        </w:rPr>
        <w:t>Valeryl-L-carnitine;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C4:</w:t>
      </w:r>
      <w:r w:rsidR="0036002A">
        <w:rPr>
          <w:rFonts w:ascii="Book Antiqua" w:eastAsia="Book Antiqua" w:hAnsi="Book Antiqua" w:cs="Book Antiqua"/>
          <w:color w:val="000000"/>
        </w:rPr>
        <w:t xml:space="preserve"> </w:t>
      </w:r>
      <w:r>
        <w:rPr>
          <w:rFonts w:ascii="Book Antiqua" w:eastAsia="Book Antiqua" w:hAnsi="Book Antiqua" w:cs="Book Antiqua"/>
          <w:color w:val="000000"/>
        </w:rPr>
        <w:t>Butyryl-L-carnitine;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aminotransferase.</w:t>
      </w:r>
    </w:p>
    <w:p w14:paraId="37E83CC8" w14:textId="77777777" w:rsidR="00F260AB" w:rsidRDefault="00F260AB">
      <w:pPr>
        <w:spacing w:line="360" w:lineRule="auto"/>
        <w:jc w:val="both"/>
        <w:rPr>
          <w:rFonts w:ascii="Book Antiqua" w:eastAsia="Book Antiqua" w:hAnsi="Book Antiqua" w:cs="Book Antiqua"/>
          <w:color w:val="000000"/>
        </w:rPr>
      </w:pPr>
    </w:p>
    <w:p w14:paraId="1A93FD8B" w14:textId="77777777" w:rsidR="00F260AB" w:rsidRDefault="00F260AB">
      <w:pPr>
        <w:spacing w:line="360" w:lineRule="auto"/>
        <w:jc w:val="both"/>
        <w:sectPr w:rsidR="00F260AB">
          <w:pgSz w:w="12240" w:h="15840"/>
          <w:pgMar w:top="1440" w:right="1440" w:bottom="1440" w:left="1440" w:header="720" w:footer="720" w:gutter="0"/>
          <w:cols w:space="720"/>
          <w:docGrid w:linePitch="360"/>
        </w:sectPr>
      </w:pPr>
    </w:p>
    <w:p w14:paraId="72B3DD59" w14:textId="5D437BB1" w:rsidR="00F260AB" w:rsidRDefault="006E3628">
      <w:pPr>
        <w:spacing w:line="360" w:lineRule="auto"/>
        <w:jc w:val="both"/>
        <w:rPr>
          <w:lang w:eastAsia="zh-CN"/>
        </w:rPr>
      </w:pPr>
      <w:r>
        <w:rPr>
          <w:noProof/>
          <w:lang w:eastAsia="zh-CN"/>
        </w:rPr>
        <w:lastRenderedPageBreak/>
        <w:drawing>
          <wp:inline distT="0" distB="0" distL="0" distR="0" wp14:anchorId="00ED124A" wp14:editId="4CC442DD">
            <wp:extent cx="5943600" cy="4246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46880"/>
                    </a:xfrm>
                    <a:prstGeom prst="rect">
                      <a:avLst/>
                    </a:prstGeom>
                  </pic:spPr>
                </pic:pic>
              </a:graphicData>
            </a:graphic>
          </wp:inline>
        </w:drawing>
      </w:r>
    </w:p>
    <w:p w14:paraId="5DAC0214" w14:textId="4443D959" w:rsidR="00A77B3E" w:rsidRDefault="00B87B36">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Figure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36002A">
        <w:rPr>
          <w:rFonts w:ascii="Book Antiqua" w:eastAsia="Book Antiqua" w:hAnsi="Book Antiqua" w:cs="Book Antiqua"/>
          <w:color w:val="000000"/>
        </w:rPr>
        <w:t xml:space="preserve"> </w:t>
      </w:r>
      <w:r>
        <w:rPr>
          <w:rFonts w:ascii="Book Antiqua" w:eastAsia="Book Antiqua" w:hAnsi="Book Antiqua" w:cs="Book Antiqua"/>
          <w:b/>
          <w:bCs/>
          <w:color w:val="000000"/>
        </w:rPr>
        <w:t>Association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presepsin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acylcarnitines</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with</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28-d</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survival</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acute</w:t>
      </w:r>
      <w:r w:rsidR="0036002A">
        <w:rPr>
          <w:rFonts w:ascii="Book Antiqua" w:eastAsia="Book Antiqua" w:hAnsi="Book Antiqua" w:cs="Book Antiqua"/>
          <w:b/>
          <w:bCs/>
          <w:color w:val="000000"/>
        </w:rPr>
        <w:t xml:space="preserve"> </w:t>
      </w:r>
      <w:r>
        <w:rPr>
          <w:rFonts w:ascii="Book Antiqua" w:eastAsia="Book Antiqua" w:hAnsi="Book Antiqua" w:cs="Book Antiqua"/>
          <w:b/>
          <w:bCs/>
          <w:color w:val="000000"/>
        </w:rPr>
        <w:t>cholangitis.</w:t>
      </w:r>
      <w:r w:rsidR="0036002A">
        <w:rPr>
          <w:rFonts w:ascii="Book Antiqua" w:eastAsia="Book Antiqua" w:hAnsi="Book Antiqua" w:cs="Book Antiqua"/>
          <w:color w:val="000000"/>
        </w:rPr>
        <w:t xml:space="preserve"> </w:t>
      </w:r>
      <w:r w:rsidR="00F260AB">
        <w:rPr>
          <w:rFonts w:ascii="Book Antiqua" w:eastAsia="Book Antiqua" w:hAnsi="Book Antiqua" w:cs="Book Antiqua"/>
          <w:color w:val="000000"/>
        </w:rPr>
        <w:t>A</w:t>
      </w:r>
      <w:r w:rsidR="00F260AB">
        <w:rPr>
          <w:rFonts w:ascii="Book Antiqua" w:eastAsia="Book Antiqua" w:hAnsi="Book Antiqua" w:cs="Book Antiqua"/>
          <w:color w:val="000000"/>
          <w:lang w:eastAsia="zh-CN"/>
        </w:rPr>
        <w:t xml:space="preserve">-C: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F260AB">
        <w:rPr>
          <w:rFonts w:ascii="Book Antiqua" w:eastAsia="Book Antiqua" w:hAnsi="Book Antiqua" w:cs="Book Antiqua"/>
          <w:color w:val="000000"/>
        </w:rPr>
        <w:t xml:space="preserve"> (A)</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sidR="00F260AB">
        <w:rPr>
          <w:rFonts w:ascii="Book Antiqua" w:eastAsia="Book Antiqua" w:hAnsi="Book Antiqua" w:cs="Book Antiqua"/>
          <w:color w:val="000000"/>
        </w:rPr>
        <w:t>acetyl-L-carnitin (</w:t>
      </w:r>
      <w:r>
        <w:rPr>
          <w:rFonts w:ascii="Book Antiqua" w:eastAsia="Book Antiqua" w:hAnsi="Book Antiqua" w:cs="Book Antiqua"/>
          <w:color w:val="000000"/>
        </w:rPr>
        <w:t>C2</w:t>
      </w:r>
      <w:r w:rsidR="00F260AB">
        <w:rPr>
          <w:rFonts w:ascii="Book Antiqua" w:eastAsia="Book Antiqua" w:hAnsi="Book Antiqua" w:cs="Book Antiqua"/>
          <w:color w:val="000000"/>
        </w:rPr>
        <w:t>; B)</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sidR="00F260AB">
        <w:rPr>
          <w:rFonts w:ascii="Book Antiqua" w:eastAsia="Book Antiqua" w:hAnsi="Book Antiqua" w:cs="Book Antiqua"/>
          <w:color w:val="000000"/>
        </w:rPr>
        <w:t>hydroxydodecenoyl-L-carnitine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F260AB">
        <w:rPr>
          <w:rFonts w:ascii="Book Antiqua" w:eastAsia="Book Antiqua" w:hAnsi="Book Antiqua" w:cs="Book Antiqua"/>
          <w:color w:val="000000"/>
        </w:rPr>
        <w:t>; 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presepsin,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and</w:t>
      </w:r>
      <w:r w:rsidR="0036002A">
        <w:rPr>
          <w:rFonts w:ascii="Book Antiqua" w:eastAsia="Book Antiqua" w:hAnsi="Book Antiqua" w:cs="Book Antiqua"/>
          <w:color w:val="000000"/>
        </w:rPr>
        <w:t xml:space="preserve"> </w:t>
      </w:r>
      <w:r w:rsidR="00F260AB">
        <w:rPr>
          <w:rFonts w:ascii="Book Antiqua" w:eastAsia="Book Antiqua" w:hAnsi="Book Antiqua" w:cs="Book Antiqua"/>
          <w:color w:val="000000"/>
        </w:rPr>
        <w:t xml:space="preserve">sequential organ failure assessment </w:t>
      </w:r>
      <w:r>
        <w:rPr>
          <w:rFonts w:ascii="Book Antiqua" w:eastAsia="Book Antiqua" w:hAnsi="Book Antiqua" w:cs="Book Antiqua"/>
          <w:color w:val="000000"/>
        </w:rPr>
        <w:t>score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for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B5FEA">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curves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that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&gt;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17.07</w:t>
      </w:r>
      <w:r w:rsidR="0036002A">
        <w:rPr>
          <w:rFonts w:ascii="Book Antiqua" w:eastAsia="Book Antiqua" w:hAnsi="Book Antiqua" w:cs="Book Antiqua"/>
          <w:color w:val="000000"/>
        </w:rPr>
        <w:t xml:space="preserve"> </w:t>
      </w:r>
      <w:r>
        <w:rPr>
          <w:rFonts w:ascii="Book Antiqua" w:eastAsia="Book Antiqua" w:hAnsi="Book Antiqua" w:cs="Book Antiqua"/>
          <w:color w:val="000000"/>
        </w:rPr>
        <w:t>μmol/L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had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lower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of</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28</w:t>
      </w:r>
      <w:r w:rsidR="0036002A">
        <w:rPr>
          <w:rFonts w:ascii="Book Antiqua" w:eastAsia="Book Antiqua" w:hAnsi="Book Antiqua" w:cs="Book Antiqua"/>
          <w:color w:val="000000"/>
        </w:rPr>
        <w:t xml:space="preserve"> </w:t>
      </w:r>
      <w:r>
        <w:rPr>
          <w:rFonts w:ascii="Book Antiqua" w:eastAsia="Book Antiqua" w:hAnsi="Book Antiqua" w:cs="Book Antiqua"/>
          <w:color w:val="000000"/>
        </w:rPr>
        <w:t>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25.01;</w:t>
      </w:r>
      <w:r w:rsidR="003600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260AB">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260AB">
        <w:rPr>
          <w:rFonts w:ascii="Book Antiqua" w:eastAsia="Book Antiqua" w:hAnsi="Book Antiqua" w:cs="Book Antiqua"/>
          <w:color w:val="000000"/>
        </w:rPr>
        <w:t xml:space="preserve"> </w:t>
      </w:r>
      <w:r>
        <w:rPr>
          <w:rFonts w:ascii="Book Antiqua" w:eastAsia="Book Antiqua" w:hAnsi="Book Antiqua" w:cs="Book Antiqua"/>
          <w:color w:val="000000"/>
        </w:rPr>
        <w:t>0.001)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6002A">
        <w:rPr>
          <w:rFonts w:ascii="Book Antiqua" w:eastAsia="Book Antiqua" w:hAnsi="Book Antiqua" w:cs="Book Antiqua"/>
          <w:color w:val="000000"/>
        </w:rPr>
        <w:t xml:space="preserve"> </w:t>
      </w:r>
      <w:r>
        <w:rPr>
          <w:rFonts w:ascii="Book Antiqua" w:eastAsia="Book Antiqua" w:hAnsi="Book Antiqua" w:cs="Book Antiqua"/>
          <w:color w:val="000000"/>
        </w:rPr>
        <w:t>to</w:t>
      </w:r>
      <w:r w:rsidR="003600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with</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lower</w:t>
      </w:r>
      <w:r w:rsidR="003600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in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acute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C2:</w:t>
      </w:r>
      <w:r w:rsidR="0036002A">
        <w:rPr>
          <w:rFonts w:ascii="Book Antiqua" w:eastAsia="Book Antiqua" w:hAnsi="Book Antiqua" w:cs="Book Antiqua"/>
          <w:color w:val="000000"/>
        </w:rPr>
        <w:t xml:space="preserve"> </w:t>
      </w:r>
      <w:bookmarkStart w:id="24" w:name="OLE_LINK5588"/>
      <w:bookmarkStart w:id="25" w:name="OLE_LINK5589"/>
      <w:r>
        <w:rPr>
          <w:rFonts w:ascii="Book Antiqua" w:eastAsia="Book Antiqua" w:hAnsi="Book Antiqua" w:cs="Book Antiqua"/>
          <w:color w:val="000000"/>
        </w:rPr>
        <w:t>Acetyl-L-carnitin</w:t>
      </w:r>
      <w:bookmarkEnd w:id="24"/>
      <w:bookmarkEnd w:id="25"/>
      <w:r>
        <w:rPr>
          <w:rFonts w:ascii="Book Antiqua" w:eastAsia="Book Antiqua" w:hAnsi="Book Antiqua" w:cs="Book Antiqua"/>
          <w:color w:val="000000"/>
        </w:rPr>
        <w:t>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C12:1</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OH:</w:t>
      </w:r>
      <w:r w:rsidR="0036002A">
        <w:rPr>
          <w:rFonts w:ascii="Book Antiqua" w:eastAsia="Book Antiqua" w:hAnsi="Book Antiqua" w:cs="Book Antiqua"/>
          <w:color w:val="000000"/>
        </w:rPr>
        <w:t xml:space="preserve"> </w:t>
      </w:r>
      <w:bookmarkStart w:id="26" w:name="OLE_LINK5590"/>
      <w:bookmarkStart w:id="27" w:name="OLE_LINK5591"/>
      <w:r>
        <w:rPr>
          <w:rFonts w:ascii="Book Antiqua" w:eastAsia="Book Antiqua" w:hAnsi="Book Antiqua" w:cs="Book Antiqua"/>
          <w:color w:val="000000"/>
        </w:rPr>
        <w:t>Hydroxydodecenoyl-L-carnitine</w:t>
      </w:r>
      <w:bookmarkEnd w:id="26"/>
      <w:bookmarkEnd w:id="27"/>
      <w:r>
        <w:rPr>
          <w:rFonts w:ascii="Book Antiqua" w:eastAsia="Book Antiqua" w:hAnsi="Book Antiqua" w:cs="Book Antiqua"/>
          <w:color w:val="000000"/>
        </w:rPr>
        <w:t>;</w:t>
      </w:r>
      <w:r w:rsidR="0036002A">
        <w:rPr>
          <w:rFonts w:ascii="Book Antiqua" w:eastAsia="Book Antiqua" w:hAnsi="Book Antiqua" w:cs="Book Antiqua"/>
          <w:color w:val="000000"/>
        </w:rPr>
        <w:t xml:space="preserve"> </w:t>
      </w:r>
      <w:r>
        <w:rPr>
          <w:rFonts w:ascii="Book Antiqua" w:eastAsia="Book Antiqua" w:hAnsi="Book Antiqua" w:cs="Book Antiqua"/>
          <w:color w:val="000000"/>
        </w:rPr>
        <w:t>SOFA:</w:t>
      </w:r>
      <w:r w:rsidR="0036002A">
        <w:rPr>
          <w:rFonts w:ascii="Book Antiqua" w:eastAsia="Book Antiqua" w:hAnsi="Book Antiqua" w:cs="Book Antiqua"/>
          <w:color w:val="000000"/>
        </w:rPr>
        <w:t xml:space="preserve"> </w:t>
      </w:r>
      <w:bookmarkStart w:id="28" w:name="OLE_LINK5592"/>
      <w:bookmarkStart w:id="29" w:name="OLE_LINK5593"/>
      <w:r>
        <w:rPr>
          <w:rFonts w:ascii="Book Antiqua" w:eastAsia="Book Antiqua" w:hAnsi="Book Antiqua" w:cs="Book Antiqua"/>
          <w:color w:val="000000"/>
        </w:rPr>
        <w:t>Sequential</w:t>
      </w:r>
      <w:r w:rsidR="0036002A">
        <w:rPr>
          <w:rFonts w:ascii="Book Antiqua" w:eastAsia="Book Antiqua" w:hAnsi="Book Antiqua" w:cs="Book Antiqua"/>
          <w:color w:val="000000"/>
        </w:rPr>
        <w:t xml:space="preserve"> </w:t>
      </w:r>
      <w:r>
        <w:rPr>
          <w:rFonts w:ascii="Book Antiqua" w:eastAsia="Book Antiqua" w:hAnsi="Book Antiqua" w:cs="Book Antiqua"/>
          <w:color w:val="000000"/>
        </w:rPr>
        <w:t>organ</w:t>
      </w:r>
      <w:r w:rsidR="0036002A">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6002A">
        <w:rPr>
          <w:rFonts w:ascii="Book Antiqua" w:eastAsia="Book Antiqua" w:hAnsi="Book Antiqua" w:cs="Book Antiqua"/>
          <w:color w:val="000000"/>
        </w:rPr>
        <w:t xml:space="preserve"> </w:t>
      </w:r>
      <w:r>
        <w:rPr>
          <w:rFonts w:ascii="Book Antiqua" w:eastAsia="Book Antiqua" w:hAnsi="Book Antiqua" w:cs="Book Antiqua"/>
          <w:color w:val="000000"/>
        </w:rPr>
        <w:t>assessment</w:t>
      </w:r>
      <w:bookmarkEnd w:id="28"/>
      <w:bookmarkEnd w:id="29"/>
      <w:r w:rsidR="003B5FEA">
        <w:rPr>
          <w:rFonts w:ascii="Book Antiqua" w:eastAsia="Book Antiqua" w:hAnsi="Book Antiqua" w:cs="Book Antiqua"/>
          <w:color w:val="000000"/>
        </w:rPr>
        <w:t>; AUC: A</w:t>
      </w:r>
      <w:r w:rsidR="003B5FEA">
        <w:rPr>
          <w:rFonts w:ascii="Book Antiqua" w:eastAsia="Book Antiqua" w:hAnsi="Book Antiqua" w:cs="Book Antiqua" w:hint="eastAsia"/>
          <w:color w:val="000000"/>
          <w:lang w:eastAsia="zh-CN"/>
        </w:rPr>
        <w:t>r</w:t>
      </w:r>
      <w:r w:rsidR="003B5FEA">
        <w:rPr>
          <w:rFonts w:ascii="Book Antiqua" w:eastAsia="Book Antiqua" w:hAnsi="Book Antiqua" w:cs="Book Antiqua"/>
          <w:color w:val="000000"/>
          <w:lang w:eastAsia="zh-CN"/>
        </w:rPr>
        <w:t xml:space="preserve">ea under the curve. </w:t>
      </w:r>
    </w:p>
    <w:p w14:paraId="0ED24731" w14:textId="77777777" w:rsidR="003B5FEA" w:rsidRDefault="003B5FEA">
      <w:pPr>
        <w:spacing w:line="360" w:lineRule="auto"/>
        <w:jc w:val="both"/>
        <w:rPr>
          <w:rFonts w:ascii="Book Antiqua" w:eastAsia="Book Antiqua" w:hAnsi="Book Antiqua" w:cs="Book Antiqua"/>
          <w:color w:val="000000"/>
          <w:lang w:eastAsia="zh-CN"/>
        </w:rPr>
        <w:sectPr w:rsidR="003B5FEA">
          <w:pgSz w:w="12240" w:h="15840"/>
          <w:pgMar w:top="1440" w:right="1440" w:bottom="1440" w:left="1440" w:header="720" w:footer="720" w:gutter="0"/>
          <w:cols w:space="720"/>
          <w:docGrid w:linePitch="360"/>
        </w:sectPr>
      </w:pPr>
    </w:p>
    <w:p w14:paraId="1C571CFA" w14:textId="1EDF7D0D" w:rsidR="003B5FEA" w:rsidRPr="00FF4A20" w:rsidRDefault="003B5FEA" w:rsidP="003B5FEA">
      <w:pPr>
        <w:spacing w:line="360" w:lineRule="auto"/>
        <w:jc w:val="both"/>
        <w:rPr>
          <w:rFonts w:ascii="Book Antiqua" w:hAnsi="Book Antiqua"/>
        </w:rPr>
      </w:pPr>
      <w:r w:rsidRPr="00FF4A20">
        <w:rPr>
          <w:rFonts w:ascii="Book Antiqua" w:hAnsi="Book Antiqua"/>
          <w:b/>
        </w:rPr>
        <w:lastRenderedPageBreak/>
        <w:t xml:space="preserve">Table 1 Clinical characteristics </w:t>
      </w:r>
      <w:r w:rsidRPr="00FF4A20">
        <w:rPr>
          <w:rFonts w:ascii="Book Antiqua" w:hAnsi="Book Antiqua"/>
          <w:b/>
          <w:bCs/>
        </w:rPr>
        <w:t>according to severity grading of acute cholangitis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890"/>
        <w:gridCol w:w="1853"/>
        <w:gridCol w:w="2343"/>
        <w:gridCol w:w="2322"/>
        <w:gridCol w:w="1231"/>
      </w:tblGrid>
      <w:tr w:rsidR="003B5FEA" w:rsidRPr="00FF4A20" w14:paraId="57CAECB6" w14:textId="77777777" w:rsidTr="00B87B36">
        <w:tc>
          <w:tcPr>
            <w:tcW w:w="963" w:type="pct"/>
            <w:tcBorders>
              <w:top w:val="single" w:sz="4" w:space="0" w:color="auto"/>
              <w:bottom w:val="single" w:sz="4" w:space="0" w:color="auto"/>
            </w:tcBorders>
          </w:tcPr>
          <w:p w14:paraId="54FF7384"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Variables</w:t>
            </w:r>
          </w:p>
        </w:tc>
        <w:tc>
          <w:tcPr>
            <w:tcW w:w="1097" w:type="pct"/>
            <w:tcBorders>
              <w:top w:val="single" w:sz="4" w:space="0" w:color="auto"/>
              <w:bottom w:val="single" w:sz="4" w:space="0" w:color="auto"/>
            </w:tcBorders>
          </w:tcPr>
          <w:p w14:paraId="72FEBBE7" w14:textId="265BB2B0"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All cases (</w:t>
            </w:r>
            <w:r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280)</w:t>
            </w:r>
          </w:p>
        </w:tc>
        <w:tc>
          <w:tcPr>
            <w:tcW w:w="703" w:type="pct"/>
            <w:tcBorders>
              <w:top w:val="single" w:sz="4" w:space="0" w:color="auto"/>
              <w:bottom w:val="single" w:sz="4" w:space="0" w:color="auto"/>
            </w:tcBorders>
          </w:tcPr>
          <w:p w14:paraId="690A70CD" w14:textId="0789853D"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Mild (</w:t>
            </w:r>
            <w:r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65)</w:t>
            </w:r>
          </w:p>
        </w:tc>
        <w:tc>
          <w:tcPr>
            <w:tcW w:w="889" w:type="pct"/>
            <w:tcBorders>
              <w:top w:val="single" w:sz="4" w:space="0" w:color="auto"/>
              <w:bottom w:val="single" w:sz="4" w:space="0" w:color="auto"/>
            </w:tcBorders>
          </w:tcPr>
          <w:p w14:paraId="3285C5B0" w14:textId="1BE60456"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Moderate</w:t>
            </w:r>
            <w:r>
              <w:rPr>
                <w:rFonts w:ascii="Book Antiqua" w:eastAsia="宋体" w:hAnsi="Book Antiqua" w:cs="Times New Roman" w:hint="eastAsia"/>
                <w:b/>
              </w:rPr>
              <w:t xml:space="preserve"> </w:t>
            </w:r>
            <w:r w:rsidRPr="00FF4A20">
              <w:rPr>
                <w:rFonts w:ascii="Book Antiqua" w:eastAsia="宋体" w:hAnsi="Book Antiqua" w:cs="Times New Roman"/>
                <w:b/>
              </w:rPr>
              <w:t>(</w:t>
            </w:r>
            <w:r w:rsidR="006007FF"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84)</w:t>
            </w:r>
          </w:p>
        </w:tc>
        <w:tc>
          <w:tcPr>
            <w:tcW w:w="881" w:type="pct"/>
            <w:tcBorders>
              <w:top w:val="single" w:sz="4" w:space="0" w:color="auto"/>
              <w:bottom w:val="single" w:sz="4" w:space="0" w:color="auto"/>
            </w:tcBorders>
          </w:tcPr>
          <w:p w14:paraId="32A3EE1D" w14:textId="3F7E273E"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Severe</w:t>
            </w:r>
            <w:r>
              <w:rPr>
                <w:rFonts w:ascii="Book Antiqua" w:eastAsia="宋体" w:hAnsi="Book Antiqua" w:cs="Times New Roman" w:hint="eastAsia"/>
                <w:b/>
              </w:rPr>
              <w:t xml:space="preserve"> </w:t>
            </w:r>
            <w:r w:rsidRPr="00FF4A20">
              <w:rPr>
                <w:rFonts w:ascii="Book Antiqua" w:eastAsia="宋体" w:hAnsi="Book Antiqua" w:cs="Times New Roman"/>
                <w:b/>
              </w:rPr>
              <w:t>(</w:t>
            </w:r>
            <w:r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131)</w:t>
            </w:r>
          </w:p>
        </w:tc>
        <w:tc>
          <w:tcPr>
            <w:tcW w:w="467" w:type="pct"/>
            <w:tcBorders>
              <w:top w:val="single" w:sz="4" w:space="0" w:color="auto"/>
              <w:bottom w:val="single" w:sz="4" w:space="0" w:color="auto"/>
            </w:tcBorders>
          </w:tcPr>
          <w:p w14:paraId="55F29F02" w14:textId="77777777" w:rsidR="003B5FEA" w:rsidRPr="00FF4A20" w:rsidRDefault="003B5FEA" w:rsidP="00B87B36">
            <w:pPr>
              <w:spacing w:line="360" w:lineRule="auto"/>
              <w:jc w:val="both"/>
              <w:rPr>
                <w:rFonts w:ascii="Book Antiqua" w:eastAsia="宋体" w:hAnsi="Book Antiqua" w:cs="Times New Roman"/>
                <w:b/>
                <w:i/>
              </w:rPr>
            </w:pPr>
            <w:r w:rsidRPr="00FF4A20">
              <w:rPr>
                <w:rFonts w:ascii="Book Antiqua" w:eastAsia="宋体" w:hAnsi="Book Antiqua" w:cs="Times New Roman"/>
                <w:b/>
                <w:i/>
              </w:rPr>
              <w:t>P</w:t>
            </w:r>
            <w:r w:rsidRPr="00FF4A20">
              <w:rPr>
                <w:rFonts w:ascii="Book Antiqua" w:hAnsi="Book Antiqua" w:cs="Times New Roman"/>
                <w:b/>
                <w:kern w:val="2"/>
              </w:rPr>
              <w:t xml:space="preserve"> </w:t>
            </w:r>
            <w:r w:rsidRPr="00FF4A20">
              <w:rPr>
                <w:rFonts w:ascii="Book Antiqua" w:eastAsia="宋体" w:hAnsi="Book Antiqua" w:cs="Times New Roman"/>
                <w:b/>
              </w:rPr>
              <w:t>value</w:t>
            </w:r>
          </w:p>
        </w:tc>
      </w:tr>
      <w:tr w:rsidR="003B5FEA" w:rsidRPr="00FF4A20" w14:paraId="6078F471" w14:textId="77777777" w:rsidTr="00B87B36">
        <w:tc>
          <w:tcPr>
            <w:tcW w:w="963" w:type="pct"/>
            <w:tcBorders>
              <w:top w:val="single" w:sz="4" w:space="0" w:color="auto"/>
            </w:tcBorders>
          </w:tcPr>
          <w:p w14:paraId="42525C21" w14:textId="406F4FBA" w:rsidR="003B5FEA" w:rsidRPr="00FF4A20" w:rsidRDefault="003B5FEA" w:rsidP="003B5FEA">
            <w:pPr>
              <w:spacing w:line="360" w:lineRule="auto"/>
              <w:jc w:val="both"/>
              <w:rPr>
                <w:rFonts w:ascii="Book Antiqua" w:eastAsia="宋体" w:hAnsi="Book Antiqua" w:cs="Times New Roman"/>
              </w:rPr>
            </w:pPr>
            <w:r w:rsidRPr="00FF4A20">
              <w:rPr>
                <w:rFonts w:ascii="Book Antiqua" w:eastAsia="宋体" w:hAnsi="Book Antiqua" w:cs="Times New Roman"/>
              </w:rPr>
              <w:t>Demographic data</w:t>
            </w:r>
            <w:r>
              <w:rPr>
                <w:rFonts w:ascii="Book Antiqua" w:eastAsia="宋体" w:hAnsi="Book Antiqua" w:cs="Times New Roman" w:hint="eastAsia"/>
              </w:rPr>
              <w:t>,</w:t>
            </w:r>
            <w:r>
              <w:rPr>
                <w:rFonts w:ascii="Book Antiqua" w:eastAsia="宋体" w:hAnsi="Book Antiqua" w:cs="Times New Roman"/>
              </w:rPr>
              <w:t xml:space="preserve"> a</w:t>
            </w:r>
            <w:r w:rsidRPr="00FF4A20">
              <w:rPr>
                <w:rFonts w:ascii="Book Antiqua" w:eastAsia="宋体" w:hAnsi="Book Antiqua" w:cs="Times New Roman"/>
              </w:rPr>
              <w:t>ge (yr)</w:t>
            </w:r>
          </w:p>
        </w:tc>
        <w:tc>
          <w:tcPr>
            <w:tcW w:w="1097" w:type="pct"/>
            <w:tcBorders>
              <w:top w:val="single" w:sz="4" w:space="0" w:color="auto"/>
            </w:tcBorders>
          </w:tcPr>
          <w:p w14:paraId="19F9AA94" w14:textId="0BA695DE"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74 (66,</w:t>
            </w:r>
            <w:r>
              <w:rPr>
                <w:rFonts w:ascii="Book Antiqua" w:eastAsia="宋体" w:hAnsi="Book Antiqua" w:cs="Times New Roman"/>
              </w:rPr>
              <w:t xml:space="preserve"> </w:t>
            </w:r>
            <w:r w:rsidRPr="00FF4A20">
              <w:rPr>
                <w:rFonts w:ascii="Book Antiqua" w:eastAsia="宋体" w:hAnsi="Book Antiqua" w:cs="Times New Roman"/>
              </w:rPr>
              <w:t>84)</w:t>
            </w:r>
          </w:p>
        </w:tc>
        <w:tc>
          <w:tcPr>
            <w:tcW w:w="703" w:type="pct"/>
            <w:tcBorders>
              <w:top w:val="single" w:sz="4" w:space="0" w:color="auto"/>
            </w:tcBorders>
          </w:tcPr>
          <w:p w14:paraId="32290DC4" w14:textId="10D0190D"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69 (63,</w:t>
            </w:r>
            <w:r>
              <w:rPr>
                <w:rFonts w:ascii="Book Antiqua" w:eastAsia="宋体" w:hAnsi="Book Antiqua" w:cs="Times New Roman"/>
              </w:rPr>
              <w:t xml:space="preserve"> </w:t>
            </w:r>
            <w:r w:rsidRPr="00FF4A20">
              <w:rPr>
                <w:rFonts w:ascii="Book Antiqua" w:eastAsia="宋体" w:hAnsi="Book Antiqua" w:cs="Times New Roman"/>
              </w:rPr>
              <w:t>81)</w:t>
            </w:r>
          </w:p>
        </w:tc>
        <w:tc>
          <w:tcPr>
            <w:tcW w:w="889" w:type="pct"/>
            <w:tcBorders>
              <w:top w:val="single" w:sz="4" w:space="0" w:color="auto"/>
            </w:tcBorders>
          </w:tcPr>
          <w:p w14:paraId="1EAD0454" w14:textId="1A5DD26E"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79.5 (69,</w:t>
            </w:r>
            <w:r>
              <w:rPr>
                <w:rFonts w:ascii="Book Antiqua" w:eastAsia="宋体" w:hAnsi="Book Antiqua" w:cs="Times New Roman"/>
              </w:rPr>
              <w:t xml:space="preserve"> </w:t>
            </w:r>
            <w:r w:rsidRPr="00FF4A20">
              <w:rPr>
                <w:rFonts w:ascii="Book Antiqua" w:eastAsia="宋体" w:hAnsi="Book Antiqua" w:cs="Times New Roman"/>
              </w:rPr>
              <w:t>87)</w:t>
            </w:r>
          </w:p>
        </w:tc>
        <w:tc>
          <w:tcPr>
            <w:tcW w:w="881" w:type="pct"/>
            <w:tcBorders>
              <w:top w:val="single" w:sz="4" w:space="0" w:color="auto"/>
            </w:tcBorders>
          </w:tcPr>
          <w:p w14:paraId="06825738" w14:textId="1C5E7D1C"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74 (66,</w:t>
            </w:r>
            <w:r>
              <w:rPr>
                <w:rFonts w:ascii="Book Antiqua" w:eastAsia="宋体" w:hAnsi="Book Antiqua" w:cs="Times New Roman"/>
              </w:rPr>
              <w:t xml:space="preserve"> </w:t>
            </w:r>
            <w:r w:rsidRPr="00FF4A20">
              <w:rPr>
                <w:rFonts w:ascii="Book Antiqua" w:eastAsia="宋体" w:hAnsi="Book Antiqua" w:cs="Times New Roman"/>
              </w:rPr>
              <w:t>84)</w:t>
            </w:r>
          </w:p>
        </w:tc>
        <w:tc>
          <w:tcPr>
            <w:tcW w:w="467" w:type="pct"/>
            <w:tcBorders>
              <w:top w:val="single" w:sz="4" w:space="0" w:color="auto"/>
            </w:tcBorders>
          </w:tcPr>
          <w:p w14:paraId="52F3726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0.001</w:t>
            </w:r>
          </w:p>
        </w:tc>
      </w:tr>
      <w:tr w:rsidR="003B5FEA" w:rsidRPr="00FF4A20" w14:paraId="54068B66" w14:textId="77777777" w:rsidTr="00B87B36">
        <w:tc>
          <w:tcPr>
            <w:tcW w:w="963" w:type="pct"/>
          </w:tcPr>
          <w:p w14:paraId="1B468C23" w14:textId="7DE720C1" w:rsidR="003B5FEA" w:rsidRPr="00FF4A20" w:rsidRDefault="003B5FEA" w:rsidP="00B87B36">
            <w:pPr>
              <w:spacing w:line="360" w:lineRule="auto"/>
              <w:ind w:firstLineChars="50" w:firstLine="120"/>
              <w:jc w:val="both"/>
              <w:rPr>
                <w:rFonts w:ascii="Book Antiqua" w:eastAsia="宋体" w:hAnsi="Book Antiqua" w:cs="Times New Roman"/>
              </w:rPr>
            </w:pPr>
            <w:r w:rsidRPr="00FF4A20">
              <w:rPr>
                <w:rFonts w:ascii="Book Antiqua" w:eastAsia="宋体" w:hAnsi="Book Antiqua" w:cs="Times New Roman"/>
              </w:rPr>
              <w:t>Male</w:t>
            </w:r>
            <w:r>
              <w:rPr>
                <w:rFonts w:ascii="Book Antiqua" w:eastAsia="宋体" w:hAnsi="Book Antiqua" w:cs="Times New Roman"/>
              </w:rPr>
              <w:t>,</w:t>
            </w:r>
            <w:r w:rsidRPr="00FF4A20">
              <w:rPr>
                <w:rFonts w:ascii="Book Antiqua" w:eastAsia="宋体" w:hAnsi="Book Antiqua" w:cs="Times New Roman"/>
              </w:rPr>
              <w:t xml:space="preserve"> </w:t>
            </w:r>
            <w:r w:rsidRPr="003B5FEA">
              <w:rPr>
                <w:rFonts w:ascii="Book Antiqua" w:eastAsia="宋体" w:hAnsi="Book Antiqua" w:cs="Times New Roman"/>
                <w:i/>
                <w:iCs/>
              </w:rPr>
              <w:t>n</w:t>
            </w:r>
            <w:r w:rsidRPr="00FF4A20">
              <w:rPr>
                <w:rFonts w:ascii="Book Antiqua" w:eastAsia="宋体" w:hAnsi="Book Antiqua" w:cs="Times New Roman"/>
              </w:rPr>
              <w:t xml:space="preserve"> </w:t>
            </w:r>
            <w:r>
              <w:rPr>
                <w:rFonts w:ascii="Book Antiqua" w:eastAsia="宋体" w:hAnsi="Book Antiqua" w:cs="Times New Roman"/>
              </w:rPr>
              <w:t>(</w:t>
            </w:r>
            <w:r w:rsidRPr="00FF4A20">
              <w:rPr>
                <w:rFonts w:ascii="Book Antiqua" w:eastAsia="宋体" w:hAnsi="Book Antiqua" w:cs="Times New Roman"/>
              </w:rPr>
              <w:t>%)</w:t>
            </w:r>
          </w:p>
        </w:tc>
        <w:tc>
          <w:tcPr>
            <w:tcW w:w="1097" w:type="pct"/>
          </w:tcPr>
          <w:p w14:paraId="7C7AE29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166 (59.3)</w:t>
            </w:r>
          </w:p>
        </w:tc>
        <w:tc>
          <w:tcPr>
            <w:tcW w:w="703" w:type="pct"/>
          </w:tcPr>
          <w:p w14:paraId="1152DC4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34 (52.3)</w:t>
            </w:r>
          </w:p>
        </w:tc>
        <w:tc>
          <w:tcPr>
            <w:tcW w:w="889" w:type="pct"/>
          </w:tcPr>
          <w:p w14:paraId="32DA20C2"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53 (63.1)</w:t>
            </w:r>
          </w:p>
        </w:tc>
        <w:tc>
          <w:tcPr>
            <w:tcW w:w="881" w:type="pct"/>
          </w:tcPr>
          <w:p w14:paraId="75278173" w14:textId="26E07B29"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79</w:t>
            </w:r>
            <w:r>
              <w:rPr>
                <w:rFonts w:ascii="Book Antiqua" w:eastAsia="宋体" w:hAnsi="Book Antiqua" w:cs="Times New Roman"/>
              </w:rPr>
              <w:t xml:space="preserve"> </w:t>
            </w:r>
            <w:r w:rsidRPr="00FF4A20">
              <w:rPr>
                <w:rFonts w:ascii="Book Antiqua" w:eastAsia="宋体" w:hAnsi="Book Antiqua" w:cs="Times New Roman"/>
              </w:rPr>
              <w:t>(60.3)</w:t>
            </w:r>
          </w:p>
        </w:tc>
        <w:tc>
          <w:tcPr>
            <w:tcW w:w="467" w:type="pct"/>
          </w:tcPr>
          <w:p w14:paraId="079E03D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0.392</w:t>
            </w:r>
          </w:p>
        </w:tc>
      </w:tr>
      <w:tr w:rsidR="003B5FEA" w:rsidRPr="00FF4A20" w14:paraId="2689D7B8" w14:textId="77777777" w:rsidTr="00B87B36">
        <w:tc>
          <w:tcPr>
            <w:tcW w:w="963" w:type="pct"/>
          </w:tcPr>
          <w:p w14:paraId="1A1EB3A8" w14:textId="77777777" w:rsidR="003B5FEA" w:rsidRPr="00FF4A20" w:rsidRDefault="003B5FEA" w:rsidP="003B5FEA">
            <w:pPr>
              <w:spacing w:line="360" w:lineRule="auto"/>
              <w:jc w:val="both"/>
              <w:rPr>
                <w:rFonts w:ascii="Book Antiqua" w:eastAsia="宋体" w:hAnsi="Book Antiqua" w:cs="Times New Roman"/>
              </w:rPr>
            </w:pPr>
            <w:r w:rsidRPr="00FF4A20">
              <w:rPr>
                <w:rFonts w:ascii="Book Antiqua" w:eastAsia="宋体" w:hAnsi="Book Antiqua" w:cs="Times New Roman"/>
              </w:rPr>
              <w:t xml:space="preserve">Comorbidities, </w:t>
            </w:r>
            <w:r w:rsidRPr="003B5FEA">
              <w:rPr>
                <w:rFonts w:ascii="Book Antiqua" w:eastAsia="宋体" w:hAnsi="Book Antiqua" w:cs="Times New Roman"/>
                <w:i/>
                <w:iCs/>
              </w:rPr>
              <w:t>n</w:t>
            </w:r>
            <w:r w:rsidRPr="00FF4A20">
              <w:rPr>
                <w:rFonts w:ascii="Book Antiqua" w:eastAsia="宋体" w:hAnsi="Book Antiqua" w:cs="Times New Roman"/>
              </w:rPr>
              <w:t xml:space="preserve"> (%)</w:t>
            </w:r>
          </w:p>
        </w:tc>
        <w:tc>
          <w:tcPr>
            <w:tcW w:w="1097" w:type="pct"/>
          </w:tcPr>
          <w:p w14:paraId="26DEE137" w14:textId="77777777" w:rsidR="003B5FEA" w:rsidRPr="00FF4A20" w:rsidRDefault="003B5FEA" w:rsidP="00B87B36">
            <w:pPr>
              <w:spacing w:line="360" w:lineRule="auto"/>
              <w:jc w:val="both"/>
              <w:rPr>
                <w:rFonts w:ascii="Book Antiqua" w:eastAsia="宋体" w:hAnsi="Book Antiqua" w:cs="Times New Roman"/>
              </w:rPr>
            </w:pPr>
          </w:p>
        </w:tc>
        <w:tc>
          <w:tcPr>
            <w:tcW w:w="703" w:type="pct"/>
          </w:tcPr>
          <w:p w14:paraId="4F72C2C3" w14:textId="77777777" w:rsidR="003B5FEA" w:rsidRPr="00FF4A20" w:rsidRDefault="003B5FEA" w:rsidP="00B87B36">
            <w:pPr>
              <w:spacing w:line="360" w:lineRule="auto"/>
              <w:jc w:val="both"/>
              <w:rPr>
                <w:rFonts w:ascii="Book Antiqua" w:eastAsia="宋体" w:hAnsi="Book Antiqua" w:cs="Times New Roman"/>
              </w:rPr>
            </w:pPr>
          </w:p>
        </w:tc>
        <w:tc>
          <w:tcPr>
            <w:tcW w:w="889" w:type="pct"/>
          </w:tcPr>
          <w:p w14:paraId="00A68D22" w14:textId="77777777" w:rsidR="003B5FEA" w:rsidRPr="00FF4A20" w:rsidRDefault="003B5FEA" w:rsidP="00B87B36">
            <w:pPr>
              <w:spacing w:line="360" w:lineRule="auto"/>
              <w:jc w:val="both"/>
              <w:rPr>
                <w:rFonts w:ascii="Book Antiqua" w:eastAsia="宋体" w:hAnsi="Book Antiqua" w:cs="Times New Roman"/>
              </w:rPr>
            </w:pPr>
          </w:p>
        </w:tc>
        <w:tc>
          <w:tcPr>
            <w:tcW w:w="881" w:type="pct"/>
          </w:tcPr>
          <w:p w14:paraId="1081001C" w14:textId="77777777" w:rsidR="003B5FEA" w:rsidRPr="00FF4A20" w:rsidRDefault="003B5FEA" w:rsidP="00B87B36">
            <w:pPr>
              <w:spacing w:line="360" w:lineRule="auto"/>
              <w:jc w:val="both"/>
              <w:rPr>
                <w:rFonts w:ascii="Book Antiqua" w:eastAsia="宋体" w:hAnsi="Book Antiqua" w:cs="Times New Roman"/>
              </w:rPr>
            </w:pPr>
          </w:p>
        </w:tc>
        <w:tc>
          <w:tcPr>
            <w:tcW w:w="467" w:type="pct"/>
          </w:tcPr>
          <w:p w14:paraId="3FEDF2D6" w14:textId="77777777" w:rsidR="003B5FEA" w:rsidRPr="00FF4A20" w:rsidRDefault="003B5FEA" w:rsidP="00B87B36">
            <w:pPr>
              <w:spacing w:line="360" w:lineRule="auto"/>
              <w:jc w:val="both"/>
              <w:rPr>
                <w:rFonts w:ascii="Book Antiqua" w:eastAsia="宋体" w:hAnsi="Book Antiqua" w:cs="Times New Roman"/>
              </w:rPr>
            </w:pPr>
          </w:p>
        </w:tc>
      </w:tr>
      <w:tr w:rsidR="003B5FEA" w:rsidRPr="00FF4A20" w14:paraId="115C0DDD" w14:textId="77777777" w:rsidTr="00B87B36">
        <w:tc>
          <w:tcPr>
            <w:tcW w:w="963" w:type="pct"/>
          </w:tcPr>
          <w:p w14:paraId="11257315"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CHD</w:t>
            </w:r>
          </w:p>
        </w:tc>
        <w:tc>
          <w:tcPr>
            <w:tcW w:w="1097" w:type="pct"/>
          </w:tcPr>
          <w:p w14:paraId="64BC99C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78 (27.9)</w:t>
            </w:r>
          </w:p>
        </w:tc>
        <w:tc>
          <w:tcPr>
            <w:tcW w:w="703" w:type="pct"/>
          </w:tcPr>
          <w:p w14:paraId="3265885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19 (29.2)</w:t>
            </w:r>
          </w:p>
        </w:tc>
        <w:tc>
          <w:tcPr>
            <w:tcW w:w="889" w:type="pct"/>
          </w:tcPr>
          <w:p w14:paraId="7C2C724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22 (26.2)</w:t>
            </w:r>
          </w:p>
        </w:tc>
        <w:tc>
          <w:tcPr>
            <w:tcW w:w="881" w:type="pct"/>
          </w:tcPr>
          <w:p w14:paraId="5028231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37(28.2)</w:t>
            </w:r>
          </w:p>
        </w:tc>
        <w:tc>
          <w:tcPr>
            <w:tcW w:w="467" w:type="pct"/>
          </w:tcPr>
          <w:p w14:paraId="2ED736B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0.911</w:t>
            </w:r>
          </w:p>
        </w:tc>
      </w:tr>
      <w:tr w:rsidR="003B5FEA" w:rsidRPr="00FF4A20" w14:paraId="72018BC6" w14:textId="77777777" w:rsidTr="00B87B36">
        <w:tc>
          <w:tcPr>
            <w:tcW w:w="963" w:type="pct"/>
          </w:tcPr>
          <w:p w14:paraId="138C8DE9"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Heart failure</w:t>
            </w:r>
          </w:p>
        </w:tc>
        <w:tc>
          <w:tcPr>
            <w:tcW w:w="1097" w:type="pct"/>
          </w:tcPr>
          <w:p w14:paraId="122CE71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23 (8.2)</w:t>
            </w:r>
          </w:p>
        </w:tc>
        <w:tc>
          <w:tcPr>
            <w:tcW w:w="703" w:type="pct"/>
          </w:tcPr>
          <w:p w14:paraId="5FA9D663" w14:textId="5F5B712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w:t>
            </w:r>
            <w:r>
              <w:rPr>
                <w:rFonts w:ascii="Book Antiqua" w:eastAsia="宋体" w:hAnsi="Book Antiqua" w:cs="Times New Roman"/>
              </w:rPr>
              <w:t xml:space="preserve"> </w:t>
            </w:r>
            <w:r w:rsidRPr="00FF4A20">
              <w:rPr>
                <w:rFonts w:ascii="Book Antiqua" w:eastAsia="宋体" w:hAnsi="Book Antiqua" w:cs="Times New Roman"/>
              </w:rPr>
              <w:t>(4.6)</w:t>
            </w:r>
          </w:p>
        </w:tc>
        <w:tc>
          <w:tcPr>
            <w:tcW w:w="889" w:type="pct"/>
          </w:tcPr>
          <w:p w14:paraId="119271E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5 (6.0)</w:t>
            </w:r>
          </w:p>
        </w:tc>
        <w:tc>
          <w:tcPr>
            <w:tcW w:w="881" w:type="pct"/>
          </w:tcPr>
          <w:p w14:paraId="3A29626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15 (11.5)</w:t>
            </w:r>
          </w:p>
        </w:tc>
        <w:tc>
          <w:tcPr>
            <w:tcW w:w="467" w:type="pct"/>
          </w:tcPr>
          <w:p w14:paraId="60B0999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0.173</w:t>
            </w:r>
          </w:p>
        </w:tc>
      </w:tr>
      <w:tr w:rsidR="003B5FEA" w:rsidRPr="00FF4A20" w14:paraId="0483FBC8" w14:textId="77777777" w:rsidTr="00B87B36">
        <w:tc>
          <w:tcPr>
            <w:tcW w:w="963" w:type="pct"/>
          </w:tcPr>
          <w:p w14:paraId="405C1B2C"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Hypertension</w:t>
            </w:r>
          </w:p>
        </w:tc>
        <w:tc>
          <w:tcPr>
            <w:tcW w:w="1097" w:type="pct"/>
          </w:tcPr>
          <w:p w14:paraId="288B44B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87 (31.1)</w:t>
            </w:r>
          </w:p>
        </w:tc>
        <w:tc>
          <w:tcPr>
            <w:tcW w:w="703" w:type="pct"/>
          </w:tcPr>
          <w:p w14:paraId="01D8299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16 (24.6)</w:t>
            </w:r>
          </w:p>
        </w:tc>
        <w:tc>
          <w:tcPr>
            <w:tcW w:w="889" w:type="pct"/>
          </w:tcPr>
          <w:p w14:paraId="5CC0BBD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32 (38.1)</w:t>
            </w:r>
          </w:p>
        </w:tc>
        <w:tc>
          <w:tcPr>
            <w:tcW w:w="881" w:type="pct"/>
          </w:tcPr>
          <w:p w14:paraId="68F3A24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39 (29.8)</w:t>
            </w:r>
          </w:p>
        </w:tc>
        <w:tc>
          <w:tcPr>
            <w:tcW w:w="467" w:type="pct"/>
          </w:tcPr>
          <w:p w14:paraId="65A4F62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0.192</w:t>
            </w:r>
          </w:p>
        </w:tc>
      </w:tr>
      <w:tr w:rsidR="003B5FEA" w:rsidRPr="00FF4A20" w14:paraId="222DBA56" w14:textId="77777777" w:rsidTr="00B87B36">
        <w:tc>
          <w:tcPr>
            <w:tcW w:w="963" w:type="pct"/>
          </w:tcPr>
          <w:p w14:paraId="565ED151"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CVD</w:t>
            </w:r>
          </w:p>
        </w:tc>
        <w:tc>
          <w:tcPr>
            <w:tcW w:w="1097" w:type="pct"/>
          </w:tcPr>
          <w:p w14:paraId="0E90E9F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33 (11.8)</w:t>
            </w:r>
          </w:p>
        </w:tc>
        <w:tc>
          <w:tcPr>
            <w:tcW w:w="703" w:type="pct"/>
          </w:tcPr>
          <w:p w14:paraId="686C84E4" w14:textId="5210CA9F"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4</w:t>
            </w:r>
            <w:r>
              <w:rPr>
                <w:rFonts w:ascii="Book Antiqua" w:eastAsia="宋体" w:hAnsi="Book Antiqua" w:cs="Times New Roman"/>
              </w:rPr>
              <w:t xml:space="preserve"> </w:t>
            </w:r>
            <w:r w:rsidRPr="00FF4A20">
              <w:rPr>
                <w:rFonts w:ascii="Book Antiqua" w:eastAsia="宋体" w:hAnsi="Book Antiqua" w:cs="Times New Roman"/>
              </w:rPr>
              <w:t>(6.2)</w:t>
            </w:r>
          </w:p>
        </w:tc>
        <w:tc>
          <w:tcPr>
            <w:tcW w:w="889" w:type="pct"/>
          </w:tcPr>
          <w:p w14:paraId="263308B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 (11.9)</w:t>
            </w:r>
          </w:p>
        </w:tc>
        <w:tc>
          <w:tcPr>
            <w:tcW w:w="881" w:type="pct"/>
          </w:tcPr>
          <w:p w14:paraId="0EE1AE1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19 (14.5)</w:t>
            </w:r>
          </w:p>
        </w:tc>
        <w:tc>
          <w:tcPr>
            <w:tcW w:w="467" w:type="pct"/>
          </w:tcPr>
          <w:p w14:paraId="02E18EB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0.233</w:t>
            </w:r>
          </w:p>
        </w:tc>
      </w:tr>
      <w:tr w:rsidR="003B5FEA" w:rsidRPr="00FF4A20" w14:paraId="63AC3DA3" w14:textId="77777777" w:rsidTr="00B87B36">
        <w:tc>
          <w:tcPr>
            <w:tcW w:w="963" w:type="pct"/>
          </w:tcPr>
          <w:p w14:paraId="4F522845"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COPD</w:t>
            </w:r>
          </w:p>
        </w:tc>
        <w:tc>
          <w:tcPr>
            <w:tcW w:w="1097" w:type="pct"/>
          </w:tcPr>
          <w:p w14:paraId="1DDFC44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 (3.6)</w:t>
            </w:r>
          </w:p>
        </w:tc>
        <w:tc>
          <w:tcPr>
            <w:tcW w:w="703" w:type="pct"/>
          </w:tcPr>
          <w:p w14:paraId="2C7A5A4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 (1.5)</w:t>
            </w:r>
          </w:p>
        </w:tc>
        <w:tc>
          <w:tcPr>
            <w:tcW w:w="889" w:type="pct"/>
          </w:tcPr>
          <w:p w14:paraId="6CE6E26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2 (2.4)</w:t>
            </w:r>
          </w:p>
        </w:tc>
        <w:tc>
          <w:tcPr>
            <w:tcW w:w="881" w:type="pct"/>
          </w:tcPr>
          <w:p w14:paraId="7088B6F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 (5.3)</w:t>
            </w:r>
          </w:p>
        </w:tc>
        <w:tc>
          <w:tcPr>
            <w:tcW w:w="467" w:type="pct"/>
          </w:tcPr>
          <w:p w14:paraId="47DF7C3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0.313</w:t>
            </w:r>
          </w:p>
        </w:tc>
      </w:tr>
      <w:tr w:rsidR="003B5FEA" w:rsidRPr="00FF4A20" w14:paraId="4416D7DC" w14:textId="77777777" w:rsidTr="00B87B36">
        <w:tc>
          <w:tcPr>
            <w:tcW w:w="963" w:type="pct"/>
          </w:tcPr>
          <w:p w14:paraId="61C58E40"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Diabetes mellitus</w:t>
            </w:r>
          </w:p>
        </w:tc>
        <w:tc>
          <w:tcPr>
            <w:tcW w:w="1097" w:type="pct"/>
          </w:tcPr>
          <w:p w14:paraId="72EF06A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64 (22.9)</w:t>
            </w:r>
          </w:p>
        </w:tc>
        <w:tc>
          <w:tcPr>
            <w:tcW w:w="703" w:type="pct"/>
          </w:tcPr>
          <w:p w14:paraId="56DE8FC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11 (16.9)</w:t>
            </w:r>
          </w:p>
        </w:tc>
        <w:tc>
          <w:tcPr>
            <w:tcW w:w="889" w:type="pct"/>
          </w:tcPr>
          <w:p w14:paraId="333F9D9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18 (21.4)</w:t>
            </w:r>
          </w:p>
        </w:tc>
        <w:tc>
          <w:tcPr>
            <w:tcW w:w="881" w:type="pct"/>
          </w:tcPr>
          <w:p w14:paraId="2A8D75D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35 (26.7)</w:t>
            </w:r>
          </w:p>
        </w:tc>
        <w:tc>
          <w:tcPr>
            <w:tcW w:w="467" w:type="pct"/>
          </w:tcPr>
          <w:p w14:paraId="0FEE4D4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0.286</w:t>
            </w:r>
          </w:p>
        </w:tc>
      </w:tr>
      <w:tr w:rsidR="003B5FEA" w:rsidRPr="00FF4A20" w14:paraId="60298B12" w14:textId="77777777" w:rsidTr="00B87B36">
        <w:tc>
          <w:tcPr>
            <w:tcW w:w="963" w:type="pct"/>
          </w:tcPr>
          <w:p w14:paraId="3B63E89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 xml:space="preserve">Biliary drainage, </w:t>
            </w:r>
            <w:r w:rsidRPr="003B5FEA">
              <w:rPr>
                <w:rFonts w:ascii="Book Antiqua" w:eastAsia="宋体" w:hAnsi="Book Antiqua" w:cs="Times New Roman"/>
                <w:i/>
                <w:iCs/>
              </w:rPr>
              <w:t>n</w:t>
            </w:r>
            <w:r w:rsidRPr="00FF4A20">
              <w:rPr>
                <w:rFonts w:ascii="Book Antiqua" w:eastAsia="宋体" w:hAnsi="Book Antiqua" w:cs="Times New Roman"/>
              </w:rPr>
              <w:t xml:space="preserve"> (%)</w:t>
            </w:r>
          </w:p>
        </w:tc>
        <w:tc>
          <w:tcPr>
            <w:tcW w:w="1097" w:type="pct"/>
          </w:tcPr>
          <w:p w14:paraId="02DDCDC2" w14:textId="77777777" w:rsidR="003B5FEA" w:rsidRPr="00FF4A20" w:rsidRDefault="003B5FEA" w:rsidP="00B87B36">
            <w:pPr>
              <w:spacing w:line="360" w:lineRule="auto"/>
              <w:jc w:val="both"/>
              <w:rPr>
                <w:rFonts w:ascii="Book Antiqua" w:eastAsia="宋体" w:hAnsi="Book Antiqua" w:cs="Times New Roman"/>
              </w:rPr>
            </w:pPr>
          </w:p>
        </w:tc>
        <w:tc>
          <w:tcPr>
            <w:tcW w:w="703" w:type="pct"/>
          </w:tcPr>
          <w:p w14:paraId="122B3F1B" w14:textId="77777777" w:rsidR="003B5FEA" w:rsidRPr="00FF4A20" w:rsidRDefault="003B5FEA" w:rsidP="00B87B36">
            <w:pPr>
              <w:spacing w:line="360" w:lineRule="auto"/>
              <w:jc w:val="both"/>
              <w:rPr>
                <w:rFonts w:ascii="Book Antiqua" w:eastAsia="宋体" w:hAnsi="Book Antiqua" w:cs="Times New Roman"/>
              </w:rPr>
            </w:pPr>
          </w:p>
        </w:tc>
        <w:tc>
          <w:tcPr>
            <w:tcW w:w="889" w:type="pct"/>
          </w:tcPr>
          <w:p w14:paraId="2020A80F" w14:textId="77777777" w:rsidR="003B5FEA" w:rsidRPr="00FF4A20" w:rsidRDefault="003B5FEA" w:rsidP="00B87B36">
            <w:pPr>
              <w:spacing w:line="360" w:lineRule="auto"/>
              <w:jc w:val="both"/>
              <w:rPr>
                <w:rFonts w:ascii="Book Antiqua" w:eastAsia="宋体" w:hAnsi="Book Antiqua" w:cs="Times New Roman"/>
              </w:rPr>
            </w:pPr>
          </w:p>
        </w:tc>
        <w:tc>
          <w:tcPr>
            <w:tcW w:w="881" w:type="pct"/>
          </w:tcPr>
          <w:p w14:paraId="1FDC093D" w14:textId="77777777" w:rsidR="003B5FEA" w:rsidRPr="00FF4A20" w:rsidRDefault="003B5FEA" w:rsidP="00B87B36">
            <w:pPr>
              <w:spacing w:line="360" w:lineRule="auto"/>
              <w:jc w:val="both"/>
              <w:rPr>
                <w:rFonts w:ascii="Book Antiqua" w:eastAsia="宋体" w:hAnsi="Book Antiqua" w:cs="Times New Roman"/>
              </w:rPr>
            </w:pPr>
          </w:p>
        </w:tc>
        <w:tc>
          <w:tcPr>
            <w:tcW w:w="467" w:type="pct"/>
          </w:tcPr>
          <w:p w14:paraId="575B2F1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0.015</w:t>
            </w:r>
          </w:p>
        </w:tc>
      </w:tr>
      <w:tr w:rsidR="003B5FEA" w:rsidRPr="00FF4A20" w14:paraId="59712133" w14:textId="77777777" w:rsidTr="00B87B36">
        <w:tc>
          <w:tcPr>
            <w:tcW w:w="963" w:type="pct"/>
          </w:tcPr>
          <w:p w14:paraId="34C920F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 xml:space="preserve">  No</w:t>
            </w:r>
          </w:p>
        </w:tc>
        <w:tc>
          <w:tcPr>
            <w:tcW w:w="1097" w:type="pct"/>
          </w:tcPr>
          <w:p w14:paraId="230234A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104 (37.1)</w:t>
            </w:r>
          </w:p>
        </w:tc>
        <w:tc>
          <w:tcPr>
            <w:tcW w:w="703" w:type="pct"/>
          </w:tcPr>
          <w:p w14:paraId="26AB398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34 (52.3)</w:t>
            </w:r>
          </w:p>
        </w:tc>
        <w:tc>
          <w:tcPr>
            <w:tcW w:w="889" w:type="pct"/>
          </w:tcPr>
          <w:p w14:paraId="11CB76E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27 (32.1)</w:t>
            </w:r>
          </w:p>
        </w:tc>
        <w:tc>
          <w:tcPr>
            <w:tcW w:w="881" w:type="pct"/>
          </w:tcPr>
          <w:p w14:paraId="459CEA2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43 (35.0)</w:t>
            </w:r>
          </w:p>
        </w:tc>
        <w:tc>
          <w:tcPr>
            <w:tcW w:w="467" w:type="pct"/>
          </w:tcPr>
          <w:p w14:paraId="2FCFFEDD" w14:textId="77777777" w:rsidR="003B5FEA" w:rsidRPr="00FF4A20" w:rsidRDefault="003B5FEA" w:rsidP="00B87B36">
            <w:pPr>
              <w:spacing w:line="360" w:lineRule="auto"/>
              <w:jc w:val="both"/>
              <w:rPr>
                <w:rFonts w:ascii="Book Antiqua" w:eastAsia="宋体" w:hAnsi="Book Antiqua" w:cs="Times New Roman"/>
              </w:rPr>
            </w:pPr>
          </w:p>
        </w:tc>
      </w:tr>
      <w:tr w:rsidR="003B5FEA" w:rsidRPr="00FF4A20" w14:paraId="24C369B7" w14:textId="77777777" w:rsidTr="00B87B36">
        <w:tc>
          <w:tcPr>
            <w:tcW w:w="963" w:type="pct"/>
          </w:tcPr>
          <w:p w14:paraId="6413953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 xml:space="preserve">  ERCP/PTCD</w:t>
            </w:r>
          </w:p>
        </w:tc>
        <w:tc>
          <w:tcPr>
            <w:tcW w:w="1097" w:type="pct"/>
          </w:tcPr>
          <w:p w14:paraId="5E504A3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176 (62.9)</w:t>
            </w:r>
          </w:p>
        </w:tc>
        <w:tc>
          <w:tcPr>
            <w:tcW w:w="703" w:type="pct"/>
          </w:tcPr>
          <w:p w14:paraId="493B83F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31 (47.7)</w:t>
            </w:r>
          </w:p>
        </w:tc>
        <w:tc>
          <w:tcPr>
            <w:tcW w:w="889" w:type="pct"/>
          </w:tcPr>
          <w:p w14:paraId="0B422A6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57 (67.9)</w:t>
            </w:r>
          </w:p>
        </w:tc>
        <w:tc>
          <w:tcPr>
            <w:tcW w:w="881" w:type="pct"/>
          </w:tcPr>
          <w:p w14:paraId="046116B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88 (67.2)</w:t>
            </w:r>
          </w:p>
        </w:tc>
        <w:tc>
          <w:tcPr>
            <w:tcW w:w="467" w:type="pct"/>
          </w:tcPr>
          <w:p w14:paraId="1BB25DC1" w14:textId="77777777" w:rsidR="003B5FEA" w:rsidRPr="00FF4A20" w:rsidRDefault="003B5FEA" w:rsidP="00B87B36">
            <w:pPr>
              <w:spacing w:line="360" w:lineRule="auto"/>
              <w:jc w:val="both"/>
              <w:rPr>
                <w:rFonts w:ascii="Book Antiqua" w:eastAsia="宋体" w:hAnsi="Book Antiqua" w:cs="Times New Roman"/>
              </w:rPr>
            </w:pPr>
          </w:p>
        </w:tc>
      </w:tr>
      <w:tr w:rsidR="003B5FEA" w:rsidRPr="00FF4A20" w14:paraId="0BA97CA5" w14:textId="77777777" w:rsidTr="00B87B36">
        <w:tc>
          <w:tcPr>
            <w:tcW w:w="963" w:type="pct"/>
          </w:tcPr>
          <w:p w14:paraId="77BB5896" w14:textId="77777777" w:rsidR="003B5FEA" w:rsidRPr="00FF4A20" w:rsidRDefault="003B5FEA" w:rsidP="00B87B36">
            <w:pPr>
              <w:spacing w:line="360" w:lineRule="auto"/>
              <w:jc w:val="both"/>
              <w:rPr>
                <w:rFonts w:ascii="Book Antiqua" w:eastAsia="宋体" w:hAnsi="Book Antiqua" w:cs="Times New Roman"/>
                <w:bCs/>
              </w:rPr>
            </w:pPr>
            <w:r w:rsidRPr="00FF4A20">
              <w:rPr>
                <w:rFonts w:ascii="Book Antiqua" w:eastAsia="宋体" w:hAnsi="Book Antiqua" w:cs="Times New Roman"/>
              </w:rPr>
              <w:t>Infection data</w:t>
            </w:r>
          </w:p>
        </w:tc>
        <w:tc>
          <w:tcPr>
            <w:tcW w:w="1097" w:type="pct"/>
          </w:tcPr>
          <w:p w14:paraId="69425ACA" w14:textId="77777777" w:rsidR="003B5FEA" w:rsidRPr="00FF4A20" w:rsidRDefault="003B5FEA" w:rsidP="00B87B36">
            <w:pPr>
              <w:spacing w:line="360" w:lineRule="auto"/>
              <w:jc w:val="both"/>
              <w:rPr>
                <w:rFonts w:ascii="Book Antiqua" w:eastAsia="宋体" w:hAnsi="Book Antiqua" w:cs="Times New Roman"/>
              </w:rPr>
            </w:pPr>
          </w:p>
        </w:tc>
        <w:tc>
          <w:tcPr>
            <w:tcW w:w="703" w:type="pct"/>
          </w:tcPr>
          <w:p w14:paraId="31A1F198" w14:textId="77777777" w:rsidR="003B5FEA" w:rsidRPr="00FF4A20" w:rsidRDefault="003B5FEA" w:rsidP="00B87B36">
            <w:pPr>
              <w:spacing w:line="360" w:lineRule="auto"/>
              <w:jc w:val="both"/>
              <w:rPr>
                <w:rFonts w:ascii="Book Antiqua" w:eastAsia="宋体" w:hAnsi="Book Antiqua" w:cs="Times New Roman"/>
              </w:rPr>
            </w:pPr>
          </w:p>
        </w:tc>
        <w:tc>
          <w:tcPr>
            <w:tcW w:w="889" w:type="pct"/>
          </w:tcPr>
          <w:p w14:paraId="2CBE1183" w14:textId="77777777" w:rsidR="003B5FEA" w:rsidRPr="00FF4A20" w:rsidRDefault="003B5FEA" w:rsidP="00B87B36">
            <w:pPr>
              <w:spacing w:line="360" w:lineRule="auto"/>
              <w:jc w:val="both"/>
              <w:rPr>
                <w:rFonts w:ascii="Book Antiqua" w:eastAsia="宋体" w:hAnsi="Book Antiqua" w:cs="Times New Roman"/>
              </w:rPr>
            </w:pPr>
          </w:p>
        </w:tc>
        <w:tc>
          <w:tcPr>
            <w:tcW w:w="881" w:type="pct"/>
          </w:tcPr>
          <w:p w14:paraId="12B29866" w14:textId="77777777" w:rsidR="003B5FEA" w:rsidRPr="00FF4A20" w:rsidRDefault="003B5FEA" w:rsidP="00B87B36">
            <w:pPr>
              <w:spacing w:line="360" w:lineRule="auto"/>
              <w:jc w:val="both"/>
              <w:rPr>
                <w:rFonts w:ascii="Book Antiqua" w:eastAsia="宋体" w:hAnsi="Book Antiqua" w:cs="Times New Roman"/>
              </w:rPr>
            </w:pPr>
          </w:p>
        </w:tc>
        <w:tc>
          <w:tcPr>
            <w:tcW w:w="467" w:type="pct"/>
          </w:tcPr>
          <w:p w14:paraId="688D314E" w14:textId="77777777" w:rsidR="003B5FEA" w:rsidRPr="00FF4A20" w:rsidRDefault="003B5FEA" w:rsidP="00B87B36">
            <w:pPr>
              <w:spacing w:line="360" w:lineRule="auto"/>
              <w:jc w:val="both"/>
              <w:rPr>
                <w:rFonts w:ascii="Book Antiqua" w:eastAsia="宋体" w:hAnsi="Book Antiqua" w:cs="Times New Roman"/>
              </w:rPr>
            </w:pPr>
          </w:p>
        </w:tc>
      </w:tr>
      <w:tr w:rsidR="003B5FEA" w:rsidRPr="00FF4A20" w14:paraId="701ADB52" w14:textId="77777777" w:rsidTr="00B87B36">
        <w:tc>
          <w:tcPr>
            <w:tcW w:w="963" w:type="pct"/>
          </w:tcPr>
          <w:p w14:paraId="001F6A5C"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Temperature (</w:t>
            </w:r>
            <w:r w:rsidRPr="00FF4A20">
              <w:rPr>
                <w:rFonts w:ascii="Cambria Math" w:eastAsia="宋体" w:hAnsi="Cambria Math" w:cs="Cambria Math"/>
              </w:rPr>
              <w:t>℃</w:t>
            </w:r>
            <w:r w:rsidRPr="00FF4A20">
              <w:rPr>
                <w:rFonts w:ascii="Book Antiqua" w:eastAsia="宋体" w:hAnsi="Book Antiqua" w:cs="Times New Roman"/>
              </w:rPr>
              <w:t>)</w:t>
            </w:r>
          </w:p>
        </w:tc>
        <w:tc>
          <w:tcPr>
            <w:tcW w:w="1097" w:type="pct"/>
          </w:tcPr>
          <w:p w14:paraId="50400989" w14:textId="1EC87665"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37.5 (36.7,</w:t>
            </w:r>
            <w:r>
              <w:rPr>
                <w:rFonts w:ascii="Book Antiqua" w:eastAsia="宋体" w:hAnsi="Book Antiqua" w:cs="Times New Roman"/>
              </w:rPr>
              <w:t xml:space="preserve"> </w:t>
            </w:r>
            <w:r w:rsidRPr="00FF4A20">
              <w:rPr>
                <w:rFonts w:ascii="Book Antiqua" w:eastAsia="宋体" w:hAnsi="Book Antiqua" w:cs="Times New Roman"/>
              </w:rPr>
              <w:t>38.5)</w:t>
            </w:r>
          </w:p>
        </w:tc>
        <w:tc>
          <w:tcPr>
            <w:tcW w:w="703" w:type="pct"/>
          </w:tcPr>
          <w:p w14:paraId="43BABCD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37.2 (36.5, 38.0)</w:t>
            </w:r>
          </w:p>
        </w:tc>
        <w:tc>
          <w:tcPr>
            <w:tcW w:w="889" w:type="pct"/>
          </w:tcPr>
          <w:p w14:paraId="6DEC485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37.5 (36.6, 38.6)</w:t>
            </w:r>
          </w:p>
        </w:tc>
        <w:tc>
          <w:tcPr>
            <w:tcW w:w="881" w:type="pct"/>
          </w:tcPr>
          <w:p w14:paraId="1C9F4A0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37.8 (36.8, 38.5)</w:t>
            </w:r>
          </w:p>
        </w:tc>
        <w:tc>
          <w:tcPr>
            <w:tcW w:w="467" w:type="pct"/>
          </w:tcPr>
          <w:p w14:paraId="25E8D40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0.044</w:t>
            </w:r>
          </w:p>
        </w:tc>
      </w:tr>
      <w:tr w:rsidR="003B5FEA" w:rsidRPr="00FF4A20" w14:paraId="169122CF" w14:textId="77777777" w:rsidTr="00B87B36">
        <w:tc>
          <w:tcPr>
            <w:tcW w:w="963" w:type="pct"/>
          </w:tcPr>
          <w:p w14:paraId="515CBD44" w14:textId="6F7870F1"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WBC count (×</w:t>
            </w:r>
            <w:r>
              <w:rPr>
                <w:rFonts w:ascii="Book Antiqua" w:eastAsia="宋体" w:hAnsi="Book Antiqua" w:cs="Times New Roman"/>
              </w:rPr>
              <w:t xml:space="preserve"> </w:t>
            </w:r>
            <w:r w:rsidRPr="00FF4A20">
              <w:rPr>
                <w:rFonts w:ascii="Book Antiqua" w:eastAsia="宋体" w:hAnsi="Book Antiqua" w:cs="Times New Roman"/>
              </w:rPr>
              <w:t>10</w:t>
            </w:r>
            <w:r w:rsidRPr="00FF4A20">
              <w:rPr>
                <w:rFonts w:ascii="Book Antiqua" w:eastAsia="宋体" w:hAnsi="Book Antiqua" w:cs="Times New Roman"/>
                <w:vertAlign w:val="superscript"/>
              </w:rPr>
              <w:t>9</w:t>
            </w:r>
            <w:r w:rsidRPr="00FF4A20">
              <w:rPr>
                <w:rFonts w:ascii="Book Antiqua" w:eastAsia="宋体" w:hAnsi="Book Antiqua" w:cs="Times New Roman"/>
              </w:rPr>
              <w:t>/L)</w:t>
            </w:r>
          </w:p>
        </w:tc>
        <w:tc>
          <w:tcPr>
            <w:tcW w:w="1097" w:type="pct"/>
          </w:tcPr>
          <w:p w14:paraId="6DD5C9DE" w14:textId="0B72B392"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10.73 (7.37,</w:t>
            </w:r>
            <w:r>
              <w:rPr>
                <w:rFonts w:ascii="Book Antiqua" w:eastAsia="宋体" w:hAnsi="Book Antiqua" w:cs="Times New Roman"/>
              </w:rPr>
              <w:t xml:space="preserve"> </w:t>
            </w:r>
            <w:r w:rsidRPr="00FF4A20">
              <w:rPr>
                <w:rFonts w:ascii="Book Antiqua" w:eastAsia="宋体" w:hAnsi="Book Antiqua" w:cs="Times New Roman"/>
              </w:rPr>
              <w:t>14.83)</w:t>
            </w:r>
          </w:p>
        </w:tc>
        <w:tc>
          <w:tcPr>
            <w:tcW w:w="703" w:type="pct"/>
          </w:tcPr>
          <w:p w14:paraId="3DAE46A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8.10 (6.47, 10.22)</w:t>
            </w:r>
          </w:p>
        </w:tc>
        <w:tc>
          <w:tcPr>
            <w:tcW w:w="889" w:type="pct"/>
          </w:tcPr>
          <w:p w14:paraId="61D8676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13.00 (8.61, 16.56)</w:t>
            </w:r>
          </w:p>
        </w:tc>
        <w:tc>
          <w:tcPr>
            <w:tcW w:w="881" w:type="pct"/>
          </w:tcPr>
          <w:p w14:paraId="4604B1B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11.35 (7.89, 15.71)</w:t>
            </w:r>
          </w:p>
        </w:tc>
        <w:tc>
          <w:tcPr>
            <w:tcW w:w="467" w:type="pct"/>
          </w:tcPr>
          <w:p w14:paraId="3D238424" w14:textId="4A5FA854"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10E5A538" w14:textId="77777777" w:rsidTr="00B87B36">
        <w:tc>
          <w:tcPr>
            <w:tcW w:w="963" w:type="pct"/>
          </w:tcPr>
          <w:p w14:paraId="58F12ED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lastRenderedPageBreak/>
              <w:t>Liver function</w:t>
            </w:r>
          </w:p>
        </w:tc>
        <w:tc>
          <w:tcPr>
            <w:tcW w:w="1097" w:type="pct"/>
          </w:tcPr>
          <w:p w14:paraId="379F17E5" w14:textId="77777777" w:rsidR="003B5FEA" w:rsidRPr="00FF4A20" w:rsidRDefault="003B5FEA" w:rsidP="00B87B36">
            <w:pPr>
              <w:spacing w:line="360" w:lineRule="auto"/>
              <w:jc w:val="both"/>
              <w:rPr>
                <w:rFonts w:ascii="Book Antiqua" w:eastAsia="宋体" w:hAnsi="Book Antiqua" w:cs="Times New Roman"/>
              </w:rPr>
            </w:pPr>
          </w:p>
        </w:tc>
        <w:tc>
          <w:tcPr>
            <w:tcW w:w="703" w:type="pct"/>
          </w:tcPr>
          <w:p w14:paraId="6D647698" w14:textId="77777777" w:rsidR="003B5FEA" w:rsidRPr="00FF4A20" w:rsidRDefault="003B5FEA" w:rsidP="00B87B36">
            <w:pPr>
              <w:spacing w:line="360" w:lineRule="auto"/>
              <w:jc w:val="both"/>
              <w:rPr>
                <w:rFonts w:ascii="Book Antiqua" w:eastAsia="宋体" w:hAnsi="Book Antiqua" w:cs="Times New Roman"/>
              </w:rPr>
            </w:pPr>
          </w:p>
        </w:tc>
        <w:tc>
          <w:tcPr>
            <w:tcW w:w="889" w:type="pct"/>
          </w:tcPr>
          <w:p w14:paraId="42268D38" w14:textId="77777777" w:rsidR="003B5FEA" w:rsidRPr="00FF4A20" w:rsidRDefault="003B5FEA" w:rsidP="00B87B36">
            <w:pPr>
              <w:spacing w:line="360" w:lineRule="auto"/>
              <w:jc w:val="both"/>
              <w:rPr>
                <w:rFonts w:ascii="Book Antiqua" w:eastAsia="宋体" w:hAnsi="Book Antiqua" w:cs="Times New Roman"/>
              </w:rPr>
            </w:pPr>
          </w:p>
        </w:tc>
        <w:tc>
          <w:tcPr>
            <w:tcW w:w="881" w:type="pct"/>
          </w:tcPr>
          <w:p w14:paraId="5C047BAD" w14:textId="77777777" w:rsidR="003B5FEA" w:rsidRPr="00FF4A20" w:rsidRDefault="003B5FEA" w:rsidP="00B87B36">
            <w:pPr>
              <w:spacing w:line="360" w:lineRule="auto"/>
              <w:jc w:val="both"/>
              <w:rPr>
                <w:rFonts w:ascii="Book Antiqua" w:eastAsia="宋体" w:hAnsi="Book Antiqua" w:cs="Times New Roman"/>
              </w:rPr>
            </w:pPr>
          </w:p>
        </w:tc>
        <w:tc>
          <w:tcPr>
            <w:tcW w:w="467" w:type="pct"/>
          </w:tcPr>
          <w:p w14:paraId="33098FFD" w14:textId="77777777" w:rsidR="003B5FEA" w:rsidRPr="00FF4A20" w:rsidRDefault="003B5FEA" w:rsidP="00B87B36">
            <w:pPr>
              <w:spacing w:line="360" w:lineRule="auto"/>
              <w:jc w:val="both"/>
              <w:rPr>
                <w:rFonts w:ascii="Book Antiqua" w:eastAsia="宋体" w:hAnsi="Book Antiqua" w:cs="Times New Roman"/>
              </w:rPr>
            </w:pPr>
          </w:p>
        </w:tc>
      </w:tr>
      <w:tr w:rsidR="003B5FEA" w:rsidRPr="00FF4A20" w14:paraId="2A72072C" w14:textId="77777777" w:rsidTr="00B87B36">
        <w:tc>
          <w:tcPr>
            <w:tcW w:w="963" w:type="pct"/>
          </w:tcPr>
          <w:p w14:paraId="550013AF"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TBIL (μmol/L)</w:t>
            </w:r>
          </w:p>
        </w:tc>
        <w:tc>
          <w:tcPr>
            <w:tcW w:w="1097" w:type="pct"/>
          </w:tcPr>
          <w:p w14:paraId="7EFFFF35" w14:textId="153AD6D2"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98.69</w:t>
            </w:r>
            <w:r>
              <w:rPr>
                <w:rFonts w:ascii="Book Antiqua" w:eastAsia="宋体" w:hAnsi="Book Antiqua" w:cs="Times New Roman"/>
              </w:rPr>
              <w:t xml:space="preserve"> </w:t>
            </w:r>
            <w:r w:rsidRPr="00FF4A20">
              <w:rPr>
                <w:rFonts w:ascii="Book Antiqua" w:eastAsia="宋体" w:hAnsi="Book Antiqua" w:cs="Times New Roman"/>
              </w:rPr>
              <w:t>(62.63,</w:t>
            </w:r>
            <w:r>
              <w:rPr>
                <w:rFonts w:ascii="Book Antiqua" w:eastAsia="宋体" w:hAnsi="Book Antiqua" w:cs="Times New Roman"/>
              </w:rPr>
              <w:t xml:space="preserve"> </w:t>
            </w:r>
            <w:r w:rsidRPr="00FF4A20">
              <w:rPr>
                <w:rFonts w:ascii="Book Antiqua" w:eastAsia="宋体" w:hAnsi="Book Antiqua" w:cs="Times New Roman"/>
              </w:rPr>
              <w:t>142.32)</w:t>
            </w:r>
          </w:p>
        </w:tc>
        <w:tc>
          <w:tcPr>
            <w:tcW w:w="703" w:type="pct"/>
          </w:tcPr>
          <w:p w14:paraId="3DEE7DE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69.26 (48.02, 103.37)</w:t>
            </w:r>
          </w:p>
        </w:tc>
        <w:tc>
          <w:tcPr>
            <w:tcW w:w="889" w:type="pct"/>
          </w:tcPr>
          <w:p w14:paraId="0160E542"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114.40 (77.04, 164.67)</w:t>
            </w:r>
          </w:p>
        </w:tc>
        <w:tc>
          <w:tcPr>
            <w:tcW w:w="881" w:type="pct"/>
          </w:tcPr>
          <w:p w14:paraId="7D47BC6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103.99 (74.30, 139.53)</w:t>
            </w:r>
          </w:p>
        </w:tc>
        <w:tc>
          <w:tcPr>
            <w:tcW w:w="467" w:type="pct"/>
          </w:tcPr>
          <w:p w14:paraId="441310A3" w14:textId="7013B1CB"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2D0F073A" w14:textId="77777777" w:rsidTr="00B87B36">
        <w:tc>
          <w:tcPr>
            <w:tcW w:w="963" w:type="pct"/>
          </w:tcPr>
          <w:p w14:paraId="7389E12C"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DBIL (μmol/L)</w:t>
            </w:r>
          </w:p>
        </w:tc>
        <w:tc>
          <w:tcPr>
            <w:tcW w:w="1097" w:type="pct"/>
          </w:tcPr>
          <w:p w14:paraId="0B904C0D" w14:textId="021A8F3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70.29</w:t>
            </w:r>
            <w:r>
              <w:rPr>
                <w:rFonts w:ascii="Book Antiqua" w:eastAsia="宋体" w:hAnsi="Book Antiqua" w:cs="Times New Roman"/>
              </w:rPr>
              <w:t xml:space="preserve"> </w:t>
            </w:r>
            <w:r w:rsidRPr="00FF4A20">
              <w:rPr>
                <w:rFonts w:ascii="Book Antiqua" w:eastAsia="宋体" w:hAnsi="Book Antiqua" w:cs="Times New Roman"/>
              </w:rPr>
              <w:t>(42.68,</w:t>
            </w:r>
            <w:r>
              <w:rPr>
                <w:rFonts w:ascii="Book Antiqua" w:eastAsia="宋体" w:hAnsi="Book Antiqua" w:cs="Times New Roman"/>
              </w:rPr>
              <w:t xml:space="preserve"> </w:t>
            </w:r>
            <w:r w:rsidRPr="00FF4A20">
              <w:rPr>
                <w:rFonts w:ascii="Book Antiqua" w:eastAsia="宋体" w:hAnsi="Book Antiqua" w:cs="Times New Roman"/>
              </w:rPr>
              <w:t>98.75)</w:t>
            </w:r>
          </w:p>
        </w:tc>
        <w:tc>
          <w:tcPr>
            <w:tcW w:w="703" w:type="pct"/>
          </w:tcPr>
          <w:p w14:paraId="39C233F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43.20 (26.53, 75.64)</w:t>
            </w:r>
          </w:p>
        </w:tc>
        <w:tc>
          <w:tcPr>
            <w:tcW w:w="889" w:type="pct"/>
          </w:tcPr>
          <w:p w14:paraId="6A5048C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78.90 (58.09, 110.40)</w:t>
            </w:r>
          </w:p>
        </w:tc>
        <w:tc>
          <w:tcPr>
            <w:tcW w:w="881" w:type="pct"/>
          </w:tcPr>
          <w:p w14:paraId="250496B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72.07 (44.85, 96.29)</w:t>
            </w:r>
          </w:p>
        </w:tc>
        <w:tc>
          <w:tcPr>
            <w:tcW w:w="467" w:type="pct"/>
          </w:tcPr>
          <w:p w14:paraId="3C15D812" w14:textId="3E98B055"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0C592385" w14:textId="77777777" w:rsidTr="00B87B36">
        <w:tc>
          <w:tcPr>
            <w:tcW w:w="963" w:type="pct"/>
          </w:tcPr>
          <w:p w14:paraId="349509FF"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ALT (U/L)</w:t>
            </w:r>
          </w:p>
        </w:tc>
        <w:tc>
          <w:tcPr>
            <w:tcW w:w="1097" w:type="pct"/>
          </w:tcPr>
          <w:p w14:paraId="54AD51E1" w14:textId="325488DF"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148.00</w:t>
            </w:r>
            <w:r>
              <w:rPr>
                <w:rFonts w:ascii="Book Antiqua" w:eastAsia="宋体" w:hAnsi="Book Antiqua" w:cs="Times New Roman"/>
              </w:rPr>
              <w:t xml:space="preserve"> </w:t>
            </w:r>
            <w:r w:rsidRPr="00FF4A20">
              <w:rPr>
                <w:rFonts w:ascii="Book Antiqua" w:eastAsia="宋体" w:hAnsi="Book Antiqua" w:cs="Times New Roman"/>
              </w:rPr>
              <w:t>(80.00,</w:t>
            </w:r>
            <w:r>
              <w:rPr>
                <w:rFonts w:ascii="Book Antiqua" w:eastAsia="宋体" w:hAnsi="Book Antiqua" w:cs="Times New Roman"/>
              </w:rPr>
              <w:t xml:space="preserve"> </w:t>
            </w:r>
            <w:r w:rsidRPr="00FF4A20">
              <w:rPr>
                <w:rFonts w:ascii="Book Antiqua" w:eastAsia="宋体" w:hAnsi="Book Antiqua" w:cs="Times New Roman"/>
              </w:rPr>
              <w:t>287.50)</w:t>
            </w:r>
          </w:p>
        </w:tc>
        <w:tc>
          <w:tcPr>
            <w:tcW w:w="703" w:type="pct"/>
          </w:tcPr>
          <w:p w14:paraId="182B013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166.00 (63.50, 386.50)</w:t>
            </w:r>
          </w:p>
        </w:tc>
        <w:tc>
          <w:tcPr>
            <w:tcW w:w="889" w:type="pct"/>
          </w:tcPr>
          <w:p w14:paraId="44D9E0E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145.00 (84.62, 300.00)</w:t>
            </w:r>
          </w:p>
        </w:tc>
        <w:tc>
          <w:tcPr>
            <w:tcW w:w="881" w:type="pct"/>
          </w:tcPr>
          <w:p w14:paraId="75962D3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148.00 (77.00, 240.00)</w:t>
            </w:r>
          </w:p>
        </w:tc>
        <w:tc>
          <w:tcPr>
            <w:tcW w:w="467" w:type="pct"/>
          </w:tcPr>
          <w:p w14:paraId="1D52CB9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0.626</w:t>
            </w:r>
          </w:p>
        </w:tc>
      </w:tr>
      <w:tr w:rsidR="003B5FEA" w:rsidRPr="00FF4A20" w14:paraId="76EFE5C4" w14:textId="77777777" w:rsidTr="00B87B36">
        <w:tc>
          <w:tcPr>
            <w:tcW w:w="963" w:type="pct"/>
          </w:tcPr>
          <w:p w14:paraId="52B4599E" w14:textId="77777777" w:rsidR="003B5FEA" w:rsidRPr="00FF4A20" w:rsidRDefault="003B5FEA" w:rsidP="00B87B36">
            <w:pPr>
              <w:spacing w:line="360" w:lineRule="auto"/>
              <w:ind w:firstLineChars="100" w:firstLine="240"/>
              <w:jc w:val="both"/>
              <w:rPr>
                <w:rFonts w:ascii="Book Antiqua" w:eastAsia="宋体" w:hAnsi="Book Antiqua" w:cs="Times New Roman"/>
              </w:rPr>
            </w:pPr>
            <w:r w:rsidRPr="00FF4A20">
              <w:rPr>
                <w:rFonts w:ascii="Book Antiqua" w:eastAsia="宋体" w:hAnsi="Book Antiqua" w:cs="Times New Roman"/>
              </w:rPr>
              <w:t>AST (U/L)</w:t>
            </w:r>
          </w:p>
        </w:tc>
        <w:tc>
          <w:tcPr>
            <w:tcW w:w="1097" w:type="pct"/>
          </w:tcPr>
          <w:p w14:paraId="6BDED3FE" w14:textId="7E3E2D15"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138.05</w:t>
            </w:r>
            <w:r>
              <w:rPr>
                <w:rFonts w:ascii="Book Antiqua" w:eastAsia="宋体" w:hAnsi="Book Antiqua" w:cs="Times New Roman"/>
              </w:rPr>
              <w:t xml:space="preserve"> </w:t>
            </w:r>
            <w:r w:rsidRPr="00FF4A20">
              <w:rPr>
                <w:rFonts w:ascii="Book Antiqua" w:eastAsia="宋体" w:hAnsi="Book Antiqua" w:cs="Times New Roman"/>
              </w:rPr>
              <w:t>(82.50,</w:t>
            </w:r>
            <w:r>
              <w:rPr>
                <w:rFonts w:ascii="Book Antiqua" w:eastAsia="宋体" w:hAnsi="Book Antiqua" w:cs="Times New Roman"/>
              </w:rPr>
              <w:t xml:space="preserve"> </w:t>
            </w:r>
            <w:r w:rsidRPr="00FF4A20">
              <w:rPr>
                <w:rFonts w:ascii="Book Antiqua" w:eastAsia="宋体" w:hAnsi="Book Antiqua" w:cs="Times New Roman"/>
              </w:rPr>
              <w:t>286.10)</w:t>
            </w:r>
          </w:p>
        </w:tc>
        <w:tc>
          <w:tcPr>
            <w:tcW w:w="703" w:type="pct"/>
          </w:tcPr>
          <w:p w14:paraId="5E77B00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129.50 (69.60, 346.20)</w:t>
            </w:r>
          </w:p>
        </w:tc>
        <w:tc>
          <w:tcPr>
            <w:tcW w:w="889" w:type="pct"/>
          </w:tcPr>
          <w:p w14:paraId="30AA01C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138.80 (96.10, 299.10)</w:t>
            </w:r>
          </w:p>
        </w:tc>
        <w:tc>
          <w:tcPr>
            <w:tcW w:w="881" w:type="pct"/>
          </w:tcPr>
          <w:p w14:paraId="0513BA7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137.85 (72.03, 266.53)</w:t>
            </w:r>
          </w:p>
        </w:tc>
        <w:tc>
          <w:tcPr>
            <w:tcW w:w="467" w:type="pct"/>
          </w:tcPr>
          <w:p w14:paraId="60E61CE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0.744</w:t>
            </w:r>
          </w:p>
        </w:tc>
      </w:tr>
      <w:tr w:rsidR="003B5FEA" w:rsidRPr="00FF4A20" w14:paraId="221D8DB9" w14:textId="77777777" w:rsidTr="00B87B36">
        <w:tc>
          <w:tcPr>
            <w:tcW w:w="963" w:type="pct"/>
          </w:tcPr>
          <w:p w14:paraId="6C4E893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bCs/>
              </w:rPr>
              <w:t>SOFA score</w:t>
            </w:r>
          </w:p>
        </w:tc>
        <w:tc>
          <w:tcPr>
            <w:tcW w:w="1097" w:type="pct"/>
          </w:tcPr>
          <w:p w14:paraId="1BF2C3F2"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2 (1, 4)</w:t>
            </w:r>
          </w:p>
        </w:tc>
        <w:tc>
          <w:tcPr>
            <w:tcW w:w="703" w:type="pct"/>
          </w:tcPr>
          <w:p w14:paraId="4B53E0F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 (1, 2)</w:t>
            </w:r>
          </w:p>
        </w:tc>
        <w:tc>
          <w:tcPr>
            <w:tcW w:w="889" w:type="pct"/>
          </w:tcPr>
          <w:p w14:paraId="6BEA83E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 (1, 2)</w:t>
            </w:r>
          </w:p>
        </w:tc>
        <w:tc>
          <w:tcPr>
            <w:tcW w:w="881" w:type="pct"/>
          </w:tcPr>
          <w:p w14:paraId="1ED4024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4 (3, 5)</w:t>
            </w:r>
          </w:p>
        </w:tc>
        <w:tc>
          <w:tcPr>
            <w:tcW w:w="467" w:type="pct"/>
          </w:tcPr>
          <w:p w14:paraId="466815EA" w14:textId="02B182D3"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468C8049" w14:textId="77777777" w:rsidTr="00B87B36">
        <w:tc>
          <w:tcPr>
            <w:tcW w:w="963" w:type="pct"/>
            <w:tcBorders>
              <w:bottom w:val="single" w:sz="4" w:space="0" w:color="auto"/>
            </w:tcBorders>
          </w:tcPr>
          <w:p w14:paraId="62D2B245" w14:textId="77777777" w:rsidR="003B5FEA" w:rsidRPr="00FF4A20" w:rsidRDefault="003B5FEA" w:rsidP="00B87B36">
            <w:pPr>
              <w:spacing w:line="360" w:lineRule="auto"/>
              <w:jc w:val="both"/>
              <w:rPr>
                <w:rFonts w:ascii="Book Antiqua" w:eastAsia="宋体" w:hAnsi="Book Antiqua" w:cs="Times New Roman"/>
                <w:bCs/>
              </w:rPr>
            </w:pPr>
            <w:r w:rsidRPr="00FF4A20">
              <w:rPr>
                <w:rFonts w:ascii="Book Antiqua" w:eastAsia="宋体" w:hAnsi="Book Antiqua" w:cs="Times New Roman"/>
                <w:bCs/>
              </w:rPr>
              <w:t>28-d mortality,</w:t>
            </w:r>
            <w:r w:rsidRPr="00FF4A20">
              <w:rPr>
                <w:rFonts w:ascii="Book Antiqua" w:eastAsia="宋体" w:hAnsi="Book Antiqua" w:cs="Times New Roman"/>
              </w:rPr>
              <w:t xml:space="preserve"> </w:t>
            </w:r>
            <w:r w:rsidRPr="003B5FEA">
              <w:rPr>
                <w:rFonts w:ascii="Book Antiqua" w:eastAsia="宋体" w:hAnsi="Book Antiqua" w:cs="Times New Roman"/>
                <w:i/>
                <w:iCs/>
              </w:rPr>
              <w:t>n</w:t>
            </w:r>
            <w:r w:rsidRPr="00FF4A20">
              <w:rPr>
                <w:rFonts w:ascii="Book Antiqua" w:eastAsia="宋体" w:hAnsi="Book Antiqua" w:cs="Times New Roman"/>
              </w:rPr>
              <w:t xml:space="preserve"> (%)</w:t>
            </w:r>
          </w:p>
        </w:tc>
        <w:tc>
          <w:tcPr>
            <w:tcW w:w="1097" w:type="pct"/>
            <w:tcBorders>
              <w:bottom w:val="single" w:sz="4" w:space="0" w:color="auto"/>
            </w:tcBorders>
          </w:tcPr>
          <w:p w14:paraId="480DE68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9 (3.2)</w:t>
            </w:r>
          </w:p>
        </w:tc>
        <w:tc>
          <w:tcPr>
            <w:tcW w:w="703" w:type="pct"/>
            <w:tcBorders>
              <w:bottom w:val="single" w:sz="4" w:space="0" w:color="auto"/>
            </w:tcBorders>
          </w:tcPr>
          <w:p w14:paraId="585153E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 (0.0)</w:t>
            </w:r>
          </w:p>
        </w:tc>
        <w:tc>
          <w:tcPr>
            <w:tcW w:w="889" w:type="pct"/>
            <w:tcBorders>
              <w:bottom w:val="single" w:sz="4" w:space="0" w:color="auto"/>
            </w:tcBorders>
          </w:tcPr>
          <w:p w14:paraId="430CD21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 (0.0)</w:t>
            </w:r>
          </w:p>
        </w:tc>
        <w:tc>
          <w:tcPr>
            <w:tcW w:w="881" w:type="pct"/>
            <w:tcBorders>
              <w:bottom w:val="single" w:sz="4" w:space="0" w:color="auto"/>
            </w:tcBorders>
          </w:tcPr>
          <w:p w14:paraId="5DE4518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9 (6.9)</w:t>
            </w:r>
          </w:p>
        </w:tc>
        <w:tc>
          <w:tcPr>
            <w:tcW w:w="467" w:type="pct"/>
            <w:tcBorders>
              <w:bottom w:val="single" w:sz="4" w:space="0" w:color="auto"/>
            </w:tcBorders>
          </w:tcPr>
          <w:p w14:paraId="1B19C44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0.005</w:t>
            </w:r>
          </w:p>
        </w:tc>
      </w:tr>
    </w:tbl>
    <w:p w14:paraId="6A5090B8" w14:textId="77777777" w:rsidR="003B5FEA" w:rsidRDefault="003B5FEA" w:rsidP="003B5FEA">
      <w:pPr>
        <w:spacing w:line="360" w:lineRule="auto"/>
        <w:jc w:val="both"/>
        <w:rPr>
          <w:rFonts w:ascii="Book Antiqua" w:hAnsi="Book Antiqua"/>
        </w:rPr>
      </w:pPr>
      <w:r w:rsidRPr="00FF4A20">
        <w:rPr>
          <w:rFonts w:ascii="Book Antiqua" w:hAnsi="Book Antiqua"/>
        </w:rPr>
        <w:t>Data expressed as median (</w:t>
      </w:r>
      <w:r w:rsidRPr="00FF4A20">
        <w:rPr>
          <w:rFonts w:ascii="Book Antiqua" w:eastAsia="宋体" w:hAnsi="Book Antiqua"/>
        </w:rPr>
        <w:t>P</w:t>
      </w:r>
      <w:r w:rsidRPr="00FF4A20">
        <w:rPr>
          <w:rFonts w:ascii="Book Antiqua" w:eastAsia="宋体" w:hAnsi="Book Antiqua"/>
          <w:vertAlign w:val="subscript"/>
        </w:rPr>
        <w:t>25</w:t>
      </w:r>
      <w:r w:rsidRPr="00FF4A20">
        <w:rPr>
          <w:rFonts w:ascii="Book Antiqua" w:eastAsia="宋体" w:hAnsi="Book Antiqua"/>
        </w:rPr>
        <w:t>, P</w:t>
      </w:r>
      <w:r w:rsidRPr="00FF4A20">
        <w:rPr>
          <w:rFonts w:ascii="Book Antiqua" w:eastAsia="宋体" w:hAnsi="Book Antiqua"/>
          <w:vertAlign w:val="subscript"/>
        </w:rPr>
        <w:t>75</w:t>
      </w:r>
      <w:r w:rsidRPr="00FF4A20">
        <w:rPr>
          <w:rFonts w:ascii="Book Antiqua" w:eastAsia="宋体" w:hAnsi="Book Antiqua"/>
        </w:rPr>
        <w:t xml:space="preserve">) or </w:t>
      </w:r>
      <w:r w:rsidRPr="003B5FEA">
        <w:rPr>
          <w:rFonts w:ascii="Book Antiqua" w:eastAsia="宋体" w:hAnsi="Book Antiqua"/>
          <w:i/>
          <w:iCs/>
        </w:rPr>
        <w:t>n</w:t>
      </w:r>
      <w:r w:rsidRPr="00FF4A20">
        <w:rPr>
          <w:rFonts w:ascii="Book Antiqua" w:eastAsia="宋体" w:hAnsi="Book Antiqua"/>
        </w:rPr>
        <w:t xml:space="preserve"> (%). CHD: Coronary heart disease;</w:t>
      </w:r>
      <w:r w:rsidRPr="00FF4A20">
        <w:rPr>
          <w:rFonts w:ascii="Book Antiqua" w:hAnsi="Book Antiqua"/>
        </w:rPr>
        <w:t xml:space="preserve"> CVD</w:t>
      </w:r>
      <w:r w:rsidRPr="00FF4A20">
        <w:rPr>
          <w:rFonts w:ascii="Book Antiqua" w:eastAsia="宋体" w:hAnsi="Book Antiqua"/>
        </w:rPr>
        <w:t>:</w:t>
      </w:r>
      <w:r w:rsidRPr="00FF4A20">
        <w:rPr>
          <w:rFonts w:ascii="Book Antiqua" w:hAnsi="Book Antiqua"/>
        </w:rPr>
        <w:t xml:space="preserve"> Cerebral vascular disease; COPD</w:t>
      </w:r>
      <w:r w:rsidRPr="00FF4A20">
        <w:rPr>
          <w:rFonts w:ascii="Book Antiqua" w:eastAsia="宋体" w:hAnsi="Book Antiqua"/>
        </w:rPr>
        <w:t>:</w:t>
      </w:r>
      <w:r w:rsidRPr="00FF4A20">
        <w:rPr>
          <w:rFonts w:ascii="Book Antiqua" w:hAnsi="Book Antiqua"/>
        </w:rPr>
        <w:t xml:space="preserve"> Chronic obstructive pulmonary disease; ERCP</w:t>
      </w:r>
      <w:r w:rsidRPr="00FF4A20">
        <w:rPr>
          <w:rFonts w:ascii="Book Antiqua" w:eastAsia="宋体" w:hAnsi="Book Antiqua"/>
        </w:rPr>
        <w:t>:</w:t>
      </w:r>
      <w:r w:rsidRPr="00FF4A20">
        <w:rPr>
          <w:rFonts w:ascii="Book Antiqua" w:hAnsi="Book Antiqua"/>
        </w:rPr>
        <w:t xml:space="preserve"> Endoscopic retrograde cholangiopancreatography; PTCD</w:t>
      </w:r>
      <w:r w:rsidRPr="00FF4A20">
        <w:rPr>
          <w:rFonts w:ascii="Book Antiqua" w:eastAsia="宋体" w:hAnsi="Book Antiqua"/>
        </w:rPr>
        <w:t>:</w:t>
      </w:r>
      <w:r w:rsidRPr="00FF4A20">
        <w:rPr>
          <w:rFonts w:ascii="Book Antiqua" w:hAnsi="Book Antiqua"/>
        </w:rPr>
        <w:t xml:space="preserve"> Percutaneous transhepatic biliary drainage; WBC</w:t>
      </w:r>
      <w:r w:rsidRPr="00FF4A20">
        <w:rPr>
          <w:rFonts w:ascii="Book Antiqua" w:eastAsia="宋体" w:hAnsi="Book Antiqua"/>
        </w:rPr>
        <w:t>:</w:t>
      </w:r>
      <w:r w:rsidRPr="00FF4A20">
        <w:rPr>
          <w:rFonts w:ascii="Book Antiqua" w:hAnsi="Book Antiqua"/>
        </w:rPr>
        <w:t xml:space="preserve"> White blood cell; TBIL</w:t>
      </w:r>
      <w:r w:rsidRPr="00FF4A20">
        <w:rPr>
          <w:rFonts w:ascii="Book Antiqua" w:eastAsia="宋体" w:hAnsi="Book Antiqua"/>
        </w:rPr>
        <w:t>:</w:t>
      </w:r>
      <w:r w:rsidRPr="00FF4A20">
        <w:rPr>
          <w:rFonts w:ascii="Book Antiqua" w:hAnsi="Book Antiqua"/>
        </w:rPr>
        <w:t xml:space="preserve"> Total bilirubin; DBIL</w:t>
      </w:r>
      <w:r w:rsidRPr="00FF4A20">
        <w:rPr>
          <w:rFonts w:ascii="Book Antiqua" w:eastAsia="宋体" w:hAnsi="Book Antiqua"/>
        </w:rPr>
        <w:t>:</w:t>
      </w:r>
      <w:r w:rsidRPr="00FF4A20">
        <w:rPr>
          <w:rFonts w:ascii="Book Antiqua" w:hAnsi="Book Antiqua"/>
        </w:rPr>
        <w:t xml:space="preserve"> Direct bilirubin; ALT</w:t>
      </w:r>
      <w:r w:rsidRPr="00FF4A20">
        <w:rPr>
          <w:rFonts w:ascii="Book Antiqua" w:eastAsia="宋体" w:hAnsi="Book Antiqua"/>
        </w:rPr>
        <w:t>:</w:t>
      </w:r>
      <w:r w:rsidRPr="00FF4A20">
        <w:rPr>
          <w:rFonts w:ascii="Book Antiqua" w:hAnsi="Book Antiqua"/>
        </w:rPr>
        <w:t xml:space="preserve"> Alanine aminotransferase; AST</w:t>
      </w:r>
      <w:r w:rsidRPr="00FF4A20">
        <w:rPr>
          <w:rFonts w:ascii="Book Antiqua" w:eastAsia="宋体" w:hAnsi="Book Antiqua"/>
        </w:rPr>
        <w:t>:</w:t>
      </w:r>
      <w:r w:rsidRPr="00FF4A20">
        <w:rPr>
          <w:rFonts w:ascii="Book Antiqua" w:hAnsi="Book Antiqua"/>
        </w:rPr>
        <w:t xml:space="preserve"> Aspartate</w:t>
      </w:r>
      <w:r>
        <w:rPr>
          <w:rFonts w:ascii="Book Antiqua" w:hAnsi="Book Antiqua"/>
        </w:rPr>
        <w:t xml:space="preserve"> </w:t>
      </w:r>
      <w:r w:rsidRPr="00FF4A20">
        <w:rPr>
          <w:rFonts w:ascii="Book Antiqua" w:hAnsi="Book Antiqua"/>
        </w:rPr>
        <w:t>aminotransferase; SOFA</w:t>
      </w:r>
      <w:r w:rsidRPr="00FF4A20">
        <w:rPr>
          <w:rFonts w:ascii="Book Antiqua" w:eastAsia="宋体" w:hAnsi="Book Antiqua"/>
        </w:rPr>
        <w:t>:</w:t>
      </w:r>
      <w:r w:rsidRPr="00FF4A20">
        <w:rPr>
          <w:rFonts w:ascii="Book Antiqua" w:hAnsi="Book Antiqua"/>
        </w:rPr>
        <w:t xml:space="preserve"> Sequential organ failure assessment.</w:t>
      </w:r>
    </w:p>
    <w:p w14:paraId="628B10E4" w14:textId="77777777" w:rsidR="003B5FEA" w:rsidRDefault="003B5FEA" w:rsidP="003B5FEA">
      <w:pPr>
        <w:spacing w:line="360" w:lineRule="auto"/>
        <w:jc w:val="both"/>
        <w:rPr>
          <w:rFonts w:ascii="Book Antiqua" w:hAnsi="Book Antiqua"/>
        </w:rPr>
      </w:pPr>
    </w:p>
    <w:p w14:paraId="181E6D85" w14:textId="0C13E9CD" w:rsidR="003B5FEA" w:rsidRPr="003B5FEA" w:rsidRDefault="003B5FEA" w:rsidP="003B5FEA">
      <w:pPr>
        <w:spacing w:line="360" w:lineRule="auto"/>
        <w:jc w:val="both"/>
        <w:rPr>
          <w:rFonts w:ascii="Book Antiqua" w:hAnsi="Book Antiqua"/>
        </w:rPr>
      </w:pPr>
      <w:r w:rsidRPr="00FF4A20">
        <w:rPr>
          <w:rFonts w:ascii="Book Antiqua" w:hAnsi="Book Antiqua"/>
          <w:b/>
        </w:rPr>
        <w:br w:type="page"/>
      </w:r>
      <w:r w:rsidRPr="00FF4A20">
        <w:rPr>
          <w:rFonts w:ascii="Book Antiqua" w:hAnsi="Book Antiqua"/>
          <w:b/>
        </w:rPr>
        <w:lastRenderedPageBreak/>
        <w:t>Table 2</w:t>
      </w:r>
      <w:r w:rsidRPr="00FF4A20">
        <w:rPr>
          <w:rFonts w:ascii="Book Antiqua" w:eastAsia="宋体" w:hAnsi="Book Antiqua"/>
          <w:b/>
        </w:rPr>
        <w:t xml:space="preserve"> </w:t>
      </w:r>
      <w:r w:rsidRPr="00FF4A20">
        <w:rPr>
          <w:rFonts w:ascii="Book Antiqua" w:hAnsi="Book Antiqua"/>
          <w:b/>
          <w:bCs/>
        </w:rPr>
        <w:t>Biomarkers according to severity grading of acute cholangitis</w:t>
      </w:r>
    </w:p>
    <w:tbl>
      <w:tblPr>
        <w:tblStyle w:val="ac"/>
        <w:tblW w:w="515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2680"/>
        <w:gridCol w:w="2693"/>
        <w:gridCol w:w="2546"/>
        <w:gridCol w:w="2557"/>
        <w:gridCol w:w="1273"/>
      </w:tblGrid>
      <w:tr w:rsidR="003B5FEA" w:rsidRPr="00FF4A20" w14:paraId="190FB664" w14:textId="77777777" w:rsidTr="003B5FEA">
        <w:tc>
          <w:tcPr>
            <w:tcW w:w="672" w:type="pct"/>
            <w:tcBorders>
              <w:top w:val="single" w:sz="4" w:space="0" w:color="auto"/>
              <w:bottom w:val="single" w:sz="4" w:space="0" w:color="auto"/>
            </w:tcBorders>
          </w:tcPr>
          <w:p w14:paraId="625C52FE" w14:textId="77777777" w:rsidR="003B5FEA" w:rsidRPr="00FF4A20" w:rsidRDefault="003B5FEA" w:rsidP="00B87B36">
            <w:pPr>
              <w:spacing w:line="360" w:lineRule="auto"/>
              <w:jc w:val="both"/>
              <w:rPr>
                <w:rFonts w:ascii="Book Antiqua" w:hAnsi="Book Antiqua" w:cs="Times New Roman"/>
                <w:b/>
                <w:lang w:val="en-GB"/>
              </w:rPr>
            </w:pPr>
            <w:r w:rsidRPr="00FF4A20">
              <w:rPr>
                <w:rFonts w:ascii="Book Antiqua" w:hAnsi="Book Antiqua" w:cs="Times New Roman"/>
                <w:b/>
                <w:lang w:val="en-GB"/>
              </w:rPr>
              <w:t>Biomarkers</w:t>
            </w:r>
          </w:p>
        </w:tc>
        <w:tc>
          <w:tcPr>
            <w:tcW w:w="987" w:type="pct"/>
            <w:tcBorders>
              <w:top w:val="single" w:sz="4" w:space="0" w:color="auto"/>
              <w:bottom w:val="single" w:sz="4" w:space="0" w:color="auto"/>
            </w:tcBorders>
          </w:tcPr>
          <w:p w14:paraId="1EF32FF2" w14:textId="254FF76A"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All cases</w:t>
            </w:r>
            <w:r>
              <w:rPr>
                <w:rFonts w:ascii="Book Antiqua" w:eastAsia="宋体" w:hAnsi="Book Antiqua" w:cs="Times New Roman" w:hint="eastAsia"/>
                <w:b/>
              </w:rPr>
              <w:t xml:space="preserve"> </w:t>
            </w:r>
            <w:r w:rsidRPr="00FF4A20">
              <w:rPr>
                <w:rFonts w:ascii="Book Antiqua" w:eastAsia="宋体" w:hAnsi="Book Antiqua" w:cs="Times New Roman"/>
                <w:b/>
              </w:rPr>
              <w:t>(</w:t>
            </w:r>
            <w:r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280)</w:t>
            </w:r>
          </w:p>
        </w:tc>
        <w:tc>
          <w:tcPr>
            <w:tcW w:w="992" w:type="pct"/>
            <w:tcBorders>
              <w:top w:val="single" w:sz="4" w:space="0" w:color="auto"/>
              <w:bottom w:val="single" w:sz="4" w:space="0" w:color="auto"/>
            </w:tcBorders>
          </w:tcPr>
          <w:p w14:paraId="2D17B79E" w14:textId="1C89F181" w:rsidR="003B5FEA" w:rsidRPr="003B5FEA"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Mild</w:t>
            </w:r>
            <w:r>
              <w:rPr>
                <w:rFonts w:ascii="Book Antiqua" w:eastAsia="宋体" w:hAnsi="Book Antiqua" w:cs="Times New Roman" w:hint="eastAsia"/>
                <w:b/>
              </w:rPr>
              <w:t xml:space="preserve"> </w:t>
            </w:r>
            <w:r w:rsidRPr="00FF4A20">
              <w:rPr>
                <w:rFonts w:ascii="Book Antiqua" w:eastAsia="宋体" w:hAnsi="Book Antiqua" w:cs="Times New Roman"/>
                <w:b/>
              </w:rPr>
              <w:t>(</w:t>
            </w:r>
            <w:r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65)</w:t>
            </w:r>
          </w:p>
        </w:tc>
        <w:tc>
          <w:tcPr>
            <w:tcW w:w="938" w:type="pct"/>
            <w:tcBorders>
              <w:top w:val="single" w:sz="4" w:space="0" w:color="auto"/>
              <w:bottom w:val="single" w:sz="4" w:space="0" w:color="auto"/>
            </w:tcBorders>
          </w:tcPr>
          <w:p w14:paraId="01EBE1DF" w14:textId="4710A64B" w:rsidR="003B5FEA" w:rsidRPr="00FF4A20" w:rsidRDefault="003B5FEA" w:rsidP="00B87B36">
            <w:pPr>
              <w:spacing w:line="360" w:lineRule="auto"/>
              <w:jc w:val="both"/>
              <w:rPr>
                <w:rFonts w:ascii="Book Antiqua" w:hAnsi="Book Antiqua" w:cs="Times New Roman"/>
                <w:b/>
                <w:lang w:val="en-GB"/>
              </w:rPr>
            </w:pPr>
            <w:r w:rsidRPr="00FF4A20">
              <w:rPr>
                <w:rFonts w:ascii="Book Antiqua" w:eastAsia="宋体" w:hAnsi="Book Antiqua" w:cs="Times New Roman"/>
                <w:b/>
              </w:rPr>
              <w:t>Moderate (</w:t>
            </w:r>
            <w:r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84)</w:t>
            </w:r>
          </w:p>
        </w:tc>
        <w:tc>
          <w:tcPr>
            <w:tcW w:w="942" w:type="pct"/>
            <w:tcBorders>
              <w:top w:val="single" w:sz="4" w:space="0" w:color="auto"/>
              <w:bottom w:val="single" w:sz="4" w:space="0" w:color="auto"/>
            </w:tcBorders>
          </w:tcPr>
          <w:p w14:paraId="5B79A701" w14:textId="766E653A" w:rsidR="003B5FEA" w:rsidRPr="003B5FEA"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Severe</w:t>
            </w:r>
            <w:r>
              <w:rPr>
                <w:rFonts w:ascii="Book Antiqua" w:eastAsia="宋体" w:hAnsi="Book Antiqua" w:cs="Times New Roman" w:hint="eastAsia"/>
                <w:b/>
              </w:rPr>
              <w:t xml:space="preserve"> </w:t>
            </w:r>
            <w:r w:rsidRPr="00FF4A20">
              <w:rPr>
                <w:rFonts w:ascii="Book Antiqua" w:eastAsia="宋体" w:hAnsi="Book Antiqua" w:cs="Times New Roman"/>
                <w:b/>
              </w:rPr>
              <w:t>(</w:t>
            </w:r>
            <w:r w:rsidRPr="003B5FEA">
              <w:rPr>
                <w:rFonts w:ascii="Book Antiqua" w:eastAsia="宋体" w:hAnsi="Book Antiqua" w:cs="Times New Roman"/>
                <w:b/>
                <w:i/>
                <w:iCs/>
              </w:rPr>
              <w:t>n</w:t>
            </w:r>
            <w:r>
              <w:rPr>
                <w:rFonts w:ascii="Book Antiqua" w:eastAsia="宋体" w:hAnsi="Book Antiqua" w:cs="Times New Roman"/>
                <w:b/>
              </w:rPr>
              <w:t xml:space="preserve"> </w:t>
            </w:r>
            <w:r w:rsidRPr="00FF4A20">
              <w:rPr>
                <w:rFonts w:ascii="Book Antiqua" w:eastAsia="宋体" w:hAnsi="Book Antiqua" w:cs="Times New Roman"/>
                <w:b/>
              </w:rPr>
              <w:t>=</w:t>
            </w:r>
            <w:r>
              <w:rPr>
                <w:rFonts w:ascii="Book Antiqua" w:eastAsia="宋体" w:hAnsi="Book Antiqua" w:cs="Times New Roman"/>
                <w:b/>
              </w:rPr>
              <w:t xml:space="preserve"> </w:t>
            </w:r>
            <w:r w:rsidRPr="00FF4A20">
              <w:rPr>
                <w:rFonts w:ascii="Book Antiqua" w:eastAsia="宋体" w:hAnsi="Book Antiqua" w:cs="Times New Roman"/>
                <w:b/>
              </w:rPr>
              <w:t>131)</w:t>
            </w:r>
          </w:p>
        </w:tc>
        <w:tc>
          <w:tcPr>
            <w:tcW w:w="470" w:type="pct"/>
            <w:tcBorders>
              <w:top w:val="single" w:sz="4" w:space="0" w:color="auto"/>
              <w:bottom w:val="single" w:sz="4" w:space="0" w:color="auto"/>
            </w:tcBorders>
          </w:tcPr>
          <w:p w14:paraId="6508AE33" w14:textId="77777777" w:rsidR="003B5FEA" w:rsidRPr="00FF4A20" w:rsidRDefault="003B5FEA" w:rsidP="00B87B36">
            <w:pPr>
              <w:spacing w:line="360" w:lineRule="auto"/>
              <w:jc w:val="both"/>
              <w:rPr>
                <w:rFonts w:ascii="Book Antiqua" w:eastAsia="宋体" w:hAnsi="Book Antiqua" w:cs="Times New Roman"/>
                <w:b/>
                <w:i/>
              </w:rPr>
            </w:pPr>
            <w:r w:rsidRPr="00FF4A20">
              <w:rPr>
                <w:rFonts w:ascii="Book Antiqua" w:eastAsia="宋体" w:hAnsi="Book Antiqua" w:cs="Times New Roman"/>
                <w:b/>
                <w:i/>
              </w:rPr>
              <w:t xml:space="preserve">P </w:t>
            </w:r>
            <w:r w:rsidRPr="00FF4A20">
              <w:rPr>
                <w:rFonts w:ascii="Book Antiqua" w:eastAsia="宋体" w:hAnsi="Book Antiqua" w:cs="Times New Roman"/>
                <w:b/>
              </w:rPr>
              <w:t>value</w:t>
            </w:r>
          </w:p>
        </w:tc>
      </w:tr>
      <w:tr w:rsidR="003B5FEA" w:rsidRPr="00FF4A20" w14:paraId="6BFCB056" w14:textId="77777777" w:rsidTr="003B5FEA">
        <w:tc>
          <w:tcPr>
            <w:tcW w:w="672" w:type="pct"/>
            <w:tcBorders>
              <w:top w:val="single" w:sz="4" w:space="0" w:color="auto"/>
            </w:tcBorders>
          </w:tcPr>
          <w:p w14:paraId="0AD4E855"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Presepsin (pg/mL)</w:t>
            </w:r>
          </w:p>
        </w:tc>
        <w:tc>
          <w:tcPr>
            <w:tcW w:w="987" w:type="pct"/>
            <w:tcBorders>
              <w:top w:val="single" w:sz="4" w:space="0" w:color="auto"/>
            </w:tcBorders>
          </w:tcPr>
          <w:p w14:paraId="24E1BBBA" w14:textId="4F178B3D"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1864.00</w:t>
            </w:r>
            <w:r>
              <w:rPr>
                <w:rFonts w:ascii="Book Antiqua" w:hAnsi="Book Antiqua" w:cs="Times New Roman"/>
                <w:lang w:val="en-GB"/>
              </w:rPr>
              <w:t xml:space="preserve"> </w:t>
            </w:r>
            <w:r w:rsidRPr="00FF4A20">
              <w:rPr>
                <w:rFonts w:ascii="Book Antiqua" w:hAnsi="Book Antiqua" w:cs="Times New Roman"/>
                <w:lang w:val="en-GB"/>
              </w:rPr>
              <w:t>(1169.75,</w:t>
            </w:r>
            <w:r>
              <w:rPr>
                <w:rFonts w:ascii="Book Antiqua" w:hAnsi="Book Antiqua" w:cs="Times New Roman"/>
                <w:lang w:val="en-GB"/>
              </w:rPr>
              <w:t xml:space="preserve"> </w:t>
            </w:r>
            <w:r w:rsidRPr="00FF4A20">
              <w:rPr>
                <w:rFonts w:ascii="Book Antiqua" w:hAnsi="Book Antiqua" w:cs="Times New Roman"/>
                <w:lang w:val="en-GB"/>
              </w:rPr>
              <w:t>2765.75)</w:t>
            </w:r>
          </w:p>
        </w:tc>
        <w:tc>
          <w:tcPr>
            <w:tcW w:w="992" w:type="pct"/>
            <w:tcBorders>
              <w:top w:val="single" w:sz="4" w:space="0" w:color="auto"/>
            </w:tcBorders>
          </w:tcPr>
          <w:p w14:paraId="02EBA6EA" w14:textId="55458923"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1053.00</w:t>
            </w:r>
            <w:r>
              <w:rPr>
                <w:rFonts w:ascii="Book Antiqua" w:hAnsi="Book Antiqua" w:cs="Times New Roman"/>
                <w:lang w:val="en-GB"/>
              </w:rPr>
              <w:t xml:space="preserve"> </w:t>
            </w:r>
            <w:r w:rsidRPr="00FF4A20">
              <w:rPr>
                <w:rFonts w:ascii="Book Antiqua" w:hAnsi="Book Antiqua" w:cs="Times New Roman"/>
                <w:lang w:val="en-GB"/>
              </w:rPr>
              <w:t>(576.50, 1505.50)</w:t>
            </w:r>
          </w:p>
        </w:tc>
        <w:tc>
          <w:tcPr>
            <w:tcW w:w="938" w:type="pct"/>
            <w:tcBorders>
              <w:top w:val="single" w:sz="4" w:space="0" w:color="auto"/>
            </w:tcBorders>
          </w:tcPr>
          <w:p w14:paraId="256F1868" w14:textId="67AAE5B8"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1634.00</w:t>
            </w:r>
            <w:r>
              <w:rPr>
                <w:rFonts w:ascii="Book Antiqua" w:hAnsi="Book Antiqua" w:cs="Times New Roman"/>
                <w:lang w:val="en-GB"/>
              </w:rPr>
              <w:t xml:space="preserve"> </w:t>
            </w:r>
            <w:r w:rsidRPr="00FF4A20">
              <w:rPr>
                <w:rFonts w:ascii="Book Antiqua" w:hAnsi="Book Antiqua" w:cs="Times New Roman"/>
                <w:lang w:val="en-GB"/>
              </w:rPr>
              <w:t>(1103.00, 2325.75)</w:t>
            </w:r>
          </w:p>
        </w:tc>
        <w:tc>
          <w:tcPr>
            <w:tcW w:w="942" w:type="pct"/>
            <w:tcBorders>
              <w:top w:val="single" w:sz="4" w:space="0" w:color="auto"/>
            </w:tcBorders>
          </w:tcPr>
          <w:p w14:paraId="32080681" w14:textId="223BB42A"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2536.00</w:t>
            </w:r>
            <w:r>
              <w:rPr>
                <w:rFonts w:ascii="Book Antiqua" w:hAnsi="Book Antiqua" w:cs="Times New Roman"/>
                <w:lang w:val="en-GB"/>
              </w:rPr>
              <w:t xml:space="preserve"> </w:t>
            </w:r>
            <w:r w:rsidRPr="00FF4A20">
              <w:rPr>
                <w:rFonts w:ascii="Book Antiqua" w:hAnsi="Book Antiqua" w:cs="Times New Roman"/>
                <w:lang w:val="en-GB"/>
              </w:rPr>
              <w:t>(1812.00, 3730.00)</w:t>
            </w:r>
          </w:p>
        </w:tc>
        <w:tc>
          <w:tcPr>
            <w:tcW w:w="470" w:type="pct"/>
            <w:tcBorders>
              <w:top w:val="single" w:sz="4" w:space="0" w:color="auto"/>
            </w:tcBorders>
          </w:tcPr>
          <w:p w14:paraId="78EE6098" w14:textId="677B6D72"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58C602BC" w14:textId="77777777" w:rsidTr="003B5FEA">
        <w:tc>
          <w:tcPr>
            <w:tcW w:w="672" w:type="pct"/>
          </w:tcPr>
          <w:p w14:paraId="5805BCAA"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Procalcitonin (ng/mL)</w:t>
            </w:r>
          </w:p>
        </w:tc>
        <w:tc>
          <w:tcPr>
            <w:tcW w:w="987" w:type="pct"/>
          </w:tcPr>
          <w:p w14:paraId="6F23B579" w14:textId="1D3304DA"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11.32</w:t>
            </w:r>
            <w:r>
              <w:rPr>
                <w:rFonts w:ascii="Book Antiqua" w:hAnsi="Book Antiqua" w:cs="Times New Roman"/>
                <w:lang w:val="en-GB"/>
              </w:rPr>
              <w:t xml:space="preserve"> </w:t>
            </w:r>
            <w:r w:rsidRPr="00FF4A20">
              <w:rPr>
                <w:rFonts w:ascii="Book Antiqua" w:hAnsi="Book Antiqua" w:cs="Times New Roman"/>
                <w:lang w:val="en-GB"/>
              </w:rPr>
              <w:t>(2.10,</w:t>
            </w:r>
            <w:r>
              <w:rPr>
                <w:rFonts w:ascii="Book Antiqua" w:hAnsi="Book Antiqua" w:cs="Times New Roman"/>
                <w:lang w:val="en-GB"/>
              </w:rPr>
              <w:t xml:space="preserve"> </w:t>
            </w:r>
            <w:r w:rsidRPr="00FF4A20">
              <w:rPr>
                <w:rFonts w:ascii="Book Antiqua" w:hAnsi="Book Antiqua" w:cs="Times New Roman"/>
                <w:lang w:val="en-GB"/>
              </w:rPr>
              <w:t>40.53)</w:t>
            </w:r>
          </w:p>
        </w:tc>
        <w:tc>
          <w:tcPr>
            <w:tcW w:w="992" w:type="pct"/>
          </w:tcPr>
          <w:p w14:paraId="47F5DC7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3.57 (0.64, 10.87)</w:t>
            </w:r>
          </w:p>
        </w:tc>
        <w:tc>
          <w:tcPr>
            <w:tcW w:w="938" w:type="pct"/>
          </w:tcPr>
          <w:p w14:paraId="3E18993A"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10.70 (1.48, 31.00)</w:t>
            </w:r>
          </w:p>
        </w:tc>
        <w:tc>
          <w:tcPr>
            <w:tcW w:w="942" w:type="pct"/>
          </w:tcPr>
          <w:p w14:paraId="50BB1C8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27.43 (4.76, 54.32)</w:t>
            </w:r>
          </w:p>
        </w:tc>
        <w:tc>
          <w:tcPr>
            <w:tcW w:w="470" w:type="pct"/>
          </w:tcPr>
          <w:p w14:paraId="3542A523" w14:textId="494DD644"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18DBA042" w14:textId="77777777" w:rsidTr="003B5FEA">
        <w:tc>
          <w:tcPr>
            <w:tcW w:w="672" w:type="pct"/>
          </w:tcPr>
          <w:p w14:paraId="3F63CA07"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CRP (mg/L)</w:t>
            </w:r>
          </w:p>
        </w:tc>
        <w:tc>
          <w:tcPr>
            <w:tcW w:w="987" w:type="pct"/>
          </w:tcPr>
          <w:p w14:paraId="724A3F50" w14:textId="635BC2B1"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83.71</w:t>
            </w:r>
            <w:r>
              <w:rPr>
                <w:rFonts w:ascii="Book Antiqua" w:hAnsi="Book Antiqua" w:cs="Times New Roman"/>
                <w:lang w:val="en-GB"/>
              </w:rPr>
              <w:t xml:space="preserve"> </w:t>
            </w:r>
            <w:r w:rsidRPr="00FF4A20">
              <w:rPr>
                <w:rFonts w:ascii="Book Antiqua" w:hAnsi="Book Antiqua" w:cs="Times New Roman"/>
                <w:lang w:val="en-GB"/>
              </w:rPr>
              <w:t>(44.23,</w:t>
            </w:r>
            <w:r>
              <w:rPr>
                <w:rFonts w:ascii="Book Antiqua" w:hAnsi="Book Antiqua" w:cs="Times New Roman"/>
                <w:lang w:val="en-GB"/>
              </w:rPr>
              <w:t xml:space="preserve"> </w:t>
            </w:r>
            <w:r w:rsidRPr="00FF4A20">
              <w:rPr>
                <w:rFonts w:ascii="Book Antiqua" w:hAnsi="Book Antiqua" w:cs="Times New Roman"/>
                <w:lang w:val="en-GB"/>
              </w:rPr>
              <w:t>153.29)</w:t>
            </w:r>
          </w:p>
        </w:tc>
        <w:tc>
          <w:tcPr>
            <w:tcW w:w="992" w:type="pct"/>
          </w:tcPr>
          <w:p w14:paraId="256BD8EC"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48.02 (17.00, 103.48)</w:t>
            </w:r>
          </w:p>
        </w:tc>
        <w:tc>
          <w:tcPr>
            <w:tcW w:w="938" w:type="pct"/>
          </w:tcPr>
          <w:p w14:paraId="356DAF20"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80.76 (48.39, 143.91)</w:t>
            </w:r>
          </w:p>
        </w:tc>
        <w:tc>
          <w:tcPr>
            <w:tcW w:w="942" w:type="pct"/>
          </w:tcPr>
          <w:p w14:paraId="4BE42CDA"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107.00 (61.18, 174.12)</w:t>
            </w:r>
          </w:p>
        </w:tc>
        <w:tc>
          <w:tcPr>
            <w:tcW w:w="470" w:type="pct"/>
          </w:tcPr>
          <w:p w14:paraId="0B9972F4" w14:textId="4A21DBF3"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29E994E0" w14:textId="77777777" w:rsidTr="003B5FEA">
        <w:tc>
          <w:tcPr>
            <w:tcW w:w="5000" w:type="pct"/>
            <w:gridSpan w:val="6"/>
          </w:tcPr>
          <w:p w14:paraId="025C4C59" w14:textId="1D8CDC81" w:rsidR="003B5FEA" w:rsidRPr="00FF4A20" w:rsidRDefault="003B5FEA" w:rsidP="00B87B36">
            <w:pPr>
              <w:spacing w:line="360" w:lineRule="auto"/>
              <w:jc w:val="both"/>
              <w:rPr>
                <w:rFonts w:ascii="Book Antiqua" w:eastAsia="宋体" w:hAnsi="Book Antiqua" w:cs="Times New Roman"/>
              </w:rPr>
            </w:pPr>
            <w:r w:rsidRPr="00FF4A20">
              <w:rPr>
                <w:rFonts w:ascii="Book Antiqua" w:hAnsi="Book Antiqua" w:cs="Times New Roman"/>
                <w:lang w:val="en-GB"/>
              </w:rPr>
              <w:t>Acylcarnitines (μmol/L)</w:t>
            </w:r>
          </w:p>
        </w:tc>
      </w:tr>
      <w:tr w:rsidR="003B5FEA" w:rsidRPr="00FF4A20" w14:paraId="3BD4C31A" w14:textId="77777777" w:rsidTr="003B5FEA">
        <w:tc>
          <w:tcPr>
            <w:tcW w:w="672" w:type="pct"/>
          </w:tcPr>
          <w:p w14:paraId="0101251B"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C0</w:t>
            </w:r>
          </w:p>
        </w:tc>
        <w:tc>
          <w:tcPr>
            <w:tcW w:w="987" w:type="pct"/>
          </w:tcPr>
          <w:p w14:paraId="23F92B1E" w14:textId="5132D9BF"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28.54</w:t>
            </w:r>
            <w:r>
              <w:rPr>
                <w:rFonts w:ascii="Book Antiqua" w:hAnsi="Book Antiqua" w:cs="Times New Roman"/>
                <w:lang w:val="en-GB"/>
              </w:rPr>
              <w:t xml:space="preserve"> </w:t>
            </w:r>
            <w:r w:rsidRPr="00FF4A20">
              <w:rPr>
                <w:rFonts w:ascii="Book Antiqua" w:hAnsi="Book Antiqua" w:cs="Times New Roman"/>
                <w:lang w:val="en-GB"/>
              </w:rPr>
              <w:t>(19.60,</w:t>
            </w:r>
            <w:r>
              <w:rPr>
                <w:rFonts w:ascii="Book Antiqua" w:hAnsi="Book Antiqua" w:cs="Times New Roman"/>
                <w:lang w:val="en-GB"/>
              </w:rPr>
              <w:t xml:space="preserve"> </w:t>
            </w:r>
            <w:r w:rsidRPr="00FF4A20">
              <w:rPr>
                <w:rFonts w:ascii="Book Antiqua" w:hAnsi="Book Antiqua" w:cs="Times New Roman"/>
                <w:lang w:val="en-GB"/>
              </w:rPr>
              <w:t>38.65)</w:t>
            </w:r>
          </w:p>
        </w:tc>
        <w:tc>
          <w:tcPr>
            <w:tcW w:w="992" w:type="pct"/>
          </w:tcPr>
          <w:p w14:paraId="28F7DB1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25.39 (18.72, 32.47)</w:t>
            </w:r>
          </w:p>
        </w:tc>
        <w:tc>
          <w:tcPr>
            <w:tcW w:w="938" w:type="pct"/>
          </w:tcPr>
          <w:p w14:paraId="479DDC3C"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29.65 (19.96, 38.38)</w:t>
            </w:r>
          </w:p>
        </w:tc>
        <w:tc>
          <w:tcPr>
            <w:tcW w:w="942" w:type="pct"/>
          </w:tcPr>
          <w:p w14:paraId="0E16D330"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30.00 (21.19, 40.64)</w:t>
            </w:r>
          </w:p>
        </w:tc>
        <w:tc>
          <w:tcPr>
            <w:tcW w:w="470" w:type="pct"/>
          </w:tcPr>
          <w:p w14:paraId="1CB08B17"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0.042</w:t>
            </w:r>
          </w:p>
        </w:tc>
      </w:tr>
      <w:tr w:rsidR="003B5FEA" w:rsidRPr="00FF4A20" w14:paraId="67697A62" w14:textId="77777777" w:rsidTr="003B5FEA">
        <w:tc>
          <w:tcPr>
            <w:tcW w:w="672" w:type="pct"/>
          </w:tcPr>
          <w:p w14:paraId="6C4D9CCD"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C2</w:t>
            </w:r>
          </w:p>
        </w:tc>
        <w:tc>
          <w:tcPr>
            <w:tcW w:w="987" w:type="pct"/>
          </w:tcPr>
          <w:p w14:paraId="788554F0" w14:textId="5645F5D3"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9.64</w:t>
            </w:r>
            <w:r>
              <w:rPr>
                <w:rFonts w:ascii="Book Antiqua" w:hAnsi="Book Antiqua" w:cs="Times New Roman"/>
                <w:lang w:val="en-GB"/>
              </w:rPr>
              <w:t xml:space="preserve"> </w:t>
            </w:r>
            <w:r w:rsidRPr="00FF4A20">
              <w:rPr>
                <w:rFonts w:ascii="Book Antiqua" w:hAnsi="Book Antiqua" w:cs="Times New Roman"/>
                <w:lang w:val="en-GB"/>
              </w:rPr>
              <w:t>(6.16,</w:t>
            </w:r>
            <w:r>
              <w:rPr>
                <w:rFonts w:ascii="Book Antiqua" w:hAnsi="Book Antiqua" w:cs="Times New Roman"/>
                <w:lang w:val="en-GB"/>
              </w:rPr>
              <w:t xml:space="preserve"> </w:t>
            </w:r>
            <w:r w:rsidRPr="00FF4A20">
              <w:rPr>
                <w:rFonts w:ascii="Book Antiqua" w:hAnsi="Book Antiqua" w:cs="Times New Roman"/>
                <w:lang w:val="en-GB"/>
              </w:rPr>
              <w:t>14.01)</w:t>
            </w:r>
          </w:p>
        </w:tc>
        <w:tc>
          <w:tcPr>
            <w:tcW w:w="992" w:type="pct"/>
          </w:tcPr>
          <w:p w14:paraId="2E186DC1"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8.35 (5.23, 12.29)</w:t>
            </w:r>
          </w:p>
        </w:tc>
        <w:tc>
          <w:tcPr>
            <w:tcW w:w="938" w:type="pct"/>
          </w:tcPr>
          <w:p w14:paraId="7A37549C"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9.44 (6.67, 12.53)</w:t>
            </w:r>
          </w:p>
        </w:tc>
        <w:tc>
          <w:tcPr>
            <w:tcW w:w="942" w:type="pct"/>
          </w:tcPr>
          <w:p w14:paraId="37B5DA2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10.32 (6.43, 15.30)</w:t>
            </w:r>
          </w:p>
        </w:tc>
        <w:tc>
          <w:tcPr>
            <w:tcW w:w="470" w:type="pct"/>
          </w:tcPr>
          <w:p w14:paraId="567F298A"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0.016</w:t>
            </w:r>
          </w:p>
        </w:tc>
      </w:tr>
      <w:tr w:rsidR="003B5FEA" w:rsidRPr="00FF4A20" w14:paraId="37ACDE11" w14:textId="77777777" w:rsidTr="003B5FEA">
        <w:tc>
          <w:tcPr>
            <w:tcW w:w="672" w:type="pct"/>
          </w:tcPr>
          <w:p w14:paraId="5488E6FB"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C3</w:t>
            </w:r>
          </w:p>
        </w:tc>
        <w:tc>
          <w:tcPr>
            <w:tcW w:w="987" w:type="pct"/>
          </w:tcPr>
          <w:p w14:paraId="2311FBCF" w14:textId="41CEA97B"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0.38</w:t>
            </w:r>
            <w:r>
              <w:rPr>
                <w:rFonts w:ascii="Book Antiqua" w:hAnsi="Book Antiqua" w:cs="Times New Roman"/>
                <w:lang w:val="en-GB"/>
              </w:rPr>
              <w:t xml:space="preserve"> </w:t>
            </w:r>
            <w:r w:rsidRPr="00FF4A20">
              <w:rPr>
                <w:rFonts w:ascii="Book Antiqua" w:hAnsi="Book Antiqua" w:cs="Times New Roman"/>
                <w:lang w:val="en-GB"/>
              </w:rPr>
              <w:t>(0.26,</w:t>
            </w:r>
            <w:r>
              <w:rPr>
                <w:rFonts w:ascii="Book Antiqua" w:hAnsi="Book Antiqua" w:cs="Times New Roman"/>
                <w:lang w:val="en-GB"/>
              </w:rPr>
              <w:t xml:space="preserve"> </w:t>
            </w:r>
            <w:r w:rsidRPr="00FF4A20">
              <w:rPr>
                <w:rFonts w:ascii="Book Antiqua" w:hAnsi="Book Antiqua" w:cs="Times New Roman"/>
                <w:lang w:val="en-GB"/>
              </w:rPr>
              <w:t>0.60)</w:t>
            </w:r>
          </w:p>
        </w:tc>
        <w:tc>
          <w:tcPr>
            <w:tcW w:w="992" w:type="pct"/>
          </w:tcPr>
          <w:p w14:paraId="03F5F8C3"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0.31 (0.21,0.43)</w:t>
            </w:r>
          </w:p>
        </w:tc>
        <w:tc>
          <w:tcPr>
            <w:tcW w:w="938" w:type="pct"/>
          </w:tcPr>
          <w:p w14:paraId="0E550C0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0.35 (0.26, 0.53)</w:t>
            </w:r>
          </w:p>
        </w:tc>
        <w:tc>
          <w:tcPr>
            <w:tcW w:w="942" w:type="pct"/>
          </w:tcPr>
          <w:p w14:paraId="6FBB7BC6"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0.46 (0.29, 0.71)</w:t>
            </w:r>
          </w:p>
        </w:tc>
        <w:tc>
          <w:tcPr>
            <w:tcW w:w="470" w:type="pct"/>
          </w:tcPr>
          <w:p w14:paraId="06885837" w14:textId="19DD4C28"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33FC9A10" w14:textId="77777777" w:rsidTr="003B5FEA">
        <w:tc>
          <w:tcPr>
            <w:tcW w:w="672" w:type="pct"/>
          </w:tcPr>
          <w:p w14:paraId="7DD012D4"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C4</w:t>
            </w:r>
          </w:p>
        </w:tc>
        <w:tc>
          <w:tcPr>
            <w:tcW w:w="987" w:type="pct"/>
          </w:tcPr>
          <w:p w14:paraId="326F5B5C" w14:textId="6E558970"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w:t>
            </w:r>
            <w:r>
              <w:rPr>
                <w:rFonts w:ascii="Book Antiqua" w:hAnsi="Book Antiqua" w:cs="Times New Roman"/>
                <w:lang w:val="en-GB"/>
              </w:rPr>
              <w:t xml:space="preserve"> </w:t>
            </w:r>
            <w:r w:rsidRPr="00FF4A20">
              <w:rPr>
                <w:rFonts w:ascii="Book Antiqua" w:hAnsi="Book Antiqua" w:cs="Times New Roman"/>
                <w:lang w:val="en-GB"/>
              </w:rPr>
              <w:t>(0.06,</w:t>
            </w:r>
            <w:r>
              <w:rPr>
                <w:rFonts w:ascii="Book Antiqua" w:hAnsi="Book Antiqua" w:cs="Times New Roman"/>
                <w:lang w:val="en-GB"/>
              </w:rPr>
              <w:t xml:space="preserve"> </w:t>
            </w:r>
            <w:r w:rsidRPr="00FF4A20">
              <w:rPr>
                <w:rFonts w:ascii="Book Antiqua" w:hAnsi="Book Antiqua" w:cs="Times New Roman"/>
                <w:lang w:val="en-GB"/>
              </w:rPr>
              <w:t>0.16)</w:t>
            </w:r>
          </w:p>
        </w:tc>
        <w:tc>
          <w:tcPr>
            <w:tcW w:w="992" w:type="pct"/>
          </w:tcPr>
          <w:p w14:paraId="75109423"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0.08 (0.06, 0.12)</w:t>
            </w:r>
          </w:p>
        </w:tc>
        <w:tc>
          <w:tcPr>
            <w:tcW w:w="938" w:type="pct"/>
          </w:tcPr>
          <w:p w14:paraId="180FFA01"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 (0.05, 0.13)</w:t>
            </w:r>
          </w:p>
        </w:tc>
        <w:tc>
          <w:tcPr>
            <w:tcW w:w="942" w:type="pct"/>
          </w:tcPr>
          <w:p w14:paraId="37F6B26F"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0.10 (0.07, 0.19)</w:t>
            </w:r>
          </w:p>
        </w:tc>
        <w:tc>
          <w:tcPr>
            <w:tcW w:w="470" w:type="pct"/>
          </w:tcPr>
          <w:p w14:paraId="0E281D66"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0.003</w:t>
            </w:r>
          </w:p>
        </w:tc>
      </w:tr>
      <w:tr w:rsidR="003B5FEA" w:rsidRPr="00FF4A20" w14:paraId="7446E5BB" w14:textId="77777777" w:rsidTr="003B5FEA">
        <w:tc>
          <w:tcPr>
            <w:tcW w:w="672" w:type="pct"/>
          </w:tcPr>
          <w:p w14:paraId="7CAF20A4"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C5</w:t>
            </w:r>
          </w:p>
        </w:tc>
        <w:tc>
          <w:tcPr>
            <w:tcW w:w="987" w:type="pct"/>
          </w:tcPr>
          <w:p w14:paraId="658422B2" w14:textId="5B5ADF7A"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0.11</w:t>
            </w:r>
            <w:r>
              <w:rPr>
                <w:rFonts w:ascii="Book Antiqua" w:hAnsi="Book Antiqua" w:cs="Times New Roman"/>
                <w:lang w:val="en-GB"/>
              </w:rPr>
              <w:t xml:space="preserve"> </w:t>
            </w:r>
            <w:r w:rsidRPr="00FF4A20">
              <w:rPr>
                <w:rFonts w:ascii="Book Antiqua" w:hAnsi="Book Antiqua" w:cs="Times New Roman"/>
                <w:lang w:val="en-GB"/>
              </w:rPr>
              <w:t>(0.07,</w:t>
            </w:r>
            <w:r>
              <w:rPr>
                <w:rFonts w:ascii="Book Antiqua" w:hAnsi="Book Antiqua" w:cs="Times New Roman"/>
                <w:lang w:val="en-GB"/>
              </w:rPr>
              <w:t xml:space="preserve"> </w:t>
            </w:r>
            <w:r w:rsidRPr="00FF4A20">
              <w:rPr>
                <w:rFonts w:ascii="Book Antiqua" w:hAnsi="Book Antiqua" w:cs="Times New Roman"/>
                <w:lang w:val="en-GB"/>
              </w:rPr>
              <w:t>0.18)</w:t>
            </w:r>
          </w:p>
        </w:tc>
        <w:tc>
          <w:tcPr>
            <w:tcW w:w="992" w:type="pct"/>
          </w:tcPr>
          <w:p w14:paraId="1933EEE4"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0.08 (0.06, 0.18)</w:t>
            </w:r>
          </w:p>
        </w:tc>
        <w:tc>
          <w:tcPr>
            <w:tcW w:w="938" w:type="pct"/>
          </w:tcPr>
          <w:p w14:paraId="78606DB4"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 (0.06, 0.14)</w:t>
            </w:r>
          </w:p>
        </w:tc>
        <w:tc>
          <w:tcPr>
            <w:tcW w:w="942" w:type="pct"/>
          </w:tcPr>
          <w:p w14:paraId="265D7A2B"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0.14 (0.08, 0.24)</w:t>
            </w:r>
          </w:p>
        </w:tc>
        <w:tc>
          <w:tcPr>
            <w:tcW w:w="470" w:type="pct"/>
          </w:tcPr>
          <w:p w14:paraId="6B248D20" w14:textId="59BF4A69"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463DEEB1" w14:textId="77777777" w:rsidTr="003B5FEA">
        <w:tc>
          <w:tcPr>
            <w:tcW w:w="672" w:type="pct"/>
          </w:tcPr>
          <w:p w14:paraId="5EE8205B"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C6</w:t>
            </w:r>
          </w:p>
        </w:tc>
        <w:tc>
          <w:tcPr>
            <w:tcW w:w="987" w:type="pct"/>
          </w:tcPr>
          <w:p w14:paraId="0A2E32C8" w14:textId="483C242F"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0.11</w:t>
            </w:r>
            <w:r>
              <w:rPr>
                <w:rFonts w:ascii="Book Antiqua" w:hAnsi="Book Antiqua" w:cs="Times New Roman"/>
                <w:lang w:val="en-GB"/>
              </w:rPr>
              <w:t xml:space="preserve"> </w:t>
            </w:r>
            <w:r w:rsidRPr="00FF4A20">
              <w:rPr>
                <w:rFonts w:ascii="Book Antiqua" w:hAnsi="Book Antiqua" w:cs="Times New Roman"/>
                <w:lang w:val="en-GB"/>
              </w:rPr>
              <w:t>(0.07,0.15)</w:t>
            </w:r>
          </w:p>
        </w:tc>
        <w:tc>
          <w:tcPr>
            <w:tcW w:w="992" w:type="pct"/>
          </w:tcPr>
          <w:p w14:paraId="295ECF77"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0.08 (0.06, 0.14)</w:t>
            </w:r>
          </w:p>
        </w:tc>
        <w:tc>
          <w:tcPr>
            <w:tcW w:w="938" w:type="pct"/>
          </w:tcPr>
          <w:p w14:paraId="3549D38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0.10 (0.06, 0.13)</w:t>
            </w:r>
          </w:p>
        </w:tc>
        <w:tc>
          <w:tcPr>
            <w:tcW w:w="942" w:type="pct"/>
          </w:tcPr>
          <w:p w14:paraId="6C44F74C"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0.13 (0.08, 0.20)</w:t>
            </w:r>
          </w:p>
        </w:tc>
        <w:tc>
          <w:tcPr>
            <w:tcW w:w="470" w:type="pct"/>
          </w:tcPr>
          <w:p w14:paraId="2CD01838" w14:textId="1A967A9C"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76A4BDD7" w14:textId="77777777" w:rsidTr="003B5FEA">
        <w:tc>
          <w:tcPr>
            <w:tcW w:w="672" w:type="pct"/>
          </w:tcPr>
          <w:p w14:paraId="50FAC7AE"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C8</w:t>
            </w:r>
          </w:p>
        </w:tc>
        <w:tc>
          <w:tcPr>
            <w:tcW w:w="987" w:type="pct"/>
          </w:tcPr>
          <w:p w14:paraId="3FCB2DB6" w14:textId="61809E7C"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0.13</w:t>
            </w:r>
            <w:r>
              <w:rPr>
                <w:rFonts w:ascii="Book Antiqua" w:hAnsi="Book Antiqua" w:cs="Times New Roman"/>
                <w:lang w:val="en-GB"/>
              </w:rPr>
              <w:t xml:space="preserve"> </w:t>
            </w:r>
            <w:r w:rsidRPr="00FF4A20">
              <w:rPr>
                <w:rFonts w:ascii="Book Antiqua" w:hAnsi="Book Antiqua" w:cs="Times New Roman"/>
                <w:lang w:val="en-GB"/>
              </w:rPr>
              <w:t>(0.10,</w:t>
            </w:r>
            <w:r>
              <w:rPr>
                <w:rFonts w:ascii="Book Antiqua" w:hAnsi="Book Antiqua" w:cs="Times New Roman"/>
                <w:lang w:val="en-GB"/>
              </w:rPr>
              <w:t xml:space="preserve"> </w:t>
            </w:r>
            <w:r w:rsidRPr="00FF4A20">
              <w:rPr>
                <w:rFonts w:ascii="Book Antiqua" w:hAnsi="Book Antiqua" w:cs="Times New Roman"/>
                <w:lang w:val="en-GB"/>
              </w:rPr>
              <w:t>0.22)</w:t>
            </w:r>
          </w:p>
        </w:tc>
        <w:tc>
          <w:tcPr>
            <w:tcW w:w="992" w:type="pct"/>
          </w:tcPr>
          <w:p w14:paraId="70A56E3D"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0.12 (0.08, 0.19)</w:t>
            </w:r>
          </w:p>
        </w:tc>
        <w:tc>
          <w:tcPr>
            <w:tcW w:w="938" w:type="pct"/>
          </w:tcPr>
          <w:p w14:paraId="1583132C"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0.13 (0.10, 0.20)</w:t>
            </w:r>
          </w:p>
        </w:tc>
        <w:tc>
          <w:tcPr>
            <w:tcW w:w="942" w:type="pct"/>
          </w:tcPr>
          <w:p w14:paraId="60833FF2"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0.14 (0.11, 0.23)</w:t>
            </w:r>
          </w:p>
        </w:tc>
        <w:tc>
          <w:tcPr>
            <w:tcW w:w="470" w:type="pct"/>
          </w:tcPr>
          <w:p w14:paraId="26391343"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0.037</w:t>
            </w:r>
          </w:p>
        </w:tc>
      </w:tr>
      <w:tr w:rsidR="003B5FEA" w:rsidRPr="00FF4A20" w14:paraId="3AE02E04" w14:textId="77777777" w:rsidTr="003B5FEA">
        <w:tc>
          <w:tcPr>
            <w:tcW w:w="672" w:type="pct"/>
          </w:tcPr>
          <w:p w14:paraId="2913CC68"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C12</w:t>
            </w:r>
          </w:p>
        </w:tc>
        <w:tc>
          <w:tcPr>
            <w:tcW w:w="987" w:type="pct"/>
          </w:tcPr>
          <w:p w14:paraId="77956973" w14:textId="07D73461"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w:t>
            </w:r>
            <w:r>
              <w:rPr>
                <w:rFonts w:ascii="Book Antiqua" w:hAnsi="Book Antiqua" w:cs="Times New Roman"/>
                <w:lang w:val="en-GB"/>
              </w:rPr>
              <w:t xml:space="preserve"> </w:t>
            </w:r>
            <w:r w:rsidRPr="00FF4A20">
              <w:rPr>
                <w:rFonts w:ascii="Book Antiqua" w:hAnsi="Book Antiqua" w:cs="Times New Roman"/>
                <w:lang w:val="en-GB"/>
              </w:rPr>
              <w:t>(0.04,</w:t>
            </w:r>
            <w:r>
              <w:rPr>
                <w:rFonts w:ascii="Book Antiqua" w:hAnsi="Book Antiqua" w:cs="Times New Roman"/>
                <w:lang w:val="en-GB"/>
              </w:rPr>
              <w:t xml:space="preserve"> </w:t>
            </w:r>
            <w:r w:rsidRPr="00FF4A20">
              <w:rPr>
                <w:rFonts w:ascii="Book Antiqua" w:hAnsi="Book Antiqua" w:cs="Times New Roman"/>
                <w:lang w:val="en-GB"/>
              </w:rPr>
              <w:t>0.18)</w:t>
            </w:r>
          </w:p>
        </w:tc>
        <w:tc>
          <w:tcPr>
            <w:tcW w:w="992" w:type="pct"/>
          </w:tcPr>
          <w:p w14:paraId="39FB5F68"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0.14 (0.07, 0.28)</w:t>
            </w:r>
          </w:p>
        </w:tc>
        <w:tc>
          <w:tcPr>
            <w:tcW w:w="938" w:type="pct"/>
          </w:tcPr>
          <w:p w14:paraId="7B87F1B8"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 (0.04, 0.17)</w:t>
            </w:r>
          </w:p>
        </w:tc>
        <w:tc>
          <w:tcPr>
            <w:tcW w:w="942" w:type="pct"/>
          </w:tcPr>
          <w:p w14:paraId="295110FD"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0.08 (0.03, 0.13)</w:t>
            </w:r>
          </w:p>
        </w:tc>
        <w:tc>
          <w:tcPr>
            <w:tcW w:w="470" w:type="pct"/>
          </w:tcPr>
          <w:p w14:paraId="2605782D" w14:textId="19EA6BB2"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27B8AAC7" w14:textId="77777777" w:rsidTr="003B5FEA">
        <w:tc>
          <w:tcPr>
            <w:tcW w:w="672" w:type="pct"/>
          </w:tcPr>
          <w:p w14:paraId="455216DC"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C12:1</w:t>
            </w:r>
          </w:p>
        </w:tc>
        <w:tc>
          <w:tcPr>
            <w:tcW w:w="987" w:type="pct"/>
          </w:tcPr>
          <w:p w14:paraId="7943D3BB" w14:textId="5223373E"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0.05</w:t>
            </w:r>
            <w:r>
              <w:rPr>
                <w:rFonts w:ascii="Book Antiqua" w:hAnsi="Book Antiqua" w:cs="Times New Roman"/>
                <w:lang w:val="en-GB"/>
              </w:rPr>
              <w:t xml:space="preserve"> </w:t>
            </w:r>
            <w:r w:rsidRPr="00FF4A20">
              <w:rPr>
                <w:rFonts w:ascii="Book Antiqua" w:hAnsi="Book Antiqua" w:cs="Times New Roman"/>
                <w:lang w:val="en-GB"/>
              </w:rPr>
              <w:t>(0.03,</w:t>
            </w:r>
            <w:r>
              <w:rPr>
                <w:rFonts w:ascii="Book Antiqua" w:hAnsi="Book Antiqua" w:cs="Times New Roman"/>
                <w:lang w:val="en-GB"/>
              </w:rPr>
              <w:t xml:space="preserve"> </w:t>
            </w:r>
            <w:r w:rsidRPr="00FF4A20">
              <w:rPr>
                <w:rFonts w:ascii="Book Antiqua" w:hAnsi="Book Antiqua" w:cs="Times New Roman"/>
                <w:lang w:val="en-GB"/>
              </w:rPr>
              <w:t>0.08)</w:t>
            </w:r>
          </w:p>
        </w:tc>
        <w:tc>
          <w:tcPr>
            <w:tcW w:w="992" w:type="pct"/>
          </w:tcPr>
          <w:p w14:paraId="3A1E96A8"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0.06 (0.04, 0.10)</w:t>
            </w:r>
          </w:p>
        </w:tc>
        <w:tc>
          <w:tcPr>
            <w:tcW w:w="938" w:type="pct"/>
          </w:tcPr>
          <w:p w14:paraId="42869042"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0.05 (0.03, 0.09)</w:t>
            </w:r>
          </w:p>
        </w:tc>
        <w:tc>
          <w:tcPr>
            <w:tcW w:w="942" w:type="pct"/>
          </w:tcPr>
          <w:p w14:paraId="3F591D07"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0.04 (0.02, 0.07)</w:t>
            </w:r>
          </w:p>
        </w:tc>
        <w:tc>
          <w:tcPr>
            <w:tcW w:w="470" w:type="pct"/>
          </w:tcPr>
          <w:p w14:paraId="58BB6258"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w:t>
            </w:r>
          </w:p>
        </w:tc>
      </w:tr>
      <w:tr w:rsidR="003B5FEA" w:rsidRPr="00FF4A20" w14:paraId="7715FEF8" w14:textId="77777777" w:rsidTr="003B5FEA">
        <w:tc>
          <w:tcPr>
            <w:tcW w:w="672" w:type="pct"/>
          </w:tcPr>
          <w:p w14:paraId="727C61D7"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C12DC</w:t>
            </w:r>
          </w:p>
        </w:tc>
        <w:tc>
          <w:tcPr>
            <w:tcW w:w="987" w:type="pct"/>
          </w:tcPr>
          <w:p w14:paraId="28C2753C" w14:textId="40C20FD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0.0005</w:t>
            </w:r>
            <w:r>
              <w:rPr>
                <w:rFonts w:ascii="Book Antiqua" w:hAnsi="Book Antiqua" w:cs="Times New Roman"/>
                <w:lang w:val="en-GB"/>
              </w:rPr>
              <w:t xml:space="preserve"> </w:t>
            </w:r>
            <w:r w:rsidRPr="00FF4A20">
              <w:rPr>
                <w:rFonts w:ascii="Book Antiqua" w:hAnsi="Book Antiqua" w:cs="Times New Roman"/>
                <w:lang w:val="en-GB"/>
              </w:rPr>
              <w:t>(0.0004,</w:t>
            </w:r>
            <w:r>
              <w:rPr>
                <w:rFonts w:ascii="Book Antiqua" w:hAnsi="Book Antiqua" w:cs="Times New Roman"/>
                <w:lang w:val="en-GB"/>
              </w:rPr>
              <w:t xml:space="preserve"> </w:t>
            </w:r>
            <w:r w:rsidRPr="00FF4A20">
              <w:rPr>
                <w:rFonts w:ascii="Book Antiqua" w:hAnsi="Book Antiqua" w:cs="Times New Roman"/>
                <w:lang w:val="en-GB"/>
              </w:rPr>
              <w:t>0.0008)</w:t>
            </w:r>
          </w:p>
        </w:tc>
        <w:tc>
          <w:tcPr>
            <w:tcW w:w="992" w:type="pct"/>
          </w:tcPr>
          <w:p w14:paraId="471849A6" w14:textId="6FE66F83"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0.0006</w:t>
            </w:r>
            <w:r>
              <w:rPr>
                <w:rFonts w:ascii="Book Antiqua" w:hAnsi="Book Antiqua" w:cs="Times New Roman"/>
                <w:lang w:val="en-GB"/>
              </w:rPr>
              <w:t xml:space="preserve"> </w:t>
            </w:r>
            <w:r w:rsidRPr="00FF4A20">
              <w:rPr>
                <w:rFonts w:ascii="Book Antiqua" w:hAnsi="Book Antiqua" w:cs="Times New Roman"/>
                <w:lang w:val="en-GB"/>
              </w:rPr>
              <w:t>(0.0005, 0.0009)</w:t>
            </w:r>
          </w:p>
        </w:tc>
        <w:tc>
          <w:tcPr>
            <w:tcW w:w="938" w:type="pct"/>
          </w:tcPr>
          <w:p w14:paraId="09CE50C1" w14:textId="7650EE92"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0.0005</w:t>
            </w:r>
            <w:r>
              <w:rPr>
                <w:rFonts w:ascii="Book Antiqua" w:hAnsi="Book Antiqua" w:cs="Times New Roman"/>
                <w:lang w:val="en-GB"/>
              </w:rPr>
              <w:t xml:space="preserve"> </w:t>
            </w:r>
            <w:r w:rsidRPr="00FF4A20">
              <w:rPr>
                <w:rFonts w:ascii="Book Antiqua" w:hAnsi="Book Antiqua" w:cs="Times New Roman"/>
                <w:lang w:val="en-GB"/>
              </w:rPr>
              <w:t>(0.0004, 0.0009)</w:t>
            </w:r>
          </w:p>
        </w:tc>
        <w:tc>
          <w:tcPr>
            <w:tcW w:w="942" w:type="pct"/>
          </w:tcPr>
          <w:p w14:paraId="4AFCC1B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0.0004 (0.0003, 0.0007)</w:t>
            </w:r>
          </w:p>
        </w:tc>
        <w:tc>
          <w:tcPr>
            <w:tcW w:w="470" w:type="pct"/>
          </w:tcPr>
          <w:p w14:paraId="5DA0A63B"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0.041</w:t>
            </w:r>
          </w:p>
        </w:tc>
      </w:tr>
      <w:tr w:rsidR="003B5FEA" w:rsidRPr="00FF4A20" w14:paraId="1458F42A" w14:textId="77777777" w:rsidTr="003B5FEA">
        <w:tc>
          <w:tcPr>
            <w:tcW w:w="672" w:type="pct"/>
          </w:tcPr>
          <w:p w14:paraId="21E3729F"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C13</w:t>
            </w:r>
          </w:p>
        </w:tc>
        <w:tc>
          <w:tcPr>
            <w:tcW w:w="987" w:type="pct"/>
          </w:tcPr>
          <w:p w14:paraId="2DB1016C" w14:textId="10FD6A9F"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0.03</w:t>
            </w:r>
            <w:r>
              <w:rPr>
                <w:rFonts w:ascii="Book Antiqua" w:hAnsi="Book Antiqua" w:cs="Times New Roman"/>
                <w:lang w:val="en-GB"/>
              </w:rPr>
              <w:t xml:space="preserve"> </w:t>
            </w:r>
            <w:r w:rsidRPr="00FF4A20">
              <w:rPr>
                <w:rFonts w:ascii="Book Antiqua" w:hAnsi="Book Antiqua" w:cs="Times New Roman"/>
                <w:lang w:val="en-GB"/>
              </w:rPr>
              <w:t>(0.02,</w:t>
            </w:r>
            <w:r>
              <w:rPr>
                <w:rFonts w:ascii="Book Antiqua" w:hAnsi="Book Antiqua" w:cs="Times New Roman"/>
                <w:lang w:val="en-GB"/>
              </w:rPr>
              <w:t xml:space="preserve"> </w:t>
            </w:r>
            <w:r w:rsidRPr="00FF4A20">
              <w:rPr>
                <w:rFonts w:ascii="Book Antiqua" w:hAnsi="Book Antiqua" w:cs="Times New Roman"/>
                <w:lang w:val="en-GB"/>
              </w:rPr>
              <w:t>0.07)</w:t>
            </w:r>
          </w:p>
        </w:tc>
        <w:tc>
          <w:tcPr>
            <w:tcW w:w="992" w:type="pct"/>
          </w:tcPr>
          <w:p w14:paraId="7A9066E5"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0.04 (0.03, 0.07)</w:t>
            </w:r>
          </w:p>
        </w:tc>
        <w:tc>
          <w:tcPr>
            <w:tcW w:w="938" w:type="pct"/>
          </w:tcPr>
          <w:p w14:paraId="10C85728"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0.03 (0.02, 0.08)</w:t>
            </w:r>
          </w:p>
        </w:tc>
        <w:tc>
          <w:tcPr>
            <w:tcW w:w="942" w:type="pct"/>
          </w:tcPr>
          <w:p w14:paraId="70C445A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0.02 (0.01, 0.05)</w:t>
            </w:r>
          </w:p>
        </w:tc>
        <w:tc>
          <w:tcPr>
            <w:tcW w:w="470" w:type="pct"/>
          </w:tcPr>
          <w:p w14:paraId="34B16413"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0.008</w:t>
            </w:r>
          </w:p>
        </w:tc>
      </w:tr>
      <w:tr w:rsidR="003B5FEA" w:rsidRPr="00FF4A20" w14:paraId="1422D811" w14:textId="77777777" w:rsidTr="003B5FEA">
        <w:tc>
          <w:tcPr>
            <w:tcW w:w="672" w:type="pct"/>
          </w:tcPr>
          <w:p w14:paraId="339B98C5"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C14</w:t>
            </w:r>
          </w:p>
        </w:tc>
        <w:tc>
          <w:tcPr>
            <w:tcW w:w="987" w:type="pct"/>
          </w:tcPr>
          <w:p w14:paraId="7340892B" w14:textId="6A093F06"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0.02</w:t>
            </w:r>
            <w:r>
              <w:rPr>
                <w:rFonts w:ascii="Book Antiqua" w:hAnsi="Book Antiqua" w:cs="Times New Roman"/>
                <w:lang w:val="en-GB"/>
              </w:rPr>
              <w:t xml:space="preserve"> </w:t>
            </w:r>
            <w:r w:rsidRPr="00FF4A20">
              <w:rPr>
                <w:rFonts w:ascii="Book Antiqua" w:hAnsi="Book Antiqua" w:cs="Times New Roman"/>
                <w:lang w:val="en-GB"/>
              </w:rPr>
              <w:t>(0.01,</w:t>
            </w:r>
            <w:r>
              <w:rPr>
                <w:rFonts w:ascii="Book Antiqua" w:hAnsi="Book Antiqua" w:cs="Times New Roman"/>
                <w:lang w:val="en-GB"/>
              </w:rPr>
              <w:t xml:space="preserve"> </w:t>
            </w:r>
            <w:r w:rsidRPr="00FF4A20">
              <w:rPr>
                <w:rFonts w:ascii="Book Antiqua" w:hAnsi="Book Antiqua" w:cs="Times New Roman"/>
                <w:lang w:val="en-GB"/>
              </w:rPr>
              <w:t>0.03)</w:t>
            </w:r>
          </w:p>
        </w:tc>
        <w:tc>
          <w:tcPr>
            <w:tcW w:w="992" w:type="pct"/>
          </w:tcPr>
          <w:p w14:paraId="0DDB1B07"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0.03 (0.02, 0.04)</w:t>
            </w:r>
          </w:p>
        </w:tc>
        <w:tc>
          <w:tcPr>
            <w:tcW w:w="938" w:type="pct"/>
          </w:tcPr>
          <w:p w14:paraId="29A89E4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0.02 (0.01, 0.03)</w:t>
            </w:r>
          </w:p>
        </w:tc>
        <w:tc>
          <w:tcPr>
            <w:tcW w:w="942" w:type="pct"/>
          </w:tcPr>
          <w:p w14:paraId="44CDEA1B"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0.02 (0.01, 0.03)</w:t>
            </w:r>
          </w:p>
        </w:tc>
        <w:tc>
          <w:tcPr>
            <w:tcW w:w="470" w:type="pct"/>
          </w:tcPr>
          <w:p w14:paraId="2A9AEA7F"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w:t>
            </w:r>
          </w:p>
        </w:tc>
      </w:tr>
      <w:tr w:rsidR="003B5FEA" w:rsidRPr="00FF4A20" w14:paraId="2D6AA024" w14:textId="77777777" w:rsidTr="003B5FEA">
        <w:tc>
          <w:tcPr>
            <w:tcW w:w="672" w:type="pct"/>
          </w:tcPr>
          <w:p w14:paraId="17C7B40F"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lastRenderedPageBreak/>
              <w:t>C14:1</w:t>
            </w:r>
          </w:p>
        </w:tc>
        <w:tc>
          <w:tcPr>
            <w:tcW w:w="987" w:type="pct"/>
          </w:tcPr>
          <w:p w14:paraId="6353598C" w14:textId="14736D64"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w:t>
            </w:r>
            <w:r>
              <w:rPr>
                <w:rFonts w:ascii="Book Antiqua" w:hAnsi="Book Antiqua" w:cs="Times New Roman"/>
                <w:lang w:val="en-GB"/>
              </w:rPr>
              <w:t xml:space="preserve"> </w:t>
            </w:r>
            <w:r w:rsidRPr="00FF4A20">
              <w:rPr>
                <w:rFonts w:ascii="Book Antiqua" w:hAnsi="Book Antiqua" w:cs="Times New Roman"/>
                <w:lang w:val="en-GB"/>
              </w:rPr>
              <w:t>(0.04,</w:t>
            </w:r>
            <w:r>
              <w:rPr>
                <w:rFonts w:ascii="Book Antiqua" w:hAnsi="Book Antiqua" w:cs="Times New Roman"/>
                <w:lang w:val="en-GB"/>
              </w:rPr>
              <w:t xml:space="preserve"> </w:t>
            </w:r>
            <w:r w:rsidRPr="00FF4A20">
              <w:rPr>
                <w:rFonts w:ascii="Book Antiqua" w:hAnsi="Book Antiqua" w:cs="Times New Roman"/>
                <w:lang w:val="en-GB"/>
              </w:rPr>
              <w:t>0.16)</w:t>
            </w:r>
          </w:p>
        </w:tc>
        <w:tc>
          <w:tcPr>
            <w:tcW w:w="992" w:type="pct"/>
          </w:tcPr>
          <w:p w14:paraId="0F9F2F3F"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0.16 (0.07, 0.31)</w:t>
            </w:r>
          </w:p>
        </w:tc>
        <w:tc>
          <w:tcPr>
            <w:tcW w:w="938" w:type="pct"/>
          </w:tcPr>
          <w:p w14:paraId="68E44020"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 (0.05, 0.13)</w:t>
            </w:r>
          </w:p>
        </w:tc>
        <w:tc>
          <w:tcPr>
            <w:tcW w:w="942" w:type="pct"/>
          </w:tcPr>
          <w:p w14:paraId="177D0D54"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0.06 (0.03, 0.11)</w:t>
            </w:r>
          </w:p>
        </w:tc>
        <w:tc>
          <w:tcPr>
            <w:tcW w:w="470" w:type="pct"/>
          </w:tcPr>
          <w:p w14:paraId="3375131A" w14:textId="1067AC65"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2AA89FDA" w14:textId="77777777" w:rsidTr="003B5FEA">
        <w:tc>
          <w:tcPr>
            <w:tcW w:w="672" w:type="pct"/>
          </w:tcPr>
          <w:p w14:paraId="6E8E5ACB"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C14:2</w:t>
            </w:r>
          </w:p>
        </w:tc>
        <w:tc>
          <w:tcPr>
            <w:tcW w:w="987" w:type="pct"/>
          </w:tcPr>
          <w:p w14:paraId="663E1627" w14:textId="28B85F3C"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0.07</w:t>
            </w:r>
            <w:r>
              <w:rPr>
                <w:rFonts w:ascii="Book Antiqua" w:hAnsi="Book Antiqua" w:cs="Times New Roman"/>
                <w:lang w:val="en-GB"/>
              </w:rPr>
              <w:t xml:space="preserve"> </w:t>
            </w:r>
            <w:r w:rsidRPr="00FF4A20">
              <w:rPr>
                <w:rFonts w:ascii="Book Antiqua" w:hAnsi="Book Antiqua" w:cs="Times New Roman"/>
                <w:lang w:val="en-GB"/>
              </w:rPr>
              <w:t>(0.03,</w:t>
            </w:r>
            <w:r>
              <w:rPr>
                <w:rFonts w:ascii="Book Antiqua" w:hAnsi="Book Antiqua" w:cs="Times New Roman"/>
                <w:lang w:val="en-GB"/>
              </w:rPr>
              <w:t xml:space="preserve"> </w:t>
            </w:r>
            <w:r w:rsidRPr="00FF4A20">
              <w:rPr>
                <w:rFonts w:ascii="Book Antiqua" w:hAnsi="Book Antiqua" w:cs="Times New Roman"/>
                <w:lang w:val="en-GB"/>
              </w:rPr>
              <w:t>0.14)</w:t>
            </w:r>
          </w:p>
        </w:tc>
        <w:tc>
          <w:tcPr>
            <w:tcW w:w="992" w:type="pct"/>
          </w:tcPr>
          <w:p w14:paraId="76E4D27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0.12 (0.05, 0.22)</w:t>
            </w:r>
          </w:p>
        </w:tc>
        <w:tc>
          <w:tcPr>
            <w:tcW w:w="938" w:type="pct"/>
          </w:tcPr>
          <w:p w14:paraId="436B52E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0.06 (0.03, 0.13)</w:t>
            </w:r>
          </w:p>
        </w:tc>
        <w:tc>
          <w:tcPr>
            <w:tcW w:w="942" w:type="pct"/>
          </w:tcPr>
          <w:p w14:paraId="07587E4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0.05 (0.02, 0.10)</w:t>
            </w:r>
          </w:p>
        </w:tc>
        <w:tc>
          <w:tcPr>
            <w:tcW w:w="470" w:type="pct"/>
          </w:tcPr>
          <w:p w14:paraId="68F218A7" w14:textId="744D4AAC" w:rsidR="003B5FEA" w:rsidRPr="00FF4A20" w:rsidRDefault="003B5FEA" w:rsidP="00B87B36">
            <w:pPr>
              <w:spacing w:line="360" w:lineRule="auto"/>
              <w:jc w:val="both"/>
              <w:rPr>
                <w:rFonts w:ascii="Book Antiqua" w:hAnsi="Book Antiqua" w:cs="Times New Roman"/>
                <w:lang w:val="en-GB"/>
              </w:rPr>
            </w:pPr>
            <w:r w:rsidRPr="00FF4A20">
              <w:rPr>
                <w:rFonts w:ascii="Book Antiqua" w:eastAsia="宋体" w:hAnsi="Book Antiqua" w:cs="Times New Roman"/>
              </w:rPr>
              <w:t>&lt;</w:t>
            </w:r>
            <w:r>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1E1B6A6D" w14:textId="77777777" w:rsidTr="003B5FEA">
        <w:tc>
          <w:tcPr>
            <w:tcW w:w="672" w:type="pct"/>
          </w:tcPr>
          <w:p w14:paraId="2209383A"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C16</w:t>
            </w:r>
          </w:p>
        </w:tc>
        <w:tc>
          <w:tcPr>
            <w:tcW w:w="987" w:type="pct"/>
          </w:tcPr>
          <w:p w14:paraId="56BECE3A" w14:textId="25714D15"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0.10</w:t>
            </w:r>
            <w:r>
              <w:rPr>
                <w:rFonts w:ascii="Book Antiqua" w:hAnsi="Book Antiqua" w:cs="Times New Roman"/>
                <w:lang w:val="en-GB"/>
              </w:rPr>
              <w:t xml:space="preserve"> </w:t>
            </w:r>
            <w:r w:rsidRPr="00FF4A20">
              <w:rPr>
                <w:rFonts w:ascii="Book Antiqua" w:hAnsi="Book Antiqua" w:cs="Times New Roman"/>
                <w:lang w:val="en-GB"/>
              </w:rPr>
              <w:t>(0.06,</w:t>
            </w:r>
            <w:r>
              <w:rPr>
                <w:rFonts w:ascii="Book Antiqua" w:hAnsi="Book Antiqua" w:cs="Times New Roman"/>
                <w:lang w:val="en-GB"/>
              </w:rPr>
              <w:t xml:space="preserve"> </w:t>
            </w:r>
            <w:r w:rsidRPr="00FF4A20">
              <w:rPr>
                <w:rFonts w:ascii="Book Antiqua" w:hAnsi="Book Antiqua" w:cs="Times New Roman"/>
                <w:lang w:val="en-GB"/>
              </w:rPr>
              <w:t>0.15)</w:t>
            </w:r>
          </w:p>
        </w:tc>
        <w:tc>
          <w:tcPr>
            <w:tcW w:w="992" w:type="pct"/>
          </w:tcPr>
          <w:p w14:paraId="70FA7A02"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0.12 (0.08, 0.17)</w:t>
            </w:r>
          </w:p>
        </w:tc>
        <w:tc>
          <w:tcPr>
            <w:tcW w:w="938" w:type="pct"/>
          </w:tcPr>
          <w:p w14:paraId="542790F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0.10 (0.06, 0.14)</w:t>
            </w:r>
          </w:p>
        </w:tc>
        <w:tc>
          <w:tcPr>
            <w:tcW w:w="942" w:type="pct"/>
          </w:tcPr>
          <w:p w14:paraId="0CF23A44"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0.09 (0.05, 0.13)</w:t>
            </w:r>
          </w:p>
        </w:tc>
        <w:tc>
          <w:tcPr>
            <w:tcW w:w="470" w:type="pct"/>
          </w:tcPr>
          <w:p w14:paraId="43B1FBF3"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0.003</w:t>
            </w:r>
          </w:p>
        </w:tc>
      </w:tr>
      <w:tr w:rsidR="003B5FEA" w:rsidRPr="00FF4A20" w14:paraId="249C9CCB" w14:textId="77777777" w:rsidTr="003B5FEA">
        <w:tc>
          <w:tcPr>
            <w:tcW w:w="672" w:type="pct"/>
          </w:tcPr>
          <w:p w14:paraId="1CCEA693"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C16:1</w:t>
            </w:r>
          </w:p>
        </w:tc>
        <w:tc>
          <w:tcPr>
            <w:tcW w:w="987" w:type="pct"/>
          </w:tcPr>
          <w:p w14:paraId="3ED91A1D" w14:textId="4B2D0C95"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0.06</w:t>
            </w:r>
            <w:r>
              <w:rPr>
                <w:rFonts w:ascii="Book Antiqua" w:hAnsi="Book Antiqua" w:cs="Times New Roman"/>
                <w:lang w:val="en-GB"/>
              </w:rPr>
              <w:t xml:space="preserve"> </w:t>
            </w:r>
            <w:r w:rsidRPr="00FF4A20">
              <w:rPr>
                <w:rFonts w:ascii="Book Antiqua" w:hAnsi="Book Antiqua" w:cs="Times New Roman"/>
                <w:lang w:val="en-GB"/>
              </w:rPr>
              <w:t>(0.03,</w:t>
            </w:r>
            <w:r>
              <w:rPr>
                <w:rFonts w:ascii="Book Antiqua" w:hAnsi="Book Antiqua" w:cs="Times New Roman"/>
                <w:lang w:val="en-GB"/>
              </w:rPr>
              <w:t xml:space="preserve"> </w:t>
            </w:r>
            <w:r w:rsidRPr="00FF4A20">
              <w:rPr>
                <w:rFonts w:ascii="Book Antiqua" w:hAnsi="Book Antiqua" w:cs="Times New Roman"/>
                <w:lang w:val="en-GB"/>
              </w:rPr>
              <w:t>0.12)</w:t>
            </w:r>
          </w:p>
        </w:tc>
        <w:tc>
          <w:tcPr>
            <w:tcW w:w="992" w:type="pct"/>
          </w:tcPr>
          <w:p w14:paraId="29CB93AB"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0.10 (0.05, 0.16)</w:t>
            </w:r>
          </w:p>
        </w:tc>
        <w:tc>
          <w:tcPr>
            <w:tcW w:w="938" w:type="pct"/>
          </w:tcPr>
          <w:p w14:paraId="01ECC564"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0.05 (0.03, 0.10)</w:t>
            </w:r>
          </w:p>
        </w:tc>
        <w:tc>
          <w:tcPr>
            <w:tcW w:w="942" w:type="pct"/>
          </w:tcPr>
          <w:p w14:paraId="735D3EA1"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0.05 (0.02, 0.12)</w:t>
            </w:r>
          </w:p>
        </w:tc>
        <w:tc>
          <w:tcPr>
            <w:tcW w:w="470" w:type="pct"/>
          </w:tcPr>
          <w:p w14:paraId="5B389442"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0.003</w:t>
            </w:r>
          </w:p>
        </w:tc>
      </w:tr>
      <w:tr w:rsidR="003B5FEA" w:rsidRPr="00FF4A20" w14:paraId="16617EDF" w14:textId="77777777" w:rsidTr="003B5FEA">
        <w:tc>
          <w:tcPr>
            <w:tcW w:w="672" w:type="pct"/>
          </w:tcPr>
          <w:p w14:paraId="2737D20B"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C16:2</w:t>
            </w:r>
          </w:p>
        </w:tc>
        <w:tc>
          <w:tcPr>
            <w:tcW w:w="987" w:type="pct"/>
          </w:tcPr>
          <w:p w14:paraId="2381AF9D" w14:textId="69D6984D"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0.02</w:t>
            </w:r>
            <w:r>
              <w:rPr>
                <w:rFonts w:ascii="Book Antiqua" w:hAnsi="Book Antiqua" w:cs="Times New Roman"/>
                <w:lang w:val="en-GB"/>
              </w:rPr>
              <w:t xml:space="preserve"> </w:t>
            </w:r>
            <w:r w:rsidRPr="00FF4A20">
              <w:rPr>
                <w:rFonts w:ascii="Book Antiqua" w:hAnsi="Book Antiqua" w:cs="Times New Roman"/>
                <w:lang w:val="en-GB"/>
              </w:rPr>
              <w:t>(0.002,</w:t>
            </w:r>
            <w:r>
              <w:rPr>
                <w:rFonts w:ascii="Book Antiqua" w:hAnsi="Book Antiqua" w:cs="Times New Roman"/>
                <w:lang w:val="en-GB"/>
              </w:rPr>
              <w:t xml:space="preserve"> </w:t>
            </w:r>
            <w:r w:rsidRPr="00FF4A20">
              <w:rPr>
                <w:rFonts w:ascii="Book Antiqua" w:hAnsi="Book Antiqua" w:cs="Times New Roman"/>
                <w:lang w:val="en-GB"/>
              </w:rPr>
              <w:t>0.06)</w:t>
            </w:r>
          </w:p>
        </w:tc>
        <w:tc>
          <w:tcPr>
            <w:tcW w:w="992" w:type="pct"/>
          </w:tcPr>
          <w:p w14:paraId="413AD5A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0.04 (0.01, 0.09)</w:t>
            </w:r>
          </w:p>
        </w:tc>
        <w:tc>
          <w:tcPr>
            <w:tcW w:w="938" w:type="pct"/>
          </w:tcPr>
          <w:p w14:paraId="09243E2B"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0.01 (0.002, 0.05)</w:t>
            </w:r>
          </w:p>
        </w:tc>
        <w:tc>
          <w:tcPr>
            <w:tcW w:w="942" w:type="pct"/>
          </w:tcPr>
          <w:p w14:paraId="4E71B5D0"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0.02 (0.002, 0.05)</w:t>
            </w:r>
          </w:p>
        </w:tc>
        <w:tc>
          <w:tcPr>
            <w:tcW w:w="470" w:type="pct"/>
          </w:tcPr>
          <w:p w14:paraId="7B58BD42"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0.006</w:t>
            </w:r>
          </w:p>
        </w:tc>
      </w:tr>
      <w:tr w:rsidR="003B5FEA" w:rsidRPr="00FF4A20" w14:paraId="3ECFEFDE" w14:textId="77777777" w:rsidTr="003B5FEA">
        <w:tc>
          <w:tcPr>
            <w:tcW w:w="672" w:type="pct"/>
          </w:tcPr>
          <w:p w14:paraId="354CE816"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C18:2</w:t>
            </w:r>
          </w:p>
        </w:tc>
        <w:tc>
          <w:tcPr>
            <w:tcW w:w="987" w:type="pct"/>
          </w:tcPr>
          <w:p w14:paraId="62705ADF" w14:textId="0488A88B"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0.13</w:t>
            </w:r>
            <w:r>
              <w:rPr>
                <w:rFonts w:ascii="Book Antiqua" w:hAnsi="Book Antiqua" w:cs="Times New Roman"/>
                <w:lang w:val="en-GB"/>
              </w:rPr>
              <w:t xml:space="preserve"> </w:t>
            </w:r>
            <w:r w:rsidRPr="00FF4A20">
              <w:rPr>
                <w:rFonts w:ascii="Book Antiqua" w:hAnsi="Book Antiqua" w:cs="Times New Roman"/>
                <w:lang w:val="en-GB"/>
              </w:rPr>
              <w:t>(0.07,</w:t>
            </w:r>
            <w:r>
              <w:rPr>
                <w:rFonts w:ascii="Book Antiqua" w:hAnsi="Book Antiqua" w:cs="Times New Roman"/>
                <w:lang w:val="en-GB"/>
              </w:rPr>
              <w:t xml:space="preserve"> </w:t>
            </w:r>
            <w:r w:rsidRPr="00FF4A20">
              <w:rPr>
                <w:rFonts w:ascii="Book Antiqua" w:hAnsi="Book Antiqua" w:cs="Times New Roman"/>
                <w:lang w:val="en-GB"/>
              </w:rPr>
              <w:t>0.21)</w:t>
            </w:r>
          </w:p>
        </w:tc>
        <w:tc>
          <w:tcPr>
            <w:tcW w:w="992" w:type="pct"/>
          </w:tcPr>
          <w:p w14:paraId="0B5B16C6"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0.16 (0.09, 0.24)</w:t>
            </w:r>
          </w:p>
        </w:tc>
        <w:tc>
          <w:tcPr>
            <w:tcW w:w="938" w:type="pct"/>
          </w:tcPr>
          <w:p w14:paraId="408563C6"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0.12 (0.07, 0.18)</w:t>
            </w:r>
          </w:p>
        </w:tc>
        <w:tc>
          <w:tcPr>
            <w:tcW w:w="942" w:type="pct"/>
          </w:tcPr>
          <w:p w14:paraId="58518576"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0.11 (0.05, 0.22)</w:t>
            </w:r>
          </w:p>
        </w:tc>
        <w:tc>
          <w:tcPr>
            <w:tcW w:w="470" w:type="pct"/>
          </w:tcPr>
          <w:p w14:paraId="4A79D43C"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0.014</w:t>
            </w:r>
          </w:p>
        </w:tc>
      </w:tr>
      <w:tr w:rsidR="003B5FEA" w:rsidRPr="00FF4A20" w14:paraId="4365806C" w14:textId="77777777" w:rsidTr="003B5FEA">
        <w:tc>
          <w:tcPr>
            <w:tcW w:w="672" w:type="pct"/>
          </w:tcPr>
          <w:p w14:paraId="4A31EAF8"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C18 OH</w:t>
            </w:r>
          </w:p>
        </w:tc>
        <w:tc>
          <w:tcPr>
            <w:tcW w:w="987" w:type="pct"/>
          </w:tcPr>
          <w:p w14:paraId="78100555" w14:textId="3DB23EA0"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0.0004</w:t>
            </w:r>
            <w:r>
              <w:rPr>
                <w:rFonts w:ascii="Book Antiqua" w:hAnsi="Book Antiqua" w:cs="Times New Roman"/>
                <w:lang w:val="en-GB"/>
              </w:rPr>
              <w:t xml:space="preserve"> </w:t>
            </w:r>
            <w:r w:rsidRPr="00FF4A20">
              <w:rPr>
                <w:rFonts w:ascii="Book Antiqua" w:hAnsi="Book Antiqua" w:cs="Times New Roman"/>
                <w:lang w:val="en-GB"/>
              </w:rPr>
              <w:t>(0.0002,</w:t>
            </w:r>
            <w:r>
              <w:rPr>
                <w:rFonts w:ascii="Book Antiqua" w:hAnsi="Book Antiqua" w:cs="Times New Roman"/>
                <w:lang w:val="en-GB"/>
              </w:rPr>
              <w:t xml:space="preserve"> </w:t>
            </w:r>
            <w:r w:rsidRPr="00FF4A20">
              <w:rPr>
                <w:rFonts w:ascii="Book Antiqua" w:hAnsi="Book Antiqua" w:cs="Times New Roman"/>
                <w:lang w:val="en-GB"/>
              </w:rPr>
              <w:t>0.0009)</w:t>
            </w:r>
          </w:p>
        </w:tc>
        <w:tc>
          <w:tcPr>
            <w:tcW w:w="992" w:type="pct"/>
          </w:tcPr>
          <w:p w14:paraId="19A9748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0.004 (0.003, 0.0013)</w:t>
            </w:r>
          </w:p>
        </w:tc>
        <w:tc>
          <w:tcPr>
            <w:tcW w:w="938" w:type="pct"/>
          </w:tcPr>
          <w:p w14:paraId="14E8598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0.0006 (0.0002, 0.0010)</w:t>
            </w:r>
          </w:p>
        </w:tc>
        <w:tc>
          <w:tcPr>
            <w:tcW w:w="942" w:type="pct"/>
          </w:tcPr>
          <w:p w14:paraId="30C04F63"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0.0004 (0.0002, 0.0007)</w:t>
            </w:r>
          </w:p>
        </w:tc>
        <w:tc>
          <w:tcPr>
            <w:tcW w:w="470" w:type="pct"/>
          </w:tcPr>
          <w:p w14:paraId="5CB268A6"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0.035</w:t>
            </w:r>
          </w:p>
        </w:tc>
      </w:tr>
      <w:tr w:rsidR="003B5FEA" w:rsidRPr="00FF4A20" w14:paraId="7584BC35" w14:textId="77777777" w:rsidTr="003B5FEA">
        <w:tc>
          <w:tcPr>
            <w:tcW w:w="672" w:type="pct"/>
          </w:tcPr>
          <w:p w14:paraId="27FC7A17"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C20</w:t>
            </w:r>
          </w:p>
        </w:tc>
        <w:tc>
          <w:tcPr>
            <w:tcW w:w="987" w:type="pct"/>
          </w:tcPr>
          <w:p w14:paraId="1BE48971" w14:textId="3B5216BF"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0.0010</w:t>
            </w:r>
            <w:r>
              <w:rPr>
                <w:rFonts w:ascii="Book Antiqua" w:hAnsi="Book Antiqua" w:cs="Times New Roman"/>
                <w:lang w:val="en-GB"/>
              </w:rPr>
              <w:t xml:space="preserve"> </w:t>
            </w:r>
            <w:r w:rsidRPr="00FF4A20">
              <w:rPr>
                <w:rFonts w:ascii="Book Antiqua" w:hAnsi="Book Antiqua" w:cs="Times New Roman"/>
                <w:lang w:val="en-GB"/>
              </w:rPr>
              <w:t>(0.0004,</w:t>
            </w:r>
            <w:r>
              <w:rPr>
                <w:rFonts w:ascii="Book Antiqua" w:hAnsi="Book Antiqua" w:cs="Times New Roman"/>
                <w:lang w:val="en-GB"/>
              </w:rPr>
              <w:t xml:space="preserve"> </w:t>
            </w:r>
            <w:r w:rsidRPr="00FF4A20">
              <w:rPr>
                <w:rFonts w:ascii="Book Antiqua" w:hAnsi="Book Antiqua" w:cs="Times New Roman"/>
                <w:lang w:val="en-GB"/>
              </w:rPr>
              <w:t>0.0018)</w:t>
            </w:r>
          </w:p>
        </w:tc>
        <w:tc>
          <w:tcPr>
            <w:tcW w:w="992" w:type="pct"/>
          </w:tcPr>
          <w:p w14:paraId="297979A9" w14:textId="5D62F9CA"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0.0013</w:t>
            </w:r>
            <w:r>
              <w:rPr>
                <w:rFonts w:ascii="Book Antiqua" w:hAnsi="Book Antiqua" w:cs="Times New Roman"/>
                <w:lang w:val="en-GB"/>
              </w:rPr>
              <w:t xml:space="preserve"> </w:t>
            </w:r>
            <w:r w:rsidRPr="00FF4A20">
              <w:rPr>
                <w:rFonts w:ascii="Book Antiqua" w:hAnsi="Book Antiqua" w:cs="Times New Roman"/>
                <w:lang w:val="en-GB"/>
              </w:rPr>
              <w:t>(0.0009, 0.0029)</w:t>
            </w:r>
          </w:p>
        </w:tc>
        <w:tc>
          <w:tcPr>
            <w:tcW w:w="938" w:type="pct"/>
          </w:tcPr>
          <w:p w14:paraId="343D186B"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0.0013 (0.0005, 0.0020)</w:t>
            </w:r>
          </w:p>
        </w:tc>
        <w:tc>
          <w:tcPr>
            <w:tcW w:w="942" w:type="pct"/>
          </w:tcPr>
          <w:p w14:paraId="26DE9A6A"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0.0007 (0.0003, 0.0014)</w:t>
            </w:r>
          </w:p>
        </w:tc>
        <w:tc>
          <w:tcPr>
            <w:tcW w:w="470" w:type="pct"/>
          </w:tcPr>
          <w:p w14:paraId="44D68A4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w:t>
            </w:r>
          </w:p>
        </w:tc>
      </w:tr>
      <w:tr w:rsidR="003B5FEA" w:rsidRPr="00FF4A20" w14:paraId="51F8887D" w14:textId="77777777" w:rsidTr="003B5FEA">
        <w:tc>
          <w:tcPr>
            <w:tcW w:w="672" w:type="pct"/>
          </w:tcPr>
          <w:p w14:paraId="00353059"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C20:4</w:t>
            </w:r>
          </w:p>
        </w:tc>
        <w:tc>
          <w:tcPr>
            <w:tcW w:w="987" w:type="pct"/>
          </w:tcPr>
          <w:p w14:paraId="138C79D0" w14:textId="36DF53FD"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0.0013</w:t>
            </w:r>
            <w:r>
              <w:rPr>
                <w:rFonts w:ascii="Book Antiqua" w:hAnsi="Book Antiqua" w:cs="Times New Roman"/>
                <w:lang w:val="en-GB"/>
              </w:rPr>
              <w:t xml:space="preserve"> </w:t>
            </w:r>
            <w:r w:rsidRPr="00FF4A20">
              <w:rPr>
                <w:rFonts w:ascii="Book Antiqua" w:hAnsi="Book Antiqua" w:cs="Times New Roman"/>
                <w:lang w:val="en-GB"/>
              </w:rPr>
              <w:t>(0.0007,</w:t>
            </w:r>
            <w:r>
              <w:rPr>
                <w:rFonts w:ascii="Book Antiqua" w:hAnsi="Book Antiqua" w:cs="Times New Roman"/>
                <w:lang w:val="en-GB"/>
              </w:rPr>
              <w:t xml:space="preserve"> </w:t>
            </w:r>
            <w:r w:rsidRPr="00FF4A20">
              <w:rPr>
                <w:rFonts w:ascii="Book Antiqua" w:hAnsi="Book Antiqua" w:cs="Times New Roman"/>
                <w:lang w:val="en-GB"/>
              </w:rPr>
              <w:t>0.0023)</w:t>
            </w:r>
          </w:p>
        </w:tc>
        <w:tc>
          <w:tcPr>
            <w:tcW w:w="992" w:type="pct"/>
          </w:tcPr>
          <w:p w14:paraId="0F29CBE0" w14:textId="644C4795"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0.0018</w:t>
            </w:r>
            <w:r>
              <w:rPr>
                <w:rFonts w:ascii="Book Antiqua" w:hAnsi="Book Antiqua" w:cs="Times New Roman"/>
                <w:lang w:val="en-GB"/>
              </w:rPr>
              <w:t xml:space="preserve"> </w:t>
            </w:r>
            <w:r w:rsidRPr="00FF4A20">
              <w:rPr>
                <w:rFonts w:ascii="Book Antiqua" w:hAnsi="Book Antiqua" w:cs="Times New Roman"/>
                <w:lang w:val="en-GB"/>
              </w:rPr>
              <w:t>(0.0009, 0.0021)</w:t>
            </w:r>
          </w:p>
        </w:tc>
        <w:tc>
          <w:tcPr>
            <w:tcW w:w="938" w:type="pct"/>
          </w:tcPr>
          <w:p w14:paraId="517F11C5"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0.0018 (0.0008, 0.0037)</w:t>
            </w:r>
          </w:p>
        </w:tc>
        <w:tc>
          <w:tcPr>
            <w:tcW w:w="942" w:type="pct"/>
          </w:tcPr>
          <w:p w14:paraId="12D983D9"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0.0012 (0.0005, 0.0020)</w:t>
            </w:r>
          </w:p>
        </w:tc>
        <w:tc>
          <w:tcPr>
            <w:tcW w:w="470" w:type="pct"/>
          </w:tcPr>
          <w:p w14:paraId="3DA3DA3F"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0.024</w:t>
            </w:r>
          </w:p>
        </w:tc>
      </w:tr>
      <w:tr w:rsidR="003B5FEA" w:rsidRPr="00FF4A20" w14:paraId="74B92BCA" w14:textId="77777777" w:rsidTr="003B5FEA">
        <w:tc>
          <w:tcPr>
            <w:tcW w:w="672" w:type="pct"/>
          </w:tcPr>
          <w:p w14:paraId="469908F0" w14:textId="77777777" w:rsidR="003B5FEA" w:rsidRPr="00FF4A20" w:rsidRDefault="003B5FEA" w:rsidP="00B87B36">
            <w:pPr>
              <w:spacing w:line="360" w:lineRule="auto"/>
              <w:ind w:firstLineChars="50" w:firstLine="120"/>
              <w:jc w:val="both"/>
              <w:rPr>
                <w:rFonts w:ascii="Book Antiqua" w:hAnsi="Book Antiqua" w:cs="Times New Roman"/>
                <w:lang w:val="en-GB"/>
              </w:rPr>
            </w:pPr>
            <w:r w:rsidRPr="00FF4A20">
              <w:rPr>
                <w:rFonts w:ascii="Book Antiqua" w:hAnsi="Book Antiqua" w:cs="Times New Roman"/>
                <w:lang w:val="en-GB"/>
              </w:rPr>
              <w:t>C22</w:t>
            </w:r>
          </w:p>
        </w:tc>
        <w:tc>
          <w:tcPr>
            <w:tcW w:w="987" w:type="pct"/>
          </w:tcPr>
          <w:p w14:paraId="77F8BDBE" w14:textId="6517FCDB"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0.0009</w:t>
            </w:r>
            <w:r>
              <w:rPr>
                <w:rFonts w:ascii="Book Antiqua" w:hAnsi="Book Antiqua" w:cs="Times New Roman"/>
                <w:lang w:val="en-GB"/>
              </w:rPr>
              <w:t xml:space="preserve"> </w:t>
            </w:r>
            <w:r w:rsidRPr="00FF4A20">
              <w:rPr>
                <w:rFonts w:ascii="Book Antiqua" w:hAnsi="Book Antiqua" w:cs="Times New Roman"/>
                <w:lang w:val="en-GB"/>
              </w:rPr>
              <w:t>(0.0003,</w:t>
            </w:r>
            <w:r>
              <w:rPr>
                <w:rFonts w:ascii="Book Antiqua" w:hAnsi="Book Antiqua" w:cs="Times New Roman"/>
                <w:lang w:val="en-GB"/>
              </w:rPr>
              <w:t xml:space="preserve"> </w:t>
            </w:r>
            <w:r w:rsidRPr="00FF4A20">
              <w:rPr>
                <w:rFonts w:ascii="Book Antiqua" w:hAnsi="Book Antiqua" w:cs="Times New Roman"/>
                <w:lang w:val="en-GB"/>
              </w:rPr>
              <w:t>0.0015)</w:t>
            </w:r>
          </w:p>
        </w:tc>
        <w:tc>
          <w:tcPr>
            <w:tcW w:w="992" w:type="pct"/>
          </w:tcPr>
          <w:p w14:paraId="1C942B12" w14:textId="3915B258"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0.0011</w:t>
            </w:r>
            <w:r>
              <w:rPr>
                <w:rFonts w:ascii="Book Antiqua" w:hAnsi="Book Antiqua" w:cs="Times New Roman"/>
                <w:lang w:val="en-GB"/>
              </w:rPr>
              <w:t xml:space="preserve"> </w:t>
            </w:r>
            <w:r w:rsidRPr="00FF4A20">
              <w:rPr>
                <w:rFonts w:ascii="Book Antiqua" w:hAnsi="Book Antiqua" w:cs="Times New Roman"/>
                <w:lang w:val="en-GB"/>
              </w:rPr>
              <w:t>(0.0006, 0.0023)</w:t>
            </w:r>
          </w:p>
        </w:tc>
        <w:tc>
          <w:tcPr>
            <w:tcW w:w="938" w:type="pct"/>
          </w:tcPr>
          <w:p w14:paraId="7B450D8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0.0010 (0.0003, 0.0018)</w:t>
            </w:r>
          </w:p>
        </w:tc>
        <w:tc>
          <w:tcPr>
            <w:tcW w:w="942" w:type="pct"/>
          </w:tcPr>
          <w:p w14:paraId="2325ED62"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0.0006 (0.0002, 0.0014)</w:t>
            </w:r>
          </w:p>
        </w:tc>
        <w:tc>
          <w:tcPr>
            <w:tcW w:w="470" w:type="pct"/>
          </w:tcPr>
          <w:p w14:paraId="0110988E" w14:textId="77777777" w:rsidR="003B5FEA" w:rsidRPr="00FF4A20" w:rsidRDefault="003B5FEA" w:rsidP="00B87B36">
            <w:pPr>
              <w:spacing w:line="360" w:lineRule="auto"/>
              <w:jc w:val="both"/>
              <w:rPr>
                <w:rFonts w:ascii="Book Antiqua" w:hAnsi="Book Antiqua" w:cs="Times New Roman"/>
                <w:lang w:val="en-GB"/>
              </w:rPr>
            </w:pPr>
            <w:r w:rsidRPr="00FF4A20">
              <w:rPr>
                <w:rFonts w:ascii="Book Antiqua" w:hAnsi="Book Antiqua" w:cs="Times New Roman"/>
                <w:lang w:val="en-GB"/>
              </w:rPr>
              <w:t>0.009</w:t>
            </w:r>
          </w:p>
        </w:tc>
      </w:tr>
    </w:tbl>
    <w:p w14:paraId="7ED1EB07" w14:textId="77777777" w:rsidR="003B5FEA" w:rsidRPr="00FF4A20" w:rsidRDefault="003B5FEA" w:rsidP="003B5FEA">
      <w:pPr>
        <w:spacing w:line="360" w:lineRule="auto"/>
        <w:jc w:val="both"/>
        <w:rPr>
          <w:rFonts w:ascii="Book Antiqua" w:eastAsia="宋体" w:hAnsi="Book Antiqua"/>
        </w:rPr>
      </w:pPr>
      <w:r w:rsidRPr="00FF4A20">
        <w:rPr>
          <w:rFonts w:ascii="Book Antiqua" w:eastAsia="宋体" w:hAnsi="Book Antiqua"/>
        </w:rPr>
        <w:t>Data expressed as median (P</w:t>
      </w:r>
      <w:r w:rsidRPr="00FF4A20">
        <w:rPr>
          <w:rFonts w:ascii="Book Antiqua" w:eastAsia="宋体" w:hAnsi="Book Antiqua"/>
          <w:vertAlign w:val="subscript"/>
        </w:rPr>
        <w:t>25</w:t>
      </w:r>
      <w:r w:rsidRPr="00FF4A20">
        <w:rPr>
          <w:rFonts w:ascii="Book Antiqua" w:eastAsia="宋体" w:hAnsi="Book Antiqua"/>
        </w:rPr>
        <w:t>, P</w:t>
      </w:r>
      <w:r w:rsidRPr="00FF4A20">
        <w:rPr>
          <w:rFonts w:ascii="Book Antiqua" w:eastAsia="宋体" w:hAnsi="Book Antiqua"/>
          <w:vertAlign w:val="subscript"/>
        </w:rPr>
        <w:t>75</w:t>
      </w:r>
      <w:r w:rsidRPr="00FF4A20">
        <w:rPr>
          <w:rFonts w:ascii="Book Antiqua" w:eastAsia="宋体" w:hAnsi="Book Antiqua"/>
        </w:rPr>
        <w:t>). CRP: C-reactive protein; C0: DL-Carnitine; C2: Acetyl-L-carnitine; C3: Propionyl-L-carnitine; C4: Butyryl-L-carnitine; C5: Valeryl-L-carnitine; C6: Hexenoyl-L-carnitine; C8: Octanoyl-L-carnitine; C12: Dodecanoyl-L-carnitine; C12:1: Dodecenoyl-L-carnitine; C12DC: Dodecanedioyl-L-carnitine; C13: Tridecanoyl-L-carnitine; C14: Tetradecanoyl-L-carnitine; C14:1: Tetradecenoyl-L-carnitine; C14:2: Tetradecadienyl-L-carnitine; C16: Hexadecanoyl-L-carnitine; C16:1: Hexadecenoyl-L-carnitine; C16:2: Hexadecadienyl-L-carnitine; C18:2: Octadecadienyl-L-carnitine; C18OH: Hydroxyoctadecanoyl-L-carnitine; C20: Icosyl-L-carnitine; C20:4: Arachidonoyl-L-carnitine; C22: Behenoyl-L-carnitine.</w:t>
      </w:r>
    </w:p>
    <w:p w14:paraId="563260A8" w14:textId="77777777" w:rsidR="003B5FEA" w:rsidRPr="00FF4A20" w:rsidRDefault="003B5FEA" w:rsidP="003B5FEA">
      <w:pPr>
        <w:spacing w:line="360" w:lineRule="auto"/>
        <w:jc w:val="both"/>
        <w:rPr>
          <w:rFonts w:ascii="Book Antiqua" w:hAnsi="Book Antiqua"/>
          <w:lang w:val="en-GB"/>
        </w:rPr>
      </w:pPr>
    </w:p>
    <w:p w14:paraId="3F6A5F8B" w14:textId="77777777" w:rsidR="006A41B6" w:rsidRPr="00223F37" w:rsidRDefault="003B5FEA" w:rsidP="003B5FEA">
      <w:pPr>
        <w:spacing w:line="360" w:lineRule="auto"/>
        <w:jc w:val="both"/>
        <w:rPr>
          <w:rFonts w:ascii="Book Antiqua" w:hAnsi="Book Antiqua"/>
          <w:b/>
          <w:bCs/>
        </w:rPr>
      </w:pPr>
      <w:r w:rsidRPr="00FF4A20">
        <w:rPr>
          <w:rFonts w:ascii="Book Antiqua" w:hAnsi="Book Antiqua"/>
          <w:b/>
          <w:bCs/>
        </w:rPr>
        <w:br w:type="page"/>
      </w:r>
      <w:r w:rsidRPr="00FF4A20">
        <w:rPr>
          <w:rFonts w:ascii="Book Antiqua" w:hAnsi="Book Antiqua"/>
          <w:b/>
          <w:bCs/>
        </w:rPr>
        <w:lastRenderedPageBreak/>
        <w:t>Table 3</w:t>
      </w:r>
      <w:r w:rsidRPr="00FF4A20">
        <w:rPr>
          <w:rFonts w:ascii="Book Antiqua" w:hAnsi="Book Antiqua"/>
          <w:b/>
        </w:rPr>
        <w:t xml:space="preserve"> Clinical variables </w:t>
      </w:r>
      <w:r w:rsidRPr="00FF4A20">
        <w:rPr>
          <w:rFonts w:ascii="Book Antiqua" w:eastAsia="宋体" w:hAnsi="Book Antiqua"/>
          <w:b/>
        </w:rPr>
        <w:t xml:space="preserve">and biomarkers </w:t>
      </w:r>
      <w:r w:rsidRPr="00FF4A20">
        <w:rPr>
          <w:rFonts w:ascii="Book Antiqua" w:hAnsi="Book Antiqua"/>
          <w:b/>
        </w:rPr>
        <w:t xml:space="preserve">associated with </w:t>
      </w:r>
      <w:r w:rsidRPr="00FF4A20">
        <w:rPr>
          <w:rFonts w:ascii="Book Antiqua" w:eastAsia="宋体" w:hAnsi="Book Antiqua"/>
          <w:b/>
        </w:rPr>
        <w:t>severity of acute cholangitis (</w:t>
      </w:r>
      <w:r w:rsidRPr="00FF4A20">
        <w:rPr>
          <w:rFonts w:ascii="Book Antiqua" w:hAnsi="Book Antiqua"/>
          <w:b/>
        </w:rPr>
        <w:t>multivariate logistic regression models)</w:t>
      </w:r>
    </w:p>
    <w:tbl>
      <w:tblPr>
        <w:tblW w:w="11057" w:type="dxa"/>
        <w:tblInd w:w="108" w:type="dxa"/>
        <w:tblLook w:val="04A0" w:firstRow="1" w:lastRow="0" w:firstColumn="1" w:lastColumn="0" w:noHBand="0" w:noVBand="1"/>
      </w:tblPr>
      <w:tblGrid>
        <w:gridCol w:w="2600"/>
        <w:gridCol w:w="2120"/>
        <w:gridCol w:w="1040"/>
        <w:gridCol w:w="2120"/>
        <w:gridCol w:w="3177"/>
      </w:tblGrid>
      <w:tr w:rsidR="006A41B6" w:rsidRPr="006A41B6" w14:paraId="25A7C742" w14:textId="77777777" w:rsidTr="006A41B6">
        <w:trPr>
          <w:trHeight w:val="315"/>
        </w:trPr>
        <w:tc>
          <w:tcPr>
            <w:tcW w:w="2600" w:type="dxa"/>
            <w:tcBorders>
              <w:top w:val="single" w:sz="8" w:space="0" w:color="auto"/>
              <w:left w:val="nil"/>
              <w:bottom w:val="nil"/>
              <w:right w:val="nil"/>
            </w:tcBorders>
            <w:shd w:val="clear" w:color="auto" w:fill="auto"/>
            <w:vAlign w:val="center"/>
            <w:hideMark/>
          </w:tcPr>
          <w:p w14:paraId="6EE02771" w14:textId="1FA9727F" w:rsidR="006A41B6" w:rsidRPr="006A41B6" w:rsidRDefault="006A41B6" w:rsidP="006A41B6">
            <w:pPr>
              <w:jc w:val="both"/>
              <w:rPr>
                <w:rFonts w:ascii="Book Antiqua" w:eastAsia="等线" w:hAnsi="Book Antiqua" w:cs="宋体"/>
                <w:b/>
                <w:bCs/>
                <w:color w:val="000000"/>
                <w:lang w:eastAsia="zh-CN"/>
              </w:rPr>
            </w:pPr>
          </w:p>
        </w:tc>
        <w:tc>
          <w:tcPr>
            <w:tcW w:w="3160" w:type="dxa"/>
            <w:gridSpan w:val="2"/>
            <w:tcBorders>
              <w:top w:val="single" w:sz="8" w:space="0" w:color="auto"/>
              <w:left w:val="nil"/>
              <w:bottom w:val="single" w:sz="8" w:space="0" w:color="auto"/>
              <w:right w:val="nil"/>
            </w:tcBorders>
            <w:shd w:val="clear" w:color="auto" w:fill="auto"/>
            <w:vAlign w:val="center"/>
            <w:hideMark/>
          </w:tcPr>
          <w:p w14:paraId="285612FD" w14:textId="77777777" w:rsidR="006A41B6" w:rsidRPr="006A41B6" w:rsidRDefault="006A41B6" w:rsidP="006A41B6">
            <w:pPr>
              <w:jc w:val="both"/>
              <w:rPr>
                <w:rFonts w:ascii="Book Antiqua" w:eastAsia="等线" w:hAnsi="Book Antiqua" w:cs="宋体"/>
                <w:b/>
                <w:bCs/>
                <w:color w:val="000000"/>
                <w:lang w:eastAsia="zh-CN"/>
              </w:rPr>
            </w:pPr>
            <w:r w:rsidRPr="006A41B6">
              <w:rPr>
                <w:rFonts w:ascii="Book Antiqua" w:eastAsia="等线" w:hAnsi="Book Antiqua" w:cs="宋体"/>
                <w:b/>
                <w:bCs/>
                <w:color w:val="000000"/>
                <w:lang w:eastAsia="zh-CN"/>
              </w:rPr>
              <w:t xml:space="preserve">Mild </w:t>
            </w:r>
            <w:r w:rsidRPr="006A41B6">
              <w:rPr>
                <w:rFonts w:ascii="Book Antiqua" w:eastAsia="等线" w:hAnsi="Book Antiqua" w:cs="宋体"/>
                <w:b/>
                <w:bCs/>
                <w:i/>
                <w:iCs/>
                <w:color w:val="000000"/>
                <w:lang w:eastAsia="zh-CN"/>
              </w:rPr>
              <w:t>vs</w:t>
            </w:r>
            <w:r w:rsidRPr="006A41B6">
              <w:rPr>
                <w:rFonts w:ascii="Book Antiqua" w:eastAsia="等线" w:hAnsi="Book Antiqua" w:cs="宋体"/>
                <w:b/>
                <w:bCs/>
                <w:color w:val="000000"/>
                <w:lang w:eastAsia="zh-CN"/>
              </w:rPr>
              <w:t xml:space="preserve"> moderate/severe</w:t>
            </w:r>
          </w:p>
        </w:tc>
        <w:tc>
          <w:tcPr>
            <w:tcW w:w="5297" w:type="dxa"/>
            <w:gridSpan w:val="2"/>
            <w:tcBorders>
              <w:top w:val="single" w:sz="8" w:space="0" w:color="auto"/>
              <w:left w:val="nil"/>
              <w:bottom w:val="single" w:sz="8" w:space="0" w:color="auto"/>
              <w:right w:val="nil"/>
            </w:tcBorders>
            <w:shd w:val="clear" w:color="auto" w:fill="auto"/>
            <w:vAlign w:val="center"/>
            <w:hideMark/>
          </w:tcPr>
          <w:p w14:paraId="09232DFC" w14:textId="77777777" w:rsidR="006A41B6" w:rsidRPr="006A41B6" w:rsidRDefault="006A41B6" w:rsidP="006A41B6">
            <w:pPr>
              <w:jc w:val="both"/>
              <w:rPr>
                <w:rFonts w:ascii="Book Antiqua" w:eastAsia="等线" w:hAnsi="Book Antiqua" w:cs="宋体"/>
                <w:b/>
                <w:bCs/>
                <w:color w:val="000000"/>
                <w:lang w:eastAsia="zh-CN"/>
              </w:rPr>
            </w:pPr>
            <w:r w:rsidRPr="006A41B6">
              <w:rPr>
                <w:rFonts w:ascii="Book Antiqua" w:eastAsia="等线" w:hAnsi="Book Antiqua" w:cs="宋体"/>
                <w:b/>
                <w:bCs/>
                <w:color w:val="000000"/>
                <w:lang w:eastAsia="zh-CN"/>
              </w:rPr>
              <w:t xml:space="preserve">Mild/moderate </w:t>
            </w:r>
            <w:r w:rsidRPr="006A41B6">
              <w:rPr>
                <w:rFonts w:ascii="Book Antiqua" w:eastAsia="等线" w:hAnsi="Book Antiqua" w:cs="宋体"/>
                <w:b/>
                <w:bCs/>
                <w:i/>
                <w:iCs/>
                <w:color w:val="000000"/>
                <w:lang w:eastAsia="zh-CN"/>
              </w:rPr>
              <w:t>vs</w:t>
            </w:r>
            <w:r w:rsidRPr="006A41B6">
              <w:rPr>
                <w:rFonts w:ascii="Book Antiqua" w:eastAsia="等线" w:hAnsi="Book Antiqua" w:cs="宋体"/>
                <w:b/>
                <w:bCs/>
                <w:color w:val="000000"/>
                <w:lang w:eastAsia="zh-CN"/>
              </w:rPr>
              <w:t xml:space="preserve"> severe</w:t>
            </w:r>
          </w:p>
        </w:tc>
      </w:tr>
      <w:tr w:rsidR="006A41B6" w:rsidRPr="006A41B6" w14:paraId="4CDD66D6" w14:textId="77777777" w:rsidTr="006A41B6">
        <w:trPr>
          <w:trHeight w:val="323"/>
        </w:trPr>
        <w:tc>
          <w:tcPr>
            <w:tcW w:w="2600" w:type="dxa"/>
            <w:tcBorders>
              <w:top w:val="nil"/>
              <w:left w:val="nil"/>
              <w:bottom w:val="single" w:sz="8" w:space="0" w:color="auto"/>
              <w:right w:val="nil"/>
            </w:tcBorders>
            <w:shd w:val="clear" w:color="auto" w:fill="auto"/>
            <w:vAlign w:val="center"/>
            <w:hideMark/>
          </w:tcPr>
          <w:p w14:paraId="3093F6FC" w14:textId="77777777" w:rsidR="006A41B6" w:rsidRPr="006A41B6" w:rsidRDefault="006A41B6" w:rsidP="006A41B6">
            <w:pPr>
              <w:jc w:val="both"/>
              <w:rPr>
                <w:rFonts w:ascii="Book Antiqua" w:eastAsia="等线" w:hAnsi="Book Antiqua" w:cs="宋体"/>
                <w:b/>
                <w:bCs/>
                <w:color w:val="000000"/>
                <w:lang w:eastAsia="zh-CN"/>
              </w:rPr>
            </w:pPr>
            <w:r w:rsidRPr="006A41B6">
              <w:rPr>
                <w:rFonts w:ascii="Book Antiqua" w:eastAsia="等线" w:hAnsi="Book Antiqua" w:cs="宋体"/>
                <w:b/>
                <w:bCs/>
                <w:color w:val="000000"/>
                <w:lang w:eastAsia="zh-CN"/>
              </w:rPr>
              <w:t>Variables</w:t>
            </w:r>
          </w:p>
        </w:tc>
        <w:tc>
          <w:tcPr>
            <w:tcW w:w="2120" w:type="dxa"/>
            <w:tcBorders>
              <w:top w:val="nil"/>
              <w:left w:val="nil"/>
              <w:bottom w:val="single" w:sz="8" w:space="0" w:color="auto"/>
              <w:right w:val="nil"/>
            </w:tcBorders>
            <w:shd w:val="clear" w:color="auto" w:fill="auto"/>
            <w:vAlign w:val="center"/>
            <w:hideMark/>
          </w:tcPr>
          <w:p w14:paraId="3776EA61" w14:textId="77777777" w:rsidR="006A41B6" w:rsidRPr="006A41B6" w:rsidRDefault="006A41B6" w:rsidP="006A41B6">
            <w:pPr>
              <w:jc w:val="both"/>
              <w:rPr>
                <w:rFonts w:ascii="Book Antiqua" w:eastAsia="等线" w:hAnsi="Book Antiqua" w:cs="宋体"/>
                <w:b/>
                <w:bCs/>
                <w:color w:val="000000"/>
                <w:lang w:eastAsia="zh-CN"/>
              </w:rPr>
            </w:pPr>
            <w:r w:rsidRPr="006A41B6">
              <w:rPr>
                <w:rFonts w:ascii="Book Antiqua" w:eastAsia="等线" w:hAnsi="Book Antiqua" w:cs="宋体"/>
                <w:b/>
                <w:bCs/>
                <w:color w:val="000000"/>
                <w:lang w:eastAsia="zh-CN"/>
              </w:rPr>
              <w:t>OR (95%CI)</w:t>
            </w:r>
          </w:p>
        </w:tc>
        <w:tc>
          <w:tcPr>
            <w:tcW w:w="1040" w:type="dxa"/>
            <w:tcBorders>
              <w:top w:val="nil"/>
              <w:left w:val="nil"/>
              <w:bottom w:val="single" w:sz="8" w:space="0" w:color="auto"/>
              <w:right w:val="nil"/>
            </w:tcBorders>
            <w:shd w:val="clear" w:color="auto" w:fill="auto"/>
            <w:vAlign w:val="center"/>
            <w:hideMark/>
          </w:tcPr>
          <w:p w14:paraId="680A53FE" w14:textId="77777777" w:rsidR="006A41B6" w:rsidRPr="006A41B6" w:rsidRDefault="006A41B6" w:rsidP="006A41B6">
            <w:pPr>
              <w:jc w:val="both"/>
              <w:rPr>
                <w:rFonts w:ascii="Book Antiqua" w:eastAsia="等线" w:hAnsi="Book Antiqua" w:cs="宋体"/>
                <w:b/>
                <w:bCs/>
                <w:i/>
                <w:iCs/>
                <w:color w:val="000000"/>
                <w:lang w:eastAsia="zh-CN"/>
              </w:rPr>
            </w:pPr>
            <w:r w:rsidRPr="006A41B6">
              <w:rPr>
                <w:rFonts w:ascii="Book Antiqua" w:eastAsia="等线" w:hAnsi="Book Antiqua" w:cs="宋体"/>
                <w:b/>
                <w:bCs/>
                <w:i/>
                <w:iCs/>
                <w:color w:val="000000"/>
                <w:lang w:eastAsia="zh-CN"/>
              </w:rPr>
              <w:t>P</w:t>
            </w:r>
            <w:r w:rsidRPr="006A41B6">
              <w:rPr>
                <w:rFonts w:ascii="Book Antiqua" w:eastAsia="等线" w:hAnsi="Book Antiqua" w:cs="宋体"/>
                <w:b/>
                <w:bCs/>
                <w:color w:val="000000"/>
                <w:lang w:eastAsia="zh-CN"/>
              </w:rPr>
              <w:t xml:space="preserve"> value</w:t>
            </w:r>
          </w:p>
        </w:tc>
        <w:tc>
          <w:tcPr>
            <w:tcW w:w="2120" w:type="dxa"/>
            <w:tcBorders>
              <w:top w:val="nil"/>
              <w:left w:val="nil"/>
              <w:bottom w:val="single" w:sz="8" w:space="0" w:color="auto"/>
              <w:right w:val="nil"/>
            </w:tcBorders>
            <w:shd w:val="clear" w:color="auto" w:fill="auto"/>
            <w:vAlign w:val="center"/>
            <w:hideMark/>
          </w:tcPr>
          <w:p w14:paraId="6F451F6C" w14:textId="77777777" w:rsidR="006A41B6" w:rsidRPr="006A41B6" w:rsidRDefault="006A41B6" w:rsidP="006A41B6">
            <w:pPr>
              <w:jc w:val="both"/>
              <w:rPr>
                <w:rFonts w:ascii="Book Antiqua" w:eastAsia="等线" w:hAnsi="Book Antiqua" w:cs="宋体"/>
                <w:b/>
                <w:bCs/>
                <w:color w:val="000000"/>
                <w:lang w:eastAsia="zh-CN"/>
              </w:rPr>
            </w:pPr>
            <w:r w:rsidRPr="006A41B6">
              <w:rPr>
                <w:rFonts w:ascii="Book Antiqua" w:eastAsia="等线" w:hAnsi="Book Antiqua" w:cs="宋体"/>
                <w:b/>
                <w:bCs/>
                <w:color w:val="000000"/>
                <w:lang w:eastAsia="zh-CN"/>
              </w:rPr>
              <w:t>OR (95%CI)</w:t>
            </w:r>
          </w:p>
        </w:tc>
        <w:tc>
          <w:tcPr>
            <w:tcW w:w="3177" w:type="dxa"/>
            <w:tcBorders>
              <w:top w:val="nil"/>
              <w:left w:val="nil"/>
              <w:bottom w:val="single" w:sz="8" w:space="0" w:color="auto"/>
              <w:right w:val="nil"/>
            </w:tcBorders>
            <w:shd w:val="clear" w:color="auto" w:fill="auto"/>
            <w:vAlign w:val="center"/>
            <w:hideMark/>
          </w:tcPr>
          <w:p w14:paraId="49D35E81" w14:textId="77777777" w:rsidR="006A41B6" w:rsidRPr="006A41B6" w:rsidRDefault="006A41B6" w:rsidP="006A41B6">
            <w:pPr>
              <w:jc w:val="both"/>
              <w:rPr>
                <w:rFonts w:ascii="Book Antiqua" w:eastAsia="等线" w:hAnsi="Book Antiqua" w:cs="宋体"/>
                <w:b/>
                <w:bCs/>
                <w:i/>
                <w:iCs/>
                <w:color w:val="000000"/>
                <w:lang w:eastAsia="zh-CN"/>
              </w:rPr>
            </w:pPr>
            <w:r w:rsidRPr="006A41B6">
              <w:rPr>
                <w:rFonts w:ascii="Book Antiqua" w:eastAsia="等线" w:hAnsi="Book Antiqua" w:cs="宋体"/>
                <w:b/>
                <w:bCs/>
                <w:i/>
                <w:iCs/>
                <w:color w:val="000000"/>
                <w:lang w:eastAsia="zh-CN"/>
              </w:rPr>
              <w:t xml:space="preserve">P </w:t>
            </w:r>
            <w:r w:rsidRPr="006A41B6">
              <w:rPr>
                <w:rFonts w:ascii="Book Antiqua" w:eastAsia="等线" w:hAnsi="Book Antiqua" w:cs="宋体"/>
                <w:b/>
                <w:bCs/>
                <w:color w:val="000000"/>
                <w:lang w:eastAsia="zh-CN"/>
              </w:rPr>
              <w:t>value</w:t>
            </w:r>
          </w:p>
        </w:tc>
      </w:tr>
      <w:tr w:rsidR="006A41B6" w:rsidRPr="006A41B6" w14:paraId="4D643334" w14:textId="77777777" w:rsidTr="006A41B6">
        <w:trPr>
          <w:trHeight w:val="315"/>
        </w:trPr>
        <w:tc>
          <w:tcPr>
            <w:tcW w:w="2600" w:type="dxa"/>
            <w:tcBorders>
              <w:top w:val="nil"/>
              <w:left w:val="nil"/>
              <w:bottom w:val="nil"/>
              <w:right w:val="nil"/>
            </w:tcBorders>
            <w:shd w:val="clear" w:color="auto" w:fill="auto"/>
            <w:vAlign w:val="center"/>
            <w:hideMark/>
          </w:tcPr>
          <w:p w14:paraId="64BEEFC4"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Presepsin (pg/mL)</w:t>
            </w:r>
          </w:p>
        </w:tc>
        <w:tc>
          <w:tcPr>
            <w:tcW w:w="2120" w:type="dxa"/>
            <w:tcBorders>
              <w:top w:val="nil"/>
              <w:left w:val="nil"/>
              <w:bottom w:val="nil"/>
              <w:right w:val="nil"/>
            </w:tcBorders>
            <w:shd w:val="clear" w:color="auto" w:fill="auto"/>
            <w:vAlign w:val="center"/>
            <w:hideMark/>
          </w:tcPr>
          <w:p w14:paraId="0C010BBF"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1.001 (1.000-1.002)</w:t>
            </w:r>
          </w:p>
        </w:tc>
        <w:tc>
          <w:tcPr>
            <w:tcW w:w="1040" w:type="dxa"/>
            <w:tcBorders>
              <w:top w:val="nil"/>
              <w:left w:val="nil"/>
              <w:bottom w:val="nil"/>
              <w:right w:val="nil"/>
            </w:tcBorders>
            <w:shd w:val="clear" w:color="auto" w:fill="auto"/>
            <w:vAlign w:val="center"/>
            <w:hideMark/>
          </w:tcPr>
          <w:p w14:paraId="1F2C5430"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&lt; 0.001</w:t>
            </w:r>
          </w:p>
        </w:tc>
        <w:tc>
          <w:tcPr>
            <w:tcW w:w="2120" w:type="dxa"/>
            <w:tcBorders>
              <w:top w:val="nil"/>
              <w:left w:val="nil"/>
              <w:bottom w:val="nil"/>
              <w:right w:val="nil"/>
            </w:tcBorders>
            <w:shd w:val="clear" w:color="auto" w:fill="auto"/>
            <w:vAlign w:val="center"/>
            <w:hideMark/>
          </w:tcPr>
          <w:p w14:paraId="02A678F4"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1.000 (1.000-1.001)</w:t>
            </w:r>
          </w:p>
        </w:tc>
        <w:tc>
          <w:tcPr>
            <w:tcW w:w="3177" w:type="dxa"/>
            <w:tcBorders>
              <w:top w:val="nil"/>
              <w:left w:val="nil"/>
              <w:bottom w:val="nil"/>
              <w:right w:val="nil"/>
            </w:tcBorders>
            <w:shd w:val="clear" w:color="auto" w:fill="auto"/>
            <w:vAlign w:val="center"/>
            <w:hideMark/>
          </w:tcPr>
          <w:p w14:paraId="477ACF01"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&lt; 0.001</w:t>
            </w:r>
          </w:p>
        </w:tc>
      </w:tr>
      <w:tr w:rsidR="006A41B6" w:rsidRPr="006A41B6" w14:paraId="00DC84AE" w14:textId="77777777" w:rsidTr="00A16AE4">
        <w:trPr>
          <w:trHeight w:val="315"/>
        </w:trPr>
        <w:tc>
          <w:tcPr>
            <w:tcW w:w="2600" w:type="dxa"/>
            <w:tcBorders>
              <w:top w:val="nil"/>
              <w:left w:val="nil"/>
              <w:right w:val="nil"/>
            </w:tcBorders>
            <w:shd w:val="clear" w:color="auto" w:fill="auto"/>
            <w:vAlign w:val="center"/>
            <w:hideMark/>
          </w:tcPr>
          <w:p w14:paraId="180D3A91"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Procalcitonin (ng/mL)</w:t>
            </w:r>
          </w:p>
        </w:tc>
        <w:tc>
          <w:tcPr>
            <w:tcW w:w="2120" w:type="dxa"/>
            <w:tcBorders>
              <w:top w:val="nil"/>
              <w:left w:val="nil"/>
              <w:right w:val="nil"/>
            </w:tcBorders>
            <w:shd w:val="clear" w:color="auto" w:fill="auto"/>
            <w:vAlign w:val="center"/>
            <w:hideMark/>
          </w:tcPr>
          <w:p w14:paraId="4E8C9D00"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1.018 (0.995-1.041)</w:t>
            </w:r>
          </w:p>
        </w:tc>
        <w:tc>
          <w:tcPr>
            <w:tcW w:w="1040" w:type="dxa"/>
            <w:tcBorders>
              <w:top w:val="nil"/>
              <w:left w:val="nil"/>
              <w:right w:val="nil"/>
            </w:tcBorders>
            <w:shd w:val="clear" w:color="auto" w:fill="auto"/>
            <w:vAlign w:val="center"/>
            <w:hideMark/>
          </w:tcPr>
          <w:p w14:paraId="036FD80E"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0.134</w:t>
            </w:r>
          </w:p>
        </w:tc>
        <w:tc>
          <w:tcPr>
            <w:tcW w:w="2120" w:type="dxa"/>
            <w:tcBorders>
              <w:top w:val="nil"/>
              <w:left w:val="nil"/>
              <w:right w:val="nil"/>
            </w:tcBorders>
            <w:shd w:val="clear" w:color="auto" w:fill="auto"/>
            <w:vAlign w:val="center"/>
            <w:hideMark/>
          </w:tcPr>
          <w:p w14:paraId="74C03666"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1.021 (1.008-1.035)</w:t>
            </w:r>
          </w:p>
        </w:tc>
        <w:tc>
          <w:tcPr>
            <w:tcW w:w="3177" w:type="dxa"/>
            <w:tcBorders>
              <w:top w:val="nil"/>
              <w:left w:val="nil"/>
              <w:right w:val="nil"/>
            </w:tcBorders>
            <w:shd w:val="clear" w:color="auto" w:fill="auto"/>
            <w:vAlign w:val="center"/>
            <w:hideMark/>
          </w:tcPr>
          <w:p w14:paraId="0CF3D26E"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0.001</w:t>
            </w:r>
          </w:p>
        </w:tc>
      </w:tr>
      <w:tr w:rsidR="006A41B6" w:rsidRPr="006A41B6" w14:paraId="13A2026A" w14:textId="77777777" w:rsidTr="00A16AE4">
        <w:trPr>
          <w:trHeight w:val="368"/>
        </w:trPr>
        <w:tc>
          <w:tcPr>
            <w:tcW w:w="2600" w:type="dxa"/>
            <w:tcBorders>
              <w:top w:val="nil"/>
              <w:left w:val="nil"/>
              <w:right w:val="nil"/>
            </w:tcBorders>
            <w:shd w:val="clear" w:color="auto" w:fill="auto"/>
            <w:vAlign w:val="center"/>
            <w:hideMark/>
          </w:tcPr>
          <w:p w14:paraId="26DABBF6"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WBC (× 10</w:t>
            </w:r>
            <w:r w:rsidRPr="006A41B6">
              <w:rPr>
                <w:rFonts w:ascii="Book Antiqua" w:eastAsia="等线" w:hAnsi="Book Antiqua" w:cs="宋体"/>
                <w:color w:val="000000"/>
                <w:vertAlign w:val="superscript"/>
                <w:lang w:eastAsia="zh-CN"/>
              </w:rPr>
              <w:t>9</w:t>
            </w:r>
            <w:r w:rsidRPr="006A41B6">
              <w:rPr>
                <w:rFonts w:ascii="Book Antiqua" w:eastAsia="等线" w:hAnsi="Book Antiqua" w:cs="宋体"/>
                <w:color w:val="000000"/>
                <w:lang w:eastAsia="zh-CN"/>
              </w:rPr>
              <w:t>/L)</w:t>
            </w:r>
          </w:p>
        </w:tc>
        <w:tc>
          <w:tcPr>
            <w:tcW w:w="2120" w:type="dxa"/>
            <w:tcBorders>
              <w:top w:val="nil"/>
              <w:left w:val="nil"/>
              <w:right w:val="nil"/>
            </w:tcBorders>
            <w:shd w:val="clear" w:color="auto" w:fill="auto"/>
            <w:vAlign w:val="center"/>
            <w:hideMark/>
          </w:tcPr>
          <w:p w14:paraId="3069A16A"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1.149 (1.050-1.258)</w:t>
            </w:r>
          </w:p>
        </w:tc>
        <w:tc>
          <w:tcPr>
            <w:tcW w:w="1040" w:type="dxa"/>
            <w:tcBorders>
              <w:top w:val="nil"/>
              <w:left w:val="nil"/>
              <w:right w:val="nil"/>
            </w:tcBorders>
            <w:shd w:val="clear" w:color="auto" w:fill="auto"/>
            <w:vAlign w:val="center"/>
            <w:hideMark/>
          </w:tcPr>
          <w:p w14:paraId="5F6224B4"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0.003</w:t>
            </w:r>
          </w:p>
        </w:tc>
        <w:tc>
          <w:tcPr>
            <w:tcW w:w="2120" w:type="dxa"/>
            <w:tcBorders>
              <w:top w:val="nil"/>
              <w:left w:val="nil"/>
              <w:right w:val="nil"/>
            </w:tcBorders>
            <w:shd w:val="clear" w:color="auto" w:fill="auto"/>
            <w:vAlign w:val="center"/>
            <w:hideMark/>
          </w:tcPr>
          <w:p w14:paraId="5326F0A2"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0.990 (0.945-1.037)</w:t>
            </w:r>
          </w:p>
        </w:tc>
        <w:tc>
          <w:tcPr>
            <w:tcW w:w="3177" w:type="dxa"/>
            <w:tcBorders>
              <w:top w:val="nil"/>
              <w:left w:val="nil"/>
              <w:right w:val="nil"/>
            </w:tcBorders>
            <w:shd w:val="clear" w:color="auto" w:fill="auto"/>
            <w:vAlign w:val="center"/>
            <w:hideMark/>
          </w:tcPr>
          <w:p w14:paraId="17EA53EA"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0.676</w:t>
            </w:r>
          </w:p>
        </w:tc>
      </w:tr>
      <w:tr w:rsidR="006A41B6" w:rsidRPr="006A41B6" w14:paraId="6C31769E" w14:textId="77777777" w:rsidTr="00A16AE4">
        <w:trPr>
          <w:trHeight w:val="315"/>
        </w:trPr>
        <w:tc>
          <w:tcPr>
            <w:tcW w:w="2600" w:type="dxa"/>
            <w:tcBorders>
              <w:left w:val="nil"/>
              <w:bottom w:val="nil"/>
              <w:right w:val="nil"/>
            </w:tcBorders>
            <w:shd w:val="clear" w:color="auto" w:fill="auto"/>
            <w:vAlign w:val="center"/>
            <w:hideMark/>
          </w:tcPr>
          <w:p w14:paraId="49435E25"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CRP (mg/L)</w:t>
            </w:r>
          </w:p>
        </w:tc>
        <w:tc>
          <w:tcPr>
            <w:tcW w:w="2120" w:type="dxa"/>
            <w:tcBorders>
              <w:left w:val="nil"/>
              <w:bottom w:val="nil"/>
              <w:right w:val="nil"/>
            </w:tcBorders>
            <w:shd w:val="clear" w:color="auto" w:fill="auto"/>
            <w:vAlign w:val="center"/>
            <w:hideMark/>
          </w:tcPr>
          <w:p w14:paraId="387F8FC7"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1.001 (0.995-1.008)</w:t>
            </w:r>
          </w:p>
        </w:tc>
        <w:tc>
          <w:tcPr>
            <w:tcW w:w="1040" w:type="dxa"/>
            <w:tcBorders>
              <w:left w:val="nil"/>
              <w:bottom w:val="nil"/>
              <w:right w:val="nil"/>
            </w:tcBorders>
            <w:shd w:val="clear" w:color="auto" w:fill="auto"/>
            <w:vAlign w:val="center"/>
            <w:hideMark/>
          </w:tcPr>
          <w:p w14:paraId="10BB9312"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0.642</w:t>
            </w:r>
          </w:p>
        </w:tc>
        <w:tc>
          <w:tcPr>
            <w:tcW w:w="2120" w:type="dxa"/>
            <w:tcBorders>
              <w:left w:val="nil"/>
              <w:bottom w:val="nil"/>
              <w:right w:val="nil"/>
            </w:tcBorders>
            <w:shd w:val="clear" w:color="auto" w:fill="auto"/>
            <w:vAlign w:val="center"/>
            <w:hideMark/>
          </w:tcPr>
          <w:p w14:paraId="0705E1D9"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1.003 (0.999-1.008)</w:t>
            </w:r>
          </w:p>
        </w:tc>
        <w:tc>
          <w:tcPr>
            <w:tcW w:w="3177" w:type="dxa"/>
            <w:tcBorders>
              <w:left w:val="nil"/>
              <w:bottom w:val="nil"/>
              <w:right w:val="nil"/>
            </w:tcBorders>
            <w:shd w:val="clear" w:color="auto" w:fill="auto"/>
            <w:vAlign w:val="center"/>
            <w:hideMark/>
          </w:tcPr>
          <w:p w14:paraId="07B6002D"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0.104</w:t>
            </w:r>
          </w:p>
        </w:tc>
      </w:tr>
      <w:tr w:rsidR="006A41B6" w:rsidRPr="006A41B6" w14:paraId="02334E7A" w14:textId="77777777" w:rsidTr="00A16AE4">
        <w:trPr>
          <w:trHeight w:val="315"/>
        </w:trPr>
        <w:tc>
          <w:tcPr>
            <w:tcW w:w="2600" w:type="dxa"/>
            <w:tcBorders>
              <w:top w:val="nil"/>
              <w:left w:val="nil"/>
              <w:right w:val="nil"/>
            </w:tcBorders>
            <w:shd w:val="clear" w:color="auto" w:fill="auto"/>
            <w:vAlign w:val="center"/>
            <w:hideMark/>
          </w:tcPr>
          <w:p w14:paraId="40A0750C"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TBIL(μmol/L)</w:t>
            </w:r>
          </w:p>
        </w:tc>
        <w:tc>
          <w:tcPr>
            <w:tcW w:w="2120" w:type="dxa"/>
            <w:tcBorders>
              <w:top w:val="nil"/>
              <w:left w:val="nil"/>
              <w:right w:val="nil"/>
            </w:tcBorders>
            <w:shd w:val="clear" w:color="auto" w:fill="auto"/>
            <w:vAlign w:val="center"/>
            <w:hideMark/>
          </w:tcPr>
          <w:p w14:paraId="66B72BB1"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1.008 (1.003-1.013)</w:t>
            </w:r>
          </w:p>
        </w:tc>
        <w:tc>
          <w:tcPr>
            <w:tcW w:w="1040" w:type="dxa"/>
            <w:tcBorders>
              <w:top w:val="nil"/>
              <w:left w:val="nil"/>
              <w:right w:val="nil"/>
            </w:tcBorders>
            <w:shd w:val="clear" w:color="auto" w:fill="auto"/>
            <w:vAlign w:val="center"/>
            <w:hideMark/>
          </w:tcPr>
          <w:p w14:paraId="1C141971"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0.003</w:t>
            </w:r>
          </w:p>
        </w:tc>
        <w:tc>
          <w:tcPr>
            <w:tcW w:w="2120" w:type="dxa"/>
            <w:tcBorders>
              <w:top w:val="nil"/>
              <w:left w:val="nil"/>
              <w:right w:val="nil"/>
            </w:tcBorders>
            <w:shd w:val="clear" w:color="auto" w:fill="auto"/>
            <w:vAlign w:val="center"/>
            <w:hideMark/>
          </w:tcPr>
          <w:p w14:paraId="4A20CC5B"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0.999 (0.996-1.002)</w:t>
            </w:r>
          </w:p>
        </w:tc>
        <w:tc>
          <w:tcPr>
            <w:tcW w:w="3177" w:type="dxa"/>
            <w:tcBorders>
              <w:top w:val="nil"/>
              <w:left w:val="nil"/>
              <w:right w:val="nil"/>
            </w:tcBorders>
            <w:shd w:val="clear" w:color="auto" w:fill="auto"/>
            <w:vAlign w:val="center"/>
            <w:hideMark/>
          </w:tcPr>
          <w:p w14:paraId="674CA3C3"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0.504</w:t>
            </w:r>
          </w:p>
        </w:tc>
      </w:tr>
      <w:tr w:rsidR="006A41B6" w:rsidRPr="006A41B6" w14:paraId="3E08E0A3" w14:textId="77777777" w:rsidTr="00A16AE4">
        <w:trPr>
          <w:trHeight w:val="375"/>
        </w:trPr>
        <w:tc>
          <w:tcPr>
            <w:tcW w:w="2600" w:type="dxa"/>
            <w:tcBorders>
              <w:top w:val="nil"/>
              <w:left w:val="nil"/>
              <w:right w:val="nil"/>
            </w:tcBorders>
            <w:shd w:val="clear" w:color="auto" w:fill="auto"/>
            <w:vAlign w:val="center"/>
            <w:hideMark/>
          </w:tcPr>
          <w:p w14:paraId="0556619C"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Temperature (</w:t>
            </w:r>
            <w:r w:rsidRPr="006A41B6">
              <w:rPr>
                <w:rFonts w:ascii="Segoe UI Symbol" w:eastAsia="等线" w:hAnsi="Segoe UI Symbol" w:cs="宋体"/>
                <w:color w:val="000000"/>
                <w:lang w:eastAsia="zh-CN"/>
              </w:rPr>
              <w:t>℃</w:t>
            </w:r>
            <w:r w:rsidRPr="006A41B6">
              <w:rPr>
                <w:rFonts w:ascii="Book Antiqua" w:eastAsia="等线" w:hAnsi="Book Antiqua" w:cs="宋体"/>
                <w:color w:val="000000"/>
                <w:lang w:eastAsia="zh-CN"/>
              </w:rPr>
              <w:t>)</w:t>
            </w:r>
          </w:p>
        </w:tc>
        <w:tc>
          <w:tcPr>
            <w:tcW w:w="2120" w:type="dxa"/>
            <w:tcBorders>
              <w:top w:val="nil"/>
              <w:left w:val="nil"/>
              <w:right w:val="nil"/>
            </w:tcBorders>
            <w:shd w:val="clear" w:color="auto" w:fill="auto"/>
            <w:vAlign w:val="center"/>
            <w:hideMark/>
          </w:tcPr>
          <w:p w14:paraId="5DEB557F"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1.540 (1.046-2.267)</w:t>
            </w:r>
          </w:p>
        </w:tc>
        <w:tc>
          <w:tcPr>
            <w:tcW w:w="1040" w:type="dxa"/>
            <w:tcBorders>
              <w:top w:val="nil"/>
              <w:left w:val="nil"/>
              <w:right w:val="nil"/>
            </w:tcBorders>
            <w:shd w:val="clear" w:color="auto" w:fill="auto"/>
            <w:vAlign w:val="center"/>
            <w:hideMark/>
          </w:tcPr>
          <w:p w14:paraId="283BBFF9"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0.029</w:t>
            </w:r>
          </w:p>
        </w:tc>
        <w:tc>
          <w:tcPr>
            <w:tcW w:w="2120" w:type="dxa"/>
            <w:tcBorders>
              <w:top w:val="nil"/>
              <w:left w:val="nil"/>
              <w:right w:val="nil"/>
            </w:tcBorders>
            <w:shd w:val="clear" w:color="auto" w:fill="auto"/>
            <w:vAlign w:val="center"/>
            <w:hideMark/>
          </w:tcPr>
          <w:p w14:paraId="17406BA8"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1.118 (0.859-1.456)</w:t>
            </w:r>
          </w:p>
        </w:tc>
        <w:tc>
          <w:tcPr>
            <w:tcW w:w="3177" w:type="dxa"/>
            <w:tcBorders>
              <w:top w:val="nil"/>
              <w:left w:val="nil"/>
              <w:right w:val="nil"/>
            </w:tcBorders>
            <w:shd w:val="clear" w:color="auto" w:fill="auto"/>
            <w:vAlign w:val="center"/>
            <w:hideMark/>
          </w:tcPr>
          <w:p w14:paraId="1D6EC85A"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0.407</w:t>
            </w:r>
          </w:p>
        </w:tc>
      </w:tr>
      <w:tr w:rsidR="006A41B6" w:rsidRPr="006A41B6" w14:paraId="23F1567B" w14:textId="77777777" w:rsidTr="00A16AE4">
        <w:trPr>
          <w:trHeight w:val="315"/>
        </w:trPr>
        <w:tc>
          <w:tcPr>
            <w:tcW w:w="2600" w:type="dxa"/>
            <w:tcBorders>
              <w:left w:val="nil"/>
              <w:bottom w:val="nil"/>
              <w:right w:val="nil"/>
            </w:tcBorders>
            <w:shd w:val="clear" w:color="auto" w:fill="auto"/>
            <w:vAlign w:val="center"/>
            <w:hideMark/>
          </w:tcPr>
          <w:p w14:paraId="759EB30A"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Age (yr)</w:t>
            </w:r>
          </w:p>
        </w:tc>
        <w:tc>
          <w:tcPr>
            <w:tcW w:w="2120" w:type="dxa"/>
            <w:tcBorders>
              <w:left w:val="nil"/>
              <w:bottom w:val="nil"/>
              <w:right w:val="nil"/>
            </w:tcBorders>
            <w:shd w:val="clear" w:color="auto" w:fill="auto"/>
            <w:vAlign w:val="center"/>
            <w:hideMark/>
          </w:tcPr>
          <w:p w14:paraId="64478110"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1.051 (1.018-1.085)</w:t>
            </w:r>
          </w:p>
        </w:tc>
        <w:tc>
          <w:tcPr>
            <w:tcW w:w="1040" w:type="dxa"/>
            <w:tcBorders>
              <w:left w:val="nil"/>
              <w:bottom w:val="nil"/>
              <w:right w:val="nil"/>
            </w:tcBorders>
            <w:shd w:val="clear" w:color="auto" w:fill="auto"/>
            <w:vAlign w:val="center"/>
            <w:hideMark/>
          </w:tcPr>
          <w:p w14:paraId="262F3B86"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0.002</w:t>
            </w:r>
          </w:p>
        </w:tc>
        <w:tc>
          <w:tcPr>
            <w:tcW w:w="2120" w:type="dxa"/>
            <w:tcBorders>
              <w:left w:val="nil"/>
              <w:bottom w:val="nil"/>
              <w:right w:val="nil"/>
            </w:tcBorders>
            <w:shd w:val="clear" w:color="auto" w:fill="auto"/>
            <w:vAlign w:val="center"/>
            <w:hideMark/>
          </w:tcPr>
          <w:p w14:paraId="7D0B4F0E"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1.000 (0.977-1.022)</w:t>
            </w:r>
          </w:p>
        </w:tc>
        <w:tc>
          <w:tcPr>
            <w:tcW w:w="3177" w:type="dxa"/>
            <w:tcBorders>
              <w:left w:val="nil"/>
              <w:bottom w:val="nil"/>
              <w:right w:val="nil"/>
            </w:tcBorders>
            <w:shd w:val="clear" w:color="auto" w:fill="auto"/>
            <w:vAlign w:val="center"/>
            <w:hideMark/>
          </w:tcPr>
          <w:p w14:paraId="35E4C1F3"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0.973</w:t>
            </w:r>
          </w:p>
        </w:tc>
      </w:tr>
      <w:tr w:rsidR="006A41B6" w:rsidRPr="006A41B6" w14:paraId="67AD9E85" w14:textId="77777777" w:rsidTr="006A41B6">
        <w:trPr>
          <w:trHeight w:val="315"/>
        </w:trPr>
        <w:tc>
          <w:tcPr>
            <w:tcW w:w="2600" w:type="dxa"/>
            <w:tcBorders>
              <w:top w:val="nil"/>
              <w:left w:val="nil"/>
              <w:bottom w:val="nil"/>
              <w:right w:val="nil"/>
            </w:tcBorders>
            <w:shd w:val="clear" w:color="auto" w:fill="auto"/>
            <w:vAlign w:val="center"/>
            <w:hideMark/>
          </w:tcPr>
          <w:p w14:paraId="7C8F5FEE"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C14:2 (μmol/L)</w:t>
            </w:r>
          </w:p>
        </w:tc>
        <w:tc>
          <w:tcPr>
            <w:tcW w:w="2120" w:type="dxa"/>
            <w:tcBorders>
              <w:top w:val="nil"/>
              <w:left w:val="nil"/>
              <w:bottom w:val="nil"/>
              <w:right w:val="nil"/>
            </w:tcBorders>
            <w:shd w:val="clear" w:color="auto" w:fill="auto"/>
            <w:vAlign w:val="center"/>
            <w:hideMark/>
          </w:tcPr>
          <w:p w14:paraId="236036F5"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0.036 (0.002-0.663)</w:t>
            </w:r>
          </w:p>
        </w:tc>
        <w:tc>
          <w:tcPr>
            <w:tcW w:w="1040" w:type="dxa"/>
            <w:tcBorders>
              <w:top w:val="nil"/>
              <w:left w:val="nil"/>
              <w:bottom w:val="nil"/>
              <w:right w:val="nil"/>
            </w:tcBorders>
            <w:shd w:val="clear" w:color="auto" w:fill="auto"/>
            <w:vAlign w:val="center"/>
            <w:hideMark/>
          </w:tcPr>
          <w:p w14:paraId="3D291478"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0.025</w:t>
            </w:r>
          </w:p>
        </w:tc>
        <w:tc>
          <w:tcPr>
            <w:tcW w:w="2120" w:type="dxa"/>
            <w:tcBorders>
              <w:top w:val="nil"/>
              <w:left w:val="nil"/>
              <w:bottom w:val="nil"/>
              <w:right w:val="nil"/>
            </w:tcBorders>
            <w:shd w:val="clear" w:color="auto" w:fill="auto"/>
            <w:vAlign w:val="center"/>
            <w:hideMark/>
          </w:tcPr>
          <w:p w14:paraId="6C0313A9"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w:t>
            </w:r>
          </w:p>
        </w:tc>
        <w:tc>
          <w:tcPr>
            <w:tcW w:w="3177" w:type="dxa"/>
            <w:tcBorders>
              <w:top w:val="nil"/>
              <w:left w:val="nil"/>
              <w:bottom w:val="nil"/>
              <w:right w:val="nil"/>
            </w:tcBorders>
            <w:shd w:val="clear" w:color="auto" w:fill="auto"/>
            <w:vAlign w:val="center"/>
            <w:hideMark/>
          </w:tcPr>
          <w:p w14:paraId="4D1632F4"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w:t>
            </w:r>
          </w:p>
        </w:tc>
      </w:tr>
      <w:tr w:rsidR="006A41B6" w:rsidRPr="006A41B6" w14:paraId="692E0CF4" w14:textId="77777777" w:rsidTr="006A41B6">
        <w:trPr>
          <w:trHeight w:val="638"/>
        </w:trPr>
        <w:tc>
          <w:tcPr>
            <w:tcW w:w="2600" w:type="dxa"/>
            <w:tcBorders>
              <w:top w:val="nil"/>
              <w:left w:val="nil"/>
              <w:bottom w:val="single" w:sz="8" w:space="0" w:color="auto"/>
              <w:right w:val="nil"/>
            </w:tcBorders>
            <w:shd w:val="clear" w:color="auto" w:fill="auto"/>
            <w:vAlign w:val="center"/>
            <w:hideMark/>
          </w:tcPr>
          <w:p w14:paraId="0AA73308"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C5 (μmol/L)</w:t>
            </w:r>
          </w:p>
        </w:tc>
        <w:tc>
          <w:tcPr>
            <w:tcW w:w="2120" w:type="dxa"/>
            <w:tcBorders>
              <w:top w:val="nil"/>
              <w:left w:val="nil"/>
              <w:bottom w:val="single" w:sz="8" w:space="0" w:color="auto"/>
              <w:right w:val="nil"/>
            </w:tcBorders>
            <w:shd w:val="clear" w:color="auto" w:fill="auto"/>
            <w:vAlign w:val="center"/>
            <w:hideMark/>
          </w:tcPr>
          <w:p w14:paraId="4B5D5DCC"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w:t>
            </w:r>
          </w:p>
        </w:tc>
        <w:tc>
          <w:tcPr>
            <w:tcW w:w="1040" w:type="dxa"/>
            <w:tcBorders>
              <w:top w:val="nil"/>
              <w:left w:val="nil"/>
              <w:bottom w:val="single" w:sz="8" w:space="0" w:color="auto"/>
              <w:right w:val="nil"/>
            </w:tcBorders>
            <w:shd w:val="clear" w:color="auto" w:fill="auto"/>
            <w:vAlign w:val="center"/>
            <w:hideMark/>
          </w:tcPr>
          <w:p w14:paraId="57E4352C"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w:t>
            </w:r>
          </w:p>
        </w:tc>
        <w:tc>
          <w:tcPr>
            <w:tcW w:w="2120" w:type="dxa"/>
            <w:tcBorders>
              <w:top w:val="nil"/>
              <w:left w:val="nil"/>
              <w:bottom w:val="single" w:sz="8" w:space="0" w:color="auto"/>
              <w:right w:val="nil"/>
            </w:tcBorders>
            <w:shd w:val="clear" w:color="auto" w:fill="auto"/>
            <w:vAlign w:val="center"/>
            <w:hideMark/>
          </w:tcPr>
          <w:p w14:paraId="68D8BF8F"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11.490(2.213-59.656)</w:t>
            </w:r>
          </w:p>
        </w:tc>
        <w:tc>
          <w:tcPr>
            <w:tcW w:w="3177" w:type="dxa"/>
            <w:tcBorders>
              <w:top w:val="nil"/>
              <w:left w:val="nil"/>
              <w:bottom w:val="single" w:sz="8" w:space="0" w:color="auto"/>
              <w:right w:val="nil"/>
            </w:tcBorders>
            <w:shd w:val="clear" w:color="auto" w:fill="auto"/>
            <w:vAlign w:val="center"/>
            <w:hideMark/>
          </w:tcPr>
          <w:p w14:paraId="5E39C456" w14:textId="77777777" w:rsidR="006A41B6" w:rsidRPr="006A41B6" w:rsidRDefault="006A41B6" w:rsidP="006A41B6">
            <w:pPr>
              <w:jc w:val="both"/>
              <w:rPr>
                <w:rFonts w:ascii="Book Antiqua" w:eastAsia="等线" w:hAnsi="Book Antiqua" w:cs="宋体"/>
                <w:color w:val="000000"/>
                <w:lang w:eastAsia="zh-CN"/>
              </w:rPr>
            </w:pPr>
            <w:r w:rsidRPr="006A41B6">
              <w:rPr>
                <w:rFonts w:ascii="Book Antiqua" w:eastAsia="等线" w:hAnsi="Book Antiqua" w:cs="宋体"/>
                <w:color w:val="000000"/>
                <w:lang w:eastAsia="zh-CN"/>
              </w:rPr>
              <w:t>0.004</w:t>
            </w:r>
          </w:p>
        </w:tc>
      </w:tr>
    </w:tbl>
    <w:p w14:paraId="1AC5D0E5" w14:textId="7A08D1ED" w:rsidR="003B5FEA" w:rsidRPr="00223F37" w:rsidRDefault="003B5FEA" w:rsidP="003B5FEA">
      <w:pPr>
        <w:spacing w:line="360" w:lineRule="auto"/>
        <w:jc w:val="both"/>
        <w:rPr>
          <w:rFonts w:ascii="Book Antiqua" w:hAnsi="Book Antiqua"/>
          <w:b/>
          <w:bCs/>
        </w:rPr>
      </w:pPr>
    </w:p>
    <w:p w14:paraId="47E7D091" w14:textId="0FEB7EF8" w:rsidR="003B5FEA" w:rsidRPr="00FF4A20" w:rsidRDefault="003B5FEA" w:rsidP="003B5FEA">
      <w:pPr>
        <w:spacing w:line="360" w:lineRule="auto"/>
        <w:jc w:val="both"/>
        <w:rPr>
          <w:rFonts w:ascii="Book Antiqua" w:hAnsi="Book Antiqua"/>
        </w:rPr>
      </w:pPr>
      <w:r w:rsidRPr="00FF4A20">
        <w:rPr>
          <w:rFonts w:ascii="Book Antiqua" w:eastAsia="宋体" w:hAnsi="Book Antiqua"/>
        </w:rPr>
        <w:t xml:space="preserve">WBC: White blood cell; CRP: C-reactive protein; TBIL: Total bilirubin; </w:t>
      </w:r>
      <w:r w:rsidRPr="00FF4A20">
        <w:rPr>
          <w:rFonts w:ascii="Book Antiqua" w:hAnsi="Book Antiqua"/>
        </w:rPr>
        <w:t>C14:2: Tetradecadienyl-L-carnitine; C5: Valeryl-L-carnitine; OR: Odds ratio; CI: Confidence interval.</w:t>
      </w:r>
    </w:p>
    <w:p w14:paraId="6545AA93" w14:textId="29670699" w:rsidR="003B5FEA" w:rsidRPr="00223F37" w:rsidRDefault="003B5FEA" w:rsidP="003B5FEA">
      <w:pPr>
        <w:spacing w:line="360" w:lineRule="auto"/>
        <w:jc w:val="both"/>
        <w:rPr>
          <w:rFonts w:ascii="Book Antiqua" w:hAnsi="Book Antiqua"/>
          <w:b/>
          <w:bCs/>
        </w:rPr>
      </w:pPr>
      <w:r w:rsidRPr="00FF4A20">
        <w:rPr>
          <w:rFonts w:ascii="Book Antiqua" w:hAnsi="Book Antiqua"/>
          <w:b/>
          <w:bCs/>
        </w:rPr>
        <w:br w:type="page"/>
      </w:r>
      <w:r w:rsidRPr="00FF4A20">
        <w:rPr>
          <w:rFonts w:ascii="Book Antiqua" w:hAnsi="Book Antiqua"/>
          <w:b/>
          <w:bCs/>
        </w:rPr>
        <w:lastRenderedPageBreak/>
        <w:t>Table 4</w:t>
      </w:r>
      <w:r w:rsidRPr="00FF4A20">
        <w:rPr>
          <w:rFonts w:ascii="Book Antiqua" w:eastAsia="宋体" w:hAnsi="Book Antiqua"/>
        </w:rPr>
        <w:t xml:space="preserve"> </w:t>
      </w:r>
      <w:r w:rsidRPr="00FF4A20">
        <w:rPr>
          <w:rFonts w:ascii="Book Antiqua" w:eastAsia="宋体" w:hAnsi="Book Antiqua"/>
          <w:b/>
        </w:rPr>
        <w:t>A model for predicting biliary drainage in acute cholangitis multivariate logistic regression models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1030"/>
        <w:gridCol w:w="1030"/>
        <w:gridCol w:w="1183"/>
        <w:gridCol w:w="627"/>
        <w:gridCol w:w="1241"/>
        <w:gridCol w:w="2142"/>
        <w:gridCol w:w="1415"/>
        <w:gridCol w:w="1073"/>
      </w:tblGrid>
      <w:tr w:rsidR="003B5FEA" w:rsidRPr="00FF4A20" w14:paraId="05F54BED" w14:textId="77777777" w:rsidTr="00B87B36">
        <w:tc>
          <w:tcPr>
            <w:tcW w:w="1303" w:type="pct"/>
            <w:tcBorders>
              <w:top w:val="single" w:sz="4" w:space="0" w:color="auto"/>
              <w:bottom w:val="single" w:sz="4" w:space="0" w:color="auto"/>
            </w:tcBorders>
          </w:tcPr>
          <w:p w14:paraId="3CADC4E2"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Variables</w:t>
            </w:r>
          </w:p>
        </w:tc>
        <w:tc>
          <w:tcPr>
            <w:tcW w:w="391" w:type="pct"/>
            <w:tcBorders>
              <w:top w:val="single" w:sz="4" w:space="0" w:color="auto"/>
              <w:bottom w:val="single" w:sz="4" w:space="0" w:color="auto"/>
            </w:tcBorders>
          </w:tcPr>
          <w:p w14:paraId="7166F920"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B</w:t>
            </w:r>
          </w:p>
        </w:tc>
        <w:tc>
          <w:tcPr>
            <w:tcW w:w="391" w:type="pct"/>
            <w:tcBorders>
              <w:top w:val="single" w:sz="4" w:space="0" w:color="auto"/>
              <w:bottom w:val="single" w:sz="4" w:space="0" w:color="auto"/>
            </w:tcBorders>
          </w:tcPr>
          <w:p w14:paraId="16703777"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SE</w:t>
            </w:r>
          </w:p>
        </w:tc>
        <w:tc>
          <w:tcPr>
            <w:tcW w:w="449" w:type="pct"/>
            <w:tcBorders>
              <w:top w:val="single" w:sz="4" w:space="0" w:color="auto"/>
              <w:bottom w:val="single" w:sz="4" w:space="0" w:color="auto"/>
            </w:tcBorders>
          </w:tcPr>
          <w:p w14:paraId="6A0C8700"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Wald</w:t>
            </w:r>
          </w:p>
        </w:tc>
        <w:tc>
          <w:tcPr>
            <w:tcW w:w="238" w:type="pct"/>
            <w:tcBorders>
              <w:top w:val="single" w:sz="4" w:space="0" w:color="auto"/>
              <w:bottom w:val="single" w:sz="4" w:space="0" w:color="auto"/>
            </w:tcBorders>
          </w:tcPr>
          <w:p w14:paraId="7DA402BB"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df</w:t>
            </w:r>
          </w:p>
        </w:tc>
        <w:tc>
          <w:tcPr>
            <w:tcW w:w="471" w:type="pct"/>
            <w:tcBorders>
              <w:top w:val="single" w:sz="4" w:space="0" w:color="auto"/>
              <w:bottom w:val="single" w:sz="4" w:space="0" w:color="auto"/>
            </w:tcBorders>
          </w:tcPr>
          <w:p w14:paraId="1809CA2E"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 xml:space="preserve">OR </w:t>
            </w:r>
          </w:p>
        </w:tc>
        <w:tc>
          <w:tcPr>
            <w:tcW w:w="813" w:type="pct"/>
            <w:tcBorders>
              <w:top w:val="single" w:sz="4" w:space="0" w:color="auto"/>
              <w:bottom w:val="single" w:sz="4" w:space="0" w:color="auto"/>
            </w:tcBorders>
          </w:tcPr>
          <w:p w14:paraId="4A9DFF22" w14:textId="41E2BF3C"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95%CI</w:t>
            </w:r>
          </w:p>
        </w:tc>
        <w:tc>
          <w:tcPr>
            <w:tcW w:w="537" w:type="pct"/>
            <w:tcBorders>
              <w:top w:val="single" w:sz="4" w:space="0" w:color="auto"/>
              <w:bottom w:val="single" w:sz="4" w:space="0" w:color="auto"/>
            </w:tcBorders>
          </w:tcPr>
          <w:p w14:paraId="2A518C93"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i/>
              </w:rPr>
              <w:t xml:space="preserve">P </w:t>
            </w:r>
            <w:r w:rsidRPr="00FF4A20">
              <w:rPr>
                <w:rFonts w:ascii="Book Antiqua" w:eastAsia="宋体" w:hAnsi="Book Antiqua" w:cs="Times New Roman"/>
                <w:b/>
              </w:rPr>
              <w:t>value</w:t>
            </w:r>
          </w:p>
        </w:tc>
        <w:tc>
          <w:tcPr>
            <w:tcW w:w="407" w:type="pct"/>
            <w:tcBorders>
              <w:top w:val="single" w:sz="4" w:space="0" w:color="auto"/>
              <w:bottom w:val="single" w:sz="4" w:space="0" w:color="auto"/>
            </w:tcBorders>
          </w:tcPr>
          <w:p w14:paraId="158AB959"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Score</w:t>
            </w:r>
          </w:p>
        </w:tc>
      </w:tr>
      <w:tr w:rsidR="003B5FEA" w:rsidRPr="00FF4A20" w14:paraId="28DA62D1" w14:textId="77777777" w:rsidTr="00B87B36">
        <w:tc>
          <w:tcPr>
            <w:tcW w:w="1303" w:type="pct"/>
            <w:tcBorders>
              <w:top w:val="single" w:sz="4" w:space="0" w:color="auto"/>
            </w:tcBorders>
          </w:tcPr>
          <w:p w14:paraId="2E6E663E" w14:textId="38566E1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Presepsin</w:t>
            </w:r>
            <w:r w:rsidR="00223F37">
              <w:rPr>
                <w:rFonts w:ascii="Book Antiqua" w:eastAsia="宋体" w:hAnsi="Book Antiqua" w:cs="Times New Roman"/>
              </w:rPr>
              <w:t xml:space="preserve"> </w:t>
            </w:r>
            <w:r w:rsidRPr="00FF4A20">
              <w:rPr>
                <w:rFonts w:ascii="Book Antiqua" w:eastAsia="宋体" w:hAnsi="Book Antiqua" w:cs="Times New Roman"/>
              </w:rPr>
              <w:t>&gt;</w:t>
            </w:r>
            <w:r w:rsidR="00223F37">
              <w:rPr>
                <w:rFonts w:ascii="Book Antiqua" w:eastAsia="宋体" w:hAnsi="Book Antiqua" w:cs="Times New Roman"/>
              </w:rPr>
              <w:t xml:space="preserve"> </w:t>
            </w:r>
            <w:r w:rsidRPr="00FF4A20">
              <w:rPr>
                <w:rFonts w:ascii="Book Antiqua" w:eastAsia="宋体" w:hAnsi="Book Antiqua" w:cs="Times New Roman"/>
              </w:rPr>
              <w:t>1868</w:t>
            </w:r>
            <w:r w:rsidR="00223F37">
              <w:rPr>
                <w:rFonts w:ascii="Book Antiqua" w:eastAsia="宋体" w:hAnsi="Book Antiqua" w:cs="Times New Roman"/>
              </w:rPr>
              <w:t xml:space="preserve"> </w:t>
            </w:r>
            <w:r w:rsidRPr="00FF4A20">
              <w:rPr>
                <w:rFonts w:ascii="Book Antiqua" w:hAnsi="Book Antiqua" w:cs="Times New Roman"/>
                <w:lang w:val="en-GB"/>
              </w:rPr>
              <w:t>(pg/mL)</w:t>
            </w:r>
          </w:p>
        </w:tc>
        <w:tc>
          <w:tcPr>
            <w:tcW w:w="391" w:type="pct"/>
            <w:tcBorders>
              <w:top w:val="single" w:sz="4" w:space="0" w:color="auto"/>
            </w:tcBorders>
          </w:tcPr>
          <w:p w14:paraId="5C55134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0.838</w:t>
            </w:r>
          </w:p>
        </w:tc>
        <w:tc>
          <w:tcPr>
            <w:tcW w:w="391" w:type="pct"/>
            <w:tcBorders>
              <w:top w:val="single" w:sz="4" w:space="0" w:color="auto"/>
            </w:tcBorders>
          </w:tcPr>
          <w:p w14:paraId="46D1012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0.291</w:t>
            </w:r>
          </w:p>
        </w:tc>
        <w:tc>
          <w:tcPr>
            <w:tcW w:w="449" w:type="pct"/>
            <w:tcBorders>
              <w:top w:val="single" w:sz="4" w:space="0" w:color="auto"/>
            </w:tcBorders>
          </w:tcPr>
          <w:p w14:paraId="5B25184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8.308</w:t>
            </w:r>
          </w:p>
        </w:tc>
        <w:tc>
          <w:tcPr>
            <w:tcW w:w="238" w:type="pct"/>
            <w:tcBorders>
              <w:top w:val="single" w:sz="4" w:space="0" w:color="auto"/>
            </w:tcBorders>
          </w:tcPr>
          <w:p w14:paraId="3920DB4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71" w:type="pct"/>
            <w:tcBorders>
              <w:top w:val="single" w:sz="4" w:space="0" w:color="auto"/>
            </w:tcBorders>
          </w:tcPr>
          <w:p w14:paraId="3C88B57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2.312</w:t>
            </w:r>
          </w:p>
        </w:tc>
        <w:tc>
          <w:tcPr>
            <w:tcW w:w="813" w:type="pct"/>
            <w:tcBorders>
              <w:top w:val="single" w:sz="4" w:space="0" w:color="auto"/>
            </w:tcBorders>
          </w:tcPr>
          <w:p w14:paraId="63A76AE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1.308-4.087</w:t>
            </w:r>
          </w:p>
        </w:tc>
        <w:tc>
          <w:tcPr>
            <w:tcW w:w="537" w:type="pct"/>
            <w:tcBorders>
              <w:top w:val="single" w:sz="4" w:space="0" w:color="auto"/>
            </w:tcBorders>
          </w:tcPr>
          <w:p w14:paraId="28BE033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0.004</w:t>
            </w:r>
          </w:p>
        </w:tc>
        <w:tc>
          <w:tcPr>
            <w:tcW w:w="407" w:type="pct"/>
            <w:tcBorders>
              <w:top w:val="single" w:sz="4" w:space="0" w:color="auto"/>
            </w:tcBorders>
          </w:tcPr>
          <w:p w14:paraId="1C8EAEF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r>
      <w:tr w:rsidR="003B5FEA" w:rsidRPr="00FF4A20" w14:paraId="2C3A4E51" w14:textId="77777777" w:rsidTr="00B87B36">
        <w:tc>
          <w:tcPr>
            <w:tcW w:w="1303" w:type="pct"/>
          </w:tcPr>
          <w:p w14:paraId="5D0DAACA" w14:textId="01D4E5AE"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C4</w:t>
            </w:r>
            <w:r w:rsidR="00223F37">
              <w:rPr>
                <w:rFonts w:ascii="Book Antiqua" w:eastAsia="宋体" w:hAnsi="Book Antiqua" w:cs="Times New Roman"/>
              </w:rPr>
              <w:t xml:space="preserve"> </w:t>
            </w:r>
            <w:r w:rsidRPr="00FF4A20">
              <w:rPr>
                <w:rFonts w:ascii="Book Antiqua" w:eastAsia="宋体" w:hAnsi="Book Antiqua" w:cs="Times New Roman"/>
              </w:rPr>
              <w:t>≤</w:t>
            </w:r>
            <w:r w:rsidR="00223F37">
              <w:rPr>
                <w:rFonts w:ascii="Book Antiqua" w:eastAsia="宋体" w:hAnsi="Book Antiqua" w:cs="Times New Roman"/>
              </w:rPr>
              <w:t xml:space="preserve"> </w:t>
            </w:r>
            <w:r w:rsidRPr="00FF4A20">
              <w:rPr>
                <w:rFonts w:ascii="Book Antiqua" w:eastAsia="宋体" w:hAnsi="Book Antiqua" w:cs="Times New Roman"/>
              </w:rPr>
              <w:t>0.1803</w:t>
            </w:r>
            <w:r w:rsidR="00223F37">
              <w:rPr>
                <w:rFonts w:ascii="Book Antiqua" w:eastAsia="宋体" w:hAnsi="Book Antiqua" w:cs="Times New Roman"/>
              </w:rPr>
              <w:t xml:space="preserve"> </w:t>
            </w:r>
            <w:r w:rsidRPr="00FF4A20">
              <w:rPr>
                <w:rFonts w:ascii="Book Antiqua" w:hAnsi="Book Antiqua" w:cs="Times New Roman"/>
                <w:lang w:val="en-GB"/>
              </w:rPr>
              <w:t>(μmol/L)</w:t>
            </w:r>
          </w:p>
        </w:tc>
        <w:tc>
          <w:tcPr>
            <w:tcW w:w="391" w:type="pct"/>
          </w:tcPr>
          <w:p w14:paraId="705DF06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1.202</w:t>
            </w:r>
          </w:p>
        </w:tc>
        <w:tc>
          <w:tcPr>
            <w:tcW w:w="391" w:type="pct"/>
          </w:tcPr>
          <w:p w14:paraId="5EDD9F20"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0.347</w:t>
            </w:r>
          </w:p>
        </w:tc>
        <w:tc>
          <w:tcPr>
            <w:tcW w:w="449" w:type="pct"/>
          </w:tcPr>
          <w:p w14:paraId="772E6F8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12.017</w:t>
            </w:r>
          </w:p>
        </w:tc>
        <w:tc>
          <w:tcPr>
            <w:tcW w:w="238" w:type="pct"/>
          </w:tcPr>
          <w:p w14:paraId="4B78A2B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71" w:type="pct"/>
          </w:tcPr>
          <w:p w14:paraId="6E084F0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3.326</w:t>
            </w:r>
          </w:p>
        </w:tc>
        <w:tc>
          <w:tcPr>
            <w:tcW w:w="813" w:type="pct"/>
          </w:tcPr>
          <w:p w14:paraId="4FCCB0F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1.686-6.561</w:t>
            </w:r>
          </w:p>
        </w:tc>
        <w:tc>
          <w:tcPr>
            <w:tcW w:w="537" w:type="pct"/>
          </w:tcPr>
          <w:p w14:paraId="7AAE8DA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0.001</w:t>
            </w:r>
          </w:p>
        </w:tc>
        <w:tc>
          <w:tcPr>
            <w:tcW w:w="407" w:type="pct"/>
          </w:tcPr>
          <w:p w14:paraId="157E601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r>
      <w:tr w:rsidR="003B5FEA" w:rsidRPr="00FF4A20" w14:paraId="295C1920" w14:textId="77777777" w:rsidTr="00B87B36">
        <w:tc>
          <w:tcPr>
            <w:tcW w:w="1303" w:type="pct"/>
          </w:tcPr>
          <w:p w14:paraId="53DB5716" w14:textId="3BA403C1"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DBIL</w:t>
            </w:r>
            <w:r w:rsidR="00223F37">
              <w:rPr>
                <w:rFonts w:ascii="Book Antiqua" w:eastAsia="宋体" w:hAnsi="Book Antiqua" w:cs="Times New Roman"/>
              </w:rPr>
              <w:t xml:space="preserve"> </w:t>
            </w:r>
            <w:r w:rsidRPr="00FF4A20">
              <w:rPr>
                <w:rFonts w:ascii="Book Antiqua" w:eastAsia="宋体" w:hAnsi="Book Antiqua" w:cs="Times New Roman"/>
              </w:rPr>
              <w:t>&gt;</w:t>
            </w:r>
            <w:r w:rsidR="00223F37">
              <w:rPr>
                <w:rFonts w:ascii="Book Antiqua" w:eastAsia="宋体" w:hAnsi="Book Antiqua" w:cs="Times New Roman"/>
              </w:rPr>
              <w:t xml:space="preserve"> </w:t>
            </w:r>
            <w:r w:rsidRPr="00FF4A20">
              <w:rPr>
                <w:rFonts w:ascii="Book Antiqua" w:eastAsia="宋体" w:hAnsi="Book Antiqua" w:cs="Times New Roman"/>
              </w:rPr>
              <w:t>51.18</w:t>
            </w:r>
            <w:r w:rsidR="00223F37">
              <w:rPr>
                <w:rFonts w:ascii="Book Antiqua" w:eastAsia="宋体" w:hAnsi="Book Antiqua" w:cs="Times New Roman"/>
              </w:rPr>
              <w:t xml:space="preserve"> </w:t>
            </w:r>
            <w:r w:rsidRPr="00FF4A20">
              <w:rPr>
                <w:rFonts w:ascii="Book Antiqua" w:eastAsia="宋体" w:hAnsi="Book Antiqua" w:cs="Times New Roman"/>
              </w:rPr>
              <w:t>(μmol/L)</w:t>
            </w:r>
          </w:p>
        </w:tc>
        <w:tc>
          <w:tcPr>
            <w:tcW w:w="391" w:type="pct"/>
          </w:tcPr>
          <w:p w14:paraId="20A8C2C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0.643</w:t>
            </w:r>
          </w:p>
        </w:tc>
        <w:tc>
          <w:tcPr>
            <w:tcW w:w="391" w:type="pct"/>
          </w:tcPr>
          <w:p w14:paraId="054539B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0.290</w:t>
            </w:r>
          </w:p>
        </w:tc>
        <w:tc>
          <w:tcPr>
            <w:tcW w:w="449" w:type="pct"/>
          </w:tcPr>
          <w:p w14:paraId="4BC2F64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4.912</w:t>
            </w:r>
          </w:p>
        </w:tc>
        <w:tc>
          <w:tcPr>
            <w:tcW w:w="238" w:type="pct"/>
          </w:tcPr>
          <w:p w14:paraId="116E8D0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71" w:type="pct"/>
          </w:tcPr>
          <w:p w14:paraId="59254F2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1.902</w:t>
            </w:r>
          </w:p>
        </w:tc>
        <w:tc>
          <w:tcPr>
            <w:tcW w:w="813" w:type="pct"/>
          </w:tcPr>
          <w:p w14:paraId="075BB1C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1.077-3.358</w:t>
            </w:r>
          </w:p>
        </w:tc>
        <w:tc>
          <w:tcPr>
            <w:tcW w:w="537" w:type="pct"/>
          </w:tcPr>
          <w:p w14:paraId="63BF710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0.027</w:t>
            </w:r>
          </w:p>
        </w:tc>
        <w:tc>
          <w:tcPr>
            <w:tcW w:w="407" w:type="pct"/>
          </w:tcPr>
          <w:p w14:paraId="426149E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r>
      <w:tr w:rsidR="003B5FEA" w:rsidRPr="00FF4A20" w14:paraId="2588DBC0" w14:textId="77777777" w:rsidTr="00B87B36">
        <w:tc>
          <w:tcPr>
            <w:tcW w:w="1303" w:type="pct"/>
          </w:tcPr>
          <w:p w14:paraId="4D3CB90A" w14:textId="512C6A3F"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ALT</w:t>
            </w:r>
            <w:r w:rsidR="00223F37">
              <w:rPr>
                <w:rFonts w:ascii="Book Antiqua" w:eastAsia="宋体" w:hAnsi="Book Antiqua" w:cs="Times New Roman"/>
              </w:rPr>
              <w:t xml:space="preserve"> </w:t>
            </w:r>
            <w:r w:rsidRPr="00FF4A20">
              <w:rPr>
                <w:rFonts w:ascii="Book Antiqua" w:eastAsia="宋体" w:hAnsi="Book Antiqua" w:cs="Times New Roman"/>
              </w:rPr>
              <w:t>&gt;</w:t>
            </w:r>
            <w:r w:rsidR="00223F37">
              <w:rPr>
                <w:rFonts w:ascii="Book Antiqua" w:eastAsia="宋体" w:hAnsi="Book Antiqua" w:cs="Times New Roman"/>
              </w:rPr>
              <w:t xml:space="preserve"> </w:t>
            </w:r>
            <w:r w:rsidRPr="00FF4A20">
              <w:rPr>
                <w:rFonts w:ascii="Book Antiqua" w:eastAsia="宋体" w:hAnsi="Book Antiqua" w:cs="Times New Roman"/>
              </w:rPr>
              <w:t>159 (U/L)</w:t>
            </w:r>
          </w:p>
        </w:tc>
        <w:tc>
          <w:tcPr>
            <w:tcW w:w="391" w:type="pct"/>
          </w:tcPr>
          <w:p w14:paraId="2D939B5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0.630</w:t>
            </w:r>
          </w:p>
        </w:tc>
        <w:tc>
          <w:tcPr>
            <w:tcW w:w="391" w:type="pct"/>
          </w:tcPr>
          <w:p w14:paraId="12BBF36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0.275</w:t>
            </w:r>
          </w:p>
        </w:tc>
        <w:tc>
          <w:tcPr>
            <w:tcW w:w="449" w:type="pct"/>
          </w:tcPr>
          <w:p w14:paraId="4F74E412"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5.254</w:t>
            </w:r>
          </w:p>
        </w:tc>
        <w:tc>
          <w:tcPr>
            <w:tcW w:w="238" w:type="pct"/>
          </w:tcPr>
          <w:p w14:paraId="525E6ED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71" w:type="pct"/>
          </w:tcPr>
          <w:p w14:paraId="0BCF01F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1.878</w:t>
            </w:r>
          </w:p>
        </w:tc>
        <w:tc>
          <w:tcPr>
            <w:tcW w:w="813" w:type="pct"/>
          </w:tcPr>
          <w:p w14:paraId="1F8AAAE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1.096-3.219</w:t>
            </w:r>
          </w:p>
        </w:tc>
        <w:tc>
          <w:tcPr>
            <w:tcW w:w="537" w:type="pct"/>
          </w:tcPr>
          <w:p w14:paraId="25CC5CA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0.022</w:t>
            </w:r>
          </w:p>
        </w:tc>
        <w:tc>
          <w:tcPr>
            <w:tcW w:w="407" w:type="pct"/>
          </w:tcPr>
          <w:p w14:paraId="2C0A631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r>
      <w:tr w:rsidR="003B5FEA" w:rsidRPr="00FF4A20" w14:paraId="50692AFF" w14:textId="77777777" w:rsidTr="00B87B36">
        <w:tc>
          <w:tcPr>
            <w:tcW w:w="1303" w:type="pct"/>
          </w:tcPr>
          <w:p w14:paraId="0E631F88" w14:textId="4FE92632"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Temperature</w:t>
            </w:r>
            <w:r w:rsidR="00223F37">
              <w:rPr>
                <w:rFonts w:ascii="Book Antiqua" w:eastAsia="宋体" w:hAnsi="Book Antiqua" w:cs="Times New Roman"/>
              </w:rPr>
              <w:t xml:space="preserve"> </w:t>
            </w:r>
            <w:r w:rsidRPr="00FF4A20">
              <w:rPr>
                <w:rFonts w:ascii="Book Antiqua" w:eastAsia="宋体" w:hAnsi="Book Antiqua" w:cs="Times New Roman"/>
              </w:rPr>
              <w:t>≥</w:t>
            </w:r>
            <w:r w:rsidR="00223F37">
              <w:rPr>
                <w:rFonts w:ascii="Book Antiqua" w:eastAsia="宋体" w:hAnsi="Book Antiqua" w:cs="Times New Roman"/>
              </w:rPr>
              <w:t xml:space="preserve"> </w:t>
            </w:r>
            <w:r w:rsidRPr="00FF4A20">
              <w:rPr>
                <w:rFonts w:ascii="Book Antiqua" w:eastAsia="宋体" w:hAnsi="Book Antiqua" w:cs="Times New Roman"/>
              </w:rPr>
              <w:t>37.3</w:t>
            </w:r>
            <w:r w:rsidR="00223F37">
              <w:rPr>
                <w:rFonts w:ascii="Book Antiqua" w:eastAsia="宋体" w:hAnsi="Book Antiqua" w:cs="Times New Roman"/>
              </w:rPr>
              <w:t xml:space="preserve"> </w:t>
            </w:r>
            <w:r w:rsidRPr="00FF4A20">
              <w:rPr>
                <w:rFonts w:ascii="Book Antiqua" w:eastAsia="宋体" w:hAnsi="Book Antiqua" w:cs="Times New Roman"/>
              </w:rPr>
              <w:t>(</w:t>
            </w:r>
            <w:r w:rsidRPr="00FF4A20">
              <w:rPr>
                <w:rFonts w:ascii="Cambria Math" w:eastAsia="宋体" w:hAnsi="Cambria Math" w:cs="Cambria Math"/>
              </w:rPr>
              <w:t>℃</w:t>
            </w:r>
            <w:r w:rsidRPr="00FF4A20">
              <w:rPr>
                <w:rFonts w:ascii="Book Antiqua" w:eastAsia="宋体" w:hAnsi="Book Antiqua" w:cs="Times New Roman"/>
              </w:rPr>
              <w:t>)</w:t>
            </w:r>
          </w:p>
        </w:tc>
        <w:tc>
          <w:tcPr>
            <w:tcW w:w="391" w:type="pct"/>
          </w:tcPr>
          <w:p w14:paraId="0BBD628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0.746</w:t>
            </w:r>
          </w:p>
        </w:tc>
        <w:tc>
          <w:tcPr>
            <w:tcW w:w="391" w:type="pct"/>
          </w:tcPr>
          <w:p w14:paraId="7B79786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0.270</w:t>
            </w:r>
          </w:p>
        </w:tc>
        <w:tc>
          <w:tcPr>
            <w:tcW w:w="449" w:type="pct"/>
          </w:tcPr>
          <w:p w14:paraId="7E0D23C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7.602</w:t>
            </w:r>
          </w:p>
        </w:tc>
        <w:tc>
          <w:tcPr>
            <w:tcW w:w="238" w:type="pct"/>
          </w:tcPr>
          <w:p w14:paraId="5922FFE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71" w:type="pct"/>
          </w:tcPr>
          <w:p w14:paraId="2EBF528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2.108</w:t>
            </w:r>
          </w:p>
        </w:tc>
        <w:tc>
          <w:tcPr>
            <w:tcW w:w="813" w:type="pct"/>
          </w:tcPr>
          <w:p w14:paraId="7CCEAFB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1.241-3.581</w:t>
            </w:r>
          </w:p>
        </w:tc>
        <w:tc>
          <w:tcPr>
            <w:tcW w:w="537" w:type="pct"/>
          </w:tcPr>
          <w:p w14:paraId="20378D5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0.006</w:t>
            </w:r>
          </w:p>
        </w:tc>
        <w:tc>
          <w:tcPr>
            <w:tcW w:w="407" w:type="pct"/>
          </w:tcPr>
          <w:p w14:paraId="0E3633A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r>
    </w:tbl>
    <w:p w14:paraId="2BD3F8B0" w14:textId="5903C4F4" w:rsidR="003B5FEA" w:rsidRPr="00223F37" w:rsidRDefault="003B5FEA" w:rsidP="003B5FEA">
      <w:pPr>
        <w:spacing w:line="360" w:lineRule="auto"/>
        <w:jc w:val="both"/>
        <w:rPr>
          <w:rFonts w:ascii="Book Antiqua" w:hAnsi="Book Antiqua"/>
          <w:b/>
          <w:bCs/>
        </w:rPr>
      </w:pPr>
      <w:r w:rsidRPr="00FF4A20">
        <w:rPr>
          <w:rFonts w:ascii="Book Antiqua" w:hAnsi="Book Antiqua"/>
        </w:rPr>
        <w:t xml:space="preserve">C4: Butyryl-L-carnitine; </w:t>
      </w:r>
      <w:r w:rsidRPr="00FF4A20">
        <w:rPr>
          <w:rFonts w:ascii="Book Antiqua" w:eastAsia="宋体" w:hAnsi="Book Antiqua"/>
        </w:rPr>
        <w:t xml:space="preserve">DBIL: Direct bilirubin; ALT: Alanine aminotransferase; </w:t>
      </w:r>
      <w:r w:rsidRPr="00FF4A20">
        <w:rPr>
          <w:rFonts w:ascii="Book Antiqua" w:hAnsi="Book Antiqua"/>
        </w:rPr>
        <w:t>OR: Odds ratio; CI: Confidence interval.</w:t>
      </w:r>
      <w:r w:rsidRPr="00FF4A20">
        <w:rPr>
          <w:rFonts w:ascii="Book Antiqua" w:hAnsi="Book Antiqua"/>
          <w:b/>
          <w:bCs/>
        </w:rPr>
        <w:br w:type="page"/>
      </w:r>
      <w:r w:rsidRPr="00FF4A20">
        <w:rPr>
          <w:rFonts w:ascii="Book Antiqua" w:hAnsi="Book Antiqua"/>
          <w:b/>
          <w:bCs/>
        </w:rPr>
        <w:lastRenderedPageBreak/>
        <w:t>Table 5</w:t>
      </w:r>
      <w:r w:rsidRPr="00FF4A20">
        <w:rPr>
          <w:rFonts w:ascii="Book Antiqua" w:eastAsia="宋体" w:hAnsi="Book Antiqua"/>
        </w:rPr>
        <w:t xml:space="preserve"> </w:t>
      </w:r>
      <w:r w:rsidRPr="00FF4A20">
        <w:rPr>
          <w:rFonts w:ascii="Book Antiqua" w:eastAsia="宋体" w:hAnsi="Book Antiqua"/>
          <w:b/>
        </w:rPr>
        <w:t>Variables associated with bloodstream infection multivariate logistic regression models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1447"/>
        <w:gridCol w:w="1315"/>
        <w:gridCol w:w="1510"/>
        <w:gridCol w:w="777"/>
        <w:gridCol w:w="1315"/>
        <w:gridCol w:w="2332"/>
        <w:gridCol w:w="1697"/>
      </w:tblGrid>
      <w:tr w:rsidR="003B5FEA" w:rsidRPr="00FF4A20" w14:paraId="312597F3" w14:textId="77777777" w:rsidTr="00B87B36">
        <w:tc>
          <w:tcPr>
            <w:tcW w:w="1056" w:type="pct"/>
            <w:tcBorders>
              <w:top w:val="single" w:sz="4" w:space="0" w:color="auto"/>
              <w:bottom w:val="single" w:sz="4" w:space="0" w:color="auto"/>
            </w:tcBorders>
          </w:tcPr>
          <w:p w14:paraId="7DF8324E"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Variables</w:t>
            </w:r>
          </w:p>
        </w:tc>
        <w:tc>
          <w:tcPr>
            <w:tcW w:w="549" w:type="pct"/>
            <w:tcBorders>
              <w:top w:val="single" w:sz="4" w:space="0" w:color="auto"/>
              <w:bottom w:val="single" w:sz="4" w:space="0" w:color="auto"/>
            </w:tcBorders>
          </w:tcPr>
          <w:p w14:paraId="35AEC748"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B</w:t>
            </w:r>
          </w:p>
        </w:tc>
        <w:tc>
          <w:tcPr>
            <w:tcW w:w="499" w:type="pct"/>
            <w:tcBorders>
              <w:top w:val="single" w:sz="4" w:space="0" w:color="auto"/>
              <w:bottom w:val="single" w:sz="4" w:space="0" w:color="auto"/>
            </w:tcBorders>
          </w:tcPr>
          <w:p w14:paraId="0D1FF332"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SE</w:t>
            </w:r>
          </w:p>
        </w:tc>
        <w:tc>
          <w:tcPr>
            <w:tcW w:w="573" w:type="pct"/>
            <w:tcBorders>
              <w:top w:val="single" w:sz="4" w:space="0" w:color="auto"/>
              <w:bottom w:val="single" w:sz="4" w:space="0" w:color="auto"/>
            </w:tcBorders>
          </w:tcPr>
          <w:p w14:paraId="1DC17712"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Wald</w:t>
            </w:r>
          </w:p>
        </w:tc>
        <w:tc>
          <w:tcPr>
            <w:tcW w:w="295" w:type="pct"/>
            <w:tcBorders>
              <w:top w:val="single" w:sz="4" w:space="0" w:color="auto"/>
              <w:bottom w:val="single" w:sz="4" w:space="0" w:color="auto"/>
            </w:tcBorders>
          </w:tcPr>
          <w:p w14:paraId="22019FF8"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df</w:t>
            </w:r>
          </w:p>
        </w:tc>
        <w:tc>
          <w:tcPr>
            <w:tcW w:w="499" w:type="pct"/>
            <w:tcBorders>
              <w:top w:val="single" w:sz="4" w:space="0" w:color="auto"/>
              <w:bottom w:val="single" w:sz="4" w:space="0" w:color="auto"/>
            </w:tcBorders>
          </w:tcPr>
          <w:p w14:paraId="3362A9F0" w14:textId="77777777"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 xml:space="preserve">OR </w:t>
            </w:r>
          </w:p>
        </w:tc>
        <w:tc>
          <w:tcPr>
            <w:tcW w:w="885" w:type="pct"/>
            <w:tcBorders>
              <w:top w:val="single" w:sz="4" w:space="0" w:color="auto"/>
              <w:bottom w:val="single" w:sz="4" w:space="0" w:color="auto"/>
            </w:tcBorders>
          </w:tcPr>
          <w:p w14:paraId="6B1E228B" w14:textId="04B0DC8B" w:rsidR="003B5FEA" w:rsidRPr="00FF4A20" w:rsidRDefault="003B5FEA" w:rsidP="00B87B36">
            <w:pPr>
              <w:spacing w:line="360" w:lineRule="auto"/>
              <w:jc w:val="both"/>
              <w:rPr>
                <w:rFonts w:ascii="Book Antiqua" w:eastAsia="宋体" w:hAnsi="Book Antiqua" w:cs="Times New Roman"/>
                <w:b/>
              </w:rPr>
            </w:pPr>
            <w:r w:rsidRPr="00FF4A20">
              <w:rPr>
                <w:rFonts w:ascii="Book Antiqua" w:eastAsia="宋体" w:hAnsi="Book Antiqua" w:cs="Times New Roman"/>
                <w:b/>
              </w:rPr>
              <w:t>95%CI</w:t>
            </w:r>
          </w:p>
        </w:tc>
        <w:tc>
          <w:tcPr>
            <w:tcW w:w="644" w:type="pct"/>
            <w:tcBorders>
              <w:top w:val="single" w:sz="4" w:space="0" w:color="auto"/>
              <w:bottom w:val="single" w:sz="4" w:space="0" w:color="auto"/>
            </w:tcBorders>
          </w:tcPr>
          <w:p w14:paraId="7E201DD6" w14:textId="77777777" w:rsidR="003B5FEA" w:rsidRPr="00FF4A20" w:rsidRDefault="003B5FEA" w:rsidP="00B87B36">
            <w:pPr>
              <w:spacing w:line="360" w:lineRule="auto"/>
              <w:jc w:val="both"/>
              <w:rPr>
                <w:rFonts w:ascii="Book Antiqua" w:eastAsia="宋体" w:hAnsi="Book Antiqua" w:cs="Times New Roman"/>
                <w:b/>
                <w:i/>
              </w:rPr>
            </w:pPr>
            <w:r w:rsidRPr="00FF4A20">
              <w:rPr>
                <w:rFonts w:ascii="Book Antiqua" w:eastAsia="宋体" w:hAnsi="Book Antiqua" w:cs="Times New Roman"/>
                <w:b/>
                <w:i/>
              </w:rPr>
              <w:t>P</w:t>
            </w:r>
            <w:r w:rsidRPr="00FF4A20">
              <w:rPr>
                <w:rFonts w:ascii="Book Antiqua" w:eastAsia="宋体" w:hAnsi="Book Antiqua" w:cs="Times New Roman"/>
                <w:b/>
              </w:rPr>
              <w:t xml:space="preserve"> value</w:t>
            </w:r>
          </w:p>
        </w:tc>
      </w:tr>
      <w:tr w:rsidR="003B5FEA" w:rsidRPr="00FF4A20" w14:paraId="2D8B5C7E" w14:textId="77777777" w:rsidTr="00B87B36">
        <w:tc>
          <w:tcPr>
            <w:tcW w:w="1056" w:type="pct"/>
            <w:tcBorders>
              <w:top w:val="single" w:sz="4" w:space="0" w:color="auto"/>
            </w:tcBorders>
          </w:tcPr>
          <w:p w14:paraId="49503320" w14:textId="1BF64D25" w:rsidR="003B5FEA" w:rsidRPr="00223F37" w:rsidRDefault="003B5FEA" w:rsidP="00223F37">
            <w:pPr>
              <w:spacing w:line="360" w:lineRule="auto"/>
              <w:jc w:val="both"/>
              <w:rPr>
                <w:rFonts w:ascii="Book Antiqua" w:eastAsia="宋体" w:hAnsi="Book Antiqua" w:cs="Times New Roman"/>
              </w:rPr>
            </w:pPr>
            <w:r w:rsidRPr="00FF4A20">
              <w:rPr>
                <w:rFonts w:ascii="Book Antiqua" w:eastAsia="宋体" w:hAnsi="Book Antiqua" w:cs="Times New Roman"/>
              </w:rPr>
              <w:t>Presepsin</w:t>
            </w:r>
            <w:r w:rsidR="00223F37">
              <w:rPr>
                <w:rFonts w:ascii="Book Antiqua" w:eastAsia="宋体" w:hAnsi="Book Antiqua" w:cs="Times New Roman" w:hint="eastAsia"/>
              </w:rPr>
              <w:t xml:space="preserve"> </w:t>
            </w:r>
            <w:r w:rsidR="00223F37">
              <w:rPr>
                <w:rFonts w:ascii="Book Antiqua" w:eastAsia="宋体" w:hAnsi="Book Antiqua" w:cs="Times New Roman"/>
              </w:rPr>
              <w:t>(</w:t>
            </w:r>
            <w:r w:rsidRPr="00FF4A20">
              <w:rPr>
                <w:rFonts w:ascii="Book Antiqua" w:eastAsia="宋体" w:hAnsi="Book Antiqua" w:cs="Times New Roman"/>
              </w:rPr>
              <w:t xml:space="preserve">High </w:t>
            </w:r>
            <w:r w:rsidRPr="00223F37">
              <w:rPr>
                <w:rFonts w:ascii="Book Antiqua" w:eastAsia="宋体" w:hAnsi="Book Antiqua" w:cs="Times New Roman"/>
                <w:i/>
                <w:iCs/>
              </w:rPr>
              <w:t>vs</w:t>
            </w:r>
            <w:r w:rsidRPr="00FF4A20">
              <w:rPr>
                <w:rFonts w:ascii="Book Antiqua" w:eastAsia="宋体" w:hAnsi="Book Antiqua" w:cs="Times New Roman"/>
              </w:rPr>
              <w:t xml:space="preserve"> low</w:t>
            </w:r>
            <w:r w:rsidR="00223F37">
              <w:rPr>
                <w:rFonts w:ascii="Book Antiqua" w:eastAsia="宋体" w:hAnsi="Book Antiqua" w:cs="Times New Roman"/>
                <w:vertAlign w:val="superscript"/>
              </w:rPr>
              <w:t>1</w:t>
            </w:r>
            <w:r w:rsidR="00223F37">
              <w:rPr>
                <w:rFonts w:ascii="Book Antiqua" w:eastAsia="宋体" w:hAnsi="Book Antiqua" w:cs="Times New Roman"/>
              </w:rPr>
              <w:t>)</w:t>
            </w:r>
          </w:p>
        </w:tc>
        <w:tc>
          <w:tcPr>
            <w:tcW w:w="549" w:type="pct"/>
            <w:tcBorders>
              <w:top w:val="single" w:sz="4" w:space="0" w:color="auto"/>
            </w:tcBorders>
          </w:tcPr>
          <w:p w14:paraId="24C6341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1.243</w:t>
            </w:r>
          </w:p>
        </w:tc>
        <w:tc>
          <w:tcPr>
            <w:tcW w:w="499" w:type="pct"/>
            <w:tcBorders>
              <w:top w:val="single" w:sz="4" w:space="0" w:color="auto"/>
            </w:tcBorders>
          </w:tcPr>
          <w:p w14:paraId="62C9D5B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0.524</w:t>
            </w:r>
          </w:p>
        </w:tc>
        <w:tc>
          <w:tcPr>
            <w:tcW w:w="573" w:type="pct"/>
            <w:tcBorders>
              <w:top w:val="single" w:sz="4" w:space="0" w:color="auto"/>
            </w:tcBorders>
          </w:tcPr>
          <w:p w14:paraId="7418822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5.617</w:t>
            </w:r>
          </w:p>
        </w:tc>
        <w:tc>
          <w:tcPr>
            <w:tcW w:w="295" w:type="pct"/>
            <w:tcBorders>
              <w:top w:val="single" w:sz="4" w:space="0" w:color="auto"/>
            </w:tcBorders>
          </w:tcPr>
          <w:p w14:paraId="6B46069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Borders>
              <w:top w:val="single" w:sz="4" w:space="0" w:color="auto"/>
            </w:tcBorders>
          </w:tcPr>
          <w:p w14:paraId="78784CA2"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3.466</w:t>
            </w:r>
          </w:p>
        </w:tc>
        <w:tc>
          <w:tcPr>
            <w:tcW w:w="885" w:type="pct"/>
            <w:tcBorders>
              <w:top w:val="single" w:sz="4" w:space="0" w:color="auto"/>
            </w:tcBorders>
          </w:tcPr>
          <w:p w14:paraId="3A20EB72"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1.240-9.689</w:t>
            </w:r>
          </w:p>
        </w:tc>
        <w:tc>
          <w:tcPr>
            <w:tcW w:w="644" w:type="pct"/>
            <w:tcBorders>
              <w:top w:val="single" w:sz="4" w:space="0" w:color="auto"/>
            </w:tcBorders>
          </w:tcPr>
          <w:p w14:paraId="1BF5535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0.018</w:t>
            </w:r>
          </w:p>
        </w:tc>
      </w:tr>
      <w:tr w:rsidR="003B5FEA" w:rsidRPr="00FF4A20" w14:paraId="5EFB3F79" w14:textId="77777777" w:rsidTr="00B87B36">
        <w:tc>
          <w:tcPr>
            <w:tcW w:w="1056" w:type="pct"/>
          </w:tcPr>
          <w:p w14:paraId="72F2D8A8" w14:textId="6D19D665" w:rsidR="003B5FEA" w:rsidRPr="00223F37" w:rsidRDefault="003B5FEA" w:rsidP="00223F37">
            <w:pPr>
              <w:spacing w:line="360" w:lineRule="auto"/>
              <w:jc w:val="both"/>
              <w:rPr>
                <w:rFonts w:ascii="Book Antiqua" w:eastAsia="宋体" w:hAnsi="Book Antiqua" w:cs="Times New Roman"/>
              </w:rPr>
            </w:pPr>
            <w:r w:rsidRPr="00FF4A20">
              <w:rPr>
                <w:rFonts w:ascii="Book Antiqua" w:eastAsia="宋体" w:hAnsi="Book Antiqua" w:cs="Times New Roman"/>
              </w:rPr>
              <w:t>Procalcitonin</w:t>
            </w:r>
            <w:r w:rsidR="00223F37">
              <w:rPr>
                <w:rFonts w:ascii="Book Antiqua" w:eastAsia="宋体" w:hAnsi="Book Antiqua" w:cs="Times New Roman" w:hint="eastAsia"/>
              </w:rPr>
              <w:t xml:space="preserve"> </w:t>
            </w:r>
            <w:r w:rsidR="00223F37">
              <w:rPr>
                <w:rFonts w:ascii="Book Antiqua" w:eastAsia="宋体" w:hAnsi="Book Antiqua" w:cs="Times New Roman"/>
              </w:rPr>
              <w:t>(</w:t>
            </w:r>
            <w:r w:rsidRPr="00FF4A20">
              <w:rPr>
                <w:rFonts w:ascii="Book Antiqua" w:eastAsia="宋体" w:hAnsi="Book Antiqua" w:cs="Times New Roman"/>
              </w:rPr>
              <w:t xml:space="preserve">High </w:t>
            </w:r>
            <w:r w:rsidRPr="00223F37">
              <w:rPr>
                <w:rFonts w:ascii="Book Antiqua" w:eastAsia="宋体" w:hAnsi="Book Antiqua" w:cs="Times New Roman"/>
                <w:i/>
                <w:iCs/>
              </w:rPr>
              <w:t>vs</w:t>
            </w:r>
            <w:r w:rsidRPr="00FF4A20">
              <w:rPr>
                <w:rFonts w:ascii="Book Antiqua" w:eastAsia="宋体" w:hAnsi="Book Antiqua" w:cs="Times New Roman"/>
              </w:rPr>
              <w:t xml:space="preserve"> low</w:t>
            </w:r>
            <w:r w:rsidR="00223F37">
              <w:rPr>
                <w:rFonts w:ascii="Book Antiqua" w:eastAsia="宋体" w:hAnsi="Book Antiqua" w:cs="Times New Roman"/>
                <w:vertAlign w:val="superscript"/>
              </w:rPr>
              <w:t>2</w:t>
            </w:r>
            <w:r w:rsidR="00223F37">
              <w:rPr>
                <w:rFonts w:ascii="Book Antiqua" w:eastAsia="宋体" w:hAnsi="Book Antiqua" w:cs="Times New Roman"/>
              </w:rPr>
              <w:t>)</w:t>
            </w:r>
          </w:p>
        </w:tc>
        <w:tc>
          <w:tcPr>
            <w:tcW w:w="549" w:type="pct"/>
          </w:tcPr>
          <w:p w14:paraId="696E8DD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1.400</w:t>
            </w:r>
          </w:p>
        </w:tc>
        <w:tc>
          <w:tcPr>
            <w:tcW w:w="499" w:type="pct"/>
          </w:tcPr>
          <w:p w14:paraId="5144E8E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0.401</w:t>
            </w:r>
          </w:p>
        </w:tc>
        <w:tc>
          <w:tcPr>
            <w:tcW w:w="573" w:type="pct"/>
          </w:tcPr>
          <w:p w14:paraId="5BA766F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12.208</w:t>
            </w:r>
          </w:p>
        </w:tc>
        <w:tc>
          <w:tcPr>
            <w:tcW w:w="295" w:type="pct"/>
          </w:tcPr>
          <w:p w14:paraId="4026006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0CEA2DC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4.054</w:t>
            </w:r>
          </w:p>
        </w:tc>
        <w:tc>
          <w:tcPr>
            <w:tcW w:w="885" w:type="pct"/>
          </w:tcPr>
          <w:p w14:paraId="0EEA4A1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1.849-8.889</w:t>
            </w:r>
          </w:p>
        </w:tc>
        <w:tc>
          <w:tcPr>
            <w:tcW w:w="644" w:type="pct"/>
          </w:tcPr>
          <w:p w14:paraId="4D29FDD2" w14:textId="273EE88A"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&lt;</w:t>
            </w:r>
            <w:r w:rsidR="0012391B">
              <w:rPr>
                <w:rFonts w:ascii="Book Antiqua" w:eastAsia="宋体" w:hAnsi="Book Antiqua" w:cs="Times New Roman"/>
              </w:rPr>
              <w:t xml:space="preserve"> </w:t>
            </w:r>
            <w:r w:rsidRPr="00FF4A20">
              <w:rPr>
                <w:rFonts w:ascii="Book Antiqua" w:eastAsia="宋体" w:hAnsi="Book Antiqua" w:cs="Times New Roman"/>
              </w:rPr>
              <w:t>0.001</w:t>
            </w:r>
          </w:p>
        </w:tc>
      </w:tr>
      <w:tr w:rsidR="003B5FEA" w:rsidRPr="00FF4A20" w14:paraId="15B89566" w14:textId="77777777" w:rsidTr="00B87B36">
        <w:tc>
          <w:tcPr>
            <w:tcW w:w="1056" w:type="pct"/>
          </w:tcPr>
          <w:p w14:paraId="22505472" w14:textId="161520B6" w:rsidR="003B5FEA" w:rsidRPr="00223F37" w:rsidRDefault="003B5FEA" w:rsidP="00223F37">
            <w:pPr>
              <w:spacing w:line="360" w:lineRule="auto"/>
              <w:jc w:val="both"/>
              <w:rPr>
                <w:rFonts w:ascii="Book Antiqua" w:eastAsia="宋体" w:hAnsi="Book Antiqua" w:cs="Times New Roman"/>
              </w:rPr>
            </w:pPr>
            <w:r w:rsidRPr="00FF4A20">
              <w:rPr>
                <w:rFonts w:ascii="Book Antiqua" w:eastAsia="宋体" w:hAnsi="Book Antiqua" w:cs="Times New Roman"/>
              </w:rPr>
              <w:t xml:space="preserve">C2 </w:t>
            </w:r>
            <w:r w:rsidR="00223F37">
              <w:rPr>
                <w:rFonts w:ascii="Book Antiqua" w:eastAsia="宋体" w:hAnsi="Book Antiqua" w:cs="Times New Roman" w:hint="eastAsia"/>
              </w:rPr>
              <w:t>(</w:t>
            </w:r>
            <w:r w:rsidRPr="00FF4A20">
              <w:rPr>
                <w:rFonts w:ascii="Book Antiqua" w:eastAsia="宋体" w:hAnsi="Book Antiqua" w:cs="Times New Roman"/>
              </w:rPr>
              <w:t xml:space="preserve">High </w:t>
            </w:r>
            <w:r w:rsidRPr="00223F37">
              <w:rPr>
                <w:rFonts w:ascii="Book Antiqua" w:eastAsia="宋体" w:hAnsi="Book Antiqua" w:cs="Times New Roman"/>
                <w:i/>
                <w:iCs/>
              </w:rPr>
              <w:t>vs</w:t>
            </w:r>
            <w:r w:rsidRPr="00FF4A20">
              <w:rPr>
                <w:rFonts w:ascii="Book Antiqua" w:eastAsia="宋体" w:hAnsi="Book Antiqua" w:cs="Times New Roman"/>
              </w:rPr>
              <w:t xml:space="preserve"> low</w:t>
            </w:r>
            <w:r w:rsidR="00223F37">
              <w:rPr>
                <w:rFonts w:ascii="Book Antiqua" w:eastAsia="宋体" w:hAnsi="Book Antiqua" w:cs="Times New Roman"/>
                <w:vertAlign w:val="superscript"/>
              </w:rPr>
              <w:t>3</w:t>
            </w:r>
            <w:r w:rsidR="00223F37">
              <w:rPr>
                <w:rFonts w:ascii="Book Antiqua" w:eastAsia="宋体" w:hAnsi="Book Antiqua" w:cs="Times New Roman"/>
              </w:rPr>
              <w:t>)</w:t>
            </w:r>
          </w:p>
        </w:tc>
        <w:tc>
          <w:tcPr>
            <w:tcW w:w="549" w:type="pct"/>
          </w:tcPr>
          <w:p w14:paraId="7EC45700"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1.313</w:t>
            </w:r>
          </w:p>
        </w:tc>
        <w:tc>
          <w:tcPr>
            <w:tcW w:w="499" w:type="pct"/>
          </w:tcPr>
          <w:p w14:paraId="4D4AA70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0.464</w:t>
            </w:r>
          </w:p>
        </w:tc>
        <w:tc>
          <w:tcPr>
            <w:tcW w:w="573" w:type="pct"/>
          </w:tcPr>
          <w:p w14:paraId="43F7173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7.998</w:t>
            </w:r>
          </w:p>
        </w:tc>
        <w:tc>
          <w:tcPr>
            <w:tcW w:w="295" w:type="pct"/>
          </w:tcPr>
          <w:p w14:paraId="7942074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751ECD8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3.716</w:t>
            </w:r>
          </w:p>
        </w:tc>
        <w:tc>
          <w:tcPr>
            <w:tcW w:w="885" w:type="pct"/>
          </w:tcPr>
          <w:p w14:paraId="39C02CB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1.496-9.229</w:t>
            </w:r>
          </w:p>
        </w:tc>
        <w:tc>
          <w:tcPr>
            <w:tcW w:w="644" w:type="pct"/>
          </w:tcPr>
          <w:p w14:paraId="1C80D6A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0.005</w:t>
            </w:r>
          </w:p>
        </w:tc>
      </w:tr>
      <w:tr w:rsidR="003B5FEA" w:rsidRPr="00FF4A20" w14:paraId="29850F36" w14:textId="77777777" w:rsidTr="00B87B36">
        <w:tc>
          <w:tcPr>
            <w:tcW w:w="1056" w:type="pct"/>
          </w:tcPr>
          <w:p w14:paraId="1C50E8AF" w14:textId="3779BB53" w:rsidR="003B5FEA" w:rsidRPr="00223F37" w:rsidRDefault="003B5FEA" w:rsidP="00223F37">
            <w:pPr>
              <w:spacing w:line="360" w:lineRule="auto"/>
              <w:jc w:val="both"/>
              <w:rPr>
                <w:rFonts w:ascii="Book Antiqua" w:eastAsia="宋体" w:hAnsi="Book Antiqua" w:cs="Times New Roman"/>
              </w:rPr>
            </w:pPr>
            <w:r w:rsidRPr="00FF4A20">
              <w:rPr>
                <w:rFonts w:ascii="Book Antiqua" w:eastAsia="宋体" w:hAnsi="Book Antiqua" w:cs="Times New Roman"/>
              </w:rPr>
              <w:t xml:space="preserve">C3 </w:t>
            </w:r>
            <w:r w:rsidR="00223F37">
              <w:rPr>
                <w:rFonts w:ascii="Book Antiqua" w:eastAsia="宋体" w:hAnsi="Book Antiqua" w:cs="Times New Roman" w:hint="eastAsia"/>
              </w:rPr>
              <w:t>(</w:t>
            </w:r>
            <w:r w:rsidRPr="00FF4A20">
              <w:rPr>
                <w:rFonts w:ascii="Book Antiqua" w:eastAsia="宋体" w:hAnsi="Book Antiqua" w:cs="Times New Roman"/>
              </w:rPr>
              <w:t xml:space="preserve">High </w:t>
            </w:r>
            <w:r w:rsidRPr="00223F37">
              <w:rPr>
                <w:rFonts w:ascii="Book Antiqua" w:eastAsia="宋体" w:hAnsi="Book Antiqua" w:cs="Times New Roman"/>
                <w:i/>
                <w:iCs/>
              </w:rPr>
              <w:t>vs</w:t>
            </w:r>
            <w:r w:rsidRPr="00FF4A20">
              <w:rPr>
                <w:rFonts w:ascii="Book Antiqua" w:eastAsia="宋体" w:hAnsi="Book Antiqua" w:cs="Times New Roman"/>
              </w:rPr>
              <w:t xml:space="preserve"> low</w:t>
            </w:r>
            <w:r w:rsidR="00223F37">
              <w:rPr>
                <w:rFonts w:ascii="Book Antiqua" w:eastAsia="宋体" w:hAnsi="Book Antiqua" w:cs="Times New Roman"/>
                <w:vertAlign w:val="superscript"/>
              </w:rPr>
              <w:t>4</w:t>
            </w:r>
            <w:r w:rsidR="00223F37">
              <w:rPr>
                <w:rFonts w:ascii="Book Antiqua" w:eastAsia="宋体" w:hAnsi="Book Antiqua" w:cs="Times New Roman"/>
              </w:rPr>
              <w:t>)</w:t>
            </w:r>
          </w:p>
        </w:tc>
        <w:tc>
          <w:tcPr>
            <w:tcW w:w="549" w:type="pct"/>
          </w:tcPr>
          <w:p w14:paraId="66FB304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0.319</w:t>
            </w:r>
          </w:p>
        </w:tc>
        <w:tc>
          <w:tcPr>
            <w:tcW w:w="499" w:type="pct"/>
          </w:tcPr>
          <w:p w14:paraId="4D770DA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0.400</w:t>
            </w:r>
          </w:p>
        </w:tc>
        <w:tc>
          <w:tcPr>
            <w:tcW w:w="573" w:type="pct"/>
          </w:tcPr>
          <w:p w14:paraId="6B54541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0.636</w:t>
            </w:r>
          </w:p>
        </w:tc>
        <w:tc>
          <w:tcPr>
            <w:tcW w:w="295" w:type="pct"/>
          </w:tcPr>
          <w:p w14:paraId="1D2A5FE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7DAD01B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1.376</w:t>
            </w:r>
          </w:p>
        </w:tc>
        <w:tc>
          <w:tcPr>
            <w:tcW w:w="885" w:type="pct"/>
          </w:tcPr>
          <w:p w14:paraId="7126E40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0.628-3.015</w:t>
            </w:r>
          </w:p>
        </w:tc>
        <w:tc>
          <w:tcPr>
            <w:tcW w:w="644" w:type="pct"/>
          </w:tcPr>
          <w:p w14:paraId="7C06BCC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0.425</w:t>
            </w:r>
          </w:p>
        </w:tc>
      </w:tr>
      <w:tr w:rsidR="003B5FEA" w:rsidRPr="00FF4A20" w14:paraId="21A792FF" w14:textId="77777777" w:rsidTr="00B87B36">
        <w:tc>
          <w:tcPr>
            <w:tcW w:w="1056" w:type="pct"/>
          </w:tcPr>
          <w:p w14:paraId="1284BFC4" w14:textId="1178375E" w:rsidR="003B5FEA" w:rsidRPr="00223F37" w:rsidRDefault="003B5FEA" w:rsidP="00223F37">
            <w:pPr>
              <w:spacing w:line="360" w:lineRule="auto"/>
              <w:jc w:val="both"/>
              <w:rPr>
                <w:rFonts w:ascii="Book Antiqua" w:eastAsia="宋体" w:hAnsi="Book Antiqua" w:cs="Times New Roman"/>
              </w:rPr>
            </w:pPr>
            <w:r w:rsidRPr="00FF4A20">
              <w:rPr>
                <w:rFonts w:ascii="Book Antiqua" w:eastAsia="宋体" w:hAnsi="Book Antiqua" w:cs="Times New Roman"/>
              </w:rPr>
              <w:t>C6</w:t>
            </w:r>
            <w:r w:rsidR="00223F37">
              <w:rPr>
                <w:rFonts w:ascii="Book Antiqua" w:eastAsia="宋体" w:hAnsi="Book Antiqua" w:cs="Times New Roman" w:hint="eastAsia"/>
              </w:rPr>
              <w:t xml:space="preserve"> </w:t>
            </w:r>
            <w:r w:rsidR="00223F37">
              <w:rPr>
                <w:rFonts w:ascii="Book Antiqua" w:eastAsia="宋体" w:hAnsi="Book Antiqua" w:cs="Times New Roman"/>
              </w:rPr>
              <w:t>(</w:t>
            </w:r>
            <w:r w:rsidRPr="00FF4A20">
              <w:rPr>
                <w:rFonts w:ascii="Book Antiqua" w:eastAsia="宋体" w:hAnsi="Book Antiqua" w:cs="Times New Roman"/>
              </w:rPr>
              <w:t xml:space="preserve">High </w:t>
            </w:r>
            <w:r w:rsidRPr="00223F37">
              <w:rPr>
                <w:rFonts w:ascii="Book Antiqua" w:eastAsia="宋体" w:hAnsi="Book Antiqua" w:cs="Times New Roman"/>
                <w:i/>
                <w:iCs/>
              </w:rPr>
              <w:t>vs</w:t>
            </w:r>
            <w:r w:rsidRPr="00FF4A20">
              <w:rPr>
                <w:rFonts w:ascii="Book Antiqua" w:eastAsia="宋体" w:hAnsi="Book Antiqua" w:cs="Times New Roman"/>
              </w:rPr>
              <w:t xml:space="preserve"> low</w:t>
            </w:r>
            <w:r w:rsidR="00223F37">
              <w:rPr>
                <w:rFonts w:ascii="Book Antiqua" w:eastAsia="宋体" w:hAnsi="Book Antiqua" w:cs="Times New Roman"/>
                <w:vertAlign w:val="superscript"/>
              </w:rPr>
              <w:t>5</w:t>
            </w:r>
            <w:r w:rsidR="00223F37">
              <w:rPr>
                <w:rFonts w:ascii="Book Antiqua" w:eastAsia="宋体" w:hAnsi="Book Antiqua" w:cs="Times New Roman"/>
              </w:rPr>
              <w:t>)</w:t>
            </w:r>
          </w:p>
        </w:tc>
        <w:tc>
          <w:tcPr>
            <w:tcW w:w="549" w:type="pct"/>
          </w:tcPr>
          <w:p w14:paraId="09BD8CC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-0.450</w:t>
            </w:r>
          </w:p>
        </w:tc>
        <w:tc>
          <w:tcPr>
            <w:tcW w:w="499" w:type="pct"/>
          </w:tcPr>
          <w:p w14:paraId="47CDBE0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0.436</w:t>
            </w:r>
          </w:p>
        </w:tc>
        <w:tc>
          <w:tcPr>
            <w:tcW w:w="573" w:type="pct"/>
          </w:tcPr>
          <w:p w14:paraId="3B00CED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1.065</w:t>
            </w:r>
          </w:p>
        </w:tc>
        <w:tc>
          <w:tcPr>
            <w:tcW w:w="295" w:type="pct"/>
          </w:tcPr>
          <w:p w14:paraId="290AF67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249D816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0.638</w:t>
            </w:r>
          </w:p>
        </w:tc>
        <w:tc>
          <w:tcPr>
            <w:tcW w:w="885" w:type="pct"/>
          </w:tcPr>
          <w:p w14:paraId="497A2E4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0.271-1.499</w:t>
            </w:r>
          </w:p>
        </w:tc>
        <w:tc>
          <w:tcPr>
            <w:tcW w:w="644" w:type="pct"/>
          </w:tcPr>
          <w:p w14:paraId="6F4E15C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0.302</w:t>
            </w:r>
          </w:p>
        </w:tc>
      </w:tr>
      <w:tr w:rsidR="003B5FEA" w:rsidRPr="00FF4A20" w14:paraId="071371BF" w14:textId="77777777" w:rsidTr="00B87B36">
        <w:tc>
          <w:tcPr>
            <w:tcW w:w="1056" w:type="pct"/>
          </w:tcPr>
          <w:p w14:paraId="20EC1D11" w14:textId="15220D2E" w:rsidR="003B5FEA" w:rsidRPr="00223F37"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C12:1 OH</w:t>
            </w:r>
            <w:r w:rsidR="00223F37">
              <w:rPr>
                <w:rFonts w:ascii="Book Antiqua" w:eastAsia="宋体" w:hAnsi="Book Antiqua" w:cs="Times New Roman" w:hint="eastAsia"/>
              </w:rPr>
              <w:t xml:space="preserve"> </w:t>
            </w:r>
            <w:r w:rsidR="00223F37">
              <w:rPr>
                <w:rFonts w:ascii="Book Antiqua" w:eastAsia="宋体" w:hAnsi="Book Antiqua" w:cs="Times New Roman"/>
              </w:rPr>
              <w:t>(</w:t>
            </w:r>
            <w:r w:rsidRPr="00FF4A20">
              <w:rPr>
                <w:rFonts w:ascii="Book Antiqua" w:eastAsia="宋体" w:hAnsi="Book Antiqua" w:cs="Times New Roman"/>
              </w:rPr>
              <w:t xml:space="preserve">High </w:t>
            </w:r>
            <w:r w:rsidRPr="00223F37">
              <w:rPr>
                <w:rFonts w:ascii="Book Antiqua" w:eastAsia="宋体" w:hAnsi="Book Antiqua" w:cs="Times New Roman"/>
                <w:i/>
                <w:iCs/>
              </w:rPr>
              <w:t>vs</w:t>
            </w:r>
            <w:r w:rsidRPr="00FF4A20">
              <w:rPr>
                <w:rFonts w:ascii="Book Antiqua" w:eastAsia="宋体" w:hAnsi="Book Antiqua" w:cs="Times New Roman"/>
              </w:rPr>
              <w:t xml:space="preserve"> low</w:t>
            </w:r>
            <w:r w:rsidR="00223F37">
              <w:rPr>
                <w:rFonts w:ascii="Book Antiqua" w:eastAsia="宋体" w:hAnsi="Book Antiqua" w:cs="Times New Roman"/>
                <w:vertAlign w:val="superscript"/>
              </w:rPr>
              <w:t>6</w:t>
            </w:r>
            <w:r w:rsidR="00223F37">
              <w:rPr>
                <w:rFonts w:ascii="Book Antiqua" w:eastAsia="宋体" w:hAnsi="Book Antiqua" w:cs="Times New Roman"/>
              </w:rPr>
              <w:t>)</w:t>
            </w:r>
          </w:p>
        </w:tc>
        <w:tc>
          <w:tcPr>
            <w:tcW w:w="549" w:type="pct"/>
          </w:tcPr>
          <w:p w14:paraId="1D23CF1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1.284</w:t>
            </w:r>
          </w:p>
        </w:tc>
        <w:tc>
          <w:tcPr>
            <w:tcW w:w="499" w:type="pct"/>
          </w:tcPr>
          <w:p w14:paraId="01CCB53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0.410</w:t>
            </w:r>
          </w:p>
        </w:tc>
        <w:tc>
          <w:tcPr>
            <w:tcW w:w="573" w:type="pct"/>
          </w:tcPr>
          <w:p w14:paraId="2550F59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9.829</w:t>
            </w:r>
          </w:p>
        </w:tc>
        <w:tc>
          <w:tcPr>
            <w:tcW w:w="295" w:type="pct"/>
          </w:tcPr>
          <w:p w14:paraId="2DEA904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1AAEC0C7"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3.611</w:t>
            </w:r>
          </w:p>
        </w:tc>
        <w:tc>
          <w:tcPr>
            <w:tcW w:w="885" w:type="pct"/>
          </w:tcPr>
          <w:p w14:paraId="3D264DD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1.618-8.058</w:t>
            </w:r>
          </w:p>
        </w:tc>
        <w:tc>
          <w:tcPr>
            <w:tcW w:w="644" w:type="pct"/>
          </w:tcPr>
          <w:p w14:paraId="0185DA4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0.002</w:t>
            </w:r>
          </w:p>
        </w:tc>
      </w:tr>
      <w:tr w:rsidR="003B5FEA" w:rsidRPr="00FF4A20" w14:paraId="186D0CA2" w14:textId="77777777" w:rsidTr="00B87B36">
        <w:tc>
          <w:tcPr>
            <w:tcW w:w="1056" w:type="pct"/>
          </w:tcPr>
          <w:p w14:paraId="0FFF565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Sex</w:t>
            </w:r>
          </w:p>
        </w:tc>
        <w:tc>
          <w:tcPr>
            <w:tcW w:w="549" w:type="pct"/>
          </w:tcPr>
          <w:p w14:paraId="51A06EE2"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0.282</w:t>
            </w:r>
          </w:p>
        </w:tc>
        <w:tc>
          <w:tcPr>
            <w:tcW w:w="499" w:type="pct"/>
          </w:tcPr>
          <w:p w14:paraId="12CAAE6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0.356</w:t>
            </w:r>
          </w:p>
        </w:tc>
        <w:tc>
          <w:tcPr>
            <w:tcW w:w="573" w:type="pct"/>
          </w:tcPr>
          <w:p w14:paraId="0492775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0.628</w:t>
            </w:r>
          </w:p>
        </w:tc>
        <w:tc>
          <w:tcPr>
            <w:tcW w:w="295" w:type="pct"/>
          </w:tcPr>
          <w:p w14:paraId="01F94C7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53F6BDA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1.326</w:t>
            </w:r>
          </w:p>
        </w:tc>
        <w:tc>
          <w:tcPr>
            <w:tcW w:w="885" w:type="pct"/>
          </w:tcPr>
          <w:p w14:paraId="3BD79740"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0.660-2.667</w:t>
            </w:r>
          </w:p>
        </w:tc>
        <w:tc>
          <w:tcPr>
            <w:tcW w:w="644" w:type="pct"/>
          </w:tcPr>
          <w:p w14:paraId="58D2575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0.428</w:t>
            </w:r>
          </w:p>
        </w:tc>
      </w:tr>
      <w:tr w:rsidR="003B5FEA" w:rsidRPr="00FF4A20" w14:paraId="3E4D78A0" w14:textId="77777777" w:rsidTr="00B87B36">
        <w:tc>
          <w:tcPr>
            <w:tcW w:w="1056" w:type="pct"/>
          </w:tcPr>
          <w:p w14:paraId="2A8A5189" w14:textId="3FE5F7D5"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Temperature</w:t>
            </w:r>
            <w:r w:rsidR="00223F37">
              <w:rPr>
                <w:rFonts w:ascii="Book Antiqua" w:eastAsia="宋体" w:hAnsi="Book Antiqua" w:cs="Times New Roman"/>
              </w:rPr>
              <w:t xml:space="preserve"> </w:t>
            </w:r>
            <w:r w:rsidRPr="00FF4A20">
              <w:rPr>
                <w:rFonts w:ascii="Book Antiqua" w:eastAsia="宋体" w:hAnsi="Book Antiqua" w:cs="Times New Roman"/>
              </w:rPr>
              <w:t>(</w:t>
            </w:r>
            <w:r w:rsidRPr="00FF4A20">
              <w:rPr>
                <w:rFonts w:ascii="Cambria Math" w:eastAsia="宋体" w:hAnsi="Cambria Math" w:cs="Cambria Math"/>
              </w:rPr>
              <w:t>℃</w:t>
            </w:r>
            <w:r w:rsidRPr="00FF4A20">
              <w:rPr>
                <w:rFonts w:ascii="Book Antiqua" w:eastAsia="宋体" w:hAnsi="Book Antiqua" w:cs="Times New Roman"/>
              </w:rPr>
              <w:t>)</w:t>
            </w:r>
          </w:p>
        </w:tc>
        <w:tc>
          <w:tcPr>
            <w:tcW w:w="549" w:type="pct"/>
          </w:tcPr>
          <w:p w14:paraId="1766AE7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0.513</w:t>
            </w:r>
          </w:p>
        </w:tc>
        <w:tc>
          <w:tcPr>
            <w:tcW w:w="499" w:type="pct"/>
          </w:tcPr>
          <w:p w14:paraId="593FDFD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0.174</w:t>
            </w:r>
          </w:p>
        </w:tc>
        <w:tc>
          <w:tcPr>
            <w:tcW w:w="573" w:type="pct"/>
          </w:tcPr>
          <w:p w14:paraId="027A7E4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8.714</w:t>
            </w:r>
          </w:p>
        </w:tc>
        <w:tc>
          <w:tcPr>
            <w:tcW w:w="295" w:type="pct"/>
          </w:tcPr>
          <w:p w14:paraId="304ABDA9"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3E5AD6C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1.671</w:t>
            </w:r>
          </w:p>
        </w:tc>
        <w:tc>
          <w:tcPr>
            <w:tcW w:w="885" w:type="pct"/>
          </w:tcPr>
          <w:p w14:paraId="3DEDC391"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1.188-2.350</w:t>
            </w:r>
          </w:p>
        </w:tc>
        <w:tc>
          <w:tcPr>
            <w:tcW w:w="644" w:type="pct"/>
          </w:tcPr>
          <w:p w14:paraId="65746B8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0.003</w:t>
            </w:r>
          </w:p>
        </w:tc>
      </w:tr>
      <w:tr w:rsidR="003B5FEA" w:rsidRPr="00FF4A20" w14:paraId="2DD48FD9" w14:textId="77777777" w:rsidTr="00B87B36">
        <w:tc>
          <w:tcPr>
            <w:tcW w:w="1056" w:type="pct"/>
          </w:tcPr>
          <w:p w14:paraId="3D196B84" w14:textId="5AF3DC5A"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Severity</w:t>
            </w:r>
            <w:r w:rsidR="00223F37">
              <w:rPr>
                <w:rFonts w:ascii="Book Antiqua" w:eastAsia="宋体" w:hAnsi="Book Antiqua" w:cs="Times New Roman"/>
              </w:rPr>
              <w:t xml:space="preserve"> </w:t>
            </w:r>
            <w:r w:rsidRPr="00FF4A20">
              <w:rPr>
                <w:rFonts w:ascii="Book Antiqua" w:eastAsia="宋体" w:hAnsi="Book Antiqua" w:cs="Times New Roman"/>
              </w:rPr>
              <w:t>grading</w:t>
            </w:r>
          </w:p>
        </w:tc>
        <w:tc>
          <w:tcPr>
            <w:tcW w:w="549" w:type="pct"/>
          </w:tcPr>
          <w:p w14:paraId="133E752E"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-0.071</w:t>
            </w:r>
          </w:p>
        </w:tc>
        <w:tc>
          <w:tcPr>
            <w:tcW w:w="499" w:type="pct"/>
          </w:tcPr>
          <w:p w14:paraId="5E223176"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0.285</w:t>
            </w:r>
          </w:p>
        </w:tc>
        <w:tc>
          <w:tcPr>
            <w:tcW w:w="573" w:type="pct"/>
          </w:tcPr>
          <w:p w14:paraId="60D06E35"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0.062</w:t>
            </w:r>
          </w:p>
        </w:tc>
        <w:tc>
          <w:tcPr>
            <w:tcW w:w="295" w:type="pct"/>
          </w:tcPr>
          <w:p w14:paraId="3720C82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7FAABB3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0.932</w:t>
            </w:r>
          </w:p>
        </w:tc>
        <w:tc>
          <w:tcPr>
            <w:tcW w:w="885" w:type="pct"/>
          </w:tcPr>
          <w:p w14:paraId="53DDC270"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0.533-1.628</w:t>
            </w:r>
          </w:p>
        </w:tc>
        <w:tc>
          <w:tcPr>
            <w:tcW w:w="644" w:type="pct"/>
          </w:tcPr>
          <w:p w14:paraId="7D793433"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0.804</w:t>
            </w:r>
          </w:p>
        </w:tc>
      </w:tr>
      <w:tr w:rsidR="003B5FEA" w:rsidRPr="00FF4A20" w14:paraId="4EA7CCBE" w14:textId="77777777" w:rsidTr="00B87B36">
        <w:tc>
          <w:tcPr>
            <w:tcW w:w="1056" w:type="pct"/>
          </w:tcPr>
          <w:p w14:paraId="4E9F5378"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SOFA score</w:t>
            </w:r>
          </w:p>
        </w:tc>
        <w:tc>
          <w:tcPr>
            <w:tcW w:w="549" w:type="pct"/>
          </w:tcPr>
          <w:p w14:paraId="5152020D"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-0.062</w:t>
            </w:r>
          </w:p>
        </w:tc>
        <w:tc>
          <w:tcPr>
            <w:tcW w:w="499" w:type="pct"/>
          </w:tcPr>
          <w:p w14:paraId="5225964C"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0.081</w:t>
            </w:r>
          </w:p>
        </w:tc>
        <w:tc>
          <w:tcPr>
            <w:tcW w:w="573" w:type="pct"/>
          </w:tcPr>
          <w:p w14:paraId="0703B8D4"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0.587</w:t>
            </w:r>
          </w:p>
        </w:tc>
        <w:tc>
          <w:tcPr>
            <w:tcW w:w="295" w:type="pct"/>
          </w:tcPr>
          <w:p w14:paraId="34D660FA"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1</w:t>
            </w:r>
          </w:p>
        </w:tc>
        <w:tc>
          <w:tcPr>
            <w:tcW w:w="499" w:type="pct"/>
          </w:tcPr>
          <w:p w14:paraId="1F5326FF"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0.940</w:t>
            </w:r>
          </w:p>
        </w:tc>
        <w:tc>
          <w:tcPr>
            <w:tcW w:w="885" w:type="pct"/>
          </w:tcPr>
          <w:p w14:paraId="540BC5C0"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0.802-1.101</w:t>
            </w:r>
          </w:p>
        </w:tc>
        <w:tc>
          <w:tcPr>
            <w:tcW w:w="644" w:type="pct"/>
          </w:tcPr>
          <w:p w14:paraId="62AE2AAB" w14:textId="77777777" w:rsidR="003B5FEA" w:rsidRPr="00FF4A20" w:rsidRDefault="003B5FEA" w:rsidP="00B87B36">
            <w:pPr>
              <w:spacing w:line="360" w:lineRule="auto"/>
              <w:jc w:val="both"/>
              <w:rPr>
                <w:rFonts w:ascii="Book Antiqua" w:eastAsia="宋体" w:hAnsi="Book Antiqua" w:cs="Times New Roman"/>
              </w:rPr>
            </w:pPr>
            <w:r w:rsidRPr="00FF4A20">
              <w:rPr>
                <w:rFonts w:ascii="Book Antiqua" w:eastAsia="宋体" w:hAnsi="Book Antiqua" w:cs="Times New Roman"/>
              </w:rPr>
              <w:t>0.444</w:t>
            </w:r>
          </w:p>
        </w:tc>
      </w:tr>
    </w:tbl>
    <w:p w14:paraId="1D2C3F69" w14:textId="77777777" w:rsidR="00223F37" w:rsidRDefault="00223F37" w:rsidP="003B5FEA">
      <w:pPr>
        <w:spacing w:line="360" w:lineRule="auto"/>
        <w:jc w:val="both"/>
        <w:rPr>
          <w:rFonts w:ascii="Book Antiqua" w:hAnsi="Book Antiqua"/>
        </w:rPr>
      </w:pPr>
      <w:r>
        <w:rPr>
          <w:rFonts w:ascii="Book Antiqua" w:hAnsi="Book Antiqua"/>
          <w:vertAlign w:val="superscript"/>
        </w:rPr>
        <w:t>1</w:t>
      </w:r>
      <w:r w:rsidR="003B5FEA" w:rsidRPr="00FF4A20">
        <w:rPr>
          <w:rFonts w:ascii="Book Antiqua" w:hAnsi="Book Antiqua"/>
        </w:rPr>
        <w:t xml:space="preserve">Presepsin </w:t>
      </w:r>
      <w:r>
        <w:rPr>
          <w:rFonts w:ascii="Book Antiqua" w:hAnsi="Book Antiqua"/>
        </w:rPr>
        <w:t>(h</w:t>
      </w:r>
      <w:r w:rsidR="003B5FEA" w:rsidRPr="00FF4A20">
        <w:rPr>
          <w:rFonts w:ascii="Book Antiqua" w:hAnsi="Book Antiqua"/>
        </w:rPr>
        <w:t xml:space="preserve">igh </w:t>
      </w:r>
      <w:r w:rsidR="003B5FEA" w:rsidRPr="00223F37">
        <w:rPr>
          <w:rFonts w:ascii="Book Antiqua" w:hAnsi="Book Antiqua"/>
          <w:i/>
          <w:iCs/>
        </w:rPr>
        <w:t>vs</w:t>
      </w:r>
      <w:r w:rsidR="003B5FEA" w:rsidRPr="00FF4A20">
        <w:rPr>
          <w:rFonts w:ascii="Book Antiqua" w:hAnsi="Book Antiqua"/>
        </w:rPr>
        <w:t xml:space="preserve"> low</w:t>
      </w:r>
      <w:r>
        <w:rPr>
          <w:rFonts w:ascii="Book Antiqua" w:hAnsi="Book Antiqua"/>
        </w:rPr>
        <w:t>)</w:t>
      </w:r>
      <w:r w:rsidR="003B5FEA" w:rsidRPr="00FF4A20">
        <w:rPr>
          <w:rFonts w:ascii="Book Antiqua" w:hAnsi="Book Antiqua"/>
        </w:rPr>
        <w:t xml:space="preserve">: &gt; 1147.5 pg/mL </w:t>
      </w:r>
      <w:r w:rsidR="003B5FEA" w:rsidRPr="00223F37">
        <w:rPr>
          <w:rFonts w:ascii="Book Antiqua" w:hAnsi="Book Antiqua"/>
          <w:i/>
          <w:iCs/>
        </w:rPr>
        <w:t>vs</w:t>
      </w:r>
      <w:r w:rsidR="003B5FEA" w:rsidRPr="00FF4A20">
        <w:rPr>
          <w:rFonts w:ascii="Book Antiqua" w:hAnsi="Book Antiqua"/>
        </w:rPr>
        <w:t xml:space="preserve"> ≤ 1147.5 pg/mL.</w:t>
      </w:r>
    </w:p>
    <w:p w14:paraId="495F0D0B" w14:textId="5E84486B" w:rsidR="00223F37" w:rsidRDefault="00223F37" w:rsidP="003B5FEA">
      <w:pPr>
        <w:spacing w:line="360" w:lineRule="auto"/>
        <w:jc w:val="both"/>
        <w:rPr>
          <w:rFonts w:ascii="Book Antiqua" w:hAnsi="Book Antiqua"/>
        </w:rPr>
      </w:pPr>
      <w:r>
        <w:rPr>
          <w:rFonts w:ascii="Book Antiqua" w:hAnsi="Book Antiqua"/>
          <w:vertAlign w:val="superscript"/>
        </w:rPr>
        <w:t>2</w:t>
      </w:r>
      <w:r w:rsidR="003B5FEA" w:rsidRPr="00FF4A20">
        <w:rPr>
          <w:rFonts w:ascii="Book Antiqua" w:hAnsi="Book Antiqua"/>
        </w:rPr>
        <w:t xml:space="preserve">Procalcitonin </w:t>
      </w:r>
      <w:r>
        <w:rPr>
          <w:rFonts w:ascii="Book Antiqua" w:hAnsi="Book Antiqua"/>
        </w:rPr>
        <w:t>(h</w:t>
      </w:r>
      <w:r w:rsidR="003B5FEA" w:rsidRPr="00FF4A20">
        <w:rPr>
          <w:rFonts w:ascii="Book Antiqua" w:hAnsi="Book Antiqua"/>
        </w:rPr>
        <w:t xml:space="preserve">igh </w:t>
      </w:r>
      <w:r w:rsidR="003B5FEA" w:rsidRPr="00223F37">
        <w:rPr>
          <w:rFonts w:ascii="Book Antiqua" w:hAnsi="Book Antiqua"/>
          <w:i/>
          <w:iCs/>
        </w:rPr>
        <w:t>vs</w:t>
      </w:r>
      <w:r w:rsidR="003B5FEA" w:rsidRPr="00FF4A20">
        <w:rPr>
          <w:rFonts w:ascii="Book Antiqua" w:hAnsi="Book Antiqua"/>
        </w:rPr>
        <w:t xml:space="preserve"> low</w:t>
      </w:r>
      <w:r>
        <w:rPr>
          <w:rFonts w:ascii="Book Antiqua" w:hAnsi="Book Antiqua"/>
        </w:rPr>
        <w:t>)</w:t>
      </w:r>
      <w:r w:rsidR="003B5FEA" w:rsidRPr="00FF4A20">
        <w:rPr>
          <w:rFonts w:ascii="Book Antiqua" w:hAnsi="Book Antiqua"/>
        </w:rPr>
        <w:t>: &gt; 10.83 ng/m</w:t>
      </w:r>
      <w:r w:rsidRPr="00FF4A20">
        <w:rPr>
          <w:rFonts w:ascii="Book Antiqua" w:hAnsi="Book Antiqua"/>
        </w:rPr>
        <w:t>L</w:t>
      </w:r>
      <w:r w:rsidR="003B5FEA" w:rsidRPr="00FF4A20">
        <w:rPr>
          <w:rFonts w:ascii="Book Antiqua" w:hAnsi="Book Antiqua"/>
        </w:rPr>
        <w:t xml:space="preserve"> </w:t>
      </w:r>
      <w:r w:rsidR="003B5FEA" w:rsidRPr="00223F37">
        <w:rPr>
          <w:rFonts w:ascii="Book Antiqua" w:hAnsi="Book Antiqua"/>
          <w:i/>
          <w:iCs/>
        </w:rPr>
        <w:t>vs</w:t>
      </w:r>
      <w:r w:rsidR="003B5FEA" w:rsidRPr="00FF4A20">
        <w:rPr>
          <w:rFonts w:ascii="Book Antiqua" w:hAnsi="Book Antiqua"/>
        </w:rPr>
        <w:t xml:space="preserve"> ≤ 10.83 ng/m</w:t>
      </w:r>
      <w:r w:rsidRPr="00FF4A20">
        <w:rPr>
          <w:rFonts w:ascii="Book Antiqua" w:hAnsi="Book Antiqua"/>
        </w:rPr>
        <w:t>L</w:t>
      </w:r>
      <w:r w:rsidR="003B5FEA" w:rsidRPr="00FF4A20">
        <w:rPr>
          <w:rFonts w:ascii="Book Antiqua" w:hAnsi="Book Antiqua"/>
        </w:rPr>
        <w:t>.</w:t>
      </w:r>
    </w:p>
    <w:p w14:paraId="3E8C47FB" w14:textId="77777777" w:rsidR="00223F37" w:rsidRDefault="00223F37" w:rsidP="003B5FEA">
      <w:pPr>
        <w:spacing w:line="360" w:lineRule="auto"/>
        <w:jc w:val="both"/>
        <w:rPr>
          <w:rFonts w:ascii="Book Antiqua" w:hAnsi="Book Antiqua"/>
        </w:rPr>
      </w:pPr>
      <w:r>
        <w:rPr>
          <w:rFonts w:ascii="Book Antiqua" w:hAnsi="Book Antiqua"/>
          <w:vertAlign w:val="superscript"/>
        </w:rPr>
        <w:t>3</w:t>
      </w:r>
      <w:r w:rsidR="003B5FEA" w:rsidRPr="00FF4A20">
        <w:rPr>
          <w:rFonts w:ascii="Book Antiqua" w:hAnsi="Book Antiqua"/>
        </w:rPr>
        <w:t xml:space="preserve">C2 </w:t>
      </w:r>
      <w:r>
        <w:rPr>
          <w:rFonts w:ascii="Book Antiqua" w:hAnsi="Book Antiqua"/>
        </w:rPr>
        <w:t>(h</w:t>
      </w:r>
      <w:r w:rsidR="003B5FEA" w:rsidRPr="00FF4A20">
        <w:rPr>
          <w:rFonts w:ascii="Book Antiqua" w:hAnsi="Book Antiqua"/>
        </w:rPr>
        <w:t xml:space="preserve">igh </w:t>
      </w:r>
      <w:r w:rsidR="003B5FEA" w:rsidRPr="00223F37">
        <w:rPr>
          <w:rFonts w:ascii="Book Antiqua" w:hAnsi="Book Antiqua"/>
          <w:i/>
          <w:iCs/>
        </w:rPr>
        <w:t>vs</w:t>
      </w:r>
      <w:r w:rsidR="003B5FEA" w:rsidRPr="00FF4A20">
        <w:rPr>
          <w:rFonts w:ascii="Book Antiqua" w:hAnsi="Book Antiqua"/>
        </w:rPr>
        <w:t xml:space="preserve"> low</w:t>
      </w:r>
      <w:r>
        <w:rPr>
          <w:rFonts w:ascii="Book Antiqua" w:hAnsi="Book Antiqua"/>
        </w:rPr>
        <w:t>)</w:t>
      </w:r>
      <w:r w:rsidR="003B5FEA" w:rsidRPr="00FF4A20">
        <w:rPr>
          <w:rFonts w:ascii="Book Antiqua" w:hAnsi="Book Antiqua"/>
        </w:rPr>
        <w:t xml:space="preserve">: &gt; 14.59 μmol/L </w:t>
      </w:r>
      <w:r w:rsidR="003B5FEA" w:rsidRPr="00223F37">
        <w:rPr>
          <w:rFonts w:ascii="Book Antiqua" w:hAnsi="Book Antiqua"/>
          <w:i/>
          <w:iCs/>
        </w:rPr>
        <w:t>vs</w:t>
      </w:r>
      <w:r w:rsidR="003B5FEA" w:rsidRPr="00FF4A20">
        <w:rPr>
          <w:rFonts w:ascii="Book Antiqua" w:hAnsi="Book Antiqua"/>
        </w:rPr>
        <w:t xml:space="preserve"> ≤ 14.59 μmol/L. </w:t>
      </w:r>
    </w:p>
    <w:p w14:paraId="6343058C" w14:textId="77777777" w:rsidR="00223F37" w:rsidRDefault="00223F37" w:rsidP="003B5FEA">
      <w:pPr>
        <w:spacing w:line="360" w:lineRule="auto"/>
        <w:jc w:val="both"/>
        <w:rPr>
          <w:rFonts w:ascii="Book Antiqua" w:hAnsi="Book Antiqua"/>
        </w:rPr>
      </w:pPr>
      <w:r>
        <w:rPr>
          <w:rFonts w:ascii="Book Antiqua" w:hAnsi="Book Antiqua"/>
          <w:vertAlign w:val="superscript"/>
        </w:rPr>
        <w:t>4</w:t>
      </w:r>
      <w:r w:rsidR="003B5FEA" w:rsidRPr="00FF4A20">
        <w:rPr>
          <w:rFonts w:ascii="Book Antiqua" w:hAnsi="Book Antiqua"/>
        </w:rPr>
        <w:t xml:space="preserve">C3 </w:t>
      </w:r>
      <w:r>
        <w:rPr>
          <w:rFonts w:ascii="Book Antiqua" w:hAnsi="Book Antiqua"/>
        </w:rPr>
        <w:t>(h</w:t>
      </w:r>
      <w:r w:rsidR="003B5FEA" w:rsidRPr="00FF4A20">
        <w:rPr>
          <w:rFonts w:ascii="Book Antiqua" w:hAnsi="Book Antiqua"/>
        </w:rPr>
        <w:t xml:space="preserve">igh </w:t>
      </w:r>
      <w:r w:rsidR="003B5FEA" w:rsidRPr="00223F37">
        <w:rPr>
          <w:rFonts w:ascii="Book Antiqua" w:hAnsi="Book Antiqua"/>
          <w:i/>
          <w:iCs/>
        </w:rPr>
        <w:t>vs</w:t>
      </w:r>
      <w:r w:rsidR="003B5FEA" w:rsidRPr="00FF4A20">
        <w:rPr>
          <w:rFonts w:ascii="Book Antiqua" w:hAnsi="Book Antiqua"/>
        </w:rPr>
        <w:t xml:space="preserve"> low</w:t>
      </w:r>
      <w:r>
        <w:rPr>
          <w:rFonts w:ascii="Book Antiqua" w:hAnsi="Book Antiqua"/>
        </w:rPr>
        <w:t>)</w:t>
      </w:r>
      <w:r w:rsidR="003B5FEA" w:rsidRPr="00FF4A20">
        <w:rPr>
          <w:rFonts w:ascii="Book Antiqua" w:hAnsi="Book Antiqua"/>
        </w:rPr>
        <w:t xml:space="preserve">: &gt; 0.53 μmol/L </w:t>
      </w:r>
      <w:r w:rsidR="003B5FEA" w:rsidRPr="00223F37">
        <w:rPr>
          <w:rFonts w:ascii="Book Antiqua" w:hAnsi="Book Antiqua"/>
          <w:i/>
          <w:iCs/>
        </w:rPr>
        <w:t>vs</w:t>
      </w:r>
      <w:r w:rsidR="003B5FEA" w:rsidRPr="00FF4A20">
        <w:rPr>
          <w:rFonts w:ascii="Book Antiqua" w:hAnsi="Book Antiqua"/>
        </w:rPr>
        <w:t xml:space="preserve"> ≤</w:t>
      </w:r>
      <w:r>
        <w:rPr>
          <w:rFonts w:ascii="Book Antiqua" w:hAnsi="Book Antiqua"/>
        </w:rPr>
        <w:t xml:space="preserve"> </w:t>
      </w:r>
      <w:r w:rsidR="003B5FEA" w:rsidRPr="00FF4A20">
        <w:rPr>
          <w:rFonts w:ascii="Book Antiqua" w:hAnsi="Book Antiqua"/>
        </w:rPr>
        <w:t xml:space="preserve">0.53 μmol/L. </w:t>
      </w:r>
    </w:p>
    <w:p w14:paraId="78F3CA2A" w14:textId="77777777" w:rsidR="00223F37" w:rsidRDefault="00223F37" w:rsidP="003B5FEA">
      <w:pPr>
        <w:spacing w:line="360" w:lineRule="auto"/>
        <w:jc w:val="both"/>
        <w:rPr>
          <w:rFonts w:ascii="Book Antiqua" w:hAnsi="Book Antiqua"/>
        </w:rPr>
      </w:pPr>
      <w:r>
        <w:rPr>
          <w:rFonts w:ascii="Book Antiqua" w:hAnsi="Book Antiqua"/>
          <w:vertAlign w:val="superscript"/>
        </w:rPr>
        <w:t>5</w:t>
      </w:r>
      <w:r w:rsidR="003B5FEA" w:rsidRPr="00FF4A20">
        <w:rPr>
          <w:rFonts w:ascii="Book Antiqua" w:hAnsi="Book Antiqua"/>
        </w:rPr>
        <w:t xml:space="preserve">C6 </w:t>
      </w:r>
      <w:r>
        <w:rPr>
          <w:rFonts w:ascii="Book Antiqua" w:hAnsi="Book Antiqua"/>
        </w:rPr>
        <w:t>(h</w:t>
      </w:r>
      <w:r w:rsidR="003B5FEA" w:rsidRPr="00FF4A20">
        <w:rPr>
          <w:rFonts w:ascii="Book Antiqua" w:hAnsi="Book Antiqua"/>
        </w:rPr>
        <w:t xml:space="preserve">igh </w:t>
      </w:r>
      <w:r w:rsidR="003B5FEA" w:rsidRPr="00223F37">
        <w:rPr>
          <w:rFonts w:ascii="Book Antiqua" w:hAnsi="Book Antiqua"/>
          <w:i/>
          <w:iCs/>
        </w:rPr>
        <w:t xml:space="preserve">vs </w:t>
      </w:r>
      <w:r w:rsidR="003B5FEA" w:rsidRPr="00FF4A20">
        <w:rPr>
          <w:rFonts w:ascii="Book Antiqua" w:hAnsi="Book Antiqua"/>
        </w:rPr>
        <w:t>low</w:t>
      </w:r>
      <w:r>
        <w:rPr>
          <w:rFonts w:ascii="Book Antiqua" w:hAnsi="Book Antiqua"/>
        </w:rPr>
        <w:t>)</w:t>
      </w:r>
      <w:r w:rsidR="003B5FEA" w:rsidRPr="00FF4A20">
        <w:rPr>
          <w:rFonts w:ascii="Book Antiqua" w:hAnsi="Book Antiqua"/>
        </w:rPr>
        <w:t>: &gt;</w:t>
      </w:r>
      <w:r>
        <w:rPr>
          <w:rFonts w:ascii="Book Antiqua" w:hAnsi="Book Antiqua"/>
        </w:rPr>
        <w:t xml:space="preserve"> </w:t>
      </w:r>
      <w:r w:rsidR="003B5FEA" w:rsidRPr="00FF4A20">
        <w:rPr>
          <w:rFonts w:ascii="Book Antiqua" w:hAnsi="Book Antiqua"/>
        </w:rPr>
        <w:t xml:space="preserve">0.12 μmol/L </w:t>
      </w:r>
      <w:r w:rsidR="003B5FEA" w:rsidRPr="00223F37">
        <w:rPr>
          <w:rFonts w:ascii="Book Antiqua" w:hAnsi="Book Antiqua"/>
          <w:i/>
          <w:iCs/>
        </w:rPr>
        <w:t>vs</w:t>
      </w:r>
      <w:r w:rsidR="003B5FEA" w:rsidRPr="00FF4A20">
        <w:rPr>
          <w:rFonts w:ascii="Book Antiqua" w:hAnsi="Book Antiqua"/>
        </w:rPr>
        <w:t xml:space="preserve"> ≤</w:t>
      </w:r>
      <w:r>
        <w:rPr>
          <w:rFonts w:ascii="Book Antiqua" w:hAnsi="Book Antiqua"/>
        </w:rPr>
        <w:t xml:space="preserve"> </w:t>
      </w:r>
      <w:r w:rsidR="003B5FEA" w:rsidRPr="00FF4A20">
        <w:rPr>
          <w:rFonts w:ascii="Book Antiqua" w:hAnsi="Book Antiqua"/>
        </w:rPr>
        <w:t xml:space="preserve">0.12 μmol/L. </w:t>
      </w:r>
    </w:p>
    <w:p w14:paraId="16668113" w14:textId="340E75FB" w:rsidR="003B5FEA" w:rsidRPr="00FF4A20" w:rsidRDefault="00223F37" w:rsidP="003B5FEA">
      <w:pPr>
        <w:spacing w:line="360" w:lineRule="auto"/>
        <w:jc w:val="both"/>
        <w:rPr>
          <w:rFonts w:ascii="Book Antiqua" w:hAnsi="Book Antiqua"/>
        </w:rPr>
      </w:pPr>
      <w:r>
        <w:rPr>
          <w:rFonts w:ascii="Book Antiqua" w:hAnsi="Book Antiqua"/>
          <w:vertAlign w:val="superscript"/>
        </w:rPr>
        <w:t>6</w:t>
      </w:r>
      <w:r w:rsidR="003B5FEA" w:rsidRPr="00FF4A20">
        <w:rPr>
          <w:rFonts w:ascii="Book Antiqua" w:hAnsi="Book Antiqua"/>
        </w:rPr>
        <w:t xml:space="preserve">C12:1 OH </w:t>
      </w:r>
      <w:r>
        <w:rPr>
          <w:rFonts w:ascii="Book Antiqua" w:hAnsi="Book Antiqua"/>
        </w:rPr>
        <w:t>(h</w:t>
      </w:r>
      <w:r w:rsidR="003B5FEA" w:rsidRPr="00FF4A20">
        <w:rPr>
          <w:rFonts w:ascii="Book Antiqua" w:hAnsi="Book Antiqua"/>
        </w:rPr>
        <w:t xml:space="preserve">igh </w:t>
      </w:r>
      <w:r w:rsidR="003B5FEA" w:rsidRPr="00223F37">
        <w:rPr>
          <w:rFonts w:ascii="Book Antiqua" w:hAnsi="Book Antiqua"/>
          <w:i/>
          <w:iCs/>
        </w:rPr>
        <w:t>vs</w:t>
      </w:r>
      <w:r w:rsidR="003B5FEA" w:rsidRPr="00FF4A20">
        <w:rPr>
          <w:rFonts w:ascii="Book Antiqua" w:hAnsi="Book Antiqua"/>
        </w:rPr>
        <w:t xml:space="preserve"> low</w:t>
      </w:r>
      <w:r>
        <w:rPr>
          <w:rFonts w:ascii="Book Antiqua" w:hAnsi="Book Antiqua"/>
        </w:rPr>
        <w:t>)</w:t>
      </w:r>
      <w:r w:rsidR="003B5FEA" w:rsidRPr="00FF4A20">
        <w:rPr>
          <w:rFonts w:ascii="Book Antiqua" w:hAnsi="Book Antiqua"/>
        </w:rPr>
        <w:t xml:space="preserve">: &gt; 0.02 μmol/L </w:t>
      </w:r>
      <w:r w:rsidR="003B5FEA" w:rsidRPr="00223F37">
        <w:rPr>
          <w:rFonts w:ascii="Book Antiqua" w:hAnsi="Book Antiqua"/>
          <w:i/>
          <w:iCs/>
        </w:rPr>
        <w:t>vs</w:t>
      </w:r>
      <w:r w:rsidR="003B5FEA" w:rsidRPr="00FF4A20">
        <w:rPr>
          <w:rFonts w:ascii="Book Antiqua" w:hAnsi="Book Antiqua"/>
        </w:rPr>
        <w:t xml:space="preserve"> ≤ 0.02 μmol/L.</w:t>
      </w:r>
    </w:p>
    <w:p w14:paraId="3B1AD599" w14:textId="77777777" w:rsidR="001B0ED4" w:rsidRDefault="00223F37">
      <w:pPr>
        <w:spacing w:line="360" w:lineRule="auto"/>
        <w:jc w:val="both"/>
        <w:rPr>
          <w:rFonts w:ascii="Book Antiqua" w:hAnsi="Book Antiqua"/>
        </w:rPr>
        <w:sectPr w:rsidR="001B0ED4" w:rsidSect="003B5FEA">
          <w:headerReference w:type="default" r:id="rId10"/>
          <w:pgSz w:w="15840" w:h="12240" w:orient="landscape"/>
          <w:pgMar w:top="1440" w:right="1440" w:bottom="1440" w:left="1440" w:header="720" w:footer="720" w:gutter="0"/>
          <w:cols w:space="720"/>
          <w:docGrid w:linePitch="360"/>
        </w:sectPr>
      </w:pPr>
      <w:r w:rsidRPr="00FF4A20">
        <w:rPr>
          <w:rFonts w:ascii="Book Antiqua" w:hAnsi="Book Antiqua"/>
        </w:rPr>
        <w:lastRenderedPageBreak/>
        <w:t>C2: Acetyl-L-carnitine; C3: Propionyl-L-carnitine; C6: Hexanoyl-L-carnitine; C12:1 OH: Hydroxydodecenoyl-L-carnitine; SOFA: Sequential organ failure assessment; OR: Odds ratio; CI: Confidence interval.</w:t>
      </w:r>
    </w:p>
    <w:p w14:paraId="0F81189D" w14:textId="77777777" w:rsidR="001B0ED4" w:rsidRDefault="001B0ED4" w:rsidP="001B0ED4">
      <w:pPr>
        <w:snapToGrid w:val="0"/>
        <w:ind w:leftChars="100" w:left="240"/>
        <w:jc w:val="center"/>
        <w:rPr>
          <w:rFonts w:ascii="Book Antiqua" w:hAnsi="Book Antiqua"/>
        </w:rPr>
      </w:pPr>
    </w:p>
    <w:p w14:paraId="669A0431" w14:textId="77777777" w:rsidR="001B0ED4" w:rsidRDefault="001B0ED4" w:rsidP="001B0ED4">
      <w:pPr>
        <w:snapToGrid w:val="0"/>
        <w:ind w:leftChars="100" w:left="240"/>
        <w:jc w:val="center"/>
        <w:rPr>
          <w:rFonts w:ascii="Book Antiqua" w:hAnsi="Book Antiqua"/>
        </w:rPr>
      </w:pPr>
    </w:p>
    <w:p w14:paraId="3D9FBEBE" w14:textId="77777777" w:rsidR="001B0ED4" w:rsidRDefault="001B0ED4" w:rsidP="001B0ED4">
      <w:pPr>
        <w:snapToGrid w:val="0"/>
        <w:ind w:leftChars="100" w:left="240"/>
        <w:jc w:val="center"/>
        <w:rPr>
          <w:rFonts w:ascii="Book Antiqua" w:hAnsi="Book Antiqua"/>
        </w:rPr>
      </w:pPr>
    </w:p>
    <w:p w14:paraId="34654AED" w14:textId="77777777" w:rsidR="001B0ED4" w:rsidRDefault="001B0ED4" w:rsidP="001B0ED4">
      <w:pPr>
        <w:snapToGrid w:val="0"/>
        <w:ind w:leftChars="100" w:left="240"/>
        <w:jc w:val="center"/>
        <w:rPr>
          <w:rFonts w:ascii="Book Antiqua" w:hAnsi="Book Antiqua"/>
        </w:rPr>
      </w:pPr>
    </w:p>
    <w:p w14:paraId="2CF84003" w14:textId="77777777" w:rsidR="001B0ED4" w:rsidRDefault="001B0ED4" w:rsidP="001B0ED4">
      <w:pPr>
        <w:snapToGrid w:val="0"/>
        <w:ind w:leftChars="100" w:left="240"/>
        <w:jc w:val="center"/>
        <w:rPr>
          <w:rFonts w:ascii="Book Antiqua" w:hAnsi="Book Antiqua"/>
        </w:rPr>
      </w:pPr>
      <w:r>
        <w:rPr>
          <w:rFonts w:ascii="Book Antiqua" w:hAnsi="Book Antiqua"/>
          <w:noProof/>
        </w:rPr>
        <w:drawing>
          <wp:inline distT="0" distB="0" distL="0" distR="0" wp14:anchorId="6489F45D" wp14:editId="1B7074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ABC8BBB" w14:textId="77777777" w:rsidR="001B0ED4" w:rsidRDefault="001B0ED4" w:rsidP="001B0ED4">
      <w:pPr>
        <w:snapToGrid w:val="0"/>
        <w:ind w:leftChars="100" w:left="240"/>
        <w:jc w:val="center"/>
        <w:rPr>
          <w:rFonts w:ascii="Book Antiqua" w:hAnsi="Book Antiqua"/>
        </w:rPr>
      </w:pPr>
    </w:p>
    <w:p w14:paraId="3E495A34" w14:textId="77777777" w:rsidR="001B0ED4" w:rsidRDefault="001B0ED4" w:rsidP="001B0E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164B7E" w14:textId="77777777" w:rsidR="001B0ED4" w:rsidRDefault="001B0ED4" w:rsidP="001B0E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5AE901" w14:textId="77777777" w:rsidR="001B0ED4" w:rsidRDefault="001B0ED4" w:rsidP="001B0E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A9A918" w14:textId="77777777" w:rsidR="001B0ED4" w:rsidRDefault="001B0ED4" w:rsidP="001B0E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C906D7" w14:textId="77777777" w:rsidR="001B0ED4" w:rsidRDefault="001B0ED4" w:rsidP="001B0E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18292A" w14:textId="77777777" w:rsidR="001B0ED4" w:rsidRDefault="001B0ED4" w:rsidP="001B0ED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EF01FE7" w14:textId="77777777" w:rsidR="001B0ED4" w:rsidRDefault="001B0ED4" w:rsidP="001B0ED4">
      <w:pPr>
        <w:snapToGrid w:val="0"/>
        <w:ind w:leftChars="100" w:left="240"/>
        <w:jc w:val="center"/>
        <w:rPr>
          <w:rFonts w:ascii="Book Antiqua" w:hAnsi="Book Antiqua"/>
        </w:rPr>
      </w:pPr>
    </w:p>
    <w:p w14:paraId="2D04AD1F" w14:textId="77777777" w:rsidR="001B0ED4" w:rsidRDefault="001B0ED4" w:rsidP="001B0ED4">
      <w:pPr>
        <w:snapToGrid w:val="0"/>
        <w:ind w:leftChars="100" w:left="240"/>
        <w:jc w:val="center"/>
        <w:rPr>
          <w:rFonts w:ascii="Book Antiqua" w:hAnsi="Book Antiqua"/>
        </w:rPr>
      </w:pPr>
    </w:p>
    <w:p w14:paraId="27724DB0" w14:textId="77777777" w:rsidR="001B0ED4" w:rsidRDefault="001B0ED4" w:rsidP="001B0ED4">
      <w:pPr>
        <w:snapToGrid w:val="0"/>
        <w:ind w:leftChars="100" w:left="240"/>
        <w:jc w:val="center"/>
        <w:rPr>
          <w:rFonts w:ascii="Book Antiqua" w:hAnsi="Book Antiqua"/>
        </w:rPr>
      </w:pPr>
    </w:p>
    <w:p w14:paraId="671B2117" w14:textId="77777777" w:rsidR="001B0ED4" w:rsidRDefault="001B0ED4" w:rsidP="001B0ED4">
      <w:pPr>
        <w:snapToGrid w:val="0"/>
        <w:ind w:leftChars="100" w:left="240"/>
        <w:jc w:val="center"/>
        <w:rPr>
          <w:rFonts w:ascii="Book Antiqua" w:hAnsi="Book Antiqua"/>
        </w:rPr>
      </w:pPr>
      <w:r>
        <w:rPr>
          <w:rFonts w:ascii="Book Antiqua" w:hAnsi="Book Antiqua"/>
          <w:noProof/>
        </w:rPr>
        <w:drawing>
          <wp:inline distT="0" distB="0" distL="0" distR="0" wp14:anchorId="4432D8E6" wp14:editId="6DB7CD7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D16C7D" w14:textId="77777777" w:rsidR="001B0ED4" w:rsidRDefault="001B0ED4" w:rsidP="001B0ED4">
      <w:pPr>
        <w:snapToGrid w:val="0"/>
        <w:ind w:leftChars="100" w:left="240"/>
        <w:jc w:val="center"/>
        <w:rPr>
          <w:rFonts w:ascii="Book Antiqua" w:hAnsi="Book Antiqua"/>
        </w:rPr>
      </w:pPr>
    </w:p>
    <w:p w14:paraId="7B3BB7EC" w14:textId="77777777" w:rsidR="001B0ED4" w:rsidRDefault="001B0ED4" w:rsidP="001B0ED4">
      <w:pPr>
        <w:snapToGrid w:val="0"/>
        <w:ind w:leftChars="100" w:left="240"/>
        <w:jc w:val="center"/>
        <w:rPr>
          <w:rFonts w:ascii="Book Antiqua" w:hAnsi="Book Antiqua"/>
        </w:rPr>
      </w:pPr>
    </w:p>
    <w:p w14:paraId="3D0BC1A2" w14:textId="77777777" w:rsidR="001B0ED4" w:rsidRDefault="001B0ED4" w:rsidP="001B0ED4">
      <w:pPr>
        <w:snapToGrid w:val="0"/>
        <w:ind w:leftChars="100" w:left="240"/>
        <w:jc w:val="center"/>
        <w:rPr>
          <w:rFonts w:ascii="Book Antiqua" w:hAnsi="Book Antiqua"/>
        </w:rPr>
      </w:pPr>
    </w:p>
    <w:p w14:paraId="07104915" w14:textId="77777777" w:rsidR="001B0ED4" w:rsidRDefault="001B0ED4" w:rsidP="001B0ED4">
      <w:pPr>
        <w:snapToGrid w:val="0"/>
        <w:ind w:leftChars="100" w:left="240"/>
        <w:jc w:val="center"/>
        <w:rPr>
          <w:rFonts w:ascii="Book Antiqua" w:hAnsi="Book Antiqua"/>
        </w:rPr>
      </w:pPr>
    </w:p>
    <w:p w14:paraId="16D06D51" w14:textId="77777777" w:rsidR="001B0ED4" w:rsidRDefault="001B0ED4" w:rsidP="001B0ED4">
      <w:pPr>
        <w:snapToGrid w:val="0"/>
        <w:ind w:leftChars="100" w:left="240"/>
        <w:jc w:val="center"/>
        <w:rPr>
          <w:rFonts w:ascii="Book Antiqua" w:hAnsi="Book Antiqua"/>
        </w:rPr>
      </w:pPr>
    </w:p>
    <w:p w14:paraId="54FE893A" w14:textId="77777777" w:rsidR="001B0ED4" w:rsidRDefault="001B0ED4" w:rsidP="001B0ED4">
      <w:pPr>
        <w:snapToGrid w:val="0"/>
        <w:ind w:leftChars="100" w:left="240"/>
        <w:jc w:val="center"/>
        <w:rPr>
          <w:rFonts w:ascii="Book Antiqua" w:hAnsi="Book Antiqua"/>
        </w:rPr>
      </w:pPr>
    </w:p>
    <w:p w14:paraId="43E356E1" w14:textId="77777777" w:rsidR="001B0ED4" w:rsidRDefault="001B0ED4" w:rsidP="001B0ED4">
      <w:pPr>
        <w:snapToGrid w:val="0"/>
        <w:ind w:leftChars="100" w:left="240"/>
        <w:jc w:val="center"/>
        <w:rPr>
          <w:rFonts w:ascii="Book Antiqua" w:hAnsi="Book Antiqua"/>
        </w:rPr>
      </w:pPr>
    </w:p>
    <w:p w14:paraId="0388C34B" w14:textId="77777777" w:rsidR="001B0ED4" w:rsidRDefault="001B0ED4" w:rsidP="001B0ED4">
      <w:pPr>
        <w:snapToGrid w:val="0"/>
        <w:ind w:leftChars="100" w:left="240"/>
        <w:jc w:val="center"/>
        <w:rPr>
          <w:rFonts w:ascii="Book Antiqua" w:hAnsi="Book Antiqua"/>
        </w:rPr>
      </w:pPr>
    </w:p>
    <w:p w14:paraId="30B8C7A6" w14:textId="77777777" w:rsidR="001B0ED4" w:rsidRDefault="001B0ED4" w:rsidP="001B0ED4">
      <w:pPr>
        <w:snapToGrid w:val="0"/>
        <w:ind w:leftChars="100" w:left="240"/>
        <w:jc w:val="center"/>
        <w:rPr>
          <w:rFonts w:ascii="Book Antiqua" w:hAnsi="Book Antiqua"/>
        </w:rPr>
      </w:pPr>
    </w:p>
    <w:p w14:paraId="3BCFF602" w14:textId="77777777" w:rsidR="001B0ED4" w:rsidRDefault="001B0ED4" w:rsidP="001B0ED4">
      <w:pPr>
        <w:snapToGrid w:val="0"/>
        <w:ind w:leftChars="100" w:left="240"/>
        <w:jc w:val="right"/>
        <w:rPr>
          <w:rFonts w:ascii="Book Antiqua" w:hAnsi="Book Antiqua"/>
          <w:color w:val="000000" w:themeColor="text1"/>
        </w:rPr>
      </w:pPr>
    </w:p>
    <w:p w14:paraId="341D883D" w14:textId="77777777" w:rsidR="001B0ED4" w:rsidRDefault="001B0ED4" w:rsidP="001B0ED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6C005A02" w14:textId="77777777" w:rsidR="001B0ED4" w:rsidRDefault="001B0ED4" w:rsidP="001B0ED4">
      <w:pPr>
        <w:rPr>
          <w:rFonts w:ascii="Book Antiqua" w:hAnsi="Book Antiqua" w:cs="Book Antiqua"/>
          <w:b/>
          <w:bCs/>
          <w:color w:val="000000"/>
        </w:rPr>
      </w:pPr>
    </w:p>
    <w:p w14:paraId="65BE521D" w14:textId="4B3F6794" w:rsidR="003B5FEA" w:rsidRPr="00223F37" w:rsidRDefault="003B5FEA">
      <w:pPr>
        <w:spacing w:line="360" w:lineRule="auto"/>
        <w:jc w:val="both"/>
        <w:rPr>
          <w:rFonts w:ascii="Book Antiqua" w:hAnsi="Book Antiqua"/>
        </w:rPr>
      </w:pPr>
    </w:p>
    <w:sectPr w:rsidR="003B5FEA" w:rsidRPr="00223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F403" w14:textId="77777777" w:rsidR="00027DCA" w:rsidRDefault="00027DCA" w:rsidP="0036002A">
      <w:r>
        <w:separator/>
      </w:r>
    </w:p>
  </w:endnote>
  <w:endnote w:type="continuationSeparator" w:id="0">
    <w:p w14:paraId="3009C739" w14:textId="77777777" w:rsidR="00027DCA" w:rsidRDefault="00027DCA" w:rsidP="0036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7891" w14:textId="6F0B5C56" w:rsidR="00B87B36" w:rsidRPr="0036002A" w:rsidRDefault="00B87B36" w:rsidP="0036002A">
    <w:pPr>
      <w:pStyle w:val="aa"/>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36002A">
      <w:rPr>
        <w:rFonts w:ascii="Book Antiqua" w:hAnsi="Book Antiqua"/>
        <w:color w:val="000000" w:themeColor="text1"/>
        <w:sz w:val="24"/>
        <w:szCs w:val="24"/>
      </w:rPr>
      <w:fldChar w:fldCharType="begin"/>
    </w:r>
    <w:r w:rsidRPr="0036002A">
      <w:rPr>
        <w:rFonts w:ascii="Book Antiqua" w:hAnsi="Book Antiqua"/>
        <w:color w:val="000000" w:themeColor="text1"/>
        <w:sz w:val="24"/>
        <w:szCs w:val="24"/>
      </w:rPr>
      <w:instrText>PAGE  \* Arabic  \* MERGEFORMAT</w:instrText>
    </w:r>
    <w:r w:rsidRPr="0036002A">
      <w:rPr>
        <w:rFonts w:ascii="Book Antiqua" w:hAnsi="Book Antiqua"/>
        <w:color w:val="000000" w:themeColor="text1"/>
        <w:sz w:val="24"/>
        <w:szCs w:val="24"/>
      </w:rPr>
      <w:fldChar w:fldCharType="separate"/>
    </w:r>
    <w:r w:rsidR="007A58F9" w:rsidRPr="007A58F9">
      <w:rPr>
        <w:rFonts w:ascii="Book Antiqua" w:hAnsi="Book Antiqua"/>
        <w:noProof/>
        <w:color w:val="000000" w:themeColor="text1"/>
        <w:sz w:val="24"/>
        <w:szCs w:val="24"/>
        <w:lang w:val="zh-CN"/>
      </w:rPr>
      <w:t>2</w:t>
    </w:r>
    <w:r w:rsidRPr="0036002A">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36002A">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36002A">
      <w:rPr>
        <w:rFonts w:ascii="Book Antiqua" w:hAnsi="Book Antiqua"/>
        <w:color w:val="000000" w:themeColor="text1"/>
        <w:sz w:val="24"/>
        <w:szCs w:val="24"/>
      </w:rPr>
      <w:fldChar w:fldCharType="begin"/>
    </w:r>
    <w:r w:rsidRPr="0036002A">
      <w:rPr>
        <w:rFonts w:ascii="Book Antiqua" w:hAnsi="Book Antiqua"/>
        <w:color w:val="000000" w:themeColor="text1"/>
        <w:sz w:val="24"/>
        <w:szCs w:val="24"/>
      </w:rPr>
      <w:instrText>NUMPAGES  \* Arabic  \* MERGEFORMAT</w:instrText>
    </w:r>
    <w:r w:rsidRPr="0036002A">
      <w:rPr>
        <w:rFonts w:ascii="Book Antiqua" w:hAnsi="Book Antiqua"/>
        <w:color w:val="000000" w:themeColor="text1"/>
        <w:sz w:val="24"/>
        <w:szCs w:val="24"/>
      </w:rPr>
      <w:fldChar w:fldCharType="separate"/>
    </w:r>
    <w:r w:rsidR="007A58F9" w:rsidRPr="007A58F9">
      <w:rPr>
        <w:rFonts w:ascii="Book Antiqua" w:hAnsi="Book Antiqua"/>
        <w:noProof/>
        <w:color w:val="000000" w:themeColor="text1"/>
        <w:sz w:val="24"/>
        <w:szCs w:val="24"/>
        <w:lang w:val="zh-CN"/>
      </w:rPr>
      <w:t>35</w:t>
    </w:r>
    <w:r w:rsidRPr="0036002A">
      <w:rPr>
        <w:rFonts w:ascii="Book Antiqua" w:hAnsi="Book Antiqua"/>
        <w:color w:val="000000" w:themeColor="text1"/>
        <w:sz w:val="24"/>
        <w:szCs w:val="24"/>
      </w:rPr>
      <w:fldChar w:fldCharType="end"/>
    </w:r>
  </w:p>
  <w:p w14:paraId="74842ABD" w14:textId="77777777" w:rsidR="00B87B36" w:rsidRDefault="00B87B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0EE8" w14:textId="77777777" w:rsidR="00027DCA" w:rsidRDefault="00027DCA" w:rsidP="0036002A">
      <w:r>
        <w:separator/>
      </w:r>
    </w:p>
  </w:footnote>
  <w:footnote w:type="continuationSeparator" w:id="0">
    <w:p w14:paraId="3CED26C3" w14:textId="77777777" w:rsidR="00027DCA" w:rsidRDefault="00027DCA" w:rsidP="0036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5088" w14:textId="77777777" w:rsidR="00B87B36" w:rsidRDefault="00B87B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F66B3"/>
    <w:multiLevelType w:val="multilevel"/>
    <w:tmpl w:val="6AA2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680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348"/>
    <w:rsid w:val="00027DCA"/>
    <w:rsid w:val="00121E82"/>
    <w:rsid w:val="0012391B"/>
    <w:rsid w:val="001516C1"/>
    <w:rsid w:val="001A05F0"/>
    <w:rsid w:val="001B0ED4"/>
    <w:rsid w:val="00223F37"/>
    <w:rsid w:val="0025685B"/>
    <w:rsid w:val="002914AA"/>
    <w:rsid w:val="003149C9"/>
    <w:rsid w:val="0032704C"/>
    <w:rsid w:val="0036002A"/>
    <w:rsid w:val="00381827"/>
    <w:rsid w:val="003A5C47"/>
    <w:rsid w:val="003B5FEA"/>
    <w:rsid w:val="0056358F"/>
    <w:rsid w:val="006007FF"/>
    <w:rsid w:val="006A41B6"/>
    <w:rsid w:val="006C24FB"/>
    <w:rsid w:val="006E3628"/>
    <w:rsid w:val="00704FB0"/>
    <w:rsid w:val="007133C8"/>
    <w:rsid w:val="00783265"/>
    <w:rsid w:val="007A58F9"/>
    <w:rsid w:val="007C4770"/>
    <w:rsid w:val="007D7394"/>
    <w:rsid w:val="007F564F"/>
    <w:rsid w:val="00832E50"/>
    <w:rsid w:val="00844F49"/>
    <w:rsid w:val="008F6115"/>
    <w:rsid w:val="00905EBE"/>
    <w:rsid w:val="00957759"/>
    <w:rsid w:val="00993724"/>
    <w:rsid w:val="00A133CE"/>
    <w:rsid w:val="00A16AE4"/>
    <w:rsid w:val="00A40C90"/>
    <w:rsid w:val="00A77B3E"/>
    <w:rsid w:val="00A82A5B"/>
    <w:rsid w:val="00B22F85"/>
    <w:rsid w:val="00B33596"/>
    <w:rsid w:val="00B87B36"/>
    <w:rsid w:val="00B97881"/>
    <w:rsid w:val="00BD1539"/>
    <w:rsid w:val="00C16965"/>
    <w:rsid w:val="00CA2A55"/>
    <w:rsid w:val="00CE4359"/>
    <w:rsid w:val="00D81A87"/>
    <w:rsid w:val="00DA33E5"/>
    <w:rsid w:val="00EB6B30"/>
    <w:rsid w:val="00F0247F"/>
    <w:rsid w:val="00F260AB"/>
    <w:rsid w:val="00F47366"/>
    <w:rsid w:val="00FA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3BBAF"/>
  <w15:docId w15:val="{6D73774F-E449-3644-AB2D-242412C7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002A"/>
    <w:rPr>
      <w:sz w:val="21"/>
      <w:szCs w:val="21"/>
    </w:rPr>
  </w:style>
  <w:style w:type="paragraph" w:styleId="a4">
    <w:name w:val="annotation text"/>
    <w:basedOn w:val="a"/>
    <w:link w:val="a5"/>
    <w:semiHidden/>
    <w:unhideWhenUsed/>
    <w:rsid w:val="0036002A"/>
  </w:style>
  <w:style w:type="character" w:customStyle="1" w:styleId="a5">
    <w:name w:val="批注文字 字符"/>
    <w:basedOn w:val="a0"/>
    <w:link w:val="a4"/>
    <w:semiHidden/>
    <w:rsid w:val="0036002A"/>
    <w:rPr>
      <w:sz w:val="24"/>
      <w:szCs w:val="24"/>
    </w:rPr>
  </w:style>
  <w:style w:type="paragraph" w:styleId="a6">
    <w:name w:val="annotation subject"/>
    <w:basedOn w:val="a4"/>
    <w:next w:val="a4"/>
    <w:link w:val="a7"/>
    <w:semiHidden/>
    <w:unhideWhenUsed/>
    <w:rsid w:val="0036002A"/>
    <w:rPr>
      <w:b/>
      <w:bCs/>
    </w:rPr>
  </w:style>
  <w:style w:type="character" w:customStyle="1" w:styleId="a7">
    <w:name w:val="批注主题 字符"/>
    <w:basedOn w:val="a5"/>
    <w:link w:val="a6"/>
    <w:semiHidden/>
    <w:rsid w:val="0036002A"/>
    <w:rPr>
      <w:b/>
      <w:bCs/>
      <w:sz w:val="24"/>
      <w:szCs w:val="24"/>
    </w:rPr>
  </w:style>
  <w:style w:type="paragraph" w:styleId="a8">
    <w:name w:val="header"/>
    <w:basedOn w:val="a"/>
    <w:link w:val="a9"/>
    <w:unhideWhenUsed/>
    <w:rsid w:val="0036002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36002A"/>
    <w:rPr>
      <w:sz w:val="18"/>
      <w:szCs w:val="18"/>
    </w:rPr>
  </w:style>
  <w:style w:type="paragraph" w:styleId="aa">
    <w:name w:val="footer"/>
    <w:basedOn w:val="a"/>
    <w:link w:val="ab"/>
    <w:uiPriority w:val="99"/>
    <w:unhideWhenUsed/>
    <w:rsid w:val="0036002A"/>
    <w:pPr>
      <w:tabs>
        <w:tab w:val="center" w:pos="4153"/>
        <w:tab w:val="right" w:pos="8306"/>
      </w:tabs>
      <w:snapToGrid w:val="0"/>
    </w:pPr>
    <w:rPr>
      <w:sz w:val="18"/>
      <w:szCs w:val="18"/>
    </w:rPr>
  </w:style>
  <w:style w:type="character" w:customStyle="1" w:styleId="ab">
    <w:name w:val="页脚 字符"/>
    <w:basedOn w:val="a0"/>
    <w:link w:val="aa"/>
    <w:uiPriority w:val="99"/>
    <w:rsid w:val="0036002A"/>
    <w:rPr>
      <w:sz w:val="18"/>
      <w:szCs w:val="18"/>
    </w:rPr>
  </w:style>
  <w:style w:type="table" w:styleId="ac">
    <w:name w:val="Table Grid"/>
    <w:basedOn w:val="a1"/>
    <w:uiPriority w:val="39"/>
    <w:qFormat/>
    <w:rsid w:val="003B5FEA"/>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23F37"/>
    <w:rPr>
      <w:sz w:val="24"/>
      <w:szCs w:val="24"/>
    </w:rPr>
  </w:style>
  <w:style w:type="paragraph" w:styleId="ae">
    <w:name w:val="Balloon Text"/>
    <w:basedOn w:val="a"/>
    <w:link w:val="af"/>
    <w:rsid w:val="00B87B36"/>
    <w:rPr>
      <w:sz w:val="18"/>
      <w:szCs w:val="18"/>
    </w:rPr>
  </w:style>
  <w:style w:type="character" w:customStyle="1" w:styleId="af">
    <w:name w:val="批注框文本 字符"/>
    <w:basedOn w:val="a0"/>
    <w:link w:val="ae"/>
    <w:rsid w:val="00B87B36"/>
    <w:rPr>
      <w:sz w:val="18"/>
      <w:szCs w:val="18"/>
    </w:rPr>
  </w:style>
  <w:style w:type="character" w:styleId="af0">
    <w:name w:val="Hyperlink"/>
    <w:basedOn w:val="a0"/>
    <w:unhideWhenUsed/>
    <w:rsid w:val="0056358F"/>
    <w:rPr>
      <w:color w:val="0000FF" w:themeColor="hyperlink"/>
      <w:u w:val="single"/>
    </w:rPr>
  </w:style>
  <w:style w:type="character" w:styleId="af1">
    <w:name w:val="Unresolved Mention"/>
    <w:basedOn w:val="a0"/>
    <w:uiPriority w:val="99"/>
    <w:semiHidden/>
    <w:unhideWhenUsed/>
    <w:rsid w:val="0056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2080">
      <w:bodyDiv w:val="1"/>
      <w:marLeft w:val="0"/>
      <w:marRight w:val="0"/>
      <w:marTop w:val="0"/>
      <w:marBottom w:val="0"/>
      <w:divBdr>
        <w:top w:val="none" w:sz="0" w:space="0" w:color="auto"/>
        <w:left w:val="none" w:sz="0" w:space="0" w:color="auto"/>
        <w:bottom w:val="none" w:sz="0" w:space="0" w:color="auto"/>
        <w:right w:val="none" w:sz="0" w:space="0" w:color="auto"/>
      </w:divBdr>
    </w:div>
    <w:div w:id="158927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36</Pages>
  <Words>8220</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36</cp:revision>
  <dcterms:created xsi:type="dcterms:W3CDTF">2023-03-29T08:51:00Z</dcterms:created>
  <dcterms:modified xsi:type="dcterms:W3CDTF">2023-04-24T10:16:00Z</dcterms:modified>
</cp:coreProperties>
</file>