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9805"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rPr>
        <w:t xml:space="preserve">Name of Journal: </w:t>
      </w:r>
      <w:r w:rsidRPr="00EB6DDD">
        <w:rPr>
          <w:rFonts w:ascii="Book Antiqua" w:eastAsia="Book Antiqua" w:hAnsi="Book Antiqua" w:cs="Book Antiqua"/>
          <w:i/>
        </w:rPr>
        <w:t>World Journal of Diabetes</w:t>
      </w:r>
    </w:p>
    <w:p w14:paraId="386FB0B0"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rPr>
        <w:t xml:space="preserve">Manuscript NO: </w:t>
      </w:r>
      <w:r w:rsidRPr="00EB6DDD">
        <w:rPr>
          <w:rFonts w:ascii="Book Antiqua" w:eastAsia="Book Antiqua" w:hAnsi="Book Antiqua" w:cs="Book Antiqua"/>
        </w:rPr>
        <w:t>82716</w:t>
      </w:r>
    </w:p>
    <w:p w14:paraId="2FDA249C"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rPr>
        <w:t xml:space="preserve">Manuscript Type: </w:t>
      </w:r>
      <w:r w:rsidRPr="00EB6DDD">
        <w:rPr>
          <w:rFonts w:ascii="Book Antiqua" w:eastAsia="Book Antiqua" w:hAnsi="Book Antiqua" w:cs="Book Antiqua"/>
        </w:rPr>
        <w:t>ORIGINAL ARTICLE</w:t>
      </w:r>
    </w:p>
    <w:p w14:paraId="5EBB31E3" w14:textId="77777777" w:rsidR="00A77B3E" w:rsidRPr="00EB6DDD" w:rsidRDefault="00A77B3E" w:rsidP="00EB6DDD">
      <w:pPr>
        <w:spacing w:line="360" w:lineRule="auto"/>
        <w:jc w:val="both"/>
        <w:rPr>
          <w:rFonts w:ascii="Book Antiqua" w:hAnsi="Book Antiqua"/>
        </w:rPr>
      </w:pPr>
    </w:p>
    <w:p w14:paraId="4E75BAAA"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i/>
        </w:rPr>
        <w:t>Retrospective Cohort Study</w:t>
      </w:r>
    </w:p>
    <w:p w14:paraId="1586E680"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color w:val="000000"/>
        </w:rPr>
        <w:t>Long-term quality-of-care score for predicting the occurrence of acute myocardial infarction in patients with type 2 diabetes mellitus</w:t>
      </w:r>
    </w:p>
    <w:p w14:paraId="73456EB3" w14:textId="77777777" w:rsidR="00A77B3E" w:rsidRPr="00EB6DDD" w:rsidRDefault="00A77B3E" w:rsidP="00EB6DDD">
      <w:pPr>
        <w:spacing w:line="360" w:lineRule="auto"/>
        <w:jc w:val="both"/>
        <w:rPr>
          <w:rFonts w:ascii="Book Antiqua" w:hAnsi="Book Antiqua"/>
        </w:rPr>
      </w:pPr>
    </w:p>
    <w:p w14:paraId="49B4BDB1" w14:textId="18C719B6"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 xml:space="preserve">Li PI </w:t>
      </w:r>
      <w:r w:rsidRPr="00EB6DDD">
        <w:rPr>
          <w:rFonts w:ascii="Book Antiqua" w:eastAsia="Book Antiqua" w:hAnsi="Book Antiqua" w:cs="Book Antiqua"/>
          <w:i/>
          <w:iCs/>
          <w:color w:val="000000"/>
        </w:rPr>
        <w:t>et al</w:t>
      </w:r>
      <w:r w:rsidRPr="00EB6DDD">
        <w:rPr>
          <w:rFonts w:ascii="Book Antiqua" w:eastAsia="Book Antiqua" w:hAnsi="Book Antiqua" w:cs="Book Antiqua"/>
          <w:color w:val="000000"/>
        </w:rPr>
        <w:t>. Predicting AMI in DM patients</w:t>
      </w:r>
    </w:p>
    <w:p w14:paraId="35DE0219" w14:textId="77777777" w:rsidR="00A77B3E" w:rsidRPr="00EB6DDD" w:rsidRDefault="00A77B3E" w:rsidP="00EB6DDD">
      <w:pPr>
        <w:spacing w:line="360" w:lineRule="auto"/>
        <w:jc w:val="both"/>
        <w:rPr>
          <w:rFonts w:ascii="Book Antiqua" w:hAnsi="Book Antiqua"/>
        </w:rPr>
      </w:pPr>
    </w:p>
    <w:p w14:paraId="210347E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Pi-I Li, How-Ran Guo</w:t>
      </w:r>
    </w:p>
    <w:p w14:paraId="15EA6C6C" w14:textId="77777777" w:rsidR="00A77B3E" w:rsidRPr="00EB6DDD" w:rsidRDefault="00A77B3E" w:rsidP="00EB6DDD">
      <w:pPr>
        <w:spacing w:line="360" w:lineRule="auto"/>
        <w:jc w:val="both"/>
        <w:rPr>
          <w:rFonts w:ascii="Book Antiqua" w:hAnsi="Book Antiqua"/>
        </w:rPr>
      </w:pPr>
    </w:p>
    <w:p w14:paraId="5D4E163E" w14:textId="42CCF021"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color w:val="000000"/>
        </w:rPr>
        <w:t xml:space="preserve">Pi-I Li, </w:t>
      </w:r>
      <w:r w:rsidR="006A20BB" w:rsidRPr="00E32314">
        <w:rPr>
          <w:rFonts w:ascii="Book Antiqua" w:eastAsia="Book Antiqua" w:hAnsi="Book Antiqua" w:cs="Book Antiqua"/>
          <w:color w:val="000000"/>
        </w:rPr>
        <w:t>Department</w:t>
      </w:r>
      <w:r w:rsidR="006A20BB" w:rsidRPr="00E32314">
        <w:rPr>
          <w:rFonts w:ascii="PMingLiU" w:eastAsia="PMingLiU" w:hAnsi="PMingLiU" w:cs="Book Antiqua" w:hint="eastAsia"/>
          <w:color w:val="000000"/>
          <w:lang w:eastAsia="zh-TW"/>
        </w:rPr>
        <w:t xml:space="preserve"> </w:t>
      </w:r>
      <w:r w:rsidR="006A20BB" w:rsidRPr="00E32314">
        <w:rPr>
          <w:rFonts w:ascii="Book Antiqua" w:eastAsia="Book Antiqua" w:hAnsi="Book Antiqua" w:cs="Book Antiqua"/>
          <w:color w:val="000000"/>
        </w:rPr>
        <w:t>of</w:t>
      </w:r>
      <w:r w:rsidR="008D28CC" w:rsidRPr="00EB6DDD">
        <w:rPr>
          <w:rFonts w:ascii="Book Antiqua" w:eastAsia="Book Antiqua" w:hAnsi="Book Antiqua" w:cs="Book Antiqua"/>
          <w:color w:val="000000"/>
        </w:rPr>
        <w:t xml:space="preserve"> </w:t>
      </w:r>
      <w:r w:rsidRPr="00EB6DDD">
        <w:rPr>
          <w:rFonts w:ascii="Book Antiqua" w:eastAsia="Book Antiqua" w:hAnsi="Book Antiqua" w:cs="Book Antiqua"/>
          <w:color w:val="000000"/>
        </w:rPr>
        <w:t>Family Medicine, Chi Mei Medical Center, Tainan 710, Taiwan</w:t>
      </w:r>
    </w:p>
    <w:p w14:paraId="17B82C68" w14:textId="77777777" w:rsidR="00A77B3E" w:rsidRPr="00EB6DDD" w:rsidRDefault="00A77B3E" w:rsidP="00EB6DDD">
      <w:pPr>
        <w:spacing w:line="360" w:lineRule="auto"/>
        <w:jc w:val="both"/>
        <w:rPr>
          <w:rFonts w:ascii="Book Antiqua" w:hAnsi="Book Antiqua"/>
        </w:rPr>
      </w:pPr>
    </w:p>
    <w:p w14:paraId="0F8C4A21"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color w:val="000000"/>
        </w:rPr>
        <w:t xml:space="preserve">Pi-I Li, </w:t>
      </w:r>
      <w:r w:rsidRPr="00EB6DDD">
        <w:rPr>
          <w:rFonts w:ascii="Book Antiqua" w:eastAsia="Book Antiqua" w:hAnsi="Book Antiqua" w:cs="Book Antiqua"/>
          <w:color w:val="000000"/>
        </w:rPr>
        <w:t>Department of Pharmacy, Chia Nan University of Pharmacy and Science, Tainan 717, Taiwan</w:t>
      </w:r>
    </w:p>
    <w:p w14:paraId="14049E3F" w14:textId="77777777" w:rsidR="00A77B3E" w:rsidRPr="00EB6DDD" w:rsidRDefault="00A77B3E" w:rsidP="00EB6DDD">
      <w:pPr>
        <w:spacing w:line="360" w:lineRule="auto"/>
        <w:jc w:val="both"/>
        <w:rPr>
          <w:rFonts w:ascii="Book Antiqua" w:hAnsi="Book Antiqua"/>
        </w:rPr>
      </w:pPr>
    </w:p>
    <w:p w14:paraId="10378A97"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color w:val="000000"/>
        </w:rPr>
        <w:t xml:space="preserve">How-Ran Guo, </w:t>
      </w:r>
      <w:r w:rsidRPr="00EB6DDD">
        <w:rPr>
          <w:rFonts w:ascii="Book Antiqua" w:eastAsia="Book Antiqua" w:hAnsi="Book Antiqua" w:cs="Book Antiqua"/>
          <w:color w:val="000000"/>
        </w:rPr>
        <w:t>Department of Environmental and Occupational Health, College of Medicine, National Cheng Kung University, Tainan 704, Taiwan</w:t>
      </w:r>
    </w:p>
    <w:p w14:paraId="3DCC8312" w14:textId="77777777" w:rsidR="00A77B3E" w:rsidRPr="00EB6DDD" w:rsidRDefault="00A77B3E" w:rsidP="00EB6DDD">
      <w:pPr>
        <w:spacing w:line="360" w:lineRule="auto"/>
        <w:jc w:val="both"/>
        <w:rPr>
          <w:rFonts w:ascii="Book Antiqua" w:hAnsi="Book Antiqua"/>
        </w:rPr>
      </w:pPr>
    </w:p>
    <w:p w14:paraId="69CD1690"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color w:val="000000"/>
        </w:rPr>
        <w:t xml:space="preserve">How-Ran Guo, </w:t>
      </w:r>
      <w:r w:rsidRPr="00EB6DDD">
        <w:rPr>
          <w:rFonts w:ascii="Book Antiqua" w:eastAsia="Book Antiqua" w:hAnsi="Book Antiqua" w:cs="Book Antiqua"/>
          <w:color w:val="000000"/>
        </w:rPr>
        <w:t>Department of Occupational and Environmental Medicine, National Cheng Kung University Hospital, Tainan 704, Taiwan</w:t>
      </w:r>
    </w:p>
    <w:p w14:paraId="7BE78806" w14:textId="77777777" w:rsidR="00A77B3E" w:rsidRPr="00EB6DDD" w:rsidRDefault="00A77B3E" w:rsidP="00EB6DDD">
      <w:pPr>
        <w:spacing w:line="360" w:lineRule="auto"/>
        <w:jc w:val="both"/>
        <w:rPr>
          <w:rFonts w:ascii="Book Antiqua" w:hAnsi="Book Antiqua"/>
        </w:rPr>
      </w:pPr>
    </w:p>
    <w:p w14:paraId="7C5A35BA" w14:textId="2FE9008E"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color w:val="000000"/>
        </w:rPr>
        <w:t xml:space="preserve">Author contributions: </w:t>
      </w:r>
      <w:r w:rsidRPr="00EB6DDD">
        <w:rPr>
          <w:rFonts w:ascii="Book Antiqua" w:eastAsia="Book Antiqua" w:hAnsi="Book Antiqua" w:cs="Book Antiqua"/>
          <w:color w:val="000000"/>
        </w:rPr>
        <w:t>Li PI and Guo HR conceived and designed the study; Li PI obtained and analyzed the data, and drafted the manuscript; Guo HR supervised the data analysis and helped interpretation of the results; Guo HR edited and revised the manuscript; both authors critically reviewed the manuscript and have approved the final version.</w:t>
      </w:r>
    </w:p>
    <w:p w14:paraId="2BCC21F9" w14:textId="77777777" w:rsidR="00A77B3E" w:rsidRPr="00EB6DDD" w:rsidRDefault="00A77B3E" w:rsidP="00EB6DDD">
      <w:pPr>
        <w:spacing w:line="360" w:lineRule="auto"/>
        <w:jc w:val="both"/>
        <w:rPr>
          <w:rFonts w:ascii="Book Antiqua" w:hAnsi="Book Antiqua"/>
        </w:rPr>
      </w:pPr>
    </w:p>
    <w:p w14:paraId="51401B9B"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color w:val="000000"/>
        </w:rPr>
        <w:lastRenderedPageBreak/>
        <w:t xml:space="preserve">Supported by </w:t>
      </w:r>
      <w:r w:rsidRPr="00EB6DDD">
        <w:rPr>
          <w:rFonts w:ascii="Book Antiqua" w:eastAsia="Book Antiqua" w:hAnsi="Book Antiqua" w:cs="Book Antiqua"/>
          <w:color w:val="000000"/>
        </w:rPr>
        <w:t>the Chi-Mei Medical Center, No. CMNCKU10214 and No. CMFHR112027.</w:t>
      </w:r>
    </w:p>
    <w:p w14:paraId="236FF475" w14:textId="77777777" w:rsidR="00A77B3E" w:rsidRPr="00EB6DDD" w:rsidRDefault="00A77B3E" w:rsidP="00EB6DDD">
      <w:pPr>
        <w:spacing w:line="360" w:lineRule="auto"/>
        <w:jc w:val="both"/>
        <w:rPr>
          <w:rFonts w:ascii="Book Antiqua" w:hAnsi="Book Antiqua"/>
        </w:rPr>
      </w:pPr>
    </w:p>
    <w:p w14:paraId="1901FC9B" w14:textId="450C2A59"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color w:val="000000"/>
        </w:rPr>
        <w:t xml:space="preserve">Corresponding author: </w:t>
      </w:r>
      <w:r w:rsidR="008F2164" w:rsidRPr="008F2164">
        <w:rPr>
          <w:rFonts w:ascii="Book Antiqua" w:eastAsia="Book Antiqua" w:hAnsi="Book Antiqua" w:cs="Book Antiqua"/>
          <w:b/>
          <w:bCs/>
          <w:color w:val="000000"/>
        </w:rPr>
        <w:t xml:space="preserve">How-Ran Guo, ScD, MD, MPH, </w:t>
      </w:r>
      <w:r w:rsidRPr="00EB6DDD">
        <w:rPr>
          <w:rFonts w:ascii="Book Antiqua" w:eastAsia="Book Antiqua" w:hAnsi="Book Antiqua" w:cs="Book Antiqua"/>
          <w:color w:val="000000"/>
        </w:rPr>
        <w:t>Department of Environmental and Occupational Health, College of Medicine, National Cheng Kung University, No. 138 Sheng-Li Road, Tainan 704, Taiwan. hrguo@mail.ncku.edu.tw</w:t>
      </w:r>
    </w:p>
    <w:p w14:paraId="7C448073" w14:textId="77777777" w:rsidR="00A77B3E" w:rsidRPr="00EB6DDD" w:rsidRDefault="00A77B3E" w:rsidP="00EB6DDD">
      <w:pPr>
        <w:spacing w:line="360" w:lineRule="auto"/>
        <w:jc w:val="both"/>
        <w:rPr>
          <w:rFonts w:ascii="Book Antiqua" w:hAnsi="Book Antiqua"/>
        </w:rPr>
      </w:pPr>
    </w:p>
    <w:p w14:paraId="6B00BA2E"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Received: </w:t>
      </w:r>
      <w:r w:rsidRPr="00EB6DDD">
        <w:rPr>
          <w:rFonts w:ascii="Book Antiqua" w:eastAsia="Book Antiqua" w:hAnsi="Book Antiqua" w:cs="Book Antiqua"/>
        </w:rPr>
        <w:t>January 10, 2023</w:t>
      </w:r>
    </w:p>
    <w:p w14:paraId="15F3610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Revised: </w:t>
      </w:r>
      <w:r w:rsidRPr="00EB6DDD">
        <w:rPr>
          <w:rFonts w:ascii="Book Antiqua" w:eastAsia="Book Antiqua" w:hAnsi="Book Antiqua" w:cs="Book Antiqua"/>
        </w:rPr>
        <w:t>February 20, 2023</w:t>
      </w:r>
    </w:p>
    <w:p w14:paraId="34DE6685" w14:textId="1616BC64"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Accepted: </w:t>
      </w:r>
      <w:r w:rsidR="003045C4" w:rsidRPr="003045C4">
        <w:rPr>
          <w:rFonts w:ascii="Book Antiqua" w:eastAsia="Book Antiqua" w:hAnsi="Book Antiqua" w:cs="Book Antiqua"/>
        </w:rPr>
        <w:t>May 17, 2023</w:t>
      </w:r>
    </w:p>
    <w:p w14:paraId="530FC466" w14:textId="360E7EE2"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Published online: </w:t>
      </w:r>
      <w:r w:rsidR="00EF5405" w:rsidRPr="0077001E">
        <w:rPr>
          <w:rFonts w:ascii="Book Antiqua" w:eastAsia="Book Antiqua" w:hAnsi="Book Antiqua" w:cs="Book Antiqua"/>
        </w:rPr>
        <w:t>July 15, 2023</w:t>
      </w:r>
    </w:p>
    <w:p w14:paraId="36D29F57" w14:textId="77777777" w:rsidR="00F23D5B" w:rsidRDefault="00F23D5B" w:rsidP="00EB6DDD">
      <w:pPr>
        <w:spacing w:line="360" w:lineRule="auto"/>
        <w:jc w:val="both"/>
        <w:rPr>
          <w:rFonts w:ascii="Book Antiqua" w:hAnsi="Book Antiqua"/>
        </w:rPr>
      </w:pPr>
    </w:p>
    <w:p w14:paraId="37073232" w14:textId="07432AEE" w:rsidR="00A77B3E" w:rsidRPr="00EB6DDD" w:rsidRDefault="00953B68" w:rsidP="00EB6DDD">
      <w:pPr>
        <w:spacing w:line="360" w:lineRule="auto"/>
        <w:jc w:val="both"/>
        <w:rPr>
          <w:rFonts w:ascii="Book Antiqua" w:hAnsi="Book Antiqua"/>
        </w:rPr>
      </w:pPr>
      <w:r w:rsidRPr="00EB6DDD">
        <w:rPr>
          <w:rFonts w:ascii="Book Antiqua" w:eastAsia="Book Antiqua" w:hAnsi="Book Antiqua" w:cs="Book Antiqua"/>
          <w:b/>
          <w:color w:val="000000"/>
        </w:rPr>
        <w:t>Abstract</w:t>
      </w:r>
    </w:p>
    <w:p w14:paraId="2A1D6A54"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BACKGROUND</w:t>
      </w:r>
    </w:p>
    <w:p w14:paraId="4584DAE7"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shd w:val="clear" w:color="auto" w:fill="FFFFFF"/>
        </w:rPr>
        <w:t xml:space="preserve">Cardiovascular disease (CVD) </w:t>
      </w:r>
      <w:r w:rsidRPr="00EB6DDD">
        <w:rPr>
          <w:rFonts w:ascii="Book Antiqua" w:eastAsia="Book Antiqua" w:hAnsi="Book Antiqua" w:cs="Book Antiqua"/>
        </w:rPr>
        <w:t xml:space="preserve">is the leading cause of death globally, and </w:t>
      </w:r>
      <w:r w:rsidRPr="00EB6DDD">
        <w:rPr>
          <w:rFonts w:ascii="Book Antiqua" w:eastAsia="Book Antiqua" w:hAnsi="Book Antiqua" w:cs="Book Antiqua"/>
          <w:color w:val="000000"/>
          <w:shd w:val="clear" w:color="auto" w:fill="FFFFFF"/>
        </w:rPr>
        <w:t>diabetes mellitus (DM) is a well-established risk factor</w:t>
      </w:r>
      <w:r w:rsidRPr="00EB6DDD">
        <w:rPr>
          <w:rFonts w:ascii="Book Antiqua" w:eastAsia="Book Antiqua" w:hAnsi="Book Antiqua" w:cs="Book Antiqua"/>
        </w:rPr>
        <w:t xml:space="preserve">. Among the risk factors for CVD, DM is a major modifiable factor. </w:t>
      </w:r>
      <w:r w:rsidRPr="00EB6DDD">
        <w:rPr>
          <w:rFonts w:ascii="Book Antiqua" w:eastAsia="Book Antiqua" w:hAnsi="Book Antiqua" w:cs="Book Antiqua"/>
          <w:color w:val="000000"/>
          <w:shd w:val="clear" w:color="auto" w:fill="FFFFFF"/>
        </w:rPr>
        <w:t xml:space="preserve">In </w:t>
      </w:r>
      <w:r w:rsidRPr="00EB6DDD">
        <w:rPr>
          <w:rFonts w:ascii="Book Antiqua" w:eastAsia="Book Antiqua" w:hAnsi="Book Antiqua" w:cs="Book Antiqua"/>
        </w:rPr>
        <w:t>the fatal CVD outcomes, acute myocardial infarction (AMI) is the most common cause of death.</w:t>
      </w:r>
    </w:p>
    <w:p w14:paraId="14CEA736" w14:textId="77777777" w:rsidR="00A77B3E" w:rsidRPr="00EB6DDD" w:rsidRDefault="00A77B3E" w:rsidP="00EB6DDD">
      <w:pPr>
        <w:spacing w:line="360" w:lineRule="auto"/>
        <w:jc w:val="both"/>
        <w:rPr>
          <w:rFonts w:ascii="Book Antiqua" w:hAnsi="Book Antiqua"/>
        </w:rPr>
      </w:pPr>
    </w:p>
    <w:p w14:paraId="56F18D8B"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AIM</w:t>
      </w:r>
    </w:p>
    <w:p w14:paraId="0BCFFFEA"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rPr>
        <w:t>To develop a long-term quality-of-care score for predicting the occurrence of AMI among patients with type 2 DM on the basis of the hypothesis that good quality of care can reduce the risk of AMI in patients with DM.</w:t>
      </w:r>
    </w:p>
    <w:p w14:paraId="4599757F" w14:textId="77777777" w:rsidR="00A77B3E" w:rsidRPr="00EB6DDD" w:rsidRDefault="00A77B3E" w:rsidP="00EB6DDD">
      <w:pPr>
        <w:spacing w:line="360" w:lineRule="auto"/>
        <w:jc w:val="both"/>
        <w:rPr>
          <w:rFonts w:ascii="Book Antiqua" w:hAnsi="Book Antiqua"/>
        </w:rPr>
      </w:pPr>
    </w:p>
    <w:p w14:paraId="2B3D598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METHODS</w:t>
      </w:r>
    </w:p>
    <w:p w14:paraId="6BA0B2C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rPr>
        <w:t>Using Taiwan’s Longitudinal Cohort of Diabetes Patients Database and the medical charts of a medical center, we identified incident patients diagnosed with type 2 DM from 1999 to 2003 and followed them until 2011. We constructed a summary quality-of-care score (with values ranging from 0 to 8) with process indicators (frequencies of HbA</w:t>
      </w:r>
      <w:r w:rsidRPr="00EB6DDD">
        <w:rPr>
          <w:rFonts w:ascii="Book Antiqua" w:eastAsia="Book Antiqua" w:hAnsi="Book Antiqua" w:cs="Book Antiqua"/>
          <w:color w:val="000000"/>
          <w:shd w:val="clear" w:color="auto" w:fill="FFFFFF"/>
          <w:vertAlign w:val="subscript"/>
        </w:rPr>
        <w:t>1c</w:t>
      </w:r>
      <w:r w:rsidRPr="00EB6DDD">
        <w:rPr>
          <w:rFonts w:ascii="Book Antiqua" w:eastAsia="Book Antiqua" w:hAnsi="Book Antiqua" w:cs="Book Antiqua"/>
        </w:rPr>
        <w:t xml:space="preserve"> and lipid profile testing and urine, foot and retinal examinations), intermediate outcome </w:t>
      </w:r>
      <w:r w:rsidRPr="00EB6DDD">
        <w:rPr>
          <w:rFonts w:ascii="Book Antiqua" w:eastAsia="Book Antiqua" w:hAnsi="Book Antiqua" w:cs="Book Antiqua"/>
        </w:rPr>
        <w:lastRenderedPageBreak/>
        <w:t>indicators (low-density lipoprotein, blood pressure and HbA</w:t>
      </w:r>
      <w:r w:rsidRPr="00EB6DDD">
        <w:rPr>
          <w:rFonts w:ascii="Book Antiqua" w:eastAsia="Book Antiqua" w:hAnsi="Book Antiqua" w:cs="Book Antiqua"/>
          <w:color w:val="000000"/>
          <w:shd w:val="clear" w:color="auto" w:fill="FFFFFF"/>
          <w:vertAlign w:val="subscript"/>
        </w:rPr>
        <w:t>1c</w:t>
      </w:r>
      <w:r w:rsidRPr="00EB6DDD">
        <w:rPr>
          <w:rFonts w:ascii="Book Antiqua" w:eastAsia="Book Antiqua" w:hAnsi="Book Antiqua" w:cs="Book Antiqua"/>
        </w:rPr>
        <w:t>), and co-morbidity of hypertension. The associations between the score and the incidence of AMI were evaluated using Cox regression models.</w:t>
      </w:r>
    </w:p>
    <w:p w14:paraId="0EF7B6F1" w14:textId="77777777" w:rsidR="00A77B3E" w:rsidRPr="00EB6DDD" w:rsidRDefault="00A77B3E" w:rsidP="00EB6DDD">
      <w:pPr>
        <w:spacing w:line="360" w:lineRule="auto"/>
        <w:jc w:val="both"/>
        <w:rPr>
          <w:rFonts w:ascii="Book Antiqua" w:hAnsi="Book Antiqua"/>
        </w:rPr>
      </w:pPr>
    </w:p>
    <w:p w14:paraId="50320102"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RESULTS</w:t>
      </w:r>
    </w:p>
    <w:p w14:paraId="295D922E" w14:textId="06D4EA0B"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rPr>
        <w:t>A total of 7351 patients who had sufficient information to calculate the score were enrolled. In comparison with participants who had scores ≤ 1, those with scores between 2 and 4 had a lower risk of developing AMI [adjusted hazard ratio (A</w:t>
      </w:r>
      <w:r>
        <w:rPr>
          <w:rFonts w:ascii="Book Antiqua" w:eastAsia="PMingLiU" w:hAnsi="Book Antiqua" w:cs="Book Antiqua" w:hint="eastAsia"/>
          <w:lang w:eastAsia="zh-TW"/>
        </w:rPr>
        <w:t>H</w:t>
      </w:r>
      <w:r w:rsidRPr="00EB6DDD">
        <w:rPr>
          <w:rFonts w:ascii="Book Antiqua" w:eastAsia="Book Antiqua" w:hAnsi="Book Antiqua" w:cs="Book Antiqua"/>
        </w:rPr>
        <w:t>R) = 0.71; 95% confidence interval (95%CI): 0.55-0.90], and those with scores ≥ 5 had an even lower risk (A</w:t>
      </w:r>
      <w:r>
        <w:rPr>
          <w:rFonts w:ascii="Book Antiqua" w:eastAsia="PMingLiU" w:hAnsi="Book Antiqua" w:cs="Book Antiqua" w:hint="eastAsia"/>
          <w:lang w:eastAsia="zh-TW"/>
        </w:rPr>
        <w:t>H</w:t>
      </w:r>
      <w:r w:rsidRPr="00EB6DDD">
        <w:rPr>
          <w:rFonts w:ascii="Book Antiqua" w:eastAsia="Book Antiqua" w:hAnsi="Book Antiqua" w:cs="Book Antiqua"/>
        </w:rPr>
        <w:t>R = 0.37; 95%CI: 0.21-0.66).</w:t>
      </w:r>
    </w:p>
    <w:p w14:paraId="05BDAA22" w14:textId="77777777" w:rsidR="00A77B3E" w:rsidRPr="00EB6DDD" w:rsidRDefault="00A77B3E" w:rsidP="00EB6DDD">
      <w:pPr>
        <w:spacing w:line="360" w:lineRule="auto"/>
        <w:jc w:val="both"/>
        <w:rPr>
          <w:rFonts w:ascii="Book Antiqua" w:hAnsi="Book Antiqua"/>
        </w:rPr>
      </w:pPr>
    </w:p>
    <w:p w14:paraId="58348F66"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CONCLUSION</w:t>
      </w:r>
    </w:p>
    <w:p w14:paraId="736E2CF8"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rPr>
        <w:t>Good quality of care can reduce the risk of AMI in patients with type 2 DM. The quality-of-care score developed in this study had a significant association with the risk of AMI and thus can be applied to guiding the care for these patients.</w:t>
      </w:r>
    </w:p>
    <w:p w14:paraId="64C01C07" w14:textId="77777777" w:rsidR="00A77B3E" w:rsidRPr="00EB6DDD" w:rsidRDefault="00A77B3E" w:rsidP="00EB6DDD">
      <w:pPr>
        <w:spacing w:line="360" w:lineRule="auto"/>
        <w:jc w:val="both"/>
        <w:rPr>
          <w:rFonts w:ascii="Book Antiqua" w:hAnsi="Book Antiqua"/>
        </w:rPr>
      </w:pPr>
    </w:p>
    <w:p w14:paraId="39003526"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Key Words: </w:t>
      </w:r>
      <w:r w:rsidRPr="00EB6DDD">
        <w:rPr>
          <w:rFonts w:ascii="Book Antiqua" w:eastAsia="Book Antiqua" w:hAnsi="Book Antiqua" w:cs="Book Antiqua"/>
        </w:rPr>
        <w:t>Acute myocardial infarction; Cardiovascular disease; Diabetes mellitus; Quality-of-care; Score</w:t>
      </w:r>
    </w:p>
    <w:p w14:paraId="7E39BD9F" w14:textId="77777777" w:rsidR="00E04414" w:rsidRDefault="00E04414" w:rsidP="00E04414">
      <w:bookmarkStart w:id="0" w:name="_Hlk139568839"/>
    </w:p>
    <w:p w14:paraId="082C78EC" w14:textId="77777777" w:rsidR="00E04414" w:rsidRDefault="00E04414" w:rsidP="00E0441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5803CF44" w14:textId="77777777" w:rsidR="00A77B3E" w:rsidRPr="00EB6DDD" w:rsidRDefault="00A77B3E" w:rsidP="00EB6DDD">
      <w:pPr>
        <w:spacing w:line="360" w:lineRule="auto"/>
        <w:jc w:val="both"/>
        <w:rPr>
          <w:rFonts w:ascii="Book Antiqua" w:hAnsi="Book Antiqua"/>
        </w:rPr>
      </w:pPr>
    </w:p>
    <w:p w14:paraId="4676D0BA" w14:textId="14FDB80B" w:rsidR="0063480B" w:rsidRDefault="00E43E3E" w:rsidP="00EB6DDD">
      <w:pPr>
        <w:spacing w:line="360" w:lineRule="auto"/>
        <w:jc w:val="both"/>
        <w:rPr>
          <w:rFonts w:ascii="Book Antiqua" w:eastAsia="Book Antiqua" w:hAnsi="Book Antiqua" w:cs="Book Antiqua"/>
        </w:rPr>
      </w:pPr>
      <w:r w:rsidRPr="00214176">
        <w:rPr>
          <w:rFonts w:ascii="Book Antiqua" w:eastAsia="Book Antiqua" w:hAnsi="Book Antiqua" w:cs="Book Antiqua"/>
          <w:b/>
          <w:bCs/>
        </w:rPr>
        <w:t>Citation</w:t>
      </w:r>
      <w:r w:rsidRPr="00214176">
        <w:rPr>
          <w:rFonts w:ascii="Book Antiqua" w:eastAsia="Book Antiqua" w:hAnsi="Book Antiqua" w:cs="Book Antiqua"/>
        </w:rPr>
        <w:t xml:space="preserve">: </w:t>
      </w:r>
      <w:r w:rsidR="00F04068" w:rsidRPr="00EB6DDD">
        <w:rPr>
          <w:rFonts w:ascii="Book Antiqua" w:eastAsia="Book Antiqua" w:hAnsi="Book Antiqua" w:cs="Book Antiqua"/>
        </w:rPr>
        <w:t xml:space="preserve">Li PI, Guo HR. Long-term quality-of-care score for predicting the occurrence of acute myocardial infarction in patients with type 2 diabetes mellitus. </w:t>
      </w:r>
      <w:r w:rsidR="00F311BF" w:rsidRPr="00F311BF">
        <w:rPr>
          <w:rFonts w:ascii="Book Antiqua" w:eastAsia="Book Antiqua" w:hAnsi="Book Antiqua" w:cs="Book Antiqua"/>
          <w:i/>
          <w:iCs/>
        </w:rPr>
        <w:t xml:space="preserve">World J Diabetes </w:t>
      </w:r>
      <w:r w:rsidR="00F311BF" w:rsidRPr="007B5D34">
        <w:rPr>
          <w:rFonts w:ascii="Book Antiqua" w:eastAsia="Book Antiqua" w:hAnsi="Book Antiqua" w:cs="Book Antiqua"/>
        </w:rPr>
        <w:t xml:space="preserve">2023; 14(7): </w:t>
      </w:r>
      <w:r w:rsidR="00751D4A" w:rsidRPr="00751D4A">
        <w:rPr>
          <w:rFonts w:ascii="Book Antiqua" w:eastAsia="Book Antiqua" w:hAnsi="Book Antiqua" w:cs="Book Antiqua"/>
        </w:rPr>
        <w:t>1091-1102</w:t>
      </w:r>
    </w:p>
    <w:p w14:paraId="2EE7E62A" w14:textId="5C793958" w:rsidR="0063480B" w:rsidRDefault="00F311BF" w:rsidP="00EB6DDD">
      <w:pPr>
        <w:spacing w:line="360" w:lineRule="auto"/>
        <w:jc w:val="both"/>
        <w:rPr>
          <w:rFonts w:ascii="Book Antiqua" w:eastAsia="Book Antiqua" w:hAnsi="Book Antiqua" w:cs="Book Antiqua"/>
        </w:rPr>
      </w:pPr>
      <w:r w:rsidRPr="0063480B">
        <w:rPr>
          <w:rFonts w:ascii="Book Antiqua" w:eastAsia="Book Antiqua" w:hAnsi="Book Antiqua" w:cs="Book Antiqua"/>
          <w:b/>
          <w:bCs/>
        </w:rPr>
        <w:t>URL</w:t>
      </w:r>
      <w:r w:rsidRPr="007B5D34">
        <w:rPr>
          <w:rFonts w:ascii="Book Antiqua" w:eastAsia="Book Antiqua" w:hAnsi="Book Antiqua" w:cs="Book Antiqua"/>
        </w:rPr>
        <w:t>: https://www.wjgnet.com/1948-9358/full/v14/i7/</w:t>
      </w:r>
      <w:r w:rsidR="00751D4A" w:rsidRPr="00751D4A">
        <w:rPr>
          <w:rFonts w:ascii="Book Antiqua" w:eastAsia="Book Antiqua" w:hAnsi="Book Antiqua" w:cs="Book Antiqua"/>
        </w:rPr>
        <w:t>1091</w:t>
      </w:r>
      <w:r w:rsidRPr="007B5D34">
        <w:rPr>
          <w:rFonts w:ascii="Book Antiqua" w:eastAsia="Book Antiqua" w:hAnsi="Book Antiqua" w:cs="Book Antiqua"/>
        </w:rPr>
        <w:t>.htm</w:t>
      </w:r>
    </w:p>
    <w:p w14:paraId="25334317" w14:textId="481141FE" w:rsidR="00A77B3E" w:rsidRPr="00EB6DDD" w:rsidRDefault="00F311BF" w:rsidP="00751D4A">
      <w:pPr>
        <w:spacing w:line="360" w:lineRule="auto"/>
        <w:jc w:val="both"/>
        <w:rPr>
          <w:rFonts w:ascii="Book Antiqua" w:hAnsi="Book Antiqua"/>
        </w:rPr>
      </w:pPr>
      <w:r w:rsidRPr="0063480B">
        <w:rPr>
          <w:rFonts w:ascii="Book Antiqua" w:eastAsia="Book Antiqua" w:hAnsi="Book Antiqua" w:cs="Book Antiqua"/>
          <w:b/>
          <w:bCs/>
        </w:rPr>
        <w:t>DOI</w:t>
      </w:r>
      <w:r w:rsidRPr="007B5D34">
        <w:rPr>
          <w:rFonts w:ascii="Book Antiqua" w:eastAsia="Book Antiqua" w:hAnsi="Book Antiqua" w:cs="Book Antiqua"/>
        </w:rPr>
        <w:t>: https://dx.doi.org/10.4239/wjd.v14.i7.</w:t>
      </w:r>
      <w:r w:rsidR="00751D4A" w:rsidRPr="00751D4A">
        <w:rPr>
          <w:rFonts w:ascii="Book Antiqua" w:eastAsia="Book Antiqua" w:hAnsi="Book Antiqua" w:cs="Book Antiqua"/>
        </w:rPr>
        <w:t>1091</w:t>
      </w:r>
    </w:p>
    <w:p w14:paraId="3AA18599" w14:textId="77777777" w:rsidR="00A77B3E" w:rsidRPr="00EB6DDD" w:rsidRDefault="00A77B3E" w:rsidP="00EB6DDD">
      <w:pPr>
        <w:spacing w:line="360" w:lineRule="auto"/>
        <w:jc w:val="both"/>
        <w:rPr>
          <w:rFonts w:ascii="Book Antiqua" w:hAnsi="Book Antiqua"/>
        </w:rPr>
      </w:pPr>
    </w:p>
    <w:p w14:paraId="618F19EB"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lastRenderedPageBreak/>
        <w:t xml:space="preserve">Core Tip: </w:t>
      </w:r>
      <w:r w:rsidRPr="00EB6DDD">
        <w:rPr>
          <w:rFonts w:ascii="Book Antiqua" w:eastAsia="Book Antiqua" w:hAnsi="Book Antiqua" w:cs="Book Antiqua"/>
        </w:rPr>
        <w:t>Cardiovascular disease is the leading cause of death globally, and diabetes mellitus (DM) is a major modifiable factor. Hypothesizing that good quality of care can reduce the risk of acute myocardial infarction (AMI) in patients with DM, we developed a long-term quality-of-care score for predicting the occurrence of AMI in patients with type 2 DM. In 7351 patients, we observed a good association between the score and the risk of AMI. Therefore, good quality of care can reduce the risk of AMI in patients with DM, and the score can be applied to guiding the care for these patients.</w:t>
      </w:r>
    </w:p>
    <w:p w14:paraId="49E23652" w14:textId="77777777" w:rsidR="00A77B3E" w:rsidRPr="00EB6DDD" w:rsidRDefault="00A77B3E" w:rsidP="00EB6DDD">
      <w:pPr>
        <w:spacing w:line="360" w:lineRule="auto"/>
        <w:jc w:val="both"/>
        <w:rPr>
          <w:rFonts w:ascii="Book Antiqua" w:hAnsi="Book Antiqua"/>
        </w:rPr>
      </w:pPr>
    </w:p>
    <w:p w14:paraId="064ABB7D"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aps/>
          <w:color w:val="000000"/>
          <w:u w:val="single"/>
        </w:rPr>
        <w:t>INTRODUCTION</w:t>
      </w:r>
    </w:p>
    <w:p w14:paraId="7C0759C3"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Diabetes mellitus (DM) is prevalent worldwide, and it was approximated that there were 422 million individuals suffering from it in 2014</w:t>
      </w:r>
      <w:r w:rsidRPr="00EB6DDD">
        <w:rPr>
          <w:rFonts w:ascii="Book Antiqua" w:eastAsia="Book Antiqua" w:hAnsi="Book Antiqua" w:cs="Book Antiqua"/>
          <w:color w:val="000000"/>
          <w:vertAlign w:val="superscript"/>
        </w:rPr>
        <w:t>[1]</w:t>
      </w:r>
      <w:r w:rsidRPr="00EB6DDD">
        <w:rPr>
          <w:rFonts w:ascii="Book Antiqua" w:eastAsia="Book Antiqua" w:hAnsi="Book Antiqua" w:cs="Book Antiqua"/>
          <w:color w:val="000000"/>
        </w:rPr>
        <w:t>. It was projected that this number will reach 592 million by 2035</w:t>
      </w:r>
      <w:r w:rsidRPr="00EB6DDD">
        <w:rPr>
          <w:rFonts w:ascii="Book Antiqua" w:eastAsia="Book Antiqua" w:hAnsi="Book Antiqua" w:cs="Book Antiqua"/>
          <w:color w:val="000000"/>
          <w:vertAlign w:val="superscript"/>
        </w:rPr>
        <w:t>[2]</w:t>
      </w:r>
      <w:r w:rsidRPr="00EB6DDD">
        <w:rPr>
          <w:rFonts w:ascii="Book Antiqua" w:eastAsia="Book Antiqua" w:hAnsi="Book Antiqua" w:cs="Book Antiqua"/>
          <w:color w:val="000000"/>
        </w:rPr>
        <w:t>. In Taiwan, it was estimated that around 1.6 million people (7% of the total population) had DM in 2012, and 90% of them had type 2 DM. For over 30 years, this has been one of the most frequent causes of mortality, resulting approximately 11.5% of overall health care costs in recent times</w:t>
      </w:r>
      <w:r w:rsidRPr="00EB6DDD">
        <w:rPr>
          <w:rFonts w:ascii="Book Antiqua" w:eastAsia="Book Antiqua" w:hAnsi="Book Antiqua" w:cs="Book Antiqua"/>
          <w:color w:val="000000"/>
          <w:vertAlign w:val="superscript"/>
        </w:rPr>
        <w:t>[3]</w:t>
      </w:r>
      <w:r w:rsidRPr="00EB6DDD">
        <w:rPr>
          <w:rFonts w:ascii="Book Antiqua" w:eastAsia="Book Antiqua" w:hAnsi="Book Antiqua" w:cs="Book Antiqua"/>
          <w:color w:val="000000"/>
        </w:rPr>
        <w:t>. In addition, DM is associated with</w:t>
      </w:r>
      <w:r w:rsidRPr="00EB6DDD">
        <w:rPr>
          <w:rFonts w:ascii="Book Antiqua" w:eastAsia="Book Antiqua" w:hAnsi="Book Antiqua" w:cs="Book Antiqua"/>
          <w:color w:val="000000"/>
          <w:shd w:val="clear" w:color="auto" w:fill="FFFFFF"/>
        </w:rPr>
        <w:t xml:space="preserve"> a two- to three-fold increased risk of heart attacks and strokes</w:t>
      </w:r>
      <w:r w:rsidRPr="00EB6DDD">
        <w:rPr>
          <w:rFonts w:ascii="Book Antiqua" w:eastAsia="Book Antiqua" w:hAnsi="Book Antiqua" w:cs="Book Antiqua"/>
          <w:color w:val="000000"/>
          <w:vertAlign w:val="superscript"/>
        </w:rPr>
        <w:t>[4]</w:t>
      </w:r>
      <w:r w:rsidRPr="00EB6DDD">
        <w:rPr>
          <w:rFonts w:ascii="Book Antiqua" w:eastAsia="Book Antiqua" w:hAnsi="Book Antiqua" w:cs="Book Antiqua"/>
          <w:color w:val="000000"/>
        </w:rPr>
        <w:t>, and cardiovascular disease (CVD) is the leading cause of death and disability for those with type 2 DM</w:t>
      </w:r>
      <w:r w:rsidRPr="00EB6DDD">
        <w:rPr>
          <w:rFonts w:ascii="Book Antiqua" w:eastAsia="Book Antiqua" w:hAnsi="Book Antiqua" w:cs="Book Antiqua"/>
          <w:color w:val="000000"/>
          <w:vertAlign w:val="superscript"/>
        </w:rPr>
        <w:t>[5,6]</w:t>
      </w:r>
      <w:r w:rsidRPr="00EB6DDD">
        <w:rPr>
          <w:rFonts w:ascii="Book Antiqua" w:eastAsia="Book Antiqua" w:hAnsi="Book Antiqua" w:cs="Book Antiqua"/>
          <w:color w:val="000000"/>
        </w:rPr>
        <w:t>.</w:t>
      </w:r>
    </w:p>
    <w:p w14:paraId="410B8640"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shd w:val="clear" w:color="auto" w:fill="FFFFFF"/>
        </w:rPr>
        <w:t>Results from randomized controlled trials have demonstrated conclusively that strict glycemic control reduces microvascular complications (retinopathy, nephropathy and neuropathy) in patients with type 1</w:t>
      </w:r>
      <w:r w:rsidRPr="00EB6DDD">
        <w:rPr>
          <w:rFonts w:ascii="Book Antiqua" w:eastAsia="Book Antiqua" w:hAnsi="Book Antiqua" w:cs="Book Antiqua"/>
          <w:color w:val="000000"/>
          <w:vertAlign w:val="superscript"/>
        </w:rPr>
        <w:t>[7,8]</w:t>
      </w:r>
      <w:r w:rsidRPr="00EB6DDD">
        <w:rPr>
          <w:rFonts w:ascii="Book Antiqua" w:eastAsia="Book Antiqua" w:hAnsi="Book Antiqua" w:cs="Book Antiqua"/>
          <w:color w:val="000000"/>
          <w:shd w:val="clear" w:color="auto" w:fill="FFFFFF"/>
        </w:rPr>
        <w:t xml:space="preserve"> and type 2 DM</w:t>
      </w:r>
      <w:r w:rsidRPr="00EB6DDD">
        <w:rPr>
          <w:rFonts w:ascii="Book Antiqua" w:eastAsia="Book Antiqua" w:hAnsi="Book Antiqua" w:cs="Book Antiqua"/>
          <w:color w:val="000000"/>
          <w:vertAlign w:val="superscript"/>
        </w:rPr>
        <w:t>[9-11]</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color w:val="000000"/>
        </w:rPr>
        <w:t xml:space="preserve">However, there is a lack of firm evidence of </w:t>
      </w:r>
      <w:r w:rsidRPr="00EB6DDD">
        <w:rPr>
          <w:rFonts w:ascii="Book Antiqua" w:eastAsia="Book Antiqua" w:hAnsi="Book Antiqua" w:cs="Book Antiqua"/>
          <w:color w:val="000000"/>
          <w:shd w:val="clear" w:color="auto" w:fill="FFFFFF"/>
        </w:rPr>
        <w:t xml:space="preserve">the beneficial effects of intensive glycemic control on great vessel disease, especially CVD, </w:t>
      </w:r>
      <w:r w:rsidRPr="00EB6DDD">
        <w:rPr>
          <w:rFonts w:ascii="Book Antiqua" w:eastAsia="Book Antiqua" w:hAnsi="Book Antiqua" w:cs="Book Antiqua"/>
          <w:color w:val="000000"/>
        </w:rPr>
        <w:t>from large, long-term randomized controlled trials</w:t>
      </w:r>
      <w:r w:rsidRPr="00EB6DDD">
        <w:rPr>
          <w:rFonts w:ascii="Book Antiqua" w:eastAsia="Book Antiqua" w:hAnsi="Book Antiqua" w:cs="Book Antiqua"/>
          <w:color w:val="000000"/>
          <w:vertAlign w:val="superscript"/>
        </w:rPr>
        <w:t>[12,13]</w:t>
      </w:r>
      <w:r w:rsidRPr="00EB6DDD">
        <w:rPr>
          <w:rFonts w:ascii="Book Antiqua" w:eastAsia="Book Antiqua" w:hAnsi="Book Antiqua" w:cs="Book Antiqua"/>
          <w:color w:val="000000"/>
        </w:rPr>
        <w:t xml:space="preserve">. According to the United Kingdom Prospective Diabetes Study, </w:t>
      </w:r>
      <w:r w:rsidRPr="00EB6DDD">
        <w:rPr>
          <w:rFonts w:ascii="Book Antiqua" w:eastAsia="Book Antiqua" w:hAnsi="Book Antiqua" w:cs="Book Antiqua"/>
          <w:color w:val="000000"/>
          <w:shd w:val="clear" w:color="auto" w:fill="FFFFFF"/>
        </w:rPr>
        <w:t>intensive control (median Hb</w:t>
      </w:r>
      <w:r w:rsidRPr="00EB6DDD">
        <w:rPr>
          <w:rFonts w:ascii="Book Antiqua" w:eastAsia="Book Antiqua" w:hAnsi="Book Antiqua" w:cs="Book Antiqua"/>
          <w:color w:val="000000"/>
        </w:rPr>
        <w:t>A</w:t>
      </w:r>
      <w:r w:rsidRPr="00EB6DDD">
        <w:rPr>
          <w:rFonts w:ascii="Book Antiqua" w:eastAsia="Book Antiqua" w:hAnsi="Book Antiqua" w:cs="Book Antiqua"/>
          <w:color w:val="000000"/>
          <w:shd w:val="clear" w:color="auto" w:fill="FFFFFF"/>
          <w:vertAlign w:val="subscript"/>
        </w:rPr>
        <w:t>1c</w:t>
      </w:r>
      <w:r w:rsidRPr="00EB6DDD">
        <w:rPr>
          <w:rFonts w:ascii="Book Antiqua" w:eastAsia="Book Antiqua" w:hAnsi="Book Antiqua" w:cs="Book Antiqua"/>
          <w:color w:val="000000"/>
          <w:shd w:val="clear" w:color="auto" w:fill="FFFFFF"/>
        </w:rPr>
        <w:t xml:space="preserve"> &lt; 7.0%) could reduce the overall microvascular complication rate by 25%, but had</w:t>
      </w:r>
      <w:r w:rsidRPr="00EB6DDD">
        <w:rPr>
          <w:rFonts w:ascii="Book Antiqua" w:eastAsia="Book Antiqua" w:hAnsi="Book Antiqua" w:cs="Book Antiqua"/>
          <w:color w:val="000000"/>
        </w:rPr>
        <w:t xml:space="preserve"> only a slight benefit for the prevention of CVD (16% decrease; </w:t>
      </w:r>
      <w:r w:rsidRPr="00EB6DDD">
        <w:rPr>
          <w:rFonts w:ascii="Book Antiqua" w:eastAsia="Book Antiqua" w:hAnsi="Book Antiqua" w:cs="Book Antiqua"/>
          <w:i/>
          <w:iCs/>
          <w:color w:val="000000"/>
        </w:rPr>
        <w:t>P</w:t>
      </w:r>
      <w:r w:rsidRPr="00EB6DDD">
        <w:rPr>
          <w:rFonts w:ascii="Book Antiqua" w:eastAsia="Book Antiqua" w:hAnsi="Book Antiqua" w:cs="Book Antiqua"/>
          <w:color w:val="000000"/>
        </w:rPr>
        <w:t xml:space="preserve"> = 0.052)</w:t>
      </w:r>
      <w:r w:rsidRPr="00EB6DDD">
        <w:rPr>
          <w:rFonts w:ascii="Book Antiqua" w:eastAsia="Book Antiqua" w:hAnsi="Book Antiqua" w:cs="Book Antiqua"/>
          <w:color w:val="000000"/>
          <w:vertAlign w:val="superscript"/>
        </w:rPr>
        <w:t>[11,13,14]</w:t>
      </w:r>
      <w:r w:rsidRPr="00EB6DDD">
        <w:rPr>
          <w:rFonts w:ascii="Book Antiqua" w:eastAsia="Book Antiqua" w:hAnsi="Book Antiqua" w:cs="Book Antiqua"/>
          <w:color w:val="000000"/>
        </w:rPr>
        <w:t>.</w:t>
      </w:r>
    </w:p>
    <w:p w14:paraId="722A1B31"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The argument that strict control of blood sugar control has no benefit in terms of reducing mortality is largely driven by the Action to Control Cardiovascular Risk in Diabetes (ACCORD) trial, which did not observe a positive effect</w:t>
      </w:r>
      <w:r w:rsidRPr="00EB6DDD">
        <w:rPr>
          <w:rFonts w:ascii="Book Antiqua" w:eastAsia="Book Antiqua" w:hAnsi="Book Antiqua" w:cs="Book Antiqua"/>
          <w:color w:val="000000"/>
          <w:vertAlign w:val="superscript"/>
        </w:rPr>
        <w:t>[15,16]</w:t>
      </w:r>
      <w:r w:rsidRPr="00EB6DDD">
        <w:rPr>
          <w:rFonts w:ascii="Book Antiqua" w:eastAsia="Book Antiqua" w:hAnsi="Book Antiqua" w:cs="Book Antiqua"/>
          <w:color w:val="000000"/>
        </w:rPr>
        <w:t xml:space="preserve">. However, other </w:t>
      </w:r>
      <w:r w:rsidRPr="00EB6DDD">
        <w:rPr>
          <w:rFonts w:ascii="Book Antiqua" w:eastAsia="Book Antiqua" w:hAnsi="Book Antiqua" w:cs="Book Antiqua"/>
          <w:color w:val="000000"/>
        </w:rPr>
        <w:lastRenderedPageBreak/>
        <w:t>studies such as the Prospective Pioglitazone Clinical Trial in Macrovascular Events (PROactive)</w:t>
      </w:r>
      <w:r w:rsidRPr="00EB6DDD">
        <w:rPr>
          <w:rFonts w:ascii="Book Antiqua" w:eastAsia="Book Antiqua" w:hAnsi="Book Antiqua" w:cs="Book Antiqua"/>
          <w:color w:val="000000"/>
          <w:vertAlign w:val="superscript"/>
        </w:rPr>
        <w:t>[17]</w:t>
      </w:r>
      <w:r w:rsidRPr="00EB6DDD">
        <w:rPr>
          <w:rFonts w:ascii="Book Antiqua" w:eastAsia="Book Antiqua" w:hAnsi="Book Antiqua" w:cs="Book Antiqua"/>
          <w:color w:val="000000"/>
        </w:rPr>
        <w:t>, have suggested that controlling blood sugar can lead to improvements. Interventions that simultaneously control common comorbidities of DM, such as hypertension and hyperlipidemia, have been shown to be more effective in reducing deaths related to CVD than solely focusing on regulating blood sugar levels</w:t>
      </w:r>
      <w:r w:rsidRPr="00EB6DDD">
        <w:rPr>
          <w:rFonts w:ascii="Book Antiqua" w:eastAsia="Book Antiqua" w:hAnsi="Book Antiqua" w:cs="Book Antiqua"/>
          <w:color w:val="000000"/>
          <w:vertAlign w:val="superscript"/>
        </w:rPr>
        <w:t>[18]</w:t>
      </w:r>
      <w:r w:rsidRPr="00EB6DDD">
        <w:rPr>
          <w:rFonts w:ascii="Book Antiqua" w:eastAsia="Book Antiqua" w:hAnsi="Book Antiqua" w:cs="Book Antiqua"/>
          <w:color w:val="000000"/>
        </w:rPr>
        <w:t>. Adherence to frequent blood testing for blood sugar and lipid profile has been linked to fewer hospital visits for people with DM, including those for vascular and renal complications</w:t>
      </w:r>
      <w:r w:rsidRPr="00EB6DDD">
        <w:rPr>
          <w:rFonts w:ascii="Book Antiqua" w:eastAsia="Book Antiqua" w:hAnsi="Book Antiqua" w:cs="Book Antiqua"/>
          <w:color w:val="000000"/>
          <w:vertAlign w:val="superscript"/>
        </w:rPr>
        <w:t>[19]</w:t>
      </w:r>
      <w:r w:rsidRPr="00EB6DDD">
        <w:rPr>
          <w:rFonts w:ascii="Book Antiqua" w:eastAsia="Book Antiqua" w:hAnsi="Book Antiqua" w:cs="Book Antiqua"/>
          <w:color w:val="000000"/>
        </w:rPr>
        <w:t xml:space="preserve">. Multifactorial risk factor reduction (controlling blood sugar levels, stopping smoking, keeping blood pressure (BP) in check, treating cholesterol issues, and daily use of </w:t>
      </w:r>
      <w:r w:rsidRPr="00EB6DDD">
        <w:rPr>
          <w:rFonts w:ascii="Book Antiqua" w:eastAsia="Book Antiqua" w:hAnsi="Book Antiqua" w:cs="Book Antiqua"/>
          <w:color w:val="000000"/>
          <w:u w:color="0000EE"/>
        </w:rPr>
        <w:t>aspirin</w:t>
      </w:r>
      <w:r w:rsidRPr="00EB6DDD">
        <w:rPr>
          <w:rFonts w:ascii="Book Antiqua" w:eastAsia="Book Antiqua" w:hAnsi="Book Antiqua" w:cs="Book Antiqua"/>
          <w:color w:val="000000"/>
        </w:rPr>
        <w:t xml:space="preserve"> for secondary prevention) appears to be the most effective preventive approach for the macrovascular complications of type 2 DM. Nonetheless, studies found that screening tests, including those for </w:t>
      </w:r>
      <w:r w:rsidRPr="00EB6DDD">
        <w:rPr>
          <w:rFonts w:ascii="Book Antiqua" w:eastAsia="Book Antiqua" w:hAnsi="Book Antiqua" w:cs="Book Antiqua"/>
          <w:color w:val="000000"/>
          <w:shd w:val="clear" w:color="auto" w:fill="FFFFFF"/>
        </w:rPr>
        <w:t>Hb</w:t>
      </w:r>
      <w:r w:rsidRPr="00EB6DDD">
        <w:rPr>
          <w:rFonts w:ascii="Book Antiqua" w:eastAsia="Book Antiqua" w:hAnsi="Book Antiqua" w:cs="Book Antiqua"/>
          <w:color w:val="000000"/>
        </w:rPr>
        <w:t>A</w:t>
      </w:r>
      <w:r w:rsidRPr="00EB6DDD">
        <w:rPr>
          <w:rFonts w:ascii="Book Antiqua" w:eastAsia="Book Antiqua" w:hAnsi="Book Antiqua" w:cs="Book Antiqua"/>
          <w:color w:val="000000"/>
          <w:shd w:val="clear" w:color="auto" w:fill="FFFFFF"/>
          <w:vertAlign w:val="subscript"/>
        </w:rPr>
        <w:t>1c</w:t>
      </w:r>
      <w:r w:rsidRPr="00EB6DDD">
        <w:rPr>
          <w:rFonts w:ascii="Book Antiqua" w:eastAsia="Book Antiqua" w:hAnsi="Book Antiqua" w:cs="Book Antiqua"/>
          <w:color w:val="000000"/>
        </w:rPr>
        <w:t xml:space="preserve"> and lipid, as well as urine and retinal examinations, generally fell well below the frequencies rec</w:t>
      </w:r>
      <w:r w:rsidRPr="00EB6DDD">
        <w:rPr>
          <w:rFonts w:ascii="Book Antiqua" w:eastAsia="Book Antiqua" w:hAnsi="Book Antiqua" w:cs="Book Antiqua"/>
          <w:color w:val="000000"/>
          <w:shd w:val="clear" w:color="auto" w:fill="FFFFFF"/>
        </w:rPr>
        <w:t>ommended</w:t>
      </w:r>
      <w:r w:rsidRPr="00EB6DDD">
        <w:rPr>
          <w:rFonts w:ascii="Book Antiqua" w:eastAsia="Book Antiqua" w:hAnsi="Book Antiqua" w:cs="Book Antiqua"/>
          <w:color w:val="000000"/>
        </w:rPr>
        <w:t xml:space="preserve"> by the American Diabetes Association</w:t>
      </w:r>
      <w:r w:rsidRPr="00EB6DDD">
        <w:rPr>
          <w:rFonts w:ascii="Book Antiqua" w:eastAsia="Book Antiqua" w:hAnsi="Book Antiqua" w:cs="Book Antiqua"/>
          <w:color w:val="000000"/>
          <w:vertAlign w:val="superscript"/>
        </w:rPr>
        <w:t>[19]</w:t>
      </w:r>
      <w:r w:rsidRPr="00EB6DDD">
        <w:rPr>
          <w:rFonts w:ascii="Book Antiqua" w:eastAsia="Book Antiqua" w:hAnsi="Book Antiqua" w:cs="Book Antiqua"/>
          <w:color w:val="000000"/>
          <w:shd w:val="clear" w:color="auto" w:fill="FFFFFF"/>
        </w:rPr>
        <w:t>.</w:t>
      </w:r>
    </w:p>
    <w:p w14:paraId="54620DC0" w14:textId="65E22A5C"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Many initiatives have been focused on the evaluation and enhancement of healthcare for people suffering from DM</w:t>
      </w:r>
      <w:r w:rsidRPr="00EB6DDD">
        <w:rPr>
          <w:rFonts w:ascii="Book Antiqua" w:eastAsia="Book Antiqua" w:hAnsi="Book Antiqua" w:cs="Book Antiqua"/>
          <w:color w:val="000000"/>
          <w:vertAlign w:val="superscript"/>
        </w:rPr>
        <w:t>[20-24]</w:t>
      </w:r>
      <w:r w:rsidRPr="00EB6DDD">
        <w:rPr>
          <w:rFonts w:ascii="Book Antiqua" w:eastAsia="Book Antiqua" w:hAnsi="Book Antiqua" w:cs="Book Antiqua"/>
          <w:color w:val="000000"/>
        </w:rPr>
        <w:t>. The Diabetes Quality Improvement Program (DQIP), one of the most important such initiatives, has proposed a uniform set of process and intermediate outcome indicators for quality of care, selected under the hypothesis that as a whole they can predict macrovascular complications of type 2 DM</w:t>
      </w:r>
      <w:r w:rsidRPr="00EB6DDD">
        <w:rPr>
          <w:rFonts w:ascii="Book Antiqua" w:eastAsia="Book Antiqua" w:hAnsi="Book Antiqua" w:cs="Book Antiqua"/>
          <w:color w:val="000000"/>
          <w:vertAlign w:val="superscript"/>
        </w:rPr>
        <w:t>[25]</w:t>
      </w:r>
      <w:r w:rsidRPr="00EB6DDD">
        <w:rPr>
          <w:rFonts w:ascii="Book Antiqua" w:eastAsia="Book Antiqua" w:hAnsi="Book Antiqua" w:cs="Book Antiqua"/>
          <w:color w:val="000000"/>
        </w:rPr>
        <w:t>. Only a small number of studies have combined process (</w:t>
      </w:r>
      <w:r w:rsidRPr="00EB6DDD">
        <w:rPr>
          <w:rFonts w:ascii="Book Antiqua" w:eastAsia="Book Antiqua" w:hAnsi="Book Antiqua" w:cs="Book Antiqua"/>
          <w:i/>
          <w:iCs/>
          <w:color w:val="000000"/>
        </w:rPr>
        <w:t>e.g.</w:t>
      </w:r>
      <w:r w:rsidRPr="00EB6DDD">
        <w:rPr>
          <w:rFonts w:ascii="Book Antiqua" w:eastAsia="Book Antiqua" w:hAnsi="Book Antiqua" w:cs="Book Antiqua"/>
          <w:color w:val="000000"/>
        </w:rPr>
        <w:t>, the frequency of HbA</w:t>
      </w:r>
      <w:r w:rsidRPr="00EB6DDD">
        <w:rPr>
          <w:rFonts w:ascii="Book Antiqua" w:eastAsia="Book Antiqua" w:hAnsi="Book Antiqua" w:cs="Book Antiqua"/>
          <w:color w:val="000000"/>
          <w:shd w:val="clear" w:color="auto" w:fill="FFFFFF"/>
          <w:vertAlign w:val="subscript"/>
        </w:rPr>
        <w:t>1c</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color w:val="000000"/>
        </w:rPr>
        <w:t>testing) and intermediate outcome (</w:t>
      </w:r>
      <w:r w:rsidRPr="00EB6DDD">
        <w:rPr>
          <w:rFonts w:ascii="Book Antiqua" w:eastAsia="Book Antiqua" w:hAnsi="Book Antiqua" w:cs="Book Antiqua"/>
          <w:i/>
          <w:iCs/>
          <w:color w:val="000000"/>
        </w:rPr>
        <w:t>e.g.</w:t>
      </w:r>
      <w:r w:rsidRPr="00EB6DDD">
        <w:rPr>
          <w:rFonts w:ascii="Book Antiqua" w:eastAsia="Book Antiqua" w:hAnsi="Book Antiqua" w:cs="Book Antiqua"/>
          <w:color w:val="000000"/>
        </w:rPr>
        <w:t>, HbA</w:t>
      </w:r>
      <w:r w:rsidRPr="00EB6DDD">
        <w:rPr>
          <w:rFonts w:ascii="Book Antiqua" w:eastAsia="Book Antiqua" w:hAnsi="Book Antiqua" w:cs="Book Antiqua"/>
          <w:color w:val="000000"/>
          <w:shd w:val="clear" w:color="auto" w:fill="FFFFFF"/>
          <w:vertAlign w:val="subscript"/>
        </w:rPr>
        <w:t>1c</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color w:val="000000"/>
        </w:rPr>
        <w:t>&lt; 8.0%) indicators to predict the occurrence of specific complications of DM, and the combination of DQIP process indicators and intermediate outcome indicators was found to be associated with CVD events and mortality</w:t>
      </w:r>
      <w:r w:rsidRPr="00EB6DDD">
        <w:rPr>
          <w:rFonts w:ascii="Book Antiqua" w:eastAsia="Book Antiqua" w:hAnsi="Book Antiqua" w:cs="Book Antiqua"/>
          <w:color w:val="000000"/>
          <w:vertAlign w:val="superscript"/>
        </w:rPr>
        <w:t>[26,27]</w:t>
      </w:r>
      <w:r w:rsidRPr="00EB6DDD">
        <w:rPr>
          <w:rFonts w:ascii="Book Antiqua" w:eastAsia="Book Antiqua" w:hAnsi="Book Antiqua" w:cs="Book Antiqua"/>
          <w:color w:val="000000"/>
        </w:rPr>
        <w:t>. While DQIP chose HbA</w:t>
      </w:r>
      <w:r w:rsidRPr="00EB6DDD">
        <w:rPr>
          <w:rFonts w:ascii="Book Antiqua" w:eastAsia="Book Antiqua" w:hAnsi="Book Antiqua" w:cs="Book Antiqua"/>
          <w:color w:val="000000"/>
          <w:shd w:val="clear" w:color="auto" w:fill="FFFFFF"/>
          <w:vertAlign w:val="subscript"/>
        </w:rPr>
        <w:t>1c</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color w:val="000000"/>
        </w:rPr>
        <w:t>as an intermediate outcome indicator of blood sugar control and applied 9.5% (80 mmol/</w:t>
      </w:r>
      <w:r w:rsidR="00E32314" w:rsidRPr="00EB6DDD">
        <w:rPr>
          <w:rFonts w:ascii="Book Antiqua" w:eastAsia="Book Antiqua" w:hAnsi="Book Antiqua" w:cs="Book Antiqua"/>
          <w:color w:val="000000"/>
        </w:rPr>
        <w:t>mo</w:t>
      </w:r>
      <w:r w:rsidR="007107B5">
        <w:rPr>
          <w:rFonts w:ascii="Book Antiqua" w:eastAsia="Book Antiqua" w:hAnsi="Book Antiqua" w:cs="Book Antiqua"/>
          <w:color w:val="000000"/>
        </w:rPr>
        <w:t>l</w:t>
      </w:r>
      <w:r w:rsidRPr="00EB6DDD">
        <w:rPr>
          <w:rFonts w:ascii="Book Antiqua" w:eastAsia="Book Antiqua" w:hAnsi="Book Antiqua" w:cs="Book Antiqua"/>
          <w:color w:val="000000"/>
        </w:rPr>
        <w:t>) as the cut-off</w:t>
      </w:r>
      <w:r w:rsidRPr="00EB6DDD">
        <w:rPr>
          <w:rFonts w:ascii="Book Antiqua" w:eastAsia="Book Antiqua" w:hAnsi="Book Antiqua" w:cs="Book Antiqua"/>
          <w:color w:val="000000"/>
          <w:vertAlign w:val="superscript"/>
        </w:rPr>
        <w:t>[25]</w:t>
      </w:r>
      <w:r w:rsidRPr="00EB6DDD">
        <w:rPr>
          <w:rFonts w:ascii="Book Antiqua" w:eastAsia="Book Antiqua" w:hAnsi="Book Antiqua" w:cs="Book Antiqua"/>
          <w:color w:val="000000"/>
        </w:rPr>
        <w:t>, some recent studies used 8% (64 mmol/</w:t>
      </w:r>
      <w:r w:rsidR="00E32314" w:rsidRPr="00EB6DDD">
        <w:rPr>
          <w:rFonts w:ascii="Book Antiqua" w:eastAsia="Book Antiqua" w:hAnsi="Book Antiqua" w:cs="Book Antiqua"/>
          <w:color w:val="000000"/>
        </w:rPr>
        <w:t>mo</w:t>
      </w:r>
      <w:r w:rsidR="00677982">
        <w:rPr>
          <w:rFonts w:ascii="Book Antiqua" w:eastAsia="Book Antiqua" w:hAnsi="Book Antiqua" w:cs="Book Antiqua"/>
          <w:color w:val="000000"/>
        </w:rPr>
        <w:t>l</w:t>
      </w:r>
      <w:r w:rsidRPr="00EB6DDD">
        <w:rPr>
          <w:rFonts w:ascii="Book Antiqua" w:eastAsia="Book Antiqua" w:hAnsi="Book Antiqua" w:cs="Book Antiqua"/>
          <w:color w:val="000000"/>
        </w:rPr>
        <w:t>) based on American Diabetes Association recommendations under the hypothesis that stricter blood sugar control leads to a lower risk of macrovascular complications</w:t>
      </w:r>
      <w:r w:rsidRPr="00EB6DDD">
        <w:rPr>
          <w:rFonts w:ascii="Book Antiqua" w:eastAsia="Book Antiqua" w:hAnsi="Book Antiqua" w:cs="Book Antiqua"/>
          <w:color w:val="000000"/>
          <w:vertAlign w:val="superscript"/>
        </w:rPr>
        <w:t>[25-28]</w:t>
      </w:r>
      <w:r w:rsidRPr="00EB6DDD">
        <w:rPr>
          <w:rFonts w:ascii="Book Antiqua" w:eastAsia="Book Antiqua" w:hAnsi="Book Antiqua" w:cs="Book Antiqua"/>
          <w:color w:val="000000"/>
        </w:rPr>
        <w:t>. Nonetheless, the choice of process indicators remained a problem</w:t>
      </w:r>
      <w:r w:rsidRPr="00EB6DDD">
        <w:rPr>
          <w:rFonts w:ascii="Book Antiqua" w:eastAsia="Book Antiqua" w:hAnsi="Book Antiqua" w:cs="Book Antiqua"/>
          <w:color w:val="000000"/>
          <w:vertAlign w:val="superscript"/>
        </w:rPr>
        <w:t>[26,27]</w:t>
      </w:r>
      <w:r w:rsidRPr="00EB6DDD">
        <w:rPr>
          <w:rFonts w:ascii="Book Antiqua" w:eastAsia="Book Antiqua" w:hAnsi="Book Antiqua" w:cs="Book Antiqua"/>
          <w:color w:val="000000"/>
        </w:rPr>
        <w:t xml:space="preserve">. According to the American Diabetes Association, blood sugar should be tested at least </w:t>
      </w:r>
      <w:r w:rsidRPr="00EB6DDD">
        <w:rPr>
          <w:rFonts w:ascii="Book Antiqua" w:eastAsia="Book Antiqua" w:hAnsi="Book Antiqua" w:cs="Book Antiqua"/>
          <w:color w:val="000000"/>
        </w:rPr>
        <w:lastRenderedPageBreak/>
        <w:t>twice yearly as an indicator of effective healthcare management. However, studies conducted on an Italian insurance database suggest that less frequent testing may result in better diabetic control</w:t>
      </w:r>
      <w:r w:rsidRPr="00EB6DDD">
        <w:rPr>
          <w:rFonts w:ascii="Book Antiqua" w:eastAsia="Book Antiqua" w:hAnsi="Book Antiqua" w:cs="Book Antiqua"/>
          <w:color w:val="000000"/>
          <w:vertAlign w:val="superscript"/>
        </w:rPr>
        <w:t>[26,27]</w:t>
      </w:r>
      <w:r w:rsidRPr="00EB6DDD">
        <w:rPr>
          <w:rFonts w:ascii="Book Antiqua" w:eastAsia="Book Antiqua" w:hAnsi="Book Antiqua" w:cs="Book Antiqua"/>
          <w:color w:val="000000"/>
        </w:rPr>
        <w:t>. Despite the studies having a 28-mo</w:t>
      </w:r>
      <w:r w:rsidRPr="00EB6DDD">
        <w:rPr>
          <w:rFonts w:ascii="Book Antiqua" w:eastAsia="Book Antiqua" w:hAnsi="Book Antiqua" w:cs="Book Antiqua"/>
          <w:color w:val="000000"/>
          <w:vertAlign w:val="superscript"/>
        </w:rPr>
        <w:t>[26,27]</w:t>
      </w:r>
      <w:r w:rsidRPr="00EB6DDD">
        <w:rPr>
          <w:rFonts w:ascii="Book Antiqua" w:eastAsia="Book Antiqua" w:hAnsi="Book Antiqua" w:cs="Book Antiqua"/>
          <w:color w:val="000000"/>
        </w:rPr>
        <w:t xml:space="preserve"> average follow-up period, it may not be enough time to get an accurate assessment of the long-term effects like macrovascular complications.</w:t>
      </w:r>
    </w:p>
    <w:p w14:paraId="50B66EC4" w14:textId="7E4092DB"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We took into account past research while combining process indicators, intermediate outcome indicators, and the presence of hypertension to construct a score that allowed us to analyze its relationship with AMI. In this research, we obtained information from both hospital medical charts and national health insurance claims. We followed the American Diabetes Association’s advice concerning the frequency of testing to measure the quality of healthcare and kept tabs on the progress over an extended period. Among intermediate outcome indicators, we adopted the American Diabetes Association recommended cut-off of 100 mg/dL for low-density lipoprotein (LDL) instead of 130 mg/dL, which was adopted by DQIP and some other previous studies</w:t>
      </w:r>
      <w:r w:rsidRPr="00EB6DDD">
        <w:rPr>
          <w:rFonts w:ascii="Book Antiqua" w:eastAsia="Book Antiqua" w:hAnsi="Book Antiqua" w:cs="Book Antiqua"/>
          <w:color w:val="000000"/>
          <w:vertAlign w:val="superscript"/>
        </w:rPr>
        <w:t>[28]</w:t>
      </w:r>
      <w:r w:rsidRPr="00EB6DDD">
        <w:rPr>
          <w:rFonts w:ascii="Book Antiqua" w:eastAsia="Book Antiqua" w:hAnsi="Book Antiqua" w:cs="Book Antiqua"/>
          <w:color w:val="000000"/>
        </w:rPr>
        <w:t>.</w:t>
      </w:r>
    </w:p>
    <w:p w14:paraId="01C44440" w14:textId="77777777" w:rsidR="00A77B3E" w:rsidRPr="00EB6DDD" w:rsidRDefault="00A77B3E" w:rsidP="00EB6DDD">
      <w:pPr>
        <w:spacing w:line="360" w:lineRule="auto"/>
        <w:ind w:firstLine="240"/>
        <w:jc w:val="both"/>
        <w:rPr>
          <w:rFonts w:ascii="Book Antiqua" w:hAnsi="Book Antiqua"/>
        </w:rPr>
      </w:pPr>
    </w:p>
    <w:p w14:paraId="617B0611"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aps/>
          <w:color w:val="000000"/>
          <w:u w:val="single"/>
        </w:rPr>
        <w:t>MATERIALS AND METHODS</w:t>
      </w:r>
    </w:p>
    <w:p w14:paraId="47A4AA92" w14:textId="77777777" w:rsidR="00A77B3E" w:rsidRPr="00E32314" w:rsidRDefault="00F04068" w:rsidP="00EB6DDD">
      <w:pPr>
        <w:spacing w:line="360" w:lineRule="auto"/>
        <w:jc w:val="both"/>
        <w:rPr>
          <w:rFonts w:ascii="Book Antiqua" w:eastAsia="Book Antiqua" w:hAnsi="Book Antiqua" w:cs="Book Antiqua"/>
          <w:b/>
          <w:bCs/>
          <w:i/>
          <w:iCs/>
          <w:color w:val="000000"/>
        </w:rPr>
      </w:pPr>
      <w:r w:rsidRPr="00EB6DDD">
        <w:rPr>
          <w:rFonts w:ascii="Book Antiqua" w:eastAsia="Book Antiqua" w:hAnsi="Book Antiqua" w:cs="Book Antiqua"/>
          <w:b/>
          <w:bCs/>
          <w:i/>
          <w:iCs/>
          <w:color w:val="000000"/>
        </w:rPr>
        <w:t>S</w:t>
      </w:r>
      <w:r w:rsidRPr="00D5237A">
        <w:rPr>
          <w:rFonts w:ascii="Book Antiqua" w:eastAsia="Book Antiqua" w:hAnsi="Book Antiqua" w:cs="Book Antiqua"/>
          <w:b/>
          <w:bCs/>
          <w:i/>
          <w:iCs/>
          <w:color w:val="000000"/>
        </w:rPr>
        <w:t>tudy population</w:t>
      </w:r>
    </w:p>
    <w:p w14:paraId="13307F34" w14:textId="525E7B7E" w:rsidR="00A77B3E" w:rsidRPr="00E32314" w:rsidRDefault="00F04068" w:rsidP="00E32314">
      <w:pPr>
        <w:pStyle w:val="ae"/>
        <w:spacing w:line="360" w:lineRule="auto"/>
        <w:ind w:leftChars="0" w:left="0"/>
        <w:jc w:val="both"/>
        <w:rPr>
          <w:rFonts w:ascii="Book Antiqua" w:eastAsia="Book Antiqua" w:hAnsi="Book Antiqua" w:cs="Book Antiqua"/>
          <w:color w:val="000000"/>
        </w:rPr>
      </w:pPr>
      <w:r w:rsidRPr="00F04068">
        <w:rPr>
          <w:rFonts w:ascii="Book Antiqua" w:eastAsia="Book Antiqua" w:hAnsi="Book Antiqua" w:cs="Book Antiqua"/>
          <w:color w:val="000000"/>
          <w:kern w:val="0"/>
          <w:szCs w:val="24"/>
          <w:lang w:eastAsia="en-US" w:bidi="ar-SA"/>
        </w:rPr>
        <w:t>Patients who had type 2 DM and were covered by the National Health Insurance system in Taiwan were enrolled from a medical facility located in the south</w:t>
      </w:r>
      <w:r w:rsidR="00FE40D2">
        <w:rPr>
          <w:rFonts w:ascii="Book Antiqua" w:eastAsia="Book Antiqua" w:hAnsi="Book Antiqua" w:cs="Book Antiqua"/>
          <w:color w:val="000000"/>
          <w:kern w:val="0"/>
          <w:szCs w:val="24"/>
          <w:lang w:eastAsia="en-US" w:bidi="ar-SA"/>
        </w:rPr>
        <w:t>ern</w:t>
      </w:r>
      <w:r w:rsidRPr="00F04068">
        <w:rPr>
          <w:rFonts w:ascii="Book Antiqua" w:eastAsia="Book Antiqua" w:hAnsi="Book Antiqua" w:cs="Book Antiqua"/>
          <w:color w:val="000000"/>
          <w:kern w:val="0"/>
          <w:szCs w:val="24"/>
          <w:lang w:eastAsia="en-US" w:bidi="ar-SA"/>
        </w:rPr>
        <w:t xml:space="preserve"> of Taiwan. The insurance program was launched in March 1995 and had reached a coverage rate of 99% in 2014. For research purpose, the National Health Research Institute of Taiwan constructed and maintains a Longitudinal Cohort of Diabetes Patient Database (LHDB), which contains claim data on 120000 individuals who are randomly selected annually since 1999 from incident patients of DM, identified using the International Classification of Diseases, Clinical Modification (ICD-9-CM) codes 250, A181, and 648.0. </w:t>
      </w:r>
      <w:r>
        <w:rPr>
          <w:rFonts w:ascii="Book Antiqua" w:eastAsia="PMingLiU" w:hAnsi="Book Antiqua" w:cs="Book Antiqua" w:hint="eastAsia"/>
          <w:color w:val="000000"/>
          <w:kern w:val="0"/>
          <w:szCs w:val="24"/>
          <w:lang w:bidi="ar-SA"/>
        </w:rPr>
        <w:t xml:space="preserve"> </w:t>
      </w:r>
      <w:r w:rsidR="00836195" w:rsidRPr="00F04068">
        <w:rPr>
          <w:rFonts w:ascii="Book Antiqua" w:eastAsia="Book Antiqua" w:hAnsi="Book Antiqua" w:cs="Book Antiqua"/>
          <w:color w:val="000000"/>
          <w:kern w:val="0"/>
          <w:szCs w:val="24"/>
          <w:lang w:eastAsia="en-US" w:bidi="ar-SA"/>
        </w:rPr>
        <w:t xml:space="preserve">The inclusion criteria are having at least (1) </w:t>
      </w:r>
      <w:r w:rsidR="00E32314" w:rsidRPr="00F04068">
        <w:rPr>
          <w:rFonts w:ascii="Book Antiqua" w:eastAsia="Book Antiqua" w:hAnsi="Book Antiqua" w:cs="Book Antiqua"/>
          <w:color w:val="000000"/>
          <w:kern w:val="0"/>
          <w:szCs w:val="24"/>
          <w:lang w:eastAsia="en-US" w:bidi="ar-SA"/>
        </w:rPr>
        <w:t xml:space="preserve">One </w:t>
      </w:r>
      <w:r w:rsidR="00836195" w:rsidRPr="00F04068">
        <w:rPr>
          <w:rFonts w:ascii="Book Antiqua" w:eastAsia="Book Antiqua" w:hAnsi="Book Antiqua" w:cs="Book Antiqua"/>
          <w:color w:val="000000"/>
          <w:kern w:val="0"/>
          <w:szCs w:val="24"/>
          <w:lang w:eastAsia="en-US" w:bidi="ar-SA"/>
        </w:rPr>
        <w:t xml:space="preserve">hospitalization for DM or receiving a prescription for DM medication during hospitalization, (2) </w:t>
      </w:r>
      <w:r w:rsidR="00E32314" w:rsidRPr="00F04068">
        <w:rPr>
          <w:rFonts w:ascii="Book Antiqua" w:eastAsia="Book Antiqua" w:hAnsi="Book Antiqua" w:cs="Book Antiqua"/>
          <w:color w:val="000000"/>
          <w:kern w:val="0"/>
          <w:szCs w:val="24"/>
          <w:lang w:eastAsia="en-US" w:bidi="ar-SA"/>
        </w:rPr>
        <w:t xml:space="preserve">Two </w:t>
      </w:r>
      <w:r w:rsidR="00836195" w:rsidRPr="00F04068">
        <w:rPr>
          <w:rFonts w:ascii="Book Antiqua" w:eastAsia="Book Antiqua" w:hAnsi="Book Antiqua" w:cs="Book Antiqua"/>
          <w:color w:val="000000"/>
          <w:kern w:val="0"/>
          <w:szCs w:val="24"/>
          <w:lang w:eastAsia="en-US" w:bidi="ar-SA"/>
        </w:rPr>
        <w:t xml:space="preserve">outpatient visits for DM within one year, or (3) </w:t>
      </w:r>
      <w:r w:rsidR="00E32314" w:rsidRPr="00F04068">
        <w:rPr>
          <w:rFonts w:ascii="Book Antiqua" w:eastAsia="Book Antiqua" w:hAnsi="Book Antiqua" w:cs="Book Antiqua"/>
          <w:color w:val="000000"/>
          <w:kern w:val="0"/>
          <w:szCs w:val="24"/>
          <w:lang w:eastAsia="en-US" w:bidi="ar-SA"/>
        </w:rPr>
        <w:t xml:space="preserve">One </w:t>
      </w:r>
      <w:r w:rsidR="00836195" w:rsidRPr="00F04068">
        <w:rPr>
          <w:rFonts w:ascii="Book Antiqua" w:eastAsia="Book Antiqua" w:hAnsi="Book Antiqua" w:cs="Book Antiqua"/>
          <w:color w:val="000000"/>
          <w:kern w:val="0"/>
          <w:szCs w:val="24"/>
          <w:lang w:eastAsia="en-US" w:bidi="ar-SA"/>
        </w:rPr>
        <w:t>outpatient visit for DM and receiving at least one prescription for DM medication within one year.</w:t>
      </w:r>
      <w:r>
        <w:rPr>
          <w:rFonts w:ascii="Book Antiqua" w:eastAsia="PMingLiU" w:hAnsi="Book Antiqua" w:cs="Book Antiqua" w:hint="eastAsia"/>
          <w:color w:val="000000"/>
          <w:kern w:val="0"/>
          <w:szCs w:val="24"/>
          <w:lang w:bidi="ar-SA"/>
        </w:rPr>
        <w:t xml:space="preserve"> </w:t>
      </w:r>
      <w:r w:rsidRPr="00EB6DDD">
        <w:rPr>
          <w:rFonts w:ascii="Book Antiqua" w:eastAsia="Book Antiqua" w:hAnsi="Book Antiqua" w:cs="Book Antiqua"/>
          <w:color w:val="000000"/>
        </w:rPr>
        <w:t xml:space="preserve">The incident year was defined as the year when the first </w:t>
      </w:r>
      <w:r w:rsidRPr="00EB6DDD">
        <w:rPr>
          <w:rFonts w:ascii="Book Antiqua" w:eastAsia="Book Antiqua" w:hAnsi="Book Antiqua" w:cs="Book Antiqua"/>
          <w:color w:val="000000"/>
        </w:rPr>
        <w:lastRenderedPageBreak/>
        <w:t>claim for DM was filed, and all the patients included were traced back to January 1, 1997 for their claim records.</w:t>
      </w:r>
    </w:p>
    <w:p w14:paraId="468CB167" w14:textId="77777777" w:rsidR="00A77B3E" w:rsidRPr="00EB6DDD" w:rsidRDefault="00A77B3E" w:rsidP="00EB6DDD">
      <w:pPr>
        <w:spacing w:line="360" w:lineRule="auto"/>
        <w:jc w:val="both"/>
        <w:rPr>
          <w:rFonts w:ascii="Book Antiqua" w:hAnsi="Book Antiqua"/>
        </w:rPr>
      </w:pPr>
    </w:p>
    <w:p w14:paraId="1E7E8926"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i/>
          <w:iCs/>
          <w:color w:val="000000"/>
        </w:rPr>
        <w:t>Data collection</w:t>
      </w:r>
    </w:p>
    <w:p w14:paraId="77602A47" w14:textId="3AEB0BEB"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In the current study, participants were identified from the LHDB in 2013. We identified incident patients of DM who were diagnosed between January 1, 1999 and December 31, 2003, with a two-year washout period from January 1, 1997 to December 31, 1998, and followed them till December 31, 2011. In 2011, the Taiwanese health authority initiated a quality control campaign of diabetes care, in which the care indicators of each hospital are compared with the whole country. Because the frequency of care indicators is an important component of the quality of care in our study, this campaign will interfere the study results. Therefore, we used the data before 2011 for this study. Candidates who were diagnosed with Type 1 DM or gestational diabetes were excluded. We also excluded those who had myocardial infarction events before the diagnosis of DM, who were under 20 years of age, who had no information on sex, and who were followed up for less than 3 years (Figure 1).</w:t>
      </w:r>
    </w:p>
    <w:p w14:paraId="3F42DDD4"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The LHDB does not have information about lab tests, so we figured out which patients got care at the medical center by pairing their outpatient visit times, ICD-9-CM codes, and date of birth in the LHDB, and then gathering the information from the patient’s medical charts. We extracted information from the medical charts of each participant until the end of follow-up (Figure 1). The medical facility eliminated any identifying details from the medical charts prior to making them public, in order to protect the confidentiality of the information. The study protocol was reviewed and approved by the Ethics Committees of the Chi Mei Medical Center.</w:t>
      </w:r>
    </w:p>
    <w:p w14:paraId="0344E78F" w14:textId="77777777" w:rsidR="00A77B3E" w:rsidRPr="00EB6DDD" w:rsidRDefault="00A77B3E" w:rsidP="00597115">
      <w:pPr>
        <w:spacing w:line="360" w:lineRule="auto"/>
        <w:jc w:val="both"/>
        <w:rPr>
          <w:rFonts w:ascii="Book Antiqua" w:hAnsi="Book Antiqua"/>
        </w:rPr>
      </w:pPr>
    </w:p>
    <w:p w14:paraId="05740EC0"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i/>
          <w:iCs/>
          <w:color w:val="000000"/>
        </w:rPr>
        <w:t>Quality of care summary score</w:t>
      </w:r>
    </w:p>
    <w:p w14:paraId="50669F43" w14:textId="170EF36D"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On the basis of the scoring systems used in previous studies</w:t>
      </w:r>
      <w:r w:rsidR="009E7B41" w:rsidRPr="00EB6DDD">
        <w:rPr>
          <w:rFonts w:ascii="Book Antiqua" w:eastAsia="Book Antiqua" w:hAnsi="Book Antiqua" w:cs="Book Antiqua"/>
          <w:color w:val="000000"/>
          <w:vertAlign w:val="superscript"/>
        </w:rPr>
        <w:t>[26,27]</w:t>
      </w:r>
      <w:r w:rsidRPr="00EB6DDD">
        <w:rPr>
          <w:rFonts w:ascii="Book Antiqua" w:eastAsia="Book Antiqua" w:hAnsi="Book Antiqua" w:cs="Book Antiqua"/>
          <w:color w:val="000000"/>
        </w:rPr>
        <w:t xml:space="preserve">, we constructed a quality-of-care score (Table 1). The score includes items of process indicators (frequencies of tests), intermediate outcome indicators (values of test results), and co-morbidity of </w:t>
      </w:r>
      <w:r w:rsidRPr="00EB6DDD">
        <w:rPr>
          <w:rFonts w:ascii="Book Antiqua" w:eastAsia="Book Antiqua" w:hAnsi="Book Antiqua" w:cs="Book Antiqua"/>
          <w:color w:val="000000"/>
        </w:rPr>
        <w:lastRenderedPageBreak/>
        <w:t>hypertension for which clear associations with CVD complications have been documented and effective preventive measures are available. The intermediate outcome indicators included LDL &lt; 100 mg/dL, BP &lt; 130/80 mmHg, and HbA</w:t>
      </w:r>
      <w:r w:rsidRPr="00EB6DDD">
        <w:rPr>
          <w:rFonts w:ascii="Book Antiqua" w:eastAsia="Book Antiqua" w:hAnsi="Book Antiqua" w:cs="Book Antiqua"/>
          <w:color w:val="000000"/>
          <w:shd w:val="clear" w:color="auto" w:fill="FFFFFF"/>
          <w:vertAlign w:val="subscript"/>
        </w:rPr>
        <w:t>1c</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color w:val="000000"/>
        </w:rPr>
        <w:t xml:space="preserve">&lt; 8.0%. The process indicators encompassed how often HbA1c and lipid profiles were examined, along with the regularity of urine, </w:t>
      </w:r>
      <w:r w:rsidR="00E252DB">
        <w:rPr>
          <w:rFonts w:ascii="Book Antiqua" w:eastAsia="Book Antiqua" w:hAnsi="Book Antiqua" w:cs="Book Antiqua"/>
          <w:color w:val="000000"/>
        </w:rPr>
        <w:t>foot</w:t>
      </w:r>
      <w:r w:rsidRPr="00EB6DDD">
        <w:rPr>
          <w:rFonts w:ascii="Book Antiqua" w:eastAsia="Book Antiqua" w:hAnsi="Book Antiqua" w:cs="Book Antiqua"/>
          <w:color w:val="000000"/>
        </w:rPr>
        <w:t xml:space="preserve">, and retinal examinations. Data on the process indicators and </w:t>
      </w:r>
      <w:r w:rsidRPr="00EB6DDD">
        <w:rPr>
          <w:rFonts w:ascii="Book Antiqua" w:eastAsia="Book Antiqua" w:hAnsi="Book Antiqua" w:cs="Book Antiqua"/>
          <w:color w:val="000000"/>
          <w:shd w:val="clear" w:color="auto" w:fill="FFFFFF"/>
        </w:rPr>
        <w:t>co-morbidity</w:t>
      </w:r>
      <w:r w:rsidRPr="00EB6DDD">
        <w:rPr>
          <w:rFonts w:ascii="Book Antiqua" w:eastAsia="Book Antiqua" w:hAnsi="Book Antiqua" w:cs="Book Antiqua"/>
          <w:color w:val="000000"/>
        </w:rPr>
        <w:t xml:space="preserve"> of hypertension were extracted from the LHDB, and data on intermediate outcome indicators were extracted from the medical charts retrieved from the medical center.</w:t>
      </w:r>
    </w:p>
    <w:p w14:paraId="0BF8B110" w14:textId="720134BC"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 xml:space="preserve">We modified cut-offs values of the intermediate outcome indicators according to the most recent American Diabetes Association guidelines, and so they were not exactly the same as those used in the previous studies: 130 mg/dL instead of 100 mg/dL for LDL, 130 mmHg instead of 140 mmHg for systolic BP, and 80 mmHg instead of 90 mmHg for diastolic BP. Similarly, cut-offs for the process indicators were also modified: </w:t>
      </w:r>
      <w:r w:rsidR="008D5350" w:rsidRPr="008D5350">
        <w:rPr>
          <w:rFonts w:ascii="Book Antiqua" w:eastAsia="Book Antiqua" w:hAnsi="Book Antiqua" w:cs="Book Antiqua" w:hint="eastAsia"/>
          <w:color w:val="000000"/>
        </w:rPr>
        <w:t>≥</w:t>
      </w:r>
      <w:r w:rsidRPr="00EB6DDD">
        <w:rPr>
          <w:rFonts w:ascii="Book Antiqua" w:eastAsia="Book Antiqua" w:hAnsi="Book Antiqua" w:cs="Book Antiqua"/>
          <w:color w:val="000000"/>
        </w:rPr>
        <w:t xml:space="preserve"> 2/year instead of &lt; 1/year for tests of HbA</w:t>
      </w:r>
      <w:r w:rsidRPr="00EB6DDD">
        <w:rPr>
          <w:rFonts w:ascii="Book Antiqua" w:eastAsia="Book Antiqua" w:hAnsi="Book Antiqua" w:cs="Book Antiqua"/>
          <w:color w:val="000000"/>
          <w:shd w:val="clear" w:color="auto" w:fill="FFFFFF"/>
          <w:vertAlign w:val="subscript"/>
        </w:rPr>
        <w:t>1c</w:t>
      </w:r>
      <w:r w:rsidRPr="00EB6DDD">
        <w:rPr>
          <w:rFonts w:ascii="Book Antiqua" w:eastAsia="Book Antiqua" w:hAnsi="Book Antiqua" w:cs="Book Antiqua"/>
          <w:color w:val="000000"/>
        </w:rPr>
        <w:t xml:space="preserve">, </w:t>
      </w:r>
      <w:r w:rsidR="00A0240D" w:rsidRPr="00A0240D">
        <w:rPr>
          <w:rFonts w:ascii="Book Antiqua" w:eastAsia="Book Antiqua" w:hAnsi="Book Antiqua" w:cs="Book Antiqua" w:hint="eastAsia"/>
          <w:color w:val="000000"/>
        </w:rPr>
        <w:t>≥</w:t>
      </w:r>
      <w:r w:rsidRPr="00EB6DDD">
        <w:rPr>
          <w:rFonts w:ascii="Book Antiqua" w:eastAsia="Book Antiqua" w:hAnsi="Book Antiqua" w:cs="Book Antiqua"/>
          <w:color w:val="000000"/>
        </w:rPr>
        <w:t xml:space="preserve"> 1/year instead of &lt; 1/year for tests of lipid profile, and </w:t>
      </w:r>
      <w:r w:rsidR="005B52F0" w:rsidRPr="005B52F0">
        <w:rPr>
          <w:rFonts w:ascii="Book Antiqua" w:eastAsia="Book Antiqua" w:hAnsi="Book Antiqua" w:cs="Book Antiqua" w:hint="eastAsia"/>
          <w:color w:val="000000"/>
        </w:rPr>
        <w:t>≥</w:t>
      </w:r>
      <w:r w:rsidRPr="00EB6DDD">
        <w:rPr>
          <w:rFonts w:ascii="Book Antiqua" w:eastAsia="Book Antiqua" w:hAnsi="Book Antiqua" w:cs="Book Antiqua"/>
          <w:color w:val="000000"/>
        </w:rPr>
        <w:t xml:space="preserve"> 1/year instead of &lt; 1/year for urine examination. In addition, we included frequencies of foot examination and retinal examinations (both with 1/year as the cut-off) as process indicators. </w:t>
      </w:r>
    </w:p>
    <w:p w14:paraId="5EAD744C" w14:textId="68D45EAB" w:rsidR="00A77B3E" w:rsidRPr="00EB6DDD" w:rsidRDefault="000E4FF8" w:rsidP="00EB6DDD">
      <w:pPr>
        <w:spacing w:line="360" w:lineRule="auto"/>
        <w:ind w:firstLine="240"/>
        <w:jc w:val="both"/>
        <w:rPr>
          <w:rFonts w:ascii="Book Antiqua" w:hAnsi="Book Antiqua"/>
        </w:rPr>
      </w:pPr>
      <w:r>
        <w:rPr>
          <w:rFonts w:ascii="Book Antiqua" w:eastAsia="PMingLiU" w:hAnsi="Book Antiqua" w:cs="Book Antiqua" w:hint="eastAsia"/>
          <w:color w:val="000000"/>
          <w:lang w:eastAsia="zh-TW"/>
        </w:rPr>
        <w:t xml:space="preserve">We assigned the scores </w:t>
      </w:r>
      <w:r w:rsidRPr="00EB6DDD">
        <w:rPr>
          <w:rFonts w:ascii="Book Antiqua" w:eastAsia="Book Antiqua" w:hAnsi="Book Antiqua" w:cs="Book Antiqua"/>
          <w:color w:val="000000"/>
        </w:rPr>
        <w:t>according to the data during the 3-year period before the censor date</w:t>
      </w:r>
      <w:r>
        <w:rPr>
          <w:rFonts w:ascii="Book Antiqua" w:eastAsia="PMingLiU" w:hAnsi="Book Antiqua" w:cs="Book Antiqua" w:hint="eastAsia"/>
          <w:color w:val="000000"/>
          <w:lang w:eastAsia="zh-TW"/>
        </w:rPr>
        <w:t>.</w:t>
      </w:r>
      <w:r w:rsidRPr="00EB6DDD">
        <w:rPr>
          <w:rFonts w:ascii="Book Antiqua" w:eastAsia="Book Antiqua" w:hAnsi="Book Antiqua" w:cs="Book Antiqua"/>
          <w:color w:val="000000"/>
        </w:rPr>
        <w:t xml:space="preserve"> </w:t>
      </w:r>
      <w:r w:rsidR="00F04068" w:rsidRPr="00EB6DDD">
        <w:rPr>
          <w:rFonts w:ascii="Book Antiqua" w:eastAsia="Book Antiqua" w:hAnsi="Book Antiqua" w:cs="Book Antiqua"/>
          <w:color w:val="000000"/>
        </w:rPr>
        <w:t>In scoring the control of lipid and blood sugar, we assigned the value 2 when both the process and the intermediate outcome indicator</w:t>
      </w:r>
      <w:r w:rsidR="000A7D44">
        <w:rPr>
          <w:rFonts w:ascii="Book Antiqua" w:eastAsia="Book Antiqua" w:hAnsi="Book Antiqua" w:cs="Book Antiqua"/>
          <w:color w:val="000000"/>
        </w:rPr>
        <w:t>s</w:t>
      </w:r>
      <w:r w:rsidR="00F04068" w:rsidRPr="00EB6DDD">
        <w:rPr>
          <w:rFonts w:ascii="Book Antiqua" w:eastAsia="Book Antiqua" w:hAnsi="Book Antiqua" w:cs="Book Antiqua"/>
          <w:color w:val="000000"/>
        </w:rPr>
        <w:t xml:space="preserve"> met the targets, the value 1 when only one of the indicators met the target, and 0 when none of the indicators met the target. For the frequency of examinations of urine, foot and retinal, the value </w:t>
      </w:r>
      <w:r w:rsidR="00C91EC4">
        <w:rPr>
          <w:rFonts w:ascii="Book Antiqua" w:eastAsia="Book Antiqua" w:hAnsi="Book Antiqua" w:cs="Book Antiqua"/>
          <w:color w:val="000000"/>
        </w:rPr>
        <w:t xml:space="preserve">1 </w:t>
      </w:r>
      <w:r w:rsidR="00F04068" w:rsidRPr="00EB6DDD">
        <w:rPr>
          <w:rFonts w:ascii="Book Antiqua" w:eastAsia="Book Antiqua" w:hAnsi="Book Antiqua" w:cs="Book Antiqua"/>
          <w:color w:val="000000"/>
        </w:rPr>
        <w:t>was assigned when the target was met</w:t>
      </w:r>
      <w:r w:rsidR="00C91EC4">
        <w:rPr>
          <w:rFonts w:ascii="Book Antiqua" w:eastAsia="Book Antiqua" w:hAnsi="Book Antiqua" w:cs="Book Antiqua"/>
          <w:color w:val="000000"/>
        </w:rPr>
        <w:t>,</w:t>
      </w:r>
      <w:r w:rsidR="00F04068" w:rsidRPr="00EB6DDD">
        <w:rPr>
          <w:rFonts w:ascii="Book Antiqua" w:eastAsia="Book Antiqua" w:hAnsi="Book Antiqua" w:cs="Book Antiqua"/>
          <w:color w:val="000000"/>
        </w:rPr>
        <w:t xml:space="preserve"> and 0 otherwise. For BP, the values were assigned to the status during the study period: 1 to cases with good BP control and cases with no co-morbidity of hypertension. When the information on a specific indicator was missing, a value of 0 was assigned. Consequently, the quality-of-care score has a range between 0 and 8, and a higher score indicates better quality of care.</w:t>
      </w:r>
    </w:p>
    <w:p w14:paraId="3F537E5F" w14:textId="77777777" w:rsidR="00A77B3E" w:rsidRPr="00EB6DDD" w:rsidRDefault="00A77B3E" w:rsidP="00EB6DDD">
      <w:pPr>
        <w:spacing w:line="360" w:lineRule="auto"/>
        <w:ind w:firstLine="240"/>
        <w:jc w:val="both"/>
        <w:rPr>
          <w:rFonts w:ascii="Book Antiqua" w:hAnsi="Book Antiqua"/>
        </w:rPr>
      </w:pPr>
    </w:p>
    <w:p w14:paraId="0123D88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i/>
          <w:iCs/>
          <w:color w:val="000000"/>
        </w:rPr>
        <w:t>Event date and censoring date</w:t>
      </w:r>
    </w:p>
    <w:p w14:paraId="5736A0F6"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lastRenderedPageBreak/>
        <w:t>We identified AMI events using ICD-9-CM diagnostic codes</w:t>
      </w:r>
      <w:r w:rsidRPr="00EB6DDD">
        <w:rPr>
          <w:rFonts w:ascii="Book Antiqua" w:eastAsia="Book Antiqua" w:hAnsi="Book Antiqua" w:cs="Book Antiqua"/>
          <w:color w:val="000000"/>
          <w:vertAlign w:val="superscript"/>
        </w:rPr>
        <w:t>[29]</w:t>
      </w:r>
      <w:r w:rsidRPr="00EB6DDD">
        <w:rPr>
          <w:rFonts w:ascii="Book Antiqua" w:eastAsia="Book Antiqua" w:hAnsi="Book Antiqua" w:cs="Book Antiqua"/>
          <w:color w:val="000000"/>
        </w:rPr>
        <w:t>. On the basis of prior research</w:t>
      </w:r>
      <w:r w:rsidRPr="00EB6DDD">
        <w:rPr>
          <w:rFonts w:ascii="Book Antiqua" w:eastAsia="Book Antiqua" w:hAnsi="Book Antiqua" w:cs="Book Antiqua"/>
          <w:color w:val="000000"/>
          <w:vertAlign w:val="superscript"/>
        </w:rPr>
        <w:t>[30,31]</w:t>
      </w:r>
      <w:r w:rsidRPr="00EB6DDD">
        <w:rPr>
          <w:rFonts w:ascii="Book Antiqua" w:eastAsia="Book Antiqua" w:hAnsi="Book Antiqua" w:cs="Book Antiqua"/>
          <w:color w:val="000000"/>
        </w:rPr>
        <w:t>, the event date was determined to be the day when an applicable ICD-9-CM diagnostic code appeared on claims for outpatient visits for a second time or on claims for inpatient care for its initial time. For those who have survived till end of the study period without any AMI events, a censoring date of December 31, 2011 was assigned.</w:t>
      </w:r>
    </w:p>
    <w:p w14:paraId="65C9E91D" w14:textId="77777777" w:rsidR="00A77B3E" w:rsidRPr="00EB6DDD" w:rsidRDefault="00A77B3E" w:rsidP="00EB6DDD">
      <w:pPr>
        <w:spacing w:line="360" w:lineRule="auto"/>
        <w:jc w:val="both"/>
        <w:rPr>
          <w:rFonts w:ascii="Book Antiqua" w:hAnsi="Book Antiqua"/>
        </w:rPr>
      </w:pPr>
    </w:p>
    <w:p w14:paraId="0E00EA7C"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i/>
          <w:iCs/>
          <w:color w:val="000000"/>
        </w:rPr>
        <w:t>Statistical analysis</w:t>
      </w:r>
    </w:p>
    <w:p w14:paraId="54304E91" w14:textId="092749B1"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To evaluate the differences in continuous variables among groups, we used one-way ANOVA. For categorical variables, we used chi-square tests to evaluate differences among groups. We used the Kaplan-Meier method to calculate the probability of AMI in each group defined by the score and the Breslow test to evaluate differences in the AMI disease event-free probabilities among groups. To evaluate the association between the score and AMI, we used Cox proportional hazards regressions. We looked into age, sex, types of medication, compliance with treatment, the Diabetes Complications Severity Index (DCSI)</w:t>
      </w:r>
      <w:r w:rsidRPr="00EB6DDD">
        <w:rPr>
          <w:rFonts w:ascii="Book Antiqua" w:eastAsia="Book Antiqua" w:hAnsi="Book Antiqua" w:cs="Book Antiqua"/>
          <w:color w:val="000000"/>
          <w:vertAlign w:val="superscript"/>
        </w:rPr>
        <w:t>[32]</w:t>
      </w:r>
      <w:r w:rsidRPr="00EB6DDD">
        <w:rPr>
          <w:rFonts w:ascii="Book Antiqua" w:eastAsia="Book Antiqua" w:hAnsi="Book Antiqua" w:cs="Book Antiqua"/>
          <w:color w:val="000000"/>
        </w:rPr>
        <w:t>, and BP or lipid disorder history in Cox proportional hazard</w:t>
      </w:r>
      <w:r w:rsidR="00110FE9">
        <w:rPr>
          <w:rFonts w:ascii="Book Antiqua" w:eastAsia="Book Antiqua" w:hAnsi="Book Antiqua" w:cs="Book Antiqua"/>
          <w:color w:val="000000"/>
        </w:rPr>
        <w:t>s</w:t>
      </w:r>
      <w:r w:rsidRPr="00EB6DDD">
        <w:rPr>
          <w:rFonts w:ascii="Book Antiqua" w:eastAsia="Book Antiqua" w:hAnsi="Book Antiqua" w:cs="Book Antiqua"/>
          <w:color w:val="000000"/>
        </w:rPr>
        <w:t xml:space="preserve"> analyses to account for and adjust for possible distorting effects. The DCSI was constructed in a previous study using automated diagnostic, pharmacy, and laboratory data, and a score from 0 to 13 can be assigned accordingly. </w:t>
      </w:r>
    </w:p>
    <w:p w14:paraId="5C43015E" w14:textId="6B29873E"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 xml:space="preserve">Taking into account the stability of estimates, we defined “high” quality of care as having a score higher than half of the maximum value (≥ 5). Accordingly, we divided the participants into three groups: </w:t>
      </w:r>
      <w:r w:rsidR="00A058F7" w:rsidRPr="00EB6DDD">
        <w:rPr>
          <w:rFonts w:ascii="Book Antiqua" w:eastAsia="Book Antiqua" w:hAnsi="Book Antiqua" w:cs="Book Antiqua"/>
          <w:color w:val="000000"/>
        </w:rPr>
        <w:t xml:space="preserve">With </w:t>
      </w:r>
      <w:r w:rsidRPr="00EB6DDD">
        <w:rPr>
          <w:rFonts w:ascii="Book Antiqua" w:eastAsia="Book Antiqua" w:hAnsi="Book Antiqua" w:cs="Book Antiqua"/>
          <w:color w:val="000000"/>
        </w:rPr>
        <w:t xml:space="preserve">scores ≤ 1 (the reference group), with scores between </w:t>
      </w:r>
      <w:r w:rsidR="00A961C9">
        <w:rPr>
          <w:rFonts w:ascii="Book Antiqua" w:eastAsia="Book Antiqua" w:hAnsi="Book Antiqua" w:cs="Book Antiqua"/>
          <w:color w:val="000000"/>
        </w:rPr>
        <w:t>2</w:t>
      </w:r>
      <w:r w:rsidR="00A058F7">
        <w:rPr>
          <w:rFonts w:ascii="Book Antiqua" w:eastAsia="Book Antiqua" w:hAnsi="Book Antiqua" w:cs="Book Antiqua"/>
          <w:color w:val="000000"/>
        </w:rPr>
        <w:t xml:space="preserve"> </w:t>
      </w:r>
      <w:r w:rsidRPr="00EB6DDD">
        <w:rPr>
          <w:rFonts w:ascii="Book Antiqua" w:eastAsia="Book Antiqua" w:hAnsi="Book Antiqua" w:cs="Book Antiqua"/>
          <w:color w:val="000000"/>
        </w:rPr>
        <w:t xml:space="preserve">and </w:t>
      </w:r>
      <w:r w:rsidR="00A961C9">
        <w:rPr>
          <w:rFonts w:ascii="Book Antiqua" w:eastAsia="Book Antiqua" w:hAnsi="Book Antiqua" w:cs="Book Antiqua"/>
          <w:color w:val="000000"/>
        </w:rPr>
        <w:t>4</w:t>
      </w:r>
      <w:r w:rsidRPr="00EB6DDD">
        <w:rPr>
          <w:rFonts w:ascii="Book Antiqua" w:eastAsia="Book Antiqua" w:hAnsi="Book Antiqua" w:cs="Book Antiqua"/>
          <w:color w:val="000000"/>
        </w:rPr>
        <w:t xml:space="preserve">, and with scores ≥ 5 (the high-quality group). </w:t>
      </w:r>
    </w:p>
    <w:p w14:paraId="1198542F"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Because a portion of the participants did not have information on all the variables evaluated, we conducted a sensitivity analysis by including participants with complete data only. There are two possible reasons why the information is missing. One is that the test/examination was not ordered or administered on the patient. The other is that the patient received the test/examination at other facilities, not the medical center, which rarely happens. Besides, due to the potential for large fluctuations in BP and the lack of routine foot examinations in Taiwan, these two items were excluded from the quality-of-</w:t>
      </w:r>
      <w:r w:rsidRPr="00EB6DDD">
        <w:rPr>
          <w:rFonts w:ascii="Book Antiqua" w:eastAsia="Book Antiqua" w:hAnsi="Book Antiqua" w:cs="Book Antiqua"/>
          <w:color w:val="000000"/>
        </w:rPr>
        <w:lastRenderedPageBreak/>
        <w:t>care score in the sensitivity analysis. In other words, participants included in the sensitivity analysis were those who had a complete set of data, except for data on BP or foot examinations. All the statistical analyses were performed using SAS software, Version 9.2 (SAS, Cary, NC).</w:t>
      </w:r>
    </w:p>
    <w:p w14:paraId="1BE24B2B" w14:textId="77777777" w:rsidR="00A77B3E" w:rsidRPr="00EB6DDD" w:rsidRDefault="00A77B3E" w:rsidP="00EB6DDD">
      <w:pPr>
        <w:spacing w:line="360" w:lineRule="auto"/>
        <w:ind w:firstLine="240"/>
        <w:jc w:val="both"/>
        <w:rPr>
          <w:rFonts w:ascii="Book Antiqua" w:hAnsi="Book Antiqua"/>
        </w:rPr>
      </w:pPr>
    </w:p>
    <w:p w14:paraId="536A7E05"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aps/>
          <w:color w:val="000000"/>
          <w:u w:val="single"/>
        </w:rPr>
        <w:t>RESULTS</w:t>
      </w:r>
    </w:p>
    <w:p w14:paraId="37717802"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 xml:space="preserve">A total of 7351 participants with type 2 DM were enrolled in this study, including 3963 (53.9%) men and 3388 (46.1%) women (Table 2). The mean age at diagnosis was 56.0 years old, and 66.5% of them were between 40 and 65 years old. Most of the participants (64.3%) took </w:t>
      </w:r>
      <w:r w:rsidRPr="00EB6DDD">
        <w:rPr>
          <w:rFonts w:ascii="Book Antiqua" w:eastAsia="Book Antiqua" w:hAnsi="Book Antiqua" w:cs="Book Antiqua"/>
          <w:color w:val="000000"/>
          <w:shd w:val="clear" w:color="auto" w:fill="FFFFFF"/>
        </w:rPr>
        <w:t>oral antidiabetic drug</w:t>
      </w:r>
      <w:r w:rsidRPr="00EB6DDD">
        <w:rPr>
          <w:rFonts w:ascii="Book Antiqua" w:eastAsia="Book Antiqua" w:hAnsi="Book Antiqua" w:cs="Book Antiqua"/>
          <w:color w:val="000000"/>
        </w:rPr>
        <w:t>s (OAD) only, followed by those who received insulin injections only, and then those who received both OAD and insulin treatment. Using records of pharmacy refill, we defined a ratio between 90% and 110% as good adherence</w:t>
      </w:r>
      <w:r w:rsidRPr="00EB6DDD">
        <w:rPr>
          <w:rFonts w:ascii="Book Antiqua" w:eastAsia="Book Antiqua" w:hAnsi="Book Antiqua" w:cs="Book Antiqua"/>
          <w:color w:val="000000"/>
          <w:vertAlign w:val="superscript"/>
        </w:rPr>
        <w:t>[33]</w:t>
      </w:r>
      <w:r w:rsidRPr="00EB6DDD">
        <w:rPr>
          <w:rFonts w:ascii="Book Antiqua" w:eastAsia="Book Antiqua" w:hAnsi="Book Antiqua" w:cs="Book Antiqua"/>
          <w:color w:val="000000"/>
        </w:rPr>
        <w:t>, which was found in 23.1% of the participants. According to the DCSI, we divided the participants into six groups, from 0 to ≥ 5, as in a previous study</w:t>
      </w:r>
      <w:r w:rsidRPr="00EB6DDD">
        <w:rPr>
          <w:rFonts w:ascii="Book Antiqua" w:eastAsia="Book Antiqua" w:hAnsi="Book Antiqua" w:cs="Book Antiqua"/>
          <w:color w:val="000000"/>
          <w:vertAlign w:val="superscript"/>
        </w:rPr>
        <w:t>[32]</w:t>
      </w:r>
      <w:r w:rsidRPr="00EB6DDD">
        <w:rPr>
          <w:rFonts w:ascii="Book Antiqua" w:eastAsia="Book Antiqua" w:hAnsi="Book Antiqua" w:cs="Book Antiqua"/>
          <w:color w:val="000000"/>
        </w:rPr>
        <w:t xml:space="preserve"> and found 66.7% of them were categorized in the first group while only 0.4% were categorized in the last group. During the one-year period before diagnosis, 25.3% of the participants had hypertension, 3.6% had dyslipidemia, and 6.0% had both.</w:t>
      </w:r>
    </w:p>
    <w:p w14:paraId="1715B7AD"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While 52% of the participants had a quality-of-care score of ≤ 1, only 9% had high quality of care (score ≥ 5). In comparison with those in the other two groups, participants in the lowest score group were older, predominantly male, and more likely to be prescribed with insulin only. This group also had the worst adherence to treatment and the shortest history of DM (Table 2).</w:t>
      </w:r>
    </w:p>
    <w:p w14:paraId="37341E3F"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We followed up the participants for a mean period of 9.95 years, and more than 97% of them were followed for more than 5 years. During the follow-up period, 308 (4.2%) participants had AMI, and the incidence rate correlated with the quality-of-care score: 5.1 per 1000 person-years in those having a score of ≤ 1, 3.6 per 1000 person-years in those having a score between 2 and 4, and 1.87 per 1000 person-years in those having a score of ≥ 5. Kaplan-Meier curves also show that a score of ≥ 5 was associated with a lower likelihood of developing AMI.</w:t>
      </w:r>
    </w:p>
    <w:p w14:paraId="65792BC7"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lastRenderedPageBreak/>
        <w:t xml:space="preserve">After adjusting for age, sex, type of DM medicine, adherence to medication, DCSI, and past history of hypertension or dyslipidemia, we found that participants with a score of ≥ 5 had a lower risk of developing AMI [adjusted hazard ratio (AHR) = 0.37; 95% confidence interval (95%CI): 0.21, 0.66] in comparison with those with a score of ≤ 1 (Table 3). Female participants had a lower risk of developing AMI (AHR = 0.53; 95%CI: 0.42, 0.67) in comparison with male participants (Table 3). Other independent predictors identified in this study included age </w:t>
      </w:r>
      <w:r w:rsidRPr="00EB6DDD">
        <w:rPr>
          <w:rFonts w:ascii="Book Antiqua" w:eastAsia="Book Antiqua" w:hAnsi="Book Antiqua" w:cs="Book Antiqua"/>
          <w:color w:val="000000"/>
          <w:shd w:val="clear" w:color="auto" w:fill="FFFFFF"/>
        </w:rPr>
        <w:t>40 years to 65</w:t>
      </w:r>
      <w:r w:rsidRPr="00EB6DDD">
        <w:rPr>
          <w:rFonts w:ascii="Book Antiqua" w:eastAsia="Book Antiqua" w:hAnsi="Book Antiqua" w:cs="Book Antiqua"/>
          <w:i/>
          <w:iCs/>
          <w:color w:val="000000"/>
          <w:shd w:val="clear" w:color="auto" w:fill="FFFFFF"/>
        </w:rPr>
        <w:t xml:space="preserve"> </w:t>
      </w:r>
      <w:r w:rsidRPr="00EB6DDD">
        <w:rPr>
          <w:rFonts w:ascii="Book Antiqua" w:eastAsia="Book Antiqua" w:hAnsi="Book Antiqua" w:cs="Book Antiqua"/>
          <w:color w:val="000000"/>
          <w:shd w:val="clear" w:color="auto" w:fill="FFFFFF"/>
        </w:rPr>
        <w:t xml:space="preserve">years </w:t>
      </w:r>
      <w:r w:rsidRPr="00EB6DDD">
        <w:rPr>
          <w:rFonts w:ascii="Book Antiqua" w:eastAsia="Book Antiqua" w:hAnsi="Book Antiqua" w:cs="Book Antiqua"/>
          <w:color w:val="000000"/>
        </w:rPr>
        <w:t xml:space="preserve">(AHR = 1.90; 95%CI: 1.10, 3.28 in comparison with those ≤ 40 years old), age </w:t>
      </w:r>
      <w:r w:rsidRPr="00EB6DDD">
        <w:rPr>
          <w:rFonts w:ascii="Book Antiqua" w:eastAsia="Book Antiqua" w:hAnsi="Book Antiqua" w:cs="Book Antiqua"/>
          <w:color w:val="000000"/>
          <w:shd w:val="clear" w:color="auto" w:fill="FFFFFF"/>
        </w:rPr>
        <w:t>older than 65</w:t>
      </w:r>
      <w:r w:rsidRPr="00EB6DDD">
        <w:rPr>
          <w:rFonts w:ascii="Book Antiqua" w:eastAsia="Book Antiqua" w:hAnsi="Book Antiqua" w:cs="Book Antiqua"/>
          <w:i/>
          <w:iCs/>
          <w:color w:val="000000"/>
        </w:rPr>
        <w:t xml:space="preserve"> </w:t>
      </w:r>
      <w:r w:rsidRPr="00EB6DDD">
        <w:rPr>
          <w:rFonts w:ascii="Book Antiqua" w:eastAsia="Book Antiqua" w:hAnsi="Book Antiqua" w:cs="Book Antiqua"/>
          <w:color w:val="000000"/>
        </w:rPr>
        <w:t>years (AHR = 2.48; 95%CI: 1.39, 4.40 in comparison with those ≤ 40 years old), and a history of both hypertension and dyslipidemia (AHR = 1.82; 95%CI: 1.20, 2.75 in comparison with those who had no history of hypertension nor dyslipidemia).</w:t>
      </w:r>
    </w:p>
    <w:p w14:paraId="749169C6" w14:textId="2D65417A"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To compare the scoring system developed in this study with a well-established system</w:t>
      </w:r>
      <w:r w:rsidRPr="00EB6DDD">
        <w:rPr>
          <w:rFonts w:ascii="Book Antiqua" w:eastAsia="Book Antiqua" w:hAnsi="Book Antiqua" w:cs="Book Antiqua"/>
          <w:color w:val="000000"/>
          <w:vertAlign w:val="superscript"/>
        </w:rPr>
        <w:t>[26,27]</w:t>
      </w:r>
      <w:r w:rsidRPr="00EB6DDD">
        <w:rPr>
          <w:rFonts w:ascii="Book Antiqua" w:eastAsia="Book Antiqua" w:hAnsi="Book Antiqua" w:cs="Book Antiqua"/>
          <w:color w:val="000000"/>
        </w:rPr>
        <w:t xml:space="preserve">, we used 5-point increments to assign the scores. When applying that scoring system to the data in this study, we did not observe an association between the score and the risk of developing AMI (Table 4). There was a U-shaped relationship between the score and the risk of AMI. Initially, the risk went down as the score increased, reaching its lowest at 25. After that, the risk increased again, peaking when the score was between 35 and 40. When evaluating the system developed in this research, we observed similar risks for scores ranging from 0 to 10. Afterwards, there was a reduction in the risk as scores decreased, up until scores between 35 and 40. However, the number of individuals included in this </w:t>
      </w:r>
      <w:r w:rsidR="00110FE9">
        <w:rPr>
          <w:rFonts w:ascii="Book Antiqua" w:eastAsia="Book Antiqua" w:hAnsi="Book Antiqua" w:cs="Book Antiqua"/>
          <w:color w:val="000000"/>
        </w:rPr>
        <w:t>group</w:t>
      </w:r>
      <w:r w:rsidRPr="00EB6DDD">
        <w:rPr>
          <w:rFonts w:ascii="Book Antiqua" w:eastAsia="Book Antiqua" w:hAnsi="Book Antiqua" w:cs="Book Antiqua"/>
          <w:color w:val="000000"/>
        </w:rPr>
        <w:t xml:space="preserve"> was small (only 103 people), so the risk assessment </w:t>
      </w:r>
      <w:r w:rsidR="00FB7866">
        <w:rPr>
          <w:rFonts w:ascii="Book Antiqua" w:eastAsia="Book Antiqua" w:hAnsi="Book Antiqua" w:cs="Book Antiqua"/>
          <w:color w:val="000000"/>
        </w:rPr>
        <w:t>might</w:t>
      </w:r>
      <w:r w:rsidRPr="00EB6DDD">
        <w:rPr>
          <w:rFonts w:ascii="Book Antiqua" w:eastAsia="Book Antiqua" w:hAnsi="Book Antiqua" w:cs="Book Antiqua"/>
          <w:color w:val="000000"/>
        </w:rPr>
        <w:t xml:space="preserve"> not be accurate.</w:t>
      </w:r>
    </w:p>
    <w:p w14:paraId="0993D422"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The sensitivity analysis, based on data from people who had all the indicators present, yielded a similar dose-response relationship as seen in the main investigation; however, the risk decreased (&gt; 50%) even at a score of 3 (Table 4).</w:t>
      </w:r>
    </w:p>
    <w:p w14:paraId="073DD1EE" w14:textId="77777777" w:rsidR="00A77B3E" w:rsidRPr="00EB6DDD" w:rsidRDefault="00A77B3E" w:rsidP="00EB6DDD">
      <w:pPr>
        <w:spacing w:line="360" w:lineRule="auto"/>
        <w:ind w:firstLine="240"/>
        <w:jc w:val="both"/>
        <w:rPr>
          <w:rFonts w:ascii="Book Antiqua" w:hAnsi="Book Antiqua"/>
        </w:rPr>
      </w:pPr>
    </w:p>
    <w:p w14:paraId="69AB4610"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aps/>
          <w:color w:val="000000"/>
          <w:u w:val="single"/>
        </w:rPr>
        <w:t>DISCUSSION</w:t>
      </w:r>
    </w:p>
    <w:p w14:paraId="6AABD343" w14:textId="43F604F2"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It is well known that DM has a close association with major CVD</w:t>
      </w:r>
      <w:r w:rsidRPr="00EB6DDD">
        <w:rPr>
          <w:rFonts w:ascii="Book Antiqua" w:eastAsia="Book Antiqua" w:hAnsi="Book Antiqua" w:cs="Book Antiqua"/>
          <w:color w:val="000000"/>
          <w:vertAlign w:val="superscript"/>
        </w:rPr>
        <w:t>[34]</w:t>
      </w:r>
      <w:r w:rsidRPr="00EB6DDD">
        <w:rPr>
          <w:rFonts w:ascii="Book Antiqua" w:eastAsia="Book Antiqua" w:hAnsi="Book Antiqua" w:cs="Book Antiqua"/>
          <w:color w:val="000000"/>
        </w:rPr>
        <w:t xml:space="preserve">, including ischemic heart disease, heart failure, stroke, and peripheral artery disease, which </w:t>
      </w:r>
      <w:r w:rsidRPr="00EB6DDD">
        <w:rPr>
          <w:rFonts w:ascii="Book Antiqua" w:eastAsia="Book Antiqua" w:hAnsi="Book Antiqua" w:cs="Book Antiqua"/>
          <w:color w:val="000000"/>
          <w:shd w:val="clear" w:color="auto" w:fill="FFFFFF"/>
        </w:rPr>
        <w:t xml:space="preserve">may affect as </w:t>
      </w:r>
      <w:r w:rsidRPr="00EB6DDD">
        <w:rPr>
          <w:rFonts w:ascii="Book Antiqua" w:eastAsia="Book Antiqua" w:hAnsi="Book Antiqua" w:cs="Book Antiqua"/>
          <w:color w:val="000000"/>
          <w:shd w:val="clear" w:color="auto" w:fill="FFFFFF"/>
        </w:rPr>
        <w:lastRenderedPageBreak/>
        <w:t>many as 50% of the patients</w:t>
      </w:r>
      <w:r w:rsidRPr="00EB6DDD">
        <w:rPr>
          <w:rFonts w:ascii="Book Antiqua" w:eastAsia="Book Antiqua" w:hAnsi="Book Antiqua" w:cs="Book Antiqua"/>
          <w:color w:val="000000"/>
          <w:vertAlign w:val="superscript"/>
        </w:rPr>
        <w:t>[35]</w:t>
      </w:r>
      <w:r w:rsidRPr="00EB6DDD">
        <w:rPr>
          <w:rFonts w:ascii="Book Antiqua" w:eastAsia="Book Antiqua" w:hAnsi="Book Antiqua" w:cs="Book Antiqua"/>
          <w:color w:val="000000"/>
        </w:rPr>
        <w:t>. Despite the advances in our understanding of the pathophysiology underlying its relationship with CVD, the effects of DM still remain not fully understood. DM, in particularly type 2, is often fraught with additional risk factors contributing to the risk for developing CVD</w:t>
      </w:r>
      <w:r w:rsidRPr="00EB6DDD">
        <w:rPr>
          <w:rFonts w:ascii="Book Antiqua" w:eastAsia="Book Antiqua" w:hAnsi="Book Antiqua" w:cs="Book Antiqua"/>
          <w:color w:val="000000"/>
          <w:vertAlign w:val="superscript"/>
        </w:rPr>
        <w:t>[36]</w:t>
      </w:r>
      <w:r w:rsidRPr="00EB6DDD">
        <w:rPr>
          <w:rFonts w:ascii="Book Antiqua" w:eastAsia="Book Antiqua" w:hAnsi="Book Antiqua" w:cs="Book Antiqua"/>
          <w:color w:val="000000"/>
        </w:rPr>
        <w:t>. The additional risk factors include, but are not limited to, dyslipidemia, hypertension, poor blood sugar control, hypercoagulability, smoking, obesity, and lack of physical activity</w:t>
      </w:r>
      <w:r w:rsidRPr="00EB6DDD">
        <w:rPr>
          <w:rFonts w:ascii="Book Antiqua" w:eastAsia="Book Antiqua" w:hAnsi="Book Antiqua" w:cs="Book Antiqua"/>
          <w:color w:val="000000"/>
          <w:vertAlign w:val="superscript"/>
        </w:rPr>
        <w:t>[37]</w:t>
      </w:r>
      <w:r w:rsidRPr="00EB6DDD">
        <w:rPr>
          <w:rFonts w:ascii="Book Antiqua" w:eastAsia="Book Antiqua" w:hAnsi="Book Antiqua" w:cs="Book Antiqua"/>
          <w:color w:val="000000"/>
        </w:rPr>
        <w:t>.</w:t>
      </w:r>
    </w:p>
    <w:p w14:paraId="5CD4B06B" w14:textId="01210652"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The relative risk of myocardial infarction</w:t>
      </w:r>
      <w:r w:rsidRPr="00EB6DDD">
        <w:rPr>
          <w:rFonts w:ascii="Book Antiqua" w:eastAsia="Book Antiqua" w:hAnsi="Book Antiqua" w:cs="Book Antiqua"/>
          <w:color w:val="000000"/>
          <w:shd w:val="clear" w:color="auto" w:fill="FFFFFF"/>
        </w:rPr>
        <w:t xml:space="preserve"> is 50% greater in diabetic </w:t>
      </w:r>
      <w:r w:rsidRPr="00EB6DDD">
        <w:rPr>
          <w:rFonts w:ascii="Book Antiqua" w:eastAsia="Book Antiqua" w:hAnsi="Book Antiqua" w:cs="Book Antiqua"/>
          <w:color w:val="000000"/>
        </w:rPr>
        <w:t>males</w:t>
      </w:r>
      <w:r w:rsidRPr="00EB6DDD">
        <w:rPr>
          <w:rFonts w:ascii="Book Antiqua" w:eastAsia="Book Antiqua" w:hAnsi="Book Antiqua" w:cs="Book Antiqua"/>
          <w:color w:val="000000"/>
          <w:shd w:val="clear" w:color="auto" w:fill="FFFFFF"/>
        </w:rPr>
        <w:t xml:space="preserve"> and 150% greater in diabetic </w:t>
      </w:r>
      <w:r w:rsidRPr="00EB6DDD">
        <w:rPr>
          <w:rFonts w:ascii="Book Antiqua" w:eastAsia="Book Antiqua" w:hAnsi="Book Antiqua" w:cs="Book Antiqua"/>
          <w:color w:val="000000"/>
        </w:rPr>
        <w:t>females</w:t>
      </w:r>
      <w:r w:rsidRPr="00EB6DDD">
        <w:rPr>
          <w:rFonts w:ascii="Book Antiqua" w:eastAsia="Book Antiqua" w:hAnsi="Book Antiqua" w:cs="Book Antiqua"/>
          <w:color w:val="000000"/>
          <w:vertAlign w:val="superscript"/>
        </w:rPr>
        <w:t>[38]</w:t>
      </w:r>
      <w:r w:rsidRPr="00EB6DDD">
        <w:rPr>
          <w:rFonts w:ascii="Book Antiqua" w:eastAsia="Book Antiqua" w:hAnsi="Book Antiqua" w:cs="Book Antiqua"/>
          <w:color w:val="000000"/>
        </w:rPr>
        <w:t>, and the prevalence of A</w:t>
      </w:r>
      <w:r w:rsidRPr="00EB6DDD">
        <w:rPr>
          <w:rFonts w:ascii="Book Antiqua" w:eastAsia="Book Antiqua" w:hAnsi="Book Antiqua" w:cs="Book Antiqua"/>
          <w:color w:val="000000"/>
          <w:u w:color="0000EE"/>
        </w:rPr>
        <w:t>MI</w:t>
      </w:r>
      <w:r w:rsidRPr="00EB6DDD">
        <w:rPr>
          <w:rFonts w:ascii="Book Antiqua" w:eastAsia="Book Antiqua" w:hAnsi="Book Antiqua" w:cs="Book Antiqua"/>
          <w:color w:val="000000"/>
        </w:rPr>
        <w:t xml:space="preserve"> is </w:t>
      </w:r>
      <w:r w:rsidRPr="00EB6DDD">
        <w:rPr>
          <w:rFonts w:ascii="Book Antiqua" w:eastAsia="Book Antiqua" w:hAnsi="Book Antiqua" w:cs="Book Antiqua"/>
          <w:color w:val="000000"/>
          <w:shd w:val="clear" w:color="auto" w:fill="FFFFFF"/>
        </w:rPr>
        <w:t xml:space="preserve">3 to 5 times higher </w:t>
      </w:r>
      <w:r w:rsidRPr="00EB6DDD">
        <w:rPr>
          <w:rFonts w:ascii="Book Antiqua" w:eastAsia="Book Antiqua" w:hAnsi="Book Antiqua" w:cs="Book Antiqua"/>
          <w:color w:val="000000"/>
        </w:rPr>
        <w:t xml:space="preserve">in </w:t>
      </w:r>
      <w:r w:rsidR="00146C9F" w:rsidRPr="00597115">
        <w:rPr>
          <w:rFonts w:ascii="Book Antiqua" w:eastAsia="Book Antiqua" w:hAnsi="Book Antiqua" w:cs="Book Antiqua"/>
          <w:color w:val="000000"/>
        </w:rPr>
        <w:t>patients</w:t>
      </w:r>
      <w:r w:rsidR="00146C9F" w:rsidRPr="00597115">
        <w:rPr>
          <w:rFonts w:ascii="Book Antiqua" w:eastAsia="PMingLiU" w:hAnsi="Book Antiqua" w:cs="Book Antiqua"/>
          <w:color w:val="000000"/>
          <w:lang w:eastAsia="zh-TW"/>
        </w:rPr>
        <w:t xml:space="preserve"> </w:t>
      </w:r>
      <w:r w:rsidR="00146C9F" w:rsidRPr="00597115">
        <w:rPr>
          <w:rFonts w:ascii="Book Antiqua" w:eastAsia="Book Antiqua" w:hAnsi="Book Antiqua" w:cs="Book Antiqua"/>
          <w:color w:val="000000"/>
        </w:rPr>
        <w:t>with</w:t>
      </w:r>
      <w:r w:rsidR="00146C9F" w:rsidRPr="00597115">
        <w:rPr>
          <w:rFonts w:ascii="Book Antiqua" w:eastAsia="PMingLiU" w:hAnsi="Book Antiqua" w:cs="Book Antiqua"/>
          <w:color w:val="000000"/>
          <w:lang w:eastAsia="zh-TW"/>
        </w:rPr>
        <w:t xml:space="preserve"> </w:t>
      </w:r>
      <w:r w:rsidR="00C91EC4" w:rsidRPr="00597115">
        <w:rPr>
          <w:rFonts w:ascii="Book Antiqua" w:eastAsia="Book Antiqua" w:hAnsi="Book Antiqua" w:cs="Book Antiqua"/>
          <w:color w:val="000000"/>
        </w:rPr>
        <w:t xml:space="preserve">DM </w:t>
      </w:r>
      <w:r w:rsidR="00C91EC4" w:rsidRPr="00597115">
        <w:rPr>
          <w:rFonts w:ascii="Book Antiqua" w:hAnsi="Book Antiqua"/>
        </w:rPr>
        <w:t xml:space="preserve">in </w:t>
      </w:r>
      <w:r w:rsidR="00C91EC4" w:rsidRPr="00597115">
        <w:rPr>
          <w:rFonts w:ascii="Book Antiqua" w:hAnsi="Book Antiqua"/>
          <w:color w:val="2E2E2E"/>
        </w:rPr>
        <w:t>population studies</w:t>
      </w:r>
      <w:r w:rsidR="00C91EC4" w:rsidRPr="00597115" w:rsidDel="00146C9F">
        <w:rPr>
          <w:rFonts w:ascii="Book Antiqua" w:eastAsia="Book Antiqua" w:hAnsi="Book Antiqua" w:cs="Book Antiqua"/>
          <w:color w:val="000000"/>
        </w:rPr>
        <w:t xml:space="preserve"> </w:t>
      </w:r>
      <w:r w:rsidR="00C91EC4" w:rsidRPr="00597115">
        <w:rPr>
          <w:rFonts w:ascii="Book Antiqua" w:eastAsia="Book Antiqua" w:hAnsi="Book Antiqua" w:cs="Book Antiqua"/>
          <w:color w:val="000000"/>
        </w:rPr>
        <w:t xml:space="preserve">in </w:t>
      </w:r>
      <w:r w:rsidR="00C91EC4">
        <w:rPr>
          <w:rFonts w:ascii="Book Antiqua" w:eastAsia="PMingLiU" w:hAnsi="Book Antiqua" w:cs="Book Antiqua" w:hint="eastAsia"/>
          <w:color w:val="000000"/>
          <w:lang w:eastAsia="zh-TW"/>
        </w:rPr>
        <w:t xml:space="preserve">the </w:t>
      </w:r>
      <w:r w:rsidR="00C91EC4" w:rsidRPr="00597115">
        <w:rPr>
          <w:rFonts w:ascii="Book Antiqua" w:eastAsia="Book Antiqua" w:hAnsi="Book Antiqua" w:cs="Book Antiqua"/>
          <w:color w:val="000000"/>
        </w:rPr>
        <w:t>United States</w:t>
      </w:r>
      <w:r w:rsidR="00C91EC4" w:rsidRPr="00EB6DDD">
        <w:rPr>
          <w:rFonts w:ascii="Book Antiqua" w:eastAsia="Book Antiqua" w:hAnsi="Book Antiqua" w:cs="Book Antiqua"/>
          <w:color w:val="000000"/>
          <w:vertAlign w:val="superscript"/>
        </w:rPr>
        <w:t>[39,40]</w:t>
      </w:r>
      <w:r w:rsidRPr="00597115">
        <w:rPr>
          <w:rFonts w:ascii="Book Antiqua" w:eastAsia="Book Antiqua" w:hAnsi="Book Antiqua" w:cs="Book Antiqua"/>
          <w:color w:val="000000"/>
        </w:rPr>
        <w:t>.</w:t>
      </w:r>
      <w:r w:rsidR="00C91EC4">
        <w:rPr>
          <w:rFonts w:ascii="Book Antiqua" w:eastAsia="Book Antiqua" w:hAnsi="Book Antiqua" w:cs="Book Antiqua"/>
          <w:color w:val="000000"/>
        </w:rPr>
        <w:t xml:space="preserve"> </w:t>
      </w:r>
      <w:r w:rsidRPr="00EB6DDD">
        <w:rPr>
          <w:rFonts w:ascii="Book Antiqua" w:eastAsia="Book Antiqua" w:hAnsi="Book Antiqua" w:cs="Book Antiqua"/>
          <w:color w:val="000000"/>
          <w:shd w:val="clear" w:color="auto" w:fill="FFFFFF"/>
        </w:rPr>
        <w:t>Women with DM had a lower risk for myocardial infarction than men with DM to experience whichever myocardial infarction events</w:t>
      </w:r>
      <w:r w:rsidRPr="00EB6DDD">
        <w:rPr>
          <w:rFonts w:ascii="Book Antiqua" w:eastAsia="Book Antiqua" w:hAnsi="Book Antiqua" w:cs="Book Antiqua"/>
          <w:color w:val="000000"/>
          <w:vertAlign w:val="superscript"/>
        </w:rPr>
        <w:t>[41]</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color w:val="000000"/>
        </w:rPr>
        <w:t>In our study, the risk of developing AMI was 47% lower in female patients (AHR = 0.53; 95%CI: 0.42, 0.67) in comparison with male patients, which is compatible with findings in the United States.</w:t>
      </w:r>
    </w:p>
    <w:p w14:paraId="6680D51B" w14:textId="5B954AB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D</w:t>
      </w:r>
      <w:r w:rsidRPr="00EB6DDD">
        <w:rPr>
          <w:rFonts w:ascii="Book Antiqua" w:eastAsia="Book Antiqua" w:hAnsi="Book Antiqua" w:cs="Book Antiqua"/>
          <w:color w:val="000000"/>
          <w:shd w:val="clear" w:color="auto" w:fill="FFFFFF"/>
        </w:rPr>
        <w:t>iabetic patients are at increased risk of developing coronary artery disease</w:t>
      </w:r>
      <w:r w:rsidR="008F2164">
        <w:rPr>
          <w:rFonts w:ascii="Book Antiqua" w:eastAsia="Book Antiqua" w:hAnsi="Book Antiqua" w:cs="Book Antiqua"/>
          <w:color w:val="000000"/>
          <w:shd w:val="clear" w:color="auto" w:fill="FFFFFF"/>
        </w:rPr>
        <w:t xml:space="preserve"> (CAD)</w:t>
      </w:r>
      <w:r w:rsidRPr="00EB6DDD">
        <w:rPr>
          <w:rFonts w:ascii="Book Antiqua" w:eastAsia="Book Antiqua" w:hAnsi="Book Antiqua" w:cs="Book Antiqua"/>
          <w:color w:val="000000"/>
          <w:vertAlign w:val="superscript"/>
        </w:rPr>
        <w:t>[42]</w:t>
      </w:r>
      <w:r w:rsidRPr="00EB6DDD">
        <w:rPr>
          <w:rFonts w:ascii="Book Antiqua" w:eastAsia="Book Antiqua" w:hAnsi="Book Antiqua" w:cs="Book Antiqua"/>
          <w:color w:val="000000"/>
          <w:shd w:val="clear" w:color="auto" w:fill="FFFFFF"/>
        </w:rPr>
        <w:t xml:space="preserve"> and experience worse clinical outcomes following AMI</w:t>
      </w:r>
      <w:r w:rsidRPr="00EB6DDD">
        <w:rPr>
          <w:rFonts w:ascii="Book Antiqua" w:eastAsia="Book Antiqua" w:hAnsi="Book Antiqua" w:cs="Book Antiqua"/>
          <w:color w:val="000000"/>
          <w:vertAlign w:val="superscript"/>
        </w:rPr>
        <w:t>[43]</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color w:val="000000"/>
        </w:rPr>
        <w:t xml:space="preserve">Due to the high prevalence of AMI in diabetic patients, </w:t>
      </w:r>
      <w:r w:rsidRPr="00EB6DDD">
        <w:rPr>
          <w:rFonts w:ascii="Book Antiqua" w:eastAsia="Book Antiqua" w:hAnsi="Book Antiqua" w:cs="Book Antiqua"/>
          <w:color w:val="000000"/>
          <w:shd w:val="clear" w:color="auto" w:fill="FFFFFF"/>
        </w:rPr>
        <w:t>the quality-adjusted life years associated with diabetes lost was 32.8 years</w:t>
      </w:r>
      <w:r w:rsidRPr="00EB6DDD">
        <w:rPr>
          <w:rFonts w:ascii="Book Antiqua" w:eastAsia="Book Antiqua" w:hAnsi="Book Antiqua" w:cs="Book Antiqua"/>
          <w:color w:val="000000"/>
          <w:vertAlign w:val="superscript"/>
        </w:rPr>
        <w:t>[44]</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color w:val="000000"/>
        </w:rPr>
        <w:t>DM is an independent risk factor for the development of CAD</w:t>
      </w:r>
      <w:r w:rsidRPr="00EB6DDD">
        <w:rPr>
          <w:rFonts w:ascii="Book Antiqua" w:eastAsia="Book Antiqua" w:hAnsi="Book Antiqua" w:cs="Book Antiqua"/>
          <w:color w:val="000000"/>
          <w:vertAlign w:val="superscript"/>
        </w:rPr>
        <w:t>[34]</w:t>
      </w:r>
      <w:r w:rsidRPr="00EB6DDD">
        <w:rPr>
          <w:rFonts w:ascii="Book Antiqua" w:eastAsia="Book Antiqua" w:hAnsi="Book Antiqua" w:cs="Book Antiqua"/>
          <w:color w:val="000000"/>
        </w:rPr>
        <w:t xml:space="preserve"> </w:t>
      </w:r>
      <w:r w:rsidRPr="00EB6DDD">
        <w:rPr>
          <w:rFonts w:ascii="Book Antiqua" w:eastAsia="Book Antiqua" w:hAnsi="Book Antiqua" w:cs="Book Antiqua"/>
          <w:color w:val="000000"/>
          <w:shd w:val="clear" w:color="auto" w:fill="FFFFFF"/>
        </w:rPr>
        <w:t xml:space="preserve">and </w:t>
      </w:r>
      <w:r w:rsidRPr="00EB6DDD">
        <w:rPr>
          <w:rFonts w:ascii="Book Antiqua" w:eastAsia="Book Antiqua" w:hAnsi="Book Antiqua" w:cs="Book Antiqua"/>
          <w:color w:val="000000"/>
        </w:rPr>
        <w:t xml:space="preserve">clinical outcomes following the various manifestations of </w:t>
      </w:r>
      <w:r w:rsidR="008F2164">
        <w:rPr>
          <w:rFonts w:ascii="Book Antiqua" w:eastAsia="Book Antiqua" w:hAnsi="Book Antiqua" w:cs="Book Antiqua"/>
          <w:color w:val="000000"/>
          <w:shd w:val="clear" w:color="auto" w:fill="FFFFFF"/>
        </w:rPr>
        <w:t>CAD</w:t>
      </w:r>
      <w:r w:rsidRPr="00EB6DDD">
        <w:rPr>
          <w:rFonts w:ascii="Book Antiqua" w:eastAsia="Book Antiqua" w:hAnsi="Book Antiqua" w:cs="Book Antiqua"/>
          <w:color w:val="000000"/>
        </w:rPr>
        <w:t xml:space="preserve">. </w:t>
      </w:r>
      <w:r w:rsidRPr="00EB6DDD">
        <w:rPr>
          <w:rFonts w:ascii="Book Antiqua" w:eastAsia="Book Antiqua" w:hAnsi="Book Antiqua" w:cs="Book Antiqua"/>
          <w:color w:val="000000"/>
          <w:shd w:val="clear" w:color="auto" w:fill="FFFFFF"/>
        </w:rPr>
        <w:t xml:space="preserve">Despite </w:t>
      </w:r>
      <w:r w:rsidRPr="00EB6DDD">
        <w:rPr>
          <w:rFonts w:ascii="Book Antiqua" w:eastAsia="Book Antiqua" w:hAnsi="Book Antiqua" w:cs="Book Antiqua"/>
          <w:color w:val="000000"/>
        </w:rPr>
        <w:t>a clear improvement in the treatment and survival rate of myocardial infarction, the mortality and morbidity of myocardial infarction remain high in diabetic patients</w:t>
      </w:r>
      <w:r w:rsidRPr="00EB6DDD">
        <w:rPr>
          <w:rFonts w:ascii="Book Antiqua" w:eastAsia="Book Antiqua" w:hAnsi="Book Antiqua" w:cs="Book Antiqua"/>
          <w:color w:val="000000"/>
          <w:vertAlign w:val="superscript"/>
        </w:rPr>
        <w:t>[45,46]</w:t>
      </w:r>
      <w:r w:rsidRPr="00EB6DDD">
        <w:rPr>
          <w:rFonts w:ascii="Book Antiqua" w:eastAsia="Book Antiqua" w:hAnsi="Book Antiqua" w:cs="Book Antiqua"/>
          <w:color w:val="000000"/>
        </w:rPr>
        <w:t>.</w:t>
      </w:r>
    </w:p>
    <w:p w14:paraId="777C5DA6"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DM is a complex chronic progressive metabolic disorder which requires continuous medical care as well as multifactorial risk-reduction strategies extending beyond blood sugar control. Research has proven that managing hypertension and cholesterol levels properly can lead to remarkable declines in</w:t>
      </w:r>
      <w:r w:rsidRPr="00EB6DDD">
        <w:rPr>
          <w:rFonts w:ascii="Book Antiqua" w:eastAsia="Book Antiqua" w:hAnsi="Book Antiqua" w:cs="Book Antiqua"/>
          <w:color w:val="000000"/>
          <w:shd w:val="clear" w:color="auto" w:fill="FFFFFF"/>
        </w:rPr>
        <w:t xml:space="preserve"> CVD</w:t>
      </w:r>
      <w:r w:rsidRPr="00EB6DDD">
        <w:rPr>
          <w:rFonts w:ascii="Book Antiqua" w:eastAsia="Book Antiqua" w:hAnsi="Book Antiqua" w:cs="Book Antiqua"/>
          <w:color w:val="000000"/>
          <w:shd w:val="clear" w:color="auto" w:fill="FFFFFF"/>
          <w:vertAlign w:val="superscript"/>
        </w:rPr>
        <w:t>[47-49]</w:t>
      </w:r>
      <w:r w:rsidRPr="00EB6DDD">
        <w:rPr>
          <w:rFonts w:ascii="Book Antiqua" w:eastAsia="Book Antiqua" w:hAnsi="Book Antiqua" w:cs="Book Antiqua"/>
          <w:color w:val="000000"/>
          <w:shd w:val="clear" w:color="auto" w:fill="FFFFFF"/>
        </w:rPr>
        <w:t>. For this reason, it is important for those with diabetes to control these factors in combination for reducing the chance of CVD</w:t>
      </w:r>
      <w:r w:rsidRPr="00EB6DDD">
        <w:rPr>
          <w:rFonts w:ascii="Book Antiqua" w:eastAsia="Book Antiqua" w:hAnsi="Book Antiqua" w:cs="Book Antiqua"/>
          <w:color w:val="000000"/>
          <w:vertAlign w:val="superscript"/>
        </w:rPr>
        <w:t>[50,51]</w:t>
      </w:r>
      <w:r w:rsidRPr="00EB6DDD">
        <w:rPr>
          <w:rFonts w:ascii="Book Antiqua" w:eastAsia="Book Antiqua" w:hAnsi="Book Antiqua" w:cs="Book Antiqua"/>
          <w:color w:val="000000"/>
        </w:rPr>
        <w:t>. All six components of our quality care score, which are HbA1c, BP, LDL, urine</w:t>
      </w:r>
      <w:r w:rsidRPr="00EB6DDD">
        <w:rPr>
          <w:rFonts w:ascii="Book Antiqua" w:eastAsia="Book Antiqua" w:hAnsi="Book Antiqua" w:cs="Book Antiqua"/>
          <w:color w:val="000000"/>
          <w:shd w:val="clear" w:color="auto" w:fill="FFFFFF"/>
        </w:rPr>
        <w:t xml:space="preserve"> examination, foot examination, and retinal examination, are also included in the conditions established by the Taiwanese government’s pay for performance (P4P) program for diabetes</w:t>
      </w:r>
      <w:r w:rsidRPr="00EB6DDD">
        <w:rPr>
          <w:rFonts w:ascii="Book Antiqua" w:eastAsia="Book Antiqua" w:hAnsi="Book Antiqua" w:cs="Book Antiqua"/>
          <w:color w:val="000000"/>
          <w:vertAlign w:val="superscript"/>
        </w:rPr>
        <w:t>[52,53]</w:t>
      </w:r>
      <w:r w:rsidRPr="00EB6DDD">
        <w:rPr>
          <w:rFonts w:ascii="Book Antiqua" w:eastAsia="Book Antiqua" w:hAnsi="Book Antiqua" w:cs="Book Antiqua"/>
          <w:color w:val="000000"/>
        </w:rPr>
        <w:t xml:space="preserve">. The program incentivizes healthcare providers to register </w:t>
      </w:r>
      <w:r w:rsidRPr="00EB6DDD">
        <w:rPr>
          <w:rFonts w:ascii="Book Antiqua" w:eastAsia="Book Antiqua" w:hAnsi="Book Antiqua" w:cs="Book Antiqua"/>
          <w:color w:val="000000"/>
        </w:rPr>
        <w:lastRenderedPageBreak/>
        <w:t>patients who have diabetes, with the intention of increasing the quality of care. Those who join the P4P program are more likely to obtain tests associated with diabetes, and an extended investigation assessing the sustained impacts of the program found it to be economical</w:t>
      </w:r>
      <w:r w:rsidRPr="00EB6DDD">
        <w:rPr>
          <w:rFonts w:ascii="Book Antiqua" w:eastAsia="Book Antiqua" w:hAnsi="Book Antiqua" w:cs="Book Antiqua"/>
          <w:color w:val="000000"/>
          <w:vertAlign w:val="superscript"/>
        </w:rPr>
        <w:t>[52]</w:t>
      </w:r>
      <w:r w:rsidRPr="00EB6DDD">
        <w:rPr>
          <w:rFonts w:ascii="Book Antiqua" w:eastAsia="Book Antiqua" w:hAnsi="Book Antiqua" w:cs="Book Antiqua"/>
          <w:color w:val="000000"/>
        </w:rPr>
        <w:t>. Our study confirmed the finding and supports that good quality of care can greatly reduce the risk of developing AMI, and even other CVD, in patients with DM. Therefore, the quality-of-care score developed in this study can be used for prediction and surveillance.</w:t>
      </w:r>
    </w:p>
    <w:p w14:paraId="79219845"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DM poses huge financial burdens to many countries, but data on the clinical care for DM have varied substantially across countries</w:t>
      </w:r>
      <w:r w:rsidRPr="00EB6DDD">
        <w:rPr>
          <w:rFonts w:ascii="Book Antiqua" w:eastAsia="Book Antiqua" w:hAnsi="Book Antiqua" w:cs="Book Antiqua"/>
          <w:color w:val="000000"/>
          <w:vertAlign w:val="superscript"/>
        </w:rPr>
        <w:t>[54]</w:t>
      </w:r>
      <w:r w:rsidRPr="00EB6DDD">
        <w:rPr>
          <w:rFonts w:ascii="Book Antiqua" w:eastAsia="Book Antiqua" w:hAnsi="Book Antiqua" w:cs="Book Antiqua"/>
          <w:color w:val="000000"/>
        </w:rPr>
        <w:t>. In Italy, the Quality of Care and Outcomes in Type 2 Diabetes Study combined HbA</w:t>
      </w:r>
      <w:r w:rsidRPr="00EB6DDD">
        <w:rPr>
          <w:rFonts w:ascii="Book Antiqua" w:eastAsia="Book Antiqua" w:hAnsi="Book Antiqua" w:cs="Book Antiqua"/>
          <w:color w:val="000000"/>
          <w:shd w:val="clear" w:color="auto" w:fill="FFFFFF"/>
          <w:vertAlign w:val="subscript"/>
        </w:rPr>
        <w:t>1c</w:t>
      </w:r>
      <w:r w:rsidRPr="00EB6DDD">
        <w:rPr>
          <w:rFonts w:ascii="Book Antiqua" w:eastAsia="Book Antiqua" w:hAnsi="Book Antiqua" w:cs="Book Antiqua"/>
          <w:color w:val="000000"/>
        </w:rPr>
        <w:t>, BP, LDL, and microalbuminuria to construct a quality-of-care score for DM ranging from 0 to 40 and found a close relationship between the score and long-term CVD outcomes</w:t>
      </w:r>
      <w:r w:rsidRPr="00EB6DDD">
        <w:rPr>
          <w:rFonts w:ascii="Book Antiqua" w:eastAsia="Book Antiqua" w:hAnsi="Book Antiqua" w:cs="Book Antiqua"/>
          <w:color w:val="000000"/>
          <w:vertAlign w:val="superscript"/>
        </w:rPr>
        <w:t>[27]</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color w:val="000000"/>
        </w:rPr>
        <w:t>The Quality Assessment Score and Cardiovascular Outcomes in Italian Diabetes Patients study confirmed the finding</w:t>
      </w:r>
      <w:r w:rsidRPr="00EB6DDD">
        <w:rPr>
          <w:rFonts w:ascii="Book Antiqua" w:eastAsia="Book Antiqua" w:hAnsi="Book Antiqua" w:cs="Book Antiqua"/>
          <w:color w:val="000000"/>
          <w:vertAlign w:val="superscript"/>
        </w:rPr>
        <w:t>[26]</w:t>
      </w:r>
      <w:r w:rsidRPr="00EB6DDD">
        <w:rPr>
          <w:rFonts w:ascii="Book Antiqua" w:eastAsia="Book Antiqua" w:hAnsi="Book Antiqua" w:cs="Book Antiqua"/>
          <w:color w:val="000000"/>
        </w:rPr>
        <w:t>. However, a large variation in the quality-of-care score among participating centers was observed</w:t>
      </w:r>
      <w:r w:rsidRPr="00EB6DDD">
        <w:rPr>
          <w:rFonts w:ascii="Book Antiqua" w:eastAsia="Book Antiqua" w:hAnsi="Book Antiqua" w:cs="Book Antiqua"/>
          <w:color w:val="000000"/>
          <w:vertAlign w:val="superscript"/>
        </w:rPr>
        <w:t>[26]</w:t>
      </w:r>
      <w:r w:rsidRPr="00EB6DDD">
        <w:rPr>
          <w:rFonts w:ascii="Book Antiqua" w:eastAsia="Book Antiqua" w:hAnsi="Book Antiqua" w:cs="Book Antiqua"/>
          <w:color w:val="000000"/>
        </w:rPr>
        <w:t>. Our investigation collected all the information from the same healthcare facility and used factual details to calculate the</w:t>
      </w:r>
      <w:r w:rsidRPr="00EB6DDD">
        <w:rPr>
          <w:rFonts w:ascii="Book Antiqua" w:eastAsia="Book Antiqua" w:hAnsi="Book Antiqua" w:cs="Book Antiqua"/>
          <w:color w:val="000000"/>
          <w:shd w:val="clear" w:color="auto" w:fill="FFFFFF"/>
        </w:rPr>
        <w:t xml:space="preserve"> scores directly</w:t>
      </w:r>
      <w:r w:rsidRPr="00EB6DDD">
        <w:rPr>
          <w:rFonts w:ascii="Book Antiqua" w:eastAsia="Book Antiqua" w:hAnsi="Book Antiqua" w:cs="Book Antiqua"/>
          <w:color w:val="000000"/>
        </w:rPr>
        <w:t>. Our scoring system follows the guidelines laid out by the American Diabetes Association in order to properly care for those with diabetes. In addition to using the scoring system developed in this study, we adopted the scoring system used by previous studies</w:t>
      </w:r>
      <w:r w:rsidRPr="00EB6DDD">
        <w:rPr>
          <w:rFonts w:ascii="Book Antiqua" w:eastAsia="Book Antiqua" w:hAnsi="Book Antiqua" w:cs="Book Antiqua"/>
          <w:color w:val="000000"/>
          <w:vertAlign w:val="superscript"/>
        </w:rPr>
        <w:t>[26,27]</w:t>
      </w:r>
      <w:r w:rsidRPr="00EB6DDD">
        <w:rPr>
          <w:rFonts w:ascii="Book Antiqua" w:eastAsia="Book Antiqua" w:hAnsi="Book Antiqua" w:cs="Book Antiqua"/>
          <w:color w:val="000000"/>
        </w:rPr>
        <w:t xml:space="preserve"> and found that the other scoring system had a poor correlation with the risk of AMI. Results of this comparison showed that the same scoring system may not work well in prediction of CVD in different countries. It seems that the quality of care may differ from one nation to another, and the indicator used to measure it could have different effects in different health care systems. In Italy, frequent testing may be regarded as a sign of poor care quality</w:t>
      </w:r>
      <w:r w:rsidRPr="00EB6DDD">
        <w:rPr>
          <w:rFonts w:ascii="Book Antiqua" w:eastAsia="Book Antiqua" w:hAnsi="Book Antiqua" w:cs="Book Antiqua"/>
          <w:color w:val="000000"/>
          <w:vertAlign w:val="superscript"/>
        </w:rPr>
        <w:t>[26,27]</w:t>
      </w:r>
      <w:r w:rsidRPr="00EB6DDD">
        <w:rPr>
          <w:rFonts w:ascii="Book Antiqua" w:eastAsia="Book Antiqua" w:hAnsi="Book Antiqua" w:cs="Book Antiqua"/>
          <w:color w:val="000000"/>
        </w:rPr>
        <w:t>, while in Taiwan it signifies good quality of care, which is in agreement with the American Diabetes Association’s guidelines.</w:t>
      </w:r>
    </w:p>
    <w:p w14:paraId="18DB8FB9" w14:textId="77777777" w:rsidR="00A77B3E" w:rsidRPr="00EB6DDD" w:rsidRDefault="00F04068" w:rsidP="00EB6DDD">
      <w:pPr>
        <w:spacing w:line="360" w:lineRule="auto"/>
        <w:ind w:firstLine="240"/>
        <w:jc w:val="both"/>
        <w:rPr>
          <w:rFonts w:ascii="Book Antiqua" w:hAnsi="Book Antiqua"/>
        </w:rPr>
      </w:pPr>
      <w:r w:rsidRPr="00EB6DDD">
        <w:rPr>
          <w:rFonts w:ascii="Book Antiqua" w:eastAsia="Book Antiqua" w:hAnsi="Book Antiqua" w:cs="Book Antiqua"/>
          <w:color w:val="000000"/>
        </w:rPr>
        <w:t xml:space="preserve">While our study has the strength coming with a large study population and a long follow-up period, it still suffers from some limitations. First of all, lifestyle characteristics such as diet, smoking, and exercise are also predictors for AMI, but was not included in </w:t>
      </w:r>
      <w:r w:rsidRPr="00EB6DDD">
        <w:rPr>
          <w:rFonts w:ascii="Book Antiqua" w:eastAsia="Book Antiqua" w:hAnsi="Book Antiqua" w:cs="Book Antiqua"/>
          <w:color w:val="000000"/>
        </w:rPr>
        <w:lastRenderedPageBreak/>
        <w:t xml:space="preserve">our scoring system because the LHDB does not have the information. Nonetheless, these predictors were not included in the scoring system used by previous studies. Furthermore, although we could not adjust for the effect of smoking, due to the low prevalence of smoking in </w:t>
      </w:r>
      <w:r w:rsidRPr="00EB6DDD">
        <w:rPr>
          <w:rFonts w:ascii="Book Antiqua" w:eastAsia="Book Antiqua" w:hAnsi="Book Antiqua" w:cs="Book Antiqua"/>
          <w:color w:val="000000"/>
          <w:shd w:val="clear" w:color="auto" w:fill="FFFFFF"/>
        </w:rPr>
        <w:t>female</w:t>
      </w:r>
      <w:r w:rsidRPr="00EB6DDD">
        <w:rPr>
          <w:rFonts w:ascii="Book Antiqua" w:eastAsia="Book Antiqua" w:hAnsi="Book Antiqua" w:cs="Book Antiqua"/>
          <w:color w:val="000000"/>
        </w:rPr>
        <w:t xml:space="preserve"> Taiwanese</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i/>
          <w:iCs/>
          <w:color w:val="000000"/>
        </w:rPr>
        <w:t>e.g.</w:t>
      </w:r>
      <w:r w:rsidRPr="00EB6DDD">
        <w:rPr>
          <w:rFonts w:ascii="Book Antiqua" w:eastAsia="Book Antiqua" w:hAnsi="Book Antiqua" w:cs="Book Antiqua"/>
          <w:color w:val="000000"/>
        </w:rPr>
        <w:t>,</w:t>
      </w:r>
      <w:r w:rsidRPr="00EB6DDD">
        <w:rPr>
          <w:rFonts w:ascii="Book Antiqua" w:eastAsia="Book Antiqua" w:hAnsi="Book Antiqua" w:cs="Book Antiqua"/>
          <w:color w:val="000000"/>
          <w:shd w:val="clear" w:color="auto" w:fill="FFFFFF"/>
        </w:rPr>
        <w:t xml:space="preserve"> 2.3</w:t>
      </w:r>
      <w:r w:rsidRPr="00EB6DDD">
        <w:rPr>
          <w:rFonts w:ascii="Book Antiqua" w:eastAsia="Book Antiqua" w:hAnsi="Book Antiqua" w:cs="Book Antiqua"/>
          <w:color w:val="000000"/>
        </w:rPr>
        <w:t>% in a</w:t>
      </w:r>
      <w:r w:rsidRPr="00EB6DDD">
        <w:rPr>
          <w:rFonts w:ascii="Book Antiqua" w:eastAsia="Book Antiqua" w:hAnsi="Book Antiqua" w:cs="Book Antiqua"/>
          <w:color w:val="000000"/>
          <w:shd w:val="clear" w:color="auto" w:fill="FFFFFF"/>
        </w:rPr>
        <w:t>dults above 18 years of age</w:t>
      </w:r>
      <w:r w:rsidRPr="00EB6DDD">
        <w:rPr>
          <w:rFonts w:ascii="Book Antiqua" w:eastAsia="Book Antiqua" w:hAnsi="Book Antiqua" w:cs="Book Antiqua"/>
          <w:color w:val="000000"/>
        </w:rPr>
        <w:t xml:space="preserve"> in 2017</w:t>
      </w:r>
      <w:r w:rsidRPr="00EB6DDD">
        <w:rPr>
          <w:rFonts w:ascii="Book Antiqua" w:eastAsia="Book Antiqua" w:hAnsi="Book Antiqua" w:cs="Book Antiqua"/>
          <w:color w:val="000000"/>
          <w:vertAlign w:val="superscript"/>
        </w:rPr>
        <w:t>[55]</w:t>
      </w:r>
      <w:r w:rsidRPr="00EB6DDD">
        <w:rPr>
          <w:rFonts w:ascii="Book Antiqua" w:eastAsia="Book Antiqua" w:hAnsi="Book Antiqua" w:cs="Book Antiqua"/>
          <w:color w:val="000000"/>
        </w:rPr>
        <w:t>), it has been roughly adjusted indirectly when we adjusted for the effects of sex. Secondly, some of the data required for the calculation of the quality-of-care score were missing on a portion of the participants. Nonetheless, in the sensitivity analysis that included only patients with complete data, we observed findings similar to those in the main analysis. It should also be noted that our study was conducted in Taiwan, where there is a health insurance program with an almost complete coverage rate and a high density of medical care facilities. Subsequently, research must be conducted to determine if the observed results are also true in regions where healthcare is limited or costly</w:t>
      </w:r>
      <w:r w:rsidRPr="00EB6DDD">
        <w:rPr>
          <w:rFonts w:ascii="Book Antiqua" w:eastAsia="Book Antiqua" w:hAnsi="Book Antiqua" w:cs="Book Antiqua"/>
          <w:color w:val="000000"/>
          <w:shd w:val="clear" w:color="auto" w:fill="FFFFFF"/>
        </w:rPr>
        <w:t>.</w:t>
      </w:r>
    </w:p>
    <w:p w14:paraId="3A255B0A" w14:textId="77777777" w:rsidR="00A77B3E" w:rsidRPr="00EB6DDD" w:rsidRDefault="00A77B3E" w:rsidP="00EB6DDD">
      <w:pPr>
        <w:spacing w:line="360" w:lineRule="auto"/>
        <w:ind w:firstLine="240"/>
        <w:jc w:val="both"/>
        <w:rPr>
          <w:rFonts w:ascii="Book Antiqua" w:hAnsi="Book Antiqua"/>
        </w:rPr>
      </w:pPr>
    </w:p>
    <w:p w14:paraId="46225644"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aps/>
          <w:color w:val="000000"/>
          <w:u w:val="single"/>
        </w:rPr>
        <w:t>CONCLUSION</w:t>
      </w:r>
    </w:p>
    <w:p w14:paraId="2E543B0E"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The new quality-of-care score developed in this study had a good correlation with the risk of AMI. Thus, the score can be utilized to recognize those receiving substandard treatment, as well as the components of care that should be advanced. In fact, the scoring systems have been demonstrated as having good correlations with other long-term complications. A</w:t>
      </w:r>
      <w:r w:rsidRPr="00EB6DDD">
        <w:rPr>
          <w:rFonts w:ascii="Book Antiqua" w:eastAsia="Book Antiqua" w:hAnsi="Book Antiqua" w:cs="Book Antiqua"/>
          <w:color w:val="000000"/>
          <w:shd w:val="clear" w:color="auto" w:fill="FFFFFF"/>
        </w:rPr>
        <w:t xml:space="preserve"> previous study revealed that the likelihood of developing chronic kidney illness dropped as the score rose, so strategies focusing on each indicator should be adjusted to reduce the development of diabetes-induced nephropathy</w:t>
      </w:r>
      <w:r w:rsidRPr="00EB6DDD">
        <w:rPr>
          <w:rFonts w:ascii="Book Antiqua" w:eastAsia="Book Antiqua" w:hAnsi="Book Antiqua" w:cs="Book Antiqua"/>
          <w:color w:val="000000"/>
          <w:vertAlign w:val="superscript"/>
        </w:rPr>
        <w:t>[56]</w:t>
      </w:r>
      <w:r w:rsidRPr="00EB6DDD">
        <w:rPr>
          <w:rFonts w:ascii="Book Antiqua" w:eastAsia="Book Antiqua" w:hAnsi="Book Antiqua" w:cs="Book Antiqua"/>
          <w:color w:val="000000"/>
        </w:rPr>
        <w:t>. A</w:t>
      </w:r>
      <w:r w:rsidRPr="00EB6DDD">
        <w:rPr>
          <w:rFonts w:ascii="Book Antiqua" w:eastAsia="Book Antiqua" w:hAnsi="Book Antiqua" w:cs="Book Antiqua"/>
          <w:color w:val="000000"/>
          <w:shd w:val="clear" w:color="auto" w:fill="FFFFFF"/>
        </w:rPr>
        <w:t xml:space="preserve">nother study showed that </w:t>
      </w:r>
      <w:r w:rsidRPr="00EB6DDD">
        <w:rPr>
          <w:rFonts w:ascii="Book Antiqua" w:eastAsia="Book Antiqua" w:hAnsi="Book Antiqua" w:cs="Book Antiqua"/>
          <w:color w:val="000000"/>
        </w:rPr>
        <w:t>a reduction in macrovascular complication events was associated with a score of 5 or higher</w:t>
      </w:r>
      <w:r w:rsidRPr="00EB6DDD">
        <w:rPr>
          <w:rFonts w:ascii="Book Antiqua" w:eastAsia="Book Antiqua" w:hAnsi="Book Antiqua" w:cs="Book Antiqua"/>
          <w:color w:val="000000"/>
          <w:vertAlign w:val="superscript"/>
        </w:rPr>
        <w:t>[57]</w:t>
      </w:r>
      <w:r w:rsidRPr="00EB6DDD">
        <w:rPr>
          <w:rFonts w:ascii="Book Antiqua" w:eastAsia="Book Antiqua" w:hAnsi="Book Antiqua" w:cs="Book Antiqua"/>
          <w:color w:val="000000"/>
        </w:rPr>
        <w:t>, similar to findings in this study. Therefore, in order to reduce the risk of AMI</w:t>
      </w:r>
      <w:r w:rsidRPr="00EB6DDD">
        <w:rPr>
          <w:rFonts w:ascii="Book Antiqua" w:eastAsia="Book Antiqua" w:hAnsi="Book Antiqua" w:cs="Book Antiqua"/>
          <w:color w:val="000000"/>
          <w:shd w:val="clear" w:color="auto" w:fill="FFFFFF"/>
        </w:rPr>
        <w:t xml:space="preserve"> in patients with DM, </w:t>
      </w:r>
      <w:r w:rsidRPr="00EB6DDD">
        <w:rPr>
          <w:rFonts w:ascii="Book Antiqua" w:eastAsia="Book Antiqua" w:hAnsi="Book Antiqua" w:cs="Book Antiqua"/>
          <w:color w:val="000000"/>
        </w:rPr>
        <w:t xml:space="preserve">multifactorial interventions should be taken. Checking laboratory tests and combining treatments directed at high blood sugar, high BP, and unhealthy cholesterol levels are among the steps that can be taken. The score we developed is easy to calculate. It can also be applied to comparison of performance across health care facilities and evaluation of the efficacy of quality improvement programs. </w:t>
      </w:r>
      <w:r w:rsidRPr="00EB6DDD">
        <w:rPr>
          <w:rFonts w:ascii="Book Antiqua" w:eastAsia="Book Antiqua" w:hAnsi="Book Antiqua" w:cs="Book Antiqua"/>
          <w:color w:val="000000"/>
        </w:rPr>
        <w:lastRenderedPageBreak/>
        <w:t>Nonetheless, it should be kept in mind that various healthcare systems may modify the scoring system to make it more useful.</w:t>
      </w:r>
    </w:p>
    <w:p w14:paraId="706A6572" w14:textId="77777777" w:rsidR="00A77B3E" w:rsidRPr="00EB6DDD" w:rsidRDefault="00A77B3E" w:rsidP="00EB6DDD">
      <w:pPr>
        <w:spacing w:line="360" w:lineRule="auto"/>
        <w:jc w:val="both"/>
        <w:rPr>
          <w:rFonts w:ascii="Book Antiqua" w:hAnsi="Book Antiqua"/>
        </w:rPr>
      </w:pPr>
    </w:p>
    <w:p w14:paraId="3CC2ACB1"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aps/>
          <w:color w:val="000000"/>
          <w:u w:val="single"/>
        </w:rPr>
        <w:t>ARTICLE HIGHLIGHTS</w:t>
      </w:r>
    </w:p>
    <w:p w14:paraId="1367D9E5"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i/>
          <w:color w:val="000000"/>
        </w:rPr>
        <w:t>Research background</w:t>
      </w:r>
    </w:p>
    <w:p w14:paraId="121EE6A2"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shd w:val="clear" w:color="auto" w:fill="FFFFFF"/>
        </w:rPr>
        <w:t xml:space="preserve">Cardiovascular disease (CVD) </w:t>
      </w:r>
      <w:r w:rsidRPr="00EB6DDD">
        <w:rPr>
          <w:rFonts w:ascii="Book Antiqua" w:eastAsia="Book Antiqua" w:hAnsi="Book Antiqua" w:cs="Book Antiqua"/>
          <w:color w:val="000000"/>
        </w:rPr>
        <w:t xml:space="preserve">is the leading cause of death globally and </w:t>
      </w:r>
      <w:r w:rsidRPr="00EB6DDD">
        <w:rPr>
          <w:rFonts w:ascii="Book Antiqua" w:eastAsia="Book Antiqua" w:hAnsi="Book Antiqua" w:cs="Book Antiqua"/>
          <w:color w:val="000000"/>
          <w:shd w:val="clear" w:color="auto" w:fill="FFFFFF"/>
        </w:rPr>
        <w:t>diabetes mellitus (DM) is a well-established risk factor.</w:t>
      </w:r>
      <w:r w:rsidRPr="00EB6DDD">
        <w:rPr>
          <w:rFonts w:ascii="Book Antiqua" w:eastAsia="Book Antiqua" w:hAnsi="Book Antiqua" w:cs="Book Antiqua"/>
          <w:color w:val="000000"/>
        </w:rPr>
        <w:t xml:space="preserve"> Of</w:t>
      </w:r>
      <w:r w:rsidRPr="00EB6DDD">
        <w:rPr>
          <w:rFonts w:ascii="Book Antiqua" w:eastAsia="Book Antiqua" w:hAnsi="Book Antiqua" w:cs="Book Antiqua"/>
          <w:color w:val="000000"/>
          <w:shd w:val="clear" w:color="auto" w:fill="FFFFFF"/>
        </w:rPr>
        <w:t xml:space="preserve"> </w:t>
      </w:r>
      <w:r w:rsidRPr="00EB6DDD">
        <w:rPr>
          <w:rFonts w:ascii="Book Antiqua" w:eastAsia="Book Antiqua" w:hAnsi="Book Antiqua" w:cs="Book Antiqua"/>
          <w:color w:val="000000"/>
        </w:rPr>
        <w:t>the fatal outcomes of CVD, acute myocardial infarction (AMI) is the most common.</w:t>
      </w:r>
    </w:p>
    <w:p w14:paraId="4682906B" w14:textId="77777777" w:rsidR="00A77B3E" w:rsidRPr="00EB6DDD" w:rsidRDefault="00A77B3E" w:rsidP="00EB6DDD">
      <w:pPr>
        <w:spacing w:line="360" w:lineRule="auto"/>
        <w:jc w:val="both"/>
        <w:rPr>
          <w:rFonts w:ascii="Book Antiqua" w:hAnsi="Book Antiqua"/>
        </w:rPr>
      </w:pPr>
    </w:p>
    <w:p w14:paraId="19EB423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i/>
          <w:color w:val="000000"/>
        </w:rPr>
        <w:t>Research motivation</w:t>
      </w:r>
    </w:p>
    <w:p w14:paraId="71584704"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shd w:val="clear" w:color="auto" w:fill="FFFFFF"/>
        </w:rPr>
        <w:t xml:space="preserve">DM </w:t>
      </w:r>
      <w:r w:rsidRPr="00EB6DDD">
        <w:rPr>
          <w:rFonts w:ascii="Book Antiqua" w:eastAsia="Book Antiqua" w:hAnsi="Book Antiqua" w:cs="Book Antiqua"/>
          <w:color w:val="000000"/>
        </w:rPr>
        <w:t>is a major modifiable factor for CVD, and good quality of care can reduce the risk of AMI in patients with DM. Therefore, a long-term quality-of-care score for DM may predict the occurrence of AMI among patients with type 2 DM and thus guide the care.</w:t>
      </w:r>
    </w:p>
    <w:p w14:paraId="62A95B23" w14:textId="77777777" w:rsidR="00A77B3E" w:rsidRPr="00EB6DDD" w:rsidRDefault="00A77B3E" w:rsidP="00EB6DDD">
      <w:pPr>
        <w:spacing w:line="360" w:lineRule="auto"/>
        <w:jc w:val="both"/>
        <w:rPr>
          <w:rFonts w:ascii="Book Antiqua" w:hAnsi="Book Antiqua"/>
        </w:rPr>
      </w:pPr>
    </w:p>
    <w:p w14:paraId="161A4321"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i/>
          <w:color w:val="000000"/>
        </w:rPr>
        <w:t>Research objectives</w:t>
      </w:r>
    </w:p>
    <w:p w14:paraId="088E14AB"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To develop a long-term quality-of-care score for predicting the occurrence of AMI among patients with type 2 DM.</w:t>
      </w:r>
    </w:p>
    <w:p w14:paraId="4DBBA921" w14:textId="77777777" w:rsidR="00A77B3E" w:rsidRPr="00EB6DDD" w:rsidRDefault="00A77B3E" w:rsidP="00EB6DDD">
      <w:pPr>
        <w:spacing w:line="360" w:lineRule="auto"/>
        <w:jc w:val="both"/>
        <w:rPr>
          <w:rFonts w:ascii="Book Antiqua" w:hAnsi="Book Antiqua"/>
        </w:rPr>
      </w:pPr>
    </w:p>
    <w:p w14:paraId="33543BFE"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i/>
          <w:color w:val="000000"/>
        </w:rPr>
        <w:t>Research methods</w:t>
      </w:r>
    </w:p>
    <w:p w14:paraId="418E536B"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Using Taiwan’s Longitudinal Cohort of Diabetes Patients Database and the medical charts of a medical center, we identified incident patients diagnosed with type 2 DM. We constructed a summary quality-of-care score consists of process indicators, intermediate outcome indicators, and a hallmark co-morbidity. The associations between the score and the incidence of AMI were evaluated using Cox regression models.</w:t>
      </w:r>
    </w:p>
    <w:p w14:paraId="0C23090A" w14:textId="77777777" w:rsidR="00A77B3E" w:rsidRPr="00EB6DDD" w:rsidRDefault="00A77B3E" w:rsidP="00EB6DDD">
      <w:pPr>
        <w:spacing w:line="360" w:lineRule="auto"/>
        <w:jc w:val="both"/>
        <w:rPr>
          <w:rFonts w:ascii="Book Antiqua" w:hAnsi="Book Antiqua"/>
        </w:rPr>
      </w:pPr>
    </w:p>
    <w:p w14:paraId="371E7DF4"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i/>
          <w:color w:val="000000"/>
        </w:rPr>
        <w:t>Research results</w:t>
      </w:r>
    </w:p>
    <w:p w14:paraId="27D2D1C2" w14:textId="3E274C51"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A total of 7351 patients were enrolled. In comparison with participants who had scores ≤ 1, those with scores between 2 and 4 had a lower risk of developing AMI [adjusted hazard ratio (A</w:t>
      </w:r>
      <w:r w:rsidR="000E4FF8">
        <w:rPr>
          <w:rFonts w:ascii="Book Antiqua" w:eastAsia="PMingLiU" w:hAnsi="Book Antiqua" w:cs="Book Antiqua" w:hint="eastAsia"/>
          <w:color w:val="000000"/>
          <w:lang w:eastAsia="zh-TW"/>
        </w:rPr>
        <w:t>H</w:t>
      </w:r>
      <w:r w:rsidRPr="00EB6DDD">
        <w:rPr>
          <w:rFonts w:ascii="Book Antiqua" w:eastAsia="Book Antiqua" w:hAnsi="Book Antiqua" w:cs="Book Antiqua"/>
          <w:color w:val="000000"/>
        </w:rPr>
        <w:t xml:space="preserve">R) = 0.71; 95% confidence interval (95%CI): 0.55-0.90], and those with scores ≥ 5 </w:t>
      </w:r>
      <w:r w:rsidRPr="00EB6DDD">
        <w:rPr>
          <w:rFonts w:ascii="Book Antiqua" w:eastAsia="Book Antiqua" w:hAnsi="Book Antiqua" w:cs="Book Antiqua"/>
          <w:color w:val="000000"/>
        </w:rPr>
        <w:lastRenderedPageBreak/>
        <w:t>had an even lower risk (A</w:t>
      </w:r>
      <w:r w:rsidR="000E4FF8">
        <w:rPr>
          <w:rFonts w:ascii="Book Antiqua" w:eastAsia="PMingLiU" w:hAnsi="Book Antiqua" w:cs="Book Antiqua" w:hint="eastAsia"/>
          <w:color w:val="000000"/>
          <w:lang w:eastAsia="zh-TW"/>
        </w:rPr>
        <w:t>H</w:t>
      </w:r>
      <w:r w:rsidRPr="00EB6DDD">
        <w:rPr>
          <w:rFonts w:ascii="Book Antiqua" w:eastAsia="Book Antiqua" w:hAnsi="Book Antiqua" w:cs="Book Antiqua"/>
          <w:color w:val="000000"/>
        </w:rPr>
        <w:t>R = 0.37; 95%CI: 0.21-0.66). The performance of this score in predicting the risk of AMI is better than that of a widely used scoring system.</w:t>
      </w:r>
    </w:p>
    <w:p w14:paraId="5DC5CA54" w14:textId="77777777" w:rsidR="00A77B3E" w:rsidRPr="00EB6DDD" w:rsidRDefault="00A77B3E" w:rsidP="00EB6DDD">
      <w:pPr>
        <w:spacing w:line="360" w:lineRule="auto"/>
        <w:jc w:val="both"/>
        <w:rPr>
          <w:rFonts w:ascii="Book Antiqua" w:hAnsi="Book Antiqua"/>
        </w:rPr>
      </w:pPr>
    </w:p>
    <w:p w14:paraId="07EFE3F7"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i/>
          <w:color w:val="000000"/>
        </w:rPr>
        <w:t>Research conclusions</w:t>
      </w:r>
    </w:p>
    <w:p w14:paraId="19094057"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Good quality of care can reduce the risk of AMI in patients with type 2 DM. The quality-of-care score developed in this study had a significant association with the risk of AMI and thus can be applied to guiding the care for these patients.</w:t>
      </w:r>
    </w:p>
    <w:p w14:paraId="12F619A2" w14:textId="77777777" w:rsidR="00A77B3E" w:rsidRPr="00EB6DDD" w:rsidRDefault="00A77B3E" w:rsidP="00EB6DDD">
      <w:pPr>
        <w:spacing w:line="360" w:lineRule="auto"/>
        <w:jc w:val="both"/>
        <w:rPr>
          <w:rFonts w:ascii="Book Antiqua" w:hAnsi="Book Antiqua"/>
        </w:rPr>
      </w:pPr>
    </w:p>
    <w:p w14:paraId="06420F08"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i/>
          <w:color w:val="000000"/>
        </w:rPr>
        <w:t>Research perspectives</w:t>
      </w:r>
    </w:p>
    <w:p w14:paraId="2F475BB5"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The quality-of-care score developed in this study can be applied to guiding the care for these patients, but different healthcare systems may make modifications to the scoring system for better application.</w:t>
      </w:r>
    </w:p>
    <w:p w14:paraId="5F95F243" w14:textId="77777777" w:rsidR="00A77B3E" w:rsidRPr="00EB6DDD" w:rsidRDefault="00A77B3E" w:rsidP="00EB6DDD">
      <w:pPr>
        <w:spacing w:line="360" w:lineRule="auto"/>
        <w:jc w:val="both"/>
        <w:rPr>
          <w:rFonts w:ascii="Book Antiqua" w:hAnsi="Book Antiqua"/>
        </w:rPr>
      </w:pPr>
    </w:p>
    <w:p w14:paraId="167BE76F"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aps/>
          <w:color w:val="000000"/>
          <w:u w:val="single"/>
        </w:rPr>
        <w:t>ACKNOWLEDGEMENTS</w:t>
      </w:r>
    </w:p>
    <w:p w14:paraId="2A6A40CD"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color w:val="000000"/>
        </w:rPr>
        <w:t>This study is based in part on the data from the National Health Insurance Research Database provided by the Bureau of National Health Insurance, Department of Health and managed by National Health Research Institutes. The interpretation and conclusions contained herein do not represent those of Bureau of National Health Insurance, Department of Health or National Health Research Institutes.</w:t>
      </w:r>
    </w:p>
    <w:p w14:paraId="4944CA25" w14:textId="77777777" w:rsidR="00A77B3E" w:rsidRPr="00EB6DDD" w:rsidRDefault="00A77B3E" w:rsidP="00EB6DDD">
      <w:pPr>
        <w:spacing w:line="360" w:lineRule="auto"/>
        <w:jc w:val="both"/>
        <w:rPr>
          <w:rFonts w:ascii="Book Antiqua" w:hAnsi="Book Antiqua"/>
        </w:rPr>
      </w:pPr>
    </w:p>
    <w:p w14:paraId="6F0BC6D4"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olor w:val="000000"/>
        </w:rPr>
        <w:t>REFERENCES</w:t>
      </w:r>
    </w:p>
    <w:p w14:paraId="31D7A79B"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 </w:t>
      </w:r>
      <w:r w:rsidRPr="00EB6DDD">
        <w:rPr>
          <w:rFonts w:ascii="Book Antiqua" w:eastAsia="Book Antiqua" w:hAnsi="Book Antiqua" w:cs="Book Antiqua"/>
          <w:b/>
          <w:bCs/>
        </w:rPr>
        <w:t>Lovic D</w:t>
      </w:r>
      <w:r w:rsidRPr="00EB6DDD">
        <w:rPr>
          <w:rFonts w:ascii="Book Antiqua" w:eastAsia="Book Antiqua" w:hAnsi="Book Antiqua" w:cs="Book Antiqua"/>
        </w:rPr>
        <w:t xml:space="preserve">, Piperidou A, Zografou I, Grassos H, Pittaras A, Manolis A. The Growing Epidemic of Diabetes Mellitus. </w:t>
      </w:r>
      <w:r w:rsidRPr="00EB6DDD">
        <w:rPr>
          <w:rFonts w:ascii="Book Antiqua" w:eastAsia="Book Antiqua" w:hAnsi="Book Antiqua" w:cs="Book Antiqua"/>
          <w:i/>
          <w:iCs/>
        </w:rPr>
        <w:t>Curr Vasc Pharmacol</w:t>
      </w:r>
      <w:r w:rsidRPr="00EB6DDD">
        <w:rPr>
          <w:rFonts w:ascii="Book Antiqua" w:eastAsia="Book Antiqua" w:hAnsi="Book Antiqua" w:cs="Book Antiqua"/>
        </w:rPr>
        <w:t xml:space="preserve"> 2020; </w:t>
      </w:r>
      <w:r w:rsidRPr="00EB6DDD">
        <w:rPr>
          <w:rFonts w:ascii="Book Antiqua" w:eastAsia="Book Antiqua" w:hAnsi="Book Antiqua" w:cs="Book Antiqua"/>
          <w:b/>
          <w:bCs/>
        </w:rPr>
        <w:t>18</w:t>
      </w:r>
      <w:r w:rsidRPr="00EB6DDD">
        <w:rPr>
          <w:rFonts w:ascii="Book Antiqua" w:eastAsia="Book Antiqua" w:hAnsi="Book Antiqua" w:cs="Book Antiqua"/>
        </w:rPr>
        <w:t>: 104-109 [PMID: 30961501 DOI: 10.2174/1570161117666190405165911]</w:t>
      </w:r>
    </w:p>
    <w:p w14:paraId="3945B110"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2 </w:t>
      </w:r>
      <w:r w:rsidRPr="00EB6DDD">
        <w:rPr>
          <w:rFonts w:ascii="Book Antiqua" w:eastAsia="Book Antiqua" w:hAnsi="Book Antiqua" w:cs="Book Antiqua"/>
          <w:b/>
          <w:bCs/>
        </w:rPr>
        <w:t>Guariguata L</w:t>
      </w:r>
      <w:r w:rsidRPr="00EB6DDD">
        <w:rPr>
          <w:rFonts w:ascii="Book Antiqua" w:eastAsia="Book Antiqua" w:hAnsi="Book Antiqua" w:cs="Book Antiqua"/>
        </w:rPr>
        <w:t xml:space="preserve">, Whiting DR, Hambleton I, Beagley J, Linnenkamp U, Shaw JE. Global estimates of diabetes prevalence for 2013 and projections for 2035. </w:t>
      </w:r>
      <w:r w:rsidRPr="00EB6DDD">
        <w:rPr>
          <w:rFonts w:ascii="Book Antiqua" w:eastAsia="Book Antiqua" w:hAnsi="Book Antiqua" w:cs="Book Antiqua"/>
          <w:i/>
          <w:iCs/>
        </w:rPr>
        <w:t>Diabetes Res Clin Pract</w:t>
      </w:r>
      <w:r w:rsidRPr="00EB6DDD">
        <w:rPr>
          <w:rFonts w:ascii="Book Antiqua" w:eastAsia="Book Antiqua" w:hAnsi="Book Antiqua" w:cs="Book Antiqua"/>
        </w:rPr>
        <w:t xml:space="preserve"> 2014; </w:t>
      </w:r>
      <w:r w:rsidRPr="00EB6DDD">
        <w:rPr>
          <w:rFonts w:ascii="Book Antiqua" w:eastAsia="Book Antiqua" w:hAnsi="Book Antiqua" w:cs="Book Antiqua"/>
          <w:b/>
          <w:bCs/>
        </w:rPr>
        <w:t>103</w:t>
      </w:r>
      <w:r w:rsidRPr="00EB6DDD">
        <w:rPr>
          <w:rFonts w:ascii="Book Antiqua" w:eastAsia="Book Antiqua" w:hAnsi="Book Antiqua" w:cs="Book Antiqua"/>
        </w:rPr>
        <w:t>: 137-149 [PMID: 24630390 DOI: 10.1016/j.diabres.2013.11.002]</w:t>
      </w:r>
    </w:p>
    <w:p w14:paraId="41A67ECA"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3 </w:t>
      </w:r>
      <w:r w:rsidRPr="00EB6DDD">
        <w:rPr>
          <w:rFonts w:ascii="Book Antiqua" w:eastAsia="Book Antiqua" w:hAnsi="Book Antiqua" w:cs="Book Antiqua"/>
          <w:b/>
          <w:bCs/>
        </w:rPr>
        <w:t>Tsai MK</w:t>
      </w:r>
      <w:r w:rsidRPr="00EB6DDD">
        <w:rPr>
          <w:rFonts w:ascii="Book Antiqua" w:eastAsia="Book Antiqua" w:hAnsi="Book Antiqua" w:cs="Book Antiqua"/>
        </w:rPr>
        <w:t xml:space="preserve">, Wang HM, Shiang JC, Chen IH, Wang CC, Shiao YF, Liu WS, Lin TJ, Chen TM, Chen YH. Sequence variants of ADIPOQ and association with type 2 diabetes </w:t>
      </w:r>
      <w:r w:rsidRPr="00EB6DDD">
        <w:rPr>
          <w:rFonts w:ascii="Book Antiqua" w:eastAsia="Book Antiqua" w:hAnsi="Book Antiqua" w:cs="Book Antiqua"/>
        </w:rPr>
        <w:lastRenderedPageBreak/>
        <w:t xml:space="preserve">mellitus in Taiwan Chinese Han population. </w:t>
      </w:r>
      <w:r w:rsidRPr="00EB6DDD">
        <w:rPr>
          <w:rFonts w:ascii="Book Antiqua" w:eastAsia="Book Antiqua" w:hAnsi="Book Antiqua" w:cs="Book Antiqua"/>
          <w:i/>
          <w:iCs/>
        </w:rPr>
        <w:t>ScientificWorldJournal</w:t>
      </w:r>
      <w:r w:rsidRPr="00EB6DDD">
        <w:rPr>
          <w:rFonts w:ascii="Book Antiqua" w:eastAsia="Book Antiqua" w:hAnsi="Book Antiqua" w:cs="Book Antiqua"/>
        </w:rPr>
        <w:t xml:space="preserve"> 2014; </w:t>
      </w:r>
      <w:r w:rsidRPr="00EB6DDD">
        <w:rPr>
          <w:rFonts w:ascii="Book Antiqua" w:eastAsia="Book Antiqua" w:hAnsi="Book Antiqua" w:cs="Book Antiqua"/>
          <w:b/>
          <w:bCs/>
        </w:rPr>
        <w:t>2014</w:t>
      </w:r>
      <w:r w:rsidRPr="00EB6DDD">
        <w:rPr>
          <w:rFonts w:ascii="Book Antiqua" w:eastAsia="Book Antiqua" w:hAnsi="Book Antiqua" w:cs="Book Antiqua"/>
        </w:rPr>
        <w:t>: 650393 [PMID: 25121131 DOI: 10.1155/2014/650393]</w:t>
      </w:r>
    </w:p>
    <w:p w14:paraId="2B5AEC44"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 </w:t>
      </w:r>
      <w:r w:rsidRPr="00EB6DDD">
        <w:rPr>
          <w:rFonts w:ascii="Book Antiqua" w:eastAsia="Book Antiqua" w:hAnsi="Book Antiqua" w:cs="Book Antiqua"/>
          <w:b/>
          <w:bCs/>
        </w:rPr>
        <w:t>Emerging Risk Factors Collaboration</w:t>
      </w:r>
      <w:r w:rsidRPr="00EB6DDD">
        <w:rPr>
          <w:rFonts w:ascii="Book Antiqua" w:eastAsia="Book Antiqua" w:hAnsi="Book Antiqua" w:cs="Book Antiqua"/>
        </w:rPr>
        <w:t xml:space="preserve">, Sarwar N, Gao P, Seshasai SR, Gobin R, Kaptoge S, Di Angelantonio E, Ingelsson E, Lawlor DA, Selvin E, Stampfer M, Stehouwer CD, Lewington S, Pennells L, Thompson A, Sattar N, White IR, Ray KK, Danesh J. Diabetes mellitus, fasting blood glucose concentration, and risk of vascular disease: a collaborative meta-analysis of 102 prospective studies. </w:t>
      </w:r>
      <w:r w:rsidRPr="00EB6DDD">
        <w:rPr>
          <w:rFonts w:ascii="Book Antiqua" w:eastAsia="Book Antiqua" w:hAnsi="Book Antiqua" w:cs="Book Antiqua"/>
          <w:i/>
          <w:iCs/>
        </w:rPr>
        <w:t>Lancet</w:t>
      </w:r>
      <w:r w:rsidRPr="00EB6DDD">
        <w:rPr>
          <w:rFonts w:ascii="Book Antiqua" w:eastAsia="Book Antiqua" w:hAnsi="Book Antiqua" w:cs="Book Antiqua"/>
        </w:rPr>
        <w:t xml:space="preserve"> 2010; </w:t>
      </w:r>
      <w:r w:rsidRPr="00EB6DDD">
        <w:rPr>
          <w:rFonts w:ascii="Book Antiqua" w:eastAsia="Book Antiqua" w:hAnsi="Book Antiqua" w:cs="Book Antiqua"/>
          <w:b/>
          <w:bCs/>
        </w:rPr>
        <w:t>375</w:t>
      </w:r>
      <w:r w:rsidRPr="00EB6DDD">
        <w:rPr>
          <w:rFonts w:ascii="Book Antiqua" w:eastAsia="Book Antiqua" w:hAnsi="Book Antiqua" w:cs="Book Antiqua"/>
        </w:rPr>
        <w:t>: 2215-2222 [PMID: 20609967 DOI: 10.1016/S0140-6736(10)60484-9]</w:t>
      </w:r>
    </w:p>
    <w:p w14:paraId="5A26C139"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5 </w:t>
      </w:r>
      <w:r w:rsidRPr="00EB6DDD">
        <w:rPr>
          <w:rFonts w:ascii="Book Antiqua" w:eastAsia="Book Antiqua" w:hAnsi="Book Antiqua" w:cs="Book Antiqua"/>
          <w:b/>
          <w:bCs/>
        </w:rPr>
        <w:t>Bertoluci MC</w:t>
      </w:r>
      <w:r w:rsidRPr="00EB6DDD">
        <w:rPr>
          <w:rFonts w:ascii="Book Antiqua" w:eastAsia="Book Antiqua" w:hAnsi="Book Antiqua" w:cs="Book Antiqua"/>
        </w:rPr>
        <w:t xml:space="preserve">, Rocha VZ. Cardiovascular risk assessment in patients with diabetes. </w:t>
      </w:r>
      <w:r w:rsidRPr="00EB6DDD">
        <w:rPr>
          <w:rFonts w:ascii="Book Antiqua" w:eastAsia="Book Antiqua" w:hAnsi="Book Antiqua" w:cs="Book Antiqua"/>
          <w:i/>
          <w:iCs/>
        </w:rPr>
        <w:t>Diabetol Metab Syndr</w:t>
      </w:r>
      <w:r w:rsidRPr="00EB6DDD">
        <w:rPr>
          <w:rFonts w:ascii="Book Antiqua" w:eastAsia="Book Antiqua" w:hAnsi="Book Antiqua" w:cs="Book Antiqua"/>
        </w:rPr>
        <w:t xml:space="preserve"> 2017; </w:t>
      </w:r>
      <w:r w:rsidRPr="00EB6DDD">
        <w:rPr>
          <w:rFonts w:ascii="Book Antiqua" w:eastAsia="Book Antiqua" w:hAnsi="Book Antiqua" w:cs="Book Antiqua"/>
          <w:b/>
          <w:bCs/>
        </w:rPr>
        <w:t>9</w:t>
      </w:r>
      <w:r w:rsidRPr="00EB6DDD">
        <w:rPr>
          <w:rFonts w:ascii="Book Antiqua" w:eastAsia="Book Antiqua" w:hAnsi="Book Antiqua" w:cs="Book Antiqua"/>
        </w:rPr>
        <w:t>: 25 [PMID: 28435446 DOI: 10.1186/s13098-017-0225-1]</w:t>
      </w:r>
    </w:p>
    <w:p w14:paraId="1BCF7D5A"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6 </w:t>
      </w:r>
      <w:r w:rsidRPr="00EB6DDD">
        <w:rPr>
          <w:rFonts w:ascii="Book Antiqua" w:eastAsia="Book Antiqua" w:hAnsi="Book Antiqua" w:cs="Book Antiqua"/>
          <w:b/>
          <w:bCs/>
        </w:rPr>
        <w:t>Ma CX</w:t>
      </w:r>
      <w:r w:rsidRPr="00EB6DDD">
        <w:rPr>
          <w:rFonts w:ascii="Book Antiqua" w:eastAsia="Book Antiqua" w:hAnsi="Book Antiqua" w:cs="Book Antiqua"/>
        </w:rPr>
        <w:t xml:space="preserve">, Ma XN, Guan CH, Li YD, Mauricio D, Fu SB. Cardiovascular disease in type 2 diabetes mellitus: progress toward personalized management. </w:t>
      </w:r>
      <w:r w:rsidRPr="00EB6DDD">
        <w:rPr>
          <w:rFonts w:ascii="Book Antiqua" w:eastAsia="Book Antiqua" w:hAnsi="Book Antiqua" w:cs="Book Antiqua"/>
          <w:i/>
          <w:iCs/>
        </w:rPr>
        <w:t>Cardiovasc Diabetol</w:t>
      </w:r>
      <w:r w:rsidRPr="00EB6DDD">
        <w:rPr>
          <w:rFonts w:ascii="Book Antiqua" w:eastAsia="Book Antiqua" w:hAnsi="Book Antiqua" w:cs="Book Antiqua"/>
        </w:rPr>
        <w:t xml:space="preserve"> 2022; </w:t>
      </w:r>
      <w:r w:rsidRPr="00EB6DDD">
        <w:rPr>
          <w:rFonts w:ascii="Book Antiqua" w:eastAsia="Book Antiqua" w:hAnsi="Book Antiqua" w:cs="Book Antiqua"/>
          <w:b/>
          <w:bCs/>
        </w:rPr>
        <w:t>21</w:t>
      </w:r>
      <w:r w:rsidRPr="00EB6DDD">
        <w:rPr>
          <w:rFonts w:ascii="Book Antiqua" w:eastAsia="Book Antiqua" w:hAnsi="Book Antiqua" w:cs="Book Antiqua"/>
        </w:rPr>
        <w:t>: 74 [PMID: 35568946 DOI: 10.1186/s12933-022-01516-6]</w:t>
      </w:r>
    </w:p>
    <w:p w14:paraId="0208B0C7"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7 </w:t>
      </w:r>
      <w:r w:rsidRPr="00EB6DDD">
        <w:rPr>
          <w:rFonts w:ascii="Book Antiqua" w:eastAsia="Book Antiqua" w:hAnsi="Book Antiqua" w:cs="Book Antiqua"/>
          <w:b/>
          <w:bCs/>
        </w:rPr>
        <w:t>Reichard P</w:t>
      </w:r>
      <w:r w:rsidRPr="00EB6DDD">
        <w:rPr>
          <w:rFonts w:ascii="Book Antiqua" w:eastAsia="Book Antiqua" w:hAnsi="Book Antiqua" w:cs="Book Antiqua"/>
        </w:rPr>
        <w:t xml:space="preserve">, Nilsson BY, Rosenqvist U. The effect of long-term intensified insulin treatment on the development of microvascular complications of diabetes mellitus. </w:t>
      </w:r>
      <w:r w:rsidRPr="00EB6DDD">
        <w:rPr>
          <w:rFonts w:ascii="Book Antiqua" w:eastAsia="Book Antiqua" w:hAnsi="Book Antiqua" w:cs="Book Antiqua"/>
          <w:i/>
          <w:iCs/>
        </w:rPr>
        <w:t>N Engl J Med</w:t>
      </w:r>
      <w:r w:rsidRPr="00EB6DDD">
        <w:rPr>
          <w:rFonts w:ascii="Book Antiqua" w:eastAsia="Book Antiqua" w:hAnsi="Book Antiqua" w:cs="Book Antiqua"/>
        </w:rPr>
        <w:t xml:space="preserve"> 1993; </w:t>
      </w:r>
      <w:r w:rsidRPr="00EB6DDD">
        <w:rPr>
          <w:rFonts w:ascii="Book Antiqua" w:eastAsia="Book Antiqua" w:hAnsi="Book Antiqua" w:cs="Book Antiqua"/>
          <w:b/>
          <w:bCs/>
        </w:rPr>
        <w:t>329</w:t>
      </w:r>
      <w:r w:rsidRPr="00EB6DDD">
        <w:rPr>
          <w:rFonts w:ascii="Book Antiqua" w:eastAsia="Book Antiqua" w:hAnsi="Book Antiqua" w:cs="Book Antiqua"/>
        </w:rPr>
        <w:t>: 304-309 [PMID: 8147960 DOI: 10.1056/nejm199307293290502]</w:t>
      </w:r>
    </w:p>
    <w:p w14:paraId="227275EC"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8 </w:t>
      </w:r>
      <w:r w:rsidRPr="00EB6DDD">
        <w:rPr>
          <w:rFonts w:ascii="Book Antiqua" w:eastAsia="Book Antiqua" w:hAnsi="Book Antiqua" w:cs="Book Antiqua"/>
          <w:b/>
          <w:bCs/>
        </w:rPr>
        <w:t>Diabetes Control and Complications Trial Research Group</w:t>
      </w:r>
      <w:r w:rsidRPr="00EB6DDD">
        <w:rPr>
          <w:rFonts w:ascii="Book Antiqua" w:eastAsia="Book Antiqua" w:hAnsi="Book Antiqua" w:cs="Book Antiqua"/>
        </w:rPr>
        <w:t xml:space="preserve">, Nathan DM, Genuth S, Lachin J, Cleary P, Crofford O, Davis M, Rand L, Siebert C. The effect of intensive treatment of diabetes on the development and progression of long-term complications in insulin-dependent diabetes mellitus. </w:t>
      </w:r>
      <w:r w:rsidRPr="00EB6DDD">
        <w:rPr>
          <w:rFonts w:ascii="Book Antiqua" w:eastAsia="Book Antiqua" w:hAnsi="Book Antiqua" w:cs="Book Antiqua"/>
          <w:i/>
          <w:iCs/>
        </w:rPr>
        <w:t>N Engl J Med</w:t>
      </w:r>
      <w:r w:rsidRPr="00EB6DDD">
        <w:rPr>
          <w:rFonts w:ascii="Book Antiqua" w:eastAsia="Book Antiqua" w:hAnsi="Book Antiqua" w:cs="Book Antiqua"/>
        </w:rPr>
        <w:t xml:space="preserve"> 1993; </w:t>
      </w:r>
      <w:r w:rsidRPr="00EB6DDD">
        <w:rPr>
          <w:rFonts w:ascii="Book Antiqua" w:eastAsia="Book Antiqua" w:hAnsi="Book Antiqua" w:cs="Book Antiqua"/>
          <w:b/>
          <w:bCs/>
        </w:rPr>
        <w:t>329</w:t>
      </w:r>
      <w:r w:rsidRPr="00EB6DDD">
        <w:rPr>
          <w:rFonts w:ascii="Book Antiqua" w:eastAsia="Book Antiqua" w:hAnsi="Book Antiqua" w:cs="Book Antiqua"/>
        </w:rPr>
        <w:t>: 977-986 [PMID: 8366922 DOI: 10.1056/nejm199309303291401]</w:t>
      </w:r>
    </w:p>
    <w:p w14:paraId="1C2297FC"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9 </w:t>
      </w:r>
      <w:r w:rsidRPr="00EB6DDD">
        <w:rPr>
          <w:rFonts w:ascii="Book Antiqua" w:eastAsia="Book Antiqua" w:hAnsi="Book Antiqua" w:cs="Book Antiqua"/>
          <w:b/>
          <w:bCs/>
        </w:rPr>
        <w:t>Ohkubo Y</w:t>
      </w:r>
      <w:r w:rsidRPr="00EB6DDD">
        <w:rPr>
          <w:rFonts w:ascii="Book Antiqua" w:eastAsia="Book Antiqua" w:hAnsi="Book Antiqua" w:cs="Book Antiqua"/>
        </w:rPr>
        <w:t xml:space="preserve">, Kishikawa H, Araki E, Miyata T, Isami S, Motoyoshi S, Kojima Y, Furuyoshi N, Shichiri M. Intensive insulin therapy prevents the progression of diabetic microvascular complications in Japanese patients with non-insulin-dependent diabetes mellitus: a randomized prospective 6-year study. </w:t>
      </w:r>
      <w:r w:rsidRPr="00EB6DDD">
        <w:rPr>
          <w:rFonts w:ascii="Book Antiqua" w:eastAsia="Book Antiqua" w:hAnsi="Book Antiqua" w:cs="Book Antiqua"/>
          <w:i/>
          <w:iCs/>
        </w:rPr>
        <w:t>Diabetes Res Clin Pract</w:t>
      </w:r>
      <w:r w:rsidRPr="00EB6DDD">
        <w:rPr>
          <w:rFonts w:ascii="Book Antiqua" w:eastAsia="Book Antiqua" w:hAnsi="Book Antiqua" w:cs="Book Antiqua"/>
        </w:rPr>
        <w:t xml:space="preserve"> 1995; </w:t>
      </w:r>
      <w:r w:rsidRPr="00EB6DDD">
        <w:rPr>
          <w:rFonts w:ascii="Book Antiqua" w:eastAsia="Book Antiqua" w:hAnsi="Book Antiqua" w:cs="Book Antiqua"/>
          <w:b/>
          <w:bCs/>
        </w:rPr>
        <w:t>28</w:t>
      </w:r>
      <w:r w:rsidRPr="00EB6DDD">
        <w:rPr>
          <w:rFonts w:ascii="Book Antiqua" w:eastAsia="Book Antiqua" w:hAnsi="Book Antiqua" w:cs="Book Antiqua"/>
        </w:rPr>
        <w:t>: 103-117 [PMID: 7587918 DOI: 10.1016/0168-8227(95)01064-k]</w:t>
      </w:r>
    </w:p>
    <w:p w14:paraId="762D6055"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10 Effect of intensive blood-glucose control with metformin on complications in overweight patients with type 2 diabetes (UKPDS 34). UK Prospective Diabetes Study </w:t>
      </w:r>
      <w:r w:rsidRPr="00EB6DDD">
        <w:rPr>
          <w:rFonts w:ascii="Book Antiqua" w:eastAsia="Book Antiqua" w:hAnsi="Book Antiqua" w:cs="Book Antiqua"/>
        </w:rPr>
        <w:lastRenderedPageBreak/>
        <w:t xml:space="preserve">(UKPDS) Group. </w:t>
      </w:r>
      <w:r w:rsidRPr="00EB6DDD">
        <w:rPr>
          <w:rFonts w:ascii="Book Antiqua" w:eastAsia="Book Antiqua" w:hAnsi="Book Antiqua" w:cs="Book Antiqua"/>
          <w:i/>
          <w:iCs/>
        </w:rPr>
        <w:t>Lancet</w:t>
      </w:r>
      <w:r w:rsidRPr="00EB6DDD">
        <w:rPr>
          <w:rFonts w:ascii="Book Antiqua" w:eastAsia="Book Antiqua" w:hAnsi="Book Antiqua" w:cs="Book Antiqua"/>
        </w:rPr>
        <w:t xml:space="preserve"> 1998; </w:t>
      </w:r>
      <w:r w:rsidRPr="00EB6DDD">
        <w:rPr>
          <w:rFonts w:ascii="Book Antiqua" w:eastAsia="Book Antiqua" w:hAnsi="Book Antiqua" w:cs="Book Antiqua"/>
          <w:b/>
          <w:bCs/>
        </w:rPr>
        <w:t>352</w:t>
      </w:r>
      <w:r w:rsidRPr="00EB6DDD">
        <w:rPr>
          <w:rFonts w:ascii="Book Antiqua" w:eastAsia="Book Antiqua" w:hAnsi="Book Antiqua" w:cs="Book Antiqua"/>
        </w:rPr>
        <w:t>: 854-865 [PMID: 9742977 DOI: 10.1016/s0140-6736(98)07037-8]</w:t>
      </w:r>
    </w:p>
    <w:p w14:paraId="45D58926"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11 </w:t>
      </w:r>
      <w:r w:rsidRPr="00EB6DDD">
        <w:rPr>
          <w:rFonts w:ascii="Book Antiqua" w:eastAsia="Book Antiqua" w:hAnsi="Book Antiqua" w:cs="Book Antiqua"/>
          <w:b/>
          <w:bCs/>
        </w:rPr>
        <w:t>Sun S</w:t>
      </w:r>
      <w:r w:rsidRPr="00EB6DDD">
        <w:rPr>
          <w:rFonts w:ascii="Book Antiqua" w:eastAsia="Book Antiqua" w:hAnsi="Book Antiqua" w:cs="Book Antiqua"/>
        </w:rPr>
        <w:t xml:space="preserve">, Hisland L, Grenet G, Gueyffier F, Cornu C, Jaafari N, Boussageon R. Reappraisal of the efficacy of intensive glycaemic control on microvascular complications in patients with type 2 diabetes: A meta-analysis of randomised control-trials. </w:t>
      </w:r>
      <w:r w:rsidRPr="00EB6DDD">
        <w:rPr>
          <w:rFonts w:ascii="Book Antiqua" w:eastAsia="Book Antiqua" w:hAnsi="Book Antiqua" w:cs="Book Antiqua"/>
          <w:i/>
          <w:iCs/>
        </w:rPr>
        <w:t>Therapie</w:t>
      </w:r>
      <w:r w:rsidRPr="00EB6DDD">
        <w:rPr>
          <w:rFonts w:ascii="Book Antiqua" w:eastAsia="Book Antiqua" w:hAnsi="Book Antiqua" w:cs="Book Antiqua"/>
        </w:rPr>
        <w:t xml:space="preserve"> 2022; </w:t>
      </w:r>
      <w:r w:rsidRPr="00EB6DDD">
        <w:rPr>
          <w:rFonts w:ascii="Book Antiqua" w:eastAsia="Book Antiqua" w:hAnsi="Book Antiqua" w:cs="Book Antiqua"/>
          <w:b/>
          <w:bCs/>
        </w:rPr>
        <w:t>77</w:t>
      </w:r>
      <w:r w:rsidRPr="00EB6DDD">
        <w:rPr>
          <w:rFonts w:ascii="Book Antiqua" w:eastAsia="Book Antiqua" w:hAnsi="Book Antiqua" w:cs="Book Antiqua"/>
        </w:rPr>
        <w:t>: 413-423 [PMID: 34782145 DOI: 10.1016/j.therap.2021.10.002]</w:t>
      </w:r>
    </w:p>
    <w:p w14:paraId="2BFB62C7"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12 </w:t>
      </w:r>
      <w:r w:rsidRPr="00EB6DDD">
        <w:rPr>
          <w:rFonts w:ascii="Book Antiqua" w:eastAsia="Book Antiqua" w:hAnsi="Book Antiqua" w:cs="Book Antiqua"/>
          <w:b/>
          <w:bCs/>
        </w:rPr>
        <w:t>Ferrannini E</w:t>
      </w:r>
      <w:r w:rsidRPr="00EB6DDD">
        <w:rPr>
          <w:rFonts w:ascii="Book Antiqua" w:eastAsia="Book Antiqua" w:hAnsi="Book Antiqua" w:cs="Book Antiqua"/>
        </w:rPr>
        <w:t xml:space="preserve">, DeFronzo RA. Impact of glucose-lowering drugs on cardiovascular disease in type 2 diabetes. </w:t>
      </w:r>
      <w:r w:rsidRPr="00EB6DDD">
        <w:rPr>
          <w:rFonts w:ascii="Book Antiqua" w:eastAsia="Book Antiqua" w:hAnsi="Book Antiqua" w:cs="Book Antiqua"/>
          <w:i/>
          <w:iCs/>
        </w:rPr>
        <w:t>Eur Heart J</w:t>
      </w:r>
      <w:r w:rsidRPr="00EB6DDD">
        <w:rPr>
          <w:rFonts w:ascii="Book Antiqua" w:eastAsia="Book Antiqua" w:hAnsi="Book Antiqua" w:cs="Book Antiqua"/>
        </w:rPr>
        <w:t xml:space="preserve"> 2015; </w:t>
      </w:r>
      <w:r w:rsidRPr="00EB6DDD">
        <w:rPr>
          <w:rFonts w:ascii="Book Antiqua" w:eastAsia="Book Antiqua" w:hAnsi="Book Antiqua" w:cs="Book Antiqua"/>
          <w:b/>
          <w:bCs/>
        </w:rPr>
        <w:t>36</w:t>
      </w:r>
      <w:r w:rsidRPr="00EB6DDD">
        <w:rPr>
          <w:rFonts w:ascii="Book Antiqua" w:eastAsia="Book Antiqua" w:hAnsi="Book Antiqua" w:cs="Book Antiqua"/>
        </w:rPr>
        <w:t>: 2288-2296 [PMID: 26063450 DOI: 10.1093/eurheartj/ehv239]</w:t>
      </w:r>
    </w:p>
    <w:p w14:paraId="66093C50"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13 </w:t>
      </w:r>
      <w:r w:rsidRPr="00EB6DDD">
        <w:rPr>
          <w:rFonts w:ascii="Book Antiqua" w:eastAsia="Book Antiqua" w:hAnsi="Book Antiqua" w:cs="Book Antiqua"/>
          <w:b/>
          <w:bCs/>
        </w:rPr>
        <w:t>Woo JT</w:t>
      </w:r>
      <w:r w:rsidRPr="00EB6DDD">
        <w:rPr>
          <w:rFonts w:ascii="Book Antiqua" w:eastAsia="Book Antiqua" w:hAnsi="Book Antiqua" w:cs="Book Antiqua"/>
        </w:rPr>
        <w:t xml:space="preserve">, Park KS, Byun DW, Ko KS, Chung YS, Kim DM, Park TS, Cha BS, Lee IK, Park JY, Son HS, Lee MK, Kim KW, Son HY. Regulation of glucose control in people with type 2 diabetes: a review and consensus. </w:t>
      </w:r>
      <w:r w:rsidRPr="00EB6DDD">
        <w:rPr>
          <w:rFonts w:ascii="Book Antiqua" w:eastAsia="Book Antiqua" w:hAnsi="Book Antiqua" w:cs="Book Antiqua"/>
          <w:i/>
          <w:iCs/>
        </w:rPr>
        <w:t>Korean Diabetes J</w:t>
      </w:r>
      <w:r w:rsidRPr="00EB6DDD">
        <w:rPr>
          <w:rFonts w:ascii="Book Antiqua" w:eastAsia="Book Antiqua" w:hAnsi="Book Antiqua" w:cs="Book Antiqua"/>
        </w:rPr>
        <w:t xml:space="preserve"> 2010; </w:t>
      </w:r>
      <w:r w:rsidRPr="00EB6DDD">
        <w:rPr>
          <w:rFonts w:ascii="Book Antiqua" w:eastAsia="Book Antiqua" w:hAnsi="Book Antiqua" w:cs="Book Antiqua"/>
          <w:b/>
          <w:bCs/>
        </w:rPr>
        <w:t>34</w:t>
      </w:r>
      <w:r w:rsidRPr="00EB6DDD">
        <w:rPr>
          <w:rFonts w:ascii="Book Antiqua" w:eastAsia="Book Antiqua" w:hAnsi="Book Antiqua" w:cs="Book Antiqua"/>
        </w:rPr>
        <w:t>: 16-20 [PMID: 20532015 DOI: 10.4093/kdj.2010.34.1.16]</w:t>
      </w:r>
    </w:p>
    <w:p w14:paraId="0B5BC8F8"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14 Intensive blood-glucose control with sulphonylureas or insulin compared with conventional treatment and risk of complications in patients with type 2 diabetes (UKPDS 33). UK Prospective Diabetes Study (UKPDS) Group. </w:t>
      </w:r>
      <w:r w:rsidRPr="00EB6DDD">
        <w:rPr>
          <w:rFonts w:ascii="Book Antiqua" w:eastAsia="Book Antiqua" w:hAnsi="Book Antiqua" w:cs="Book Antiqua"/>
          <w:i/>
          <w:iCs/>
        </w:rPr>
        <w:t>Lancet</w:t>
      </w:r>
      <w:r w:rsidRPr="00EB6DDD">
        <w:rPr>
          <w:rFonts w:ascii="Book Antiqua" w:eastAsia="Book Antiqua" w:hAnsi="Book Antiqua" w:cs="Book Antiqua"/>
        </w:rPr>
        <w:t xml:space="preserve"> 1998; </w:t>
      </w:r>
      <w:r w:rsidRPr="00EB6DDD">
        <w:rPr>
          <w:rFonts w:ascii="Book Antiqua" w:eastAsia="Book Antiqua" w:hAnsi="Book Antiqua" w:cs="Book Antiqua"/>
          <w:b/>
          <w:bCs/>
        </w:rPr>
        <w:t>352</w:t>
      </w:r>
      <w:r w:rsidRPr="00EB6DDD">
        <w:rPr>
          <w:rFonts w:ascii="Book Antiqua" w:eastAsia="Book Antiqua" w:hAnsi="Book Antiqua" w:cs="Book Antiqua"/>
        </w:rPr>
        <w:t>: 837-853 [PMID: 9742976]</w:t>
      </w:r>
    </w:p>
    <w:p w14:paraId="5B3987E4"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15 </w:t>
      </w:r>
      <w:r w:rsidRPr="00EB6DDD">
        <w:rPr>
          <w:rFonts w:ascii="Book Antiqua" w:eastAsia="Book Antiqua" w:hAnsi="Book Antiqua" w:cs="Book Antiqua"/>
          <w:b/>
          <w:bCs/>
        </w:rPr>
        <w:t>Skyler JS</w:t>
      </w:r>
      <w:r w:rsidRPr="00EB6DDD">
        <w:rPr>
          <w:rFonts w:ascii="Book Antiqua" w:eastAsia="Book Antiqua" w:hAnsi="Book Antiqua" w:cs="Book Antiqua"/>
        </w:rPr>
        <w:t xml:space="preserve">, Bergenstal R, Bonow RO, Buse J, Deedwania P, Gale EA, Howard BV, Kirkman MS, Kosiborod M, Reaven P, Sherwin RS; American Diabetes Association; American College of Cardiology Foundation; American Heart Association. Intensive glycemic control and the prevention of cardiovascular events: implications of the ACCORD, ADVANCE, and VA diabetes trials: a position statement of the American Diabetes Association and a scientific statement of the American College of Cardiology Foundation and the American Heart Association. </w:t>
      </w:r>
      <w:r w:rsidRPr="00EB6DDD">
        <w:rPr>
          <w:rFonts w:ascii="Book Antiqua" w:eastAsia="Book Antiqua" w:hAnsi="Book Antiqua" w:cs="Book Antiqua"/>
          <w:i/>
          <w:iCs/>
        </w:rPr>
        <w:t>Diabetes Care</w:t>
      </w:r>
      <w:r w:rsidRPr="00EB6DDD">
        <w:rPr>
          <w:rFonts w:ascii="Book Antiqua" w:eastAsia="Book Antiqua" w:hAnsi="Book Antiqua" w:cs="Book Antiqua"/>
        </w:rPr>
        <w:t xml:space="preserve"> 2009; </w:t>
      </w:r>
      <w:r w:rsidRPr="00EB6DDD">
        <w:rPr>
          <w:rFonts w:ascii="Book Antiqua" w:eastAsia="Book Antiqua" w:hAnsi="Book Antiqua" w:cs="Book Antiqua"/>
          <w:b/>
          <w:bCs/>
        </w:rPr>
        <w:t>32</w:t>
      </w:r>
      <w:r w:rsidRPr="00EB6DDD">
        <w:rPr>
          <w:rFonts w:ascii="Book Antiqua" w:eastAsia="Book Antiqua" w:hAnsi="Book Antiqua" w:cs="Book Antiqua"/>
        </w:rPr>
        <w:t>: 187-192 [PMID: 19092168 DOI: 10.2337/dc08-9026]</w:t>
      </w:r>
    </w:p>
    <w:p w14:paraId="491F1FB4"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16 </w:t>
      </w:r>
      <w:r w:rsidRPr="00EB6DDD">
        <w:rPr>
          <w:rFonts w:ascii="Book Antiqua" w:eastAsia="Book Antiqua" w:hAnsi="Book Antiqua" w:cs="Book Antiqua"/>
          <w:b/>
          <w:bCs/>
        </w:rPr>
        <w:t>Action to Control Cardiovascular Risk in Diabetes Study Group</w:t>
      </w:r>
      <w:r w:rsidRPr="00EB6DDD">
        <w:rPr>
          <w:rFonts w:ascii="Book Antiqua" w:eastAsia="Book Antiqua" w:hAnsi="Book Antiqua" w:cs="Book Antiqua"/>
        </w:rPr>
        <w:t xml:space="preserve">, Gerstein HC, Miller ME, Byington RP, Goff DC Jr, Bigger JT, Buse JB, Cushman WC, Genuth S, Ismail-Beigi F, Grimm RH Jr, Probstfield JL, Simons-Morton DG, Friedewald WT. Effects of intensive </w:t>
      </w:r>
      <w:r w:rsidRPr="00EB6DDD">
        <w:rPr>
          <w:rFonts w:ascii="Book Antiqua" w:eastAsia="Book Antiqua" w:hAnsi="Book Antiqua" w:cs="Book Antiqua"/>
        </w:rPr>
        <w:lastRenderedPageBreak/>
        <w:t xml:space="preserve">glucose lowering in type 2 diabetes. </w:t>
      </w:r>
      <w:r w:rsidRPr="00EB6DDD">
        <w:rPr>
          <w:rFonts w:ascii="Book Antiqua" w:eastAsia="Book Antiqua" w:hAnsi="Book Antiqua" w:cs="Book Antiqua"/>
          <w:i/>
          <w:iCs/>
        </w:rPr>
        <w:t>N Engl J Med</w:t>
      </w:r>
      <w:r w:rsidRPr="00EB6DDD">
        <w:rPr>
          <w:rFonts w:ascii="Book Antiqua" w:eastAsia="Book Antiqua" w:hAnsi="Book Antiqua" w:cs="Book Antiqua"/>
        </w:rPr>
        <w:t xml:space="preserve"> 2008; </w:t>
      </w:r>
      <w:r w:rsidRPr="00EB6DDD">
        <w:rPr>
          <w:rFonts w:ascii="Book Antiqua" w:eastAsia="Book Antiqua" w:hAnsi="Book Antiqua" w:cs="Book Antiqua"/>
          <w:b/>
          <w:bCs/>
        </w:rPr>
        <w:t>358</w:t>
      </w:r>
      <w:r w:rsidRPr="00EB6DDD">
        <w:rPr>
          <w:rFonts w:ascii="Book Antiqua" w:eastAsia="Book Antiqua" w:hAnsi="Book Antiqua" w:cs="Book Antiqua"/>
        </w:rPr>
        <w:t>: 2545-2559 [PMID: 18539917 DOI: 10.1056/NEJMoa0802743]</w:t>
      </w:r>
    </w:p>
    <w:p w14:paraId="4A10091E"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17 </w:t>
      </w:r>
      <w:r w:rsidRPr="00EB6DDD">
        <w:rPr>
          <w:rFonts w:ascii="Book Antiqua" w:eastAsia="Book Antiqua" w:hAnsi="Book Antiqua" w:cs="Book Antiqua"/>
          <w:b/>
          <w:bCs/>
        </w:rPr>
        <w:t>Dormandy JA</w:t>
      </w:r>
      <w:r w:rsidRPr="00EB6DDD">
        <w:rPr>
          <w:rFonts w:ascii="Book Antiqua" w:eastAsia="Book Antiqua" w:hAnsi="Book Antiqua" w:cs="Book Antiqua"/>
        </w:rPr>
        <w:t xml:space="preserve">, Charbonnel B, Eckland DJ, Erdmann E, Massi-Benedetti M, Moules IK, Skene AM, Tan MH, Lefèbvre PJ, Murray GD, Standl E, Wilcox RG, Wilhelmsen L, Betteridge J, Birkeland K, Golay A, Heine RJ, Korányi L, Laakso M, Mokán M, Norkus A, Pirags V, Podar T, Scheen A, Scherbaum W, Schernthaner G, Schmitz O, Skrha J, Smith U, Taton J; PROactive Investigators. Secondary prevention of macrovascular events in patients with type 2 diabetes in the PROactive Study (PROspective pioglitAzone Clinical Trial In macroVascular Events): a randomised controlled trial. </w:t>
      </w:r>
      <w:r w:rsidRPr="00EB6DDD">
        <w:rPr>
          <w:rFonts w:ascii="Book Antiqua" w:eastAsia="Book Antiqua" w:hAnsi="Book Antiqua" w:cs="Book Antiqua"/>
          <w:i/>
          <w:iCs/>
        </w:rPr>
        <w:t>Lancet</w:t>
      </w:r>
      <w:r w:rsidRPr="00EB6DDD">
        <w:rPr>
          <w:rFonts w:ascii="Book Antiqua" w:eastAsia="Book Antiqua" w:hAnsi="Book Antiqua" w:cs="Book Antiqua"/>
        </w:rPr>
        <w:t xml:space="preserve"> 2005; </w:t>
      </w:r>
      <w:r w:rsidRPr="00EB6DDD">
        <w:rPr>
          <w:rFonts w:ascii="Book Antiqua" w:eastAsia="Book Antiqua" w:hAnsi="Book Antiqua" w:cs="Book Antiqua"/>
          <w:b/>
          <w:bCs/>
        </w:rPr>
        <w:t>366</w:t>
      </w:r>
      <w:r w:rsidRPr="00EB6DDD">
        <w:rPr>
          <w:rFonts w:ascii="Book Antiqua" w:eastAsia="Book Antiqua" w:hAnsi="Book Antiqua" w:cs="Book Antiqua"/>
        </w:rPr>
        <w:t>: 1279-1289 [PMID: 16214598 DOI: 10.1016/s0140-6736(05)67528-9]</w:t>
      </w:r>
    </w:p>
    <w:p w14:paraId="643A9DBC"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18 </w:t>
      </w:r>
      <w:r w:rsidRPr="00EB6DDD">
        <w:rPr>
          <w:rFonts w:ascii="Book Antiqua" w:eastAsia="Book Antiqua" w:hAnsi="Book Antiqua" w:cs="Book Antiqua"/>
          <w:b/>
          <w:bCs/>
        </w:rPr>
        <w:t>Gaede P</w:t>
      </w:r>
      <w:r w:rsidRPr="00EB6DDD">
        <w:rPr>
          <w:rFonts w:ascii="Book Antiqua" w:eastAsia="Book Antiqua" w:hAnsi="Book Antiqua" w:cs="Book Antiqua"/>
        </w:rPr>
        <w:t xml:space="preserve">, Vedel P, Larsen N, Jensen GV, Parving HH, Pedersen O. Multifactorial intervention and cardiovascular disease in patients with type 2 diabetes. </w:t>
      </w:r>
      <w:r w:rsidRPr="00EB6DDD">
        <w:rPr>
          <w:rFonts w:ascii="Book Antiqua" w:eastAsia="Book Antiqua" w:hAnsi="Book Antiqua" w:cs="Book Antiqua"/>
          <w:i/>
          <w:iCs/>
        </w:rPr>
        <w:t>N Engl J Med</w:t>
      </w:r>
      <w:r w:rsidRPr="00EB6DDD">
        <w:rPr>
          <w:rFonts w:ascii="Book Antiqua" w:eastAsia="Book Antiqua" w:hAnsi="Book Antiqua" w:cs="Book Antiqua"/>
        </w:rPr>
        <w:t xml:space="preserve"> 2003; </w:t>
      </w:r>
      <w:r w:rsidRPr="00EB6DDD">
        <w:rPr>
          <w:rFonts w:ascii="Book Antiqua" w:eastAsia="Book Antiqua" w:hAnsi="Book Antiqua" w:cs="Book Antiqua"/>
          <w:b/>
          <w:bCs/>
        </w:rPr>
        <w:t>348</w:t>
      </w:r>
      <w:r w:rsidRPr="00EB6DDD">
        <w:rPr>
          <w:rFonts w:ascii="Book Antiqua" w:eastAsia="Book Antiqua" w:hAnsi="Book Antiqua" w:cs="Book Antiqua"/>
        </w:rPr>
        <w:t>: 383-393 [PMID: 12556541 DOI: 10.1056/NEJMoa021778]</w:t>
      </w:r>
    </w:p>
    <w:p w14:paraId="37C22D55"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19 </w:t>
      </w:r>
      <w:r w:rsidRPr="00EB6DDD">
        <w:rPr>
          <w:rFonts w:ascii="Book Antiqua" w:eastAsia="Book Antiqua" w:hAnsi="Book Antiqua" w:cs="Book Antiqua"/>
          <w:b/>
          <w:bCs/>
        </w:rPr>
        <w:t>Sloan FA</w:t>
      </w:r>
      <w:r w:rsidRPr="00EB6DDD">
        <w:rPr>
          <w:rFonts w:ascii="Book Antiqua" w:eastAsia="Book Antiqua" w:hAnsi="Book Antiqua" w:cs="Book Antiqua"/>
        </w:rPr>
        <w:t xml:space="preserve">, Bethel MA, Lee PP, Brown DS, Feinglos MN. Adherence to guidelines and its effects on hospitalizations with complications of type 2 diabetes. </w:t>
      </w:r>
      <w:r w:rsidRPr="00EB6DDD">
        <w:rPr>
          <w:rFonts w:ascii="Book Antiqua" w:eastAsia="Book Antiqua" w:hAnsi="Book Antiqua" w:cs="Book Antiqua"/>
          <w:i/>
          <w:iCs/>
        </w:rPr>
        <w:t>Rev Diabet Stud</w:t>
      </w:r>
      <w:r w:rsidRPr="00EB6DDD">
        <w:rPr>
          <w:rFonts w:ascii="Book Antiqua" w:eastAsia="Book Antiqua" w:hAnsi="Book Antiqua" w:cs="Book Antiqua"/>
        </w:rPr>
        <w:t xml:space="preserve"> 2004; </w:t>
      </w:r>
      <w:r w:rsidRPr="00EB6DDD">
        <w:rPr>
          <w:rFonts w:ascii="Book Antiqua" w:eastAsia="Book Antiqua" w:hAnsi="Book Antiqua" w:cs="Book Antiqua"/>
          <w:b/>
          <w:bCs/>
        </w:rPr>
        <w:t>1</w:t>
      </w:r>
      <w:r w:rsidRPr="00EB6DDD">
        <w:rPr>
          <w:rFonts w:ascii="Book Antiqua" w:eastAsia="Book Antiqua" w:hAnsi="Book Antiqua" w:cs="Book Antiqua"/>
        </w:rPr>
        <w:t>: 29-38 [PMID: 17491662 DOI: 10.1900/rds.2004.1.29]</w:t>
      </w:r>
    </w:p>
    <w:p w14:paraId="2F51EF45"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20 </w:t>
      </w:r>
      <w:r w:rsidRPr="00EB6DDD">
        <w:rPr>
          <w:rFonts w:ascii="Book Antiqua" w:eastAsia="Book Antiqua" w:hAnsi="Book Antiqua" w:cs="Book Antiqua"/>
          <w:b/>
          <w:bCs/>
        </w:rPr>
        <w:t>Amini M</w:t>
      </w:r>
      <w:r w:rsidRPr="00EB6DDD">
        <w:rPr>
          <w:rFonts w:ascii="Book Antiqua" w:eastAsia="Book Antiqua" w:hAnsi="Book Antiqua" w:cs="Book Antiqua"/>
        </w:rPr>
        <w:t xml:space="preserve">, Timori A, Aminorroaya A. Quality of care for first-degree relatives of type 2 diabetes patients diagnosed with diabetes at a screening program one year after diagnosis. </w:t>
      </w:r>
      <w:r w:rsidRPr="00EB6DDD">
        <w:rPr>
          <w:rFonts w:ascii="Book Antiqua" w:eastAsia="Book Antiqua" w:hAnsi="Book Antiqua" w:cs="Book Antiqua"/>
          <w:i/>
          <w:iCs/>
        </w:rPr>
        <w:t>Rev Diabet Stud</w:t>
      </w:r>
      <w:r w:rsidRPr="00EB6DDD">
        <w:rPr>
          <w:rFonts w:ascii="Book Antiqua" w:eastAsia="Book Antiqua" w:hAnsi="Book Antiqua" w:cs="Book Antiqua"/>
        </w:rPr>
        <w:t xml:space="preserve"> 2008; </w:t>
      </w:r>
      <w:r w:rsidRPr="00EB6DDD">
        <w:rPr>
          <w:rFonts w:ascii="Book Antiqua" w:eastAsia="Book Antiqua" w:hAnsi="Book Antiqua" w:cs="Book Antiqua"/>
          <w:b/>
          <w:bCs/>
        </w:rPr>
        <w:t>5</w:t>
      </w:r>
      <w:r w:rsidRPr="00EB6DDD">
        <w:rPr>
          <w:rFonts w:ascii="Book Antiqua" w:eastAsia="Book Antiqua" w:hAnsi="Book Antiqua" w:cs="Book Antiqua"/>
        </w:rPr>
        <w:t>: 52-58 [PMID: 18548171 DOI: 10.1900/RDS.2008.5.52]</w:t>
      </w:r>
    </w:p>
    <w:p w14:paraId="7554F84A"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21 </w:t>
      </w:r>
      <w:r w:rsidRPr="00EB6DDD">
        <w:rPr>
          <w:rFonts w:ascii="Book Antiqua" w:eastAsia="Book Antiqua" w:hAnsi="Book Antiqua" w:cs="Book Antiqua"/>
          <w:b/>
          <w:bCs/>
        </w:rPr>
        <w:t>Peters AL</w:t>
      </w:r>
      <w:r w:rsidRPr="00EB6DDD">
        <w:rPr>
          <w:rFonts w:ascii="Book Antiqua" w:eastAsia="Book Antiqua" w:hAnsi="Book Antiqua" w:cs="Book Antiqua"/>
        </w:rPr>
        <w:t xml:space="preserve">, Legorreta AP, Ossorio RC, Davidson MB. Quality of outpatient care provided to diabetic patients. A health maintenance organization experience. </w:t>
      </w:r>
      <w:r w:rsidRPr="00EB6DDD">
        <w:rPr>
          <w:rFonts w:ascii="Book Antiqua" w:eastAsia="Book Antiqua" w:hAnsi="Book Antiqua" w:cs="Book Antiqua"/>
          <w:i/>
          <w:iCs/>
        </w:rPr>
        <w:t>Diabetes Care</w:t>
      </w:r>
      <w:r w:rsidRPr="00EB6DDD">
        <w:rPr>
          <w:rFonts w:ascii="Book Antiqua" w:eastAsia="Book Antiqua" w:hAnsi="Book Antiqua" w:cs="Book Antiqua"/>
        </w:rPr>
        <w:t xml:space="preserve"> 1996; </w:t>
      </w:r>
      <w:r w:rsidRPr="00EB6DDD">
        <w:rPr>
          <w:rFonts w:ascii="Book Antiqua" w:eastAsia="Book Antiqua" w:hAnsi="Book Antiqua" w:cs="Book Antiqua"/>
          <w:b/>
          <w:bCs/>
        </w:rPr>
        <w:t>19</w:t>
      </w:r>
      <w:r w:rsidRPr="00EB6DDD">
        <w:rPr>
          <w:rFonts w:ascii="Book Antiqua" w:eastAsia="Book Antiqua" w:hAnsi="Book Antiqua" w:cs="Book Antiqua"/>
        </w:rPr>
        <w:t>: 601-606 [PMID: 8725859 DOI: 10.2337/diacare.19.6.601]</w:t>
      </w:r>
    </w:p>
    <w:p w14:paraId="57C620FF"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22 </w:t>
      </w:r>
      <w:r w:rsidRPr="00EB6DDD">
        <w:rPr>
          <w:rFonts w:ascii="Book Antiqua" w:eastAsia="Book Antiqua" w:hAnsi="Book Antiqua" w:cs="Book Antiqua"/>
          <w:b/>
          <w:bCs/>
        </w:rPr>
        <w:t>Martin TL</w:t>
      </w:r>
      <w:r w:rsidRPr="00EB6DDD">
        <w:rPr>
          <w:rFonts w:ascii="Book Antiqua" w:eastAsia="Book Antiqua" w:hAnsi="Book Antiqua" w:cs="Book Antiqua"/>
        </w:rPr>
        <w:t xml:space="preserve">, Selby JV, Zhang D. Physician and patient prevention practices in NIDDM in a large urban managed-care organization. </w:t>
      </w:r>
      <w:r w:rsidRPr="00EB6DDD">
        <w:rPr>
          <w:rFonts w:ascii="Book Antiqua" w:eastAsia="Book Antiqua" w:hAnsi="Book Antiqua" w:cs="Book Antiqua"/>
          <w:i/>
          <w:iCs/>
        </w:rPr>
        <w:t>Diabetes Care</w:t>
      </w:r>
      <w:r w:rsidRPr="00EB6DDD">
        <w:rPr>
          <w:rFonts w:ascii="Book Antiqua" w:eastAsia="Book Antiqua" w:hAnsi="Book Antiqua" w:cs="Book Antiqua"/>
        </w:rPr>
        <w:t xml:space="preserve"> 1995; </w:t>
      </w:r>
      <w:r w:rsidRPr="00EB6DDD">
        <w:rPr>
          <w:rFonts w:ascii="Book Antiqua" w:eastAsia="Book Antiqua" w:hAnsi="Book Antiqua" w:cs="Book Antiqua"/>
          <w:b/>
          <w:bCs/>
        </w:rPr>
        <w:t>18</w:t>
      </w:r>
      <w:r w:rsidRPr="00EB6DDD">
        <w:rPr>
          <w:rFonts w:ascii="Book Antiqua" w:eastAsia="Book Antiqua" w:hAnsi="Book Antiqua" w:cs="Book Antiqua"/>
        </w:rPr>
        <w:t>: 1124-1132 [PMID: 7587847 DOI: 10.2337/diacare.18.8.1124]</w:t>
      </w:r>
    </w:p>
    <w:p w14:paraId="66ECC90D"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23 </w:t>
      </w:r>
      <w:r w:rsidRPr="00EB6DDD">
        <w:rPr>
          <w:rFonts w:ascii="Book Antiqua" w:eastAsia="Book Antiqua" w:hAnsi="Book Antiqua" w:cs="Book Antiqua"/>
          <w:b/>
          <w:bCs/>
        </w:rPr>
        <w:t>TRIAD Study Group</w:t>
      </w:r>
      <w:r w:rsidRPr="00EB6DDD">
        <w:rPr>
          <w:rFonts w:ascii="Book Antiqua" w:eastAsia="Book Antiqua" w:hAnsi="Book Antiqua" w:cs="Book Antiqua"/>
        </w:rPr>
        <w:t xml:space="preserve">. The Translating Research Into Action for Diabetes (TRIAD) study: a multicenter study of diabetes in managed care. </w:t>
      </w:r>
      <w:r w:rsidRPr="00EB6DDD">
        <w:rPr>
          <w:rFonts w:ascii="Book Antiqua" w:eastAsia="Book Antiqua" w:hAnsi="Book Antiqua" w:cs="Book Antiqua"/>
          <w:i/>
          <w:iCs/>
        </w:rPr>
        <w:t>Diabetes Care</w:t>
      </w:r>
      <w:r w:rsidRPr="00EB6DDD">
        <w:rPr>
          <w:rFonts w:ascii="Book Antiqua" w:eastAsia="Book Antiqua" w:hAnsi="Book Antiqua" w:cs="Book Antiqua"/>
        </w:rPr>
        <w:t xml:space="preserve"> 2002; </w:t>
      </w:r>
      <w:r w:rsidRPr="00EB6DDD">
        <w:rPr>
          <w:rFonts w:ascii="Book Antiqua" w:eastAsia="Book Antiqua" w:hAnsi="Book Antiqua" w:cs="Book Antiqua"/>
          <w:b/>
          <w:bCs/>
        </w:rPr>
        <w:t>25</w:t>
      </w:r>
      <w:r w:rsidRPr="00EB6DDD">
        <w:rPr>
          <w:rFonts w:ascii="Book Antiqua" w:eastAsia="Book Antiqua" w:hAnsi="Book Antiqua" w:cs="Book Antiqua"/>
        </w:rPr>
        <w:t>: 386-389 [PMID: 11815515 DOI: 10.2337/diacare.25.2.386]</w:t>
      </w:r>
    </w:p>
    <w:p w14:paraId="24E9DF93"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lastRenderedPageBreak/>
        <w:t xml:space="preserve">24 </w:t>
      </w:r>
      <w:r w:rsidRPr="00EB6DDD">
        <w:rPr>
          <w:rFonts w:ascii="Book Antiqua" w:eastAsia="Book Antiqua" w:hAnsi="Book Antiqua" w:cs="Book Antiqua"/>
          <w:b/>
          <w:bCs/>
        </w:rPr>
        <w:t>Ilag LL</w:t>
      </w:r>
      <w:r w:rsidRPr="00EB6DDD">
        <w:rPr>
          <w:rFonts w:ascii="Book Antiqua" w:eastAsia="Book Antiqua" w:hAnsi="Book Antiqua" w:cs="Book Antiqua"/>
        </w:rPr>
        <w:t xml:space="preserve">, Martin CL, Tabaei BP, Isaman DJ, Burke R, Greene DA, Herman WH. Improving diabetes processes of care in managed care. </w:t>
      </w:r>
      <w:r w:rsidRPr="00EB6DDD">
        <w:rPr>
          <w:rFonts w:ascii="Book Antiqua" w:eastAsia="Book Antiqua" w:hAnsi="Book Antiqua" w:cs="Book Antiqua"/>
          <w:i/>
          <w:iCs/>
        </w:rPr>
        <w:t>Diabetes Care</w:t>
      </w:r>
      <w:r w:rsidRPr="00EB6DDD">
        <w:rPr>
          <w:rFonts w:ascii="Book Antiqua" w:eastAsia="Book Antiqua" w:hAnsi="Book Antiqua" w:cs="Book Antiqua"/>
        </w:rPr>
        <w:t xml:space="preserve"> 2003; </w:t>
      </w:r>
      <w:r w:rsidRPr="00EB6DDD">
        <w:rPr>
          <w:rFonts w:ascii="Book Antiqua" w:eastAsia="Book Antiqua" w:hAnsi="Book Antiqua" w:cs="Book Antiqua"/>
          <w:b/>
          <w:bCs/>
        </w:rPr>
        <w:t>26</w:t>
      </w:r>
      <w:r w:rsidRPr="00EB6DDD">
        <w:rPr>
          <w:rFonts w:ascii="Book Antiqua" w:eastAsia="Book Antiqua" w:hAnsi="Book Antiqua" w:cs="Book Antiqua"/>
        </w:rPr>
        <w:t>: 2722-2727 [PMID: 14514570 DOI: 10.2337/diacare.26.10.2722]</w:t>
      </w:r>
    </w:p>
    <w:p w14:paraId="3B32DACD"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25 </w:t>
      </w:r>
      <w:r w:rsidRPr="00EB6DDD">
        <w:rPr>
          <w:rFonts w:ascii="Book Antiqua" w:eastAsia="Book Antiqua" w:hAnsi="Book Antiqua" w:cs="Book Antiqua"/>
          <w:b/>
          <w:bCs/>
        </w:rPr>
        <w:t>Fleming BB</w:t>
      </w:r>
      <w:r w:rsidRPr="00EB6DDD">
        <w:rPr>
          <w:rFonts w:ascii="Book Antiqua" w:eastAsia="Book Antiqua" w:hAnsi="Book Antiqua" w:cs="Book Antiqua"/>
        </w:rPr>
        <w:t xml:space="preserve">, Greenfield S, Engelgau MM, Pogach LM, Clauser SB, Parrott MA. The Diabetes Quality Improvement Project: moving science into health policy to gain an edge on the diabetes epidemic. </w:t>
      </w:r>
      <w:r w:rsidRPr="00EB6DDD">
        <w:rPr>
          <w:rFonts w:ascii="Book Antiqua" w:eastAsia="Book Antiqua" w:hAnsi="Book Antiqua" w:cs="Book Antiqua"/>
          <w:i/>
          <w:iCs/>
        </w:rPr>
        <w:t>Diabetes Care</w:t>
      </w:r>
      <w:r w:rsidRPr="00EB6DDD">
        <w:rPr>
          <w:rFonts w:ascii="Book Antiqua" w:eastAsia="Book Antiqua" w:hAnsi="Book Antiqua" w:cs="Book Antiqua"/>
        </w:rPr>
        <w:t xml:space="preserve"> 2001; </w:t>
      </w:r>
      <w:r w:rsidRPr="00EB6DDD">
        <w:rPr>
          <w:rFonts w:ascii="Book Antiqua" w:eastAsia="Book Antiqua" w:hAnsi="Book Antiqua" w:cs="Book Antiqua"/>
          <w:b/>
          <w:bCs/>
        </w:rPr>
        <w:t>24</w:t>
      </w:r>
      <w:r w:rsidRPr="00EB6DDD">
        <w:rPr>
          <w:rFonts w:ascii="Book Antiqua" w:eastAsia="Book Antiqua" w:hAnsi="Book Antiqua" w:cs="Book Antiqua"/>
        </w:rPr>
        <w:t>: 1815-1820 [PMID: 11574448 DOI: 10.2337/diacare.24.10.1815]</w:t>
      </w:r>
    </w:p>
    <w:p w14:paraId="2900C07E"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26 </w:t>
      </w:r>
      <w:r w:rsidRPr="00EB6DDD">
        <w:rPr>
          <w:rFonts w:ascii="Book Antiqua" w:eastAsia="Book Antiqua" w:hAnsi="Book Antiqua" w:cs="Book Antiqua"/>
          <w:b/>
          <w:bCs/>
        </w:rPr>
        <w:t>Rossi MC</w:t>
      </w:r>
      <w:r w:rsidRPr="00EB6DDD">
        <w:rPr>
          <w:rFonts w:ascii="Book Antiqua" w:eastAsia="Book Antiqua" w:hAnsi="Book Antiqua" w:cs="Book Antiqua"/>
        </w:rPr>
        <w:t xml:space="preserve">, Lucisano G, Comaschi M, Coscelli C, Cucinotta D, Di Blasi P, Bader G, Pellegrini F, Valentini U, Vespasiani G, Nicolucci A; AMD-QUASAR Study Group. Quality of diabetes care predicts the development of cardiovascular events: results of the AMD-QUASAR study. </w:t>
      </w:r>
      <w:r w:rsidRPr="00EB6DDD">
        <w:rPr>
          <w:rFonts w:ascii="Book Antiqua" w:eastAsia="Book Antiqua" w:hAnsi="Book Antiqua" w:cs="Book Antiqua"/>
          <w:i/>
          <w:iCs/>
        </w:rPr>
        <w:t>Diabetes Care</w:t>
      </w:r>
      <w:r w:rsidRPr="00EB6DDD">
        <w:rPr>
          <w:rFonts w:ascii="Book Antiqua" w:eastAsia="Book Antiqua" w:hAnsi="Book Antiqua" w:cs="Book Antiqua"/>
        </w:rPr>
        <w:t xml:space="preserve"> 2011; </w:t>
      </w:r>
      <w:r w:rsidRPr="00EB6DDD">
        <w:rPr>
          <w:rFonts w:ascii="Book Antiqua" w:eastAsia="Book Antiqua" w:hAnsi="Book Antiqua" w:cs="Book Antiqua"/>
          <w:b/>
          <w:bCs/>
        </w:rPr>
        <w:t>34</w:t>
      </w:r>
      <w:r w:rsidRPr="00EB6DDD">
        <w:rPr>
          <w:rFonts w:ascii="Book Antiqua" w:eastAsia="Book Antiqua" w:hAnsi="Book Antiqua" w:cs="Book Antiqua"/>
        </w:rPr>
        <w:t>: 347-352 [PMID: 21270192 DOI: 10.2337/dc10-1709]</w:t>
      </w:r>
    </w:p>
    <w:p w14:paraId="1CE56955"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27 </w:t>
      </w:r>
      <w:r w:rsidRPr="00EB6DDD">
        <w:rPr>
          <w:rFonts w:ascii="Book Antiqua" w:eastAsia="Book Antiqua" w:hAnsi="Book Antiqua" w:cs="Book Antiqua"/>
          <w:b/>
          <w:bCs/>
        </w:rPr>
        <w:t>De Berardis G</w:t>
      </w:r>
      <w:r w:rsidRPr="00EB6DDD">
        <w:rPr>
          <w:rFonts w:ascii="Book Antiqua" w:eastAsia="Book Antiqua" w:hAnsi="Book Antiqua" w:cs="Book Antiqua"/>
        </w:rPr>
        <w:t xml:space="preserve">, Pellegrini F, Franciosi M, Belfiglio M, Di Nardo B, Greenfield S, Kaplan SH, Rossi MC, Sacco M, Tognoni G, Valentini M, Nicolucci A; QuED (Quality of Care and Outcomes in Type 2 Diabetes) Study Group. Quality of diabetes care predicts the development of cardiovascular events: results of the QuED study. </w:t>
      </w:r>
      <w:r w:rsidRPr="00EB6DDD">
        <w:rPr>
          <w:rFonts w:ascii="Book Antiqua" w:eastAsia="Book Antiqua" w:hAnsi="Book Antiqua" w:cs="Book Antiqua"/>
          <w:i/>
          <w:iCs/>
        </w:rPr>
        <w:t>Nutr Metab Cardiovasc Dis</w:t>
      </w:r>
      <w:r w:rsidRPr="00EB6DDD">
        <w:rPr>
          <w:rFonts w:ascii="Book Antiqua" w:eastAsia="Book Antiqua" w:hAnsi="Book Antiqua" w:cs="Book Antiqua"/>
        </w:rPr>
        <w:t xml:space="preserve"> 2008; </w:t>
      </w:r>
      <w:r w:rsidRPr="00EB6DDD">
        <w:rPr>
          <w:rFonts w:ascii="Book Antiqua" w:eastAsia="Book Antiqua" w:hAnsi="Book Antiqua" w:cs="Book Antiqua"/>
          <w:b/>
          <w:bCs/>
        </w:rPr>
        <w:t>18</w:t>
      </w:r>
      <w:r w:rsidRPr="00EB6DDD">
        <w:rPr>
          <w:rFonts w:ascii="Book Antiqua" w:eastAsia="Book Antiqua" w:hAnsi="Book Antiqua" w:cs="Book Antiqua"/>
        </w:rPr>
        <w:t>: 57-65 [PMID: 16860547 DOI: 10.1016/j.numecd.2006.04.009]</w:t>
      </w:r>
    </w:p>
    <w:p w14:paraId="2806A744"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28</w:t>
      </w:r>
      <w:r w:rsidR="00B94DEA" w:rsidRPr="00EB6DDD">
        <w:rPr>
          <w:rFonts w:ascii="Book Antiqua" w:eastAsia="Book Antiqua" w:hAnsi="Book Antiqua" w:cs="Book Antiqua"/>
        </w:rPr>
        <w:t xml:space="preserve"> </w:t>
      </w:r>
      <w:r w:rsidRPr="00EB6DDD">
        <w:rPr>
          <w:rFonts w:ascii="Book Antiqua" w:eastAsia="Book Antiqua" w:hAnsi="Book Antiqua" w:cs="Book Antiqua"/>
        </w:rPr>
        <w:t xml:space="preserve">Standards of medical care in diabetes--2015: summary of revisions. </w:t>
      </w:r>
      <w:r w:rsidRPr="00EB6DDD">
        <w:rPr>
          <w:rFonts w:ascii="Book Antiqua" w:eastAsia="Book Antiqua" w:hAnsi="Book Antiqua" w:cs="Book Antiqua"/>
          <w:i/>
          <w:iCs/>
        </w:rPr>
        <w:t>Diabetes Care</w:t>
      </w:r>
      <w:r w:rsidRPr="00EB6DDD">
        <w:rPr>
          <w:rFonts w:ascii="Book Antiqua" w:eastAsia="Book Antiqua" w:hAnsi="Book Antiqua" w:cs="Book Antiqua"/>
        </w:rPr>
        <w:t xml:space="preserve"> 2015; </w:t>
      </w:r>
      <w:r w:rsidRPr="00EB6DDD">
        <w:rPr>
          <w:rFonts w:ascii="Book Antiqua" w:eastAsia="Book Antiqua" w:hAnsi="Book Antiqua" w:cs="Book Antiqua"/>
          <w:b/>
          <w:bCs/>
        </w:rPr>
        <w:t xml:space="preserve">38 </w:t>
      </w:r>
      <w:r w:rsidRPr="00EB6DDD">
        <w:rPr>
          <w:rFonts w:ascii="Book Antiqua" w:eastAsia="Book Antiqua" w:hAnsi="Book Antiqua" w:cs="Book Antiqua"/>
        </w:rPr>
        <w:t>Suppl: S4 [PMID: 25537706 DOI: 10.2337/dc15-S003]</w:t>
      </w:r>
    </w:p>
    <w:p w14:paraId="224B96D3"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29 </w:t>
      </w:r>
      <w:r w:rsidRPr="00EB6DDD">
        <w:rPr>
          <w:rFonts w:ascii="Book Antiqua" w:eastAsia="Book Antiqua" w:hAnsi="Book Antiqua" w:cs="Book Antiqua"/>
          <w:b/>
          <w:bCs/>
        </w:rPr>
        <w:t>Chang CH</w:t>
      </w:r>
      <w:r w:rsidRPr="00EB6DDD">
        <w:rPr>
          <w:rFonts w:ascii="Book Antiqua" w:eastAsia="Book Antiqua" w:hAnsi="Book Antiqua" w:cs="Book Antiqua"/>
        </w:rPr>
        <w:t xml:space="preserve">, Chang YC, Wu LC, Lin JW, Chuang LM, Lai MS. Different angiotensin receptor blockers and incidence of diabetes: a nationwide population-based cohort study. </w:t>
      </w:r>
      <w:r w:rsidRPr="00EB6DDD">
        <w:rPr>
          <w:rFonts w:ascii="Book Antiqua" w:eastAsia="Book Antiqua" w:hAnsi="Book Antiqua" w:cs="Book Antiqua"/>
          <w:i/>
          <w:iCs/>
        </w:rPr>
        <w:t>Cardiovasc Diabetol</w:t>
      </w:r>
      <w:r w:rsidRPr="00EB6DDD">
        <w:rPr>
          <w:rFonts w:ascii="Book Antiqua" w:eastAsia="Book Antiqua" w:hAnsi="Book Antiqua" w:cs="Book Antiqua"/>
        </w:rPr>
        <w:t xml:space="preserve"> 2014; </w:t>
      </w:r>
      <w:r w:rsidRPr="00EB6DDD">
        <w:rPr>
          <w:rFonts w:ascii="Book Antiqua" w:eastAsia="Book Antiqua" w:hAnsi="Book Antiqua" w:cs="Book Antiqua"/>
          <w:b/>
          <w:bCs/>
        </w:rPr>
        <w:t>13</w:t>
      </w:r>
      <w:r w:rsidRPr="00EB6DDD">
        <w:rPr>
          <w:rFonts w:ascii="Book Antiqua" w:eastAsia="Book Antiqua" w:hAnsi="Book Antiqua" w:cs="Book Antiqua"/>
        </w:rPr>
        <w:t>: 91 [PMID: 24886542 DOI: 10.1186/1475-2840-13-91]</w:t>
      </w:r>
    </w:p>
    <w:p w14:paraId="48E5DC31"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30 </w:t>
      </w:r>
      <w:r w:rsidRPr="00EB6DDD">
        <w:rPr>
          <w:rFonts w:ascii="Book Antiqua" w:eastAsia="Book Antiqua" w:hAnsi="Book Antiqua" w:cs="Book Antiqua"/>
          <w:b/>
          <w:bCs/>
        </w:rPr>
        <w:t>Kuo HW</w:t>
      </w:r>
      <w:r w:rsidRPr="00EB6DDD">
        <w:rPr>
          <w:rFonts w:ascii="Book Antiqua" w:eastAsia="Book Antiqua" w:hAnsi="Book Antiqua" w:cs="Book Antiqua"/>
        </w:rPr>
        <w:t xml:space="preserve">, Tsai SS, Tiao MM, Yang CY. Epidemiological features of CKD in Taiwan. </w:t>
      </w:r>
      <w:r w:rsidRPr="00EB6DDD">
        <w:rPr>
          <w:rFonts w:ascii="Book Antiqua" w:eastAsia="Book Antiqua" w:hAnsi="Book Antiqua" w:cs="Book Antiqua"/>
          <w:i/>
          <w:iCs/>
        </w:rPr>
        <w:t>Am J Kidney Dis</w:t>
      </w:r>
      <w:r w:rsidRPr="00EB6DDD">
        <w:rPr>
          <w:rFonts w:ascii="Book Antiqua" w:eastAsia="Book Antiqua" w:hAnsi="Book Antiqua" w:cs="Book Antiqua"/>
        </w:rPr>
        <w:t xml:space="preserve"> 2007; </w:t>
      </w:r>
      <w:r w:rsidRPr="00EB6DDD">
        <w:rPr>
          <w:rFonts w:ascii="Book Antiqua" w:eastAsia="Book Antiqua" w:hAnsi="Book Antiqua" w:cs="Book Antiqua"/>
          <w:b/>
          <w:bCs/>
        </w:rPr>
        <w:t>49</w:t>
      </w:r>
      <w:r w:rsidRPr="00EB6DDD">
        <w:rPr>
          <w:rFonts w:ascii="Book Antiqua" w:eastAsia="Book Antiqua" w:hAnsi="Book Antiqua" w:cs="Book Antiqua"/>
        </w:rPr>
        <w:t>: 46-55 [PMID: 17185145 DOI: 10.1053/j.ajkd.2006.10.007]</w:t>
      </w:r>
    </w:p>
    <w:p w14:paraId="353D1ED7"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31 </w:t>
      </w:r>
      <w:r w:rsidRPr="00EB6DDD">
        <w:rPr>
          <w:rFonts w:ascii="Book Antiqua" w:eastAsia="Book Antiqua" w:hAnsi="Book Antiqua" w:cs="Book Antiqua"/>
          <w:b/>
          <w:bCs/>
        </w:rPr>
        <w:t>Laliberté F</w:t>
      </w:r>
      <w:r w:rsidRPr="00EB6DDD">
        <w:rPr>
          <w:rFonts w:ascii="Book Antiqua" w:eastAsia="Book Antiqua" w:hAnsi="Book Antiqua" w:cs="Book Antiqua"/>
        </w:rPr>
        <w:t xml:space="preserve">, Bookhart BK, Vekeman F, Corral M, Duh MS, Bailey RA, Piech CT, Lefebvre P. Direct all-cause health care costs associated with chronic kidney disease in patients with diabetes and hypertension: a managed care perspective. </w:t>
      </w:r>
      <w:r w:rsidRPr="00EB6DDD">
        <w:rPr>
          <w:rFonts w:ascii="Book Antiqua" w:eastAsia="Book Antiqua" w:hAnsi="Book Antiqua" w:cs="Book Antiqua"/>
          <w:i/>
          <w:iCs/>
        </w:rPr>
        <w:t>J Manag Care Pharm</w:t>
      </w:r>
      <w:r w:rsidRPr="00EB6DDD">
        <w:rPr>
          <w:rFonts w:ascii="Book Antiqua" w:eastAsia="Book Antiqua" w:hAnsi="Book Antiqua" w:cs="Book Antiqua"/>
        </w:rPr>
        <w:t xml:space="preserve"> 2009; </w:t>
      </w:r>
      <w:r w:rsidRPr="00EB6DDD">
        <w:rPr>
          <w:rFonts w:ascii="Book Antiqua" w:eastAsia="Book Antiqua" w:hAnsi="Book Antiqua" w:cs="Book Antiqua"/>
          <w:b/>
          <w:bCs/>
        </w:rPr>
        <w:t>15</w:t>
      </w:r>
      <w:r w:rsidRPr="00EB6DDD">
        <w:rPr>
          <w:rFonts w:ascii="Book Antiqua" w:eastAsia="Book Antiqua" w:hAnsi="Book Antiqua" w:cs="Book Antiqua"/>
        </w:rPr>
        <w:t>: 312-322 [PMID: 19422271 DOI: 10.18553/jmcp.2009.15.4.312]</w:t>
      </w:r>
    </w:p>
    <w:p w14:paraId="04D4EC2F"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lastRenderedPageBreak/>
        <w:t xml:space="preserve">32 </w:t>
      </w:r>
      <w:r w:rsidRPr="00EB6DDD">
        <w:rPr>
          <w:rFonts w:ascii="Book Antiqua" w:eastAsia="Book Antiqua" w:hAnsi="Book Antiqua" w:cs="Book Antiqua"/>
          <w:b/>
          <w:bCs/>
        </w:rPr>
        <w:t>Glasheen WP</w:t>
      </w:r>
      <w:r w:rsidRPr="00EB6DDD">
        <w:rPr>
          <w:rFonts w:ascii="Book Antiqua" w:eastAsia="Book Antiqua" w:hAnsi="Book Antiqua" w:cs="Book Antiqua"/>
        </w:rPr>
        <w:t xml:space="preserve">, Renda A, Dong Y. Diabetes Complications Severity Index (DCSI)-Update and ICD-10 translation. </w:t>
      </w:r>
      <w:r w:rsidRPr="00EB6DDD">
        <w:rPr>
          <w:rFonts w:ascii="Book Antiqua" w:eastAsia="Book Antiqua" w:hAnsi="Book Antiqua" w:cs="Book Antiqua"/>
          <w:i/>
          <w:iCs/>
        </w:rPr>
        <w:t>J Diabetes Complications</w:t>
      </w:r>
      <w:r w:rsidRPr="00EB6DDD">
        <w:rPr>
          <w:rFonts w:ascii="Book Antiqua" w:eastAsia="Book Antiqua" w:hAnsi="Book Antiqua" w:cs="Book Antiqua"/>
        </w:rPr>
        <w:t xml:space="preserve"> 2017; </w:t>
      </w:r>
      <w:r w:rsidRPr="00EB6DDD">
        <w:rPr>
          <w:rFonts w:ascii="Book Antiqua" w:eastAsia="Book Antiqua" w:hAnsi="Book Antiqua" w:cs="Book Antiqua"/>
          <w:b/>
          <w:bCs/>
        </w:rPr>
        <w:t>31</w:t>
      </w:r>
      <w:r w:rsidRPr="00EB6DDD">
        <w:rPr>
          <w:rFonts w:ascii="Book Antiqua" w:eastAsia="Book Antiqua" w:hAnsi="Book Antiqua" w:cs="Book Antiqua"/>
        </w:rPr>
        <w:t>: 1007-1013 [PMID: 28416120 DOI: 10.1016/j.jdiacomp.2017.02.018]</w:t>
      </w:r>
    </w:p>
    <w:p w14:paraId="777584E3"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33 </w:t>
      </w:r>
      <w:r w:rsidRPr="00EB6DDD">
        <w:rPr>
          <w:rFonts w:ascii="Book Antiqua" w:eastAsia="Book Antiqua" w:hAnsi="Book Antiqua" w:cs="Book Antiqua"/>
          <w:b/>
          <w:bCs/>
        </w:rPr>
        <w:t>Srivastava K</w:t>
      </w:r>
      <w:r w:rsidRPr="00EB6DDD">
        <w:rPr>
          <w:rFonts w:ascii="Book Antiqua" w:eastAsia="Book Antiqua" w:hAnsi="Book Antiqua" w:cs="Book Antiqua"/>
        </w:rPr>
        <w:t xml:space="preserve">, Arora A, Kataria A, Cappelleri JC, Sadosky A, Peterson AM. Impact of reducing dosing frequency on adherence to oral therapies: a literature review and meta-analysis. </w:t>
      </w:r>
      <w:r w:rsidRPr="00EB6DDD">
        <w:rPr>
          <w:rFonts w:ascii="Book Antiqua" w:eastAsia="Book Antiqua" w:hAnsi="Book Antiqua" w:cs="Book Antiqua"/>
          <w:i/>
          <w:iCs/>
        </w:rPr>
        <w:t>Patient Prefer Adherence</w:t>
      </w:r>
      <w:r w:rsidRPr="00EB6DDD">
        <w:rPr>
          <w:rFonts w:ascii="Book Antiqua" w:eastAsia="Book Antiqua" w:hAnsi="Book Antiqua" w:cs="Book Antiqua"/>
        </w:rPr>
        <w:t xml:space="preserve"> 2013; </w:t>
      </w:r>
      <w:r w:rsidRPr="00EB6DDD">
        <w:rPr>
          <w:rFonts w:ascii="Book Antiqua" w:eastAsia="Book Antiqua" w:hAnsi="Book Antiqua" w:cs="Book Antiqua"/>
          <w:b/>
          <w:bCs/>
        </w:rPr>
        <w:t>7</w:t>
      </w:r>
      <w:r w:rsidRPr="00EB6DDD">
        <w:rPr>
          <w:rFonts w:ascii="Book Antiqua" w:eastAsia="Book Antiqua" w:hAnsi="Book Antiqua" w:cs="Book Antiqua"/>
        </w:rPr>
        <w:t>: 419-434 [PMID: 23737662 DOI: 10.2147/PPA.S44646]</w:t>
      </w:r>
    </w:p>
    <w:p w14:paraId="7277F30B"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34 </w:t>
      </w:r>
      <w:r w:rsidRPr="00EB6DDD">
        <w:rPr>
          <w:rFonts w:ascii="Book Antiqua" w:eastAsia="Book Antiqua" w:hAnsi="Book Antiqua" w:cs="Book Antiqua"/>
          <w:b/>
          <w:bCs/>
        </w:rPr>
        <w:t>Grundy SM</w:t>
      </w:r>
      <w:r w:rsidRPr="00EB6DDD">
        <w:rPr>
          <w:rFonts w:ascii="Book Antiqua" w:eastAsia="Book Antiqua" w:hAnsi="Book Antiqua" w:cs="Book Antiqua"/>
        </w:rPr>
        <w:t xml:space="preserve">, Benjamin IJ, Burke GL, Chait A, Eckel RH, Howard BV, Mitch W, Smith SC Jr, Sowers JR. Diabetes and cardiovascular disease: a statement for healthcare professionals from the American Heart Association. </w:t>
      </w:r>
      <w:r w:rsidRPr="00EB6DDD">
        <w:rPr>
          <w:rFonts w:ascii="Book Antiqua" w:eastAsia="Book Antiqua" w:hAnsi="Book Antiqua" w:cs="Book Antiqua"/>
          <w:i/>
          <w:iCs/>
        </w:rPr>
        <w:t>Circulation</w:t>
      </w:r>
      <w:r w:rsidRPr="00EB6DDD">
        <w:rPr>
          <w:rFonts w:ascii="Book Antiqua" w:eastAsia="Book Antiqua" w:hAnsi="Book Antiqua" w:cs="Book Antiqua"/>
        </w:rPr>
        <w:t xml:space="preserve"> 1999; </w:t>
      </w:r>
      <w:r w:rsidRPr="00EB6DDD">
        <w:rPr>
          <w:rFonts w:ascii="Book Antiqua" w:eastAsia="Book Antiqua" w:hAnsi="Book Antiqua" w:cs="Book Antiqua"/>
          <w:b/>
          <w:bCs/>
        </w:rPr>
        <w:t>100</w:t>
      </w:r>
      <w:r w:rsidRPr="00EB6DDD">
        <w:rPr>
          <w:rFonts w:ascii="Book Antiqua" w:eastAsia="Book Antiqua" w:hAnsi="Book Antiqua" w:cs="Book Antiqua"/>
        </w:rPr>
        <w:t>: 1134-1146 [PMID: 10477542 DOI: 10.1161/01.Cir.100.10.1134]</w:t>
      </w:r>
    </w:p>
    <w:p w14:paraId="7EB3F37D"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35 </w:t>
      </w:r>
      <w:r w:rsidRPr="00EB6DDD">
        <w:rPr>
          <w:rFonts w:ascii="Book Antiqua" w:eastAsia="Book Antiqua" w:hAnsi="Book Antiqua" w:cs="Book Antiqua"/>
          <w:b/>
          <w:bCs/>
        </w:rPr>
        <w:t>Einarson TR</w:t>
      </w:r>
      <w:r w:rsidRPr="00EB6DDD">
        <w:rPr>
          <w:rFonts w:ascii="Book Antiqua" w:eastAsia="Book Antiqua" w:hAnsi="Book Antiqua" w:cs="Book Antiqua"/>
        </w:rPr>
        <w:t xml:space="preserve">, Acs A, Ludwig C, Panton UH. Prevalence of cardiovascular disease in type 2 diabetes: a systematic literature review of scientific evidence from across the world in 2007-2017. </w:t>
      </w:r>
      <w:r w:rsidRPr="00EB6DDD">
        <w:rPr>
          <w:rFonts w:ascii="Book Antiqua" w:eastAsia="Book Antiqua" w:hAnsi="Book Antiqua" w:cs="Book Antiqua"/>
          <w:i/>
          <w:iCs/>
        </w:rPr>
        <w:t>Cardiovasc Diabetol</w:t>
      </w:r>
      <w:r w:rsidRPr="00EB6DDD">
        <w:rPr>
          <w:rFonts w:ascii="Book Antiqua" w:eastAsia="Book Antiqua" w:hAnsi="Book Antiqua" w:cs="Book Antiqua"/>
        </w:rPr>
        <w:t xml:space="preserve"> 2018; </w:t>
      </w:r>
      <w:r w:rsidRPr="00EB6DDD">
        <w:rPr>
          <w:rFonts w:ascii="Book Antiqua" w:eastAsia="Book Antiqua" w:hAnsi="Book Antiqua" w:cs="Book Antiqua"/>
          <w:b/>
          <w:bCs/>
        </w:rPr>
        <w:t>17</w:t>
      </w:r>
      <w:r w:rsidRPr="00EB6DDD">
        <w:rPr>
          <w:rFonts w:ascii="Book Antiqua" w:eastAsia="Book Antiqua" w:hAnsi="Book Antiqua" w:cs="Book Antiqua"/>
        </w:rPr>
        <w:t>: 83 [PMID: 29884191 DOI: 10.1186/s12933-018-0728-6]</w:t>
      </w:r>
    </w:p>
    <w:p w14:paraId="58910469"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36 </w:t>
      </w:r>
      <w:r w:rsidRPr="00EB6DDD">
        <w:rPr>
          <w:rFonts w:ascii="Book Antiqua" w:eastAsia="Book Antiqua" w:hAnsi="Book Antiqua" w:cs="Book Antiqua"/>
          <w:b/>
          <w:bCs/>
        </w:rPr>
        <w:t>Martín-Timón I</w:t>
      </w:r>
      <w:r w:rsidRPr="00EB6DDD">
        <w:rPr>
          <w:rFonts w:ascii="Book Antiqua" w:eastAsia="Book Antiqua" w:hAnsi="Book Antiqua" w:cs="Book Antiqua"/>
        </w:rPr>
        <w:t xml:space="preserve">, Sevillano-Collantes C, Segura-Galindo A, Del Cañizo-Gómez FJ. Type 2 diabetes and cardiovascular disease: Have all risk factors the same strength? </w:t>
      </w:r>
      <w:r w:rsidRPr="00EB6DDD">
        <w:rPr>
          <w:rFonts w:ascii="Book Antiqua" w:eastAsia="Book Antiqua" w:hAnsi="Book Antiqua" w:cs="Book Antiqua"/>
          <w:i/>
          <w:iCs/>
        </w:rPr>
        <w:t>World J Diabetes</w:t>
      </w:r>
      <w:r w:rsidRPr="00EB6DDD">
        <w:rPr>
          <w:rFonts w:ascii="Book Antiqua" w:eastAsia="Book Antiqua" w:hAnsi="Book Antiqua" w:cs="Book Antiqua"/>
        </w:rPr>
        <w:t xml:space="preserve"> 2014; </w:t>
      </w:r>
      <w:r w:rsidRPr="00EB6DDD">
        <w:rPr>
          <w:rFonts w:ascii="Book Antiqua" w:eastAsia="Book Antiqua" w:hAnsi="Book Antiqua" w:cs="Book Antiqua"/>
          <w:b/>
          <w:bCs/>
        </w:rPr>
        <w:t>5</w:t>
      </w:r>
      <w:r w:rsidRPr="00EB6DDD">
        <w:rPr>
          <w:rFonts w:ascii="Book Antiqua" w:eastAsia="Book Antiqua" w:hAnsi="Book Antiqua" w:cs="Book Antiqua"/>
        </w:rPr>
        <w:t>: 444-470 [PMID: 25126392 DOI: 10.4239/wjd.v5.i4.444]</w:t>
      </w:r>
    </w:p>
    <w:p w14:paraId="4E630FAD"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37 </w:t>
      </w:r>
      <w:r w:rsidRPr="00EB6DDD">
        <w:rPr>
          <w:rFonts w:ascii="Book Antiqua" w:eastAsia="Book Antiqua" w:hAnsi="Book Antiqua" w:cs="Book Antiqua"/>
          <w:b/>
          <w:bCs/>
        </w:rPr>
        <w:t>Triplitt C</w:t>
      </w:r>
      <w:r w:rsidRPr="00EB6DDD">
        <w:rPr>
          <w:rFonts w:ascii="Book Antiqua" w:eastAsia="Book Antiqua" w:hAnsi="Book Antiqua" w:cs="Book Antiqua"/>
        </w:rPr>
        <w:t xml:space="preserve">, Alvarez CA. Best Practices for Lowering the Risk of Cardiovascular Disease in Diabetes. </w:t>
      </w:r>
      <w:r w:rsidRPr="00EB6DDD">
        <w:rPr>
          <w:rFonts w:ascii="Book Antiqua" w:eastAsia="Book Antiqua" w:hAnsi="Book Antiqua" w:cs="Book Antiqua"/>
          <w:i/>
          <w:iCs/>
        </w:rPr>
        <w:t xml:space="preserve">Diabetes Spectr </w:t>
      </w:r>
      <w:r w:rsidRPr="00EB6DDD">
        <w:rPr>
          <w:rFonts w:ascii="Book Antiqua" w:eastAsia="Book Antiqua" w:hAnsi="Book Antiqua" w:cs="Book Antiqua"/>
        </w:rPr>
        <w:t xml:space="preserve">2008; </w:t>
      </w:r>
      <w:r w:rsidRPr="00EB6DDD">
        <w:rPr>
          <w:rFonts w:ascii="Book Antiqua" w:eastAsia="Book Antiqua" w:hAnsi="Book Antiqua" w:cs="Book Antiqua"/>
          <w:b/>
          <w:bCs/>
        </w:rPr>
        <w:t>21</w:t>
      </w:r>
      <w:r w:rsidRPr="00EB6DDD">
        <w:rPr>
          <w:rFonts w:ascii="Book Antiqua" w:eastAsia="Book Antiqua" w:hAnsi="Book Antiqua" w:cs="Book Antiqua"/>
        </w:rPr>
        <w:t>: 177-189 [DOI: 10.2337/diaspect.21.3.177]</w:t>
      </w:r>
    </w:p>
    <w:p w14:paraId="495D5064"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38 </w:t>
      </w:r>
      <w:r w:rsidRPr="00EB6DDD">
        <w:rPr>
          <w:rFonts w:ascii="Book Antiqua" w:eastAsia="Book Antiqua" w:hAnsi="Book Antiqua" w:cs="Book Antiqua"/>
          <w:b/>
          <w:bCs/>
        </w:rPr>
        <w:t>Gomez-Arbelaez D</w:t>
      </w:r>
      <w:r w:rsidRPr="00EB6DDD">
        <w:rPr>
          <w:rFonts w:ascii="Book Antiqua" w:eastAsia="Book Antiqua" w:hAnsi="Book Antiqua" w:cs="Book Antiqua"/>
        </w:rPr>
        <w:t xml:space="preserve">, Sánchez-Vallejo G, Perez M, Garcia RG, Arguello JF, Peñaherrera E, Duarte YC, Casanova ME, Accini JL, Sotomayor A, Camacho PA, Lopez-Jaramillo P. [Hyperglycaemia is associated with worse outcomes in Latin-American individuals with acute myocardial infarction]. </w:t>
      </w:r>
      <w:r w:rsidRPr="00EB6DDD">
        <w:rPr>
          <w:rFonts w:ascii="Book Antiqua" w:eastAsia="Book Antiqua" w:hAnsi="Book Antiqua" w:cs="Book Antiqua"/>
          <w:i/>
          <w:iCs/>
        </w:rPr>
        <w:t>Clin Investig Arterioscler</w:t>
      </w:r>
      <w:r w:rsidRPr="00EB6DDD">
        <w:rPr>
          <w:rFonts w:ascii="Book Antiqua" w:eastAsia="Book Antiqua" w:hAnsi="Book Antiqua" w:cs="Book Antiqua"/>
        </w:rPr>
        <w:t xml:space="preserve"> 2016; </w:t>
      </w:r>
      <w:r w:rsidRPr="00EB6DDD">
        <w:rPr>
          <w:rFonts w:ascii="Book Antiqua" w:eastAsia="Book Antiqua" w:hAnsi="Book Antiqua" w:cs="Book Antiqua"/>
          <w:b/>
          <w:bCs/>
        </w:rPr>
        <w:t>28</w:t>
      </w:r>
      <w:r w:rsidRPr="00EB6DDD">
        <w:rPr>
          <w:rFonts w:ascii="Book Antiqua" w:eastAsia="Book Antiqua" w:hAnsi="Book Antiqua" w:cs="Book Antiqua"/>
        </w:rPr>
        <w:t>: 9-18 [PMID: 26596523 DOI: 10.1016/j.arteri.2015.09.003]</w:t>
      </w:r>
    </w:p>
    <w:p w14:paraId="1BE1DF6D"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39 </w:t>
      </w:r>
      <w:r w:rsidRPr="00EB6DDD">
        <w:rPr>
          <w:rFonts w:ascii="Book Antiqua" w:eastAsia="Book Antiqua" w:hAnsi="Book Antiqua" w:cs="Book Antiqua"/>
          <w:b/>
          <w:bCs/>
        </w:rPr>
        <w:t>Malmberg K</w:t>
      </w:r>
      <w:r w:rsidRPr="00EB6DDD">
        <w:rPr>
          <w:rFonts w:ascii="Book Antiqua" w:eastAsia="Book Antiqua" w:hAnsi="Book Antiqua" w:cs="Book Antiqua"/>
        </w:rPr>
        <w:t xml:space="preserve">, Yusuf S, Gerstein HC, Brown J, Zhao F, Hunt D, Piegas L, Calvin J, Keltai M, Budaj A. Impact of diabetes on long-term prognosis in patients with unstable angina and non-Q-wave myocardial infarction: results of the OASIS (Organization to Assess </w:t>
      </w:r>
      <w:r w:rsidRPr="00EB6DDD">
        <w:rPr>
          <w:rFonts w:ascii="Book Antiqua" w:eastAsia="Book Antiqua" w:hAnsi="Book Antiqua" w:cs="Book Antiqua"/>
        </w:rPr>
        <w:lastRenderedPageBreak/>
        <w:t xml:space="preserve">Strategies for Ischemic Syndromes) Registry. </w:t>
      </w:r>
      <w:r w:rsidRPr="00EB6DDD">
        <w:rPr>
          <w:rFonts w:ascii="Book Antiqua" w:eastAsia="Book Antiqua" w:hAnsi="Book Antiqua" w:cs="Book Antiqua"/>
          <w:i/>
          <w:iCs/>
        </w:rPr>
        <w:t>Circulation</w:t>
      </w:r>
      <w:r w:rsidRPr="00EB6DDD">
        <w:rPr>
          <w:rFonts w:ascii="Book Antiqua" w:eastAsia="Book Antiqua" w:hAnsi="Book Antiqua" w:cs="Book Antiqua"/>
        </w:rPr>
        <w:t xml:space="preserve"> 2000; </w:t>
      </w:r>
      <w:r w:rsidRPr="00EB6DDD">
        <w:rPr>
          <w:rFonts w:ascii="Book Antiqua" w:eastAsia="Book Antiqua" w:hAnsi="Book Antiqua" w:cs="Book Antiqua"/>
          <w:b/>
          <w:bCs/>
        </w:rPr>
        <w:t>102</w:t>
      </w:r>
      <w:r w:rsidRPr="00EB6DDD">
        <w:rPr>
          <w:rFonts w:ascii="Book Antiqua" w:eastAsia="Book Antiqua" w:hAnsi="Book Antiqua" w:cs="Book Antiqua"/>
        </w:rPr>
        <w:t>: 1014-1019 [PMID: 10961966 DOI: 10.1161/01.Cir.102.9.1014]</w:t>
      </w:r>
    </w:p>
    <w:p w14:paraId="43451CEF"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40 </w:t>
      </w:r>
      <w:r w:rsidRPr="00EB6DDD">
        <w:rPr>
          <w:rFonts w:ascii="Book Antiqua" w:eastAsia="Book Antiqua" w:hAnsi="Book Antiqua" w:cs="Book Antiqua"/>
          <w:b/>
          <w:bCs/>
        </w:rPr>
        <w:t>Behl T</w:t>
      </w:r>
      <w:r w:rsidRPr="00EB6DDD">
        <w:rPr>
          <w:rFonts w:ascii="Book Antiqua" w:eastAsia="Book Antiqua" w:hAnsi="Book Antiqua" w:cs="Book Antiqua"/>
        </w:rPr>
        <w:t xml:space="preserve">, Sehgal A, Grover M, Singh S, Sharma N, Bhatia S, Al-Harrasi A, Aleya L, Bungau S. Uncurtaining the pivotal role of ABC transporters in diabetes mellitus. </w:t>
      </w:r>
      <w:r w:rsidRPr="00EB6DDD">
        <w:rPr>
          <w:rFonts w:ascii="Book Antiqua" w:eastAsia="Book Antiqua" w:hAnsi="Book Antiqua" w:cs="Book Antiqua"/>
          <w:i/>
          <w:iCs/>
        </w:rPr>
        <w:t>Environ Sci Pollut Res Int</w:t>
      </w:r>
      <w:r w:rsidRPr="00EB6DDD">
        <w:rPr>
          <w:rFonts w:ascii="Book Antiqua" w:eastAsia="Book Antiqua" w:hAnsi="Book Antiqua" w:cs="Book Antiqua"/>
        </w:rPr>
        <w:t xml:space="preserve"> 2021; </w:t>
      </w:r>
      <w:r w:rsidRPr="00EB6DDD">
        <w:rPr>
          <w:rFonts w:ascii="Book Antiqua" w:eastAsia="Book Antiqua" w:hAnsi="Book Antiqua" w:cs="Book Antiqua"/>
          <w:b/>
          <w:bCs/>
        </w:rPr>
        <w:t>28</w:t>
      </w:r>
      <w:r w:rsidRPr="00EB6DDD">
        <w:rPr>
          <w:rFonts w:ascii="Book Antiqua" w:eastAsia="Book Antiqua" w:hAnsi="Book Antiqua" w:cs="Book Antiqua"/>
        </w:rPr>
        <w:t>: 41533-41551 [PMID: 34085197 DOI: 10.1007/s11356-021-14675-y]</w:t>
      </w:r>
    </w:p>
    <w:p w14:paraId="4D73C97A"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41 </w:t>
      </w:r>
      <w:r w:rsidRPr="00EB6DDD">
        <w:rPr>
          <w:rFonts w:ascii="Book Antiqua" w:eastAsia="Book Antiqua" w:hAnsi="Book Antiqua" w:cs="Book Antiqua"/>
          <w:b/>
          <w:bCs/>
        </w:rPr>
        <w:t>Ballotari P</w:t>
      </w:r>
      <w:r w:rsidRPr="00EB6DDD">
        <w:rPr>
          <w:rFonts w:ascii="Book Antiqua" w:eastAsia="Book Antiqua" w:hAnsi="Book Antiqua" w:cs="Book Antiqua"/>
        </w:rPr>
        <w:t xml:space="preserve">, Venturelli F, Greci M, Giorgi Rossi P, Manicardi V. Sex Differences in the Effect of Type 2 Diabetes on Major Cardiovascular Diseases: Results from a Population-Based Study in Italy. </w:t>
      </w:r>
      <w:r w:rsidRPr="00EB6DDD">
        <w:rPr>
          <w:rFonts w:ascii="Book Antiqua" w:eastAsia="Book Antiqua" w:hAnsi="Book Antiqua" w:cs="Book Antiqua"/>
          <w:i/>
          <w:iCs/>
        </w:rPr>
        <w:t>Int J Endocrinol</w:t>
      </w:r>
      <w:r w:rsidRPr="00EB6DDD">
        <w:rPr>
          <w:rFonts w:ascii="Book Antiqua" w:eastAsia="Book Antiqua" w:hAnsi="Book Antiqua" w:cs="Book Antiqua"/>
        </w:rPr>
        <w:t xml:space="preserve"> 2017; </w:t>
      </w:r>
      <w:r w:rsidRPr="00EB6DDD">
        <w:rPr>
          <w:rFonts w:ascii="Book Antiqua" w:eastAsia="Book Antiqua" w:hAnsi="Book Antiqua" w:cs="Book Antiqua"/>
          <w:b/>
          <w:bCs/>
        </w:rPr>
        <w:t>2017</w:t>
      </w:r>
      <w:r w:rsidRPr="00EB6DDD">
        <w:rPr>
          <w:rFonts w:ascii="Book Antiqua" w:eastAsia="Book Antiqua" w:hAnsi="Book Antiqua" w:cs="Book Antiqua"/>
        </w:rPr>
        <w:t>: 6039356 [PMID: 28316624 DOI: 10.1155/2017/6039356]</w:t>
      </w:r>
    </w:p>
    <w:p w14:paraId="6E052030"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42 </w:t>
      </w:r>
      <w:r w:rsidRPr="00EB6DDD">
        <w:rPr>
          <w:rFonts w:ascii="Book Antiqua" w:eastAsia="Book Antiqua" w:hAnsi="Book Antiqua" w:cs="Book Antiqua"/>
          <w:b/>
          <w:bCs/>
        </w:rPr>
        <w:t>Maffei E</w:t>
      </w:r>
      <w:r w:rsidRPr="00EB6DDD">
        <w:rPr>
          <w:rFonts w:ascii="Book Antiqua" w:eastAsia="Book Antiqua" w:hAnsi="Book Antiqua" w:cs="Book Antiqua"/>
        </w:rPr>
        <w:t xml:space="preserve">, Seitun S, Nieman K, Martini C, Guaricci AI, Tedeschi C, Weustink AC, Mollet NR, Berti E, Grilli R, Messalli G, Cademartiri F. Assessment of coronary artery disease and calcified coronary plaque burden by computed tomography in patients with and without diabetes mellitus. </w:t>
      </w:r>
      <w:r w:rsidRPr="00EB6DDD">
        <w:rPr>
          <w:rFonts w:ascii="Book Antiqua" w:eastAsia="Book Antiqua" w:hAnsi="Book Antiqua" w:cs="Book Antiqua"/>
          <w:i/>
          <w:iCs/>
        </w:rPr>
        <w:t>Eur Radiol</w:t>
      </w:r>
      <w:r w:rsidRPr="00EB6DDD">
        <w:rPr>
          <w:rFonts w:ascii="Book Antiqua" w:eastAsia="Book Antiqua" w:hAnsi="Book Antiqua" w:cs="Book Antiqua"/>
        </w:rPr>
        <w:t xml:space="preserve"> 2011; </w:t>
      </w:r>
      <w:r w:rsidRPr="00EB6DDD">
        <w:rPr>
          <w:rFonts w:ascii="Book Antiqua" w:eastAsia="Book Antiqua" w:hAnsi="Book Antiqua" w:cs="Book Antiqua"/>
          <w:b/>
          <w:bCs/>
        </w:rPr>
        <w:t>21</w:t>
      </w:r>
      <w:r w:rsidRPr="00EB6DDD">
        <w:rPr>
          <w:rFonts w:ascii="Book Antiqua" w:eastAsia="Book Antiqua" w:hAnsi="Book Antiqua" w:cs="Book Antiqua"/>
        </w:rPr>
        <w:t>: 944-953 [PMID: 21063711 DOI: 10.1007/s00330-010-1996-z]</w:t>
      </w:r>
    </w:p>
    <w:p w14:paraId="55B0CD98"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43 </w:t>
      </w:r>
      <w:r w:rsidRPr="00EB6DDD">
        <w:rPr>
          <w:rFonts w:ascii="Book Antiqua" w:eastAsia="Book Antiqua" w:hAnsi="Book Antiqua" w:cs="Book Antiqua"/>
          <w:b/>
          <w:bCs/>
        </w:rPr>
        <w:t>Zhao T</w:t>
      </w:r>
      <w:r w:rsidRPr="00EB6DDD">
        <w:rPr>
          <w:rFonts w:ascii="Book Antiqua" w:eastAsia="Book Antiqua" w:hAnsi="Book Antiqua" w:cs="Book Antiqua"/>
        </w:rPr>
        <w:t xml:space="preserve">, Gong HP, Dong ZQ, Du YM, Lu QH, Chen HQ. Predictive value of fasting blood glucose for serious coronary atherosclerosis in non-diabetic patients. </w:t>
      </w:r>
      <w:r w:rsidRPr="00EB6DDD">
        <w:rPr>
          <w:rFonts w:ascii="Book Antiqua" w:eastAsia="Book Antiqua" w:hAnsi="Book Antiqua" w:cs="Book Antiqua"/>
          <w:i/>
          <w:iCs/>
        </w:rPr>
        <w:t>J Int Med Res</w:t>
      </w:r>
      <w:r w:rsidRPr="00EB6DDD">
        <w:rPr>
          <w:rFonts w:ascii="Book Antiqua" w:eastAsia="Book Antiqua" w:hAnsi="Book Antiqua" w:cs="Book Antiqua"/>
        </w:rPr>
        <w:t xml:space="preserve"> 2019; </w:t>
      </w:r>
      <w:r w:rsidRPr="00EB6DDD">
        <w:rPr>
          <w:rFonts w:ascii="Book Antiqua" w:eastAsia="Book Antiqua" w:hAnsi="Book Antiqua" w:cs="Book Antiqua"/>
          <w:b/>
          <w:bCs/>
        </w:rPr>
        <w:t>47</w:t>
      </w:r>
      <w:r w:rsidRPr="00EB6DDD">
        <w:rPr>
          <w:rFonts w:ascii="Book Antiqua" w:eastAsia="Book Antiqua" w:hAnsi="Book Antiqua" w:cs="Book Antiqua"/>
        </w:rPr>
        <w:t>: 152-158 [PMID: 30208754 DOI: 10.1177/0300060518798252]</w:t>
      </w:r>
    </w:p>
    <w:p w14:paraId="7ACC194E"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44 </w:t>
      </w:r>
      <w:r w:rsidRPr="00EB6DDD">
        <w:rPr>
          <w:rFonts w:ascii="Book Antiqua" w:eastAsia="Book Antiqua" w:hAnsi="Book Antiqua" w:cs="Book Antiqua"/>
          <w:b/>
          <w:bCs/>
        </w:rPr>
        <w:t>Narayan KM</w:t>
      </w:r>
      <w:r w:rsidRPr="00EB6DDD">
        <w:rPr>
          <w:rFonts w:ascii="Book Antiqua" w:eastAsia="Book Antiqua" w:hAnsi="Book Antiqua" w:cs="Book Antiqua"/>
        </w:rPr>
        <w:t xml:space="preserve">, Boyle JP, Thompson TJ, Sorensen SW, Williamson DF. Lifetime risk for diabetes mellitus in the United States. </w:t>
      </w:r>
      <w:r w:rsidRPr="00EB6DDD">
        <w:rPr>
          <w:rFonts w:ascii="Book Antiqua" w:eastAsia="Book Antiqua" w:hAnsi="Book Antiqua" w:cs="Book Antiqua"/>
          <w:i/>
          <w:iCs/>
        </w:rPr>
        <w:t>JAMA</w:t>
      </w:r>
      <w:r w:rsidRPr="00EB6DDD">
        <w:rPr>
          <w:rFonts w:ascii="Book Antiqua" w:eastAsia="Book Antiqua" w:hAnsi="Book Antiqua" w:cs="Book Antiqua"/>
        </w:rPr>
        <w:t xml:space="preserve"> 2003; </w:t>
      </w:r>
      <w:r w:rsidRPr="00EB6DDD">
        <w:rPr>
          <w:rFonts w:ascii="Book Antiqua" w:eastAsia="Book Antiqua" w:hAnsi="Book Antiqua" w:cs="Book Antiqua"/>
          <w:b/>
          <w:bCs/>
        </w:rPr>
        <w:t>290</w:t>
      </w:r>
      <w:r w:rsidRPr="00EB6DDD">
        <w:rPr>
          <w:rFonts w:ascii="Book Antiqua" w:eastAsia="Book Antiqua" w:hAnsi="Book Antiqua" w:cs="Book Antiqua"/>
        </w:rPr>
        <w:t>: 1884-1890 [PMID: 14532317 DOI: 10.1001/jama.290.14.1884]</w:t>
      </w:r>
    </w:p>
    <w:p w14:paraId="02F3C46B"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45 </w:t>
      </w:r>
      <w:r w:rsidRPr="00EB6DDD">
        <w:rPr>
          <w:rFonts w:ascii="Book Antiqua" w:eastAsia="Book Antiqua" w:hAnsi="Book Antiqua" w:cs="Book Antiqua"/>
          <w:b/>
          <w:bCs/>
        </w:rPr>
        <w:t>Johansson S</w:t>
      </w:r>
      <w:r w:rsidRPr="00EB6DDD">
        <w:rPr>
          <w:rFonts w:ascii="Book Antiqua" w:eastAsia="Book Antiqua" w:hAnsi="Book Antiqua" w:cs="Book Antiqua"/>
        </w:rPr>
        <w:t xml:space="preserve">, Rosengren A, Young K, Jennings E. Mortality and morbidity trends after the first year in survivors of acute myocardial infarction: a systematic review. </w:t>
      </w:r>
      <w:r w:rsidRPr="00EB6DDD">
        <w:rPr>
          <w:rFonts w:ascii="Book Antiqua" w:eastAsia="Book Antiqua" w:hAnsi="Book Antiqua" w:cs="Book Antiqua"/>
          <w:i/>
          <w:iCs/>
        </w:rPr>
        <w:t>BMC Cardiovasc Disord</w:t>
      </w:r>
      <w:r w:rsidRPr="00EB6DDD">
        <w:rPr>
          <w:rFonts w:ascii="Book Antiqua" w:eastAsia="Book Antiqua" w:hAnsi="Book Antiqua" w:cs="Book Antiqua"/>
        </w:rPr>
        <w:t xml:space="preserve"> 2017; </w:t>
      </w:r>
      <w:r w:rsidRPr="00EB6DDD">
        <w:rPr>
          <w:rFonts w:ascii="Book Antiqua" w:eastAsia="Book Antiqua" w:hAnsi="Book Antiqua" w:cs="Book Antiqua"/>
          <w:b/>
          <w:bCs/>
        </w:rPr>
        <w:t>17</w:t>
      </w:r>
      <w:r w:rsidRPr="00EB6DDD">
        <w:rPr>
          <w:rFonts w:ascii="Book Antiqua" w:eastAsia="Book Antiqua" w:hAnsi="Book Antiqua" w:cs="Book Antiqua"/>
        </w:rPr>
        <w:t>: 53 [PMID: 28173750 DOI: 10.1186/s12872-017-0482-9]</w:t>
      </w:r>
    </w:p>
    <w:p w14:paraId="5CC2F2BE"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46 </w:t>
      </w:r>
      <w:r w:rsidRPr="00EB6DDD">
        <w:rPr>
          <w:rFonts w:ascii="Book Antiqua" w:eastAsia="Book Antiqua" w:hAnsi="Book Antiqua" w:cs="Book Antiqua"/>
          <w:b/>
          <w:bCs/>
        </w:rPr>
        <w:t>Schmitt VH</w:t>
      </w:r>
      <w:r w:rsidRPr="00EB6DDD">
        <w:rPr>
          <w:rFonts w:ascii="Book Antiqua" w:eastAsia="Book Antiqua" w:hAnsi="Book Antiqua" w:cs="Book Antiqua"/>
        </w:rPr>
        <w:t xml:space="preserve">, Hobohm L, Münzel T, Wenzel P, Gori T, Keller K. Impact of diabetes mellitus on mortality rates and outcomes in myocardial infarction. </w:t>
      </w:r>
      <w:r w:rsidRPr="00EB6DDD">
        <w:rPr>
          <w:rFonts w:ascii="Book Antiqua" w:eastAsia="Book Antiqua" w:hAnsi="Book Antiqua" w:cs="Book Antiqua"/>
          <w:i/>
          <w:iCs/>
        </w:rPr>
        <w:t>Diabetes Metab</w:t>
      </w:r>
      <w:r w:rsidRPr="00EB6DDD">
        <w:rPr>
          <w:rFonts w:ascii="Book Antiqua" w:eastAsia="Book Antiqua" w:hAnsi="Book Antiqua" w:cs="Book Antiqua"/>
        </w:rPr>
        <w:t xml:space="preserve"> 2021; </w:t>
      </w:r>
      <w:r w:rsidRPr="00EB6DDD">
        <w:rPr>
          <w:rFonts w:ascii="Book Antiqua" w:eastAsia="Book Antiqua" w:hAnsi="Book Antiqua" w:cs="Book Antiqua"/>
          <w:b/>
          <w:bCs/>
        </w:rPr>
        <w:t>47</w:t>
      </w:r>
      <w:r w:rsidRPr="00EB6DDD">
        <w:rPr>
          <w:rFonts w:ascii="Book Antiqua" w:eastAsia="Book Antiqua" w:hAnsi="Book Antiqua" w:cs="Book Antiqua"/>
        </w:rPr>
        <w:t>: 101211 [PMID: 33259948 DOI: 10.1016/j.diabet.2020.11.003]</w:t>
      </w:r>
    </w:p>
    <w:p w14:paraId="3DE753DE"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47 </w:t>
      </w:r>
      <w:r w:rsidRPr="00EB6DDD">
        <w:rPr>
          <w:rFonts w:ascii="Book Antiqua" w:eastAsia="Book Antiqua" w:hAnsi="Book Antiqua" w:cs="Book Antiqua"/>
          <w:b/>
          <w:bCs/>
        </w:rPr>
        <w:t>Colhoun HM</w:t>
      </w:r>
      <w:r w:rsidRPr="00EB6DDD">
        <w:rPr>
          <w:rFonts w:ascii="Book Antiqua" w:eastAsia="Book Antiqua" w:hAnsi="Book Antiqua" w:cs="Book Antiqua"/>
        </w:rPr>
        <w:t xml:space="preserve">, Betteridge DJ, Durrington PN, Hitman GA, Neil HA, Livingstone SJ, Thomason MJ, Mackness MI, Charlton-Menys V, Fuller JH; CARDS investigators. </w:t>
      </w:r>
      <w:r w:rsidRPr="00EB6DDD">
        <w:rPr>
          <w:rFonts w:ascii="Book Antiqua" w:eastAsia="Book Antiqua" w:hAnsi="Book Antiqua" w:cs="Book Antiqua"/>
        </w:rPr>
        <w:lastRenderedPageBreak/>
        <w:t xml:space="preserve">Primary prevention of cardiovascular disease with atorvastatin in type 2 diabetes in the Collaborative Atorvastatin Diabetes Study (CARDS): multicentre randomised placebo-controlled trial. </w:t>
      </w:r>
      <w:r w:rsidRPr="00EB6DDD">
        <w:rPr>
          <w:rFonts w:ascii="Book Antiqua" w:eastAsia="Book Antiqua" w:hAnsi="Book Antiqua" w:cs="Book Antiqua"/>
          <w:i/>
          <w:iCs/>
        </w:rPr>
        <w:t>Lancet</w:t>
      </w:r>
      <w:r w:rsidRPr="00EB6DDD">
        <w:rPr>
          <w:rFonts w:ascii="Book Antiqua" w:eastAsia="Book Antiqua" w:hAnsi="Book Antiqua" w:cs="Book Antiqua"/>
        </w:rPr>
        <w:t xml:space="preserve"> 2004; </w:t>
      </w:r>
      <w:r w:rsidRPr="00EB6DDD">
        <w:rPr>
          <w:rFonts w:ascii="Book Antiqua" w:eastAsia="Book Antiqua" w:hAnsi="Book Antiqua" w:cs="Book Antiqua"/>
          <w:b/>
          <w:bCs/>
        </w:rPr>
        <w:t>364</w:t>
      </w:r>
      <w:r w:rsidRPr="00EB6DDD">
        <w:rPr>
          <w:rFonts w:ascii="Book Antiqua" w:eastAsia="Book Antiqua" w:hAnsi="Book Antiqua" w:cs="Book Antiqua"/>
        </w:rPr>
        <w:t>: 685-696 [PMID: 15325833 DOI: 10.1016/s0140-6736(04)16895-5]</w:t>
      </w:r>
    </w:p>
    <w:p w14:paraId="6E894B41"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48 </w:t>
      </w:r>
      <w:r w:rsidRPr="00EB6DDD">
        <w:rPr>
          <w:rFonts w:ascii="Book Antiqua" w:eastAsia="Book Antiqua" w:hAnsi="Book Antiqua" w:cs="Book Antiqua"/>
          <w:b/>
          <w:bCs/>
        </w:rPr>
        <w:t>Collins R</w:t>
      </w:r>
      <w:r w:rsidRPr="00EB6DDD">
        <w:rPr>
          <w:rFonts w:ascii="Book Antiqua" w:eastAsia="Book Antiqua" w:hAnsi="Book Antiqua" w:cs="Book Antiqua"/>
        </w:rPr>
        <w:t xml:space="preserve">, Armitage J, Parish S, Sleigh P, Peto R; Heart Protection Study Collaborative Group. MRC/BHF Heart Protection Study of cholesterol-lowering with simvastatin in 5963 people with diabetes: a randomised placebo-controlled trial. </w:t>
      </w:r>
      <w:r w:rsidRPr="00EB6DDD">
        <w:rPr>
          <w:rFonts w:ascii="Book Antiqua" w:eastAsia="Book Antiqua" w:hAnsi="Book Antiqua" w:cs="Book Antiqua"/>
          <w:i/>
          <w:iCs/>
        </w:rPr>
        <w:t>Lancet</w:t>
      </w:r>
      <w:r w:rsidRPr="00EB6DDD">
        <w:rPr>
          <w:rFonts w:ascii="Book Antiqua" w:eastAsia="Book Antiqua" w:hAnsi="Book Antiqua" w:cs="Book Antiqua"/>
        </w:rPr>
        <w:t xml:space="preserve"> 2003; </w:t>
      </w:r>
      <w:r w:rsidRPr="00EB6DDD">
        <w:rPr>
          <w:rFonts w:ascii="Book Antiqua" w:eastAsia="Book Antiqua" w:hAnsi="Book Antiqua" w:cs="Book Antiqua"/>
          <w:b/>
          <w:bCs/>
        </w:rPr>
        <w:t>361</w:t>
      </w:r>
      <w:r w:rsidRPr="00EB6DDD">
        <w:rPr>
          <w:rFonts w:ascii="Book Antiqua" w:eastAsia="Book Antiqua" w:hAnsi="Book Antiqua" w:cs="Book Antiqua"/>
        </w:rPr>
        <w:t>: 2005-2016 [PMID: 12814710 DOI: 10.1016/s0140-6736(03)13636-7]</w:t>
      </w:r>
    </w:p>
    <w:p w14:paraId="2418F420"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49 </w:t>
      </w:r>
      <w:r w:rsidRPr="00EB6DDD">
        <w:rPr>
          <w:rFonts w:ascii="Book Antiqua" w:eastAsia="Book Antiqua" w:hAnsi="Book Antiqua" w:cs="Book Antiqua"/>
          <w:b/>
          <w:bCs/>
        </w:rPr>
        <w:t>Turnbull F</w:t>
      </w:r>
      <w:r w:rsidRPr="00EB6DDD">
        <w:rPr>
          <w:rFonts w:ascii="Book Antiqua" w:eastAsia="Book Antiqua" w:hAnsi="Book Antiqua" w:cs="Book Antiqua"/>
        </w:rPr>
        <w:t xml:space="preserve">, Neal B, Algert C, Chalmers J, Chapman N, Cutler J, Woodward M, MacMahon S; Blood Pressure Lowering Treatment Trialists' Collaboration. Effects of different blood pressure-lowering regimens on major cardiovascular events in individuals with and without diabetes mellitus: results of prospectively designed overviews of randomized trials. </w:t>
      </w:r>
      <w:r w:rsidRPr="00EB6DDD">
        <w:rPr>
          <w:rFonts w:ascii="Book Antiqua" w:eastAsia="Book Antiqua" w:hAnsi="Book Antiqua" w:cs="Book Antiqua"/>
          <w:i/>
          <w:iCs/>
        </w:rPr>
        <w:t>Arch Intern Med</w:t>
      </w:r>
      <w:r w:rsidRPr="00EB6DDD">
        <w:rPr>
          <w:rFonts w:ascii="Book Antiqua" w:eastAsia="Book Antiqua" w:hAnsi="Book Antiqua" w:cs="Book Antiqua"/>
        </w:rPr>
        <w:t xml:space="preserve"> 2005; </w:t>
      </w:r>
      <w:r w:rsidRPr="00EB6DDD">
        <w:rPr>
          <w:rFonts w:ascii="Book Antiqua" w:eastAsia="Book Antiqua" w:hAnsi="Book Antiqua" w:cs="Book Antiqua"/>
          <w:b/>
          <w:bCs/>
        </w:rPr>
        <w:t>165</w:t>
      </w:r>
      <w:r w:rsidRPr="00EB6DDD">
        <w:rPr>
          <w:rFonts w:ascii="Book Antiqua" w:eastAsia="Book Antiqua" w:hAnsi="Book Antiqua" w:cs="Book Antiqua"/>
        </w:rPr>
        <w:t>: 1410-1419 [PMID: 15983291 DOI: 10.1001/archinte.165.12.1410]</w:t>
      </w:r>
    </w:p>
    <w:p w14:paraId="6C5A3EAC"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50 </w:t>
      </w:r>
      <w:r w:rsidRPr="00EB6DDD">
        <w:rPr>
          <w:rFonts w:ascii="Book Antiqua" w:eastAsia="Book Antiqua" w:hAnsi="Book Antiqua" w:cs="Book Antiqua"/>
          <w:b/>
          <w:bCs/>
        </w:rPr>
        <w:t>Gaede P</w:t>
      </w:r>
      <w:r w:rsidRPr="00EB6DDD">
        <w:rPr>
          <w:rFonts w:ascii="Book Antiqua" w:eastAsia="Book Antiqua" w:hAnsi="Book Antiqua" w:cs="Book Antiqua"/>
        </w:rPr>
        <w:t xml:space="preserve">, Lund-Andersen H, Parving HH, Pedersen O. Effect of a multifactorial intervention on mortality in type 2 diabetes. </w:t>
      </w:r>
      <w:r w:rsidRPr="00EB6DDD">
        <w:rPr>
          <w:rFonts w:ascii="Book Antiqua" w:eastAsia="Book Antiqua" w:hAnsi="Book Antiqua" w:cs="Book Antiqua"/>
          <w:i/>
          <w:iCs/>
        </w:rPr>
        <w:t>N Engl J Med</w:t>
      </w:r>
      <w:r w:rsidRPr="00EB6DDD">
        <w:rPr>
          <w:rFonts w:ascii="Book Antiqua" w:eastAsia="Book Antiqua" w:hAnsi="Book Antiqua" w:cs="Book Antiqua"/>
        </w:rPr>
        <w:t xml:space="preserve"> 2008; </w:t>
      </w:r>
      <w:r w:rsidRPr="00EB6DDD">
        <w:rPr>
          <w:rFonts w:ascii="Book Antiqua" w:eastAsia="Book Antiqua" w:hAnsi="Book Antiqua" w:cs="Book Antiqua"/>
          <w:b/>
          <w:bCs/>
        </w:rPr>
        <w:t>358</w:t>
      </w:r>
      <w:r w:rsidRPr="00EB6DDD">
        <w:rPr>
          <w:rFonts w:ascii="Book Antiqua" w:eastAsia="Book Antiqua" w:hAnsi="Book Antiqua" w:cs="Book Antiqua"/>
        </w:rPr>
        <w:t>: 580-591 [PMID: 18256393 DOI: 10.1056/NEJMoa0706245]</w:t>
      </w:r>
    </w:p>
    <w:p w14:paraId="5D233E86"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51 </w:t>
      </w:r>
      <w:r w:rsidRPr="00EB6DDD">
        <w:rPr>
          <w:rFonts w:ascii="Book Antiqua" w:eastAsia="Book Antiqua" w:hAnsi="Book Antiqua" w:cs="Book Antiqua"/>
          <w:b/>
          <w:bCs/>
        </w:rPr>
        <w:t>Buse JB</w:t>
      </w:r>
      <w:r w:rsidRPr="00EB6DDD">
        <w:rPr>
          <w:rFonts w:ascii="Book Antiqua" w:eastAsia="Book Antiqua" w:hAnsi="Book Antiqua" w:cs="Book Antiqua"/>
        </w:rPr>
        <w:t xml:space="preserve">, Ginsberg HN, Bakris GL, Clark NG, Costa F, Eckel R, Fonseca V, Gerstein HC, Grundy S, Nesto RW, Pignone MP, Plutzky J, Porte D, Redberg R, Stitzel KF, Stone NJ; American Heart Association; American Diabetes Association. Primary prevention of cardiovascular diseases in people with diabetes mellitus: a scientific statement from the American Heart Association and the American Diabetes Association. </w:t>
      </w:r>
      <w:r w:rsidRPr="00EB6DDD">
        <w:rPr>
          <w:rFonts w:ascii="Book Antiqua" w:eastAsia="Book Antiqua" w:hAnsi="Book Antiqua" w:cs="Book Antiqua"/>
          <w:i/>
          <w:iCs/>
        </w:rPr>
        <w:t>Circulation</w:t>
      </w:r>
      <w:r w:rsidRPr="00EB6DDD">
        <w:rPr>
          <w:rFonts w:ascii="Book Antiqua" w:eastAsia="Book Antiqua" w:hAnsi="Book Antiqua" w:cs="Book Antiqua"/>
        </w:rPr>
        <w:t xml:space="preserve"> 2007; </w:t>
      </w:r>
      <w:r w:rsidRPr="00EB6DDD">
        <w:rPr>
          <w:rFonts w:ascii="Book Antiqua" w:eastAsia="Book Antiqua" w:hAnsi="Book Antiqua" w:cs="Book Antiqua"/>
          <w:b/>
          <w:bCs/>
        </w:rPr>
        <w:t>115</w:t>
      </w:r>
      <w:r w:rsidRPr="00EB6DDD">
        <w:rPr>
          <w:rFonts w:ascii="Book Antiqua" w:eastAsia="Book Antiqua" w:hAnsi="Book Antiqua" w:cs="Book Antiqua"/>
        </w:rPr>
        <w:t>: 114-126 [PMID: 17192512 DOI: 10.1161/circulationaha.106.179294]</w:t>
      </w:r>
    </w:p>
    <w:p w14:paraId="2C228634"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52 </w:t>
      </w:r>
      <w:r w:rsidRPr="00EB6DDD">
        <w:rPr>
          <w:rFonts w:ascii="Book Antiqua" w:eastAsia="Book Antiqua" w:hAnsi="Book Antiqua" w:cs="Book Antiqua"/>
          <w:b/>
          <w:bCs/>
        </w:rPr>
        <w:t>Cheng SH</w:t>
      </w:r>
      <w:r w:rsidRPr="00EB6DDD">
        <w:rPr>
          <w:rFonts w:ascii="Book Antiqua" w:eastAsia="Book Antiqua" w:hAnsi="Book Antiqua" w:cs="Book Antiqua"/>
        </w:rPr>
        <w:t xml:space="preserve">, Lee TT, Chen CC. A longitudinal examination of a pay-for-performance program for diabetes care: evidence from a natural experiment. </w:t>
      </w:r>
      <w:r w:rsidRPr="00EB6DDD">
        <w:rPr>
          <w:rFonts w:ascii="Book Antiqua" w:eastAsia="Book Antiqua" w:hAnsi="Book Antiqua" w:cs="Book Antiqua"/>
          <w:i/>
          <w:iCs/>
        </w:rPr>
        <w:t>Med Care</w:t>
      </w:r>
      <w:r w:rsidRPr="00EB6DDD">
        <w:rPr>
          <w:rFonts w:ascii="Book Antiqua" w:eastAsia="Book Antiqua" w:hAnsi="Book Antiqua" w:cs="Book Antiqua"/>
        </w:rPr>
        <w:t xml:space="preserve"> 2012; </w:t>
      </w:r>
      <w:r w:rsidRPr="00EB6DDD">
        <w:rPr>
          <w:rFonts w:ascii="Book Antiqua" w:eastAsia="Book Antiqua" w:hAnsi="Book Antiqua" w:cs="Book Antiqua"/>
          <w:b/>
          <w:bCs/>
        </w:rPr>
        <w:t>50</w:t>
      </w:r>
      <w:r w:rsidRPr="00EB6DDD">
        <w:rPr>
          <w:rFonts w:ascii="Book Antiqua" w:eastAsia="Book Antiqua" w:hAnsi="Book Antiqua" w:cs="Book Antiqua"/>
        </w:rPr>
        <w:t>: 109-116 [PMID: 22249920 DOI: 10.1097/MLR.0b013e31822d5d36]</w:t>
      </w:r>
    </w:p>
    <w:p w14:paraId="43834578"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53 </w:t>
      </w:r>
      <w:r w:rsidRPr="00EB6DDD">
        <w:rPr>
          <w:rFonts w:ascii="Book Antiqua" w:eastAsia="Book Antiqua" w:hAnsi="Book Antiqua" w:cs="Book Antiqua"/>
          <w:b/>
          <w:bCs/>
        </w:rPr>
        <w:t>Lu JR</w:t>
      </w:r>
      <w:r w:rsidRPr="00EB6DDD">
        <w:rPr>
          <w:rFonts w:ascii="Book Antiqua" w:eastAsia="Book Antiqua" w:hAnsi="Book Antiqua" w:cs="Book Antiqua"/>
        </w:rPr>
        <w:t xml:space="preserve">, Chen YI, Eggleston K, Chen CH, Chen B. Assessing Taiwan's pay-for-performance program for diabetes care: a cost-benefit net value approach. </w:t>
      </w:r>
      <w:r w:rsidRPr="00EB6DDD">
        <w:rPr>
          <w:rFonts w:ascii="Book Antiqua" w:eastAsia="Book Antiqua" w:hAnsi="Book Antiqua" w:cs="Book Antiqua"/>
          <w:i/>
          <w:iCs/>
        </w:rPr>
        <w:t>Eur J Health Econ</w:t>
      </w:r>
      <w:r w:rsidRPr="00EB6DDD">
        <w:rPr>
          <w:rFonts w:ascii="Book Antiqua" w:eastAsia="Book Antiqua" w:hAnsi="Book Antiqua" w:cs="Book Antiqua"/>
        </w:rPr>
        <w:t xml:space="preserve"> 2022 [PMID: 35995886 DOI: 10.1007/s10198-022-01504-3]</w:t>
      </w:r>
    </w:p>
    <w:p w14:paraId="1E0CD880"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lastRenderedPageBreak/>
        <w:t xml:space="preserve">54 </w:t>
      </w:r>
      <w:r w:rsidRPr="00EB6DDD">
        <w:rPr>
          <w:rFonts w:ascii="Book Antiqua" w:eastAsia="Book Antiqua" w:hAnsi="Book Antiqua" w:cs="Book Antiqua"/>
          <w:b/>
          <w:bCs/>
        </w:rPr>
        <w:t>Si D</w:t>
      </w:r>
      <w:r w:rsidRPr="00EB6DDD">
        <w:rPr>
          <w:rFonts w:ascii="Book Antiqua" w:eastAsia="Book Antiqua" w:hAnsi="Book Antiqua" w:cs="Book Antiqua"/>
        </w:rPr>
        <w:t xml:space="preserve">, Bailie R, Wang Z, Weeramanthri T. Comparison of diabetes management in five countries for general and indigenous populations: an internet-based review. </w:t>
      </w:r>
      <w:r w:rsidRPr="00EB6DDD">
        <w:rPr>
          <w:rFonts w:ascii="Book Antiqua" w:eastAsia="Book Antiqua" w:hAnsi="Book Antiqua" w:cs="Book Antiqua"/>
          <w:i/>
          <w:iCs/>
        </w:rPr>
        <w:t>BMC Health Serv Res</w:t>
      </w:r>
      <w:r w:rsidRPr="00EB6DDD">
        <w:rPr>
          <w:rFonts w:ascii="Book Antiqua" w:eastAsia="Book Antiqua" w:hAnsi="Book Antiqua" w:cs="Book Antiqua"/>
        </w:rPr>
        <w:t xml:space="preserve"> 2010; </w:t>
      </w:r>
      <w:r w:rsidRPr="00EB6DDD">
        <w:rPr>
          <w:rFonts w:ascii="Book Antiqua" w:eastAsia="Book Antiqua" w:hAnsi="Book Antiqua" w:cs="Book Antiqua"/>
          <w:b/>
          <w:bCs/>
        </w:rPr>
        <w:t>10</w:t>
      </w:r>
      <w:r w:rsidRPr="00EB6DDD">
        <w:rPr>
          <w:rFonts w:ascii="Book Antiqua" w:eastAsia="Book Antiqua" w:hAnsi="Book Antiqua" w:cs="Book Antiqua"/>
        </w:rPr>
        <w:t>: 169 [PMID: 20553622 DOI: 10.1186/1472-6963-10-169]</w:t>
      </w:r>
    </w:p>
    <w:p w14:paraId="6DDA5A0C"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55 </w:t>
      </w:r>
      <w:r w:rsidRPr="00EB6DDD">
        <w:rPr>
          <w:rFonts w:ascii="Book Antiqua" w:eastAsia="Book Antiqua" w:hAnsi="Book Antiqua" w:cs="Book Antiqua"/>
          <w:b/>
          <w:bCs/>
        </w:rPr>
        <w:t>Huang HW</w:t>
      </w:r>
      <w:r w:rsidRPr="00EB6DDD">
        <w:rPr>
          <w:rFonts w:ascii="Book Antiqua" w:eastAsia="Book Antiqua" w:hAnsi="Book Antiqua" w:cs="Book Antiqua"/>
        </w:rPr>
        <w:t xml:space="preserve">, Hsueh KC, Li WW, Huang CL. Characteristics of Hardcore Male Smokers in Taiwan: A Qualitative Study. </w:t>
      </w:r>
      <w:r w:rsidRPr="00EB6DDD">
        <w:rPr>
          <w:rFonts w:ascii="Book Antiqua" w:eastAsia="Book Antiqua" w:hAnsi="Book Antiqua" w:cs="Book Antiqua"/>
          <w:i/>
          <w:iCs/>
        </w:rPr>
        <w:t>Asian Pac Isl Nurs J</w:t>
      </w:r>
      <w:r w:rsidRPr="00EB6DDD">
        <w:rPr>
          <w:rFonts w:ascii="Book Antiqua" w:eastAsia="Book Antiqua" w:hAnsi="Book Antiqua" w:cs="Book Antiqua"/>
        </w:rPr>
        <w:t xml:space="preserve"> 2020; </w:t>
      </w:r>
      <w:r w:rsidRPr="00EB6DDD">
        <w:rPr>
          <w:rFonts w:ascii="Book Antiqua" w:eastAsia="Book Antiqua" w:hAnsi="Book Antiqua" w:cs="Book Antiqua"/>
          <w:b/>
          <w:bCs/>
        </w:rPr>
        <w:t>5</w:t>
      </w:r>
      <w:r w:rsidRPr="00EB6DDD">
        <w:rPr>
          <w:rFonts w:ascii="Book Antiqua" w:eastAsia="Book Antiqua" w:hAnsi="Book Antiqua" w:cs="Book Antiqua"/>
        </w:rPr>
        <w:t>: 55-62 [PMID: 33043134 DOI: 10.31372/20200502.1085]</w:t>
      </w:r>
    </w:p>
    <w:p w14:paraId="6CBD7D5C" w14:textId="77777777" w:rsidR="00D82730" w:rsidRPr="00EB6DDD"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56 </w:t>
      </w:r>
      <w:r w:rsidRPr="00EB6DDD">
        <w:rPr>
          <w:rFonts w:ascii="Book Antiqua" w:eastAsia="Book Antiqua" w:hAnsi="Book Antiqua" w:cs="Book Antiqua"/>
          <w:b/>
          <w:bCs/>
        </w:rPr>
        <w:t>Li PI</w:t>
      </w:r>
      <w:r w:rsidRPr="00EB6DDD">
        <w:rPr>
          <w:rFonts w:ascii="Book Antiqua" w:eastAsia="Book Antiqua" w:hAnsi="Book Antiqua" w:cs="Book Antiqua"/>
        </w:rPr>
        <w:t xml:space="preserve">, Wang JN, Guo HR. Long-term quality-of-care score predicts incident chronic kidney disease in patients with type 2 diabetes. </w:t>
      </w:r>
      <w:r w:rsidRPr="00EB6DDD">
        <w:rPr>
          <w:rFonts w:ascii="Book Antiqua" w:eastAsia="Book Antiqua" w:hAnsi="Book Antiqua" w:cs="Book Antiqua"/>
          <w:i/>
          <w:iCs/>
        </w:rPr>
        <w:t>Nephrol Dial Transplant</w:t>
      </w:r>
      <w:r w:rsidRPr="00EB6DDD">
        <w:rPr>
          <w:rFonts w:ascii="Book Antiqua" w:eastAsia="Book Antiqua" w:hAnsi="Book Antiqua" w:cs="Book Antiqua"/>
        </w:rPr>
        <w:t xml:space="preserve"> 2018; </w:t>
      </w:r>
      <w:r w:rsidRPr="00EB6DDD">
        <w:rPr>
          <w:rFonts w:ascii="Book Antiqua" w:eastAsia="Book Antiqua" w:hAnsi="Book Antiqua" w:cs="Book Antiqua"/>
          <w:b/>
          <w:bCs/>
        </w:rPr>
        <w:t>33</w:t>
      </w:r>
      <w:r w:rsidRPr="00EB6DDD">
        <w:rPr>
          <w:rFonts w:ascii="Book Antiqua" w:eastAsia="Book Antiqua" w:hAnsi="Book Antiqua" w:cs="Book Antiqua"/>
        </w:rPr>
        <w:t>: 2012-2019 [PMID: 29462347 DOI: 10.1093/ndt/gfx375]</w:t>
      </w:r>
    </w:p>
    <w:p w14:paraId="3C7F2E21" w14:textId="77777777" w:rsidR="00A77B3E" w:rsidRDefault="00D82730" w:rsidP="00EB6DDD">
      <w:pPr>
        <w:spacing w:line="360" w:lineRule="auto"/>
        <w:jc w:val="both"/>
        <w:rPr>
          <w:rFonts w:ascii="Book Antiqua" w:eastAsia="Book Antiqua" w:hAnsi="Book Antiqua" w:cs="Book Antiqua"/>
        </w:rPr>
      </w:pPr>
      <w:r w:rsidRPr="00EB6DDD">
        <w:rPr>
          <w:rFonts w:ascii="Book Antiqua" w:eastAsia="Book Antiqua" w:hAnsi="Book Antiqua" w:cs="Book Antiqua"/>
        </w:rPr>
        <w:t xml:space="preserve">57 </w:t>
      </w:r>
      <w:r w:rsidRPr="00EB6DDD">
        <w:rPr>
          <w:rFonts w:ascii="Book Antiqua" w:eastAsia="Book Antiqua" w:hAnsi="Book Antiqua" w:cs="Book Antiqua"/>
          <w:b/>
          <w:bCs/>
        </w:rPr>
        <w:t>Li PI</w:t>
      </w:r>
      <w:r w:rsidRPr="00EB6DDD">
        <w:rPr>
          <w:rFonts w:ascii="Book Antiqua" w:eastAsia="Book Antiqua" w:hAnsi="Book Antiqua" w:cs="Book Antiqua"/>
        </w:rPr>
        <w:t xml:space="preserve">, Wang JN, Guo HR. A long-term quality-of-care score for predicting the occurrence of macrovascular diseases in patients with type 2 diabetes mellitus. </w:t>
      </w:r>
      <w:r w:rsidRPr="00EB6DDD">
        <w:rPr>
          <w:rFonts w:ascii="Book Antiqua" w:eastAsia="Book Antiqua" w:hAnsi="Book Antiqua" w:cs="Book Antiqua"/>
          <w:i/>
          <w:iCs/>
        </w:rPr>
        <w:t>Diabetes Res Clin Pract</w:t>
      </w:r>
      <w:r w:rsidRPr="00EB6DDD">
        <w:rPr>
          <w:rFonts w:ascii="Book Antiqua" w:eastAsia="Book Antiqua" w:hAnsi="Book Antiqua" w:cs="Book Antiqua"/>
        </w:rPr>
        <w:t xml:space="preserve"> 2018; </w:t>
      </w:r>
      <w:r w:rsidRPr="00EB6DDD">
        <w:rPr>
          <w:rFonts w:ascii="Book Antiqua" w:eastAsia="Book Antiqua" w:hAnsi="Book Antiqua" w:cs="Book Antiqua"/>
          <w:b/>
          <w:bCs/>
        </w:rPr>
        <w:t>139</w:t>
      </w:r>
      <w:r w:rsidRPr="00EB6DDD">
        <w:rPr>
          <w:rFonts w:ascii="Book Antiqua" w:eastAsia="Book Antiqua" w:hAnsi="Book Antiqua" w:cs="Book Antiqua"/>
        </w:rPr>
        <w:t>: 72-80 [PMID: 29481816 DOI: 10.1016/j.diabres.2018.02.027]</w:t>
      </w:r>
    </w:p>
    <w:p w14:paraId="1CCC16E0" w14:textId="77777777" w:rsidR="00175B1A" w:rsidRDefault="00175B1A" w:rsidP="00EB6DDD">
      <w:pPr>
        <w:spacing w:line="360" w:lineRule="auto"/>
        <w:jc w:val="both"/>
        <w:rPr>
          <w:rFonts w:ascii="Book Antiqua" w:eastAsia="Book Antiqua" w:hAnsi="Book Antiqua" w:cs="Book Antiqua"/>
        </w:rPr>
      </w:pPr>
    </w:p>
    <w:p w14:paraId="4AF57AEE" w14:textId="47EAD84F" w:rsidR="00A77B3E" w:rsidRPr="00EB6DDD" w:rsidRDefault="00175B1A" w:rsidP="00EB6DDD">
      <w:pPr>
        <w:spacing w:line="360" w:lineRule="auto"/>
        <w:jc w:val="both"/>
        <w:rPr>
          <w:rFonts w:ascii="Book Antiqua" w:hAnsi="Book Antiqua"/>
        </w:rPr>
      </w:pPr>
      <w:r>
        <w:rPr>
          <w:rFonts w:ascii="Book Antiqua" w:eastAsia="Book Antiqua" w:hAnsi="Book Antiqua" w:cs="Book Antiqua"/>
        </w:rPr>
        <w:br w:type="page"/>
      </w:r>
      <w:r w:rsidRPr="00EB6DDD">
        <w:rPr>
          <w:rFonts w:ascii="Book Antiqua" w:eastAsia="Book Antiqua" w:hAnsi="Book Antiqua" w:cs="Book Antiqua"/>
          <w:b/>
          <w:color w:val="000000"/>
        </w:rPr>
        <w:lastRenderedPageBreak/>
        <w:t>Footnotes</w:t>
      </w:r>
    </w:p>
    <w:p w14:paraId="4679D69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Institutional review board statement: </w:t>
      </w:r>
      <w:r w:rsidRPr="00EB6DDD">
        <w:rPr>
          <w:rFonts w:ascii="Book Antiqua" w:eastAsia="Book Antiqua" w:hAnsi="Book Antiqua" w:cs="Book Antiqua"/>
        </w:rPr>
        <w:t>The study was reviewed and approved for publication by the institutional review board of the Chi-Mei Medical Center (Approval No. 10207-E01).</w:t>
      </w:r>
    </w:p>
    <w:p w14:paraId="054D66D2" w14:textId="77777777" w:rsidR="00AE2F82" w:rsidRDefault="00AE2F82" w:rsidP="00EB6DDD">
      <w:pPr>
        <w:spacing w:line="360" w:lineRule="auto"/>
        <w:jc w:val="both"/>
        <w:rPr>
          <w:rFonts w:ascii="Book Antiqua" w:hAnsi="Book Antiqua"/>
        </w:rPr>
      </w:pPr>
    </w:p>
    <w:p w14:paraId="3C414FE5" w14:textId="401BCB2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Informed consent statement: </w:t>
      </w:r>
      <w:r w:rsidRPr="00EB6DDD">
        <w:rPr>
          <w:rFonts w:ascii="Book Antiqua" w:eastAsia="Book Antiqua" w:hAnsi="Book Antiqua" w:cs="Book Antiqua"/>
        </w:rPr>
        <w:t xml:space="preserve">The medical center removed personal identifying information from the medical records before releasing them and the informed consent was waived by the </w:t>
      </w:r>
      <w:r w:rsidR="00C86567" w:rsidRPr="00EB6DDD">
        <w:rPr>
          <w:rFonts w:ascii="Book Antiqua" w:eastAsia="Book Antiqua" w:hAnsi="Book Antiqua" w:cs="Book Antiqua"/>
        </w:rPr>
        <w:t>institutional review board</w:t>
      </w:r>
      <w:r w:rsidRPr="00EB6DDD">
        <w:rPr>
          <w:rFonts w:ascii="Book Antiqua" w:eastAsia="Book Antiqua" w:hAnsi="Book Antiqua" w:cs="Book Antiqua"/>
        </w:rPr>
        <w:t xml:space="preserve"> of the Chi Mei Medical Center.</w:t>
      </w:r>
    </w:p>
    <w:p w14:paraId="30A2D3EB" w14:textId="77777777" w:rsidR="00A77B3E" w:rsidRPr="00EB6DDD" w:rsidRDefault="00A77B3E" w:rsidP="00EB6DDD">
      <w:pPr>
        <w:spacing w:line="360" w:lineRule="auto"/>
        <w:jc w:val="both"/>
        <w:rPr>
          <w:rFonts w:ascii="Book Antiqua" w:hAnsi="Book Antiqua"/>
        </w:rPr>
      </w:pPr>
    </w:p>
    <w:p w14:paraId="71A89C0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Conflict-of-interest statement: </w:t>
      </w:r>
      <w:r w:rsidRPr="00EB6DDD">
        <w:rPr>
          <w:rFonts w:ascii="Book Antiqua" w:eastAsia="Book Antiqua" w:hAnsi="Book Antiqua" w:cs="Book Antiqua"/>
        </w:rPr>
        <w:t xml:space="preserve">All </w:t>
      </w:r>
      <w:r w:rsidR="00AA7CB9" w:rsidRPr="00EB6DDD">
        <w:rPr>
          <w:rFonts w:ascii="Book Antiqua" w:hAnsi="Book Antiqua" w:cs="Book Antiqua"/>
          <w:lang w:eastAsia="zh-CN"/>
        </w:rPr>
        <w:t>a</w:t>
      </w:r>
      <w:r w:rsidRPr="00EB6DDD">
        <w:rPr>
          <w:rFonts w:ascii="Book Antiqua" w:eastAsia="Book Antiqua" w:hAnsi="Book Antiqua" w:cs="Book Antiqua"/>
        </w:rPr>
        <w:t>uthors have no conflict of interest related to the manuscript.</w:t>
      </w:r>
    </w:p>
    <w:p w14:paraId="6C76F1EA" w14:textId="77777777" w:rsidR="00A77B3E" w:rsidRPr="00EB6DDD" w:rsidRDefault="00A77B3E" w:rsidP="00EB6DDD">
      <w:pPr>
        <w:spacing w:line="360" w:lineRule="auto"/>
        <w:jc w:val="both"/>
        <w:rPr>
          <w:rFonts w:ascii="Book Antiqua" w:hAnsi="Book Antiqua"/>
        </w:rPr>
      </w:pPr>
    </w:p>
    <w:p w14:paraId="2A2B868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Data sharing statement: </w:t>
      </w:r>
      <w:r w:rsidRPr="00EB6DDD">
        <w:rPr>
          <w:rFonts w:ascii="Book Antiqua" w:eastAsia="Book Antiqua" w:hAnsi="Book Antiqua" w:cs="Book Antiqua"/>
        </w:rPr>
        <w:t>This study is based in part on the data from the National Health Insurance Research Database provided by the Bureau of National Health Insurance, Department of Health and managed by National Health Research Institutes. The original anonymous dataset is available upon approval of the organization and with a fee.</w:t>
      </w:r>
    </w:p>
    <w:p w14:paraId="62D4F83B" w14:textId="77777777" w:rsidR="00A77B3E" w:rsidRPr="00EB6DDD" w:rsidRDefault="00A77B3E" w:rsidP="00EB6DDD">
      <w:pPr>
        <w:spacing w:line="360" w:lineRule="auto"/>
        <w:jc w:val="both"/>
        <w:rPr>
          <w:rFonts w:ascii="Book Antiqua" w:hAnsi="Book Antiqua"/>
        </w:rPr>
      </w:pPr>
    </w:p>
    <w:p w14:paraId="1F43CDB2"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STROBE statement: </w:t>
      </w:r>
      <w:r w:rsidRPr="00EB6DD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736EC7A" w14:textId="77777777" w:rsidR="00A77B3E" w:rsidRPr="00EB6DDD" w:rsidRDefault="00A77B3E" w:rsidP="00EB6DDD">
      <w:pPr>
        <w:spacing w:line="360" w:lineRule="auto"/>
        <w:jc w:val="both"/>
        <w:rPr>
          <w:rFonts w:ascii="Book Antiqua" w:hAnsi="Book Antiqua"/>
        </w:rPr>
      </w:pPr>
    </w:p>
    <w:p w14:paraId="611AAA62"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bCs/>
        </w:rPr>
        <w:t xml:space="preserve">Open-Access: </w:t>
      </w:r>
      <w:r w:rsidRPr="00EB6DD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0755EE" w14:textId="77777777" w:rsidR="00A77B3E" w:rsidRPr="00EB6DDD" w:rsidRDefault="00A77B3E" w:rsidP="00EB6DDD">
      <w:pPr>
        <w:spacing w:line="360" w:lineRule="auto"/>
        <w:jc w:val="both"/>
        <w:rPr>
          <w:rFonts w:ascii="Book Antiqua" w:hAnsi="Book Antiqua"/>
        </w:rPr>
      </w:pPr>
    </w:p>
    <w:p w14:paraId="4F786D9E"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olor w:val="000000"/>
        </w:rPr>
        <w:t xml:space="preserve">Provenance and peer review: </w:t>
      </w:r>
      <w:r w:rsidRPr="00EB6DDD">
        <w:rPr>
          <w:rFonts w:ascii="Book Antiqua" w:eastAsia="Book Antiqua" w:hAnsi="Book Antiqua" w:cs="Book Antiqua"/>
        </w:rPr>
        <w:t>Invited article; Externally peer reviewed.</w:t>
      </w:r>
    </w:p>
    <w:p w14:paraId="5A121E4A"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olor w:val="000000"/>
        </w:rPr>
        <w:lastRenderedPageBreak/>
        <w:t xml:space="preserve">Peer-review model: </w:t>
      </w:r>
      <w:r w:rsidRPr="00EB6DDD">
        <w:rPr>
          <w:rFonts w:ascii="Book Antiqua" w:eastAsia="Book Antiqua" w:hAnsi="Book Antiqua" w:cs="Book Antiqua"/>
        </w:rPr>
        <w:t>Single blind</w:t>
      </w:r>
    </w:p>
    <w:p w14:paraId="0420D933" w14:textId="77777777" w:rsidR="00A77B3E" w:rsidRPr="00EB6DDD" w:rsidRDefault="00A77B3E" w:rsidP="00EB6DDD">
      <w:pPr>
        <w:spacing w:line="360" w:lineRule="auto"/>
        <w:jc w:val="both"/>
        <w:rPr>
          <w:rFonts w:ascii="Book Antiqua" w:hAnsi="Book Antiqua"/>
        </w:rPr>
      </w:pPr>
    </w:p>
    <w:p w14:paraId="7B39249C"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olor w:val="000000"/>
        </w:rPr>
        <w:t xml:space="preserve">Peer-review started: </w:t>
      </w:r>
      <w:r w:rsidRPr="00EB6DDD">
        <w:rPr>
          <w:rFonts w:ascii="Book Antiqua" w:eastAsia="Book Antiqua" w:hAnsi="Book Antiqua" w:cs="Book Antiqua"/>
        </w:rPr>
        <w:t>January 10, 2023</w:t>
      </w:r>
    </w:p>
    <w:p w14:paraId="5A3E5F85"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olor w:val="000000"/>
        </w:rPr>
        <w:t xml:space="preserve">First decision: </w:t>
      </w:r>
      <w:r w:rsidRPr="00EB6DDD">
        <w:rPr>
          <w:rFonts w:ascii="Book Antiqua" w:eastAsia="Book Antiqua" w:hAnsi="Book Antiqua" w:cs="Book Antiqua"/>
        </w:rPr>
        <w:t>January 31, 2023</w:t>
      </w:r>
    </w:p>
    <w:p w14:paraId="25E34C0E" w14:textId="74E08344"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olor w:val="000000"/>
        </w:rPr>
        <w:t xml:space="preserve">Article in press: </w:t>
      </w:r>
      <w:r w:rsidR="002E2DCD" w:rsidRPr="003045C4">
        <w:rPr>
          <w:rFonts w:ascii="Book Antiqua" w:eastAsia="Book Antiqua" w:hAnsi="Book Antiqua" w:cs="Book Antiqua"/>
        </w:rPr>
        <w:t>May 17, 2023</w:t>
      </w:r>
    </w:p>
    <w:p w14:paraId="1BE98DA7" w14:textId="77777777" w:rsidR="00A77B3E" w:rsidRPr="00EB6DDD" w:rsidRDefault="00A77B3E" w:rsidP="00EB6DDD">
      <w:pPr>
        <w:spacing w:line="360" w:lineRule="auto"/>
        <w:jc w:val="both"/>
        <w:rPr>
          <w:rFonts w:ascii="Book Antiqua" w:hAnsi="Book Antiqua"/>
        </w:rPr>
      </w:pPr>
    </w:p>
    <w:p w14:paraId="69EC0DF7"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olor w:val="000000"/>
        </w:rPr>
        <w:t xml:space="preserve">Specialty type: </w:t>
      </w:r>
      <w:r w:rsidRPr="00EB6DDD">
        <w:rPr>
          <w:rFonts w:ascii="Book Antiqua" w:eastAsia="Book Antiqua" w:hAnsi="Book Antiqua" w:cs="Book Antiqua"/>
        </w:rPr>
        <w:t xml:space="preserve">Endocrinology and </w:t>
      </w:r>
      <w:r w:rsidR="00E85305" w:rsidRPr="00EB6DDD">
        <w:rPr>
          <w:rFonts w:ascii="Book Antiqua" w:hAnsi="Book Antiqua" w:cs="Book Antiqua"/>
          <w:lang w:eastAsia="zh-CN"/>
        </w:rPr>
        <w:t>m</w:t>
      </w:r>
      <w:r w:rsidRPr="00EB6DDD">
        <w:rPr>
          <w:rFonts w:ascii="Book Antiqua" w:eastAsia="Book Antiqua" w:hAnsi="Book Antiqua" w:cs="Book Antiqua"/>
        </w:rPr>
        <w:t>etabolism</w:t>
      </w:r>
    </w:p>
    <w:p w14:paraId="1FE0B5D1"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olor w:val="000000"/>
        </w:rPr>
        <w:t xml:space="preserve">Country/Territory of origin: </w:t>
      </w:r>
      <w:r w:rsidRPr="00EB6DDD">
        <w:rPr>
          <w:rFonts w:ascii="Book Antiqua" w:eastAsia="Book Antiqua" w:hAnsi="Book Antiqua" w:cs="Book Antiqua"/>
        </w:rPr>
        <w:t>Taiwan</w:t>
      </w:r>
    </w:p>
    <w:p w14:paraId="0AABDAC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b/>
          <w:color w:val="000000"/>
        </w:rPr>
        <w:t>Peer-review report’s scientific quality classification</w:t>
      </w:r>
    </w:p>
    <w:p w14:paraId="7DF50BE9"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rPr>
        <w:t>Grade A (Excellent): 0</w:t>
      </w:r>
    </w:p>
    <w:p w14:paraId="3CD6E101"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rPr>
        <w:t>Grade B (Very good): B</w:t>
      </w:r>
    </w:p>
    <w:p w14:paraId="1A82CAD8"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rPr>
        <w:t>Grade C (Good): C</w:t>
      </w:r>
    </w:p>
    <w:p w14:paraId="26AC6E07"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rPr>
        <w:t>Grade D (Fair): 0</w:t>
      </w:r>
    </w:p>
    <w:p w14:paraId="4005C6CE" w14:textId="77777777" w:rsidR="00A77B3E" w:rsidRPr="00EB6DDD" w:rsidRDefault="00F04068" w:rsidP="00EB6DDD">
      <w:pPr>
        <w:spacing w:line="360" w:lineRule="auto"/>
        <w:jc w:val="both"/>
        <w:rPr>
          <w:rFonts w:ascii="Book Antiqua" w:hAnsi="Book Antiqua"/>
        </w:rPr>
      </w:pPr>
      <w:r w:rsidRPr="00EB6DDD">
        <w:rPr>
          <w:rFonts w:ascii="Book Antiqua" w:eastAsia="Book Antiqua" w:hAnsi="Book Antiqua" w:cs="Book Antiqua"/>
        </w:rPr>
        <w:t>Grade E (Poor): 0</w:t>
      </w:r>
    </w:p>
    <w:p w14:paraId="38A89285" w14:textId="77777777" w:rsidR="00A77B3E" w:rsidRPr="00EB6DDD" w:rsidRDefault="00A77B3E" w:rsidP="00EB6DDD">
      <w:pPr>
        <w:spacing w:line="360" w:lineRule="auto"/>
        <w:jc w:val="both"/>
        <w:rPr>
          <w:rFonts w:ascii="Book Antiqua" w:hAnsi="Book Antiqua"/>
        </w:rPr>
      </w:pPr>
    </w:p>
    <w:p w14:paraId="4494C58B" w14:textId="77777777" w:rsidR="00C44403" w:rsidRDefault="00F04068" w:rsidP="00EB6DDD">
      <w:pPr>
        <w:spacing w:line="360" w:lineRule="auto"/>
        <w:jc w:val="both"/>
        <w:rPr>
          <w:rFonts w:ascii="Book Antiqua" w:eastAsia="Book Antiqua" w:hAnsi="Book Antiqua" w:cs="Book Antiqua"/>
          <w:bCs/>
          <w:color w:val="000000"/>
        </w:rPr>
      </w:pPr>
      <w:r w:rsidRPr="00EB6DDD">
        <w:rPr>
          <w:rFonts w:ascii="Book Antiqua" w:eastAsia="Book Antiqua" w:hAnsi="Book Antiqua" w:cs="Book Antiqua"/>
          <w:b/>
          <w:color w:val="000000"/>
        </w:rPr>
        <w:t xml:space="preserve">P-Reviewer: </w:t>
      </w:r>
      <w:r w:rsidRPr="00EB6DDD">
        <w:rPr>
          <w:rFonts w:ascii="Book Antiqua" w:eastAsia="Book Antiqua" w:hAnsi="Book Antiqua" w:cs="Book Antiqua"/>
        </w:rPr>
        <w:t>Li SY, China; Tang P, China</w:t>
      </w:r>
      <w:r w:rsidRPr="00EB6DDD">
        <w:rPr>
          <w:rFonts w:ascii="Book Antiqua" w:eastAsia="Book Antiqua" w:hAnsi="Book Antiqua" w:cs="Book Antiqua"/>
          <w:b/>
          <w:color w:val="000000"/>
        </w:rPr>
        <w:t xml:space="preserve"> S-Editor: </w:t>
      </w:r>
      <w:r w:rsidR="002071D2" w:rsidRPr="00EB6DDD">
        <w:rPr>
          <w:rFonts w:ascii="Book Antiqua" w:eastAsia="Book Antiqua" w:hAnsi="Book Antiqua" w:cs="Book Antiqua"/>
          <w:bCs/>
          <w:color w:val="000000"/>
        </w:rPr>
        <w:t>Chen YL</w:t>
      </w:r>
      <w:r w:rsidRPr="00EB6DDD">
        <w:rPr>
          <w:rFonts w:ascii="Book Antiqua" w:eastAsia="Book Antiqua" w:hAnsi="Book Antiqua" w:cs="Book Antiqua"/>
          <w:b/>
          <w:color w:val="000000"/>
        </w:rPr>
        <w:t xml:space="preserve"> L-Editor: </w:t>
      </w:r>
      <w:r w:rsidR="002071D2" w:rsidRPr="00EB6DDD">
        <w:rPr>
          <w:rFonts w:ascii="Book Antiqua" w:eastAsia="Book Antiqua" w:hAnsi="Book Antiqua" w:cs="Book Antiqua"/>
          <w:bCs/>
          <w:color w:val="000000"/>
        </w:rPr>
        <w:t>A</w:t>
      </w:r>
      <w:r w:rsidRPr="00EB6DDD">
        <w:rPr>
          <w:rFonts w:ascii="Book Antiqua" w:eastAsia="Book Antiqua" w:hAnsi="Book Antiqua" w:cs="Book Antiqua"/>
          <w:b/>
          <w:color w:val="000000"/>
        </w:rPr>
        <w:t xml:space="preserve"> P-Editor:</w:t>
      </w:r>
      <w:r w:rsidR="00632ACC">
        <w:rPr>
          <w:rFonts w:ascii="Book Antiqua" w:eastAsia="Book Antiqua" w:hAnsi="Book Antiqua" w:cs="Book Antiqua"/>
          <w:b/>
          <w:color w:val="000000"/>
        </w:rPr>
        <w:t xml:space="preserve"> </w:t>
      </w:r>
      <w:r w:rsidR="00632ACC" w:rsidRPr="00632ACC">
        <w:rPr>
          <w:rFonts w:ascii="Book Antiqua" w:eastAsia="Book Antiqua" w:hAnsi="Book Antiqua" w:cs="Book Antiqua"/>
          <w:bCs/>
          <w:color w:val="000000"/>
        </w:rPr>
        <w:t>Ma YJ</w:t>
      </w:r>
    </w:p>
    <w:p w14:paraId="3162DF1E" w14:textId="109F659C" w:rsidR="00A77B3E" w:rsidRPr="00722A33" w:rsidRDefault="00C44403" w:rsidP="00EB6DD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722A33" w:rsidRPr="00722A33">
        <w:rPr>
          <w:rFonts w:ascii="Book Antiqua" w:eastAsia="Book Antiqua" w:hAnsi="Book Antiqua" w:cs="Book Antiqua"/>
          <w:b/>
          <w:color w:val="000000"/>
        </w:rPr>
        <w:lastRenderedPageBreak/>
        <w:t>F</w:t>
      </w:r>
      <w:r w:rsidR="00722A33" w:rsidRPr="00722A33">
        <w:rPr>
          <w:rFonts w:ascii="Book Antiqua" w:hAnsi="Book Antiqua" w:cs="Book Antiqua"/>
          <w:b/>
          <w:color w:val="000000"/>
          <w:lang w:eastAsia="zh-CN"/>
        </w:rPr>
        <w:t>igure</w:t>
      </w:r>
      <w:r w:rsidR="00722A33" w:rsidRPr="00722A33">
        <w:rPr>
          <w:rFonts w:ascii="Book Antiqua" w:eastAsia="Book Antiqua" w:hAnsi="Book Antiqua" w:cs="Book Antiqua"/>
          <w:b/>
          <w:color w:val="000000"/>
        </w:rPr>
        <w:t xml:space="preserve"> Legends</w:t>
      </w:r>
    </w:p>
    <w:p w14:paraId="39165E70" w14:textId="27331CFD" w:rsidR="00D6262B" w:rsidRPr="00EB6DDD" w:rsidRDefault="002F26DB" w:rsidP="00EB6DDD">
      <w:pPr>
        <w:spacing w:line="360" w:lineRule="auto"/>
        <w:jc w:val="both"/>
        <w:rPr>
          <w:rFonts w:ascii="Book Antiqua" w:hAnsi="Book Antiqua"/>
        </w:rPr>
      </w:pPr>
      <w:r>
        <w:rPr>
          <w:noProof/>
          <w:lang w:eastAsia="zh-TW"/>
        </w:rPr>
        <w:drawing>
          <wp:inline distT="0" distB="0" distL="0" distR="0" wp14:anchorId="56189FF5" wp14:editId="335BCA5B">
            <wp:extent cx="4861560" cy="2701882"/>
            <wp:effectExtent l="0" t="0" r="0" b="3810"/>
            <wp:docPr id="20817184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718432"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861560" cy="2701882"/>
                    </a:xfrm>
                    <a:prstGeom prst="rect">
                      <a:avLst/>
                    </a:prstGeom>
                    <a:noFill/>
                    <a:ln>
                      <a:noFill/>
                    </a:ln>
                  </pic:spPr>
                </pic:pic>
              </a:graphicData>
            </a:graphic>
          </wp:inline>
        </w:drawing>
      </w:r>
    </w:p>
    <w:p w14:paraId="70D2D644" w14:textId="77777777" w:rsidR="002A3938" w:rsidRDefault="00F04068" w:rsidP="00EB6DDD">
      <w:pPr>
        <w:spacing w:line="360" w:lineRule="auto"/>
        <w:jc w:val="both"/>
        <w:rPr>
          <w:rFonts w:ascii="Book Antiqua" w:eastAsia="Book Antiqua" w:hAnsi="Book Antiqua" w:cs="Book Antiqua"/>
        </w:rPr>
      </w:pPr>
      <w:r w:rsidRPr="00EB6DDD">
        <w:rPr>
          <w:rFonts w:ascii="Book Antiqua" w:eastAsia="Book Antiqua" w:hAnsi="Book Antiqua" w:cs="Book Antiqua"/>
          <w:b/>
          <w:bCs/>
        </w:rPr>
        <w:t xml:space="preserve">Figure 1 Study flow diagram. </w:t>
      </w:r>
      <w:r w:rsidRPr="00EB6DDD">
        <w:rPr>
          <w:rFonts w:ascii="Book Antiqua" w:eastAsia="Book Antiqua" w:hAnsi="Book Antiqua" w:cs="Book Antiqua"/>
        </w:rPr>
        <w:t xml:space="preserve">LHDB: Longitudinal </w:t>
      </w:r>
      <w:r w:rsidR="00C03E61" w:rsidRPr="00EB6DDD">
        <w:rPr>
          <w:rFonts w:ascii="Book Antiqua" w:eastAsia="Book Antiqua" w:hAnsi="Book Antiqua" w:cs="Book Antiqua"/>
        </w:rPr>
        <w:t>cohort of diabetes patients databa</w:t>
      </w:r>
      <w:r w:rsidRPr="00EB6DDD">
        <w:rPr>
          <w:rFonts w:ascii="Book Antiqua" w:eastAsia="Book Antiqua" w:hAnsi="Book Antiqua" w:cs="Book Antiqua"/>
        </w:rPr>
        <w:t>se; ICD</w:t>
      </w:r>
      <w:r w:rsidR="00F15BDC" w:rsidRPr="00EB6DDD">
        <w:rPr>
          <w:rFonts w:ascii="Book Antiqua" w:eastAsia="Book Antiqua" w:hAnsi="Book Antiqua" w:cs="Book Antiqua"/>
        </w:rPr>
        <w:t>-9-CM</w:t>
      </w:r>
      <w:r w:rsidRPr="00EB6DDD">
        <w:rPr>
          <w:rFonts w:ascii="Book Antiqua" w:eastAsia="Book Antiqua" w:hAnsi="Book Antiqua" w:cs="Book Antiqua"/>
        </w:rPr>
        <w:t>: Internationa</w:t>
      </w:r>
      <w:r w:rsidR="00313DC9" w:rsidRPr="00EB6DDD">
        <w:rPr>
          <w:rFonts w:ascii="Book Antiqua" w:eastAsia="Book Antiqua" w:hAnsi="Book Antiqua" w:cs="Book Antiqua"/>
        </w:rPr>
        <w:t>l classification of diseases, clinical modifi</w:t>
      </w:r>
      <w:r w:rsidRPr="00EB6DDD">
        <w:rPr>
          <w:rFonts w:ascii="Book Antiqua" w:eastAsia="Book Antiqua" w:hAnsi="Book Antiqua" w:cs="Book Antiqua"/>
        </w:rPr>
        <w:t>cation.</w:t>
      </w:r>
    </w:p>
    <w:p w14:paraId="3B4F4BB6" w14:textId="60B8BDC7" w:rsidR="005A6426" w:rsidRPr="007442DB" w:rsidRDefault="005A6426" w:rsidP="00EB6DDD">
      <w:pPr>
        <w:snapToGrid w:val="0"/>
        <w:spacing w:line="360" w:lineRule="auto"/>
        <w:jc w:val="both"/>
        <w:rPr>
          <w:rFonts w:ascii="Book Antiqua" w:eastAsia="Book Antiqua" w:hAnsi="Book Antiqua" w:cs="Book Antiqua"/>
          <w:b/>
          <w:bCs/>
        </w:rPr>
      </w:pPr>
      <w:r>
        <w:rPr>
          <w:rFonts w:ascii="Book Antiqua" w:eastAsia="Book Antiqua" w:hAnsi="Book Antiqua" w:cs="Book Antiqua"/>
        </w:rPr>
        <w:br w:type="page"/>
      </w:r>
      <w:r w:rsidR="004E53F1" w:rsidRPr="004E53F1">
        <w:rPr>
          <w:rFonts w:ascii="Book Antiqua" w:eastAsia="Book Antiqua" w:hAnsi="Book Antiqua" w:cs="Book Antiqua"/>
          <w:b/>
          <w:bCs/>
        </w:rPr>
        <w:lastRenderedPageBreak/>
        <w:t>T</w:t>
      </w:r>
      <w:r w:rsidR="004E53F1" w:rsidRPr="004E53F1">
        <w:rPr>
          <w:rFonts w:ascii="Book Antiqua" w:hAnsi="Book Antiqua" w:cs="Book Antiqua"/>
          <w:b/>
          <w:bCs/>
          <w:lang w:eastAsia="zh-CN"/>
        </w:rPr>
        <w:t>able</w:t>
      </w:r>
      <w:r w:rsidR="004E53F1" w:rsidRPr="004E53F1">
        <w:rPr>
          <w:rFonts w:ascii="Book Antiqua" w:eastAsia="Book Antiqua" w:hAnsi="Book Antiqua" w:cs="Book Antiqua"/>
          <w:b/>
          <w:bCs/>
        </w:rPr>
        <w:t xml:space="preserve"> 1 </w:t>
      </w:r>
      <w:r w:rsidR="007442DB" w:rsidRPr="005A6426">
        <w:rPr>
          <w:rFonts w:ascii="Book Antiqua" w:eastAsia="Book Antiqua" w:hAnsi="Book Antiqua" w:cs="Book Antiqua"/>
          <w:b/>
          <w:bCs/>
        </w:rPr>
        <w:t>Quality-of-care scoring system</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6"/>
        <w:gridCol w:w="816"/>
      </w:tblGrid>
      <w:tr w:rsidR="005A6426" w:rsidRPr="005A6426" w14:paraId="76681E5C" w14:textId="77777777" w:rsidTr="00CD0C6C">
        <w:trPr>
          <w:trHeight w:val="300"/>
        </w:trPr>
        <w:tc>
          <w:tcPr>
            <w:tcW w:w="7926" w:type="dxa"/>
            <w:tcBorders>
              <w:top w:val="single" w:sz="4" w:space="0" w:color="auto"/>
              <w:bottom w:val="single" w:sz="4" w:space="0" w:color="auto"/>
            </w:tcBorders>
            <w:noWrap/>
            <w:hideMark/>
          </w:tcPr>
          <w:p w14:paraId="6FACB9D9" w14:textId="77777777" w:rsidR="005A6426" w:rsidRPr="005A6426" w:rsidRDefault="005A6426" w:rsidP="005A6426">
            <w:pPr>
              <w:snapToGrid w:val="0"/>
              <w:spacing w:line="360" w:lineRule="auto"/>
              <w:jc w:val="both"/>
              <w:rPr>
                <w:rFonts w:ascii="Book Antiqua" w:eastAsia="Book Antiqua" w:hAnsi="Book Antiqua" w:cs="Book Antiqua"/>
                <w:b/>
                <w:bCs/>
              </w:rPr>
            </w:pPr>
            <w:r w:rsidRPr="005A6426">
              <w:rPr>
                <w:rFonts w:ascii="Book Antiqua" w:eastAsia="Book Antiqua" w:hAnsi="Book Antiqua" w:cs="Book Antiqua"/>
                <w:b/>
                <w:bCs/>
              </w:rPr>
              <w:t>Item</w:t>
            </w:r>
          </w:p>
        </w:tc>
        <w:tc>
          <w:tcPr>
            <w:tcW w:w="816" w:type="dxa"/>
            <w:tcBorders>
              <w:top w:val="single" w:sz="4" w:space="0" w:color="auto"/>
              <w:bottom w:val="single" w:sz="4" w:space="0" w:color="auto"/>
            </w:tcBorders>
            <w:noWrap/>
            <w:hideMark/>
          </w:tcPr>
          <w:p w14:paraId="5062B936" w14:textId="77777777" w:rsidR="005A6426" w:rsidRPr="005A6426" w:rsidRDefault="005A6426" w:rsidP="005A6426">
            <w:pPr>
              <w:snapToGrid w:val="0"/>
              <w:spacing w:line="360" w:lineRule="auto"/>
              <w:jc w:val="both"/>
              <w:rPr>
                <w:rFonts w:ascii="Book Antiqua" w:eastAsia="Book Antiqua" w:hAnsi="Book Antiqua" w:cs="Book Antiqua"/>
                <w:b/>
                <w:bCs/>
              </w:rPr>
            </w:pPr>
            <w:r w:rsidRPr="005A6426">
              <w:rPr>
                <w:rFonts w:ascii="Book Antiqua" w:eastAsia="Book Antiqua" w:hAnsi="Book Antiqua" w:cs="Book Antiqua"/>
                <w:b/>
                <w:bCs/>
              </w:rPr>
              <w:t>Score</w:t>
            </w:r>
          </w:p>
        </w:tc>
      </w:tr>
      <w:tr w:rsidR="005A6426" w:rsidRPr="005A6426" w14:paraId="4E844DBA" w14:textId="77777777" w:rsidTr="00CD0C6C">
        <w:trPr>
          <w:trHeight w:val="300"/>
        </w:trPr>
        <w:tc>
          <w:tcPr>
            <w:tcW w:w="7926" w:type="dxa"/>
            <w:tcBorders>
              <w:top w:val="single" w:sz="4" w:space="0" w:color="auto"/>
            </w:tcBorders>
            <w:noWrap/>
            <w:hideMark/>
          </w:tcPr>
          <w:p w14:paraId="1361B625"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HbA1c</w:t>
            </w:r>
          </w:p>
        </w:tc>
        <w:tc>
          <w:tcPr>
            <w:tcW w:w="816" w:type="dxa"/>
            <w:tcBorders>
              <w:top w:val="single" w:sz="4" w:space="0" w:color="auto"/>
            </w:tcBorders>
            <w:noWrap/>
            <w:hideMark/>
          </w:tcPr>
          <w:p w14:paraId="269573B2" w14:textId="444EA2FB" w:rsidR="005A6426" w:rsidRPr="005A6426" w:rsidRDefault="005A6426" w:rsidP="005A6426">
            <w:pPr>
              <w:snapToGrid w:val="0"/>
              <w:spacing w:line="360" w:lineRule="auto"/>
              <w:jc w:val="both"/>
              <w:rPr>
                <w:rFonts w:ascii="Book Antiqua" w:eastAsia="Book Antiqua" w:hAnsi="Book Antiqua" w:cs="Book Antiqua"/>
              </w:rPr>
            </w:pPr>
          </w:p>
        </w:tc>
      </w:tr>
      <w:tr w:rsidR="005A6426" w:rsidRPr="005A6426" w14:paraId="328777BB" w14:textId="77777777" w:rsidTr="00CD0C6C">
        <w:trPr>
          <w:trHeight w:val="300"/>
        </w:trPr>
        <w:tc>
          <w:tcPr>
            <w:tcW w:w="7926" w:type="dxa"/>
            <w:noWrap/>
            <w:hideMark/>
          </w:tcPr>
          <w:p w14:paraId="44A6BF26" w14:textId="2016DD01" w:rsidR="005A6426" w:rsidRPr="005A6426" w:rsidRDefault="005A6426" w:rsidP="00EE123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HbA1c measurement &lt; 2</w:t>
            </w:r>
            <w:r w:rsidR="005F278D" w:rsidRPr="005A6426">
              <w:rPr>
                <w:rFonts w:ascii="Book Antiqua" w:eastAsia="Book Antiqua" w:hAnsi="Book Antiqua" w:cs="Book Antiqua"/>
              </w:rPr>
              <w:t>/yr</w:t>
            </w:r>
            <w:r w:rsidRPr="005A6426">
              <w:rPr>
                <w:rFonts w:ascii="Book Antiqua" w:eastAsia="Book Antiqua" w:hAnsi="Book Antiqua" w:cs="Book Antiqua"/>
              </w:rPr>
              <w:t xml:space="preserve"> &amp; HbA1c ≥ 8% (64 mmol/mo</w:t>
            </w:r>
            <w:r w:rsidR="0098518F">
              <w:rPr>
                <w:rFonts w:ascii="Book Antiqua" w:eastAsia="Book Antiqua" w:hAnsi="Book Antiqua" w:cs="Book Antiqua"/>
              </w:rPr>
              <w:t>l</w:t>
            </w:r>
            <w:r w:rsidRPr="005A6426">
              <w:rPr>
                <w:rFonts w:ascii="Book Antiqua" w:eastAsia="Book Antiqua" w:hAnsi="Book Antiqua" w:cs="Book Antiqua"/>
              </w:rPr>
              <w:t>)</w:t>
            </w:r>
          </w:p>
        </w:tc>
        <w:tc>
          <w:tcPr>
            <w:tcW w:w="816" w:type="dxa"/>
            <w:noWrap/>
            <w:hideMark/>
          </w:tcPr>
          <w:p w14:paraId="4BFFE1D5"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0</w:t>
            </w:r>
          </w:p>
        </w:tc>
      </w:tr>
      <w:tr w:rsidR="005A6426" w:rsidRPr="005A6426" w14:paraId="56FAAA4E" w14:textId="77777777" w:rsidTr="00CD0C6C">
        <w:trPr>
          <w:trHeight w:val="300"/>
        </w:trPr>
        <w:tc>
          <w:tcPr>
            <w:tcW w:w="7926" w:type="dxa"/>
            <w:noWrap/>
            <w:hideMark/>
          </w:tcPr>
          <w:p w14:paraId="12090220" w14:textId="59D1F1B9" w:rsidR="005A6426" w:rsidRPr="005A6426" w:rsidRDefault="005A6426" w:rsidP="00EE123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HbA1c measurement &lt; 2</w:t>
            </w:r>
            <w:r w:rsidR="005F278D" w:rsidRPr="005A6426">
              <w:rPr>
                <w:rFonts w:ascii="Book Antiqua" w:eastAsia="Book Antiqua" w:hAnsi="Book Antiqua" w:cs="Book Antiqua"/>
              </w:rPr>
              <w:t>/yr</w:t>
            </w:r>
            <w:r w:rsidRPr="005A6426">
              <w:rPr>
                <w:rFonts w:ascii="Book Antiqua" w:eastAsia="Book Antiqua" w:hAnsi="Book Antiqua" w:cs="Book Antiqua"/>
              </w:rPr>
              <w:t xml:space="preserve"> &amp; HbA1c &lt; 8% (64 mmol/mo</w:t>
            </w:r>
            <w:r w:rsidR="0098518F">
              <w:rPr>
                <w:rFonts w:ascii="Book Antiqua" w:eastAsia="Book Antiqua" w:hAnsi="Book Antiqua" w:cs="Book Antiqua"/>
              </w:rPr>
              <w:t>l</w:t>
            </w:r>
            <w:r w:rsidRPr="005A6426">
              <w:rPr>
                <w:rFonts w:ascii="Book Antiqua" w:eastAsia="Book Antiqua" w:hAnsi="Book Antiqua" w:cs="Book Antiqua"/>
              </w:rPr>
              <w:t>)</w:t>
            </w:r>
          </w:p>
        </w:tc>
        <w:tc>
          <w:tcPr>
            <w:tcW w:w="816" w:type="dxa"/>
            <w:noWrap/>
            <w:hideMark/>
          </w:tcPr>
          <w:p w14:paraId="7EA33A25"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1</w:t>
            </w:r>
          </w:p>
        </w:tc>
      </w:tr>
      <w:tr w:rsidR="005A6426" w:rsidRPr="005A6426" w14:paraId="2C9B2A18" w14:textId="77777777" w:rsidTr="00CD0C6C">
        <w:trPr>
          <w:trHeight w:val="300"/>
        </w:trPr>
        <w:tc>
          <w:tcPr>
            <w:tcW w:w="7926" w:type="dxa"/>
            <w:noWrap/>
            <w:hideMark/>
          </w:tcPr>
          <w:p w14:paraId="69645EC1" w14:textId="564F50C4" w:rsidR="005A6426" w:rsidRPr="005A6426" w:rsidRDefault="005A6426" w:rsidP="00EE123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HbA1c measurement ≥ 2</w:t>
            </w:r>
            <w:r w:rsidR="005F278D" w:rsidRPr="005A6426">
              <w:rPr>
                <w:rFonts w:ascii="Book Antiqua" w:eastAsia="Book Antiqua" w:hAnsi="Book Antiqua" w:cs="Book Antiqua"/>
              </w:rPr>
              <w:t>/yr</w:t>
            </w:r>
            <w:r w:rsidRPr="005A6426">
              <w:rPr>
                <w:rFonts w:ascii="Book Antiqua" w:eastAsia="Book Antiqua" w:hAnsi="Book Antiqua" w:cs="Book Antiqua"/>
              </w:rPr>
              <w:t xml:space="preserve"> &amp; HbA1c ≥ 8% (64 mmol/mo</w:t>
            </w:r>
            <w:r w:rsidR="0098518F">
              <w:rPr>
                <w:rFonts w:ascii="Book Antiqua" w:eastAsia="Book Antiqua" w:hAnsi="Book Antiqua" w:cs="Book Antiqua"/>
              </w:rPr>
              <w:t>l</w:t>
            </w:r>
            <w:r w:rsidRPr="005A6426">
              <w:rPr>
                <w:rFonts w:ascii="Book Antiqua" w:eastAsia="Book Antiqua" w:hAnsi="Book Antiqua" w:cs="Book Antiqua"/>
              </w:rPr>
              <w:t>)</w:t>
            </w:r>
          </w:p>
        </w:tc>
        <w:tc>
          <w:tcPr>
            <w:tcW w:w="816" w:type="dxa"/>
            <w:noWrap/>
            <w:hideMark/>
          </w:tcPr>
          <w:p w14:paraId="4A940BF2"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1</w:t>
            </w:r>
          </w:p>
        </w:tc>
      </w:tr>
      <w:tr w:rsidR="005A6426" w:rsidRPr="005A6426" w14:paraId="6DCE5776" w14:textId="77777777" w:rsidTr="00CD0C6C">
        <w:trPr>
          <w:trHeight w:val="300"/>
        </w:trPr>
        <w:tc>
          <w:tcPr>
            <w:tcW w:w="7926" w:type="dxa"/>
            <w:noWrap/>
            <w:hideMark/>
          </w:tcPr>
          <w:p w14:paraId="57AA92C4" w14:textId="426FE2CE" w:rsidR="005A6426" w:rsidRPr="005A6426" w:rsidRDefault="005A6426" w:rsidP="00EE123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HbA1c measurement ≥ 2</w:t>
            </w:r>
            <w:r w:rsidR="005F278D" w:rsidRPr="005A6426">
              <w:rPr>
                <w:rFonts w:ascii="Book Antiqua" w:eastAsia="Book Antiqua" w:hAnsi="Book Antiqua" w:cs="Book Antiqua"/>
              </w:rPr>
              <w:t>/yr</w:t>
            </w:r>
            <w:r w:rsidRPr="005A6426">
              <w:rPr>
                <w:rFonts w:ascii="Book Antiqua" w:eastAsia="Book Antiqua" w:hAnsi="Book Antiqua" w:cs="Book Antiqua"/>
              </w:rPr>
              <w:t xml:space="preserve"> &amp; HbA1c &lt; 8% (64 mmol/mo</w:t>
            </w:r>
            <w:r w:rsidR="0098518F">
              <w:rPr>
                <w:rFonts w:ascii="Book Antiqua" w:eastAsia="Book Antiqua" w:hAnsi="Book Antiqua" w:cs="Book Antiqua"/>
              </w:rPr>
              <w:t>l</w:t>
            </w:r>
            <w:r w:rsidRPr="005A6426">
              <w:rPr>
                <w:rFonts w:ascii="Book Antiqua" w:eastAsia="Book Antiqua" w:hAnsi="Book Antiqua" w:cs="Book Antiqua"/>
              </w:rPr>
              <w:t>)</w:t>
            </w:r>
          </w:p>
        </w:tc>
        <w:tc>
          <w:tcPr>
            <w:tcW w:w="816" w:type="dxa"/>
            <w:noWrap/>
            <w:hideMark/>
          </w:tcPr>
          <w:p w14:paraId="45CD3DF2"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2</w:t>
            </w:r>
          </w:p>
        </w:tc>
      </w:tr>
      <w:tr w:rsidR="005A6426" w:rsidRPr="005A6426" w14:paraId="5F0B2275" w14:textId="77777777" w:rsidTr="00CD0C6C">
        <w:trPr>
          <w:trHeight w:val="300"/>
        </w:trPr>
        <w:tc>
          <w:tcPr>
            <w:tcW w:w="7926" w:type="dxa"/>
            <w:noWrap/>
            <w:hideMark/>
          </w:tcPr>
          <w:p w14:paraId="1FFE2EF3"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Blood pressure</w:t>
            </w:r>
          </w:p>
        </w:tc>
        <w:tc>
          <w:tcPr>
            <w:tcW w:w="816" w:type="dxa"/>
            <w:noWrap/>
            <w:hideMark/>
          </w:tcPr>
          <w:p w14:paraId="755BD519" w14:textId="17CF5B97" w:rsidR="005A6426" w:rsidRPr="005A6426" w:rsidRDefault="005A6426" w:rsidP="005A6426">
            <w:pPr>
              <w:snapToGrid w:val="0"/>
              <w:spacing w:line="360" w:lineRule="auto"/>
              <w:jc w:val="both"/>
              <w:rPr>
                <w:rFonts w:ascii="Book Antiqua" w:eastAsia="Book Antiqua" w:hAnsi="Book Antiqua" w:cs="Book Antiqua"/>
              </w:rPr>
            </w:pPr>
          </w:p>
        </w:tc>
      </w:tr>
      <w:tr w:rsidR="005A6426" w:rsidRPr="005A6426" w14:paraId="4A6DFAE8" w14:textId="77777777" w:rsidTr="00CD0C6C">
        <w:trPr>
          <w:trHeight w:val="300"/>
        </w:trPr>
        <w:tc>
          <w:tcPr>
            <w:tcW w:w="7926" w:type="dxa"/>
            <w:noWrap/>
            <w:hideMark/>
          </w:tcPr>
          <w:p w14:paraId="4935BE71" w14:textId="77777777" w:rsidR="005A6426" w:rsidRPr="005A6426" w:rsidRDefault="005A6426" w:rsidP="00EE123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Co-morbidity of hypertension, never used anti- hypertension agents</w:t>
            </w:r>
          </w:p>
        </w:tc>
        <w:tc>
          <w:tcPr>
            <w:tcW w:w="816" w:type="dxa"/>
            <w:noWrap/>
            <w:hideMark/>
          </w:tcPr>
          <w:p w14:paraId="2DD7CA05"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0</w:t>
            </w:r>
          </w:p>
        </w:tc>
      </w:tr>
      <w:tr w:rsidR="005A6426" w:rsidRPr="005A6426" w14:paraId="616B43ED" w14:textId="77777777" w:rsidTr="00CD0C6C">
        <w:trPr>
          <w:trHeight w:val="300"/>
        </w:trPr>
        <w:tc>
          <w:tcPr>
            <w:tcW w:w="7926" w:type="dxa"/>
            <w:noWrap/>
            <w:hideMark/>
          </w:tcPr>
          <w:p w14:paraId="783F6EFE" w14:textId="77777777" w:rsidR="005A6426" w:rsidRPr="005A6426" w:rsidRDefault="005A6426" w:rsidP="00EE123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SBP ≥ 130 mmHg or DBP ≥ 80 mmHg, never used anti-hypertension agents</w:t>
            </w:r>
          </w:p>
        </w:tc>
        <w:tc>
          <w:tcPr>
            <w:tcW w:w="816" w:type="dxa"/>
            <w:noWrap/>
            <w:hideMark/>
          </w:tcPr>
          <w:p w14:paraId="349208E0"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0</w:t>
            </w:r>
          </w:p>
        </w:tc>
      </w:tr>
      <w:tr w:rsidR="005A6426" w:rsidRPr="005A6426" w14:paraId="1FCDEA63" w14:textId="77777777" w:rsidTr="00CD0C6C">
        <w:trPr>
          <w:trHeight w:val="300"/>
        </w:trPr>
        <w:tc>
          <w:tcPr>
            <w:tcW w:w="7926" w:type="dxa"/>
            <w:noWrap/>
            <w:hideMark/>
          </w:tcPr>
          <w:p w14:paraId="6B19D108" w14:textId="77777777" w:rsidR="005A6426" w:rsidRPr="005A6426" w:rsidRDefault="005A6426" w:rsidP="00EE123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No blood pressure data, ever used anti-hypertension agents</w:t>
            </w:r>
          </w:p>
        </w:tc>
        <w:tc>
          <w:tcPr>
            <w:tcW w:w="816" w:type="dxa"/>
            <w:noWrap/>
            <w:hideMark/>
          </w:tcPr>
          <w:p w14:paraId="58751C5C"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0</w:t>
            </w:r>
          </w:p>
        </w:tc>
      </w:tr>
      <w:tr w:rsidR="005A6426" w:rsidRPr="005A6426" w14:paraId="6141094F" w14:textId="77777777" w:rsidTr="00CD0C6C">
        <w:trPr>
          <w:trHeight w:val="300"/>
        </w:trPr>
        <w:tc>
          <w:tcPr>
            <w:tcW w:w="7926" w:type="dxa"/>
            <w:noWrap/>
            <w:hideMark/>
          </w:tcPr>
          <w:p w14:paraId="39A5A032" w14:textId="76C2BD28" w:rsidR="005A6426" w:rsidRPr="005A6426" w:rsidRDefault="005A6426" w:rsidP="00EE123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SBP ≥ 130 mmHg or DBP ≥ 80 mmHg, ever used anti-hypertension agents</w:t>
            </w:r>
          </w:p>
        </w:tc>
        <w:tc>
          <w:tcPr>
            <w:tcW w:w="816" w:type="dxa"/>
            <w:noWrap/>
            <w:hideMark/>
          </w:tcPr>
          <w:p w14:paraId="21FF7BE7"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0</w:t>
            </w:r>
          </w:p>
        </w:tc>
      </w:tr>
      <w:tr w:rsidR="005A6426" w:rsidRPr="005A6426" w14:paraId="1C796DB4" w14:textId="77777777" w:rsidTr="00CD0C6C">
        <w:trPr>
          <w:trHeight w:val="300"/>
        </w:trPr>
        <w:tc>
          <w:tcPr>
            <w:tcW w:w="7926" w:type="dxa"/>
            <w:noWrap/>
            <w:hideMark/>
          </w:tcPr>
          <w:p w14:paraId="170F04FA" w14:textId="77777777" w:rsidR="005A6426" w:rsidRPr="005A6426" w:rsidRDefault="005A6426" w:rsidP="00EE123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No blood pressure data, no co-morbidity of hypertension, and never used anti-hypertension agents</w:t>
            </w:r>
          </w:p>
        </w:tc>
        <w:tc>
          <w:tcPr>
            <w:tcW w:w="816" w:type="dxa"/>
            <w:noWrap/>
            <w:hideMark/>
          </w:tcPr>
          <w:p w14:paraId="363EA62A"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1</w:t>
            </w:r>
          </w:p>
        </w:tc>
      </w:tr>
      <w:tr w:rsidR="005A6426" w:rsidRPr="005A6426" w14:paraId="629C7490" w14:textId="77777777" w:rsidTr="00CD0C6C">
        <w:trPr>
          <w:trHeight w:val="300"/>
        </w:trPr>
        <w:tc>
          <w:tcPr>
            <w:tcW w:w="7926" w:type="dxa"/>
            <w:noWrap/>
            <w:hideMark/>
          </w:tcPr>
          <w:p w14:paraId="79726110" w14:textId="77777777" w:rsidR="005A6426" w:rsidRPr="005A6426" w:rsidRDefault="005A6426" w:rsidP="00EE123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SBP &lt; 130 mmHg and DBP &lt; 80 mmHg</w:t>
            </w:r>
          </w:p>
        </w:tc>
        <w:tc>
          <w:tcPr>
            <w:tcW w:w="816" w:type="dxa"/>
            <w:noWrap/>
            <w:hideMark/>
          </w:tcPr>
          <w:p w14:paraId="34029860"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1</w:t>
            </w:r>
          </w:p>
        </w:tc>
      </w:tr>
      <w:tr w:rsidR="005A6426" w:rsidRPr="005A6426" w14:paraId="3EA6DAC5" w14:textId="77777777" w:rsidTr="00CD0C6C">
        <w:trPr>
          <w:trHeight w:val="300"/>
        </w:trPr>
        <w:tc>
          <w:tcPr>
            <w:tcW w:w="7926" w:type="dxa"/>
            <w:noWrap/>
            <w:hideMark/>
          </w:tcPr>
          <w:p w14:paraId="2730A26A"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Lipid profile</w:t>
            </w:r>
          </w:p>
        </w:tc>
        <w:tc>
          <w:tcPr>
            <w:tcW w:w="816" w:type="dxa"/>
            <w:noWrap/>
            <w:hideMark/>
          </w:tcPr>
          <w:p w14:paraId="0FD377C8" w14:textId="04099935" w:rsidR="005A6426" w:rsidRPr="005A6426" w:rsidRDefault="005A6426" w:rsidP="005A6426">
            <w:pPr>
              <w:snapToGrid w:val="0"/>
              <w:spacing w:line="360" w:lineRule="auto"/>
              <w:jc w:val="both"/>
              <w:rPr>
                <w:rFonts w:ascii="Book Antiqua" w:eastAsia="Book Antiqua" w:hAnsi="Book Antiqua" w:cs="Book Antiqua"/>
              </w:rPr>
            </w:pPr>
          </w:p>
        </w:tc>
      </w:tr>
      <w:tr w:rsidR="005A6426" w:rsidRPr="005A6426" w14:paraId="6CD89DCE" w14:textId="77777777" w:rsidTr="00CD0C6C">
        <w:trPr>
          <w:trHeight w:val="300"/>
        </w:trPr>
        <w:tc>
          <w:tcPr>
            <w:tcW w:w="7926" w:type="dxa"/>
            <w:noWrap/>
            <w:hideMark/>
          </w:tcPr>
          <w:p w14:paraId="22238A5D" w14:textId="00FE82ED" w:rsidR="005A6426" w:rsidRPr="005A6426" w:rsidRDefault="005A6426" w:rsidP="00F7493C">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Lipid profile measurement &lt; 1</w:t>
            </w:r>
            <w:r w:rsidR="005F278D" w:rsidRPr="005A6426">
              <w:rPr>
                <w:rFonts w:ascii="Book Antiqua" w:eastAsia="Book Antiqua" w:hAnsi="Book Antiqua" w:cs="Book Antiqua"/>
              </w:rPr>
              <w:t>/yr</w:t>
            </w:r>
            <w:r w:rsidRPr="005A6426">
              <w:rPr>
                <w:rFonts w:ascii="Book Antiqua" w:eastAsia="Book Antiqua" w:hAnsi="Book Antiqua" w:cs="Book Antiqua"/>
              </w:rPr>
              <w:t xml:space="preserve"> &amp; LDL cholesterol ≥ 100</w:t>
            </w:r>
          </w:p>
        </w:tc>
        <w:tc>
          <w:tcPr>
            <w:tcW w:w="816" w:type="dxa"/>
            <w:noWrap/>
            <w:hideMark/>
          </w:tcPr>
          <w:p w14:paraId="487FE09C"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0</w:t>
            </w:r>
          </w:p>
        </w:tc>
      </w:tr>
      <w:tr w:rsidR="005A6426" w:rsidRPr="005A6426" w14:paraId="3E3B20D2" w14:textId="77777777" w:rsidTr="00CD0C6C">
        <w:trPr>
          <w:trHeight w:val="300"/>
        </w:trPr>
        <w:tc>
          <w:tcPr>
            <w:tcW w:w="7926" w:type="dxa"/>
            <w:noWrap/>
            <w:hideMark/>
          </w:tcPr>
          <w:p w14:paraId="4D2ADF92" w14:textId="19D151AF" w:rsidR="005A6426" w:rsidRPr="005A6426" w:rsidRDefault="005A6426" w:rsidP="00F7493C">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Lipid profile measurement &lt; 1</w:t>
            </w:r>
            <w:r w:rsidR="005F278D" w:rsidRPr="005A6426">
              <w:rPr>
                <w:rFonts w:ascii="Book Antiqua" w:eastAsia="Book Antiqua" w:hAnsi="Book Antiqua" w:cs="Book Antiqua"/>
              </w:rPr>
              <w:t>/yr</w:t>
            </w:r>
            <w:r w:rsidRPr="005A6426">
              <w:rPr>
                <w:rFonts w:ascii="Book Antiqua" w:eastAsia="Book Antiqua" w:hAnsi="Book Antiqua" w:cs="Book Antiqua"/>
              </w:rPr>
              <w:t xml:space="preserve"> &amp; LDL cholesterol &lt; 100</w:t>
            </w:r>
          </w:p>
        </w:tc>
        <w:tc>
          <w:tcPr>
            <w:tcW w:w="816" w:type="dxa"/>
            <w:noWrap/>
            <w:hideMark/>
          </w:tcPr>
          <w:p w14:paraId="00CFC813"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1</w:t>
            </w:r>
          </w:p>
        </w:tc>
      </w:tr>
      <w:tr w:rsidR="005A6426" w:rsidRPr="005A6426" w14:paraId="2B1E10DD" w14:textId="77777777" w:rsidTr="00CD0C6C">
        <w:trPr>
          <w:trHeight w:val="300"/>
        </w:trPr>
        <w:tc>
          <w:tcPr>
            <w:tcW w:w="7926" w:type="dxa"/>
            <w:noWrap/>
            <w:hideMark/>
          </w:tcPr>
          <w:p w14:paraId="7D6700A9" w14:textId="7EF6C255" w:rsidR="005A6426" w:rsidRPr="005A6426" w:rsidRDefault="005A6426" w:rsidP="00F7493C">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Lipid profile measurement ≥ 1/</w:t>
            </w:r>
            <w:r w:rsidR="005F278D" w:rsidRPr="005A6426">
              <w:rPr>
                <w:rFonts w:ascii="Book Antiqua" w:eastAsia="Book Antiqua" w:hAnsi="Book Antiqua" w:cs="Book Antiqua"/>
              </w:rPr>
              <w:t>yr</w:t>
            </w:r>
            <w:r w:rsidRPr="005A6426">
              <w:rPr>
                <w:rFonts w:ascii="Book Antiqua" w:eastAsia="Book Antiqua" w:hAnsi="Book Antiqua" w:cs="Book Antiqua"/>
              </w:rPr>
              <w:t xml:space="preserve"> &amp; LDL cholesterol ≥ 100 </w:t>
            </w:r>
          </w:p>
        </w:tc>
        <w:tc>
          <w:tcPr>
            <w:tcW w:w="816" w:type="dxa"/>
            <w:noWrap/>
            <w:hideMark/>
          </w:tcPr>
          <w:p w14:paraId="73916008"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1</w:t>
            </w:r>
          </w:p>
        </w:tc>
      </w:tr>
      <w:tr w:rsidR="005A6426" w:rsidRPr="005A6426" w14:paraId="481A7EF4" w14:textId="77777777" w:rsidTr="00CD0C6C">
        <w:trPr>
          <w:trHeight w:val="300"/>
        </w:trPr>
        <w:tc>
          <w:tcPr>
            <w:tcW w:w="7926" w:type="dxa"/>
            <w:noWrap/>
            <w:hideMark/>
          </w:tcPr>
          <w:p w14:paraId="3B79AECD" w14:textId="69F534C8" w:rsidR="005A6426" w:rsidRPr="005A6426" w:rsidRDefault="005A6426" w:rsidP="00F7493C">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Lipid profile measurement ≥ 1/</w:t>
            </w:r>
            <w:r w:rsidR="005F278D" w:rsidRPr="005A6426">
              <w:rPr>
                <w:rFonts w:ascii="Book Antiqua" w:eastAsia="Book Antiqua" w:hAnsi="Book Antiqua" w:cs="Book Antiqua"/>
              </w:rPr>
              <w:t>yr</w:t>
            </w:r>
            <w:r w:rsidRPr="005A6426">
              <w:rPr>
                <w:rFonts w:ascii="Book Antiqua" w:eastAsia="Book Antiqua" w:hAnsi="Book Antiqua" w:cs="Book Antiqua"/>
              </w:rPr>
              <w:t xml:space="preserve"> &amp; LDL cholesterol &lt; 100</w:t>
            </w:r>
          </w:p>
        </w:tc>
        <w:tc>
          <w:tcPr>
            <w:tcW w:w="816" w:type="dxa"/>
            <w:noWrap/>
            <w:hideMark/>
          </w:tcPr>
          <w:p w14:paraId="4633B102"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2</w:t>
            </w:r>
          </w:p>
        </w:tc>
      </w:tr>
      <w:tr w:rsidR="005A6426" w:rsidRPr="005A6426" w14:paraId="6ACD6440" w14:textId="77777777" w:rsidTr="00CD0C6C">
        <w:trPr>
          <w:trHeight w:val="300"/>
        </w:trPr>
        <w:tc>
          <w:tcPr>
            <w:tcW w:w="7926" w:type="dxa"/>
            <w:noWrap/>
            <w:hideMark/>
          </w:tcPr>
          <w:p w14:paraId="3B853FB1"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Eye exam</w:t>
            </w:r>
          </w:p>
        </w:tc>
        <w:tc>
          <w:tcPr>
            <w:tcW w:w="816" w:type="dxa"/>
            <w:noWrap/>
            <w:hideMark/>
          </w:tcPr>
          <w:p w14:paraId="01E9361B" w14:textId="6680382D" w:rsidR="005A6426" w:rsidRPr="005A6426" w:rsidRDefault="005A6426" w:rsidP="005A6426">
            <w:pPr>
              <w:snapToGrid w:val="0"/>
              <w:spacing w:line="360" w:lineRule="auto"/>
              <w:jc w:val="both"/>
              <w:rPr>
                <w:rFonts w:ascii="Book Antiqua" w:eastAsia="Book Antiqua" w:hAnsi="Book Antiqua" w:cs="Book Antiqua"/>
              </w:rPr>
            </w:pPr>
          </w:p>
        </w:tc>
      </w:tr>
      <w:tr w:rsidR="005A6426" w:rsidRPr="005A6426" w14:paraId="6267B12E" w14:textId="77777777" w:rsidTr="00CD0C6C">
        <w:trPr>
          <w:trHeight w:val="300"/>
        </w:trPr>
        <w:tc>
          <w:tcPr>
            <w:tcW w:w="7926" w:type="dxa"/>
            <w:noWrap/>
            <w:hideMark/>
          </w:tcPr>
          <w:p w14:paraId="648BDF2A" w14:textId="77777777" w:rsidR="005A6426" w:rsidRPr="005A6426" w:rsidRDefault="005A6426" w:rsidP="00A71D2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Eye measurement &lt; 1/yr</w:t>
            </w:r>
          </w:p>
        </w:tc>
        <w:tc>
          <w:tcPr>
            <w:tcW w:w="816" w:type="dxa"/>
            <w:noWrap/>
            <w:hideMark/>
          </w:tcPr>
          <w:p w14:paraId="64FD3F06"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0</w:t>
            </w:r>
          </w:p>
        </w:tc>
      </w:tr>
      <w:tr w:rsidR="005A6426" w:rsidRPr="005A6426" w14:paraId="42058905" w14:textId="77777777" w:rsidTr="00CD0C6C">
        <w:trPr>
          <w:trHeight w:val="300"/>
        </w:trPr>
        <w:tc>
          <w:tcPr>
            <w:tcW w:w="7926" w:type="dxa"/>
            <w:noWrap/>
            <w:hideMark/>
          </w:tcPr>
          <w:p w14:paraId="3F05100C" w14:textId="77777777" w:rsidR="005A6426" w:rsidRPr="005A6426" w:rsidRDefault="005A6426" w:rsidP="00A71D22">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Eye measurement ≥ 1/yr</w:t>
            </w:r>
          </w:p>
        </w:tc>
        <w:tc>
          <w:tcPr>
            <w:tcW w:w="816" w:type="dxa"/>
            <w:noWrap/>
            <w:hideMark/>
          </w:tcPr>
          <w:p w14:paraId="40456A23"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1</w:t>
            </w:r>
          </w:p>
        </w:tc>
      </w:tr>
      <w:tr w:rsidR="005A6426" w:rsidRPr="005A6426" w14:paraId="0850E0EE" w14:textId="77777777" w:rsidTr="00CD0C6C">
        <w:trPr>
          <w:trHeight w:val="300"/>
        </w:trPr>
        <w:tc>
          <w:tcPr>
            <w:tcW w:w="7926" w:type="dxa"/>
            <w:noWrap/>
            <w:hideMark/>
          </w:tcPr>
          <w:p w14:paraId="69666985"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Foot exam</w:t>
            </w:r>
          </w:p>
        </w:tc>
        <w:tc>
          <w:tcPr>
            <w:tcW w:w="816" w:type="dxa"/>
            <w:noWrap/>
            <w:hideMark/>
          </w:tcPr>
          <w:p w14:paraId="18EAF1F4" w14:textId="6D404E2F" w:rsidR="005A6426" w:rsidRPr="005A6426" w:rsidRDefault="005A6426" w:rsidP="005A6426">
            <w:pPr>
              <w:snapToGrid w:val="0"/>
              <w:spacing w:line="360" w:lineRule="auto"/>
              <w:jc w:val="both"/>
              <w:rPr>
                <w:rFonts w:ascii="Book Antiqua" w:eastAsia="Book Antiqua" w:hAnsi="Book Antiqua" w:cs="Book Antiqua"/>
              </w:rPr>
            </w:pPr>
          </w:p>
        </w:tc>
      </w:tr>
      <w:tr w:rsidR="005A6426" w:rsidRPr="005A6426" w14:paraId="1EC0DBF9" w14:textId="77777777" w:rsidTr="00CD0C6C">
        <w:trPr>
          <w:trHeight w:val="300"/>
        </w:trPr>
        <w:tc>
          <w:tcPr>
            <w:tcW w:w="7926" w:type="dxa"/>
            <w:noWrap/>
            <w:hideMark/>
          </w:tcPr>
          <w:p w14:paraId="21D1C249" w14:textId="77777777" w:rsidR="005A6426" w:rsidRPr="005A6426" w:rsidRDefault="005A6426" w:rsidP="00BF2A30">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Foot exam &lt; 1/yr</w:t>
            </w:r>
          </w:p>
        </w:tc>
        <w:tc>
          <w:tcPr>
            <w:tcW w:w="816" w:type="dxa"/>
            <w:noWrap/>
            <w:hideMark/>
          </w:tcPr>
          <w:p w14:paraId="07172A5D"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0</w:t>
            </w:r>
          </w:p>
        </w:tc>
      </w:tr>
      <w:tr w:rsidR="005A6426" w:rsidRPr="005A6426" w14:paraId="245034C5" w14:textId="77777777" w:rsidTr="00CD0C6C">
        <w:trPr>
          <w:trHeight w:val="300"/>
        </w:trPr>
        <w:tc>
          <w:tcPr>
            <w:tcW w:w="7926" w:type="dxa"/>
            <w:noWrap/>
            <w:hideMark/>
          </w:tcPr>
          <w:p w14:paraId="67C39D0C" w14:textId="77777777" w:rsidR="005A6426" w:rsidRPr="005A6426" w:rsidRDefault="005A6426" w:rsidP="00BF2A30">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Foot exam ≥ 1/yr</w:t>
            </w:r>
          </w:p>
        </w:tc>
        <w:tc>
          <w:tcPr>
            <w:tcW w:w="816" w:type="dxa"/>
            <w:noWrap/>
            <w:hideMark/>
          </w:tcPr>
          <w:p w14:paraId="566CBB09"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1</w:t>
            </w:r>
          </w:p>
        </w:tc>
      </w:tr>
      <w:tr w:rsidR="005A6426" w:rsidRPr="005A6426" w14:paraId="48B1C8A3" w14:textId="77777777" w:rsidTr="00CD0C6C">
        <w:trPr>
          <w:trHeight w:val="300"/>
        </w:trPr>
        <w:tc>
          <w:tcPr>
            <w:tcW w:w="7926" w:type="dxa"/>
            <w:noWrap/>
            <w:hideMark/>
          </w:tcPr>
          <w:p w14:paraId="34051DA5"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lastRenderedPageBreak/>
              <w:t>Urine exam</w:t>
            </w:r>
          </w:p>
        </w:tc>
        <w:tc>
          <w:tcPr>
            <w:tcW w:w="816" w:type="dxa"/>
            <w:noWrap/>
            <w:hideMark/>
          </w:tcPr>
          <w:p w14:paraId="434EFFA2" w14:textId="7A960804" w:rsidR="005A6426" w:rsidRPr="005A6426" w:rsidRDefault="005A6426" w:rsidP="005A6426">
            <w:pPr>
              <w:snapToGrid w:val="0"/>
              <w:spacing w:line="360" w:lineRule="auto"/>
              <w:jc w:val="both"/>
              <w:rPr>
                <w:rFonts w:ascii="Book Antiqua" w:eastAsia="Book Antiqua" w:hAnsi="Book Antiqua" w:cs="Book Antiqua"/>
              </w:rPr>
            </w:pPr>
          </w:p>
        </w:tc>
      </w:tr>
      <w:tr w:rsidR="005A6426" w:rsidRPr="005A6426" w14:paraId="13180371" w14:textId="77777777" w:rsidTr="00CD0C6C">
        <w:trPr>
          <w:trHeight w:val="300"/>
        </w:trPr>
        <w:tc>
          <w:tcPr>
            <w:tcW w:w="7926" w:type="dxa"/>
            <w:noWrap/>
            <w:hideMark/>
          </w:tcPr>
          <w:p w14:paraId="676AE66F" w14:textId="77777777" w:rsidR="005A6426" w:rsidRPr="005A6426" w:rsidRDefault="005A6426" w:rsidP="00CA4DCB">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Urine exam &lt; 1/yr</w:t>
            </w:r>
          </w:p>
        </w:tc>
        <w:tc>
          <w:tcPr>
            <w:tcW w:w="816" w:type="dxa"/>
            <w:noWrap/>
            <w:hideMark/>
          </w:tcPr>
          <w:p w14:paraId="0B172CA2"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0</w:t>
            </w:r>
          </w:p>
        </w:tc>
      </w:tr>
      <w:tr w:rsidR="005A6426" w:rsidRPr="005A6426" w14:paraId="267D7EBA" w14:textId="77777777" w:rsidTr="00CD0C6C">
        <w:trPr>
          <w:trHeight w:val="300"/>
        </w:trPr>
        <w:tc>
          <w:tcPr>
            <w:tcW w:w="7926" w:type="dxa"/>
            <w:noWrap/>
            <w:hideMark/>
          </w:tcPr>
          <w:p w14:paraId="1B48CF8F" w14:textId="77777777" w:rsidR="005A6426" w:rsidRPr="005A6426" w:rsidRDefault="005A6426" w:rsidP="00CA4DCB">
            <w:pPr>
              <w:snapToGrid w:val="0"/>
              <w:spacing w:line="360" w:lineRule="auto"/>
              <w:ind w:firstLineChars="100" w:firstLine="240"/>
              <w:jc w:val="both"/>
              <w:rPr>
                <w:rFonts w:ascii="Book Antiqua" w:eastAsia="Book Antiqua" w:hAnsi="Book Antiqua" w:cs="Book Antiqua"/>
              </w:rPr>
            </w:pPr>
            <w:r w:rsidRPr="005A6426">
              <w:rPr>
                <w:rFonts w:ascii="Book Antiqua" w:eastAsia="Book Antiqua" w:hAnsi="Book Antiqua" w:cs="Book Antiqua"/>
              </w:rPr>
              <w:t>Urine exam ≥ 1/yr</w:t>
            </w:r>
          </w:p>
        </w:tc>
        <w:tc>
          <w:tcPr>
            <w:tcW w:w="816" w:type="dxa"/>
            <w:noWrap/>
            <w:hideMark/>
          </w:tcPr>
          <w:p w14:paraId="534F5BB1" w14:textId="77777777" w:rsidR="005A6426" w:rsidRPr="005A6426" w:rsidRDefault="005A6426" w:rsidP="005A6426">
            <w:pPr>
              <w:snapToGrid w:val="0"/>
              <w:spacing w:line="360" w:lineRule="auto"/>
              <w:jc w:val="both"/>
              <w:rPr>
                <w:rFonts w:ascii="Book Antiqua" w:eastAsia="Book Antiqua" w:hAnsi="Book Antiqua" w:cs="Book Antiqua"/>
              </w:rPr>
            </w:pPr>
            <w:r w:rsidRPr="005A6426">
              <w:rPr>
                <w:rFonts w:ascii="Book Antiqua" w:eastAsia="Book Antiqua" w:hAnsi="Book Antiqua" w:cs="Book Antiqua"/>
              </w:rPr>
              <w:t>1</w:t>
            </w:r>
          </w:p>
        </w:tc>
      </w:tr>
    </w:tbl>
    <w:p w14:paraId="07A41A1E" w14:textId="77777777" w:rsidR="00A058F7" w:rsidRDefault="00527206" w:rsidP="00EB6DDD">
      <w:pPr>
        <w:snapToGrid w:val="0"/>
        <w:spacing w:line="360" w:lineRule="auto"/>
        <w:jc w:val="both"/>
        <w:rPr>
          <w:rFonts w:ascii="Book Antiqua" w:eastAsia="Book Antiqua" w:hAnsi="Book Antiqua" w:cs="Book Antiqua"/>
        </w:rPr>
        <w:sectPr w:rsidR="00A058F7" w:rsidSect="00FF0DD5">
          <w:footerReference w:type="default" r:id="rId8"/>
          <w:pgSz w:w="12240" w:h="15840"/>
          <w:pgMar w:top="1440" w:right="1440" w:bottom="1440" w:left="1440" w:header="720" w:footer="720" w:gutter="0"/>
          <w:cols w:space="720"/>
          <w:docGrid w:linePitch="360"/>
        </w:sectPr>
      </w:pPr>
      <w:r w:rsidRPr="005A6426">
        <w:rPr>
          <w:rFonts w:ascii="Book Antiqua" w:eastAsia="Book Antiqua" w:hAnsi="Book Antiqua" w:cs="Book Antiqua"/>
        </w:rPr>
        <w:t>HbA1c: Hemoglobin; SBP: Systolic blood pressure; DBP: Diastolic bold pressure; LDL: Low density lipoprotein.</w:t>
      </w:r>
    </w:p>
    <w:p w14:paraId="55C78B21" w14:textId="37183757" w:rsidR="00E860DE" w:rsidRDefault="00E860DE" w:rsidP="00EB6DDD">
      <w:pPr>
        <w:snapToGrid w:val="0"/>
        <w:spacing w:line="360" w:lineRule="auto"/>
        <w:jc w:val="both"/>
        <w:rPr>
          <w:rFonts w:ascii="Book Antiqua" w:eastAsia="Book Antiqua" w:hAnsi="Book Antiqua" w:cs="Book Antiqua"/>
        </w:rPr>
      </w:pPr>
    </w:p>
    <w:p w14:paraId="35C09125" w14:textId="0EC61B8F" w:rsidR="009469B2" w:rsidRPr="007C3176" w:rsidRDefault="009469B2" w:rsidP="00EB6DDD">
      <w:pPr>
        <w:snapToGrid w:val="0"/>
        <w:spacing w:line="360" w:lineRule="auto"/>
        <w:jc w:val="both"/>
        <w:rPr>
          <w:rFonts w:ascii="Book Antiqua" w:eastAsia="Book Antiqua" w:hAnsi="Book Antiqua" w:cs="Book Antiqua"/>
        </w:rPr>
      </w:pPr>
      <w:r w:rsidRPr="006F3157">
        <w:rPr>
          <w:rFonts w:ascii="Book Antiqua" w:eastAsia="Book Antiqua" w:hAnsi="Book Antiqua" w:cs="Book Antiqua"/>
          <w:b/>
          <w:bCs/>
        </w:rPr>
        <w:t>Table 2 Characteristics of quality-of-care score of patients with type 2 diabetes mellitus</w:t>
      </w:r>
    </w:p>
    <w:tbl>
      <w:tblPr>
        <w:tblW w:w="12960" w:type="dxa"/>
        <w:tblLook w:val="04A0" w:firstRow="1" w:lastRow="0" w:firstColumn="1" w:lastColumn="0" w:noHBand="0" w:noVBand="1"/>
      </w:tblPr>
      <w:tblGrid>
        <w:gridCol w:w="3222"/>
        <w:gridCol w:w="1886"/>
        <w:gridCol w:w="2288"/>
        <w:gridCol w:w="2530"/>
        <w:gridCol w:w="2123"/>
        <w:gridCol w:w="911"/>
      </w:tblGrid>
      <w:tr w:rsidR="002114E5" w:rsidRPr="00ED242A" w14:paraId="241FA406" w14:textId="77777777" w:rsidTr="0046033B">
        <w:trPr>
          <w:trHeight w:val="324"/>
        </w:trPr>
        <w:tc>
          <w:tcPr>
            <w:tcW w:w="3222" w:type="dxa"/>
            <w:vMerge w:val="restart"/>
            <w:tcBorders>
              <w:top w:val="single" w:sz="8" w:space="0" w:color="auto"/>
              <w:left w:val="nil"/>
              <w:right w:val="nil"/>
            </w:tcBorders>
            <w:shd w:val="clear" w:color="auto" w:fill="auto"/>
            <w:noWrap/>
            <w:hideMark/>
          </w:tcPr>
          <w:p w14:paraId="5A794FBF" w14:textId="6D6E9AFB" w:rsidR="002114E5" w:rsidRPr="00ED242A" w:rsidRDefault="002114E5" w:rsidP="00ED242A">
            <w:pPr>
              <w:rPr>
                <w:rFonts w:eastAsia="等线"/>
                <w:color w:val="000000"/>
                <w:sz w:val="20"/>
                <w:szCs w:val="20"/>
                <w:lang w:eastAsia="zh-CN"/>
              </w:rPr>
            </w:pPr>
          </w:p>
        </w:tc>
        <w:tc>
          <w:tcPr>
            <w:tcW w:w="8827" w:type="dxa"/>
            <w:gridSpan w:val="4"/>
            <w:tcBorders>
              <w:top w:val="single" w:sz="8" w:space="0" w:color="auto"/>
              <w:left w:val="nil"/>
              <w:bottom w:val="single" w:sz="8" w:space="0" w:color="auto"/>
              <w:right w:val="nil"/>
            </w:tcBorders>
            <w:shd w:val="clear" w:color="auto" w:fill="auto"/>
            <w:noWrap/>
            <w:vAlign w:val="center"/>
            <w:hideMark/>
          </w:tcPr>
          <w:p w14:paraId="5EF91EC5" w14:textId="2EFE0C01" w:rsidR="002114E5" w:rsidRPr="00ED242A" w:rsidRDefault="002114E5" w:rsidP="00ED242A">
            <w:pPr>
              <w:rPr>
                <w:rFonts w:ascii="Book Antiqua" w:eastAsia="等线" w:hAnsi="Book Antiqua" w:cs="宋体"/>
                <w:b/>
                <w:bCs/>
                <w:i/>
                <w:iCs/>
                <w:color w:val="000000"/>
                <w:lang w:eastAsia="zh-CN"/>
              </w:rPr>
            </w:pPr>
            <w:r w:rsidRPr="00ED242A">
              <w:rPr>
                <w:rFonts w:ascii="Book Antiqua" w:eastAsia="等线" w:hAnsi="Book Antiqua" w:cs="宋体"/>
                <w:b/>
                <w:bCs/>
                <w:i/>
                <w:iCs/>
                <w:color w:val="000000"/>
                <w:lang w:eastAsia="zh-CN"/>
              </w:rPr>
              <w:t>n</w:t>
            </w:r>
            <w:r w:rsidRPr="00ED242A">
              <w:rPr>
                <w:rFonts w:ascii="Book Antiqua" w:eastAsia="等线" w:hAnsi="Book Antiqua" w:cs="宋体"/>
                <w:b/>
                <w:bCs/>
                <w:color w:val="000000"/>
                <w:lang w:eastAsia="zh-CN"/>
              </w:rPr>
              <w:t xml:space="preserve"> (%)</w:t>
            </w:r>
          </w:p>
        </w:tc>
        <w:tc>
          <w:tcPr>
            <w:tcW w:w="911" w:type="dxa"/>
            <w:vMerge w:val="restart"/>
            <w:tcBorders>
              <w:top w:val="single" w:sz="4" w:space="0" w:color="auto"/>
              <w:left w:val="nil"/>
              <w:right w:val="nil"/>
            </w:tcBorders>
            <w:shd w:val="clear" w:color="auto" w:fill="auto"/>
            <w:noWrap/>
            <w:vAlign w:val="center"/>
            <w:hideMark/>
          </w:tcPr>
          <w:p w14:paraId="161E513F" w14:textId="0F8101B5" w:rsidR="002114E5" w:rsidRPr="00ED242A" w:rsidRDefault="002114E5" w:rsidP="00ED242A">
            <w:pPr>
              <w:jc w:val="both"/>
              <w:rPr>
                <w:rFonts w:ascii="Book Antiqua" w:eastAsia="等线" w:hAnsi="Book Antiqua" w:cs="宋体"/>
                <w:b/>
                <w:bCs/>
                <w:i/>
                <w:iCs/>
                <w:color w:val="000000"/>
                <w:lang w:eastAsia="zh-CN"/>
              </w:rPr>
            </w:pPr>
            <w:r w:rsidRPr="00ED242A">
              <w:rPr>
                <w:rFonts w:ascii="Book Antiqua" w:eastAsia="等线" w:hAnsi="Book Antiqua" w:cs="宋体"/>
                <w:b/>
                <w:bCs/>
                <w:i/>
                <w:iCs/>
                <w:color w:val="000000"/>
                <w:lang w:eastAsia="zh-CN"/>
              </w:rPr>
              <w:t xml:space="preserve">P </w:t>
            </w:r>
            <w:r w:rsidRPr="00ED242A">
              <w:rPr>
                <w:rFonts w:ascii="Book Antiqua" w:eastAsia="等线" w:hAnsi="Book Antiqua" w:cs="宋体"/>
                <w:b/>
                <w:bCs/>
                <w:color w:val="000000"/>
                <w:lang w:eastAsia="zh-CN"/>
              </w:rPr>
              <w:t>value</w:t>
            </w:r>
          </w:p>
        </w:tc>
      </w:tr>
      <w:tr w:rsidR="002114E5" w:rsidRPr="00ED242A" w14:paraId="3163ADA0" w14:textId="77777777" w:rsidTr="0081664D">
        <w:trPr>
          <w:trHeight w:val="1260"/>
        </w:trPr>
        <w:tc>
          <w:tcPr>
            <w:tcW w:w="3222" w:type="dxa"/>
            <w:vMerge/>
            <w:tcBorders>
              <w:left w:val="nil"/>
              <w:bottom w:val="single" w:sz="8" w:space="0" w:color="auto"/>
              <w:right w:val="nil"/>
            </w:tcBorders>
            <w:shd w:val="clear" w:color="auto" w:fill="auto"/>
            <w:noWrap/>
            <w:hideMark/>
          </w:tcPr>
          <w:p w14:paraId="6CE42E41" w14:textId="473C9169" w:rsidR="002114E5" w:rsidRPr="00ED242A" w:rsidRDefault="002114E5" w:rsidP="00ED242A">
            <w:pPr>
              <w:rPr>
                <w:rFonts w:eastAsia="等线"/>
                <w:color w:val="000000"/>
                <w:sz w:val="20"/>
                <w:szCs w:val="20"/>
                <w:lang w:eastAsia="zh-CN"/>
              </w:rPr>
            </w:pPr>
          </w:p>
        </w:tc>
        <w:tc>
          <w:tcPr>
            <w:tcW w:w="1886" w:type="dxa"/>
            <w:tcBorders>
              <w:top w:val="nil"/>
              <w:left w:val="nil"/>
              <w:bottom w:val="single" w:sz="8" w:space="0" w:color="auto"/>
              <w:right w:val="nil"/>
            </w:tcBorders>
            <w:shd w:val="clear" w:color="auto" w:fill="auto"/>
            <w:noWrap/>
            <w:vAlign w:val="center"/>
            <w:hideMark/>
          </w:tcPr>
          <w:p w14:paraId="08CF56AC" w14:textId="77777777" w:rsidR="002114E5" w:rsidRPr="00ED242A" w:rsidRDefault="002114E5" w:rsidP="00ED242A">
            <w:pPr>
              <w:jc w:val="both"/>
              <w:rPr>
                <w:rFonts w:ascii="Book Antiqua" w:eastAsia="等线" w:hAnsi="Book Antiqua" w:cs="宋体"/>
                <w:b/>
                <w:bCs/>
                <w:color w:val="000000"/>
                <w:lang w:eastAsia="zh-CN"/>
              </w:rPr>
            </w:pPr>
            <w:r w:rsidRPr="00ED242A">
              <w:rPr>
                <w:rFonts w:ascii="Book Antiqua" w:eastAsia="等线" w:hAnsi="Book Antiqua" w:cs="宋体"/>
                <w:b/>
                <w:bCs/>
                <w:color w:val="000000"/>
                <w:lang w:eastAsia="zh-CN"/>
              </w:rPr>
              <w:t xml:space="preserve">Total, </w:t>
            </w:r>
            <w:r w:rsidRPr="00ED242A">
              <w:rPr>
                <w:rFonts w:ascii="Book Antiqua" w:eastAsia="等线" w:hAnsi="Book Antiqua" w:cs="宋体"/>
                <w:b/>
                <w:bCs/>
                <w:i/>
                <w:iCs/>
                <w:color w:val="000000"/>
                <w:lang w:eastAsia="zh-CN"/>
              </w:rPr>
              <w:t>n</w:t>
            </w:r>
            <w:r w:rsidRPr="00ED242A">
              <w:rPr>
                <w:rFonts w:ascii="Book Antiqua" w:eastAsia="等线" w:hAnsi="Book Antiqua" w:cs="宋体"/>
                <w:b/>
                <w:bCs/>
                <w:color w:val="000000"/>
                <w:lang w:eastAsia="zh-CN"/>
              </w:rPr>
              <w:t xml:space="preserve"> = 7351</w:t>
            </w:r>
          </w:p>
        </w:tc>
        <w:tc>
          <w:tcPr>
            <w:tcW w:w="2288" w:type="dxa"/>
            <w:tcBorders>
              <w:top w:val="nil"/>
              <w:left w:val="nil"/>
              <w:bottom w:val="single" w:sz="8" w:space="0" w:color="auto"/>
              <w:right w:val="nil"/>
            </w:tcBorders>
            <w:shd w:val="clear" w:color="auto" w:fill="auto"/>
            <w:noWrap/>
            <w:vAlign w:val="center"/>
            <w:hideMark/>
          </w:tcPr>
          <w:p w14:paraId="153CBD0F" w14:textId="77777777" w:rsidR="002114E5" w:rsidRPr="00ED242A" w:rsidRDefault="002114E5" w:rsidP="00ED242A">
            <w:pPr>
              <w:jc w:val="both"/>
              <w:rPr>
                <w:rFonts w:ascii="Book Antiqua" w:eastAsia="等线" w:hAnsi="Book Antiqua" w:cs="宋体"/>
                <w:b/>
                <w:bCs/>
                <w:color w:val="000000"/>
                <w:lang w:eastAsia="zh-CN"/>
              </w:rPr>
            </w:pPr>
            <w:r w:rsidRPr="00ED242A">
              <w:rPr>
                <w:rFonts w:ascii="Book Antiqua" w:eastAsia="等线" w:hAnsi="Book Antiqua" w:cs="宋体"/>
                <w:b/>
                <w:bCs/>
                <w:color w:val="000000"/>
                <w:lang w:eastAsia="zh-CN"/>
              </w:rPr>
              <w:t xml:space="preserve">Score ≤ 1, </w:t>
            </w:r>
            <w:r w:rsidRPr="00ED242A">
              <w:rPr>
                <w:rFonts w:ascii="Book Antiqua" w:eastAsia="等线" w:hAnsi="Book Antiqua" w:cs="宋体"/>
                <w:b/>
                <w:bCs/>
                <w:i/>
                <w:iCs/>
                <w:color w:val="000000"/>
                <w:lang w:eastAsia="zh-CN"/>
              </w:rPr>
              <w:t>n</w:t>
            </w:r>
            <w:r w:rsidRPr="00ED242A">
              <w:rPr>
                <w:rFonts w:ascii="Book Antiqua" w:eastAsia="等线" w:hAnsi="Book Antiqua" w:cs="宋体"/>
                <w:b/>
                <w:bCs/>
                <w:color w:val="000000"/>
                <w:lang w:eastAsia="zh-CN"/>
              </w:rPr>
              <w:t xml:space="preserve"> = 3858</w:t>
            </w:r>
          </w:p>
        </w:tc>
        <w:tc>
          <w:tcPr>
            <w:tcW w:w="2530" w:type="dxa"/>
            <w:tcBorders>
              <w:top w:val="nil"/>
              <w:left w:val="nil"/>
              <w:bottom w:val="single" w:sz="8" w:space="0" w:color="auto"/>
              <w:right w:val="nil"/>
            </w:tcBorders>
            <w:shd w:val="clear" w:color="auto" w:fill="auto"/>
            <w:noWrap/>
            <w:vAlign w:val="center"/>
            <w:hideMark/>
          </w:tcPr>
          <w:p w14:paraId="562DA13E" w14:textId="77777777" w:rsidR="002114E5" w:rsidRPr="00ED242A" w:rsidRDefault="002114E5" w:rsidP="00ED242A">
            <w:pPr>
              <w:jc w:val="both"/>
              <w:rPr>
                <w:rFonts w:ascii="Book Antiqua" w:eastAsia="等线" w:hAnsi="Book Antiqua" w:cs="宋体"/>
                <w:b/>
                <w:bCs/>
                <w:color w:val="000000"/>
                <w:lang w:eastAsia="zh-CN"/>
              </w:rPr>
            </w:pPr>
            <w:r w:rsidRPr="00ED242A">
              <w:rPr>
                <w:rFonts w:ascii="Book Antiqua" w:eastAsia="等线" w:hAnsi="Book Antiqua" w:cs="宋体"/>
                <w:b/>
                <w:bCs/>
                <w:color w:val="000000"/>
                <w:lang w:eastAsia="zh-CN"/>
              </w:rPr>
              <w:t xml:space="preserve">1 &lt; score &lt; 5, </w:t>
            </w:r>
            <w:r w:rsidRPr="00ED242A">
              <w:rPr>
                <w:rFonts w:ascii="Book Antiqua" w:eastAsia="等线" w:hAnsi="Book Antiqua" w:cs="宋体"/>
                <w:b/>
                <w:bCs/>
                <w:i/>
                <w:iCs/>
                <w:color w:val="000000"/>
                <w:lang w:eastAsia="zh-CN"/>
              </w:rPr>
              <w:t>n</w:t>
            </w:r>
            <w:r w:rsidRPr="00ED242A">
              <w:rPr>
                <w:rFonts w:ascii="Book Antiqua" w:eastAsia="等线" w:hAnsi="Book Antiqua" w:cs="宋体"/>
                <w:b/>
                <w:bCs/>
                <w:color w:val="000000"/>
                <w:lang w:eastAsia="zh-CN"/>
              </w:rPr>
              <w:t xml:space="preserve"> = 2819</w:t>
            </w:r>
          </w:p>
        </w:tc>
        <w:tc>
          <w:tcPr>
            <w:tcW w:w="2123" w:type="dxa"/>
            <w:tcBorders>
              <w:top w:val="single" w:sz="4" w:space="0" w:color="auto"/>
              <w:left w:val="nil"/>
              <w:bottom w:val="single" w:sz="8" w:space="0" w:color="auto"/>
              <w:right w:val="nil"/>
            </w:tcBorders>
            <w:shd w:val="clear" w:color="auto" w:fill="auto"/>
            <w:noWrap/>
            <w:vAlign w:val="center"/>
            <w:hideMark/>
          </w:tcPr>
          <w:p w14:paraId="2F8FBB97" w14:textId="77777777" w:rsidR="002114E5" w:rsidRPr="00ED242A" w:rsidRDefault="002114E5" w:rsidP="00ED242A">
            <w:pPr>
              <w:rPr>
                <w:rFonts w:ascii="Book Antiqua" w:eastAsia="等线" w:hAnsi="Book Antiqua" w:cs="宋体"/>
                <w:b/>
                <w:bCs/>
                <w:color w:val="000000"/>
                <w:lang w:eastAsia="zh-CN"/>
              </w:rPr>
            </w:pPr>
            <w:r w:rsidRPr="00ED242A">
              <w:rPr>
                <w:rFonts w:ascii="Book Antiqua" w:eastAsia="等线" w:hAnsi="Book Antiqua" w:cs="宋体"/>
                <w:b/>
                <w:bCs/>
                <w:color w:val="000000"/>
                <w:lang w:eastAsia="zh-CN"/>
              </w:rPr>
              <w:t xml:space="preserve">Score ≥ 5, </w:t>
            </w:r>
            <w:r w:rsidRPr="00ED242A">
              <w:rPr>
                <w:rFonts w:ascii="Book Antiqua" w:eastAsia="等线" w:hAnsi="Book Antiqua" w:cs="宋体"/>
                <w:b/>
                <w:bCs/>
                <w:i/>
                <w:iCs/>
                <w:color w:val="000000"/>
                <w:lang w:eastAsia="zh-CN"/>
              </w:rPr>
              <w:t>n</w:t>
            </w:r>
            <w:r w:rsidRPr="00ED242A">
              <w:rPr>
                <w:rFonts w:ascii="Book Antiqua" w:eastAsia="等线" w:hAnsi="Book Antiqua" w:cs="宋体"/>
                <w:b/>
                <w:bCs/>
                <w:color w:val="000000"/>
                <w:lang w:eastAsia="zh-CN"/>
              </w:rPr>
              <w:t xml:space="preserve"> = 674</w:t>
            </w:r>
          </w:p>
        </w:tc>
        <w:tc>
          <w:tcPr>
            <w:tcW w:w="911" w:type="dxa"/>
            <w:vMerge/>
            <w:tcBorders>
              <w:left w:val="nil"/>
              <w:bottom w:val="single" w:sz="8" w:space="0" w:color="auto"/>
              <w:right w:val="nil"/>
            </w:tcBorders>
            <w:shd w:val="clear" w:color="auto" w:fill="auto"/>
            <w:noWrap/>
            <w:vAlign w:val="center"/>
            <w:hideMark/>
          </w:tcPr>
          <w:p w14:paraId="381C5132" w14:textId="544C55B6" w:rsidR="002114E5" w:rsidRPr="00ED242A" w:rsidRDefault="002114E5" w:rsidP="00ED242A">
            <w:pPr>
              <w:jc w:val="both"/>
              <w:rPr>
                <w:rFonts w:ascii="Book Antiqua" w:eastAsia="等线" w:hAnsi="Book Antiqua" w:cs="宋体"/>
                <w:b/>
                <w:bCs/>
                <w:i/>
                <w:iCs/>
                <w:color w:val="000000"/>
                <w:lang w:eastAsia="zh-CN"/>
              </w:rPr>
            </w:pPr>
          </w:p>
        </w:tc>
      </w:tr>
      <w:tr w:rsidR="00FE6A8E" w:rsidRPr="00ED242A" w14:paraId="5F4FE57A" w14:textId="77777777" w:rsidTr="00FE6A8E">
        <w:trPr>
          <w:trHeight w:val="936"/>
        </w:trPr>
        <w:tc>
          <w:tcPr>
            <w:tcW w:w="3222" w:type="dxa"/>
            <w:tcBorders>
              <w:top w:val="nil"/>
              <w:left w:val="nil"/>
              <w:bottom w:val="nil"/>
              <w:right w:val="nil"/>
            </w:tcBorders>
            <w:shd w:val="clear" w:color="auto" w:fill="auto"/>
            <w:noWrap/>
            <w:vAlign w:val="center"/>
            <w:hideMark/>
          </w:tcPr>
          <w:p w14:paraId="5808B16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Age (mean ± SD)</w:t>
            </w:r>
          </w:p>
        </w:tc>
        <w:tc>
          <w:tcPr>
            <w:tcW w:w="1886" w:type="dxa"/>
            <w:tcBorders>
              <w:top w:val="nil"/>
              <w:left w:val="nil"/>
              <w:bottom w:val="nil"/>
              <w:right w:val="nil"/>
            </w:tcBorders>
            <w:shd w:val="clear" w:color="auto" w:fill="auto"/>
            <w:noWrap/>
            <w:vAlign w:val="center"/>
            <w:hideMark/>
          </w:tcPr>
          <w:p w14:paraId="6089E9C5"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55.96 ± 11.94</w:t>
            </w:r>
          </w:p>
        </w:tc>
        <w:tc>
          <w:tcPr>
            <w:tcW w:w="2288" w:type="dxa"/>
            <w:tcBorders>
              <w:top w:val="nil"/>
              <w:left w:val="nil"/>
              <w:bottom w:val="nil"/>
              <w:right w:val="nil"/>
            </w:tcBorders>
            <w:shd w:val="clear" w:color="auto" w:fill="auto"/>
            <w:noWrap/>
            <w:vAlign w:val="center"/>
            <w:hideMark/>
          </w:tcPr>
          <w:p w14:paraId="25DA1D5C"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57.08 ± 12.70</w:t>
            </w:r>
          </w:p>
        </w:tc>
        <w:tc>
          <w:tcPr>
            <w:tcW w:w="2530" w:type="dxa"/>
            <w:tcBorders>
              <w:top w:val="nil"/>
              <w:left w:val="nil"/>
              <w:bottom w:val="nil"/>
              <w:right w:val="nil"/>
            </w:tcBorders>
            <w:shd w:val="clear" w:color="auto" w:fill="auto"/>
            <w:noWrap/>
            <w:vAlign w:val="center"/>
            <w:hideMark/>
          </w:tcPr>
          <w:p w14:paraId="3BA5106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54.99 ± 10.94</w:t>
            </w:r>
          </w:p>
        </w:tc>
        <w:tc>
          <w:tcPr>
            <w:tcW w:w="2123" w:type="dxa"/>
            <w:tcBorders>
              <w:top w:val="nil"/>
              <w:left w:val="nil"/>
              <w:bottom w:val="nil"/>
              <w:right w:val="nil"/>
            </w:tcBorders>
            <w:shd w:val="clear" w:color="auto" w:fill="auto"/>
            <w:noWrap/>
            <w:vAlign w:val="center"/>
            <w:hideMark/>
          </w:tcPr>
          <w:p w14:paraId="4672881F"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53.62 ± 10.70</w:t>
            </w:r>
          </w:p>
        </w:tc>
        <w:tc>
          <w:tcPr>
            <w:tcW w:w="911" w:type="dxa"/>
            <w:tcBorders>
              <w:top w:val="nil"/>
              <w:left w:val="nil"/>
              <w:bottom w:val="nil"/>
              <w:right w:val="nil"/>
            </w:tcBorders>
            <w:shd w:val="clear" w:color="auto" w:fill="auto"/>
            <w:noWrap/>
            <w:vAlign w:val="center"/>
            <w:hideMark/>
          </w:tcPr>
          <w:p w14:paraId="32DCE52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0.0001</w:t>
            </w:r>
          </w:p>
        </w:tc>
      </w:tr>
      <w:tr w:rsidR="00FE6A8E" w:rsidRPr="00ED242A" w14:paraId="5290C07F" w14:textId="77777777" w:rsidTr="00FE6A8E">
        <w:trPr>
          <w:trHeight w:val="624"/>
        </w:trPr>
        <w:tc>
          <w:tcPr>
            <w:tcW w:w="3222" w:type="dxa"/>
            <w:tcBorders>
              <w:top w:val="nil"/>
              <w:left w:val="nil"/>
              <w:bottom w:val="nil"/>
              <w:right w:val="nil"/>
            </w:tcBorders>
            <w:shd w:val="clear" w:color="auto" w:fill="auto"/>
            <w:noWrap/>
            <w:vAlign w:val="center"/>
            <w:hideMark/>
          </w:tcPr>
          <w:p w14:paraId="1723712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 40</w:t>
            </w:r>
          </w:p>
        </w:tc>
        <w:tc>
          <w:tcPr>
            <w:tcW w:w="1886" w:type="dxa"/>
            <w:tcBorders>
              <w:top w:val="nil"/>
              <w:left w:val="nil"/>
              <w:bottom w:val="nil"/>
              <w:right w:val="nil"/>
            </w:tcBorders>
            <w:shd w:val="clear" w:color="auto" w:fill="auto"/>
            <w:noWrap/>
            <w:vAlign w:val="center"/>
            <w:hideMark/>
          </w:tcPr>
          <w:p w14:paraId="45B7E9D6"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643 (8.8)</w:t>
            </w:r>
          </w:p>
        </w:tc>
        <w:tc>
          <w:tcPr>
            <w:tcW w:w="2288" w:type="dxa"/>
            <w:tcBorders>
              <w:top w:val="nil"/>
              <w:left w:val="nil"/>
              <w:bottom w:val="nil"/>
              <w:right w:val="nil"/>
            </w:tcBorders>
            <w:shd w:val="clear" w:color="auto" w:fill="auto"/>
            <w:noWrap/>
            <w:vAlign w:val="center"/>
            <w:hideMark/>
          </w:tcPr>
          <w:p w14:paraId="3B929155"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330 (8.6)</w:t>
            </w:r>
          </w:p>
        </w:tc>
        <w:tc>
          <w:tcPr>
            <w:tcW w:w="2530" w:type="dxa"/>
            <w:tcBorders>
              <w:top w:val="nil"/>
              <w:left w:val="nil"/>
              <w:bottom w:val="nil"/>
              <w:right w:val="nil"/>
            </w:tcBorders>
            <w:shd w:val="clear" w:color="auto" w:fill="auto"/>
            <w:noWrap/>
            <w:vAlign w:val="center"/>
            <w:hideMark/>
          </w:tcPr>
          <w:p w14:paraId="00DE348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245 (8.7)</w:t>
            </w:r>
          </w:p>
        </w:tc>
        <w:tc>
          <w:tcPr>
            <w:tcW w:w="2123" w:type="dxa"/>
            <w:tcBorders>
              <w:top w:val="nil"/>
              <w:left w:val="nil"/>
              <w:bottom w:val="nil"/>
              <w:right w:val="nil"/>
            </w:tcBorders>
            <w:shd w:val="clear" w:color="auto" w:fill="auto"/>
            <w:noWrap/>
            <w:vAlign w:val="center"/>
            <w:hideMark/>
          </w:tcPr>
          <w:p w14:paraId="679135C4"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68 (10.1)</w:t>
            </w:r>
          </w:p>
        </w:tc>
        <w:tc>
          <w:tcPr>
            <w:tcW w:w="911" w:type="dxa"/>
            <w:tcBorders>
              <w:top w:val="nil"/>
              <w:left w:val="nil"/>
              <w:bottom w:val="nil"/>
              <w:right w:val="nil"/>
            </w:tcBorders>
            <w:shd w:val="clear" w:color="auto" w:fill="auto"/>
            <w:noWrap/>
            <w:vAlign w:val="center"/>
            <w:hideMark/>
          </w:tcPr>
          <w:p w14:paraId="48C8988A"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0.0001</w:t>
            </w:r>
          </w:p>
        </w:tc>
      </w:tr>
      <w:tr w:rsidR="00FE6A8E" w:rsidRPr="00ED242A" w14:paraId="5DDE58A4" w14:textId="77777777" w:rsidTr="00FE6A8E">
        <w:trPr>
          <w:trHeight w:val="624"/>
        </w:trPr>
        <w:tc>
          <w:tcPr>
            <w:tcW w:w="3222" w:type="dxa"/>
            <w:tcBorders>
              <w:top w:val="nil"/>
              <w:left w:val="nil"/>
              <w:bottom w:val="nil"/>
              <w:right w:val="nil"/>
            </w:tcBorders>
            <w:shd w:val="clear" w:color="auto" w:fill="auto"/>
            <w:noWrap/>
            <w:vAlign w:val="center"/>
            <w:hideMark/>
          </w:tcPr>
          <w:p w14:paraId="1635A43A"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40 &lt; age ≤ 65</w:t>
            </w:r>
          </w:p>
        </w:tc>
        <w:tc>
          <w:tcPr>
            <w:tcW w:w="1886" w:type="dxa"/>
            <w:tcBorders>
              <w:top w:val="nil"/>
              <w:left w:val="nil"/>
              <w:bottom w:val="nil"/>
              <w:right w:val="nil"/>
            </w:tcBorders>
            <w:shd w:val="clear" w:color="auto" w:fill="auto"/>
            <w:noWrap/>
            <w:vAlign w:val="center"/>
            <w:hideMark/>
          </w:tcPr>
          <w:p w14:paraId="22EA019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4886 (66.5)</w:t>
            </w:r>
          </w:p>
        </w:tc>
        <w:tc>
          <w:tcPr>
            <w:tcW w:w="2288" w:type="dxa"/>
            <w:tcBorders>
              <w:top w:val="nil"/>
              <w:left w:val="nil"/>
              <w:bottom w:val="nil"/>
              <w:right w:val="nil"/>
            </w:tcBorders>
            <w:shd w:val="clear" w:color="auto" w:fill="auto"/>
            <w:noWrap/>
            <w:vAlign w:val="center"/>
            <w:hideMark/>
          </w:tcPr>
          <w:p w14:paraId="064CB4E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2369 (61.4)</w:t>
            </w:r>
          </w:p>
        </w:tc>
        <w:tc>
          <w:tcPr>
            <w:tcW w:w="2530" w:type="dxa"/>
            <w:tcBorders>
              <w:top w:val="nil"/>
              <w:left w:val="nil"/>
              <w:bottom w:val="nil"/>
              <w:right w:val="nil"/>
            </w:tcBorders>
            <w:shd w:val="clear" w:color="auto" w:fill="auto"/>
            <w:noWrap/>
            <w:vAlign w:val="center"/>
            <w:hideMark/>
          </w:tcPr>
          <w:p w14:paraId="47C41B9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2022 (71.7)</w:t>
            </w:r>
          </w:p>
        </w:tc>
        <w:tc>
          <w:tcPr>
            <w:tcW w:w="3034" w:type="dxa"/>
            <w:gridSpan w:val="2"/>
            <w:tcBorders>
              <w:top w:val="nil"/>
              <w:left w:val="nil"/>
              <w:bottom w:val="nil"/>
              <w:right w:val="nil"/>
            </w:tcBorders>
            <w:shd w:val="clear" w:color="auto" w:fill="auto"/>
            <w:noWrap/>
            <w:vAlign w:val="center"/>
            <w:hideMark/>
          </w:tcPr>
          <w:p w14:paraId="49625EDE"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495 (73.4)</w:t>
            </w:r>
          </w:p>
        </w:tc>
      </w:tr>
      <w:tr w:rsidR="00FE6A8E" w:rsidRPr="00ED242A" w14:paraId="73EC3200" w14:textId="77777777" w:rsidTr="00FE6A8E">
        <w:trPr>
          <w:trHeight w:val="624"/>
        </w:trPr>
        <w:tc>
          <w:tcPr>
            <w:tcW w:w="3222" w:type="dxa"/>
            <w:tcBorders>
              <w:top w:val="nil"/>
              <w:left w:val="nil"/>
              <w:bottom w:val="nil"/>
              <w:right w:val="nil"/>
            </w:tcBorders>
            <w:shd w:val="clear" w:color="auto" w:fill="auto"/>
            <w:noWrap/>
            <w:vAlign w:val="center"/>
            <w:hideMark/>
          </w:tcPr>
          <w:p w14:paraId="35FB7E4B"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&gt; 65</w:t>
            </w:r>
          </w:p>
        </w:tc>
        <w:tc>
          <w:tcPr>
            <w:tcW w:w="1886" w:type="dxa"/>
            <w:tcBorders>
              <w:top w:val="nil"/>
              <w:left w:val="nil"/>
              <w:bottom w:val="nil"/>
              <w:right w:val="nil"/>
            </w:tcBorders>
            <w:shd w:val="clear" w:color="auto" w:fill="auto"/>
            <w:noWrap/>
            <w:vAlign w:val="center"/>
            <w:hideMark/>
          </w:tcPr>
          <w:p w14:paraId="0C28E09C"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1822 (24.8)</w:t>
            </w:r>
          </w:p>
        </w:tc>
        <w:tc>
          <w:tcPr>
            <w:tcW w:w="2288" w:type="dxa"/>
            <w:tcBorders>
              <w:top w:val="nil"/>
              <w:left w:val="nil"/>
              <w:bottom w:val="nil"/>
              <w:right w:val="nil"/>
            </w:tcBorders>
            <w:shd w:val="clear" w:color="auto" w:fill="auto"/>
            <w:noWrap/>
            <w:vAlign w:val="center"/>
            <w:hideMark/>
          </w:tcPr>
          <w:p w14:paraId="173D809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1159 (30.0)</w:t>
            </w:r>
          </w:p>
        </w:tc>
        <w:tc>
          <w:tcPr>
            <w:tcW w:w="2530" w:type="dxa"/>
            <w:tcBorders>
              <w:top w:val="nil"/>
              <w:left w:val="nil"/>
              <w:bottom w:val="nil"/>
              <w:right w:val="nil"/>
            </w:tcBorders>
            <w:shd w:val="clear" w:color="auto" w:fill="auto"/>
            <w:noWrap/>
            <w:vAlign w:val="center"/>
            <w:hideMark/>
          </w:tcPr>
          <w:p w14:paraId="2D7AD20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552 (19.6)</w:t>
            </w:r>
          </w:p>
        </w:tc>
        <w:tc>
          <w:tcPr>
            <w:tcW w:w="3034" w:type="dxa"/>
            <w:gridSpan w:val="2"/>
            <w:tcBorders>
              <w:top w:val="nil"/>
              <w:left w:val="nil"/>
              <w:bottom w:val="nil"/>
              <w:right w:val="nil"/>
            </w:tcBorders>
            <w:shd w:val="clear" w:color="auto" w:fill="auto"/>
            <w:noWrap/>
            <w:vAlign w:val="center"/>
            <w:hideMark/>
          </w:tcPr>
          <w:p w14:paraId="5BD7768F"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111 (16.5)</w:t>
            </w:r>
          </w:p>
        </w:tc>
      </w:tr>
      <w:tr w:rsidR="00FE6A8E" w:rsidRPr="00ED242A" w14:paraId="0E5FBA18" w14:textId="77777777" w:rsidTr="00FE6A8E">
        <w:trPr>
          <w:trHeight w:val="312"/>
        </w:trPr>
        <w:tc>
          <w:tcPr>
            <w:tcW w:w="3222" w:type="dxa"/>
            <w:tcBorders>
              <w:top w:val="nil"/>
              <w:left w:val="nil"/>
              <w:bottom w:val="nil"/>
              <w:right w:val="nil"/>
            </w:tcBorders>
            <w:shd w:val="clear" w:color="auto" w:fill="auto"/>
            <w:noWrap/>
            <w:vAlign w:val="center"/>
            <w:hideMark/>
          </w:tcPr>
          <w:p w14:paraId="474712F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Sex</w:t>
            </w:r>
          </w:p>
        </w:tc>
        <w:tc>
          <w:tcPr>
            <w:tcW w:w="1886" w:type="dxa"/>
            <w:tcBorders>
              <w:top w:val="nil"/>
              <w:left w:val="nil"/>
              <w:bottom w:val="nil"/>
              <w:right w:val="nil"/>
            </w:tcBorders>
            <w:shd w:val="clear" w:color="auto" w:fill="auto"/>
            <w:noWrap/>
            <w:hideMark/>
          </w:tcPr>
          <w:p w14:paraId="0CAFC6BB" w14:textId="77777777" w:rsidR="00ED242A" w:rsidRPr="00ED242A" w:rsidRDefault="00ED242A" w:rsidP="00ED242A">
            <w:pPr>
              <w:jc w:val="both"/>
              <w:rPr>
                <w:rFonts w:ascii="Book Antiqua" w:eastAsia="等线" w:hAnsi="Book Antiqua" w:cs="宋体"/>
                <w:color w:val="000000"/>
                <w:lang w:eastAsia="zh-CN"/>
              </w:rPr>
            </w:pPr>
          </w:p>
        </w:tc>
        <w:tc>
          <w:tcPr>
            <w:tcW w:w="2288" w:type="dxa"/>
            <w:tcBorders>
              <w:top w:val="nil"/>
              <w:left w:val="nil"/>
              <w:bottom w:val="nil"/>
              <w:right w:val="nil"/>
            </w:tcBorders>
            <w:shd w:val="clear" w:color="auto" w:fill="auto"/>
            <w:noWrap/>
            <w:hideMark/>
          </w:tcPr>
          <w:p w14:paraId="4E67B977" w14:textId="77777777" w:rsidR="00ED242A" w:rsidRPr="00ED242A" w:rsidRDefault="00ED242A" w:rsidP="00ED242A">
            <w:pPr>
              <w:rPr>
                <w:rFonts w:eastAsia="Times New Roman"/>
                <w:sz w:val="20"/>
                <w:szCs w:val="20"/>
                <w:lang w:eastAsia="zh-CN"/>
              </w:rPr>
            </w:pPr>
          </w:p>
        </w:tc>
        <w:tc>
          <w:tcPr>
            <w:tcW w:w="2530" w:type="dxa"/>
            <w:tcBorders>
              <w:top w:val="nil"/>
              <w:left w:val="nil"/>
              <w:bottom w:val="nil"/>
              <w:right w:val="nil"/>
            </w:tcBorders>
            <w:shd w:val="clear" w:color="auto" w:fill="auto"/>
            <w:noWrap/>
            <w:hideMark/>
          </w:tcPr>
          <w:p w14:paraId="7C42F9A5" w14:textId="77777777" w:rsidR="00ED242A" w:rsidRPr="00ED242A" w:rsidRDefault="00ED242A" w:rsidP="00ED242A">
            <w:pPr>
              <w:rPr>
                <w:rFonts w:eastAsia="Times New Roman"/>
                <w:sz w:val="20"/>
                <w:szCs w:val="20"/>
                <w:lang w:eastAsia="zh-CN"/>
              </w:rPr>
            </w:pPr>
          </w:p>
        </w:tc>
        <w:tc>
          <w:tcPr>
            <w:tcW w:w="2123" w:type="dxa"/>
            <w:tcBorders>
              <w:top w:val="nil"/>
              <w:left w:val="nil"/>
              <w:bottom w:val="nil"/>
              <w:right w:val="nil"/>
            </w:tcBorders>
            <w:shd w:val="clear" w:color="auto" w:fill="auto"/>
            <w:noWrap/>
            <w:hideMark/>
          </w:tcPr>
          <w:p w14:paraId="307032F7" w14:textId="77777777" w:rsidR="00ED242A" w:rsidRPr="00ED242A" w:rsidRDefault="00ED242A" w:rsidP="00ED242A">
            <w:pPr>
              <w:rPr>
                <w:rFonts w:eastAsia="Times New Roman"/>
                <w:sz w:val="20"/>
                <w:szCs w:val="20"/>
                <w:lang w:eastAsia="zh-CN"/>
              </w:rPr>
            </w:pPr>
          </w:p>
        </w:tc>
        <w:tc>
          <w:tcPr>
            <w:tcW w:w="911" w:type="dxa"/>
            <w:tcBorders>
              <w:top w:val="nil"/>
              <w:left w:val="nil"/>
              <w:bottom w:val="nil"/>
              <w:right w:val="nil"/>
            </w:tcBorders>
            <w:shd w:val="clear" w:color="auto" w:fill="auto"/>
            <w:noWrap/>
            <w:hideMark/>
          </w:tcPr>
          <w:p w14:paraId="5B6009AB" w14:textId="77777777" w:rsidR="00ED242A" w:rsidRPr="00ED242A" w:rsidRDefault="00ED242A" w:rsidP="00ED242A">
            <w:pPr>
              <w:rPr>
                <w:rFonts w:eastAsia="Times New Roman"/>
                <w:sz w:val="20"/>
                <w:szCs w:val="20"/>
                <w:lang w:eastAsia="zh-CN"/>
              </w:rPr>
            </w:pPr>
          </w:p>
        </w:tc>
      </w:tr>
      <w:tr w:rsidR="00FE6A8E" w:rsidRPr="00ED242A" w14:paraId="677715B1" w14:textId="77777777" w:rsidTr="00FE6A8E">
        <w:trPr>
          <w:trHeight w:val="624"/>
        </w:trPr>
        <w:tc>
          <w:tcPr>
            <w:tcW w:w="3222" w:type="dxa"/>
            <w:tcBorders>
              <w:top w:val="nil"/>
              <w:left w:val="nil"/>
              <w:bottom w:val="nil"/>
              <w:right w:val="nil"/>
            </w:tcBorders>
            <w:shd w:val="clear" w:color="auto" w:fill="auto"/>
            <w:noWrap/>
            <w:vAlign w:val="center"/>
            <w:hideMark/>
          </w:tcPr>
          <w:p w14:paraId="0972DD7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Male</w:t>
            </w:r>
          </w:p>
        </w:tc>
        <w:tc>
          <w:tcPr>
            <w:tcW w:w="1886" w:type="dxa"/>
            <w:tcBorders>
              <w:top w:val="nil"/>
              <w:left w:val="nil"/>
              <w:bottom w:val="nil"/>
              <w:right w:val="nil"/>
            </w:tcBorders>
            <w:shd w:val="clear" w:color="auto" w:fill="auto"/>
            <w:noWrap/>
            <w:vAlign w:val="center"/>
            <w:hideMark/>
          </w:tcPr>
          <w:p w14:paraId="16A6372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3963 (53.9)</w:t>
            </w:r>
          </w:p>
        </w:tc>
        <w:tc>
          <w:tcPr>
            <w:tcW w:w="2288" w:type="dxa"/>
            <w:tcBorders>
              <w:top w:val="nil"/>
              <w:left w:val="nil"/>
              <w:bottom w:val="nil"/>
              <w:right w:val="nil"/>
            </w:tcBorders>
            <w:shd w:val="clear" w:color="auto" w:fill="auto"/>
            <w:noWrap/>
            <w:vAlign w:val="center"/>
            <w:hideMark/>
          </w:tcPr>
          <w:p w14:paraId="019DC93B"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2146 (55.6)</w:t>
            </w:r>
          </w:p>
        </w:tc>
        <w:tc>
          <w:tcPr>
            <w:tcW w:w="2530" w:type="dxa"/>
            <w:tcBorders>
              <w:top w:val="nil"/>
              <w:left w:val="nil"/>
              <w:bottom w:val="nil"/>
              <w:right w:val="nil"/>
            </w:tcBorders>
            <w:shd w:val="clear" w:color="auto" w:fill="auto"/>
            <w:noWrap/>
            <w:vAlign w:val="center"/>
            <w:hideMark/>
          </w:tcPr>
          <w:p w14:paraId="1D3D808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1477 (52.4)</w:t>
            </w:r>
          </w:p>
        </w:tc>
        <w:tc>
          <w:tcPr>
            <w:tcW w:w="2123" w:type="dxa"/>
            <w:tcBorders>
              <w:top w:val="nil"/>
              <w:left w:val="nil"/>
              <w:bottom w:val="nil"/>
              <w:right w:val="nil"/>
            </w:tcBorders>
            <w:shd w:val="clear" w:color="auto" w:fill="auto"/>
            <w:noWrap/>
            <w:vAlign w:val="center"/>
            <w:hideMark/>
          </w:tcPr>
          <w:p w14:paraId="5B7969D4"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340 (50.5)</w:t>
            </w:r>
          </w:p>
        </w:tc>
        <w:tc>
          <w:tcPr>
            <w:tcW w:w="911" w:type="dxa"/>
            <w:tcBorders>
              <w:top w:val="nil"/>
              <w:left w:val="nil"/>
              <w:bottom w:val="nil"/>
              <w:right w:val="nil"/>
            </w:tcBorders>
            <w:shd w:val="clear" w:color="auto" w:fill="auto"/>
            <w:noWrap/>
            <w:vAlign w:val="center"/>
            <w:hideMark/>
          </w:tcPr>
          <w:p w14:paraId="5BDDCFBB"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0.01</w:t>
            </w:r>
          </w:p>
        </w:tc>
      </w:tr>
      <w:tr w:rsidR="00FE6A8E" w:rsidRPr="00ED242A" w14:paraId="4EBC039B" w14:textId="77777777" w:rsidTr="00FE6A8E">
        <w:trPr>
          <w:trHeight w:val="624"/>
        </w:trPr>
        <w:tc>
          <w:tcPr>
            <w:tcW w:w="3222" w:type="dxa"/>
            <w:tcBorders>
              <w:top w:val="nil"/>
              <w:left w:val="nil"/>
              <w:bottom w:val="nil"/>
              <w:right w:val="nil"/>
            </w:tcBorders>
            <w:shd w:val="clear" w:color="auto" w:fill="auto"/>
            <w:noWrap/>
            <w:vAlign w:val="center"/>
            <w:hideMark/>
          </w:tcPr>
          <w:p w14:paraId="5E88228E"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Female</w:t>
            </w:r>
          </w:p>
        </w:tc>
        <w:tc>
          <w:tcPr>
            <w:tcW w:w="1886" w:type="dxa"/>
            <w:tcBorders>
              <w:top w:val="nil"/>
              <w:left w:val="nil"/>
              <w:bottom w:val="nil"/>
              <w:right w:val="nil"/>
            </w:tcBorders>
            <w:shd w:val="clear" w:color="auto" w:fill="auto"/>
            <w:noWrap/>
            <w:vAlign w:val="center"/>
            <w:hideMark/>
          </w:tcPr>
          <w:p w14:paraId="27A29A1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3388 (46.1)</w:t>
            </w:r>
          </w:p>
        </w:tc>
        <w:tc>
          <w:tcPr>
            <w:tcW w:w="2288" w:type="dxa"/>
            <w:tcBorders>
              <w:top w:val="nil"/>
              <w:left w:val="nil"/>
              <w:bottom w:val="nil"/>
              <w:right w:val="nil"/>
            </w:tcBorders>
            <w:shd w:val="clear" w:color="auto" w:fill="auto"/>
            <w:noWrap/>
            <w:vAlign w:val="center"/>
            <w:hideMark/>
          </w:tcPr>
          <w:p w14:paraId="23FD816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1712 (44.4)</w:t>
            </w:r>
          </w:p>
        </w:tc>
        <w:tc>
          <w:tcPr>
            <w:tcW w:w="2530" w:type="dxa"/>
            <w:tcBorders>
              <w:top w:val="nil"/>
              <w:left w:val="nil"/>
              <w:bottom w:val="nil"/>
              <w:right w:val="nil"/>
            </w:tcBorders>
            <w:shd w:val="clear" w:color="auto" w:fill="auto"/>
            <w:noWrap/>
            <w:vAlign w:val="center"/>
            <w:hideMark/>
          </w:tcPr>
          <w:p w14:paraId="4F591BB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1342 (47.6)</w:t>
            </w:r>
          </w:p>
        </w:tc>
        <w:tc>
          <w:tcPr>
            <w:tcW w:w="3034" w:type="dxa"/>
            <w:gridSpan w:val="2"/>
            <w:tcBorders>
              <w:top w:val="nil"/>
              <w:left w:val="nil"/>
              <w:bottom w:val="nil"/>
              <w:right w:val="nil"/>
            </w:tcBorders>
            <w:shd w:val="clear" w:color="auto" w:fill="auto"/>
            <w:noWrap/>
            <w:vAlign w:val="center"/>
            <w:hideMark/>
          </w:tcPr>
          <w:p w14:paraId="2889EFAA"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334 (49.6)</w:t>
            </w:r>
          </w:p>
        </w:tc>
      </w:tr>
      <w:tr w:rsidR="00FE6A8E" w:rsidRPr="00ED242A" w14:paraId="3F32FBD0" w14:textId="77777777" w:rsidTr="00FE6A8E">
        <w:trPr>
          <w:trHeight w:val="2184"/>
        </w:trPr>
        <w:tc>
          <w:tcPr>
            <w:tcW w:w="3222" w:type="dxa"/>
            <w:tcBorders>
              <w:top w:val="nil"/>
              <w:left w:val="nil"/>
              <w:bottom w:val="nil"/>
              <w:right w:val="nil"/>
            </w:tcBorders>
            <w:shd w:val="clear" w:color="auto" w:fill="auto"/>
            <w:noWrap/>
            <w:vAlign w:val="center"/>
            <w:hideMark/>
          </w:tcPr>
          <w:p w14:paraId="1DE329A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Duration of diabetes mellitus (mean ± SD)</w:t>
            </w:r>
          </w:p>
        </w:tc>
        <w:tc>
          <w:tcPr>
            <w:tcW w:w="1886" w:type="dxa"/>
            <w:tcBorders>
              <w:top w:val="nil"/>
              <w:left w:val="nil"/>
              <w:bottom w:val="nil"/>
              <w:right w:val="nil"/>
            </w:tcBorders>
            <w:shd w:val="clear" w:color="auto" w:fill="auto"/>
            <w:noWrap/>
            <w:vAlign w:val="center"/>
            <w:hideMark/>
          </w:tcPr>
          <w:p w14:paraId="2EC1A510"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9.95 ± 1.94</w:t>
            </w:r>
          </w:p>
        </w:tc>
        <w:tc>
          <w:tcPr>
            <w:tcW w:w="2288" w:type="dxa"/>
            <w:tcBorders>
              <w:top w:val="nil"/>
              <w:left w:val="nil"/>
              <w:bottom w:val="nil"/>
              <w:right w:val="nil"/>
            </w:tcBorders>
            <w:shd w:val="clear" w:color="auto" w:fill="auto"/>
            <w:noWrap/>
            <w:vAlign w:val="center"/>
            <w:hideMark/>
          </w:tcPr>
          <w:p w14:paraId="55E635E5"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9.76 ± 2.06</w:t>
            </w:r>
          </w:p>
        </w:tc>
        <w:tc>
          <w:tcPr>
            <w:tcW w:w="2530" w:type="dxa"/>
            <w:tcBorders>
              <w:top w:val="nil"/>
              <w:left w:val="nil"/>
              <w:bottom w:val="nil"/>
              <w:right w:val="nil"/>
            </w:tcBorders>
            <w:shd w:val="clear" w:color="auto" w:fill="auto"/>
            <w:noWrap/>
            <w:vAlign w:val="center"/>
            <w:hideMark/>
          </w:tcPr>
          <w:p w14:paraId="7BAE7F4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10.14 ± 1.81</w:t>
            </w:r>
          </w:p>
        </w:tc>
        <w:tc>
          <w:tcPr>
            <w:tcW w:w="2123" w:type="dxa"/>
            <w:tcBorders>
              <w:top w:val="nil"/>
              <w:left w:val="nil"/>
              <w:bottom w:val="nil"/>
              <w:right w:val="nil"/>
            </w:tcBorders>
            <w:shd w:val="clear" w:color="auto" w:fill="auto"/>
            <w:noWrap/>
            <w:vAlign w:val="center"/>
            <w:hideMark/>
          </w:tcPr>
          <w:p w14:paraId="7055FF5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10.32 ± 1.60</w:t>
            </w:r>
          </w:p>
        </w:tc>
        <w:tc>
          <w:tcPr>
            <w:tcW w:w="911" w:type="dxa"/>
            <w:tcBorders>
              <w:top w:val="nil"/>
              <w:left w:val="nil"/>
              <w:bottom w:val="nil"/>
              <w:right w:val="nil"/>
            </w:tcBorders>
            <w:shd w:val="clear" w:color="auto" w:fill="auto"/>
            <w:noWrap/>
            <w:vAlign w:val="center"/>
            <w:hideMark/>
          </w:tcPr>
          <w:p w14:paraId="2E31952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0.0001</w:t>
            </w:r>
          </w:p>
        </w:tc>
      </w:tr>
      <w:tr w:rsidR="00FE6A8E" w:rsidRPr="00ED242A" w14:paraId="42721F6B" w14:textId="77777777" w:rsidTr="00FE6A8E">
        <w:trPr>
          <w:trHeight w:val="624"/>
        </w:trPr>
        <w:tc>
          <w:tcPr>
            <w:tcW w:w="3222" w:type="dxa"/>
            <w:tcBorders>
              <w:top w:val="nil"/>
              <w:left w:val="nil"/>
              <w:bottom w:val="nil"/>
              <w:right w:val="nil"/>
            </w:tcBorders>
            <w:shd w:val="clear" w:color="auto" w:fill="auto"/>
            <w:noWrap/>
            <w:vAlign w:val="center"/>
            <w:hideMark/>
          </w:tcPr>
          <w:p w14:paraId="21F338D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lastRenderedPageBreak/>
              <w:t>≤ 5 yr</w:t>
            </w:r>
          </w:p>
        </w:tc>
        <w:tc>
          <w:tcPr>
            <w:tcW w:w="1886" w:type="dxa"/>
            <w:tcBorders>
              <w:top w:val="nil"/>
              <w:left w:val="nil"/>
              <w:bottom w:val="nil"/>
              <w:right w:val="nil"/>
            </w:tcBorders>
            <w:shd w:val="clear" w:color="auto" w:fill="auto"/>
            <w:noWrap/>
            <w:vAlign w:val="center"/>
            <w:hideMark/>
          </w:tcPr>
          <w:p w14:paraId="0AD7BD7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216 (2.9)</w:t>
            </w:r>
          </w:p>
        </w:tc>
        <w:tc>
          <w:tcPr>
            <w:tcW w:w="2288" w:type="dxa"/>
            <w:tcBorders>
              <w:top w:val="nil"/>
              <w:left w:val="nil"/>
              <w:bottom w:val="nil"/>
              <w:right w:val="nil"/>
            </w:tcBorders>
            <w:shd w:val="clear" w:color="auto" w:fill="auto"/>
            <w:noWrap/>
            <w:vAlign w:val="center"/>
            <w:hideMark/>
          </w:tcPr>
          <w:p w14:paraId="118C244C"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161 (4.2)</w:t>
            </w:r>
          </w:p>
        </w:tc>
        <w:tc>
          <w:tcPr>
            <w:tcW w:w="2530" w:type="dxa"/>
            <w:tcBorders>
              <w:top w:val="nil"/>
              <w:left w:val="nil"/>
              <w:bottom w:val="nil"/>
              <w:right w:val="nil"/>
            </w:tcBorders>
            <w:shd w:val="clear" w:color="auto" w:fill="auto"/>
            <w:noWrap/>
            <w:vAlign w:val="center"/>
            <w:hideMark/>
          </w:tcPr>
          <w:p w14:paraId="4859359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52 (1.8)</w:t>
            </w:r>
          </w:p>
        </w:tc>
        <w:tc>
          <w:tcPr>
            <w:tcW w:w="2123" w:type="dxa"/>
            <w:tcBorders>
              <w:top w:val="nil"/>
              <w:left w:val="nil"/>
              <w:bottom w:val="nil"/>
              <w:right w:val="nil"/>
            </w:tcBorders>
            <w:shd w:val="clear" w:color="auto" w:fill="auto"/>
            <w:noWrap/>
            <w:vAlign w:val="center"/>
            <w:hideMark/>
          </w:tcPr>
          <w:p w14:paraId="21692A90"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 (0.5)</w:t>
            </w:r>
          </w:p>
        </w:tc>
        <w:tc>
          <w:tcPr>
            <w:tcW w:w="911" w:type="dxa"/>
            <w:tcBorders>
              <w:top w:val="nil"/>
              <w:left w:val="nil"/>
              <w:bottom w:val="nil"/>
              <w:right w:val="nil"/>
            </w:tcBorders>
            <w:shd w:val="clear" w:color="auto" w:fill="auto"/>
            <w:noWrap/>
            <w:vAlign w:val="center"/>
            <w:hideMark/>
          </w:tcPr>
          <w:p w14:paraId="5A9287D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0.0001</w:t>
            </w:r>
          </w:p>
        </w:tc>
      </w:tr>
      <w:tr w:rsidR="00FE6A8E" w:rsidRPr="00ED242A" w14:paraId="1FE3410D" w14:textId="77777777" w:rsidTr="00FE6A8E">
        <w:trPr>
          <w:trHeight w:val="624"/>
        </w:trPr>
        <w:tc>
          <w:tcPr>
            <w:tcW w:w="3222" w:type="dxa"/>
            <w:tcBorders>
              <w:top w:val="nil"/>
              <w:left w:val="nil"/>
              <w:bottom w:val="nil"/>
              <w:right w:val="nil"/>
            </w:tcBorders>
            <w:shd w:val="clear" w:color="auto" w:fill="auto"/>
            <w:noWrap/>
            <w:vAlign w:val="center"/>
            <w:hideMark/>
          </w:tcPr>
          <w:p w14:paraId="2F2C1D5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&gt; 5 yr</w:t>
            </w:r>
          </w:p>
        </w:tc>
        <w:tc>
          <w:tcPr>
            <w:tcW w:w="1886" w:type="dxa"/>
            <w:tcBorders>
              <w:top w:val="nil"/>
              <w:left w:val="nil"/>
              <w:bottom w:val="nil"/>
              <w:right w:val="nil"/>
            </w:tcBorders>
            <w:shd w:val="clear" w:color="auto" w:fill="auto"/>
            <w:noWrap/>
            <w:vAlign w:val="center"/>
            <w:hideMark/>
          </w:tcPr>
          <w:p w14:paraId="4A6D9746"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7135 (97.1)</w:t>
            </w:r>
          </w:p>
        </w:tc>
        <w:tc>
          <w:tcPr>
            <w:tcW w:w="2288" w:type="dxa"/>
            <w:tcBorders>
              <w:top w:val="nil"/>
              <w:left w:val="nil"/>
              <w:bottom w:val="nil"/>
              <w:right w:val="nil"/>
            </w:tcBorders>
            <w:shd w:val="clear" w:color="auto" w:fill="auto"/>
            <w:noWrap/>
            <w:vAlign w:val="center"/>
            <w:hideMark/>
          </w:tcPr>
          <w:p w14:paraId="69513304"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3697 (95.8)</w:t>
            </w:r>
          </w:p>
        </w:tc>
        <w:tc>
          <w:tcPr>
            <w:tcW w:w="2530" w:type="dxa"/>
            <w:tcBorders>
              <w:top w:val="nil"/>
              <w:left w:val="nil"/>
              <w:bottom w:val="nil"/>
              <w:right w:val="nil"/>
            </w:tcBorders>
            <w:shd w:val="clear" w:color="auto" w:fill="auto"/>
            <w:noWrap/>
            <w:vAlign w:val="center"/>
            <w:hideMark/>
          </w:tcPr>
          <w:p w14:paraId="6B1F117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2767 (98.2)</w:t>
            </w:r>
          </w:p>
        </w:tc>
        <w:tc>
          <w:tcPr>
            <w:tcW w:w="3034" w:type="dxa"/>
            <w:gridSpan w:val="2"/>
            <w:tcBorders>
              <w:top w:val="nil"/>
              <w:left w:val="nil"/>
              <w:bottom w:val="nil"/>
              <w:right w:val="nil"/>
            </w:tcBorders>
            <w:shd w:val="clear" w:color="auto" w:fill="auto"/>
            <w:noWrap/>
            <w:vAlign w:val="center"/>
            <w:hideMark/>
          </w:tcPr>
          <w:p w14:paraId="21ED18F5"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671 (99.6)</w:t>
            </w:r>
          </w:p>
        </w:tc>
      </w:tr>
      <w:tr w:rsidR="00FE6A8E" w:rsidRPr="00ED242A" w14:paraId="2A9EB6B2" w14:textId="77777777" w:rsidTr="00FE6A8E">
        <w:trPr>
          <w:trHeight w:val="936"/>
        </w:trPr>
        <w:tc>
          <w:tcPr>
            <w:tcW w:w="3222" w:type="dxa"/>
            <w:tcBorders>
              <w:top w:val="nil"/>
              <w:left w:val="nil"/>
              <w:bottom w:val="nil"/>
              <w:right w:val="nil"/>
            </w:tcBorders>
            <w:shd w:val="clear" w:color="auto" w:fill="auto"/>
            <w:noWrap/>
            <w:vAlign w:val="center"/>
            <w:hideMark/>
          </w:tcPr>
          <w:p w14:paraId="6C43659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Anti-diabetic drugs</w:t>
            </w:r>
          </w:p>
        </w:tc>
        <w:tc>
          <w:tcPr>
            <w:tcW w:w="1886" w:type="dxa"/>
            <w:tcBorders>
              <w:top w:val="nil"/>
              <w:left w:val="nil"/>
              <w:bottom w:val="nil"/>
              <w:right w:val="nil"/>
            </w:tcBorders>
            <w:shd w:val="clear" w:color="auto" w:fill="auto"/>
            <w:noWrap/>
            <w:hideMark/>
          </w:tcPr>
          <w:p w14:paraId="709D31D6" w14:textId="77777777" w:rsidR="00ED242A" w:rsidRPr="00ED242A" w:rsidRDefault="00ED242A" w:rsidP="00ED242A">
            <w:pPr>
              <w:jc w:val="both"/>
              <w:rPr>
                <w:rFonts w:ascii="Book Antiqua" w:eastAsia="等线" w:hAnsi="Book Antiqua" w:cs="宋体"/>
                <w:color w:val="000000"/>
                <w:lang w:eastAsia="zh-CN"/>
              </w:rPr>
            </w:pPr>
          </w:p>
        </w:tc>
        <w:tc>
          <w:tcPr>
            <w:tcW w:w="2288" w:type="dxa"/>
            <w:tcBorders>
              <w:top w:val="nil"/>
              <w:left w:val="nil"/>
              <w:bottom w:val="nil"/>
              <w:right w:val="nil"/>
            </w:tcBorders>
            <w:shd w:val="clear" w:color="auto" w:fill="auto"/>
            <w:noWrap/>
            <w:hideMark/>
          </w:tcPr>
          <w:p w14:paraId="598DD2CE" w14:textId="77777777" w:rsidR="00ED242A" w:rsidRPr="00ED242A" w:rsidRDefault="00ED242A" w:rsidP="00ED242A">
            <w:pPr>
              <w:rPr>
                <w:rFonts w:eastAsia="Times New Roman"/>
                <w:sz w:val="20"/>
                <w:szCs w:val="20"/>
                <w:lang w:eastAsia="zh-CN"/>
              </w:rPr>
            </w:pPr>
          </w:p>
        </w:tc>
        <w:tc>
          <w:tcPr>
            <w:tcW w:w="2530" w:type="dxa"/>
            <w:tcBorders>
              <w:top w:val="nil"/>
              <w:left w:val="nil"/>
              <w:bottom w:val="nil"/>
              <w:right w:val="nil"/>
            </w:tcBorders>
            <w:shd w:val="clear" w:color="auto" w:fill="auto"/>
            <w:noWrap/>
            <w:hideMark/>
          </w:tcPr>
          <w:p w14:paraId="30DD109D" w14:textId="77777777" w:rsidR="00ED242A" w:rsidRPr="00ED242A" w:rsidRDefault="00ED242A" w:rsidP="00ED242A">
            <w:pPr>
              <w:rPr>
                <w:rFonts w:eastAsia="Times New Roman"/>
                <w:sz w:val="20"/>
                <w:szCs w:val="20"/>
                <w:lang w:eastAsia="zh-CN"/>
              </w:rPr>
            </w:pPr>
          </w:p>
        </w:tc>
        <w:tc>
          <w:tcPr>
            <w:tcW w:w="2123" w:type="dxa"/>
            <w:tcBorders>
              <w:top w:val="nil"/>
              <w:left w:val="nil"/>
              <w:bottom w:val="nil"/>
              <w:right w:val="nil"/>
            </w:tcBorders>
            <w:shd w:val="clear" w:color="auto" w:fill="auto"/>
            <w:noWrap/>
            <w:hideMark/>
          </w:tcPr>
          <w:p w14:paraId="2BD32077" w14:textId="77777777" w:rsidR="00ED242A" w:rsidRPr="00ED242A" w:rsidRDefault="00ED242A" w:rsidP="00ED242A">
            <w:pPr>
              <w:rPr>
                <w:rFonts w:eastAsia="Times New Roman"/>
                <w:sz w:val="20"/>
                <w:szCs w:val="20"/>
                <w:lang w:eastAsia="zh-CN"/>
              </w:rPr>
            </w:pPr>
          </w:p>
        </w:tc>
        <w:tc>
          <w:tcPr>
            <w:tcW w:w="911" w:type="dxa"/>
            <w:tcBorders>
              <w:top w:val="nil"/>
              <w:left w:val="nil"/>
              <w:bottom w:val="nil"/>
              <w:right w:val="nil"/>
            </w:tcBorders>
            <w:shd w:val="clear" w:color="auto" w:fill="auto"/>
            <w:noWrap/>
            <w:hideMark/>
          </w:tcPr>
          <w:p w14:paraId="5D914F5E" w14:textId="77777777" w:rsidR="00ED242A" w:rsidRPr="00ED242A" w:rsidRDefault="00ED242A" w:rsidP="00ED242A">
            <w:pPr>
              <w:rPr>
                <w:rFonts w:eastAsia="Times New Roman"/>
                <w:sz w:val="20"/>
                <w:szCs w:val="20"/>
                <w:lang w:eastAsia="zh-CN"/>
              </w:rPr>
            </w:pPr>
          </w:p>
        </w:tc>
      </w:tr>
      <w:tr w:rsidR="00FE6A8E" w:rsidRPr="00ED242A" w14:paraId="6DDA45EF" w14:textId="77777777" w:rsidTr="00FE6A8E">
        <w:trPr>
          <w:trHeight w:val="624"/>
        </w:trPr>
        <w:tc>
          <w:tcPr>
            <w:tcW w:w="3222" w:type="dxa"/>
            <w:tcBorders>
              <w:top w:val="nil"/>
              <w:left w:val="nil"/>
              <w:bottom w:val="nil"/>
              <w:right w:val="nil"/>
            </w:tcBorders>
            <w:shd w:val="clear" w:color="auto" w:fill="auto"/>
            <w:noWrap/>
            <w:vAlign w:val="center"/>
            <w:hideMark/>
          </w:tcPr>
          <w:p w14:paraId="25D3939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Oral only</w:t>
            </w:r>
          </w:p>
        </w:tc>
        <w:tc>
          <w:tcPr>
            <w:tcW w:w="1886" w:type="dxa"/>
            <w:tcBorders>
              <w:top w:val="nil"/>
              <w:left w:val="nil"/>
              <w:bottom w:val="nil"/>
              <w:right w:val="nil"/>
            </w:tcBorders>
            <w:shd w:val="clear" w:color="auto" w:fill="auto"/>
            <w:noWrap/>
            <w:vAlign w:val="center"/>
            <w:hideMark/>
          </w:tcPr>
          <w:p w14:paraId="40D117C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4729 (64.3)</w:t>
            </w:r>
          </w:p>
        </w:tc>
        <w:tc>
          <w:tcPr>
            <w:tcW w:w="2288" w:type="dxa"/>
            <w:tcBorders>
              <w:top w:val="nil"/>
              <w:left w:val="nil"/>
              <w:bottom w:val="nil"/>
              <w:right w:val="nil"/>
            </w:tcBorders>
            <w:shd w:val="clear" w:color="auto" w:fill="auto"/>
            <w:noWrap/>
            <w:vAlign w:val="center"/>
            <w:hideMark/>
          </w:tcPr>
          <w:p w14:paraId="308977DF"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2483 (64.4)</w:t>
            </w:r>
          </w:p>
        </w:tc>
        <w:tc>
          <w:tcPr>
            <w:tcW w:w="2530" w:type="dxa"/>
            <w:tcBorders>
              <w:top w:val="nil"/>
              <w:left w:val="nil"/>
              <w:bottom w:val="nil"/>
              <w:right w:val="nil"/>
            </w:tcBorders>
            <w:shd w:val="clear" w:color="auto" w:fill="auto"/>
            <w:noWrap/>
            <w:vAlign w:val="center"/>
            <w:hideMark/>
          </w:tcPr>
          <w:p w14:paraId="24C86C4C"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1818 (64.5)</w:t>
            </w:r>
          </w:p>
        </w:tc>
        <w:tc>
          <w:tcPr>
            <w:tcW w:w="2123" w:type="dxa"/>
            <w:tcBorders>
              <w:top w:val="nil"/>
              <w:left w:val="nil"/>
              <w:bottom w:val="nil"/>
              <w:right w:val="nil"/>
            </w:tcBorders>
            <w:shd w:val="clear" w:color="auto" w:fill="auto"/>
            <w:noWrap/>
            <w:vAlign w:val="center"/>
            <w:hideMark/>
          </w:tcPr>
          <w:p w14:paraId="37EF619F"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428 (63.5)</w:t>
            </w:r>
          </w:p>
        </w:tc>
        <w:tc>
          <w:tcPr>
            <w:tcW w:w="911" w:type="dxa"/>
            <w:tcBorders>
              <w:top w:val="nil"/>
              <w:left w:val="nil"/>
              <w:bottom w:val="nil"/>
              <w:right w:val="nil"/>
            </w:tcBorders>
            <w:shd w:val="clear" w:color="auto" w:fill="auto"/>
            <w:noWrap/>
            <w:vAlign w:val="center"/>
            <w:hideMark/>
          </w:tcPr>
          <w:p w14:paraId="7580EB9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0.0001</w:t>
            </w:r>
          </w:p>
        </w:tc>
      </w:tr>
      <w:tr w:rsidR="00FE6A8E" w:rsidRPr="00ED242A" w14:paraId="4FCCEDB5" w14:textId="77777777" w:rsidTr="00FE6A8E">
        <w:trPr>
          <w:trHeight w:val="624"/>
        </w:trPr>
        <w:tc>
          <w:tcPr>
            <w:tcW w:w="3222" w:type="dxa"/>
            <w:tcBorders>
              <w:top w:val="nil"/>
              <w:left w:val="nil"/>
              <w:bottom w:val="nil"/>
              <w:right w:val="nil"/>
            </w:tcBorders>
            <w:shd w:val="clear" w:color="auto" w:fill="auto"/>
            <w:noWrap/>
            <w:vAlign w:val="center"/>
            <w:hideMark/>
          </w:tcPr>
          <w:p w14:paraId="69B9D270"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Insulin only</w:t>
            </w:r>
          </w:p>
        </w:tc>
        <w:tc>
          <w:tcPr>
            <w:tcW w:w="1886" w:type="dxa"/>
            <w:tcBorders>
              <w:top w:val="nil"/>
              <w:left w:val="nil"/>
              <w:bottom w:val="nil"/>
              <w:right w:val="nil"/>
            </w:tcBorders>
            <w:shd w:val="clear" w:color="auto" w:fill="auto"/>
            <w:noWrap/>
            <w:vAlign w:val="center"/>
            <w:hideMark/>
          </w:tcPr>
          <w:p w14:paraId="18CB133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1607 (21.9)</w:t>
            </w:r>
          </w:p>
        </w:tc>
        <w:tc>
          <w:tcPr>
            <w:tcW w:w="2288" w:type="dxa"/>
            <w:tcBorders>
              <w:top w:val="nil"/>
              <w:left w:val="nil"/>
              <w:bottom w:val="nil"/>
              <w:right w:val="nil"/>
            </w:tcBorders>
            <w:shd w:val="clear" w:color="auto" w:fill="auto"/>
            <w:noWrap/>
            <w:vAlign w:val="center"/>
            <w:hideMark/>
          </w:tcPr>
          <w:p w14:paraId="41AC05FC"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919 (23.8)</w:t>
            </w:r>
          </w:p>
        </w:tc>
        <w:tc>
          <w:tcPr>
            <w:tcW w:w="2530" w:type="dxa"/>
            <w:tcBorders>
              <w:top w:val="nil"/>
              <w:left w:val="nil"/>
              <w:bottom w:val="nil"/>
              <w:right w:val="nil"/>
            </w:tcBorders>
            <w:shd w:val="clear" w:color="auto" w:fill="auto"/>
            <w:noWrap/>
            <w:vAlign w:val="center"/>
            <w:hideMark/>
          </w:tcPr>
          <w:p w14:paraId="7F6E5D7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608 (21.6)</w:t>
            </w:r>
          </w:p>
        </w:tc>
        <w:tc>
          <w:tcPr>
            <w:tcW w:w="2123" w:type="dxa"/>
            <w:tcBorders>
              <w:top w:val="nil"/>
              <w:left w:val="nil"/>
              <w:bottom w:val="nil"/>
              <w:right w:val="nil"/>
            </w:tcBorders>
            <w:shd w:val="clear" w:color="auto" w:fill="auto"/>
            <w:noWrap/>
            <w:vAlign w:val="center"/>
            <w:hideMark/>
          </w:tcPr>
          <w:p w14:paraId="4803FAD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80 (11.9)</w:t>
            </w:r>
          </w:p>
        </w:tc>
        <w:tc>
          <w:tcPr>
            <w:tcW w:w="911" w:type="dxa"/>
            <w:tcBorders>
              <w:top w:val="nil"/>
              <w:left w:val="nil"/>
              <w:bottom w:val="nil"/>
              <w:right w:val="nil"/>
            </w:tcBorders>
            <w:shd w:val="clear" w:color="auto" w:fill="auto"/>
            <w:noWrap/>
            <w:hideMark/>
          </w:tcPr>
          <w:p w14:paraId="5BBBD450" w14:textId="77777777" w:rsidR="00ED242A" w:rsidRPr="00ED242A" w:rsidRDefault="00ED242A" w:rsidP="00ED242A">
            <w:pPr>
              <w:jc w:val="both"/>
              <w:rPr>
                <w:rFonts w:ascii="Book Antiqua" w:eastAsia="等线" w:hAnsi="Book Antiqua" w:cs="宋体"/>
                <w:color w:val="000000"/>
                <w:lang w:eastAsia="zh-CN"/>
              </w:rPr>
            </w:pPr>
          </w:p>
        </w:tc>
      </w:tr>
      <w:tr w:rsidR="00FE6A8E" w:rsidRPr="00ED242A" w14:paraId="64113F50" w14:textId="77777777" w:rsidTr="00FE6A8E">
        <w:trPr>
          <w:trHeight w:val="624"/>
        </w:trPr>
        <w:tc>
          <w:tcPr>
            <w:tcW w:w="3222" w:type="dxa"/>
            <w:tcBorders>
              <w:top w:val="nil"/>
              <w:left w:val="nil"/>
              <w:bottom w:val="nil"/>
              <w:right w:val="nil"/>
            </w:tcBorders>
            <w:shd w:val="clear" w:color="auto" w:fill="auto"/>
            <w:noWrap/>
            <w:vAlign w:val="center"/>
            <w:hideMark/>
          </w:tcPr>
          <w:p w14:paraId="03C8212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Oral + insulin</w:t>
            </w:r>
          </w:p>
        </w:tc>
        <w:tc>
          <w:tcPr>
            <w:tcW w:w="1886" w:type="dxa"/>
            <w:tcBorders>
              <w:top w:val="nil"/>
              <w:left w:val="nil"/>
              <w:bottom w:val="nil"/>
              <w:right w:val="nil"/>
            </w:tcBorders>
            <w:shd w:val="clear" w:color="auto" w:fill="auto"/>
            <w:noWrap/>
            <w:vAlign w:val="center"/>
            <w:hideMark/>
          </w:tcPr>
          <w:p w14:paraId="2FABC9C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1015 (13.8)</w:t>
            </w:r>
          </w:p>
        </w:tc>
        <w:tc>
          <w:tcPr>
            <w:tcW w:w="2288" w:type="dxa"/>
            <w:tcBorders>
              <w:top w:val="nil"/>
              <w:left w:val="nil"/>
              <w:bottom w:val="nil"/>
              <w:right w:val="nil"/>
            </w:tcBorders>
            <w:shd w:val="clear" w:color="auto" w:fill="auto"/>
            <w:noWrap/>
            <w:vAlign w:val="center"/>
            <w:hideMark/>
          </w:tcPr>
          <w:p w14:paraId="6C699D0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456 (11.8)</w:t>
            </w:r>
          </w:p>
        </w:tc>
        <w:tc>
          <w:tcPr>
            <w:tcW w:w="2530" w:type="dxa"/>
            <w:tcBorders>
              <w:top w:val="nil"/>
              <w:left w:val="nil"/>
              <w:bottom w:val="nil"/>
              <w:right w:val="nil"/>
            </w:tcBorders>
            <w:shd w:val="clear" w:color="auto" w:fill="auto"/>
            <w:noWrap/>
            <w:vAlign w:val="center"/>
            <w:hideMark/>
          </w:tcPr>
          <w:p w14:paraId="2AB91FE8"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393 (13.9)</w:t>
            </w:r>
          </w:p>
        </w:tc>
        <w:tc>
          <w:tcPr>
            <w:tcW w:w="3034" w:type="dxa"/>
            <w:gridSpan w:val="2"/>
            <w:tcBorders>
              <w:top w:val="nil"/>
              <w:left w:val="nil"/>
              <w:bottom w:val="nil"/>
              <w:right w:val="nil"/>
            </w:tcBorders>
            <w:shd w:val="clear" w:color="auto" w:fill="auto"/>
            <w:noWrap/>
            <w:vAlign w:val="center"/>
            <w:hideMark/>
          </w:tcPr>
          <w:p w14:paraId="1B09DA8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166 (24.6)</w:t>
            </w:r>
          </w:p>
        </w:tc>
      </w:tr>
      <w:tr w:rsidR="00FE6A8E" w:rsidRPr="00ED242A" w14:paraId="6F110F0F" w14:textId="77777777" w:rsidTr="00FE6A8E">
        <w:trPr>
          <w:trHeight w:val="1248"/>
        </w:trPr>
        <w:tc>
          <w:tcPr>
            <w:tcW w:w="3222" w:type="dxa"/>
            <w:tcBorders>
              <w:top w:val="nil"/>
              <w:left w:val="nil"/>
              <w:bottom w:val="nil"/>
              <w:right w:val="nil"/>
            </w:tcBorders>
            <w:shd w:val="clear" w:color="auto" w:fill="auto"/>
            <w:noWrap/>
            <w:vAlign w:val="center"/>
            <w:hideMark/>
          </w:tcPr>
          <w:p w14:paraId="04B6CAD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Adherence to medication (%)</w:t>
            </w:r>
          </w:p>
        </w:tc>
        <w:tc>
          <w:tcPr>
            <w:tcW w:w="1886" w:type="dxa"/>
            <w:tcBorders>
              <w:top w:val="nil"/>
              <w:left w:val="nil"/>
              <w:bottom w:val="nil"/>
              <w:right w:val="nil"/>
            </w:tcBorders>
            <w:shd w:val="clear" w:color="auto" w:fill="auto"/>
            <w:noWrap/>
            <w:hideMark/>
          </w:tcPr>
          <w:p w14:paraId="7390475C" w14:textId="77777777" w:rsidR="00ED242A" w:rsidRPr="00ED242A" w:rsidRDefault="00ED242A" w:rsidP="00ED242A">
            <w:pPr>
              <w:jc w:val="both"/>
              <w:rPr>
                <w:rFonts w:ascii="Book Antiqua" w:eastAsia="等线" w:hAnsi="Book Antiqua" w:cs="宋体"/>
                <w:color w:val="000000"/>
                <w:lang w:eastAsia="zh-CN"/>
              </w:rPr>
            </w:pPr>
          </w:p>
        </w:tc>
        <w:tc>
          <w:tcPr>
            <w:tcW w:w="2288" w:type="dxa"/>
            <w:tcBorders>
              <w:top w:val="nil"/>
              <w:left w:val="nil"/>
              <w:bottom w:val="nil"/>
              <w:right w:val="nil"/>
            </w:tcBorders>
            <w:shd w:val="clear" w:color="auto" w:fill="auto"/>
            <w:noWrap/>
            <w:hideMark/>
          </w:tcPr>
          <w:p w14:paraId="010E898A" w14:textId="77777777" w:rsidR="00ED242A" w:rsidRPr="00ED242A" w:rsidRDefault="00ED242A" w:rsidP="00ED242A">
            <w:pPr>
              <w:rPr>
                <w:rFonts w:eastAsia="Times New Roman"/>
                <w:sz w:val="20"/>
                <w:szCs w:val="20"/>
                <w:lang w:eastAsia="zh-CN"/>
              </w:rPr>
            </w:pPr>
          </w:p>
        </w:tc>
        <w:tc>
          <w:tcPr>
            <w:tcW w:w="2530" w:type="dxa"/>
            <w:tcBorders>
              <w:top w:val="nil"/>
              <w:left w:val="nil"/>
              <w:bottom w:val="nil"/>
              <w:right w:val="nil"/>
            </w:tcBorders>
            <w:shd w:val="clear" w:color="auto" w:fill="auto"/>
            <w:noWrap/>
            <w:hideMark/>
          </w:tcPr>
          <w:p w14:paraId="25BF2304" w14:textId="77777777" w:rsidR="00ED242A" w:rsidRPr="00ED242A" w:rsidRDefault="00ED242A" w:rsidP="00ED242A">
            <w:pPr>
              <w:rPr>
                <w:rFonts w:eastAsia="Times New Roman"/>
                <w:sz w:val="20"/>
                <w:szCs w:val="20"/>
                <w:lang w:eastAsia="zh-CN"/>
              </w:rPr>
            </w:pPr>
          </w:p>
        </w:tc>
        <w:tc>
          <w:tcPr>
            <w:tcW w:w="2123" w:type="dxa"/>
            <w:tcBorders>
              <w:top w:val="nil"/>
              <w:left w:val="nil"/>
              <w:bottom w:val="nil"/>
              <w:right w:val="nil"/>
            </w:tcBorders>
            <w:shd w:val="clear" w:color="auto" w:fill="auto"/>
            <w:noWrap/>
            <w:hideMark/>
          </w:tcPr>
          <w:p w14:paraId="30AF068E" w14:textId="77777777" w:rsidR="00ED242A" w:rsidRPr="00ED242A" w:rsidRDefault="00ED242A" w:rsidP="00ED242A">
            <w:pPr>
              <w:rPr>
                <w:rFonts w:eastAsia="Times New Roman"/>
                <w:sz w:val="20"/>
                <w:szCs w:val="20"/>
                <w:lang w:eastAsia="zh-CN"/>
              </w:rPr>
            </w:pPr>
          </w:p>
        </w:tc>
        <w:tc>
          <w:tcPr>
            <w:tcW w:w="911" w:type="dxa"/>
            <w:tcBorders>
              <w:top w:val="nil"/>
              <w:left w:val="nil"/>
              <w:bottom w:val="nil"/>
              <w:right w:val="nil"/>
            </w:tcBorders>
            <w:shd w:val="clear" w:color="auto" w:fill="auto"/>
            <w:noWrap/>
            <w:hideMark/>
          </w:tcPr>
          <w:p w14:paraId="459B3A1C" w14:textId="77777777" w:rsidR="00ED242A" w:rsidRPr="00ED242A" w:rsidRDefault="00ED242A" w:rsidP="00ED242A">
            <w:pPr>
              <w:rPr>
                <w:rFonts w:eastAsia="Times New Roman"/>
                <w:sz w:val="20"/>
                <w:szCs w:val="20"/>
                <w:lang w:eastAsia="zh-CN"/>
              </w:rPr>
            </w:pPr>
          </w:p>
        </w:tc>
      </w:tr>
      <w:tr w:rsidR="00FE6A8E" w:rsidRPr="00ED242A" w14:paraId="4579C5C9" w14:textId="77777777" w:rsidTr="00FE6A8E">
        <w:trPr>
          <w:trHeight w:val="624"/>
        </w:trPr>
        <w:tc>
          <w:tcPr>
            <w:tcW w:w="3222" w:type="dxa"/>
            <w:tcBorders>
              <w:top w:val="nil"/>
              <w:left w:val="nil"/>
              <w:bottom w:val="nil"/>
              <w:right w:val="nil"/>
            </w:tcBorders>
            <w:shd w:val="clear" w:color="auto" w:fill="auto"/>
            <w:noWrap/>
            <w:vAlign w:val="center"/>
            <w:hideMark/>
          </w:tcPr>
          <w:p w14:paraId="7C7BB485"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90</w:t>
            </w:r>
          </w:p>
        </w:tc>
        <w:tc>
          <w:tcPr>
            <w:tcW w:w="1886" w:type="dxa"/>
            <w:tcBorders>
              <w:top w:val="nil"/>
              <w:left w:val="nil"/>
              <w:bottom w:val="nil"/>
              <w:right w:val="nil"/>
            </w:tcBorders>
            <w:shd w:val="clear" w:color="auto" w:fill="auto"/>
            <w:noWrap/>
            <w:vAlign w:val="center"/>
            <w:hideMark/>
          </w:tcPr>
          <w:p w14:paraId="30C95F1C"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5340 (72.6)</w:t>
            </w:r>
          </w:p>
        </w:tc>
        <w:tc>
          <w:tcPr>
            <w:tcW w:w="2288" w:type="dxa"/>
            <w:tcBorders>
              <w:top w:val="nil"/>
              <w:left w:val="nil"/>
              <w:bottom w:val="nil"/>
              <w:right w:val="nil"/>
            </w:tcBorders>
            <w:shd w:val="clear" w:color="auto" w:fill="auto"/>
            <w:noWrap/>
            <w:vAlign w:val="center"/>
            <w:hideMark/>
          </w:tcPr>
          <w:p w14:paraId="38527456"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3087 (80.0)</w:t>
            </w:r>
          </w:p>
        </w:tc>
        <w:tc>
          <w:tcPr>
            <w:tcW w:w="2530" w:type="dxa"/>
            <w:tcBorders>
              <w:top w:val="nil"/>
              <w:left w:val="nil"/>
              <w:bottom w:val="nil"/>
              <w:right w:val="nil"/>
            </w:tcBorders>
            <w:shd w:val="clear" w:color="auto" w:fill="auto"/>
            <w:noWrap/>
            <w:vAlign w:val="center"/>
            <w:hideMark/>
          </w:tcPr>
          <w:p w14:paraId="4E45E5C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1872 (66.4)</w:t>
            </w:r>
          </w:p>
        </w:tc>
        <w:tc>
          <w:tcPr>
            <w:tcW w:w="2123" w:type="dxa"/>
            <w:tcBorders>
              <w:top w:val="nil"/>
              <w:left w:val="nil"/>
              <w:bottom w:val="nil"/>
              <w:right w:val="nil"/>
            </w:tcBorders>
            <w:shd w:val="clear" w:color="auto" w:fill="auto"/>
            <w:noWrap/>
            <w:vAlign w:val="center"/>
            <w:hideMark/>
          </w:tcPr>
          <w:p w14:paraId="6A8DCC2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381 (56.5)</w:t>
            </w:r>
          </w:p>
        </w:tc>
        <w:tc>
          <w:tcPr>
            <w:tcW w:w="911" w:type="dxa"/>
            <w:tcBorders>
              <w:top w:val="nil"/>
              <w:left w:val="nil"/>
              <w:bottom w:val="nil"/>
              <w:right w:val="nil"/>
            </w:tcBorders>
            <w:shd w:val="clear" w:color="auto" w:fill="auto"/>
            <w:noWrap/>
            <w:vAlign w:val="center"/>
            <w:hideMark/>
          </w:tcPr>
          <w:p w14:paraId="5CDDD67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0.0001</w:t>
            </w:r>
          </w:p>
        </w:tc>
      </w:tr>
      <w:tr w:rsidR="00FE6A8E" w:rsidRPr="00ED242A" w14:paraId="62EC5615" w14:textId="77777777" w:rsidTr="00FE6A8E">
        <w:trPr>
          <w:trHeight w:val="1248"/>
        </w:trPr>
        <w:tc>
          <w:tcPr>
            <w:tcW w:w="3222" w:type="dxa"/>
            <w:tcBorders>
              <w:top w:val="nil"/>
              <w:left w:val="nil"/>
              <w:bottom w:val="nil"/>
              <w:right w:val="nil"/>
            </w:tcBorders>
            <w:shd w:val="clear" w:color="auto" w:fill="auto"/>
            <w:noWrap/>
            <w:vAlign w:val="center"/>
            <w:hideMark/>
          </w:tcPr>
          <w:p w14:paraId="6BA58416"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90 ≤ adherence &lt; 110</w:t>
            </w:r>
          </w:p>
        </w:tc>
        <w:tc>
          <w:tcPr>
            <w:tcW w:w="1886" w:type="dxa"/>
            <w:tcBorders>
              <w:top w:val="nil"/>
              <w:left w:val="nil"/>
              <w:bottom w:val="nil"/>
              <w:right w:val="nil"/>
            </w:tcBorders>
            <w:shd w:val="clear" w:color="auto" w:fill="auto"/>
            <w:noWrap/>
            <w:vAlign w:val="center"/>
            <w:hideMark/>
          </w:tcPr>
          <w:p w14:paraId="47C9388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1698 (23.1)</w:t>
            </w:r>
          </w:p>
        </w:tc>
        <w:tc>
          <w:tcPr>
            <w:tcW w:w="2288" w:type="dxa"/>
            <w:tcBorders>
              <w:top w:val="nil"/>
              <w:left w:val="nil"/>
              <w:bottom w:val="nil"/>
              <w:right w:val="nil"/>
            </w:tcBorders>
            <w:shd w:val="clear" w:color="auto" w:fill="auto"/>
            <w:noWrap/>
            <w:vAlign w:val="center"/>
            <w:hideMark/>
          </w:tcPr>
          <w:p w14:paraId="0D8B5D1B"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637 (16.5)</w:t>
            </w:r>
          </w:p>
        </w:tc>
        <w:tc>
          <w:tcPr>
            <w:tcW w:w="2530" w:type="dxa"/>
            <w:tcBorders>
              <w:top w:val="nil"/>
              <w:left w:val="nil"/>
              <w:bottom w:val="nil"/>
              <w:right w:val="nil"/>
            </w:tcBorders>
            <w:shd w:val="clear" w:color="auto" w:fill="auto"/>
            <w:noWrap/>
            <w:vAlign w:val="center"/>
            <w:hideMark/>
          </w:tcPr>
          <w:p w14:paraId="367F8D28"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786 (27.9)</w:t>
            </w:r>
          </w:p>
        </w:tc>
        <w:tc>
          <w:tcPr>
            <w:tcW w:w="3034" w:type="dxa"/>
            <w:gridSpan w:val="2"/>
            <w:tcBorders>
              <w:top w:val="nil"/>
              <w:left w:val="nil"/>
              <w:bottom w:val="nil"/>
              <w:right w:val="nil"/>
            </w:tcBorders>
            <w:shd w:val="clear" w:color="auto" w:fill="auto"/>
            <w:noWrap/>
            <w:vAlign w:val="center"/>
            <w:hideMark/>
          </w:tcPr>
          <w:p w14:paraId="565701C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275 (40.8)</w:t>
            </w:r>
          </w:p>
        </w:tc>
      </w:tr>
      <w:tr w:rsidR="00FE6A8E" w:rsidRPr="00ED242A" w14:paraId="71012338" w14:textId="77777777" w:rsidTr="00FE6A8E">
        <w:trPr>
          <w:trHeight w:val="624"/>
        </w:trPr>
        <w:tc>
          <w:tcPr>
            <w:tcW w:w="3222" w:type="dxa"/>
            <w:tcBorders>
              <w:top w:val="nil"/>
              <w:left w:val="nil"/>
              <w:bottom w:val="nil"/>
              <w:right w:val="nil"/>
            </w:tcBorders>
            <w:shd w:val="clear" w:color="auto" w:fill="auto"/>
            <w:noWrap/>
            <w:vAlign w:val="center"/>
            <w:hideMark/>
          </w:tcPr>
          <w:p w14:paraId="1FAF4A35"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 110</w:t>
            </w:r>
          </w:p>
        </w:tc>
        <w:tc>
          <w:tcPr>
            <w:tcW w:w="1886" w:type="dxa"/>
            <w:tcBorders>
              <w:top w:val="nil"/>
              <w:left w:val="nil"/>
              <w:bottom w:val="nil"/>
              <w:right w:val="nil"/>
            </w:tcBorders>
            <w:shd w:val="clear" w:color="auto" w:fill="auto"/>
            <w:noWrap/>
            <w:vAlign w:val="center"/>
            <w:hideMark/>
          </w:tcPr>
          <w:p w14:paraId="22BEA048"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313 (4.3)</w:t>
            </w:r>
          </w:p>
        </w:tc>
        <w:tc>
          <w:tcPr>
            <w:tcW w:w="2288" w:type="dxa"/>
            <w:tcBorders>
              <w:top w:val="nil"/>
              <w:left w:val="nil"/>
              <w:bottom w:val="nil"/>
              <w:right w:val="nil"/>
            </w:tcBorders>
            <w:shd w:val="clear" w:color="auto" w:fill="auto"/>
            <w:noWrap/>
            <w:vAlign w:val="center"/>
            <w:hideMark/>
          </w:tcPr>
          <w:p w14:paraId="0617B98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134 (3.5)</w:t>
            </w:r>
          </w:p>
        </w:tc>
        <w:tc>
          <w:tcPr>
            <w:tcW w:w="2530" w:type="dxa"/>
            <w:tcBorders>
              <w:top w:val="nil"/>
              <w:left w:val="nil"/>
              <w:bottom w:val="nil"/>
              <w:right w:val="nil"/>
            </w:tcBorders>
            <w:shd w:val="clear" w:color="auto" w:fill="auto"/>
            <w:noWrap/>
            <w:vAlign w:val="center"/>
            <w:hideMark/>
          </w:tcPr>
          <w:p w14:paraId="5734716A"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161 (5.7)</w:t>
            </w:r>
          </w:p>
        </w:tc>
        <w:tc>
          <w:tcPr>
            <w:tcW w:w="2123" w:type="dxa"/>
            <w:tcBorders>
              <w:top w:val="nil"/>
              <w:left w:val="nil"/>
              <w:bottom w:val="nil"/>
              <w:right w:val="nil"/>
            </w:tcBorders>
            <w:shd w:val="clear" w:color="auto" w:fill="auto"/>
            <w:noWrap/>
            <w:vAlign w:val="center"/>
            <w:hideMark/>
          </w:tcPr>
          <w:p w14:paraId="11EFCA66"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18 (2.7)</w:t>
            </w:r>
          </w:p>
        </w:tc>
        <w:tc>
          <w:tcPr>
            <w:tcW w:w="911" w:type="dxa"/>
            <w:tcBorders>
              <w:top w:val="nil"/>
              <w:left w:val="nil"/>
              <w:bottom w:val="nil"/>
              <w:right w:val="nil"/>
            </w:tcBorders>
            <w:shd w:val="clear" w:color="auto" w:fill="auto"/>
            <w:noWrap/>
            <w:hideMark/>
          </w:tcPr>
          <w:p w14:paraId="37346B32" w14:textId="77777777" w:rsidR="00ED242A" w:rsidRPr="00ED242A" w:rsidRDefault="00ED242A" w:rsidP="00ED242A">
            <w:pPr>
              <w:jc w:val="both"/>
              <w:rPr>
                <w:rFonts w:ascii="Book Antiqua" w:eastAsia="等线" w:hAnsi="Book Antiqua" w:cs="宋体"/>
                <w:color w:val="000000"/>
                <w:lang w:eastAsia="zh-CN"/>
              </w:rPr>
            </w:pPr>
          </w:p>
        </w:tc>
      </w:tr>
      <w:tr w:rsidR="00FE6A8E" w:rsidRPr="00ED242A" w14:paraId="3F6B9B7E" w14:textId="77777777" w:rsidTr="00FE6A8E">
        <w:trPr>
          <w:trHeight w:val="936"/>
        </w:trPr>
        <w:tc>
          <w:tcPr>
            <w:tcW w:w="3222" w:type="dxa"/>
            <w:tcBorders>
              <w:top w:val="nil"/>
              <w:left w:val="nil"/>
              <w:bottom w:val="nil"/>
              <w:right w:val="nil"/>
            </w:tcBorders>
            <w:shd w:val="clear" w:color="auto" w:fill="auto"/>
            <w:noWrap/>
            <w:vAlign w:val="center"/>
            <w:hideMark/>
          </w:tcPr>
          <w:p w14:paraId="53B1152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Comorbidity (DCSI)</w:t>
            </w:r>
          </w:p>
        </w:tc>
        <w:tc>
          <w:tcPr>
            <w:tcW w:w="1886" w:type="dxa"/>
            <w:tcBorders>
              <w:top w:val="nil"/>
              <w:left w:val="nil"/>
              <w:bottom w:val="nil"/>
              <w:right w:val="nil"/>
            </w:tcBorders>
            <w:shd w:val="clear" w:color="auto" w:fill="auto"/>
            <w:noWrap/>
            <w:hideMark/>
          </w:tcPr>
          <w:p w14:paraId="4B8646AC" w14:textId="77777777" w:rsidR="00ED242A" w:rsidRPr="00ED242A" w:rsidRDefault="00ED242A" w:rsidP="00ED242A">
            <w:pPr>
              <w:jc w:val="both"/>
              <w:rPr>
                <w:rFonts w:ascii="Book Antiqua" w:eastAsia="等线" w:hAnsi="Book Antiqua" w:cs="宋体"/>
                <w:color w:val="000000"/>
                <w:lang w:eastAsia="zh-CN"/>
              </w:rPr>
            </w:pPr>
          </w:p>
        </w:tc>
        <w:tc>
          <w:tcPr>
            <w:tcW w:w="2288" w:type="dxa"/>
            <w:tcBorders>
              <w:top w:val="nil"/>
              <w:left w:val="nil"/>
              <w:bottom w:val="nil"/>
              <w:right w:val="nil"/>
            </w:tcBorders>
            <w:shd w:val="clear" w:color="auto" w:fill="auto"/>
            <w:noWrap/>
            <w:hideMark/>
          </w:tcPr>
          <w:p w14:paraId="795220D4" w14:textId="77777777" w:rsidR="00ED242A" w:rsidRPr="00ED242A" w:rsidRDefault="00ED242A" w:rsidP="00ED242A">
            <w:pPr>
              <w:rPr>
                <w:rFonts w:eastAsia="Times New Roman"/>
                <w:sz w:val="20"/>
                <w:szCs w:val="20"/>
                <w:lang w:eastAsia="zh-CN"/>
              </w:rPr>
            </w:pPr>
          </w:p>
        </w:tc>
        <w:tc>
          <w:tcPr>
            <w:tcW w:w="2530" w:type="dxa"/>
            <w:tcBorders>
              <w:top w:val="nil"/>
              <w:left w:val="nil"/>
              <w:bottom w:val="nil"/>
              <w:right w:val="nil"/>
            </w:tcBorders>
            <w:shd w:val="clear" w:color="auto" w:fill="auto"/>
            <w:noWrap/>
            <w:hideMark/>
          </w:tcPr>
          <w:p w14:paraId="5EC257E1" w14:textId="77777777" w:rsidR="00ED242A" w:rsidRPr="00ED242A" w:rsidRDefault="00ED242A" w:rsidP="00ED242A">
            <w:pPr>
              <w:rPr>
                <w:rFonts w:eastAsia="Times New Roman"/>
                <w:sz w:val="20"/>
                <w:szCs w:val="20"/>
                <w:lang w:eastAsia="zh-CN"/>
              </w:rPr>
            </w:pPr>
          </w:p>
        </w:tc>
        <w:tc>
          <w:tcPr>
            <w:tcW w:w="2123" w:type="dxa"/>
            <w:tcBorders>
              <w:top w:val="nil"/>
              <w:left w:val="nil"/>
              <w:bottom w:val="nil"/>
              <w:right w:val="nil"/>
            </w:tcBorders>
            <w:shd w:val="clear" w:color="auto" w:fill="auto"/>
            <w:noWrap/>
            <w:hideMark/>
          </w:tcPr>
          <w:p w14:paraId="60B23E1C" w14:textId="77777777" w:rsidR="00ED242A" w:rsidRPr="00ED242A" w:rsidRDefault="00ED242A" w:rsidP="00ED242A">
            <w:pPr>
              <w:rPr>
                <w:rFonts w:eastAsia="Times New Roman"/>
                <w:sz w:val="20"/>
                <w:szCs w:val="20"/>
                <w:lang w:eastAsia="zh-CN"/>
              </w:rPr>
            </w:pPr>
          </w:p>
        </w:tc>
        <w:tc>
          <w:tcPr>
            <w:tcW w:w="911" w:type="dxa"/>
            <w:tcBorders>
              <w:top w:val="nil"/>
              <w:left w:val="nil"/>
              <w:bottom w:val="nil"/>
              <w:right w:val="nil"/>
            </w:tcBorders>
            <w:shd w:val="clear" w:color="auto" w:fill="auto"/>
            <w:noWrap/>
            <w:hideMark/>
          </w:tcPr>
          <w:p w14:paraId="31059D2D" w14:textId="77777777" w:rsidR="00ED242A" w:rsidRPr="00ED242A" w:rsidRDefault="00ED242A" w:rsidP="00ED242A">
            <w:pPr>
              <w:rPr>
                <w:rFonts w:eastAsia="Times New Roman"/>
                <w:sz w:val="20"/>
                <w:szCs w:val="20"/>
                <w:lang w:eastAsia="zh-CN"/>
              </w:rPr>
            </w:pPr>
          </w:p>
        </w:tc>
      </w:tr>
      <w:tr w:rsidR="00FE6A8E" w:rsidRPr="00ED242A" w14:paraId="43E09FEE" w14:textId="77777777" w:rsidTr="00FE6A8E">
        <w:trPr>
          <w:trHeight w:val="624"/>
        </w:trPr>
        <w:tc>
          <w:tcPr>
            <w:tcW w:w="3222" w:type="dxa"/>
            <w:tcBorders>
              <w:top w:val="nil"/>
              <w:left w:val="nil"/>
              <w:bottom w:val="nil"/>
              <w:right w:val="nil"/>
            </w:tcBorders>
            <w:shd w:val="clear" w:color="auto" w:fill="auto"/>
            <w:noWrap/>
            <w:vAlign w:val="center"/>
            <w:hideMark/>
          </w:tcPr>
          <w:p w14:paraId="1E3909F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0</w:t>
            </w:r>
          </w:p>
        </w:tc>
        <w:tc>
          <w:tcPr>
            <w:tcW w:w="1886" w:type="dxa"/>
            <w:tcBorders>
              <w:top w:val="nil"/>
              <w:left w:val="nil"/>
              <w:bottom w:val="nil"/>
              <w:right w:val="nil"/>
            </w:tcBorders>
            <w:shd w:val="clear" w:color="auto" w:fill="auto"/>
            <w:noWrap/>
            <w:vAlign w:val="center"/>
            <w:hideMark/>
          </w:tcPr>
          <w:p w14:paraId="0D3F1BE0"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4904 (66.7)</w:t>
            </w:r>
          </w:p>
        </w:tc>
        <w:tc>
          <w:tcPr>
            <w:tcW w:w="2288" w:type="dxa"/>
            <w:tcBorders>
              <w:top w:val="nil"/>
              <w:left w:val="nil"/>
              <w:bottom w:val="nil"/>
              <w:right w:val="nil"/>
            </w:tcBorders>
            <w:shd w:val="clear" w:color="auto" w:fill="auto"/>
            <w:noWrap/>
            <w:vAlign w:val="center"/>
            <w:hideMark/>
          </w:tcPr>
          <w:p w14:paraId="491D122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2444 (63.4)</w:t>
            </w:r>
          </w:p>
        </w:tc>
        <w:tc>
          <w:tcPr>
            <w:tcW w:w="2530" w:type="dxa"/>
            <w:tcBorders>
              <w:top w:val="nil"/>
              <w:left w:val="nil"/>
              <w:bottom w:val="nil"/>
              <w:right w:val="nil"/>
            </w:tcBorders>
            <w:shd w:val="clear" w:color="auto" w:fill="auto"/>
            <w:noWrap/>
            <w:vAlign w:val="center"/>
            <w:hideMark/>
          </w:tcPr>
          <w:p w14:paraId="7B4D46D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1951 (69.2)</w:t>
            </w:r>
          </w:p>
        </w:tc>
        <w:tc>
          <w:tcPr>
            <w:tcW w:w="2123" w:type="dxa"/>
            <w:tcBorders>
              <w:top w:val="nil"/>
              <w:left w:val="nil"/>
              <w:bottom w:val="nil"/>
              <w:right w:val="nil"/>
            </w:tcBorders>
            <w:shd w:val="clear" w:color="auto" w:fill="auto"/>
            <w:noWrap/>
            <w:vAlign w:val="center"/>
            <w:hideMark/>
          </w:tcPr>
          <w:p w14:paraId="5EA3918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509 (75.5)</w:t>
            </w:r>
          </w:p>
        </w:tc>
        <w:tc>
          <w:tcPr>
            <w:tcW w:w="911" w:type="dxa"/>
            <w:tcBorders>
              <w:top w:val="nil"/>
              <w:left w:val="nil"/>
              <w:bottom w:val="nil"/>
              <w:right w:val="nil"/>
            </w:tcBorders>
            <w:shd w:val="clear" w:color="auto" w:fill="auto"/>
            <w:noWrap/>
            <w:vAlign w:val="center"/>
            <w:hideMark/>
          </w:tcPr>
          <w:p w14:paraId="4413BA58"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0.0001</w:t>
            </w:r>
          </w:p>
        </w:tc>
      </w:tr>
      <w:tr w:rsidR="00FE6A8E" w:rsidRPr="00ED242A" w14:paraId="5BE2B740" w14:textId="77777777" w:rsidTr="00FE6A8E">
        <w:trPr>
          <w:trHeight w:val="624"/>
        </w:trPr>
        <w:tc>
          <w:tcPr>
            <w:tcW w:w="3222" w:type="dxa"/>
            <w:tcBorders>
              <w:top w:val="nil"/>
              <w:left w:val="nil"/>
              <w:bottom w:val="nil"/>
              <w:right w:val="nil"/>
            </w:tcBorders>
            <w:shd w:val="clear" w:color="auto" w:fill="auto"/>
            <w:noWrap/>
            <w:vAlign w:val="center"/>
            <w:hideMark/>
          </w:tcPr>
          <w:p w14:paraId="1B643EC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lastRenderedPageBreak/>
              <w:t>1</w:t>
            </w:r>
          </w:p>
        </w:tc>
        <w:tc>
          <w:tcPr>
            <w:tcW w:w="1886" w:type="dxa"/>
            <w:tcBorders>
              <w:top w:val="nil"/>
              <w:left w:val="nil"/>
              <w:bottom w:val="nil"/>
              <w:right w:val="nil"/>
            </w:tcBorders>
            <w:shd w:val="clear" w:color="auto" w:fill="auto"/>
            <w:noWrap/>
            <w:vAlign w:val="center"/>
            <w:hideMark/>
          </w:tcPr>
          <w:p w14:paraId="6FC8756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1160 (15.8)</w:t>
            </w:r>
          </w:p>
        </w:tc>
        <w:tc>
          <w:tcPr>
            <w:tcW w:w="2288" w:type="dxa"/>
            <w:tcBorders>
              <w:top w:val="nil"/>
              <w:left w:val="nil"/>
              <w:bottom w:val="nil"/>
              <w:right w:val="nil"/>
            </w:tcBorders>
            <w:shd w:val="clear" w:color="auto" w:fill="auto"/>
            <w:noWrap/>
            <w:vAlign w:val="center"/>
            <w:hideMark/>
          </w:tcPr>
          <w:p w14:paraId="784C39CB"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634 (16.4)</w:t>
            </w:r>
          </w:p>
        </w:tc>
        <w:tc>
          <w:tcPr>
            <w:tcW w:w="2530" w:type="dxa"/>
            <w:tcBorders>
              <w:top w:val="nil"/>
              <w:left w:val="nil"/>
              <w:bottom w:val="nil"/>
              <w:right w:val="nil"/>
            </w:tcBorders>
            <w:shd w:val="clear" w:color="auto" w:fill="auto"/>
            <w:noWrap/>
            <w:vAlign w:val="center"/>
            <w:hideMark/>
          </w:tcPr>
          <w:p w14:paraId="1F52111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436 (15.5)</w:t>
            </w:r>
          </w:p>
        </w:tc>
        <w:tc>
          <w:tcPr>
            <w:tcW w:w="2123" w:type="dxa"/>
            <w:tcBorders>
              <w:top w:val="nil"/>
              <w:left w:val="nil"/>
              <w:bottom w:val="nil"/>
              <w:right w:val="nil"/>
            </w:tcBorders>
            <w:shd w:val="clear" w:color="auto" w:fill="auto"/>
            <w:noWrap/>
            <w:vAlign w:val="center"/>
            <w:hideMark/>
          </w:tcPr>
          <w:p w14:paraId="2A65777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90 (13.4)</w:t>
            </w:r>
          </w:p>
        </w:tc>
        <w:tc>
          <w:tcPr>
            <w:tcW w:w="911" w:type="dxa"/>
            <w:tcBorders>
              <w:top w:val="nil"/>
              <w:left w:val="nil"/>
              <w:bottom w:val="nil"/>
              <w:right w:val="nil"/>
            </w:tcBorders>
            <w:shd w:val="clear" w:color="auto" w:fill="auto"/>
            <w:noWrap/>
            <w:hideMark/>
          </w:tcPr>
          <w:p w14:paraId="11A401B8" w14:textId="77777777" w:rsidR="00ED242A" w:rsidRPr="00ED242A" w:rsidRDefault="00ED242A" w:rsidP="00ED242A">
            <w:pPr>
              <w:jc w:val="both"/>
              <w:rPr>
                <w:rFonts w:ascii="Book Antiqua" w:eastAsia="等线" w:hAnsi="Book Antiqua" w:cs="宋体"/>
                <w:color w:val="000000"/>
                <w:lang w:eastAsia="zh-CN"/>
              </w:rPr>
            </w:pPr>
          </w:p>
        </w:tc>
      </w:tr>
      <w:tr w:rsidR="00FE6A8E" w:rsidRPr="00ED242A" w14:paraId="1D378EC1" w14:textId="77777777" w:rsidTr="00FE6A8E">
        <w:trPr>
          <w:trHeight w:val="624"/>
        </w:trPr>
        <w:tc>
          <w:tcPr>
            <w:tcW w:w="3222" w:type="dxa"/>
            <w:tcBorders>
              <w:top w:val="nil"/>
              <w:left w:val="nil"/>
              <w:bottom w:val="nil"/>
              <w:right w:val="nil"/>
            </w:tcBorders>
            <w:shd w:val="clear" w:color="auto" w:fill="auto"/>
            <w:noWrap/>
            <w:vAlign w:val="center"/>
            <w:hideMark/>
          </w:tcPr>
          <w:p w14:paraId="239CF010"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w:t>
            </w:r>
          </w:p>
        </w:tc>
        <w:tc>
          <w:tcPr>
            <w:tcW w:w="1886" w:type="dxa"/>
            <w:tcBorders>
              <w:top w:val="nil"/>
              <w:left w:val="nil"/>
              <w:bottom w:val="nil"/>
              <w:right w:val="nil"/>
            </w:tcBorders>
            <w:shd w:val="clear" w:color="auto" w:fill="auto"/>
            <w:noWrap/>
            <w:vAlign w:val="center"/>
            <w:hideMark/>
          </w:tcPr>
          <w:p w14:paraId="56B2592C"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911 (12.4)</w:t>
            </w:r>
          </w:p>
        </w:tc>
        <w:tc>
          <w:tcPr>
            <w:tcW w:w="2288" w:type="dxa"/>
            <w:tcBorders>
              <w:top w:val="nil"/>
              <w:left w:val="nil"/>
              <w:bottom w:val="nil"/>
              <w:right w:val="nil"/>
            </w:tcBorders>
            <w:shd w:val="clear" w:color="auto" w:fill="auto"/>
            <w:noWrap/>
            <w:vAlign w:val="center"/>
            <w:hideMark/>
          </w:tcPr>
          <w:p w14:paraId="1313D224"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546 (14.2)</w:t>
            </w:r>
          </w:p>
        </w:tc>
        <w:tc>
          <w:tcPr>
            <w:tcW w:w="2530" w:type="dxa"/>
            <w:tcBorders>
              <w:top w:val="nil"/>
              <w:left w:val="nil"/>
              <w:bottom w:val="nil"/>
              <w:right w:val="nil"/>
            </w:tcBorders>
            <w:shd w:val="clear" w:color="auto" w:fill="auto"/>
            <w:noWrap/>
            <w:vAlign w:val="center"/>
            <w:hideMark/>
          </w:tcPr>
          <w:p w14:paraId="7A716ACB"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313 (11.1)</w:t>
            </w:r>
          </w:p>
        </w:tc>
        <w:tc>
          <w:tcPr>
            <w:tcW w:w="2123" w:type="dxa"/>
            <w:tcBorders>
              <w:top w:val="nil"/>
              <w:left w:val="nil"/>
              <w:bottom w:val="nil"/>
              <w:right w:val="nil"/>
            </w:tcBorders>
            <w:shd w:val="clear" w:color="auto" w:fill="auto"/>
            <w:noWrap/>
            <w:vAlign w:val="center"/>
            <w:hideMark/>
          </w:tcPr>
          <w:p w14:paraId="6C1AE508"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52 (7.7)</w:t>
            </w:r>
          </w:p>
        </w:tc>
        <w:tc>
          <w:tcPr>
            <w:tcW w:w="911" w:type="dxa"/>
            <w:tcBorders>
              <w:top w:val="nil"/>
              <w:left w:val="nil"/>
              <w:bottom w:val="nil"/>
              <w:right w:val="nil"/>
            </w:tcBorders>
            <w:shd w:val="clear" w:color="auto" w:fill="auto"/>
            <w:noWrap/>
            <w:hideMark/>
          </w:tcPr>
          <w:p w14:paraId="5ED14456" w14:textId="77777777" w:rsidR="00ED242A" w:rsidRPr="00ED242A" w:rsidRDefault="00ED242A" w:rsidP="00ED242A">
            <w:pPr>
              <w:jc w:val="both"/>
              <w:rPr>
                <w:rFonts w:ascii="Book Antiqua" w:eastAsia="等线" w:hAnsi="Book Antiqua" w:cs="宋体"/>
                <w:color w:val="000000"/>
                <w:lang w:eastAsia="zh-CN"/>
              </w:rPr>
            </w:pPr>
          </w:p>
        </w:tc>
      </w:tr>
      <w:tr w:rsidR="00FE6A8E" w:rsidRPr="00ED242A" w14:paraId="6934BC57" w14:textId="77777777" w:rsidTr="00FE6A8E">
        <w:trPr>
          <w:trHeight w:val="624"/>
        </w:trPr>
        <w:tc>
          <w:tcPr>
            <w:tcW w:w="3222" w:type="dxa"/>
            <w:tcBorders>
              <w:top w:val="nil"/>
              <w:left w:val="nil"/>
              <w:bottom w:val="nil"/>
              <w:right w:val="nil"/>
            </w:tcBorders>
            <w:shd w:val="clear" w:color="auto" w:fill="auto"/>
            <w:noWrap/>
            <w:vAlign w:val="center"/>
            <w:hideMark/>
          </w:tcPr>
          <w:p w14:paraId="776C5116"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w:t>
            </w:r>
          </w:p>
        </w:tc>
        <w:tc>
          <w:tcPr>
            <w:tcW w:w="1886" w:type="dxa"/>
            <w:tcBorders>
              <w:top w:val="nil"/>
              <w:left w:val="nil"/>
              <w:bottom w:val="nil"/>
              <w:right w:val="nil"/>
            </w:tcBorders>
            <w:shd w:val="clear" w:color="auto" w:fill="auto"/>
            <w:noWrap/>
            <w:vAlign w:val="center"/>
            <w:hideMark/>
          </w:tcPr>
          <w:p w14:paraId="116FA41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227 (3.1)</w:t>
            </w:r>
          </w:p>
        </w:tc>
        <w:tc>
          <w:tcPr>
            <w:tcW w:w="2288" w:type="dxa"/>
            <w:tcBorders>
              <w:top w:val="nil"/>
              <w:left w:val="nil"/>
              <w:bottom w:val="nil"/>
              <w:right w:val="nil"/>
            </w:tcBorders>
            <w:shd w:val="clear" w:color="auto" w:fill="auto"/>
            <w:noWrap/>
            <w:vAlign w:val="center"/>
            <w:hideMark/>
          </w:tcPr>
          <w:p w14:paraId="02F5E96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131 (3.4)</w:t>
            </w:r>
          </w:p>
        </w:tc>
        <w:tc>
          <w:tcPr>
            <w:tcW w:w="2530" w:type="dxa"/>
            <w:tcBorders>
              <w:top w:val="nil"/>
              <w:left w:val="nil"/>
              <w:bottom w:val="nil"/>
              <w:right w:val="nil"/>
            </w:tcBorders>
            <w:shd w:val="clear" w:color="auto" w:fill="auto"/>
            <w:noWrap/>
            <w:vAlign w:val="center"/>
            <w:hideMark/>
          </w:tcPr>
          <w:p w14:paraId="2F0719D6"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82 (2.9)</w:t>
            </w:r>
          </w:p>
        </w:tc>
        <w:tc>
          <w:tcPr>
            <w:tcW w:w="2123" w:type="dxa"/>
            <w:tcBorders>
              <w:top w:val="nil"/>
              <w:left w:val="nil"/>
              <w:bottom w:val="nil"/>
              <w:right w:val="nil"/>
            </w:tcBorders>
            <w:shd w:val="clear" w:color="auto" w:fill="auto"/>
            <w:noWrap/>
            <w:vAlign w:val="center"/>
            <w:hideMark/>
          </w:tcPr>
          <w:p w14:paraId="3E76FA4A"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14 (2.1)</w:t>
            </w:r>
          </w:p>
        </w:tc>
        <w:tc>
          <w:tcPr>
            <w:tcW w:w="911" w:type="dxa"/>
            <w:tcBorders>
              <w:top w:val="nil"/>
              <w:left w:val="nil"/>
              <w:bottom w:val="nil"/>
              <w:right w:val="nil"/>
            </w:tcBorders>
            <w:shd w:val="clear" w:color="auto" w:fill="auto"/>
            <w:noWrap/>
            <w:hideMark/>
          </w:tcPr>
          <w:p w14:paraId="756CC7AA" w14:textId="77777777" w:rsidR="00ED242A" w:rsidRPr="00ED242A" w:rsidRDefault="00ED242A" w:rsidP="00ED242A">
            <w:pPr>
              <w:jc w:val="both"/>
              <w:rPr>
                <w:rFonts w:ascii="Book Antiqua" w:eastAsia="等线" w:hAnsi="Book Antiqua" w:cs="宋体"/>
                <w:color w:val="000000"/>
                <w:lang w:eastAsia="zh-CN"/>
              </w:rPr>
            </w:pPr>
          </w:p>
        </w:tc>
      </w:tr>
      <w:tr w:rsidR="00FE6A8E" w:rsidRPr="00ED242A" w14:paraId="6EBF1D61" w14:textId="77777777" w:rsidTr="00FE6A8E">
        <w:trPr>
          <w:trHeight w:val="624"/>
        </w:trPr>
        <w:tc>
          <w:tcPr>
            <w:tcW w:w="3222" w:type="dxa"/>
            <w:tcBorders>
              <w:top w:val="nil"/>
              <w:left w:val="nil"/>
              <w:bottom w:val="nil"/>
              <w:right w:val="nil"/>
            </w:tcBorders>
            <w:shd w:val="clear" w:color="auto" w:fill="auto"/>
            <w:noWrap/>
            <w:vAlign w:val="center"/>
            <w:hideMark/>
          </w:tcPr>
          <w:p w14:paraId="272A51EA"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w:t>
            </w:r>
          </w:p>
        </w:tc>
        <w:tc>
          <w:tcPr>
            <w:tcW w:w="1886" w:type="dxa"/>
            <w:tcBorders>
              <w:top w:val="nil"/>
              <w:left w:val="nil"/>
              <w:bottom w:val="nil"/>
              <w:right w:val="nil"/>
            </w:tcBorders>
            <w:shd w:val="clear" w:color="auto" w:fill="auto"/>
            <w:noWrap/>
            <w:vAlign w:val="center"/>
            <w:hideMark/>
          </w:tcPr>
          <w:p w14:paraId="1D953E9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122 (1.7)</w:t>
            </w:r>
          </w:p>
        </w:tc>
        <w:tc>
          <w:tcPr>
            <w:tcW w:w="2288" w:type="dxa"/>
            <w:tcBorders>
              <w:top w:val="nil"/>
              <w:left w:val="nil"/>
              <w:bottom w:val="nil"/>
              <w:right w:val="nil"/>
            </w:tcBorders>
            <w:shd w:val="clear" w:color="auto" w:fill="auto"/>
            <w:noWrap/>
            <w:vAlign w:val="center"/>
            <w:hideMark/>
          </w:tcPr>
          <w:p w14:paraId="018F3D1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80 (2.1)</w:t>
            </w:r>
          </w:p>
        </w:tc>
        <w:tc>
          <w:tcPr>
            <w:tcW w:w="2530" w:type="dxa"/>
            <w:tcBorders>
              <w:top w:val="nil"/>
              <w:left w:val="nil"/>
              <w:bottom w:val="nil"/>
              <w:right w:val="nil"/>
            </w:tcBorders>
            <w:shd w:val="clear" w:color="auto" w:fill="auto"/>
            <w:noWrap/>
            <w:vAlign w:val="center"/>
            <w:hideMark/>
          </w:tcPr>
          <w:p w14:paraId="6F27561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34 (1.2)</w:t>
            </w:r>
          </w:p>
        </w:tc>
        <w:tc>
          <w:tcPr>
            <w:tcW w:w="2123" w:type="dxa"/>
            <w:tcBorders>
              <w:top w:val="nil"/>
              <w:left w:val="nil"/>
              <w:bottom w:val="nil"/>
              <w:right w:val="nil"/>
            </w:tcBorders>
            <w:shd w:val="clear" w:color="auto" w:fill="auto"/>
            <w:noWrap/>
            <w:vAlign w:val="center"/>
            <w:hideMark/>
          </w:tcPr>
          <w:p w14:paraId="531EE68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8 (1.2)</w:t>
            </w:r>
          </w:p>
        </w:tc>
        <w:tc>
          <w:tcPr>
            <w:tcW w:w="911" w:type="dxa"/>
            <w:tcBorders>
              <w:top w:val="nil"/>
              <w:left w:val="nil"/>
              <w:bottom w:val="nil"/>
              <w:right w:val="nil"/>
            </w:tcBorders>
            <w:shd w:val="clear" w:color="auto" w:fill="auto"/>
            <w:noWrap/>
            <w:hideMark/>
          </w:tcPr>
          <w:p w14:paraId="637DDE1E" w14:textId="77777777" w:rsidR="00ED242A" w:rsidRPr="00ED242A" w:rsidRDefault="00ED242A" w:rsidP="00ED242A">
            <w:pPr>
              <w:jc w:val="both"/>
              <w:rPr>
                <w:rFonts w:ascii="Book Antiqua" w:eastAsia="等线" w:hAnsi="Book Antiqua" w:cs="宋体"/>
                <w:color w:val="000000"/>
                <w:lang w:eastAsia="zh-CN"/>
              </w:rPr>
            </w:pPr>
          </w:p>
        </w:tc>
      </w:tr>
      <w:tr w:rsidR="00FE6A8E" w:rsidRPr="00ED242A" w14:paraId="3828EE71" w14:textId="77777777" w:rsidTr="00FE6A8E">
        <w:trPr>
          <w:trHeight w:val="312"/>
        </w:trPr>
        <w:tc>
          <w:tcPr>
            <w:tcW w:w="3222" w:type="dxa"/>
            <w:tcBorders>
              <w:top w:val="nil"/>
              <w:left w:val="nil"/>
              <w:bottom w:val="nil"/>
              <w:right w:val="nil"/>
            </w:tcBorders>
            <w:shd w:val="clear" w:color="auto" w:fill="auto"/>
            <w:noWrap/>
            <w:vAlign w:val="center"/>
            <w:hideMark/>
          </w:tcPr>
          <w:p w14:paraId="34D71570"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 5</w:t>
            </w:r>
          </w:p>
        </w:tc>
        <w:tc>
          <w:tcPr>
            <w:tcW w:w="1886" w:type="dxa"/>
            <w:tcBorders>
              <w:top w:val="nil"/>
              <w:left w:val="nil"/>
              <w:bottom w:val="nil"/>
              <w:right w:val="nil"/>
            </w:tcBorders>
            <w:shd w:val="clear" w:color="auto" w:fill="auto"/>
            <w:noWrap/>
            <w:vAlign w:val="center"/>
            <w:hideMark/>
          </w:tcPr>
          <w:p w14:paraId="3A5E45A0"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27 (0.4)</w:t>
            </w:r>
          </w:p>
        </w:tc>
        <w:tc>
          <w:tcPr>
            <w:tcW w:w="2288" w:type="dxa"/>
            <w:tcBorders>
              <w:top w:val="nil"/>
              <w:left w:val="nil"/>
              <w:bottom w:val="nil"/>
              <w:right w:val="nil"/>
            </w:tcBorders>
            <w:shd w:val="clear" w:color="auto" w:fill="auto"/>
            <w:noWrap/>
            <w:vAlign w:val="center"/>
            <w:hideMark/>
          </w:tcPr>
          <w:p w14:paraId="4DA1E018"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23 (0.6)</w:t>
            </w:r>
          </w:p>
        </w:tc>
        <w:tc>
          <w:tcPr>
            <w:tcW w:w="2530" w:type="dxa"/>
            <w:tcBorders>
              <w:top w:val="nil"/>
              <w:left w:val="nil"/>
              <w:bottom w:val="nil"/>
              <w:right w:val="nil"/>
            </w:tcBorders>
            <w:shd w:val="clear" w:color="auto" w:fill="auto"/>
            <w:noWrap/>
            <w:vAlign w:val="center"/>
            <w:hideMark/>
          </w:tcPr>
          <w:p w14:paraId="561ED1CF"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 (0.1)</w:t>
            </w:r>
          </w:p>
        </w:tc>
        <w:tc>
          <w:tcPr>
            <w:tcW w:w="2123" w:type="dxa"/>
            <w:tcBorders>
              <w:top w:val="nil"/>
              <w:left w:val="nil"/>
              <w:bottom w:val="nil"/>
              <w:right w:val="nil"/>
            </w:tcBorders>
            <w:shd w:val="clear" w:color="auto" w:fill="auto"/>
            <w:noWrap/>
            <w:vAlign w:val="center"/>
            <w:hideMark/>
          </w:tcPr>
          <w:p w14:paraId="7763CAE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 (0.2)</w:t>
            </w:r>
          </w:p>
        </w:tc>
        <w:tc>
          <w:tcPr>
            <w:tcW w:w="911" w:type="dxa"/>
            <w:tcBorders>
              <w:top w:val="nil"/>
              <w:left w:val="nil"/>
              <w:bottom w:val="nil"/>
              <w:right w:val="nil"/>
            </w:tcBorders>
            <w:shd w:val="clear" w:color="auto" w:fill="auto"/>
            <w:noWrap/>
            <w:hideMark/>
          </w:tcPr>
          <w:p w14:paraId="4A6C4F3F" w14:textId="77777777" w:rsidR="00ED242A" w:rsidRPr="00ED242A" w:rsidRDefault="00ED242A" w:rsidP="00ED242A">
            <w:pPr>
              <w:jc w:val="both"/>
              <w:rPr>
                <w:rFonts w:ascii="Book Antiqua" w:eastAsia="等线" w:hAnsi="Book Antiqua" w:cs="宋体"/>
                <w:color w:val="000000"/>
                <w:lang w:eastAsia="zh-CN"/>
              </w:rPr>
            </w:pPr>
          </w:p>
        </w:tc>
      </w:tr>
      <w:tr w:rsidR="00FE6A8E" w:rsidRPr="00ED242A" w14:paraId="721B976C" w14:textId="77777777" w:rsidTr="00FE6A8E">
        <w:trPr>
          <w:trHeight w:val="1248"/>
        </w:trPr>
        <w:tc>
          <w:tcPr>
            <w:tcW w:w="3222" w:type="dxa"/>
            <w:tcBorders>
              <w:top w:val="nil"/>
              <w:left w:val="nil"/>
              <w:bottom w:val="nil"/>
              <w:right w:val="nil"/>
            </w:tcBorders>
            <w:shd w:val="clear" w:color="auto" w:fill="auto"/>
            <w:noWrap/>
            <w:vAlign w:val="center"/>
            <w:hideMark/>
          </w:tcPr>
          <w:p w14:paraId="155034A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Hypertension/dyslipidemia</w:t>
            </w:r>
          </w:p>
        </w:tc>
        <w:tc>
          <w:tcPr>
            <w:tcW w:w="1886" w:type="dxa"/>
            <w:tcBorders>
              <w:top w:val="nil"/>
              <w:left w:val="nil"/>
              <w:bottom w:val="nil"/>
              <w:right w:val="nil"/>
            </w:tcBorders>
            <w:shd w:val="clear" w:color="auto" w:fill="auto"/>
            <w:noWrap/>
            <w:hideMark/>
          </w:tcPr>
          <w:p w14:paraId="40FFB438" w14:textId="77777777" w:rsidR="00ED242A" w:rsidRPr="00ED242A" w:rsidRDefault="00ED242A" w:rsidP="00ED242A">
            <w:pPr>
              <w:jc w:val="both"/>
              <w:rPr>
                <w:rFonts w:ascii="Book Antiqua" w:eastAsia="等线" w:hAnsi="Book Antiqua" w:cs="宋体"/>
                <w:color w:val="000000"/>
                <w:lang w:eastAsia="zh-CN"/>
              </w:rPr>
            </w:pPr>
          </w:p>
        </w:tc>
        <w:tc>
          <w:tcPr>
            <w:tcW w:w="2288" w:type="dxa"/>
            <w:tcBorders>
              <w:top w:val="nil"/>
              <w:left w:val="nil"/>
              <w:bottom w:val="nil"/>
              <w:right w:val="nil"/>
            </w:tcBorders>
            <w:shd w:val="clear" w:color="auto" w:fill="auto"/>
            <w:noWrap/>
            <w:hideMark/>
          </w:tcPr>
          <w:p w14:paraId="2CB196DF" w14:textId="77777777" w:rsidR="00ED242A" w:rsidRPr="00ED242A" w:rsidRDefault="00ED242A" w:rsidP="00ED242A">
            <w:pPr>
              <w:rPr>
                <w:rFonts w:eastAsia="Times New Roman"/>
                <w:sz w:val="20"/>
                <w:szCs w:val="20"/>
                <w:lang w:eastAsia="zh-CN"/>
              </w:rPr>
            </w:pPr>
          </w:p>
        </w:tc>
        <w:tc>
          <w:tcPr>
            <w:tcW w:w="2530" w:type="dxa"/>
            <w:tcBorders>
              <w:top w:val="nil"/>
              <w:left w:val="nil"/>
              <w:bottom w:val="nil"/>
              <w:right w:val="nil"/>
            </w:tcBorders>
            <w:shd w:val="clear" w:color="auto" w:fill="auto"/>
            <w:noWrap/>
            <w:hideMark/>
          </w:tcPr>
          <w:p w14:paraId="33F5AA46" w14:textId="77777777" w:rsidR="00ED242A" w:rsidRPr="00ED242A" w:rsidRDefault="00ED242A" w:rsidP="00ED242A">
            <w:pPr>
              <w:rPr>
                <w:rFonts w:eastAsia="Times New Roman"/>
                <w:sz w:val="20"/>
                <w:szCs w:val="20"/>
                <w:lang w:eastAsia="zh-CN"/>
              </w:rPr>
            </w:pPr>
          </w:p>
        </w:tc>
        <w:tc>
          <w:tcPr>
            <w:tcW w:w="2123" w:type="dxa"/>
            <w:tcBorders>
              <w:top w:val="nil"/>
              <w:left w:val="nil"/>
              <w:bottom w:val="nil"/>
              <w:right w:val="nil"/>
            </w:tcBorders>
            <w:shd w:val="clear" w:color="auto" w:fill="auto"/>
            <w:noWrap/>
            <w:hideMark/>
          </w:tcPr>
          <w:p w14:paraId="72922149" w14:textId="77777777" w:rsidR="00ED242A" w:rsidRPr="00ED242A" w:rsidRDefault="00ED242A" w:rsidP="00ED242A">
            <w:pPr>
              <w:rPr>
                <w:rFonts w:eastAsia="Times New Roman"/>
                <w:sz w:val="20"/>
                <w:szCs w:val="20"/>
                <w:lang w:eastAsia="zh-CN"/>
              </w:rPr>
            </w:pPr>
          </w:p>
        </w:tc>
        <w:tc>
          <w:tcPr>
            <w:tcW w:w="911" w:type="dxa"/>
            <w:tcBorders>
              <w:top w:val="nil"/>
              <w:left w:val="nil"/>
              <w:bottom w:val="nil"/>
              <w:right w:val="nil"/>
            </w:tcBorders>
            <w:shd w:val="clear" w:color="auto" w:fill="auto"/>
            <w:noWrap/>
            <w:hideMark/>
          </w:tcPr>
          <w:p w14:paraId="6B13CFE6" w14:textId="77777777" w:rsidR="00ED242A" w:rsidRPr="00ED242A" w:rsidRDefault="00ED242A" w:rsidP="00ED242A">
            <w:pPr>
              <w:rPr>
                <w:rFonts w:eastAsia="Times New Roman"/>
                <w:sz w:val="20"/>
                <w:szCs w:val="20"/>
                <w:lang w:eastAsia="zh-CN"/>
              </w:rPr>
            </w:pPr>
          </w:p>
        </w:tc>
      </w:tr>
      <w:tr w:rsidR="00FE6A8E" w:rsidRPr="00ED242A" w14:paraId="5095CA38" w14:textId="77777777" w:rsidTr="00FE6A8E">
        <w:trPr>
          <w:trHeight w:val="624"/>
        </w:trPr>
        <w:tc>
          <w:tcPr>
            <w:tcW w:w="3222" w:type="dxa"/>
            <w:tcBorders>
              <w:top w:val="nil"/>
              <w:left w:val="nil"/>
              <w:bottom w:val="nil"/>
              <w:right w:val="nil"/>
            </w:tcBorders>
            <w:shd w:val="clear" w:color="auto" w:fill="auto"/>
            <w:noWrap/>
            <w:vAlign w:val="center"/>
            <w:hideMark/>
          </w:tcPr>
          <w:p w14:paraId="278D079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None</w:t>
            </w:r>
          </w:p>
        </w:tc>
        <w:tc>
          <w:tcPr>
            <w:tcW w:w="1886" w:type="dxa"/>
            <w:tcBorders>
              <w:top w:val="nil"/>
              <w:left w:val="nil"/>
              <w:bottom w:val="nil"/>
              <w:right w:val="nil"/>
            </w:tcBorders>
            <w:shd w:val="clear" w:color="auto" w:fill="auto"/>
            <w:noWrap/>
            <w:vAlign w:val="center"/>
            <w:hideMark/>
          </w:tcPr>
          <w:p w14:paraId="6869015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4782 (65.1)</w:t>
            </w:r>
          </w:p>
        </w:tc>
        <w:tc>
          <w:tcPr>
            <w:tcW w:w="2288" w:type="dxa"/>
            <w:tcBorders>
              <w:top w:val="nil"/>
              <w:left w:val="nil"/>
              <w:bottom w:val="nil"/>
              <w:right w:val="nil"/>
            </w:tcBorders>
            <w:shd w:val="clear" w:color="auto" w:fill="auto"/>
            <w:noWrap/>
            <w:vAlign w:val="center"/>
            <w:hideMark/>
          </w:tcPr>
          <w:p w14:paraId="1F6596D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2458 (63.7)</w:t>
            </w:r>
          </w:p>
        </w:tc>
        <w:tc>
          <w:tcPr>
            <w:tcW w:w="2530" w:type="dxa"/>
            <w:tcBorders>
              <w:top w:val="nil"/>
              <w:left w:val="nil"/>
              <w:bottom w:val="nil"/>
              <w:right w:val="nil"/>
            </w:tcBorders>
            <w:shd w:val="clear" w:color="auto" w:fill="auto"/>
            <w:noWrap/>
            <w:vAlign w:val="center"/>
            <w:hideMark/>
          </w:tcPr>
          <w:p w14:paraId="175871FA"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1845 (65.5)</w:t>
            </w:r>
          </w:p>
        </w:tc>
        <w:tc>
          <w:tcPr>
            <w:tcW w:w="2123" w:type="dxa"/>
            <w:tcBorders>
              <w:top w:val="nil"/>
              <w:left w:val="nil"/>
              <w:bottom w:val="nil"/>
              <w:right w:val="nil"/>
            </w:tcBorders>
            <w:shd w:val="clear" w:color="auto" w:fill="auto"/>
            <w:noWrap/>
            <w:vAlign w:val="center"/>
            <w:hideMark/>
          </w:tcPr>
          <w:p w14:paraId="37193C5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479 (71.1)</w:t>
            </w:r>
          </w:p>
        </w:tc>
        <w:tc>
          <w:tcPr>
            <w:tcW w:w="911" w:type="dxa"/>
            <w:tcBorders>
              <w:top w:val="nil"/>
              <w:left w:val="nil"/>
              <w:bottom w:val="nil"/>
              <w:right w:val="nil"/>
            </w:tcBorders>
            <w:shd w:val="clear" w:color="auto" w:fill="auto"/>
            <w:noWrap/>
            <w:vAlign w:val="center"/>
            <w:hideMark/>
          </w:tcPr>
          <w:p w14:paraId="5E2BC79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0.0001</w:t>
            </w:r>
          </w:p>
        </w:tc>
      </w:tr>
      <w:tr w:rsidR="00FE6A8E" w:rsidRPr="00ED242A" w14:paraId="294ACFAD" w14:textId="77777777" w:rsidTr="00FE6A8E">
        <w:trPr>
          <w:trHeight w:val="936"/>
        </w:trPr>
        <w:tc>
          <w:tcPr>
            <w:tcW w:w="3222" w:type="dxa"/>
            <w:tcBorders>
              <w:top w:val="nil"/>
              <w:left w:val="nil"/>
              <w:bottom w:val="nil"/>
              <w:right w:val="nil"/>
            </w:tcBorders>
            <w:shd w:val="clear" w:color="auto" w:fill="auto"/>
            <w:noWrap/>
            <w:vAlign w:val="center"/>
            <w:hideMark/>
          </w:tcPr>
          <w:p w14:paraId="1D7BADAC"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Hypertension only</w:t>
            </w:r>
          </w:p>
        </w:tc>
        <w:tc>
          <w:tcPr>
            <w:tcW w:w="1886" w:type="dxa"/>
            <w:tcBorders>
              <w:top w:val="nil"/>
              <w:left w:val="nil"/>
              <w:bottom w:val="nil"/>
              <w:right w:val="nil"/>
            </w:tcBorders>
            <w:shd w:val="clear" w:color="auto" w:fill="auto"/>
            <w:noWrap/>
            <w:vAlign w:val="center"/>
            <w:hideMark/>
          </w:tcPr>
          <w:p w14:paraId="2CC26578"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1861 (25.3)</w:t>
            </w:r>
          </w:p>
        </w:tc>
        <w:tc>
          <w:tcPr>
            <w:tcW w:w="2288" w:type="dxa"/>
            <w:tcBorders>
              <w:top w:val="nil"/>
              <w:left w:val="nil"/>
              <w:bottom w:val="nil"/>
              <w:right w:val="nil"/>
            </w:tcBorders>
            <w:shd w:val="clear" w:color="auto" w:fill="auto"/>
            <w:noWrap/>
            <w:vAlign w:val="center"/>
            <w:hideMark/>
          </w:tcPr>
          <w:p w14:paraId="38BB791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1054 (27.3)</w:t>
            </w:r>
          </w:p>
        </w:tc>
        <w:tc>
          <w:tcPr>
            <w:tcW w:w="2530" w:type="dxa"/>
            <w:tcBorders>
              <w:top w:val="nil"/>
              <w:left w:val="nil"/>
              <w:bottom w:val="nil"/>
              <w:right w:val="nil"/>
            </w:tcBorders>
            <w:shd w:val="clear" w:color="auto" w:fill="auto"/>
            <w:noWrap/>
            <w:vAlign w:val="center"/>
            <w:hideMark/>
          </w:tcPr>
          <w:p w14:paraId="0B217905"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669 (23.7)</w:t>
            </w:r>
          </w:p>
        </w:tc>
        <w:tc>
          <w:tcPr>
            <w:tcW w:w="3034" w:type="dxa"/>
            <w:gridSpan w:val="2"/>
            <w:tcBorders>
              <w:top w:val="nil"/>
              <w:left w:val="nil"/>
              <w:bottom w:val="nil"/>
              <w:right w:val="nil"/>
            </w:tcBorders>
            <w:shd w:val="clear" w:color="auto" w:fill="auto"/>
            <w:noWrap/>
            <w:vAlign w:val="center"/>
            <w:hideMark/>
          </w:tcPr>
          <w:p w14:paraId="1E2C6C7E"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138 (20.5)</w:t>
            </w:r>
          </w:p>
        </w:tc>
      </w:tr>
      <w:tr w:rsidR="00FE6A8E" w:rsidRPr="00ED242A" w14:paraId="0B5CE846" w14:textId="77777777" w:rsidTr="00FE6A8E">
        <w:trPr>
          <w:trHeight w:val="936"/>
        </w:trPr>
        <w:tc>
          <w:tcPr>
            <w:tcW w:w="3222" w:type="dxa"/>
            <w:tcBorders>
              <w:top w:val="nil"/>
              <w:left w:val="nil"/>
              <w:bottom w:val="nil"/>
              <w:right w:val="nil"/>
            </w:tcBorders>
            <w:shd w:val="clear" w:color="auto" w:fill="auto"/>
            <w:noWrap/>
            <w:vAlign w:val="center"/>
            <w:hideMark/>
          </w:tcPr>
          <w:p w14:paraId="360DF8A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Dyslipidemia only</w:t>
            </w:r>
          </w:p>
        </w:tc>
        <w:tc>
          <w:tcPr>
            <w:tcW w:w="1886" w:type="dxa"/>
            <w:tcBorders>
              <w:top w:val="nil"/>
              <w:left w:val="nil"/>
              <w:bottom w:val="nil"/>
              <w:right w:val="nil"/>
            </w:tcBorders>
            <w:shd w:val="clear" w:color="auto" w:fill="auto"/>
            <w:noWrap/>
            <w:vAlign w:val="center"/>
            <w:hideMark/>
          </w:tcPr>
          <w:p w14:paraId="5108686B"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265 (3.6)</w:t>
            </w:r>
          </w:p>
        </w:tc>
        <w:tc>
          <w:tcPr>
            <w:tcW w:w="2288" w:type="dxa"/>
            <w:tcBorders>
              <w:top w:val="nil"/>
              <w:left w:val="nil"/>
              <w:bottom w:val="nil"/>
              <w:right w:val="nil"/>
            </w:tcBorders>
            <w:shd w:val="clear" w:color="auto" w:fill="auto"/>
            <w:noWrap/>
            <w:vAlign w:val="center"/>
            <w:hideMark/>
          </w:tcPr>
          <w:p w14:paraId="4A9ABD9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124 (3.2)</w:t>
            </w:r>
          </w:p>
        </w:tc>
        <w:tc>
          <w:tcPr>
            <w:tcW w:w="2530" w:type="dxa"/>
            <w:tcBorders>
              <w:top w:val="nil"/>
              <w:left w:val="nil"/>
              <w:bottom w:val="nil"/>
              <w:right w:val="nil"/>
            </w:tcBorders>
            <w:shd w:val="clear" w:color="auto" w:fill="auto"/>
            <w:noWrap/>
            <w:vAlign w:val="center"/>
            <w:hideMark/>
          </w:tcPr>
          <w:p w14:paraId="2D68393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118 (4.2)</w:t>
            </w:r>
          </w:p>
        </w:tc>
        <w:tc>
          <w:tcPr>
            <w:tcW w:w="2123" w:type="dxa"/>
            <w:tcBorders>
              <w:top w:val="nil"/>
              <w:left w:val="nil"/>
              <w:bottom w:val="nil"/>
              <w:right w:val="nil"/>
            </w:tcBorders>
            <w:shd w:val="clear" w:color="auto" w:fill="auto"/>
            <w:noWrap/>
            <w:vAlign w:val="center"/>
            <w:hideMark/>
          </w:tcPr>
          <w:p w14:paraId="1267303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23 (3.4)</w:t>
            </w:r>
          </w:p>
        </w:tc>
        <w:tc>
          <w:tcPr>
            <w:tcW w:w="911" w:type="dxa"/>
            <w:tcBorders>
              <w:top w:val="nil"/>
              <w:left w:val="nil"/>
              <w:bottom w:val="nil"/>
              <w:right w:val="nil"/>
            </w:tcBorders>
            <w:shd w:val="clear" w:color="auto" w:fill="auto"/>
            <w:noWrap/>
            <w:hideMark/>
          </w:tcPr>
          <w:p w14:paraId="1BB1B441" w14:textId="77777777" w:rsidR="00ED242A" w:rsidRPr="00ED242A" w:rsidRDefault="00ED242A" w:rsidP="00ED242A">
            <w:pPr>
              <w:jc w:val="both"/>
              <w:rPr>
                <w:rFonts w:ascii="Book Antiqua" w:eastAsia="等线" w:hAnsi="Book Antiqua" w:cs="宋体"/>
                <w:color w:val="000000"/>
                <w:lang w:eastAsia="zh-CN"/>
              </w:rPr>
            </w:pPr>
          </w:p>
        </w:tc>
      </w:tr>
      <w:tr w:rsidR="00FE6A8E" w:rsidRPr="00ED242A" w14:paraId="57B3BBE3" w14:textId="77777777" w:rsidTr="00FE6A8E">
        <w:trPr>
          <w:trHeight w:val="624"/>
        </w:trPr>
        <w:tc>
          <w:tcPr>
            <w:tcW w:w="3222" w:type="dxa"/>
            <w:tcBorders>
              <w:top w:val="nil"/>
              <w:left w:val="nil"/>
              <w:bottom w:val="nil"/>
              <w:right w:val="nil"/>
            </w:tcBorders>
            <w:shd w:val="clear" w:color="auto" w:fill="auto"/>
            <w:noWrap/>
            <w:vAlign w:val="center"/>
            <w:hideMark/>
          </w:tcPr>
          <w:p w14:paraId="064783EC"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Both</w:t>
            </w:r>
          </w:p>
        </w:tc>
        <w:tc>
          <w:tcPr>
            <w:tcW w:w="1886" w:type="dxa"/>
            <w:tcBorders>
              <w:top w:val="nil"/>
              <w:left w:val="nil"/>
              <w:bottom w:val="nil"/>
              <w:right w:val="nil"/>
            </w:tcBorders>
            <w:shd w:val="clear" w:color="auto" w:fill="auto"/>
            <w:noWrap/>
            <w:vAlign w:val="center"/>
            <w:hideMark/>
          </w:tcPr>
          <w:p w14:paraId="009CBAF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443 (6.0)</w:t>
            </w:r>
          </w:p>
        </w:tc>
        <w:tc>
          <w:tcPr>
            <w:tcW w:w="2288" w:type="dxa"/>
            <w:tcBorders>
              <w:top w:val="nil"/>
              <w:left w:val="nil"/>
              <w:bottom w:val="nil"/>
              <w:right w:val="nil"/>
            </w:tcBorders>
            <w:shd w:val="clear" w:color="auto" w:fill="auto"/>
            <w:noWrap/>
            <w:vAlign w:val="center"/>
            <w:hideMark/>
          </w:tcPr>
          <w:p w14:paraId="17BC90F6"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222 (5.8)</w:t>
            </w:r>
          </w:p>
        </w:tc>
        <w:tc>
          <w:tcPr>
            <w:tcW w:w="2530" w:type="dxa"/>
            <w:tcBorders>
              <w:top w:val="nil"/>
              <w:left w:val="nil"/>
              <w:bottom w:val="nil"/>
              <w:right w:val="nil"/>
            </w:tcBorders>
            <w:shd w:val="clear" w:color="auto" w:fill="auto"/>
            <w:noWrap/>
            <w:vAlign w:val="center"/>
            <w:hideMark/>
          </w:tcPr>
          <w:p w14:paraId="3811E5F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187 (6.6)</w:t>
            </w:r>
          </w:p>
        </w:tc>
        <w:tc>
          <w:tcPr>
            <w:tcW w:w="2123" w:type="dxa"/>
            <w:tcBorders>
              <w:top w:val="nil"/>
              <w:left w:val="nil"/>
              <w:bottom w:val="nil"/>
              <w:right w:val="nil"/>
            </w:tcBorders>
            <w:shd w:val="clear" w:color="auto" w:fill="auto"/>
            <w:noWrap/>
            <w:vAlign w:val="center"/>
            <w:hideMark/>
          </w:tcPr>
          <w:p w14:paraId="21AF12DA"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34 (5.0)</w:t>
            </w:r>
          </w:p>
        </w:tc>
        <w:tc>
          <w:tcPr>
            <w:tcW w:w="911" w:type="dxa"/>
            <w:tcBorders>
              <w:top w:val="nil"/>
              <w:left w:val="nil"/>
              <w:bottom w:val="nil"/>
              <w:right w:val="nil"/>
            </w:tcBorders>
            <w:shd w:val="clear" w:color="auto" w:fill="auto"/>
            <w:noWrap/>
            <w:hideMark/>
          </w:tcPr>
          <w:p w14:paraId="5472EB25" w14:textId="77777777" w:rsidR="00ED242A" w:rsidRPr="00ED242A" w:rsidRDefault="00ED242A" w:rsidP="00ED242A">
            <w:pPr>
              <w:jc w:val="both"/>
              <w:rPr>
                <w:rFonts w:ascii="Book Antiqua" w:eastAsia="等线" w:hAnsi="Book Antiqua" w:cs="宋体"/>
                <w:color w:val="000000"/>
                <w:lang w:eastAsia="zh-CN"/>
              </w:rPr>
            </w:pPr>
          </w:p>
        </w:tc>
      </w:tr>
      <w:tr w:rsidR="00FE6A8E" w:rsidRPr="00ED242A" w14:paraId="5A65D7EC" w14:textId="77777777" w:rsidTr="00FE6A8E">
        <w:trPr>
          <w:trHeight w:val="1872"/>
        </w:trPr>
        <w:tc>
          <w:tcPr>
            <w:tcW w:w="3222" w:type="dxa"/>
            <w:tcBorders>
              <w:top w:val="nil"/>
              <w:left w:val="nil"/>
              <w:bottom w:val="nil"/>
              <w:right w:val="nil"/>
            </w:tcBorders>
            <w:shd w:val="clear" w:color="auto" w:fill="auto"/>
            <w:noWrap/>
            <w:vAlign w:val="center"/>
            <w:hideMark/>
          </w:tcPr>
          <w:p w14:paraId="253BDE51"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Acute myocardial infarction event</w:t>
            </w:r>
          </w:p>
        </w:tc>
        <w:tc>
          <w:tcPr>
            <w:tcW w:w="1886" w:type="dxa"/>
            <w:tcBorders>
              <w:top w:val="nil"/>
              <w:left w:val="nil"/>
              <w:bottom w:val="nil"/>
              <w:right w:val="nil"/>
            </w:tcBorders>
            <w:shd w:val="clear" w:color="auto" w:fill="auto"/>
            <w:noWrap/>
            <w:hideMark/>
          </w:tcPr>
          <w:p w14:paraId="04CC7DA8" w14:textId="77777777" w:rsidR="00ED242A" w:rsidRPr="00ED242A" w:rsidRDefault="00ED242A" w:rsidP="00ED242A">
            <w:pPr>
              <w:jc w:val="both"/>
              <w:rPr>
                <w:rFonts w:ascii="Book Antiqua" w:eastAsia="等线" w:hAnsi="Book Antiqua" w:cs="宋体"/>
                <w:color w:val="000000"/>
                <w:lang w:eastAsia="zh-CN"/>
              </w:rPr>
            </w:pPr>
          </w:p>
        </w:tc>
        <w:tc>
          <w:tcPr>
            <w:tcW w:w="2288" w:type="dxa"/>
            <w:tcBorders>
              <w:top w:val="nil"/>
              <w:left w:val="nil"/>
              <w:bottom w:val="nil"/>
              <w:right w:val="nil"/>
            </w:tcBorders>
            <w:shd w:val="clear" w:color="auto" w:fill="auto"/>
            <w:noWrap/>
            <w:hideMark/>
          </w:tcPr>
          <w:p w14:paraId="33FD3A4C" w14:textId="77777777" w:rsidR="00ED242A" w:rsidRPr="00ED242A" w:rsidRDefault="00ED242A" w:rsidP="00ED242A">
            <w:pPr>
              <w:rPr>
                <w:rFonts w:eastAsia="Times New Roman"/>
                <w:sz w:val="20"/>
                <w:szCs w:val="20"/>
                <w:lang w:eastAsia="zh-CN"/>
              </w:rPr>
            </w:pPr>
          </w:p>
        </w:tc>
        <w:tc>
          <w:tcPr>
            <w:tcW w:w="2530" w:type="dxa"/>
            <w:tcBorders>
              <w:top w:val="nil"/>
              <w:left w:val="nil"/>
              <w:bottom w:val="nil"/>
              <w:right w:val="nil"/>
            </w:tcBorders>
            <w:shd w:val="clear" w:color="auto" w:fill="auto"/>
            <w:noWrap/>
            <w:hideMark/>
          </w:tcPr>
          <w:p w14:paraId="14B24C28" w14:textId="77777777" w:rsidR="00ED242A" w:rsidRPr="00ED242A" w:rsidRDefault="00ED242A" w:rsidP="00ED242A">
            <w:pPr>
              <w:rPr>
                <w:rFonts w:eastAsia="Times New Roman"/>
                <w:sz w:val="20"/>
                <w:szCs w:val="20"/>
                <w:lang w:eastAsia="zh-CN"/>
              </w:rPr>
            </w:pPr>
          </w:p>
        </w:tc>
        <w:tc>
          <w:tcPr>
            <w:tcW w:w="2123" w:type="dxa"/>
            <w:tcBorders>
              <w:top w:val="nil"/>
              <w:left w:val="nil"/>
              <w:bottom w:val="nil"/>
              <w:right w:val="nil"/>
            </w:tcBorders>
            <w:shd w:val="clear" w:color="auto" w:fill="auto"/>
            <w:noWrap/>
            <w:hideMark/>
          </w:tcPr>
          <w:p w14:paraId="17204624" w14:textId="77777777" w:rsidR="00ED242A" w:rsidRPr="00ED242A" w:rsidRDefault="00ED242A" w:rsidP="00ED242A">
            <w:pPr>
              <w:rPr>
                <w:rFonts w:eastAsia="Times New Roman"/>
                <w:sz w:val="20"/>
                <w:szCs w:val="20"/>
                <w:lang w:eastAsia="zh-CN"/>
              </w:rPr>
            </w:pPr>
          </w:p>
        </w:tc>
        <w:tc>
          <w:tcPr>
            <w:tcW w:w="911" w:type="dxa"/>
            <w:tcBorders>
              <w:top w:val="nil"/>
              <w:left w:val="nil"/>
              <w:bottom w:val="nil"/>
              <w:right w:val="nil"/>
            </w:tcBorders>
            <w:shd w:val="clear" w:color="auto" w:fill="auto"/>
            <w:noWrap/>
            <w:hideMark/>
          </w:tcPr>
          <w:p w14:paraId="4C2FA1FA" w14:textId="77777777" w:rsidR="00ED242A" w:rsidRPr="00ED242A" w:rsidRDefault="00ED242A" w:rsidP="00ED242A">
            <w:pPr>
              <w:rPr>
                <w:rFonts w:eastAsia="Times New Roman"/>
                <w:sz w:val="20"/>
                <w:szCs w:val="20"/>
                <w:lang w:eastAsia="zh-CN"/>
              </w:rPr>
            </w:pPr>
          </w:p>
        </w:tc>
      </w:tr>
      <w:tr w:rsidR="00FE6A8E" w:rsidRPr="00ED242A" w14:paraId="3FA4BDBC" w14:textId="77777777" w:rsidTr="00FE6A8E">
        <w:trPr>
          <w:trHeight w:val="624"/>
        </w:trPr>
        <w:tc>
          <w:tcPr>
            <w:tcW w:w="3222" w:type="dxa"/>
            <w:tcBorders>
              <w:top w:val="nil"/>
              <w:left w:val="nil"/>
              <w:bottom w:val="nil"/>
              <w:right w:val="nil"/>
            </w:tcBorders>
            <w:shd w:val="clear" w:color="auto" w:fill="auto"/>
            <w:noWrap/>
            <w:vAlign w:val="center"/>
            <w:hideMark/>
          </w:tcPr>
          <w:p w14:paraId="10196C5A"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lastRenderedPageBreak/>
              <w:t>No</w:t>
            </w:r>
          </w:p>
        </w:tc>
        <w:tc>
          <w:tcPr>
            <w:tcW w:w="1886" w:type="dxa"/>
            <w:tcBorders>
              <w:top w:val="nil"/>
              <w:left w:val="nil"/>
              <w:bottom w:val="nil"/>
              <w:right w:val="nil"/>
            </w:tcBorders>
            <w:shd w:val="clear" w:color="auto" w:fill="auto"/>
            <w:noWrap/>
            <w:vAlign w:val="center"/>
            <w:hideMark/>
          </w:tcPr>
          <w:p w14:paraId="3A5E7696"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7043 (95.8)</w:t>
            </w:r>
          </w:p>
        </w:tc>
        <w:tc>
          <w:tcPr>
            <w:tcW w:w="2288" w:type="dxa"/>
            <w:tcBorders>
              <w:top w:val="nil"/>
              <w:left w:val="nil"/>
              <w:bottom w:val="nil"/>
              <w:right w:val="nil"/>
            </w:tcBorders>
            <w:shd w:val="clear" w:color="auto" w:fill="auto"/>
            <w:noWrap/>
            <w:vAlign w:val="center"/>
            <w:hideMark/>
          </w:tcPr>
          <w:p w14:paraId="54F833AE"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3666 (95.0)</w:t>
            </w:r>
          </w:p>
        </w:tc>
        <w:tc>
          <w:tcPr>
            <w:tcW w:w="2530" w:type="dxa"/>
            <w:tcBorders>
              <w:top w:val="nil"/>
              <w:left w:val="nil"/>
              <w:bottom w:val="nil"/>
              <w:right w:val="nil"/>
            </w:tcBorders>
            <w:shd w:val="clear" w:color="auto" w:fill="auto"/>
            <w:noWrap/>
            <w:vAlign w:val="center"/>
            <w:hideMark/>
          </w:tcPr>
          <w:p w14:paraId="50E37639"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2716 (96.4)</w:t>
            </w:r>
          </w:p>
        </w:tc>
        <w:tc>
          <w:tcPr>
            <w:tcW w:w="2123" w:type="dxa"/>
            <w:tcBorders>
              <w:top w:val="nil"/>
              <w:left w:val="nil"/>
              <w:bottom w:val="nil"/>
              <w:right w:val="nil"/>
            </w:tcBorders>
            <w:shd w:val="clear" w:color="auto" w:fill="auto"/>
            <w:noWrap/>
            <w:vAlign w:val="center"/>
            <w:hideMark/>
          </w:tcPr>
          <w:p w14:paraId="413B44A5"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661 (98.1)</w:t>
            </w:r>
          </w:p>
        </w:tc>
        <w:tc>
          <w:tcPr>
            <w:tcW w:w="911" w:type="dxa"/>
            <w:tcBorders>
              <w:top w:val="nil"/>
              <w:left w:val="nil"/>
              <w:bottom w:val="nil"/>
              <w:right w:val="nil"/>
            </w:tcBorders>
            <w:shd w:val="clear" w:color="auto" w:fill="auto"/>
            <w:noWrap/>
            <w:vAlign w:val="center"/>
            <w:hideMark/>
          </w:tcPr>
          <w:p w14:paraId="19C542EA"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&lt; 0.001</w:t>
            </w:r>
          </w:p>
        </w:tc>
      </w:tr>
      <w:tr w:rsidR="00FE6A8E" w:rsidRPr="00ED242A" w14:paraId="02E5BA3E" w14:textId="77777777" w:rsidTr="00FE6A8E">
        <w:trPr>
          <w:trHeight w:val="624"/>
        </w:trPr>
        <w:tc>
          <w:tcPr>
            <w:tcW w:w="3222" w:type="dxa"/>
            <w:tcBorders>
              <w:top w:val="nil"/>
              <w:left w:val="nil"/>
              <w:bottom w:val="nil"/>
              <w:right w:val="nil"/>
            </w:tcBorders>
            <w:shd w:val="clear" w:color="auto" w:fill="auto"/>
            <w:noWrap/>
            <w:vAlign w:val="center"/>
            <w:hideMark/>
          </w:tcPr>
          <w:p w14:paraId="2E0FAE03"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Yes</w:t>
            </w:r>
          </w:p>
        </w:tc>
        <w:tc>
          <w:tcPr>
            <w:tcW w:w="1886" w:type="dxa"/>
            <w:tcBorders>
              <w:top w:val="nil"/>
              <w:left w:val="nil"/>
              <w:bottom w:val="nil"/>
              <w:right w:val="nil"/>
            </w:tcBorders>
            <w:shd w:val="clear" w:color="auto" w:fill="auto"/>
            <w:noWrap/>
            <w:vAlign w:val="center"/>
            <w:hideMark/>
          </w:tcPr>
          <w:p w14:paraId="2A938554"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308 (4.2)</w:t>
            </w:r>
          </w:p>
        </w:tc>
        <w:tc>
          <w:tcPr>
            <w:tcW w:w="2288" w:type="dxa"/>
            <w:tcBorders>
              <w:top w:val="nil"/>
              <w:left w:val="nil"/>
              <w:bottom w:val="nil"/>
              <w:right w:val="nil"/>
            </w:tcBorders>
            <w:shd w:val="clear" w:color="auto" w:fill="auto"/>
            <w:noWrap/>
            <w:vAlign w:val="center"/>
            <w:hideMark/>
          </w:tcPr>
          <w:p w14:paraId="786EB1FE"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192 (5.0)</w:t>
            </w:r>
          </w:p>
        </w:tc>
        <w:tc>
          <w:tcPr>
            <w:tcW w:w="2530" w:type="dxa"/>
            <w:tcBorders>
              <w:top w:val="nil"/>
              <w:left w:val="nil"/>
              <w:bottom w:val="nil"/>
              <w:right w:val="nil"/>
            </w:tcBorders>
            <w:shd w:val="clear" w:color="auto" w:fill="auto"/>
            <w:noWrap/>
            <w:vAlign w:val="center"/>
            <w:hideMark/>
          </w:tcPr>
          <w:p w14:paraId="49AF4C3E"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103 (3.7)</w:t>
            </w:r>
          </w:p>
        </w:tc>
        <w:tc>
          <w:tcPr>
            <w:tcW w:w="2123" w:type="dxa"/>
            <w:tcBorders>
              <w:top w:val="nil"/>
              <w:left w:val="nil"/>
              <w:bottom w:val="nil"/>
              <w:right w:val="nil"/>
            </w:tcBorders>
            <w:shd w:val="clear" w:color="auto" w:fill="auto"/>
            <w:noWrap/>
            <w:vAlign w:val="center"/>
            <w:hideMark/>
          </w:tcPr>
          <w:p w14:paraId="650CC0CF"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13 (1.9)</w:t>
            </w:r>
          </w:p>
        </w:tc>
        <w:tc>
          <w:tcPr>
            <w:tcW w:w="911" w:type="dxa"/>
            <w:tcBorders>
              <w:top w:val="nil"/>
              <w:left w:val="nil"/>
              <w:bottom w:val="nil"/>
              <w:right w:val="nil"/>
            </w:tcBorders>
            <w:shd w:val="clear" w:color="auto" w:fill="auto"/>
            <w:noWrap/>
            <w:hideMark/>
          </w:tcPr>
          <w:p w14:paraId="354DC0AF" w14:textId="77777777" w:rsidR="00ED242A" w:rsidRPr="00ED242A" w:rsidRDefault="00ED242A" w:rsidP="00ED242A">
            <w:pPr>
              <w:jc w:val="both"/>
              <w:rPr>
                <w:rFonts w:ascii="Book Antiqua" w:eastAsia="等线" w:hAnsi="Book Antiqua" w:cs="宋体"/>
                <w:color w:val="000000"/>
                <w:lang w:eastAsia="zh-CN"/>
              </w:rPr>
            </w:pPr>
          </w:p>
        </w:tc>
      </w:tr>
      <w:tr w:rsidR="00FE6A8E" w:rsidRPr="00ED242A" w14:paraId="20578B39" w14:textId="77777777" w:rsidTr="00FE6A8E">
        <w:trPr>
          <w:trHeight w:val="1884"/>
        </w:trPr>
        <w:tc>
          <w:tcPr>
            <w:tcW w:w="3222" w:type="dxa"/>
            <w:tcBorders>
              <w:top w:val="nil"/>
              <w:left w:val="nil"/>
              <w:bottom w:val="single" w:sz="8" w:space="0" w:color="auto"/>
              <w:right w:val="nil"/>
            </w:tcBorders>
            <w:shd w:val="clear" w:color="auto" w:fill="auto"/>
            <w:noWrap/>
            <w:vAlign w:val="center"/>
            <w:hideMark/>
          </w:tcPr>
          <w:p w14:paraId="422686A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Incidence rate (per 1000 person-year)</w:t>
            </w:r>
          </w:p>
        </w:tc>
        <w:tc>
          <w:tcPr>
            <w:tcW w:w="1886" w:type="dxa"/>
            <w:tcBorders>
              <w:top w:val="nil"/>
              <w:left w:val="nil"/>
              <w:bottom w:val="single" w:sz="8" w:space="0" w:color="auto"/>
              <w:right w:val="nil"/>
            </w:tcBorders>
            <w:shd w:val="clear" w:color="auto" w:fill="auto"/>
            <w:noWrap/>
            <w:vAlign w:val="center"/>
            <w:hideMark/>
          </w:tcPr>
          <w:p w14:paraId="5B07D1D7"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4.21</w:t>
            </w:r>
          </w:p>
        </w:tc>
        <w:tc>
          <w:tcPr>
            <w:tcW w:w="2288" w:type="dxa"/>
            <w:tcBorders>
              <w:top w:val="nil"/>
              <w:left w:val="nil"/>
              <w:bottom w:val="single" w:sz="8" w:space="0" w:color="auto"/>
              <w:right w:val="nil"/>
            </w:tcBorders>
            <w:shd w:val="clear" w:color="auto" w:fill="auto"/>
            <w:noWrap/>
            <w:vAlign w:val="center"/>
            <w:hideMark/>
          </w:tcPr>
          <w:p w14:paraId="5609FF8B"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5.1</w:t>
            </w:r>
          </w:p>
        </w:tc>
        <w:tc>
          <w:tcPr>
            <w:tcW w:w="2530" w:type="dxa"/>
            <w:tcBorders>
              <w:top w:val="nil"/>
              <w:left w:val="nil"/>
              <w:bottom w:val="single" w:sz="8" w:space="0" w:color="auto"/>
              <w:right w:val="nil"/>
            </w:tcBorders>
            <w:shd w:val="clear" w:color="auto" w:fill="auto"/>
            <w:noWrap/>
            <w:vAlign w:val="center"/>
            <w:hideMark/>
          </w:tcPr>
          <w:p w14:paraId="589D5A8D"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3.6</w:t>
            </w:r>
          </w:p>
        </w:tc>
        <w:tc>
          <w:tcPr>
            <w:tcW w:w="2123" w:type="dxa"/>
            <w:tcBorders>
              <w:top w:val="nil"/>
              <w:left w:val="nil"/>
              <w:bottom w:val="single" w:sz="8" w:space="0" w:color="auto"/>
              <w:right w:val="nil"/>
            </w:tcBorders>
            <w:shd w:val="clear" w:color="auto" w:fill="auto"/>
            <w:noWrap/>
            <w:vAlign w:val="center"/>
            <w:hideMark/>
          </w:tcPr>
          <w:p w14:paraId="27A7B202" w14:textId="77777777" w:rsidR="00ED242A" w:rsidRPr="00ED242A" w:rsidRDefault="00ED242A" w:rsidP="00ED242A">
            <w:pPr>
              <w:jc w:val="both"/>
              <w:rPr>
                <w:rFonts w:ascii="Book Antiqua" w:eastAsia="等线" w:hAnsi="Book Antiqua" w:cs="宋体"/>
                <w:color w:val="000000"/>
                <w:lang w:eastAsia="zh-CN"/>
              </w:rPr>
            </w:pPr>
            <w:r w:rsidRPr="00ED242A">
              <w:rPr>
                <w:rFonts w:ascii="Book Antiqua" w:eastAsia="等线" w:hAnsi="Book Antiqua" w:cs="宋体"/>
                <w:color w:val="000000"/>
                <w:lang w:eastAsia="zh-CN"/>
              </w:rPr>
              <w:t>1.87</w:t>
            </w:r>
          </w:p>
        </w:tc>
        <w:tc>
          <w:tcPr>
            <w:tcW w:w="911" w:type="dxa"/>
            <w:tcBorders>
              <w:top w:val="nil"/>
              <w:left w:val="nil"/>
              <w:bottom w:val="single" w:sz="8" w:space="0" w:color="auto"/>
              <w:right w:val="nil"/>
            </w:tcBorders>
            <w:shd w:val="clear" w:color="auto" w:fill="auto"/>
            <w:noWrap/>
            <w:hideMark/>
          </w:tcPr>
          <w:p w14:paraId="6764C7F2" w14:textId="77777777" w:rsidR="00ED242A" w:rsidRPr="00ED242A" w:rsidRDefault="00ED242A" w:rsidP="00ED242A">
            <w:pPr>
              <w:rPr>
                <w:rFonts w:eastAsia="等线"/>
                <w:color w:val="000000"/>
                <w:sz w:val="20"/>
                <w:szCs w:val="20"/>
                <w:lang w:eastAsia="zh-CN"/>
              </w:rPr>
            </w:pPr>
            <w:r w:rsidRPr="00ED242A">
              <w:rPr>
                <w:rFonts w:eastAsia="等线"/>
                <w:color w:val="000000"/>
                <w:sz w:val="20"/>
                <w:szCs w:val="20"/>
                <w:lang w:eastAsia="zh-CN"/>
              </w:rPr>
              <w:t xml:space="preserve">　</w:t>
            </w:r>
          </w:p>
        </w:tc>
      </w:tr>
    </w:tbl>
    <w:p w14:paraId="63B08918" w14:textId="3763E0ED" w:rsidR="00CF0F1E" w:rsidRDefault="00445EA2" w:rsidP="00EB6DDD">
      <w:pPr>
        <w:snapToGrid w:val="0"/>
        <w:spacing w:line="360" w:lineRule="auto"/>
        <w:jc w:val="both"/>
        <w:rPr>
          <w:rFonts w:ascii="Book Antiqua" w:eastAsia="Book Antiqua" w:hAnsi="Book Antiqua" w:cs="Book Antiqua"/>
        </w:rPr>
      </w:pPr>
      <w:r w:rsidRPr="00445EA2">
        <w:rPr>
          <w:rFonts w:ascii="Book Antiqua" w:eastAsia="Book Antiqua" w:hAnsi="Book Antiqua" w:cs="Book Antiqua"/>
        </w:rPr>
        <w:t>DCSI: Diabetes complications severity index.</w:t>
      </w:r>
    </w:p>
    <w:p w14:paraId="152533DD" w14:textId="77777777" w:rsidR="0082795F" w:rsidRDefault="0082795F" w:rsidP="00EB6DDD">
      <w:pPr>
        <w:snapToGrid w:val="0"/>
        <w:spacing w:line="360" w:lineRule="auto"/>
        <w:jc w:val="both"/>
        <w:rPr>
          <w:rFonts w:ascii="Book Antiqua" w:eastAsia="Book Antiqua" w:hAnsi="Book Antiqua" w:cs="Book Antiqua"/>
        </w:rPr>
      </w:pPr>
    </w:p>
    <w:p w14:paraId="1DB31BF4" w14:textId="032910F0" w:rsidR="006D5ED1" w:rsidRPr="00B27289" w:rsidRDefault="005778C8" w:rsidP="00EB6DDD">
      <w:pPr>
        <w:snapToGrid w:val="0"/>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6D5ED1" w:rsidRPr="00B27289">
        <w:rPr>
          <w:rFonts w:ascii="Book Antiqua" w:eastAsia="Book Antiqua" w:hAnsi="Book Antiqua" w:cs="Book Antiqua"/>
          <w:b/>
          <w:bCs/>
        </w:rPr>
        <w:lastRenderedPageBreak/>
        <w:t>Table 3 Crude and adjusted hazard ratio associated with each predictor</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4"/>
        <w:gridCol w:w="1669"/>
        <w:gridCol w:w="1843"/>
      </w:tblGrid>
      <w:tr w:rsidR="001F5EF8" w:rsidRPr="001F5EF8" w14:paraId="5F65530A" w14:textId="77777777" w:rsidTr="005F278D">
        <w:trPr>
          <w:trHeight w:val="324"/>
        </w:trPr>
        <w:tc>
          <w:tcPr>
            <w:tcW w:w="5844" w:type="dxa"/>
            <w:tcBorders>
              <w:top w:val="single" w:sz="4" w:space="0" w:color="auto"/>
              <w:bottom w:val="single" w:sz="4" w:space="0" w:color="auto"/>
            </w:tcBorders>
            <w:noWrap/>
            <w:hideMark/>
          </w:tcPr>
          <w:p w14:paraId="039677BB" w14:textId="77777777" w:rsidR="001F5EF8" w:rsidRPr="001F5EF8" w:rsidRDefault="001F5EF8" w:rsidP="001F5EF8">
            <w:pPr>
              <w:snapToGrid w:val="0"/>
              <w:spacing w:line="360" w:lineRule="auto"/>
              <w:jc w:val="both"/>
              <w:rPr>
                <w:rFonts w:ascii="Book Antiqua" w:eastAsia="Book Antiqua" w:hAnsi="Book Antiqua" w:cs="Book Antiqua"/>
                <w:b/>
                <w:bCs/>
              </w:rPr>
            </w:pPr>
            <w:r w:rsidRPr="001F5EF8">
              <w:rPr>
                <w:rFonts w:ascii="Book Antiqua" w:eastAsia="Book Antiqua" w:hAnsi="Book Antiqua" w:cs="Book Antiqua"/>
                <w:b/>
                <w:bCs/>
              </w:rPr>
              <w:t>Item</w:t>
            </w:r>
          </w:p>
        </w:tc>
        <w:tc>
          <w:tcPr>
            <w:tcW w:w="1669" w:type="dxa"/>
            <w:tcBorders>
              <w:top w:val="single" w:sz="4" w:space="0" w:color="auto"/>
              <w:bottom w:val="single" w:sz="4" w:space="0" w:color="auto"/>
            </w:tcBorders>
            <w:noWrap/>
            <w:hideMark/>
          </w:tcPr>
          <w:p w14:paraId="3E7C0040" w14:textId="77777777" w:rsidR="001F5EF8" w:rsidRPr="001F5EF8" w:rsidRDefault="001F5EF8" w:rsidP="001F5EF8">
            <w:pPr>
              <w:snapToGrid w:val="0"/>
              <w:spacing w:line="360" w:lineRule="auto"/>
              <w:jc w:val="both"/>
              <w:rPr>
                <w:rFonts w:ascii="Book Antiqua" w:eastAsia="Book Antiqua" w:hAnsi="Book Antiqua" w:cs="Book Antiqua"/>
                <w:b/>
                <w:bCs/>
              </w:rPr>
            </w:pPr>
            <w:r w:rsidRPr="001F5EF8">
              <w:rPr>
                <w:rFonts w:ascii="Book Antiqua" w:eastAsia="Book Antiqua" w:hAnsi="Book Antiqua" w:cs="Book Antiqua"/>
                <w:b/>
                <w:bCs/>
              </w:rPr>
              <w:t>Crude HR (95%CI)</w:t>
            </w:r>
          </w:p>
        </w:tc>
        <w:tc>
          <w:tcPr>
            <w:tcW w:w="1843" w:type="dxa"/>
            <w:tcBorders>
              <w:top w:val="single" w:sz="4" w:space="0" w:color="auto"/>
              <w:bottom w:val="single" w:sz="4" w:space="0" w:color="auto"/>
            </w:tcBorders>
            <w:noWrap/>
            <w:hideMark/>
          </w:tcPr>
          <w:p w14:paraId="36225D62" w14:textId="77777777" w:rsidR="001F5EF8" w:rsidRPr="001F5EF8" w:rsidRDefault="001F5EF8" w:rsidP="001F5EF8">
            <w:pPr>
              <w:snapToGrid w:val="0"/>
              <w:spacing w:line="360" w:lineRule="auto"/>
              <w:jc w:val="both"/>
              <w:rPr>
                <w:rFonts w:ascii="Book Antiqua" w:eastAsia="Book Antiqua" w:hAnsi="Book Antiqua" w:cs="Book Antiqua"/>
                <w:b/>
                <w:bCs/>
              </w:rPr>
            </w:pPr>
            <w:r w:rsidRPr="001F5EF8">
              <w:rPr>
                <w:rFonts w:ascii="Book Antiqua" w:eastAsia="Book Antiqua" w:hAnsi="Book Antiqua" w:cs="Book Antiqua"/>
                <w:b/>
                <w:bCs/>
              </w:rPr>
              <w:t>Adjusted HR (95%CI)</w:t>
            </w:r>
          </w:p>
        </w:tc>
      </w:tr>
      <w:tr w:rsidR="001F5EF8" w:rsidRPr="001F5EF8" w14:paraId="19DECEE8" w14:textId="77777777" w:rsidTr="005F278D">
        <w:trPr>
          <w:trHeight w:val="312"/>
        </w:trPr>
        <w:tc>
          <w:tcPr>
            <w:tcW w:w="5844" w:type="dxa"/>
            <w:tcBorders>
              <w:top w:val="single" w:sz="4" w:space="0" w:color="auto"/>
            </w:tcBorders>
            <w:noWrap/>
            <w:hideMark/>
          </w:tcPr>
          <w:p w14:paraId="4D2F89B0"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Quality-of-care score</w:t>
            </w:r>
          </w:p>
        </w:tc>
        <w:tc>
          <w:tcPr>
            <w:tcW w:w="1669" w:type="dxa"/>
            <w:tcBorders>
              <w:top w:val="single" w:sz="4" w:space="0" w:color="auto"/>
            </w:tcBorders>
            <w:noWrap/>
            <w:hideMark/>
          </w:tcPr>
          <w:p w14:paraId="33C203B9" w14:textId="77777777" w:rsidR="001F5EF8" w:rsidRPr="001F5EF8" w:rsidRDefault="001F5EF8" w:rsidP="001F5EF8">
            <w:pPr>
              <w:snapToGrid w:val="0"/>
              <w:spacing w:line="360" w:lineRule="auto"/>
              <w:jc w:val="both"/>
              <w:rPr>
                <w:rFonts w:ascii="Book Antiqua" w:eastAsia="Book Antiqua" w:hAnsi="Book Antiqua" w:cs="Book Antiqua"/>
              </w:rPr>
            </w:pPr>
          </w:p>
        </w:tc>
        <w:tc>
          <w:tcPr>
            <w:tcW w:w="1843" w:type="dxa"/>
            <w:tcBorders>
              <w:top w:val="single" w:sz="4" w:space="0" w:color="auto"/>
            </w:tcBorders>
            <w:noWrap/>
            <w:hideMark/>
          </w:tcPr>
          <w:p w14:paraId="3515A16E" w14:textId="77777777" w:rsidR="001F5EF8" w:rsidRPr="001F5EF8" w:rsidRDefault="001F5EF8" w:rsidP="001F5EF8">
            <w:pPr>
              <w:snapToGrid w:val="0"/>
              <w:spacing w:line="360" w:lineRule="auto"/>
              <w:jc w:val="both"/>
              <w:rPr>
                <w:rFonts w:ascii="Book Antiqua" w:eastAsia="Book Antiqua" w:hAnsi="Book Antiqua" w:cs="Book Antiqua"/>
              </w:rPr>
            </w:pPr>
          </w:p>
        </w:tc>
      </w:tr>
      <w:tr w:rsidR="001F5EF8" w:rsidRPr="001F5EF8" w14:paraId="058323E1" w14:textId="77777777" w:rsidTr="005F278D">
        <w:trPr>
          <w:trHeight w:val="312"/>
        </w:trPr>
        <w:tc>
          <w:tcPr>
            <w:tcW w:w="5844" w:type="dxa"/>
            <w:noWrap/>
            <w:hideMark/>
          </w:tcPr>
          <w:p w14:paraId="13B45ADF"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Score ≤ 1</w:t>
            </w:r>
          </w:p>
        </w:tc>
        <w:tc>
          <w:tcPr>
            <w:tcW w:w="1669" w:type="dxa"/>
            <w:noWrap/>
            <w:hideMark/>
          </w:tcPr>
          <w:p w14:paraId="090EE685"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c>
          <w:tcPr>
            <w:tcW w:w="1843" w:type="dxa"/>
            <w:noWrap/>
            <w:hideMark/>
          </w:tcPr>
          <w:p w14:paraId="1BAE3710"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r>
      <w:tr w:rsidR="001F5EF8" w:rsidRPr="001F5EF8" w14:paraId="5E70A1DD" w14:textId="77777777" w:rsidTr="005F278D">
        <w:trPr>
          <w:trHeight w:val="312"/>
        </w:trPr>
        <w:tc>
          <w:tcPr>
            <w:tcW w:w="5844" w:type="dxa"/>
            <w:noWrap/>
            <w:hideMark/>
          </w:tcPr>
          <w:p w14:paraId="130411A8"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 &lt; Score &lt; 5</w:t>
            </w:r>
          </w:p>
        </w:tc>
        <w:tc>
          <w:tcPr>
            <w:tcW w:w="1669" w:type="dxa"/>
            <w:noWrap/>
            <w:hideMark/>
          </w:tcPr>
          <w:p w14:paraId="1E26263C"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0.69 (0.55-0.88)</w:t>
            </w:r>
          </w:p>
        </w:tc>
        <w:tc>
          <w:tcPr>
            <w:tcW w:w="1843" w:type="dxa"/>
            <w:noWrap/>
            <w:hideMark/>
          </w:tcPr>
          <w:p w14:paraId="38959B39"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0.71 (0.55-0.90)</w:t>
            </w:r>
          </w:p>
        </w:tc>
      </w:tr>
      <w:tr w:rsidR="001F5EF8" w:rsidRPr="001F5EF8" w14:paraId="4DCDACE9" w14:textId="77777777" w:rsidTr="005F278D">
        <w:trPr>
          <w:trHeight w:val="312"/>
        </w:trPr>
        <w:tc>
          <w:tcPr>
            <w:tcW w:w="5844" w:type="dxa"/>
            <w:noWrap/>
            <w:hideMark/>
          </w:tcPr>
          <w:p w14:paraId="21FE720E"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Score ≥ 5</w:t>
            </w:r>
          </w:p>
        </w:tc>
        <w:tc>
          <w:tcPr>
            <w:tcW w:w="1669" w:type="dxa"/>
            <w:noWrap/>
            <w:hideMark/>
          </w:tcPr>
          <w:p w14:paraId="396A439A"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0.36 (0.20-0.63)</w:t>
            </w:r>
          </w:p>
        </w:tc>
        <w:tc>
          <w:tcPr>
            <w:tcW w:w="1843" w:type="dxa"/>
            <w:noWrap/>
            <w:hideMark/>
          </w:tcPr>
          <w:p w14:paraId="3CB02D7B"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0.37 (0.21-0.66)</w:t>
            </w:r>
          </w:p>
        </w:tc>
      </w:tr>
      <w:tr w:rsidR="001F5EF8" w:rsidRPr="001F5EF8" w14:paraId="5471F72F" w14:textId="77777777" w:rsidTr="005F278D">
        <w:trPr>
          <w:trHeight w:val="312"/>
        </w:trPr>
        <w:tc>
          <w:tcPr>
            <w:tcW w:w="5844" w:type="dxa"/>
            <w:noWrap/>
            <w:hideMark/>
          </w:tcPr>
          <w:p w14:paraId="666F4FB1"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Age</w:t>
            </w:r>
          </w:p>
        </w:tc>
        <w:tc>
          <w:tcPr>
            <w:tcW w:w="1669" w:type="dxa"/>
            <w:noWrap/>
            <w:hideMark/>
          </w:tcPr>
          <w:p w14:paraId="57512C77" w14:textId="77777777" w:rsidR="001F5EF8" w:rsidRPr="001F5EF8" w:rsidRDefault="001F5EF8" w:rsidP="001F5EF8">
            <w:pPr>
              <w:snapToGrid w:val="0"/>
              <w:spacing w:line="360" w:lineRule="auto"/>
              <w:jc w:val="both"/>
              <w:rPr>
                <w:rFonts w:ascii="Book Antiqua" w:eastAsia="Book Antiqua" w:hAnsi="Book Antiqua" w:cs="Book Antiqua"/>
              </w:rPr>
            </w:pPr>
          </w:p>
        </w:tc>
        <w:tc>
          <w:tcPr>
            <w:tcW w:w="1843" w:type="dxa"/>
            <w:noWrap/>
            <w:hideMark/>
          </w:tcPr>
          <w:p w14:paraId="6023B209" w14:textId="77777777" w:rsidR="001F5EF8" w:rsidRPr="001F5EF8" w:rsidRDefault="001F5EF8" w:rsidP="001F5EF8">
            <w:pPr>
              <w:snapToGrid w:val="0"/>
              <w:spacing w:line="360" w:lineRule="auto"/>
              <w:jc w:val="both"/>
              <w:rPr>
                <w:rFonts w:ascii="Book Antiqua" w:eastAsia="Book Antiqua" w:hAnsi="Book Antiqua" w:cs="Book Antiqua"/>
              </w:rPr>
            </w:pPr>
          </w:p>
        </w:tc>
      </w:tr>
      <w:tr w:rsidR="001F5EF8" w:rsidRPr="001F5EF8" w14:paraId="3564DAF8" w14:textId="77777777" w:rsidTr="005F278D">
        <w:trPr>
          <w:trHeight w:val="312"/>
        </w:trPr>
        <w:tc>
          <w:tcPr>
            <w:tcW w:w="5844" w:type="dxa"/>
            <w:noWrap/>
            <w:hideMark/>
          </w:tcPr>
          <w:p w14:paraId="33249FD7"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 40</w:t>
            </w:r>
          </w:p>
        </w:tc>
        <w:tc>
          <w:tcPr>
            <w:tcW w:w="1669" w:type="dxa"/>
            <w:noWrap/>
            <w:hideMark/>
          </w:tcPr>
          <w:p w14:paraId="1F14C5D0"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c>
          <w:tcPr>
            <w:tcW w:w="1843" w:type="dxa"/>
            <w:noWrap/>
            <w:hideMark/>
          </w:tcPr>
          <w:p w14:paraId="7AF573B5"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r>
      <w:tr w:rsidR="001F5EF8" w:rsidRPr="001F5EF8" w14:paraId="008CE4B4" w14:textId="77777777" w:rsidTr="005F278D">
        <w:trPr>
          <w:trHeight w:val="312"/>
        </w:trPr>
        <w:tc>
          <w:tcPr>
            <w:tcW w:w="5844" w:type="dxa"/>
            <w:noWrap/>
            <w:hideMark/>
          </w:tcPr>
          <w:p w14:paraId="79312B71" w14:textId="0F41C4F3"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 xml:space="preserve">40 &lt; </w:t>
            </w:r>
            <w:r w:rsidR="002424F1" w:rsidRPr="001F5EF8">
              <w:rPr>
                <w:rFonts w:ascii="Book Antiqua" w:eastAsia="Book Antiqua" w:hAnsi="Book Antiqua" w:cs="Book Antiqua"/>
              </w:rPr>
              <w:t xml:space="preserve">Age </w:t>
            </w:r>
            <w:r w:rsidRPr="001F5EF8">
              <w:rPr>
                <w:rFonts w:ascii="Book Antiqua" w:eastAsia="Book Antiqua" w:hAnsi="Book Antiqua" w:cs="Book Antiqua"/>
              </w:rPr>
              <w:t>≤ 65</w:t>
            </w:r>
          </w:p>
        </w:tc>
        <w:tc>
          <w:tcPr>
            <w:tcW w:w="1669" w:type="dxa"/>
            <w:noWrap/>
            <w:hideMark/>
          </w:tcPr>
          <w:p w14:paraId="6E5C7599"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1.93 (1.12-3.32)</w:t>
            </w:r>
          </w:p>
        </w:tc>
        <w:tc>
          <w:tcPr>
            <w:tcW w:w="1843" w:type="dxa"/>
            <w:noWrap/>
            <w:hideMark/>
          </w:tcPr>
          <w:p w14:paraId="6C186FFB"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1.90 (1.10-3.28)</w:t>
            </w:r>
          </w:p>
        </w:tc>
      </w:tr>
      <w:tr w:rsidR="001F5EF8" w:rsidRPr="001F5EF8" w14:paraId="48FD4360" w14:textId="77777777" w:rsidTr="005F278D">
        <w:trPr>
          <w:trHeight w:val="312"/>
        </w:trPr>
        <w:tc>
          <w:tcPr>
            <w:tcW w:w="5844" w:type="dxa"/>
            <w:noWrap/>
            <w:hideMark/>
          </w:tcPr>
          <w:p w14:paraId="382E6BE3"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&gt; 65</w:t>
            </w:r>
          </w:p>
        </w:tc>
        <w:tc>
          <w:tcPr>
            <w:tcW w:w="1669" w:type="dxa"/>
            <w:noWrap/>
            <w:hideMark/>
          </w:tcPr>
          <w:p w14:paraId="67EDBA88"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2.64 (1.51-4.62)</w:t>
            </w:r>
          </w:p>
        </w:tc>
        <w:tc>
          <w:tcPr>
            <w:tcW w:w="1843" w:type="dxa"/>
            <w:noWrap/>
            <w:hideMark/>
          </w:tcPr>
          <w:p w14:paraId="2619DB42"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2.48 (1.39-4.40)</w:t>
            </w:r>
          </w:p>
        </w:tc>
      </w:tr>
      <w:tr w:rsidR="001F5EF8" w:rsidRPr="001F5EF8" w14:paraId="787E1BD5" w14:textId="77777777" w:rsidTr="005F278D">
        <w:trPr>
          <w:trHeight w:val="312"/>
        </w:trPr>
        <w:tc>
          <w:tcPr>
            <w:tcW w:w="5844" w:type="dxa"/>
            <w:noWrap/>
            <w:hideMark/>
          </w:tcPr>
          <w:p w14:paraId="370E8FE5"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Sex</w:t>
            </w:r>
          </w:p>
        </w:tc>
        <w:tc>
          <w:tcPr>
            <w:tcW w:w="1669" w:type="dxa"/>
            <w:noWrap/>
            <w:hideMark/>
          </w:tcPr>
          <w:p w14:paraId="44B30BBF" w14:textId="77777777" w:rsidR="001F5EF8" w:rsidRPr="001F5EF8" w:rsidRDefault="001F5EF8" w:rsidP="001F5EF8">
            <w:pPr>
              <w:snapToGrid w:val="0"/>
              <w:spacing w:line="360" w:lineRule="auto"/>
              <w:jc w:val="both"/>
              <w:rPr>
                <w:rFonts w:ascii="Book Antiqua" w:eastAsia="Book Antiqua" w:hAnsi="Book Antiqua" w:cs="Book Antiqua"/>
              </w:rPr>
            </w:pPr>
          </w:p>
        </w:tc>
        <w:tc>
          <w:tcPr>
            <w:tcW w:w="1843" w:type="dxa"/>
            <w:noWrap/>
            <w:hideMark/>
          </w:tcPr>
          <w:p w14:paraId="23D68A23" w14:textId="77777777" w:rsidR="001F5EF8" w:rsidRPr="001F5EF8" w:rsidRDefault="001F5EF8" w:rsidP="001F5EF8">
            <w:pPr>
              <w:snapToGrid w:val="0"/>
              <w:spacing w:line="360" w:lineRule="auto"/>
              <w:jc w:val="both"/>
              <w:rPr>
                <w:rFonts w:ascii="Book Antiqua" w:eastAsia="Book Antiqua" w:hAnsi="Book Antiqua" w:cs="Book Antiqua"/>
              </w:rPr>
            </w:pPr>
          </w:p>
        </w:tc>
      </w:tr>
      <w:tr w:rsidR="001F5EF8" w:rsidRPr="001F5EF8" w14:paraId="1418517E" w14:textId="77777777" w:rsidTr="005F278D">
        <w:trPr>
          <w:trHeight w:val="312"/>
        </w:trPr>
        <w:tc>
          <w:tcPr>
            <w:tcW w:w="5844" w:type="dxa"/>
            <w:noWrap/>
            <w:hideMark/>
          </w:tcPr>
          <w:p w14:paraId="18FEA049"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 xml:space="preserve">Male </w:t>
            </w:r>
          </w:p>
        </w:tc>
        <w:tc>
          <w:tcPr>
            <w:tcW w:w="1669" w:type="dxa"/>
            <w:noWrap/>
            <w:hideMark/>
          </w:tcPr>
          <w:p w14:paraId="7B57C531"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c>
          <w:tcPr>
            <w:tcW w:w="1843" w:type="dxa"/>
            <w:noWrap/>
            <w:hideMark/>
          </w:tcPr>
          <w:p w14:paraId="7134DD3D"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r>
      <w:tr w:rsidR="001F5EF8" w:rsidRPr="001F5EF8" w14:paraId="4FF95D8F" w14:textId="77777777" w:rsidTr="005F278D">
        <w:trPr>
          <w:trHeight w:val="312"/>
        </w:trPr>
        <w:tc>
          <w:tcPr>
            <w:tcW w:w="5844" w:type="dxa"/>
            <w:noWrap/>
            <w:hideMark/>
          </w:tcPr>
          <w:p w14:paraId="03FB0AA5"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Female</w:t>
            </w:r>
          </w:p>
        </w:tc>
        <w:tc>
          <w:tcPr>
            <w:tcW w:w="1669" w:type="dxa"/>
            <w:noWrap/>
            <w:hideMark/>
          </w:tcPr>
          <w:p w14:paraId="50D41470"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0.57 (0.45-0.73)</w:t>
            </w:r>
          </w:p>
        </w:tc>
        <w:tc>
          <w:tcPr>
            <w:tcW w:w="1843" w:type="dxa"/>
            <w:noWrap/>
            <w:hideMark/>
          </w:tcPr>
          <w:p w14:paraId="7320E4E0"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0.53 (0.42-0.67)</w:t>
            </w:r>
          </w:p>
        </w:tc>
      </w:tr>
      <w:tr w:rsidR="001F5EF8" w:rsidRPr="001F5EF8" w14:paraId="5A14C40B" w14:textId="77777777" w:rsidTr="005F278D">
        <w:trPr>
          <w:trHeight w:val="312"/>
        </w:trPr>
        <w:tc>
          <w:tcPr>
            <w:tcW w:w="5844" w:type="dxa"/>
            <w:noWrap/>
            <w:hideMark/>
          </w:tcPr>
          <w:p w14:paraId="2C871E47"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Anti-diabetic drugs</w:t>
            </w:r>
          </w:p>
        </w:tc>
        <w:tc>
          <w:tcPr>
            <w:tcW w:w="1669" w:type="dxa"/>
            <w:noWrap/>
            <w:hideMark/>
          </w:tcPr>
          <w:p w14:paraId="56A14FC6" w14:textId="77777777" w:rsidR="001F5EF8" w:rsidRPr="001F5EF8" w:rsidRDefault="001F5EF8" w:rsidP="001F5EF8">
            <w:pPr>
              <w:snapToGrid w:val="0"/>
              <w:spacing w:line="360" w:lineRule="auto"/>
              <w:jc w:val="both"/>
              <w:rPr>
                <w:rFonts w:ascii="Book Antiqua" w:eastAsia="Book Antiqua" w:hAnsi="Book Antiqua" w:cs="Book Antiqua"/>
              </w:rPr>
            </w:pPr>
          </w:p>
        </w:tc>
        <w:tc>
          <w:tcPr>
            <w:tcW w:w="1843" w:type="dxa"/>
            <w:noWrap/>
            <w:hideMark/>
          </w:tcPr>
          <w:p w14:paraId="057E51CC" w14:textId="77777777" w:rsidR="001F5EF8" w:rsidRPr="001F5EF8" w:rsidRDefault="001F5EF8" w:rsidP="001F5EF8">
            <w:pPr>
              <w:snapToGrid w:val="0"/>
              <w:spacing w:line="360" w:lineRule="auto"/>
              <w:jc w:val="both"/>
              <w:rPr>
                <w:rFonts w:ascii="Book Antiqua" w:eastAsia="Book Antiqua" w:hAnsi="Book Antiqua" w:cs="Book Antiqua"/>
              </w:rPr>
            </w:pPr>
          </w:p>
        </w:tc>
      </w:tr>
      <w:tr w:rsidR="001F5EF8" w:rsidRPr="001F5EF8" w14:paraId="35387A23" w14:textId="77777777" w:rsidTr="005F278D">
        <w:trPr>
          <w:trHeight w:val="312"/>
        </w:trPr>
        <w:tc>
          <w:tcPr>
            <w:tcW w:w="5844" w:type="dxa"/>
            <w:noWrap/>
            <w:hideMark/>
          </w:tcPr>
          <w:p w14:paraId="69B1B807"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lastRenderedPageBreak/>
              <w:t>Oral only</w:t>
            </w:r>
          </w:p>
        </w:tc>
        <w:tc>
          <w:tcPr>
            <w:tcW w:w="1669" w:type="dxa"/>
            <w:noWrap/>
            <w:hideMark/>
          </w:tcPr>
          <w:p w14:paraId="61EDE32C"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c>
          <w:tcPr>
            <w:tcW w:w="1843" w:type="dxa"/>
            <w:noWrap/>
            <w:hideMark/>
          </w:tcPr>
          <w:p w14:paraId="7E30E7C5"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r>
      <w:tr w:rsidR="001F5EF8" w:rsidRPr="001F5EF8" w14:paraId="7870CBA7" w14:textId="77777777" w:rsidTr="005F278D">
        <w:trPr>
          <w:trHeight w:val="312"/>
        </w:trPr>
        <w:tc>
          <w:tcPr>
            <w:tcW w:w="5844" w:type="dxa"/>
            <w:noWrap/>
            <w:hideMark/>
          </w:tcPr>
          <w:p w14:paraId="52B25712"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Insulin only</w:t>
            </w:r>
          </w:p>
        </w:tc>
        <w:tc>
          <w:tcPr>
            <w:tcW w:w="1669" w:type="dxa"/>
            <w:noWrap/>
            <w:hideMark/>
          </w:tcPr>
          <w:p w14:paraId="1EC33CE3"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0.80 (0.60-1.07)</w:t>
            </w:r>
          </w:p>
        </w:tc>
        <w:tc>
          <w:tcPr>
            <w:tcW w:w="1843" w:type="dxa"/>
            <w:noWrap/>
            <w:hideMark/>
          </w:tcPr>
          <w:p w14:paraId="430380CB"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0.78 (0.59-1.05)</w:t>
            </w:r>
          </w:p>
        </w:tc>
      </w:tr>
      <w:tr w:rsidR="001F5EF8" w:rsidRPr="001F5EF8" w14:paraId="68CF86F0" w14:textId="77777777" w:rsidTr="005F278D">
        <w:trPr>
          <w:trHeight w:val="312"/>
        </w:trPr>
        <w:tc>
          <w:tcPr>
            <w:tcW w:w="5844" w:type="dxa"/>
            <w:noWrap/>
            <w:hideMark/>
          </w:tcPr>
          <w:p w14:paraId="1A41B2B1"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Oral + insulin</w:t>
            </w:r>
          </w:p>
        </w:tc>
        <w:tc>
          <w:tcPr>
            <w:tcW w:w="1669" w:type="dxa"/>
            <w:noWrap/>
            <w:hideMark/>
          </w:tcPr>
          <w:p w14:paraId="6570EEDD"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0.70 (0.49-1.01)</w:t>
            </w:r>
          </w:p>
        </w:tc>
        <w:tc>
          <w:tcPr>
            <w:tcW w:w="1843" w:type="dxa"/>
            <w:noWrap/>
            <w:hideMark/>
          </w:tcPr>
          <w:p w14:paraId="388887D3"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0.77 (0.54-1.11)</w:t>
            </w:r>
          </w:p>
        </w:tc>
      </w:tr>
      <w:tr w:rsidR="001F5EF8" w:rsidRPr="001F5EF8" w14:paraId="5F4FED68" w14:textId="77777777" w:rsidTr="005F278D">
        <w:trPr>
          <w:trHeight w:val="312"/>
        </w:trPr>
        <w:tc>
          <w:tcPr>
            <w:tcW w:w="5844" w:type="dxa"/>
            <w:noWrap/>
            <w:hideMark/>
          </w:tcPr>
          <w:p w14:paraId="7C78847E"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Adherence to medication (%)</w:t>
            </w:r>
          </w:p>
        </w:tc>
        <w:tc>
          <w:tcPr>
            <w:tcW w:w="1669" w:type="dxa"/>
            <w:noWrap/>
            <w:hideMark/>
          </w:tcPr>
          <w:p w14:paraId="367FD7C6" w14:textId="77777777" w:rsidR="001F5EF8" w:rsidRPr="001F5EF8" w:rsidRDefault="001F5EF8" w:rsidP="001F5EF8">
            <w:pPr>
              <w:snapToGrid w:val="0"/>
              <w:spacing w:line="360" w:lineRule="auto"/>
              <w:jc w:val="both"/>
              <w:rPr>
                <w:rFonts w:ascii="Book Antiqua" w:eastAsia="Book Antiqua" w:hAnsi="Book Antiqua" w:cs="Book Antiqua"/>
              </w:rPr>
            </w:pPr>
          </w:p>
        </w:tc>
        <w:tc>
          <w:tcPr>
            <w:tcW w:w="1843" w:type="dxa"/>
            <w:noWrap/>
            <w:hideMark/>
          </w:tcPr>
          <w:p w14:paraId="6185A676" w14:textId="77777777" w:rsidR="001F5EF8" w:rsidRPr="001F5EF8" w:rsidRDefault="001F5EF8" w:rsidP="001F5EF8">
            <w:pPr>
              <w:snapToGrid w:val="0"/>
              <w:spacing w:line="360" w:lineRule="auto"/>
              <w:jc w:val="both"/>
              <w:rPr>
                <w:rFonts w:ascii="Book Antiqua" w:eastAsia="Book Antiqua" w:hAnsi="Book Antiqua" w:cs="Book Antiqua"/>
              </w:rPr>
            </w:pPr>
          </w:p>
        </w:tc>
      </w:tr>
      <w:tr w:rsidR="001F5EF8" w:rsidRPr="001F5EF8" w14:paraId="11645447" w14:textId="77777777" w:rsidTr="005F278D">
        <w:trPr>
          <w:trHeight w:val="312"/>
        </w:trPr>
        <w:tc>
          <w:tcPr>
            <w:tcW w:w="5844" w:type="dxa"/>
            <w:noWrap/>
            <w:hideMark/>
          </w:tcPr>
          <w:p w14:paraId="1853A83E"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&lt; 90</w:t>
            </w:r>
          </w:p>
        </w:tc>
        <w:tc>
          <w:tcPr>
            <w:tcW w:w="1669" w:type="dxa"/>
            <w:noWrap/>
            <w:hideMark/>
          </w:tcPr>
          <w:p w14:paraId="5C6A16DB"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0.89 (0.69-1.15)</w:t>
            </w:r>
          </w:p>
        </w:tc>
        <w:tc>
          <w:tcPr>
            <w:tcW w:w="1843" w:type="dxa"/>
            <w:noWrap/>
            <w:hideMark/>
          </w:tcPr>
          <w:p w14:paraId="6CFBC292"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0.79 (0.61-1.02)</w:t>
            </w:r>
          </w:p>
        </w:tc>
      </w:tr>
      <w:tr w:rsidR="001F5EF8" w:rsidRPr="001F5EF8" w14:paraId="28E32168" w14:textId="77777777" w:rsidTr="005F278D">
        <w:trPr>
          <w:trHeight w:val="312"/>
        </w:trPr>
        <w:tc>
          <w:tcPr>
            <w:tcW w:w="5844" w:type="dxa"/>
            <w:noWrap/>
            <w:hideMark/>
          </w:tcPr>
          <w:p w14:paraId="5101D75F"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90 ≤ adherence &lt; 110</w:t>
            </w:r>
          </w:p>
        </w:tc>
        <w:tc>
          <w:tcPr>
            <w:tcW w:w="1669" w:type="dxa"/>
            <w:noWrap/>
            <w:hideMark/>
          </w:tcPr>
          <w:p w14:paraId="4EB03E76"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c>
          <w:tcPr>
            <w:tcW w:w="1843" w:type="dxa"/>
            <w:noWrap/>
            <w:hideMark/>
          </w:tcPr>
          <w:p w14:paraId="5A5924BC"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r>
      <w:tr w:rsidR="001F5EF8" w:rsidRPr="001F5EF8" w14:paraId="02125512" w14:textId="77777777" w:rsidTr="005F278D">
        <w:trPr>
          <w:trHeight w:val="312"/>
        </w:trPr>
        <w:tc>
          <w:tcPr>
            <w:tcW w:w="5844" w:type="dxa"/>
            <w:noWrap/>
            <w:hideMark/>
          </w:tcPr>
          <w:p w14:paraId="2C8555D8"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 110</w:t>
            </w:r>
          </w:p>
        </w:tc>
        <w:tc>
          <w:tcPr>
            <w:tcW w:w="1669" w:type="dxa"/>
            <w:noWrap/>
            <w:hideMark/>
          </w:tcPr>
          <w:p w14:paraId="123B08C0"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0.71 (0.37-1.37)</w:t>
            </w:r>
          </w:p>
        </w:tc>
        <w:tc>
          <w:tcPr>
            <w:tcW w:w="1843" w:type="dxa"/>
            <w:noWrap/>
            <w:hideMark/>
          </w:tcPr>
          <w:p w14:paraId="7DCB79F3"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0.66 (0.34-1.28)</w:t>
            </w:r>
          </w:p>
        </w:tc>
      </w:tr>
      <w:tr w:rsidR="001F5EF8" w:rsidRPr="001F5EF8" w14:paraId="54BC471F" w14:textId="77777777" w:rsidTr="005F278D">
        <w:trPr>
          <w:trHeight w:val="312"/>
        </w:trPr>
        <w:tc>
          <w:tcPr>
            <w:tcW w:w="5844" w:type="dxa"/>
            <w:noWrap/>
            <w:hideMark/>
          </w:tcPr>
          <w:p w14:paraId="14563556"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Comorbidity (DCSI)</w:t>
            </w:r>
          </w:p>
        </w:tc>
        <w:tc>
          <w:tcPr>
            <w:tcW w:w="1669" w:type="dxa"/>
            <w:noWrap/>
            <w:hideMark/>
          </w:tcPr>
          <w:p w14:paraId="4A48D4A6" w14:textId="77777777" w:rsidR="001F5EF8" w:rsidRPr="001F5EF8" w:rsidRDefault="001F5EF8" w:rsidP="001F5EF8">
            <w:pPr>
              <w:snapToGrid w:val="0"/>
              <w:spacing w:line="360" w:lineRule="auto"/>
              <w:jc w:val="both"/>
              <w:rPr>
                <w:rFonts w:ascii="Book Antiqua" w:eastAsia="Book Antiqua" w:hAnsi="Book Antiqua" w:cs="Book Antiqua"/>
              </w:rPr>
            </w:pPr>
          </w:p>
        </w:tc>
        <w:tc>
          <w:tcPr>
            <w:tcW w:w="1843" w:type="dxa"/>
            <w:noWrap/>
            <w:hideMark/>
          </w:tcPr>
          <w:p w14:paraId="6712BBD2" w14:textId="77777777" w:rsidR="001F5EF8" w:rsidRPr="001F5EF8" w:rsidRDefault="001F5EF8" w:rsidP="001F5EF8">
            <w:pPr>
              <w:snapToGrid w:val="0"/>
              <w:spacing w:line="360" w:lineRule="auto"/>
              <w:jc w:val="both"/>
              <w:rPr>
                <w:rFonts w:ascii="Book Antiqua" w:eastAsia="Book Antiqua" w:hAnsi="Book Antiqua" w:cs="Book Antiqua"/>
              </w:rPr>
            </w:pPr>
          </w:p>
        </w:tc>
      </w:tr>
      <w:tr w:rsidR="001F5EF8" w:rsidRPr="001F5EF8" w14:paraId="6B1D0F28" w14:textId="77777777" w:rsidTr="005F278D">
        <w:trPr>
          <w:trHeight w:val="312"/>
        </w:trPr>
        <w:tc>
          <w:tcPr>
            <w:tcW w:w="5844" w:type="dxa"/>
            <w:noWrap/>
            <w:hideMark/>
          </w:tcPr>
          <w:p w14:paraId="56015650"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w:t>
            </w:r>
          </w:p>
        </w:tc>
        <w:tc>
          <w:tcPr>
            <w:tcW w:w="1669" w:type="dxa"/>
            <w:noWrap/>
            <w:hideMark/>
          </w:tcPr>
          <w:p w14:paraId="0C59240A"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c>
          <w:tcPr>
            <w:tcW w:w="1843" w:type="dxa"/>
            <w:noWrap/>
            <w:hideMark/>
          </w:tcPr>
          <w:p w14:paraId="52C85977"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r>
      <w:tr w:rsidR="001F5EF8" w:rsidRPr="001F5EF8" w14:paraId="2C7135F0" w14:textId="77777777" w:rsidTr="005F278D">
        <w:trPr>
          <w:trHeight w:val="312"/>
        </w:trPr>
        <w:tc>
          <w:tcPr>
            <w:tcW w:w="5844" w:type="dxa"/>
            <w:noWrap/>
            <w:hideMark/>
          </w:tcPr>
          <w:p w14:paraId="54DB6512"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c>
          <w:tcPr>
            <w:tcW w:w="1669" w:type="dxa"/>
            <w:noWrap/>
            <w:hideMark/>
          </w:tcPr>
          <w:p w14:paraId="7FC140F9"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1.13 (0.83-1.54)</w:t>
            </w:r>
          </w:p>
        </w:tc>
        <w:tc>
          <w:tcPr>
            <w:tcW w:w="1843" w:type="dxa"/>
            <w:noWrap/>
            <w:hideMark/>
          </w:tcPr>
          <w:p w14:paraId="33E67DB4"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0.95 (0.69-1.31)</w:t>
            </w:r>
          </w:p>
        </w:tc>
      </w:tr>
      <w:tr w:rsidR="001F5EF8" w:rsidRPr="001F5EF8" w14:paraId="781B8CDE" w14:textId="77777777" w:rsidTr="005F278D">
        <w:trPr>
          <w:trHeight w:val="312"/>
        </w:trPr>
        <w:tc>
          <w:tcPr>
            <w:tcW w:w="5844" w:type="dxa"/>
            <w:noWrap/>
            <w:hideMark/>
          </w:tcPr>
          <w:p w14:paraId="0E2EFFF9"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2</w:t>
            </w:r>
          </w:p>
        </w:tc>
        <w:tc>
          <w:tcPr>
            <w:tcW w:w="1669" w:type="dxa"/>
            <w:noWrap/>
            <w:hideMark/>
          </w:tcPr>
          <w:p w14:paraId="3C1EA762"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1.31 (0.94-1.81)</w:t>
            </w:r>
          </w:p>
        </w:tc>
        <w:tc>
          <w:tcPr>
            <w:tcW w:w="1843" w:type="dxa"/>
            <w:noWrap/>
            <w:hideMark/>
          </w:tcPr>
          <w:p w14:paraId="7F082FB7"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1.02 (0.72-1.43)</w:t>
            </w:r>
          </w:p>
        </w:tc>
      </w:tr>
      <w:tr w:rsidR="001F5EF8" w:rsidRPr="001F5EF8" w14:paraId="74ADC0C1" w14:textId="77777777" w:rsidTr="005F278D">
        <w:trPr>
          <w:trHeight w:val="312"/>
        </w:trPr>
        <w:tc>
          <w:tcPr>
            <w:tcW w:w="5844" w:type="dxa"/>
            <w:noWrap/>
            <w:hideMark/>
          </w:tcPr>
          <w:p w14:paraId="53F8178F"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3</w:t>
            </w:r>
          </w:p>
        </w:tc>
        <w:tc>
          <w:tcPr>
            <w:tcW w:w="1669" w:type="dxa"/>
            <w:noWrap/>
            <w:hideMark/>
          </w:tcPr>
          <w:p w14:paraId="6FACACFA"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1.27 (0.69-2.33)</w:t>
            </w:r>
          </w:p>
        </w:tc>
        <w:tc>
          <w:tcPr>
            <w:tcW w:w="1843" w:type="dxa"/>
            <w:noWrap/>
            <w:hideMark/>
          </w:tcPr>
          <w:p w14:paraId="4E74DF77"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0.96 (0.52-1.80)</w:t>
            </w:r>
          </w:p>
        </w:tc>
      </w:tr>
      <w:tr w:rsidR="001F5EF8" w:rsidRPr="001F5EF8" w14:paraId="2FB9A580" w14:textId="77777777" w:rsidTr="005F278D">
        <w:trPr>
          <w:trHeight w:val="312"/>
        </w:trPr>
        <w:tc>
          <w:tcPr>
            <w:tcW w:w="5844" w:type="dxa"/>
            <w:noWrap/>
            <w:hideMark/>
          </w:tcPr>
          <w:p w14:paraId="48C894DD"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lastRenderedPageBreak/>
              <w:t>4</w:t>
            </w:r>
          </w:p>
        </w:tc>
        <w:tc>
          <w:tcPr>
            <w:tcW w:w="1669" w:type="dxa"/>
            <w:noWrap/>
            <w:hideMark/>
          </w:tcPr>
          <w:p w14:paraId="5203B9BA"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1.56 (0.73-3.31)</w:t>
            </w:r>
          </w:p>
        </w:tc>
        <w:tc>
          <w:tcPr>
            <w:tcW w:w="1843" w:type="dxa"/>
            <w:noWrap/>
            <w:hideMark/>
          </w:tcPr>
          <w:p w14:paraId="73F8ED6F"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1.07 (0.49-2.31)</w:t>
            </w:r>
          </w:p>
        </w:tc>
      </w:tr>
      <w:tr w:rsidR="001F5EF8" w:rsidRPr="001F5EF8" w14:paraId="145EC045" w14:textId="77777777" w:rsidTr="005F278D">
        <w:trPr>
          <w:trHeight w:val="312"/>
        </w:trPr>
        <w:tc>
          <w:tcPr>
            <w:tcW w:w="5844" w:type="dxa"/>
            <w:noWrap/>
            <w:hideMark/>
          </w:tcPr>
          <w:p w14:paraId="000EE1D1"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 5</w:t>
            </w:r>
          </w:p>
        </w:tc>
        <w:tc>
          <w:tcPr>
            <w:tcW w:w="1669" w:type="dxa"/>
            <w:noWrap/>
            <w:hideMark/>
          </w:tcPr>
          <w:p w14:paraId="55F9B8E2"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1.04 (0.15-7.43)</w:t>
            </w:r>
          </w:p>
        </w:tc>
        <w:tc>
          <w:tcPr>
            <w:tcW w:w="1843" w:type="dxa"/>
            <w:noWrap/>
            <w:hideMark/>
          </w:tcPr>
          <w:p w14:paraId="6836AB83"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0.66 (0.09-4.77)</w:t>
            </w:r>
          </w:p>
        </w:tc>
      </w:tr>
      <w:tr w:rsidR="001F5EF8" w:rsidRPr="001F5EF8" w14:paraId="39BB7DD9" w14:textId="77777777" w:rsidTr="005F278D">
        <w:trPr>
          <w:trHeight w:val="312"/>
        </w:trPr>
        <w:tc>
          <w:tcPr>
            <w:tcW w:w="5844" w:type="dxa"/>
            <w:noWrap/>
            <w:hideMark/>
          </w:tcPr>
          <w:p w14:paraId="1202DE54"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Hypertension/dyslipidemia</w:t>
            </w:r>
          </w:p>
        </w:tc>
        <w:tc>
          <w:tcPr>
            <w:tcW w:w="1669" w:type="dxa"/>
            <w:noWrap/>
            <w:hideMark/>
          </w:tcPr>
          <w:p w14:paraId="1317E607" w14:textId="77777777" w:rsidR="001F5EF8" w:rsidRPr="001F5EF8" w:rsidRDefault="001F5EF8" w:rsidP="001F5EF8">
            <w:pPr>
              <w:snapToGrid w:val="0"/>
              <w:spacing w:line="360" w:lineRule="auto"/>
              <w:jc w:val="both"/>
              <w:rPr>
                <w:rFonts w:ascii="Book Antiqua" w:eastAsia="Book Antiqua" w:hAnsi="Book Antiqua" w:cs="Book Antiqua"/>
              </w:rPr>
            </w:pPr>
          </w:p>
        </w:tc>
        <w:tc>
          <w:tcPr>
            <w:tcW w:w="1843" w:type="dxa"/>
            <w:noWrap/>
            <w:hideMark/>
          </w:tcPr>
          <w:p w14:paraId="16E06626" w14:textId="77777777" w:rsidR="001F5EF8" w:rsidRPr="001F5EF8" w:rsidRDefault="001F5EF8" w:rsidP="001F5EF8">
            <w:pPr>
              <w:snapToGrid w:val="0"/>
              <w:spacing w:line="360" w:lineRule="auto"/>
              <w:jc w:val="both"/>
              <w:rPr>
                <w:rFonts w:ascii="Book Antiqua" w:eastAsia="Book Antiqua" w:hAnsi="Book Antiqua" w:cs="Book Antiqua"/>
              </w:rPr>
            </w:pPr>
          </w:p>
        </w:tc>
      </w:tr>
      <w:tr w:rsidR="001F5EF8" w:rsidRPr="001F5EF8" w14:paraId="21560382" w14:textId="77777777" w:rsidTr="005F278D">
        <w:trPr>
          <w:trHeight w:val="312"/>
        </w:trPr>
        <w:tc>
          <w:tcPr>
            <w:tcW w:w="5844" w:type="dxa"/>
            <w:noWrap/>
            <w:hideMark/>
          </w:tcPr>
          <w:p w14:paraId="68D7B097"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None</w:t>
            </w:r>
          </w:p>
        </w:tc>
        <w:tc>
          <w:tcPr>
            <w:tcW w:w="1669" w:type="dxa"/>
            <w:noWrap/>
            <w:hideMark/>
          </w:tcPr>
          <w:p w14:paraId="359E8AFD"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c>
          <w:tcPr>
            <w:tcW w:w="1843" w:type="dxa"/>
            <w:noWrap/>
            <w:hideMark/>
          </w:tcPr>
          <w:p w14:paraId="1E46E899"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w:t>
            </w:r>
          </w:p>
        </w:tc>
      </w:tr>
      <w:tr w:rsidR="001F5EF8" w:rsidRPr="001F5EF8" w14:paraId="1D6B55F1" w14:textId="77777777" w:rsidTr="005F278D">
        <w:trPr>
          <w:trHeight w:val="312"/>
        </w:trPr>
        <w:tc>
          <w:tcPr>
            <w:tcW w:w="5844" w:type="dxa"/>
            <w:noWrap/>
            <w:hideMark/>
          </w:tcPr>
          <w:p w14:paraId="7BD16877"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Hypertension only</w:t>
            </w:r>
          </w:p>
        </w:tc>
        <w:tc>
          <w:tcPr>
            <w:tcW w:w="1669" w:type="dxa"/>
            <w:noWrap/>
            <w:hideMark/>
          </w:tcPr>
          <w:p w14:paraId="2BA1A00F"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1.38 (1.07-1.78)</w:t>
            </w:r>
          </w:p>
        </w:tc>
        <w:tc>
          <w:tcPr>
            <w:tcW w:w="1843" w:type="dxa"/>
            <w:noWrap/>
            <w:hideMark/>
          </w:tcPr>
          <w:p w14:paraId="7286189E"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1.30 (0.99-1.71)</w:t>
            </w:r>
          </w:p>
        </w:tc>
      </w:tr>
      <w:tr w:rsidR="001F5EF8" w:rsidRPr="001F5EF8" w14:paraId="686C03B5" w14:textId="77777777" w:rsidTr="005F278D">
        <w:trPr>
          <w:trHeight w:val="312"/>
        </w:trPr>
        <w:tc>
          <w:tcPr>
            <w:tcW w:w="5844" w:type="dxa"/>
            <w:noWrap/>
            <w:hideMark/>
          </w:tcPr>
          <w:p w14:paraId="39CCD1CC"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Dyslipidemia only</w:t>
            </w:r>
          </w:p>
        </w:tc>
        <w:tc>
          <w:tcPr>
            <w:tcW w:w="1669" w:type="dxa"/>
            <w:noWrap/>
            <w:hideMark/>
          </w:tcPr>
          <w:p w14:paraId="01995163"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1.19 (0.64-2.18)</w:t>
            </w:r>
          </w:p>
        </w:tc>
        <w:tc>
          <w:tcPr>
            <w:tcW w:w="1843" w:type="dxa"/>
            <w:noWrap/>
            <w:hideMark/>
          </w:tcPr>
          <w:p w14:paraId="71D3E102"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1.17 (0.64-2.17)</w:t>
            </w:r>
          </w:p>
        </w:tc>
      </w:tr>
      <w:tr w:rsidR="001F5EF8" w:rsidRPr="001F5EF8" w14:paraId="3309979A" w14:textId="77777777" w:rsidTr="005F278D">
        <w:trPr>
          <w:trHeight w:val="324"/>
        </w:trPr>
        <w:tc>
          <w:tcPr>
            <w:tcW w:w="5844" w:type="dxa"/>
            <w:noWrap/>
            <w:hideMark/>
          </w:tcPr>
          <w:p w14:paraId="12D73769"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Both</w:t>
            </w:r>
          </w:p>
        </w:tc>
        <w:tc>
          <w:tcPr>
            <w:tcW w:w="1669" w:type="dxa"/>
            <w:noWrap/>
            <w:hideMark/>
          </w:tcPr>
          <w:p w14:paraId="657565E6"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1.89 (1.27-2.79)</w:t>
            </w:r>
          </w:p>
        </w:tc>
        <w:tc>
          <w:tcPr>
            <w:tcW w:w="1843" w:type="dxa"/>
            <w:noWrap/>
            <w:hideMark/>
          </w:tcPr>
          <w:p w14:paraId="63D30F94" w14:textId="77777777" w:rsidR="001F5EF8" w:rsidRPr="001F5EF8" w:rsidRDefault="001F5EF8" w:rsidP="001F5EF8">
            <w:pPr>
              <w:snapToGrid w:val="0"/>
              <w:spacing w:line="360" w:lineRule="auto"/>
              <w:jc w:val="both"/>
              <w:rPr>
                <w:rFonts w:ascii="Book Antiqua" w:eastAsia="Book Antiqua" w:hAnsi="Book Antiqua" w:cs="Book Antiqua"/>
              </w:rPr>
            </w:pPr>
            <w:r w:rsidRPr="001F5EF8">
              <w:rPr>
                <w:rFonts w:ascii="Book Antiqua" w:eastAsia="Book Antiqua" w:hAnsi="Book Antiqua" w:cs="Book Antiqua"/>
              </w:rPr>
              <w:t>1.82 (1.20-2.75)</w:t>
            </w:r>
          </w:p>
        </w:tc>
      </w:tr>
    </w:tbl>
    <w:p w14:paraId="0D688B98" w14:textId="161DFDA6" w:rsidR="001F5EF8" w:rsidRDefault="003E56F4" w:rsidP="00EB6DDD">
      <w:pPr>
        <w:snapToGrid w:val="0"/>
        <w:spacing w:line="360" w:lineRule="auto"/>
        <w:jc w:val="both"/>
        <w:rPr>
          <w:rFonts w:ascii="Book Antiqua" w:eastAsia="Book Antiqua" w:hAnsi="Book Antiqua" w:cs="Book Antiqua"/>
        </w:rPr>
      </w:pPr>
      <w:r w:rsidRPr="003E56F4">
        <w:rPr>
          <w:rFonts w:ascii="Book Antiqua" w:eastAsia="Book Antiqua" w:hAnsi="Book Antiqua" w:cs="Book Antiqua"/>
        </w:rPr>
        <w:t>HR: Hazard ratio; 95%CI: 95% confidence interval; DCSI: Diabetes complications severity index.</w:t>
      </w:r>
    </w:p>
    <w:p w14:paraId="035DAC6C" w14:textId="77777777" w:rsidR="0029631E" w:rsidRDefault="0029631E" w:rsidP="00EB6DDD">
      <w:pPr>
        <w:snapToGrid w:val="0"/>
        <w:spacing w:line="360" w:lineRule="auto"/>
        <w:jc w:val="both"/>
        <w:rPr>
          <w:rFonts w:ascii="Book Antiqua" w:eastAsia="Book Antiqua" w:hAnsi="Book Antiqua" w:cs="Book Antiqua"/>
        </w:rPr>
      </w:pPr>
    </w:p>
    <w:p w14:paraId="72704A0F" w14:textId="77777777" w:rsidR="0029631E" w:rsidRDefault="0029631E" w:rsidP="00EB6DDD">
      <w:pPr>
        <w:snapToGrid w:val="0"/>
        <w:spacing w:line="360" w:lineRule="auto"/>
        <w:jc w:val="both"/>
        <w:rPr>
          <w:rFonts w:ascii="Book Antiqua" w:eastAsia="Book Antiqua" w:hAnsi="Book Antiqua" w:cs="Book Antiqua"/>
          <w:b/>
          <w:bCs/>
        </w:rPr>
        <w:sectPr w:rsidR="0029631E" w:rsidSect="00A058F7">
          <w:pgSz w:w="15840" w:h="12240" w:orient="landscape"/>
          <w:pgMar w:top="1440" w:right="1440" w:bottom="1440" w:left="1440" w:header="720" w:footer="720" w:gutter="0"/>
          <w:cols w:space="720"/>
          <w:docGrid w:linePitch="360"/>
        </w:sectPr>
      </w:pPr>
    </w:p>
    <w:p w14:paraId="6ABAF8B7" w14:textId="3BAC6AD9" w:rsidR="002B4F7E" w:rsidRPr="002225A4" w:rsidRDefault="002B4F7E" w:rsidP="00EB6DDD">
      <w:pPr>
        <w:snapToGrid w:val="0"/>
        <w:spacing w:line="360" w:lineRule="auto"/>
        <w:jc w:val="both"/>
        <w:rPr>
          <w:rFonts w:ascii="Book Antiqua" w:eastAsia="Book Antiqua" w:hAnsi="Book Antiqua" w:cs="Book Antiqua"/>
          <w:b/>
          <w:bCs/>
        </w:rPr>
      </w:pPr>
      <w:r w:rsidRPr="002225A4">
        <w:rPr>
          <w:rFonts w:ascii="Book Antiqua" w:eastAsia="Book Antiqua" w:hAnsi="Book Antiqua" w:cs="Book Antiqua"/>
          <w:b/>
          <w:bCs/>
        </w:rPr>
        <w:lastRenderedPageBreak/>
        <w:t>Table 4 Comparisons of the number and percentage in each score of study subjects group defined by old and new score systems</w:t>
      </w:r>
    </w:p>
    <w:tbl>
      <w:tblPr>
        <w:tblStyle w:val="ad"/>
        <w:tblW w:w="543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
        <w:gridCol w:w="1315"/>
        <w:gridCol w:w="1894"/>
        <w:gridCol w:w="2092"/>
        <w:gridCol w:w="836"/>
        <w:gridCol w:w="1788"/>
        <w:gridCol w:w="1866"/>
        <w:gridCol w:w="1365"/>
        <w:gridCol w:w="2117"/>
      </w:tblGrid>
      <w:tr w:rsidR="00691013" w:rsidRPr="00691013" w14:paraId="15736566" w14:textId="77777777" w:rsidTr="00CC2504">
        <w:trPr>
          <w:trHeight w:val="312"/>
        </w:trPr>
        <w:tc>
          <w:tcPr>
            <w:tcW w:w="285" w:type="pct"/>
            <w:vMerge w:val="restart"/>
            <w:tcBorders>
              <w:top w:val="single" w:sz="4" w:space="0" w:color="auto"/>
              <w:bottom w:val="single" w:sz="4" w:space="0" w:color="auto"/>
            </w:tcBorders>
            <w:noWrap/>
            <w:hideMark/>
          </w:tcPr>
          <w:p w14:paraId="2260F225" w14:textId="77777777" w:rsidR="00691013" w:rsidRPr="00691013" w:rsidRDefault="00691013" w:rsidP="00691013">
            <w:pPr>
              <w:snapToGrid w:val="0"/>
              <w:spacing w:line="360" w:lineRule="auto"/>
              <w:jc w:val="both"/>
              <w:rPr>
                <w:rFonts w:ascii="Book Antiqua" w:eastAsia="Book Antiqua" w:hAnsi="Book Antiqua" w:cs="Book Antiqua"/>
                <w:b/>
                <w:bCs/>
              </w:rPr>
            </w:pPr>
            <w:r w:rsidRPr="00691013">
              <w:rPr>
                <w:rFonts w:ascii="Book Antiqua" w:eastAsia="Book Antiqua" w:hAnsi="Book Antiqua" w:cs="Book Antiqua"/>
                <w:b/>
                <w:bCs/>
              </w:rPr>
              <w:t>Score</w:t>
            </w:r>
          </w:p>
        </w:tc>
        <w:tc>
          <w:tcPr>
            <w:tcW w:w="1883" w:type="pct"/>
            <w:gridSpan w:val="3"/>
            <w:tcBorders>
              <w:top w:val="single" w:sz="4" w:space="0" w:color="auto"/>
              <w:bottom w:val="single" w:sz="4" w:space="0" w:color="auto"/>
            </w:tcBorders>
            <w:noWrap/>
            <w:hideMark/>
          </w:tcPr>
          <w:p w14:paraId="7C363DD2" w14:textId="77777777" w:rsidR="00691013" w:rsidRPr="00691013" w:rsidRDefault="00691013" w:rsidP="00691013">
            <w:pPr>
              <w:snapToGrid w:val="0"/>
              <w:spacing w:line="360" w:lineRule="auto"/>
              <w:jc w:val="both"/>
              <w:rPr>
                <w:rFonts w:ascii="Book Antiqua" w:eastAsia="Book Antiqua" w:hAnsi="Book Antiqua" w:cs="Book Antiqua"/>
                <w:b/>
                <w:bCs/>
              </w:rPr>
            </w:pPr>
            <w:r w:rsidRPr="00691013">
              <w:rPr>
                <w:rFonts w:ascii="Book Antiqua" w:eastAsia="Book Antiqua" w:hAnsi="Book Antiqua" w:cs="Book Antiqua"/>
                <w:b/>
                <w:bCs/>
              </w:rPr>
              <w:t>Present study (</w:t>
            </w:r>
            <w:r w:rsidRPr="00691013">
              <w:rPr>
                <w:rFonts w:ascii="Book Antiqua" w:eastAsia="Book Antiqua" w:hAnsi="Book Antiqua" w:cs="Book Antiqua"/>
                <w:b/>
                <w:bCs/>
                <w:i/>
                <w:iCs/>
              </w:rPr>
              <w:t>n</w:t>
            </w:r>
            <w:r w:rsidRPr="00691013">
              <w:rPr>
                <w:rFonts w:ascii="Book Antiqua" w:eastAsia="Book Antiqua" w:hAnsi="Book Antiqua" w:cs="Book Antiqua"/>
                <w:b/>
                <w:bCs/>
              </w:rPr>
              <w:t xml:space="preserve"> = 7351)</w:t>
            </w:r>
          </w:p>
        </w:tc>
        <w:tc>
          <w:tcPr>
            <w:tcW w:w="297" w:type="pct"/>
            <w:vMerge w:val="restart"/>
            <w:tcBorders>
              <w:top w:val="single" w:sz="4" w:space="0" w:color="auto"/>
              <w:bottom w:val="single" w:sz="4" w:space="0" w:color="auto"/>
            </w:tcBorders>
            <w:noWrap/>
            <w:hideMark/>
          </w:tcPr>
          <w:p w14:paraId="47EE8CF6" w14:textId="77777777" w:rsidR="00691013" w:rsidRPr="00691013" w:rsidRDefault="00691013" w:rsidP="00691013">
            <w:pPr>
              <w:snapToGrid w:val="0"/>
              <w:spacing w:line="360" w:lineRule="auto"/>
              <w:jc w:val="both"/>
              <w:rPr>
                <w:rFonts w:ascii="Book Antiqua" w:eastAsia="Book Antiqua" w:hAnsi="Book Antiqua" w:cs="Book Antiqua"/>
                <w:b/>
                <w:bCs/>
              </w:rPr>
            </w:pPr>
            <w:r w:rsidRPr="00691013">
              <w:rPr>
                <w:rFonts w:ascii="Book Antiqua" w:eastAsia="Book Antiqua" w:hAnsi="Book Antiqua" w:cs="Book Antiqua"/>
                <w:b/>
                <w:bCs/>
              </w:rPr>
              <w:t>Score</w:t>
            </w:r>
          </w:p>
        </w:tc>
        <w:tc>
          <w:tcPr>
            <w:tcW w:w="1298" w:type="pct"/>
            <w:gridSpan w:val="2"/>
            <w:tcBorders>
              <w:top w:val="single" w:sz="4" w:space="0" w:color="auto"/>
              <w:bottom w:val="single" w:sz="4" w:space="0" w:color="auto"/>
            </w:tcBorders>
            <w:noWrap/>
            <w:hideMark/>
          </w:tcPr>
          <w:p w14:paraId="25A293F5" w14:textId="77777777" w:rsidR="00691013" w:rsidRPr="00691013" w:rsidRDefault="00691013" w:rsidP="00691013">
            <w:pPr>
              <w:snapToGrid w:val="0"/>
              <w:spacing w:line="360" w:lineRule="auto"/>
              <w:jc w:val="both"/>
              <w:rPr>
                <w:rFonts w:ascii="Book Antiqua" w:eastAsia="Book Antiqua" w:hAnsi="Book Antiqua" w:cs="Book Antiqua"/>
                <w:b/>
                <w:bCs/>
              </w:rPr>
            </w:pPr>
            <w:r w:rsidRPr="00691013">
              <w:rPr>
                <w:rFonts w:ascii="Book Antiqua" w:eastAsia="Book Antiqua" w:hAnsi="Book Antiqua" w:cs="Book Antiqua"/>
                <w:b/>
                <w:bCs/>
              </w:rPr>
              <w:t>Previous study</w:t>
            </w:r>
            <w:r w:rsidRPr="00691013">
              <w:rPr>
                <w:rFonts w:ascii="Book Antiqua" w:eastAsia="Book Antiqua" w:hAnsi="Book Antiqua" w:cs="Book Antiqua"/>
                <w:b/>
                <w:bCs/>
                <w:vertAlign w:val="superscript"/>
              </w:rPr>
              <w:t>1</w:t>
            </w:r>
            <w:r w:rsidRPr="00691013">
              <w:rPr>
                <w:rFonts w:ascii="Book Antiqua" w:eastAsia="Book Antiqua" w:hAnsi="Book Antiqua" w:cs="Book Antiqua"/>
                <w:b/>
                <w:bCs/>
              </w:rPr>
              <w:t xml:space="preserve"> (</w:t>
            </w:r>
            <w:r w:rsidRPr="00691013">
              <w:rPr>
                <w:rFonts w:ascii="Book Antiqua" w:eastAsia="Book Antiqua" w:hAnsi="Book Antiqua" w:cs="Book Antiqua"/>
                <w:b/>
                <w:bCs/>
                <w:i/>
                <w:iCs/>
              </w:rPr>
              <w:t>n</w:t>
            </w:r>
            <w:r w:rsidRPr="00691013">
              <w:rPr>
                <w:rFonts w:ascii="Book Antiqua" w:eastAsia="Book Antiqua" w:hAnsi="Book Antiqua" w:cs="Book Antiqua"/>
                <w:b/>
                <w:bCs/>
              </w:rPr>
              <w:t xml:space="preserve"> = 7351)</w:t>
            </w:r>
          </w:p>
        </w:tc>
        <w:tc>
          <w:tcPr>
            <w:tcW w:w="1237" w:type="pct"/>
            <w:gridSpan w:val="2"/>
            <w:tcBorders>
              <w:top w:val="single" w:sz="4" w:space="0" w:color="auto"/>
              <w:bottom w:val="single" w:sz="4" w:space="0" w:color="auto"/>
            </w:tcBorders>
            <w:noWrap/>
            <w:hideMark/>
          </w:tcPr>
          <w:p w14:paraId="6912E8A1" w14:textId="77777777" w:rsidR="00691013" w:rsidRPr="00691013" w:rsidRDefault="00691013" w:rsidP="00691013">
            <w:pPr>
              <w:snapToGrid w:val="0"/>
              <w:spacing w:line="360" w:lineRule="auto"/>
              <w:jc w:val="both"/>
              <w:rPr>
                <w:rFonts w:ascii="Book Antiqua" w:eastAsia="Book Antiqua" w:hAnsi="Book Antiqua" w:cs="Book Antiqua"/>
                <w:b/>
                <w:bCs/>
              </w:rPr>
            </w:pPr>
            <w:r w:rsidRPr="00691013">
              <w:rPr>
                <w:rFonts w:ascii="Book Antiqua" w:eastAsia="Book Antiqua" w:hAnsi="Book Antiqua" w:cs="Book Antiqua"/>
                <w:b/>
                <w:bCs/>
              </w:rPr>
              <w:t>Sensitivity analysis</w:t>
            </w:r>
            <w:r w:rsidRPr="00691013">
              <w:rPr>
                <w:rFonts w:ascii="Book Antiqua" w:eastAsia="Book Antiqua" w:hAnsi="Book Antiqua" w:cs="Book Antiqua"/>
                <w:b/>
                <w:bCs/>
                <w:vertAlign w:val="superscript"/>
              </w:rPr>
              <w:t>2</w:t>
            </w:r>
            <w:r w:rsidRPr="00691013">
              <w:rPr>
                <w:rFonts w:ascii="Book Antiqua" w:eastAsia="Book Antiqua" w:hAnsi="Book Antiqua" w:cs="Book Antiqua"/>
                <w:b/>
                <w:bCs/>
              </w:rPr>
              <w:t xml:space="preserve"> (</w:t>
            </w:r>
            <w:r w:rsidRPr="00691013">
              <w:rPr>
                <w:rFonts w:ascii="Book Antiqua" w:eastAsia="Book Antiqua" w:hAnsi="Book Antiqua" w:cs="Book Antiqua"/>
                <w:b/>
                <w:bCs/>
                <w:i/>
                <w:iCs/>
              </w:rPr>
              <w:t>n</w:t>
            </w:r>
            <w:r w:rsidRPr="00691013">
              <w:rPr>
                <w:rFonts w:ascii="Book Antiqua" w:eastAsia="Book Antiqua" w:hAnsi="Book Antiqua" w:cs="Book Antiqua"/>
                <w:b/>
                <w:bCs/>
              </w:rPr>
              <w:t xml:space="preserve"> = 3433)</w:t>
            </w:r>
          </w:p>
        </w:tc>
      </w:tr>
      <w:tr w:rsidR="00691013" w:rsidRPr="00691013" w14:paraId="77A7EC4F" w14:textId="77777777" w:rsidTr="00CC2504">
        <w:trPr>
          <w:trHeight w:val="636"/>
        </w:trPr>
        <w:tc>
          <w:tcPr>
            <w:tcW w:w="285" w:type="pct"/>
            <w:vMerge/>
            <w:tcBorders>
              <w:top w:val="single" w:sz="4" w:space="0" w:color="auto"/>
              <w:bottom w:val="single" w:sz="4" w:space="0" w:color="auto"/>
            </w:tcBorders>
            <w:hideMark/>
          </w:tcPr>
          <w:p w14:paraId="0705A5AB" w14:textId="77777777" w:rsidR="00691013" w:rsidRPr="00691013" w:rsidRDefault="00691013" w:rsidP="00691013">
            <w:pPr>
              <w:snapToGrid w:val="0"/>
              <w:spacing w:line="360" w:lineRule="auto"/>
              <w:jc w:val="both"/>
              <w:rPr>
                <w:rFonts w:ascii="Book Antiqua" w:eastAsia="Book Antiqua" w:hAnsi="Book Antiqua" w:cs="Book Antiqua"/>
                <w:b/>
                <w:bCs/>
              </w:rPr>
            </w:pPr>
          </w:p>
        </w:tc>
        <w:tc>
          <w:tcPr>
            <w:tcW w:w="467" w:type="pct"/>
            <w:tcBorders>
              <w:top w:val="single" w:sz="4" w:space="0" w:color="auto"/>
              <w:bottom w:val="single" w:sz="4" w:space="0" w:color="auto"/>
            </w:tcBorders>
            <w:noWrap/>
            <w:hideMark/>
          </w:tcPr>
          <w:p w14:paraId="7EB139A7" w14:textId="77777777" w:rsidR="00691013" w:rsidRPr="00691013" w:rsidRDefault="00691013" w:rsidP="00691013">
            <w:pPr>
              <w:snapToGrid w:val="0"/>
              <w:spacing w:line="360" w:lineRule="auto"/>
              <w:jc w:val="both"/>
              <w:rPr>
                <w:rFonts w:ascii="Book Antiqua" w:eastAsia="Book Antiqua" w:hAnsi="Book Antiqua" w:cs="Book Antiqua"/>
                <w:b/>
                <w:bCs/>
                <w:i/>
                <w:iCs/>
              </w:rPr>
            </w:pPr>
            <w:r w:rsidRPr="00691013">
              <w:rPr>
                <w:rFonts w:ascii="Book Antiqua" w:eastAsia="Book Antiqua" w:hAnsi="Book Antiqua" w:cs="Book Antiqua"/>
                <w:b/>
                <w:bCs/>
                <w:i/>
                <w:iCs/>
              </w:rPr>
              <w:t>n</w:t>
            </w:r>
            <w:r w:rsidRPr="00691013">
              <w:rPr>
                <w:rFonts w:ascii="Book Antiqua" w:eastAsia="Book Antiqua" w:hAnsi="Book Antiqua" w:cs="Book Antiqua"/>
                <w:b/>
                <w:bCs/>
              </w:rPr>
              <w:t xml:space="preserve"> (%)</w:t>
            </w:r>
          </w:p>
        </w:tc>
        <w:tc>
          <w:tcPr>
            <w:tcW w:w="673" w:type="pct"/>
            <w:tcBorders>
              <w:top w:val="single" w:sz="4" w:space="0" w:color="auto"/>
              <w:bottom w:val="single" w:sz="4" w:space="0" w:color="auto"/>
            </w:tcBorders>
            <w:noWrap/>
            <w:hideMark/>
          </w:tcPr>
          <w:p w14:paraId="6FFDC622" w14:textId="77777777" w:rsidR="00691013" w:rsidRPr="00691013" w:rsidRDefault="00691013" w:rsidP="00691013">
            <w:pPr>
              <w:snapToGrid w:val="0"/>
              <w:spacing w:line="360" w:lineRule="auto"/>
              <w:jc w:val="both"/>
              <w:rPr>
                <w:rFonts w:ascii="Book Antiqua" w:eastAsia="Book Antiqua" w:hAnsi="Book Antiqua" w:cs="Book Antiqua"/>
                <w:b/>
                <w:bCs/>
              </w:rPr>
            </w:pPr>
            <w:r w:rsidRPr="00691013">
              <w:rPr>
                <w:rFonts w:ascii="Book Antiqua" w:eastAsia="Book Antiqua" w:hAnsi="Book Antiqua" w:cs="Book Antiqua"/>
                <w:b/>
                <w:bCs/>
              </w:rPr>
              <w:t>Crude HR</w:t>
            </w:r>
          </w:p>
        </w:tc>
        <w:tc>
          <w:tcPr>
            <w:tcW w:w="743" w:type="pct"/>
            <w:tcBorders>
              <w:top w:val="single" w:sz="4" w:space="0" w:color="auto"/>
              <w:bottom w:val="single" w:sz="4" w:space="0" w:color="auto"/>
            </w:tcBorders>
            <w:noWrap/>
            <w:hideMark/>
          </w:tcPr>
          <w:p w14:paraId="75A6F9F7" w14:textId="77777777" w:rsidR="00691013" w:rsidRPr="00691013" w:rsidRDefault="00691013" w:rsidP="00691013">
            <w:pPr>
              <w:snapToGrid w:val="0"/>
              <w:spacing w:line="360" w:lineRule="auto"/>
              <w:jc w:val="both"/>
              <w:rPr>
                <w:rFonts w:ascii="Book Antiqua" w:eastAsia="Book Antiqua" w:hAnsi="Book Antiqua" w:cs="Book Antiqua"/>
                <w:b/>
                <w:bCs/>
              </w:rPr>
            </w:pPr>
            <w:r w:rsidRPr="00691013">
              <w:rPr>
                <w:rFonts w:ascii="Book Antiqua" w:eastAsia="Book Antiqua" w:hAnsi="Book Antiqua" w:cs="Book Antiqua"/>
                <w:b/>
                <w:bCs/>
              </w:rPr>
              <w:t>Adjusted HR</w:t>
            </w:r>
          </w:p>
        </w:tc>
        <w:tc>
          <w:tcPr>
            <w:tcW w:w="297" w:type="pct"/>
            <w:vMerge/>
            <w:tcBorders>
              <w:top w:val="single" w:sz="4" w:space="0" w:color="auto"/>
              <w:bottom w:val="single" w:sz="4" w:space="0" w:color="auto"/>
            </w:tcBorders>
            <w:hideMark/>
          </w:tcPr>
          <w:p w14:paraId="21D05D10" w14:textId="77777777" w:rsidR="00691013" w:rsidRPr="00691013" w:rsidRDefault="00691013" w:rsidP="00691013">
            <w:pPr>
              <w:snapToGrid w:val="0"/>
              <w:spacing w:line="360" w:lineRule="auto"/>
              <w:jc w:val="both"/>
              <w:rPr>
                <w:rFonts w:ascii="Book Antiqua" w:eastAsia="Book Antiqua" w:hAnsi="Book Antiqua" w:cs="Book Antiqua"/>
                <w:b/>
                <w:bCs/>
              </w:rPr>
            </w:pPr>
          </w:p>
        </w:tc>
        <w:tc>
          <w:tcPr>
            <w:tcW w:w="635" w:type="pct"/>
            <w:tcBorders>
              <w:top w:val="single" w:sz="4" w:space="0" w:color="auto"/>
              <w:bottom w:val="single" w:sz="4" w:space="0" w:color="auto"/>
            </w:tcBorders>
            <w:noWrap/>
            <w:hideMark/>
          </w:tcPr>
          <w:p w14:paraId="518EEAAE" w14:textId="77777777" w:rsidR="00691013" w:rsidRPr="00691013" w:rsidRDefault="00691013" w:rsidP="00691013">
            <w:pPr>
              <w:snapToGrid w:val="0"/>
              <w:spacing w:line="360" w:lineRule="auto"/>
              <w:jc w:val="both"/>
              <w:rPr>
                <w:rFonts w:ascii="Book Antiqua" w:eastAsia="Book Antiqua" w:hAnsi="Book Antiqua" w:cs="Book Antiqua"/>
                <w:b/>
                <w:bCs/>
                <w:i/>
                <w:iCs/>
              </w:rPr>
            </w:pPr>
            <w:r w:rsidRPr="00691013">
              <w:rPr>
                <w:rFonts w:ascii="Book Antiqua" w:eastAsia="Book Antiqua" w:hAnsi="Book Antiqua" w:cs="Book Antiqua"/>
                <w:b/>
                <w:bCs/>
                <w:i/>
                <w:iCs/>
              </w:rPr>
              <w:t>n</w:t>
            </w:r>
            <w:r w:rsidRPr="00691013">
              <w:rPr>
                <w:rFonts w:ascii="Book Antiqua" w:eastAsia="Book Antiqua" w:hAnsi="Book Antiqua" w:cs="Book Antiqua"/>
                <w:b/>
                <w:bCs/>
              </w:rPr>
              <w:t xml:space="preserve"> (%)</w:t>
            </w:r>
          </w:p>
        </w:tc>
        <w:tc>
          <w:tcPr>
            <w:tcW w:w="663" w:type="pct"/>
            <w:tcBorders>
              <w:top w:val="single" w:sz="4" w:space="0" w:color="auto"/>
              <w:bottom w:val="single" w:sz="4" w:space="0" w:color="auto"/>
            </w:tcBorders>
            <w:noWrap/>
            <w:hideMark/>
          </w:tcPr>
          <w:p w14:paraId="72CDF411" w14:textId="77777777" w:rsidR="00691013" w:rsidRPr="00691013" w:rsidRDefault="00691013" w:rsidP="00691013">
            <w:pPr>
              <w:snapToGrid w:val="0"/>
              <w:spacing w:line="360" w:lineRule="auto"/>
              <w:jc w:val="both"/>
              <w:rPr>
                <w:rFonts w:ascii="Book Antiqua" w:eastAsia="Book Antiqua" w:hAnsi="Book Antiqua" w:cs="Book Antiqua"/>
                <w:b/>
                <w:bCs/>
              </w:rPr>
            </w:pPr>
            <w:r w:rsidRPr="00691013">
              <w:rPr>
                <w:rFonts w:ascii="Book Antiqua" w:eastAsia="Book Antiqua" w:hAnsi="Book Antiqua" w:cs="Book Antiqua"/>
                <w:b/>
                <w:bCs/>
              </w:rPr>
              <w:t>Adjusted HR</w:t>
            </w:r>
          </w:p>
        </w:tc>
        <w:tc>
          <w:tcPr>
            <w:tcW w:w="485" w:type="pct"/>
            <w:tcBorders>
              <w:top w:val="single" w:sz="4" w:space="0" w:color="auto"/>
              <w:bottom w:val="single" w:sz="4" w:space="0" w:color="auto"/>
            </w:tcBorders>
            <w:noWrap/>
            <w:hideMark/>
          </w:tcPr>
          <w:p w14:paraId="62192EBA" w14:textId="77777777" w:rsidR="00691013" w:rsidRPr="00691013" w:rsidRDefault="00691013" w:rsidP="00691013">
            <w:pPr>
              <w:snapToGrid w:val="0"/>
              <w:spacing w:line="360" w:lineRule="auto"/>
              <w:jc w:val="both"/>
              <w:rPr>
                <w:rFonts w:ascii="Book Antiqua" w:eastAsia="Book Antiqua" w:hAnsi="Book Antiqua" w:cs="Book Antiqua"/>
                <w:b/>
                <w:bCs/>
                <w:i/>
                <w:iCs/>
              </w:rPr>
            </w:pPr>
            <w:r w:rsidRPr="00691013">
              <w:rPr>
                <w:rFonts w:ascii="Book Antiqua" w:eastAsia="Book Antiqua" w:hAnsi="Book Antiqua" w:cs="Book Antiqua"/>
                <w:b/>
                <w:bCs/>
                <w:i/>
                <w:iCs/>
              </w:rPr>
              <w:t>n</w:t>
            </w:r>
            <w:r w:rsidRPr="00691013">
              <w:rPr>
                <w:rFonts w:ascii="Book Antiqua" w:eastAsia="Book Antiqua" w:hAnsi="Book Antiqua" w:cs="Book Antiqua"/>
                <w:b/>
                <w:bCs/>
              </w:rPr>
              <w:t xml:space="preserve"> (%)</w:t>
            </w:r>
          </w:p>
        </w:tc>
        <w:tc>
          <w:tcPr>
            <w:tcW w:w="752" w:type="pct"/>
            <w:tcBorders>
              <w:top w:val="single" w:sz="4" w:space="0" w:color="auto"/>
              <w:bottom w:val="single" w:sz="4" w:space="0" w:color="auto"/>
            </w:tcBorders>
            <w:noWrap/>
            <w:hideMark/>
          </w:tcPr>
          <w:p w14:paraId="7B228DD4" w14:textId="77777777" w:rsidR="00691013" w:rsidRPr="00691013" w:rsidRDefault="00691013" w:rsidP="00691013">
            <w:pPr>
              <w:snapToGrid w:val="0"/>
              <w:spacing w:line="360" w:lineRule="auto"/>
              <w:jc w:val="both"/>
              <w:rPr>
                <w:rFonts w:ascii="Book Antiqua" w:eastAsia="Book Antiqua" w:hAnsi="Book Antiqua" w:cs="Book Antiqua"/>
                <w:b/>
                <w:bCs/>
              </w:rPr>
            </w:pPr>
            <w:r w:rsidRPr="00691013">
              <w:rPr>
                <w:rFonts w:ascii="Book Antiqua" w:eastAsia="Book Antiqua" w:hAnsi="Book Antiqua" w:cs="Book Antiqua"/>
                <w:b/>
                <w:bCs/>
              </w:rPr>
              <w:t>Adjusted HR</w:t>
            </w:r>
          </w:p>
        </w:tc>
      </w:tr>
      <w:tr w:rsidR="00691013" w:rsidRPr="00691013" w14:paraId="777CE5B2" w14:textId="77777777" w:rsidTr="00CC2504">
        <w:trPr>
          <w:trHeight w:val="624"/>
        </w:trPr>
        <w:tc>
          <w:tcPr>
            <w:tcW w:w="285" w:type="pct"/>
            <w:tcBorders>
              <w:top w:val="single" w:sz="4" w:space="0" w:color="auto"/>
            </w:tcBorders>
            <w:noWrap/>
            <w:hideMark/>
          </w:tcPr>
          <w:p w14:paraId="00217AEE"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w:t>
            </w:r>
          </w:p>
        </w:tc>
        <w:tc>
          <w:tcPr>
            <w:tcW w:w="467" w:type="pct"/>
            <w:tcBorders>
              <w:top w:val="single" w:sz="4" w:space="0" w:color="auto"/>
            </w:tcBorders>
            <w:noWrap/>
            <w:hideMark/>
          </w:tcPr>
          <w:p w14:paraId="1F75A30D"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2107 (28.7)</w:t>
            </w:r>
          </w:p>
        </w:tc>
        <w:tc>
          <w:tcPr>
            <w:tcW w:w="673" w:type="pct"/>
            <w:tcBorders>
              <w:top w:val="single" w:sz="4" w:space="0" w:color="auto"/>
            </w:tcBorders>
            <w:noWrap/>
            <w:hideMark/>
          </w:tcPr>
          <w:p w14:paraId="7EFCF21A"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w:t>
            </w:r>
          </w:p>
        </w:tc>
        <w:tc>
          <w:tcPr>
            <w:tcW w:w="743" w:type="pct"/>
            <w:tcBorders>
              <w:top w:val="single" w:sz="4" w:space="0" w:color="auto"/>
            </w:tcBorders>
            <w:noWrap/>
            <w:hideMark/>
          </w:tcPr>
          <w:p w14:paraId="48E0C981"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w:t>
            </w:r>
          </w:p>
        </w:tc>
        <w:tc>
          <w:tcPr>
            <w:tcW w:w="297" w:type="pct"/>
            <w:tcBorders>
              <w:top w:val="single" w:sz="4" w:space="0" w:color="auto"/>
            </w:tcBorders>
            <w:noWrap/>
            <w:hideMark/>
          </w:tcPr>
          <w:p w14:paraId="729F2FA7"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w:t>
            </w:r>
          </w:p>
        </w:tc>
        <w:tc>
          <w:tcPr>
            <w:tcW w:w="635" w:type="pct"/>
            <w:tcBorders>
              <w:top w:val="single" w:sz="4" w:space="0" w:color="auto"/>
            </w:tcBorders>
            <w:noWrap/>
            <w:hideMark/>
          </w:tcPr>
          <w:p w14:paraId="5FF4190B"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6 (0.1)</w:t>
            </w:r>
          </w:p>
        </w:tc>
        <w:tc>
          <w:tcPr>
            <w:tcW w:w="663" w:type="pct"/>
            <w:tcBorders>
              <w:top w:val="single" w:sz="4" w:space="0" w:color="auto"/>
            </w:tcBorders>
            <w:noWrap/>
            <w:hideMark/>
          </w:tcPr>
          <w:p w14:paraId="3271B31B"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w:t>
            </w:r>
          </w:p>
        </w:tc>
        <w:tc>
          <w:tcPr>
            <w:tcW w:w="485" w:type="pct"/>
            <w:tcBorders>
              <w:top w:val="single" w:sz="4" w:space="0" w:color="auto"/>
            </w:tcBorders>
            <w:noWrap/>
            <w:hideMark/>
          </w:tcPr>
          <w:p w14:paraId="4EF0F32A"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969 (28.2)</w:t>
            </w:r>
          </w:p>
        </w:tc>
        <w:tc>
          <w:tcPr>
            <w:tcW w:w="752" w:type="pct"/>
            <w:tcBorders>
              <w:top w:val="single" w:sz="4" w:space="0" w:color="auto"/>
            </w:tcBorders>
            <w:noWrap/>
            <w:hideMark/>
          </w:tcPr>
          <w:p w14:paraId="0CAD82BB"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w:t>
            </w:r>
          </w:p>
        </w:tc>
      </w:tr>
      <w:tr w:rsidR="00691013" w:rsidRPr="00691013" w14:paraId="6A56548E" w14:textId="77777777" w:rsidTr="00CC2504">
        <w:trPr>
          <w:trHeight w:val="936"/>
        </w:trPr>
        <w:tc>
          <w:tcPr>
            <w:tcW w:w="285" w:type="pct"/>
            <w:noWrap/>
            <w:hideMark/>
          </w:tcPr>
          <w:p w14:paraId="0D84CC7D"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w:t>
            </w:r>
          </w:p>
        </w:tc>
        <w:tc>
          <w:tcPr>
            <w:tcW w:w="467" w:type="pct"/>
            <w:noWrap/>
            <w:hideMark/>
          </w:tcPr>
          <w:p w14:paraId="3AA57D66"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1751 (23.8)</w:t>
            </w:r>
          </w:p>
        </w:tc>
        <w:tc>
          <w:tcPr>
            <w:tcW w:w="673" w:type="pct"/>
            <w:noWrap/>
            <w:hideMark/>
          </w:tcPr>
          <w:p w14:paraId="79C88F6A"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1.21 (0.91-1.61)</w:t>
            </w:r>
          </w:p>
        </w:tc>
        <w:tc>
          <w:tcPr>
            <w:tcW w:w="743" w:type="pct"/>
            <w:noWrap/>
            <w:hideMark/>
          </w:tcPr>
          <w:p w14:paraId="1E32BBCA"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1.22 (0.92-1.63)</w:t>
            </w:r>
          </w:p>
        </w:tc>
        <w:tc>
          <w:tcPr>
            <w:tcW w:w="297" w:type="pct"/>
            <w:noWrap/>
            <w:hideMark/>
          </w:tcPr>
          <w:p w14:paraId="1B5AE59D"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5</w:t>
            </w:r>
          </w:p>
        </w:tc>
        <w:tc>
          <w:tcPr>
            <w:tcW w:w="635" w:type="pct"/>
            <w:noWrap/>
            <w:hideMark/>
          </w:tcPr>
          <w:p w14:paraId="0927787A"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720 (9.8)</w:t>
            </w:r>
          </w:p>
        </w:tc>
        <w:tc>
          <w:tcPr>
            <w:tcW w:w="663" w:type="pct"/>
            <w:noWrap/>
            <w:hideMark/>
          </w:tcPr>
          <w:p w14:paraId="4A459BE3"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0.19 (0.03-1.46)</w:t>
            </w:r>
          </w:p>
        </w:tc>
        <w:tc>
          <w:tcPr>
            <w:tcW w:w="485" w:type="pct"/>
            <w:noWrap/>
            <w:hideMark/>
          </w:tcPr>
          <w:p w14:paraId="6B7A3CD0"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828 (24.1)</w:t>
            </w:r>
          </w:p>
        </w:tc>
        <w:tc>
          <w:tcPr>
            <w:tcW w:w="752" w:type="pct"/>
            <w:noWrap/>
            <w:hideMark/>
          </w:tcPr>
          <w:p w14:paraId="4B7BE03D"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1.17 (0.77-1.76)</w:t>
            </w:r>
          </w:p>
        </w:tc>
      </w:tr>
      <w:tr w:rsidR="00691013" w:rsidRPr="00691013" w14:paraId="7379DAA5" w14:textId="77777777" w:rsidTr="00CC2504">
        <w:trPr>
          <w:trHeight w:val="936"/>
        </w:trPr>
        <w:tc>
          <w:tcPr>
            <w:tcW w:w="285" w:type="pct"/>
            <w:noWrap/>
            <w:hideMark/>
          </w:tcPr>
          <w:p w14:paraId="0CF6C7F8"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2</w:t>
            </w:r>
          </w:p>
        </w:tc>
        <w:tc>
          <w:tcPr>
            <w:tcW w:w="467" w:type="pct"/>
            <w:noWrap/>
            <w:hideMark/>
          </w:tcPr>
          <w:p w14:paraId="72623CA6"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1355 (18.4)</w:t>
            </w:r>
          </w:p>
        </w:tc>
        <w:tc>
          <w:tcPr>
            <w:tcW w:w="673" w:type="pct"/>
            <w:noWrap/>
            <w:hideMark/>
          </w:tcPr>
          <w:p w14:paraId="3DBD980D"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0.97 (0.70-1.33)</w:t>
            </w:r>
          </w:p>
        </w:tc>
        <w:tc>
          <w:tcPr>
            <w:tcW w:w="743" w:type="pct"/>
            <w:noWrap/>
            <w:hideMark/>
          </w:tcPr>
          <w:p w14:paraId="2D7F0C5B"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0.98 (0.71-1.35)</w:t>
            </w:r>
          </w:p>
        </w:tc>
        <w:tc>
          <w:tcPr>
            <w:tcW w:w="297" w:type="pct"/>
            <w:noWrap/>
            <w:hideMark/>
          </w:tcPr>
          <w:p w14:paraId="7E09CC88"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10</w:t>
            </w:r>
          </w:p>
        </w:tc>
        <w:tc>
          <w:tcPr>
            <w:tcW w:w="635" w:type="pct"/>
            <w:noWrap/>
            <w:hideMark/>
          </w:tcPr>
          <w:p w14:paraId="58F87690"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1333 (18.1)</w:t>
            </w:r>
          </w:p>
        </w:tc>
        <w:tc>
          <w:tcPr>
            <w:tcW w:w="663" w:type="pct"/>
            <w:noWrap/>
            <w:hideMark/>
          </w:tcPr>
          <w:p w14:paraId="4EE96793"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0.23 (0.03-1.69)</w:t>
            </w:r>
          </w:p>
        </w:tc>
        <w:tc>
          <w:tcPr>
            <w:tcW w:w="485" w:type="pct"/>
            <w:noWrap/>
            <w:hideMark/>
          </w:tcPr>
          <w:p w14:paraId="6B375681"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654 (19.1)</w:t>
            </w:r>
          </w:p>
        </w:tc>
        <w:tc>
          <w:tcPr>
            <w:tcW w:w="752" w:type="pct"/>
            <w:noWrap/>
            <w:hideMark/>
          </w:tcPr>
          <w:p w14:paraId="44FE867A"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1.00 (0.63-1.58)</w:t>
            </w:r>
          </w:p>
        </w:tc>
      </w:tr>
      <w:tr w:rsidR="00691013" w:rsidRPr="00691013" w14:paraId="62570F1B" w14:textId="77777777" w:rsidTr="00CC2504">
        <w:trPr>
          <w:trHeight w:val="936"/>
        </w:trPr>
        <w:tc>
          <w:tcPr>
            <w:tcW w:w="285" w:type="pct"/>
            <w:noWrap/>
            <w:hideMark/>
          </w:tcPr>
          <w:p w14:paraId="24C5F476"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3</w:t>
            </w:r>
          </w:p>
        </w:tc>
        <w:tc>
          <w:tcPr>
            <w:tcW w:w="467" w:type="pct"/>
            <w:noWrap/>
            <w:hideMark/>
          </w:tcPr>
          <w:p w14:paraId="59402AE8"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925(12.6)</w:t>
            </w:r>
          </w:p>
        </w:tc>
        <w:tc>
          <w:tcPr>
            <w:tcW w:w="673" w:type="pct"/>
            <w:noWrap/>
            <w:hideMark/>
          </w:tcPr>
          <w:p w14:paraId="0DBAF088"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0.56 (0.36-0.86)</w:t>
            </w:r>
          </w:p>
        </w:tc>
        <w:tc>
          <w:tcPr>
            <w:tcW w:w="743" w:type="pct"/>
            <w:noWrap/>
            <w:hideMark/>
          </w:tcPr>
          <w:p w14:paraId="57AA5A9C"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0.57 (0.37-0.89)</w:t>
            </w:r>
          </w:p>
        </w:tc>
        <w:tc>
          <w:tcPr>
            <w:tcW w:w="297" w:type="pct"/>
            <w:noWrap/>
            <w:hideMark/>
          </w:tcPr>
          <w:p w14:paraId="3D62FE45"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15</w:t>
            </w:r>
          </w:p>
        </w:tc>
        <w:tc>
          <w:tcPr>
            <w:tcW w:w="635" w:type="pct"/>
            <w:noWrap/>
            <w:hideMark/>
          </w:tcPr>
          <w:p w14:paraId="19C1709D"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1148 (15.6)</w:t>
            </w:r>
          </w:p>
        </w:tc>
        <w:tc>
          <w:tcPr>
            <w:tcW w:w="663" w:type="pct"/>
            <w:noWrap/>
            <w:hideMark/>
          </w:tcPr>
          <w:p w14:paraId="2D09FED1"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0.24 (0.03-1.78)</w:t>
            </w:r>
          </w:p>
        </w:tc>
        <w:tc>
          <w:tcPr>
            <w:tcW w:w="485" w:type="pct"/>
            <w:noWrap/>
            <w:hideMark/>
          </w:tcPr>
          <w:p w14:paraId="73817236"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420 (12.2)</w:t>
            </w:r>
          </w:p>
        </w:tc>
        <w:tc>
          <w:tcPr>
            <w:tcW w:w="752" w:type="pct"/>
            <w:noWrap/>
            <w:hideMark/>
          </w:tcPr>
          <w:p w14:paraId="48077D19"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0.49 (0.25-0.98)</w:t>
            </w:r>
          </w:p>
        </w:tc>
      </w:tr>
      <w:tr w:rsidR="00691013" w:rsidRPr="00691013" w14:paraId="149349B8" w14:textId="77777777" w:rsidTr="00CC2504">
        <w:trPr>
          <w:trHeight w:val="936"/>
        </w:trPr>
        <w:tc>
          <w:tcPr>
            <w:tcW w:w="285" w:type="pct"/>
            <w:noWrap/>
            <w:hideMark/>
          </w:tcPr>
          <w:p w14:paraId="40EB75A5"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4</w:t>
            </w:r>
          </w:p>
        </w:tc>
        <w:tc>
          <w:tcPr>
            <w:tcW w:w="467" w:type="pct"/>
            <w:noWrap/>
            <w:hideMark/>
          </w:tcPr>
          <w:p w14:paraId="240D17EE"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539 (7.3)</w:t>
            </w:r>
          </w:p>
        </w:tc>
        <w:tc>
          <w:tcPr>
            <w:tcW w:w="673" w:type="pct"/>
            <w:noWrap/>
            <w:hideMark/>
          </w:tcPr>
          <w:p w14:paraId="255BC8E6"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0.60 (0.36-1.02)</w:t>
            </w:r>
          </w:p>
        </w:tc>
        <w:tc>
          <w:tcPr>
            <w:tcW w:w="743" w:type="pct"/>
            <w:noWrap/>
            <w:hideMark/>
          </w:tcPr>
          <w:p w14:paraId="4D36E550"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0.63 (0.37-1.07)</w:t>
            </w:r>
          </w:p>
        </w:tc>
        <w:tc>
          <w:tcPr>
            <w:tcW w:w="297" w:type="pct"/>
            <w:noWrap/>
            <w:hideMark/>
          </w:tcPr>
          <w:p w14:paraId="4E080C06"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20</w:t>
            </w:r>
          </w:p>
        </w:tc>
        <w:tc>
          <w:tcPr>
            <w:tcW w:w="635" w:type="pct"/>
            <w:noWrap/>
            <w:hideMark/>
          </w:tcPr>
          <w:p w14:paraId="25C2137B"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2932 (39.9)</w:t>
            </w:r>
          </w:p>
        </w:tc>
        <w:tc>
          <w:tcPr>
            <w:tcW w:w="663" w:type="pct"/>
            <w:noWrap/>
            <w:hideMark/>
          </w:tcPr>
          <w:p w14:paraId="21720C3C"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0.27 (0.04-1.98)</w:t>
            </w:r>
          </w:p>
        </w:tc>
        <w:tc>
          <w:tcPr>
            <w:tcW w:w="485" w:type="pct"/>
            <w:noWrap/>
            <w:hideMark/>
          </w:tcPr>
          <w:p w14:paraId="2F4C1644"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249 (7.3)</w:t>
            </w:r>
          </w:p>
        </w:tc>
        <w:tc>
          <w:tcPr>
            <w:tcW w:w="752" w:type="pct"/>
            <w:noWrap/>
            <w:hideMark/>
          </w:tcPr>
          <w:p w14:paraId="14FEF896"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0.62 (0.28-1.38)</w:t>
            </w:r>
          </w:p>
        </w:tc>
      </w:tr>
      <w:tr w:rsidR="00691013" w:rsidRPr="00691013" w14:paraId="656D4C4D" w14:textId="77777777" w:rsidTr="00CC2504">
        <w:trPr>
          <w:trHeight w:val="936"/>
        </w:trPr>
        <w:tc>
          <w:tcPr>
            <w:tcW w:w="285" w:type="pct"/>
            <w:noWrap/>
            <w:hideMark/>
          </w:tcPr>
          <w:p w14:paraId="717FC64C"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5</w:t>
            </w:r>
          </w:p>
        </w:tc>
        <w:tc>
          <w:tcPr>
            <w:tcW w:w="467" w:type="pct"/>
            <w:noWrap/>
            <w:hideMark/>
          </w:tcPr>
          <w:p w14:paraId="4DE74320"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343 (4.7)</w:t>
            </w:r>
          </w:p>
        </w:tc>
        <w:tc>
          <w:tcPr>
            <w:tcW w:w="673" w:type="pct"/>
            <w:noWrap/>
            <w:hideMark/>
          </w:tcPr>
          <w:p w14:paraId="3C0703A8"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0.59 (0.31-1.14)</w:t>
            </w:r>
          </w:p>
        </w:tc>
        <w:tc>
          <w:tcPr>
            <w:tcW w:w="743" w:type="pct"/>
            <w:noWrap/>
            <w:hideMark/>
          </w:tcPr>
          <w:p w14:paraId="7424267C"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0.63 (0.33-1.26)</w:t>
            </w:r>
          </w:p>
        </w:tc>
        <w:tc>
          <w:tcPr>
            <w:tcW w:w="297" w:type="pct"/>
            <w:noWrap/>
            <w:hideMark/>
          </w:tcPr>
          <w:p w14:paraId="29E556D0"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25</w:t>
            </w:r>
          </w:p>
        </w:tc>
        <w:tc>
          <w:tcPr>
            <w:tcW w:w="635" w:type="pct"/>
            <w:noWrap/>
            <w:hideMark/>
          </w:tcPr>
          <w:p w14:paraId="5E403577"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857 (11.7)</w:t>
            </w:r>
          </w:p>
        </w:tc>
        <w:tc>
          <w:tcPr>
            <w:tcW w:w="663" w:type="pct"/>
            <w:noWrap/>
            <w:hideMark/>
          </w:tcPr>
          <w:p w14:paraId="604FF025"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0.18 (0.02-1.35)</w:t>
            </w:r>
          </w:p>
        </w:tc>
        <w:tc>
          <w:tcPr>
            <w:tcW w:w="485" w:type="pct"/>
            <w:noWrap/>
            <w:hideMark/>
          </w:tcPr>
          <w:p w14:paraId="75BC9414"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173 (5.0)</w:t>
            </w:r>
          </w:p>
        </w:tc>
        <w:tc>
          <w:tcPr>
            <w:tcW w:w="752" w:type="pct"/>
            <w:noWrap/>
            <w:hideMark/>
          </w:tcPr>
          <w:p w14:paraId="5E89BEE5"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0.49 (0.17-1.36)</w:t>
            </w:r>
          </w:p>
        </w:tc>
      </w:tr>
      <w:tr w:rsidR="00691013" w:rsidRPr="00691013" w14:paraId="2DB98D5B" w14:textId="77777777" w:rsidTr="00CC2504">
        <w:trPr>
          <w:trHeight w:val="936"/>
        </w:trPr>
        <w:tc>
          <w:tcPr>
            <w:tcW w:w="285" w:type="pct"/>
            <w:noWrap/>
            <w:hideMark/>
          </w:tcPr>
          <w:p w14:paraId="2D152281"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6</w:t>
            </w:r>
          </w:p>
        </w:tc>
        <w:tc>
          <w:tcPr>
            <w:tcW w:w="467" w:type="pct"/>
            <w:noWrap/>
            <w:hideMark/>
          </w:tcPr>
          <w:p w14:paraId="1ED9845C"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228 (3.1)</w:t>
            </w:r>
          </w:p>
        </w:tc>
        <w:tc>
          <w:tcPr>
            <w:tcW w:w="673" w:type="pct"/>
            <w:noWrap/>
            <w:hideMark/>
          </w:tcPr>
          <w:p w14:paraId="19B77A91"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0.27 (0.08-0.84)</w:t>
            </w:r>
          </w:p>
        </w:tc>
        <w:tc>
          <w:tcPr>
            <w:tcW w:w="743" w:type="pct"/>
            <w:noWrap/>
            <w:hideMark/>
          </w:tcPr>
          <w:p w14:paraId="2EE5C88B"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0.26 (0.08-0.83)</w:t>
            </w:r>
          </w:p>
        </w:tc>
        <w:tc>
          <w:tcPr>
            <w:tcW w:w="297" w:type="pct"/>
            <w:noWrap/>
            <w:hideMark/>
          </w:tcPr>
          <w:p w14:paraId="404B5B5B"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30</w:t>
            </w:r>
          </w:p>
        </w:tc>
        <w:tc>
          <w:tcPr>
            <w:tcW w:w="635" w:type="pct"/>
            <w:noWrap/>
            <w:hideMark/>
          </w:tcPr>
          <w:p w14:paraId="25FC8A40"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344 (4.7)</w:t>
            </w:r>
          </w:p>
        </w:tc>
        <w:tc>
          <w:tcPr>
            <w:tcW w:w="663" w:type="pct"/>
            <w:noWrap/>
            <w:hideMark/>
          </w:tcPr>
          <w:p w14:paraId="64508B12"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0.20 (0.03-1.54)</w:t>
            </w:r>
          </w:p>
        </w:tc>
        <w:tc>
          <w:tcPr>
            <w:tcW w:w="485" w:type="pct"/>
            <w:noWrap/>
            <w:hideMark/>
          </w:tcPr>
          <w:p w14:paraId="00F418DF"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97 (2.8)</w:t>
            </w:r>
          </w:p>
        </w:tc>
        <w:tc>
          <w:tcPr>
            <w:tcW w:w="752" w:type="pct"/>
            <w:noWrap/>
            <w:hideMark/>
          </w:tcPr>
          <w:p w14:paraId="2F6AC2A2" w14:textId="4E5EBDB3"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0.00 (0.00-</w:t>
            </w:r>
            <w:r w:rsidR="004504C4">
              <w:rPr>
                <w:rFonts w:ascii="Book Antiqua" w:eastAsia="Book Antiqua" w:hAnsi="Book Antiqua" w:cs="Book Antiqua"/>
              </w:rPr>
              <w:t>NA</w:t>
            </w:r>
            <w:r w:rsidRPr="00691013">
              <w:rPr>
                <w:rFonts w:ascii="Book Antiqua" w:eastAsia="Book Antiqua" w:hAnsi="Book Antiqua" w:cs="Book Antiqua"/>
              </w:rPr>
              <w:t>)</w:t>
            </w:r>
          </w:p>
        </w:tc>
      </w:tr>
      <w:tr w:rsidR="00691013" w:rsidRPr="00691013" w14:paraId="016388E0" w14:textId="77777777" w:rsidTr="00CC2504">
        <w:trPr>
          <w:trHeight w:val="1260"/>
        </w:trPr>
        <w:tc>
          <w:tcPr>
            <w:tcW w:w="285" w:type="pct"/>
            <w:noWrap/>
            <w:hideMark/>
          </w:tcPr>
          <w:p w14:paraId="4270AC7F" w14:textId="7A5A4210" w:rsidR="00691013" w:rsidRPr="00691013" w:rsidRDefault="00E925DD" w:rsidP="00691013">
            <w:pPr>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7-8</w:t>
            </w:r>
          </w:p>
        </w:tc>
        <w:tc>
          <w:tcPr>
            <w:tcW w:w="467" w:type="pct"/>
            <w:noWrap/>
            <w:hideMark/>
          </w:tcPr>
          <w:p w14:paraId="77964A74"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103 (1.4)</w:t>
            </w:r>
          </w:p>
        </w:tc>
        <w:tc>
          <w:tcPr>
            <w:tcW w:w="673" w:type="pct"/>
            <w:noWrap/>
            <w:hideMark/>
          </w:tcPr>
          <w:p w14:paraId="5BB34338" w14:textId="5750F6A9" w:rsidR="00691013" w:rsidRPr="00691013" w:rsidRDefault="00691013" w:rsidP="004166AC">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0.00 (0.00-4.23E</w:t>
            </w:r>
            <w:r w:rsidRPr="0037691F">
              <w:rPr>
                <w:rFonts w:ascii="Book Antiqua" w:eastAsia="Book Antiqua" w:hAnsi="Book Antiqua" w:cs="Book Antiqua"/>
              </w:rPr>
              <w:t>266</w:t>
            </w:r>
            <w:r w:rsidRPr="00691013">
              <w:rPr>
                <w:rFonts w:ascii="Book Antiqua" w:eastAsia="Book Antiqua" w:hAnsi="Book Antiqua" w:cs="Book Antiqua"/>
              </w:rPr>
              <w:t>)</w:t>
            </w:r>
          </w:p>
        </w:tc>
        <w:tc>
          <w:tcPr>
            <w:tcW w:w="743" w:type="pct"/>
            <w:noWrap/>
            <w:hideMark/>
          </w:tcPr>
          <w:p w14:paraId="07269796" w14:textId="02F09608" w:rsidR="00691013" w:rsidRPr="00691013" w:rsidRDefault="00691013" w:rsidP="004166AC">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0.00 (0.00-1.57E</w:t>
            </w:r>
            <w:r w:rsidRPr="0037691F">
              <w:rPr>
                <w:rFonts w:ascii="Book Antiqua" w:eastAsia="Book Antiqua" w:hAnsi="Book Antiqua" w:cs="Book Antiqua"/>
              </w:rPr>
              <w:t>265</w:t>
            </w:r>
            <w:r w:rsidRPr="00691013">
              <w:rPr>
                <w:rFonts w:ascii="Book Antiqua" w:eastAsia="Book Antiqua" w:hAnsi="Book Antiqua" w:cs="Book Antiqua"/>
              </w:rPr>
              <w:t>)</w:t>
            </w:r>
          </w:p>
        </w:tc>
        <w:tc>
          <w:tcPr>
            <w:tcW w:w="297" w:type="pct"/>
            <w:noWrap/>
            <w:hideMark/>
          </w:tcPr>
          <w:p w14:paraId="6E91F99B"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35-40</w:t>
            </w:r>
          </w:p>
        </w:tc>
        <w:tc>
          <w:tcPr>
            <w:tcW w:w="635" w:type="pct"/>
            <w:noWrap/>
            <w:hideMark/>
          </w:tcPr>
          <w:p w14:paraId="71219E46"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11 (0.2)</w:t>
            </w:r>
          </w:p>
        </w:tc>
        <w:tc>
          <w:tcPr>
            <w:tcW w:w="663" w:type="pct"/>
            <w:noWrap/>
            <w:hideMark/>
          </w:tcPr>
          <w:p w14:paraId="31C1E415"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0.77 (0.05-12.47)</w:t>
            </w:r>
          </w:p>
        </w:tc>
        <w:tc>
          <w:tcPr>
            <w:tcW w:w="485" w:type="pct"/>
            <w:noWrap/>
            <w:hideMark/>
          </w:tcPr>
          <w:p w14:paraId="7657CED2" w14:textId="7777777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43 (1.3)</w:t>
            </w:r>
          </w:p>
        </w:tc>
        <w:tc>
          <w:tcPr>
            <w:tcW w:w="752" w:type="pct"/>
            <w:noWrap/>
            <w:hideMark/>
          </w:tcPr>
          <w:p w14:paraId="21A63C49" w14:textId="4C91DE17" w:rsidR="00691013" w:rsidRPr="00691013" w:rsidRDefault="00691013" w:rsidP="00691013">
            <w:pPr>
              <w:snapToGrid w:val="0"/>
              <w:spacing w:line="360" w:lineRule="auto"/>
              <w:jc w:val="both"/>
              <w:rPr>
                <w:rFonts w:ascii="Book Antiqua" w:eastAsia="Book Antiqua" w:hAnsi="Book Antiqua" w:cs="Book Antiqua"/>
              </w:rPr>
            </w:pPr>
            <w:r w:rsidRPr="00691013">
              <w:rPr>
                <w:rFonts w:ascii="Book Antiqua" w:eastAsia="Book Antiqua" w:hAnsi="Book Antiqua" w:cs="Book Antiqua"/>
              </w:rPr>
              <w:t>0.00 (0.00-</w:t>
            </w:r>
            <w:r w:rsidR="004504C4">
              <w:rPr>
                <w:rFonts w:ascii="Book Antiqua" w:eastAsia="Book Antiqua" w:hAnsi="Book Antiqua" w:cs="Book Antiqua"/>
              </w:rPr>
              <w:t>NA</w:t>
            </w:r>
            <w:r w:rsidRPr="00691013">
              <w:rPr>
                <w:rFonts w:ascii="Book Antiqua" w:eastAsia="Book Antiqua" w:hAnsi="Book Antiqua" w:cs="Book Antiqua"/>
              </w:rPr>
              <w:t>)</w:t>
            </w:r>
          </w:p>
        </w:tc>
      </w:tr>
    </w:tbl>
    <w:p w14:paraId="51B51A86" w14:textId="42A0EC2A" w:rsidR="00691013" w:rsidRDefault="00867191" w:rsidP="00EB6DDD">
      <w:pPr>
        <w:snapToGrid w:val="0"/>
        <w:spacing w:line="360" w:lineRule="auto"/>
        <w:jc w:val="both"/>
        <w:rPr>
          <w:rFonts w:ascii="Book Antiqua" w:eastAsia="Book Antiqua" w:hAnsi="Book Antiqua" w:cs="Book Antiqua"/>
        </w:rPr>
      </w:pPr>
      <w:r w:rsidRPr="00854559">
        <w:rPr>
          <w:rFonts w:ascii="Book Antiqua" w:eastAsia="Book Antiqua" w:hAnsi="Book Antiqua" w:cs="Book Antiqua"/>
          <w:vertAlign w:val="superscript"/>
        </w:rPr>
        <w:t>1</w:t>
      </w:r>
      <w:r w:rsidRPr="00867191">
        <w:rPr>
          <w:rFonts w:ascii="Book Antiqua" w:eastAsia="Book Antiqua" w:hAnsi="Book Antiqua" w:cs="Book Antiqua"/>
        </w:rPr>
        <w:t xml:space="preserve">De Berardis </w:t>
      </w:r>
      <w:r w:rsidRPr="001C6D76">
        <w:rPr>
          <w:rFonts w:ascii="Book Antiqua" w:eastAsia="Book Antiqua" w:hAnsi="Book Antiqua" w:cs="Book Antiqua"/>
          <w:i/>
          <w:iCs/>
        </w:rPr>
        <w:t>et al</w:t>
      </w:r>
      <w:r w:rsidRPr="001C6D76">
        <w:rPr>
          <w:rFonts w:ascii="Book Antiqua" w:eastAsia="Book Antiqua" w:hAnsi="Book Antiqua" w:cs="Book Antiqua"/>
          <w:vertAlign w:val="superscript"/>
        </w:rPr>
        <w:t>[27]</w:t>
      </w:r>
      <w:r w:rsidRPr="00867191">
        <w:rPr>
          <w:rFonts w:ascii="Book Antiqua" w:eastAsia="Book Antiqua" w:hAnsi="Book Antiqua" w:cs="Book Antiqua"/>
        </w:rPr>
        <w:t xml:space="preserve">, 2008; Rossi </w:t>
      </w:r>
      <w:r w:rsidRPr="001C6D76">
        <w:rPr>
          <w:rFonts w:ascii="Book Antiqua" w:eastAsia="Book Antiqua" w:hAnsi="Book Antiqua" w:cs="Book Antiqua"/>
          <w:i/>
          <w:iCs/>
        </w:rPr>
        <w:t>et al</w:t>
      </w:r>
      <w:r w:rsidRPr="001C6D76">
        <w:rPr>
          <w:rFonts w:ascii="Book Antiqua" w:eastAsia="Book Antiqua" w:hAnsi="Book Antiqua" w:cs="Book Antiqua"/>
          <w:vertAlign w:val="superscript"/>
        </w:rPr>
        <w:t>[26]</w:t>
      </w:r>
      <w:r w:rsidRPr="00867191">
        <w:rPr>
          <w:rFonts w:ascii="Book Antiqua" w:eastAsia="Book Antiqua" w:hAnsi="Book Antiqua" w:cs="Book Antiqua"/>
        </w:rPr>
        <w:t>, 2011.</w:t>
      </w:r>
    </w:p>
    <w:p w14:paraId="4ADA1C00" w14:textId="02BAC2DE" w:rsidR="002A3D5E" w:rsidRDefault="002A3D5E" w:rsidP="00EB6DDD">
      <w:pPr>
        <w:snapToGrid w:val="0"/>
        <w:spacing w:line="360" w:lineRule="auto"/>
        <w:jc w:val="both"/>
        <w:rPr>
          <w:rFonts w:ascii="Book Antiqua" w:eastAsia="Book Antiqua" w:hAnsi="Book Antiqua" w:cs="Book Antiqua"/>
        </w:rPr>
      </w:pPr>
      <w:r w:rsidRPr="00854559">
        <w:rPr>
          <w:rFonts w:ascii="Book Antiqua" w:eastAsia="Book Antiqua" w:hAnsi="Book Antiqua" w:cs="Book Antiqua"/>
          <w:vertAlign w:val="superscript"/>
        </w:rPr>
        <w:t>2</w:t>
      </w:r>
      <w:r w:rsidRPr="002A3D5E">
        <w:rPr>
          <w:rFonts w:ascii="Book Antiqua" w:eastAsia="Book Antiqua" w:hAnsi="Book Antiqua" w:cs="Book Antiqua"/>
        </w:rPr>
        <w:t>In order to compare the performance of our scoring system with that in the previous study, we used 5-point increments to assign the scores.</w:t>
      </w:r>
    </w:p>
    <w:p w14:paraId="1B540141" w14:textId="77777777" w:rsidR="00E04414" w:rsidRDefault="002A3D5E" w:rsidP="00EB6DDD">
      <w:pPr>
        <w:snapToGrid w:val="0"/>
        <w:spacing w:line="360" w:lineRule="auto"/>
        <w:jc w:val="both"/>
        <w:rPr>
          <w:rFonts w:ascii="Book Antiqua" w:eastAsia="Book Antiqua" w:hAnsi="Book Antiqua" w:cs="Book Antiqua"/>
        </w:rPr>
        <w:sectPr w:rsidR="00E04414" w:rsidSect="0029631E">
          <w:pgSz w:w="15840" w:h="12240" w:orient="landscape"/>
          <w:pgMar w:top="1440" w:right="1440" w:bottom="1440" w:left="1440" w:header="720" w:footer="720" w:gutter="0"/>
          <w:cols w:space="720"/>
          <w:docGrid w:linePitch="360"/>
        </w:sectPr>
      </w:pPr>
      <w:r w:rsidRPr="002A3D5E">
        <w:rPr>
          <w:rFonts w:ascii="Book Antiqua" w:eastAsia="Book Antiqua" w:hAnsi="Book Antiqua" w:cs="Book Antiqua"/>
        </w:rPr>
        <w:t>HR: Hazard ratio.</w:t>
      </w:r>
    </w:p>
    <w:p w14:paraId="7D6DCE0E" w14:textId="77777777" w:rsidR="00E04414" w:rsidRDefault="00E04414" w:rsidP="00E04414">
      <w:pPr>
        <w:snapToGrid w:val="0"/>
        <w:ind w:leftChars="100" w:left="240"/>
        <w:jc w:val="center"/>
        <w:rPr>
          <w:rFonts w:ascii="Book Antiqua" w:hAnsi="Book Antiqua"/>
        </w:rPr>
      </w:pPr>
      <w:bookmarkStart w:id="1" w:name="_Hlk139568861"/>
    </w:p>
    <w:p w14:paraId="7886DBBB" w14:textId="77777777" w:rsidR="00E04414" w:rsidRDefault="00E04414" w:rsidP="00E04414">
      <w:pPr>
        <w:snapToGrid w:val="0"/>
        <w:ind w:leftChars="100" w:left="240"/>
        <w:jc w:val="center"/>
        <w:rPr>
          <w:rFonts w:ascii="Book Antiqua" w:hAnsi="Book Antiqua"/>
        </w:rPr>
      </w:pPr>
    </w:p>
    <w:p w14:paraId="68A87D75" w14:textId="77777777" w:rsidR="00E04414" w:rsidRDefault="00E04414" w:rsidP="00E04414">
      <w:pPr>
        <w:snapToGrid w:val="0"/>
        <w:ind w:leftChars="100" w:left="240"/>
        <w:jc w:val="center"/>
        <w:rPr>
          <w:rFonts w:ascii="Book Antiqua" w:hAnsi="Book Antiqua"/>
        </w:rPr>
      </w:pPr>
    </w:p>
    <w:p w14:paraId="22E1DA55" w14:textId="77777777" w:rsidR="00E04414" w:rsidRDefault="00E04414" w:rsidP="00E04414">
      <w:pPr>
        <w:snapToGrid w:val="0"/>
        <w:ind w:leftChars="100" w:left="240"/>
        <w:jc w:val="center"/>
        <w:rPr>
          <w:rFonts w:ascii="Book Antiqua" w:hAnsi="Book Antiqua"/>
        </w:rPr>
      </w:pPr>
    </w:p>
    <w:p w14:paraId="4D81A6C6" w14:textId="77777777" w:rsidR="00E04414" w:rsidRDefault="00E04414" w:rsidP="00E04414">
      <w:pPr>
        <w:snapToGrid w:val="0"/>
        <w:ind w:leftChars="100" w:left="240"/>
        <w:jc w:val="center"/>
        <w:rPr>
          <w:rFonts w:ascii="Book Antiqua" w:hAnsi="Book Antiqua"/>
        </w:rPr>
      </w:pPr>
      <w:r>
        <w:rPr>
          <w:rFonts w:ascii="Book Antiqua" w:hAnsi="Book Antiqua"/>
          <w:noProof/>
        </w:rPr>
        <w:drawing>
          <wp:inline distT="0" distB="0" distL="0" distR="0" wp14:anchorId="3A2C12E0" wp14:editId="47DCF71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1E7E71B" w14:textId="77777777" w:rsidR="00E04414" w:rsidRDefault="00E04414" w:rsidP="00E04414">
      <w:pPr>
        <w:snapToGrid w:val="0"/>
        <w:ind w:leftChars="100" w:left="240"/>
        <w:jc w:val="center"/>
        <w:rPr>
          <w:rFonts w:ascii="Book Antiqua" w:hAnsi="Book Antiqua"/>
        </w:rPr>
      </w:pPr>
    </w:p>
    <w:p w14:paraId="38999CDF" w14:textId="77777777" w:rsidR="00E04414" w:rsidRDefault="00E04414" w:rsidP="00E0441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823FB57" w14:textId="77777777" w:rsidR="00E04414" w:rsidRDefault="00E04414" w:rsidP="00E0441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6E31C4" w14:textId="77777777" w:rsidR="00E04414" w:rsidRDefault="00E04414" w:rsidP="00E0441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77FB19" w14:textId="77777777" w:rsidR="00E04414" w:rsidRDefault="00E04414" w:rsidP="00E0441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E8F88E" w14:textId="77777777" w:rsidR="00E04414" w:rsidRDefault="00E04414" w:rsidP="00E0441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94067A" w14:textId="77777777" w:rsidR="00E04414" w:rsidRDefault="00E04414" w:rsidP="00E0441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7C93437" w14:textId="77777777" w:rsidR="00E04414" w:rsidRDefault="00E04414" w:rsidP="00E04414">
      <w:pPr>
        <w:snapToGrid w:val="0"/>
        <w:ind w:leftChars="100" w:left="240"/>
        <w:jc w:val="center"/>
        <w:rPr>
          <w:rFonts w:ascii="Book Antiqua" w:hAnsi="Book Antiqua"/>
        </w:rPr>
      </w:pPr>
    </w:p>
    <w:p w14:paraId="1CE4D6CF" w14:textId="77777777" w:rsidR="00E04414" w:rsidRDefault="00E04414" w:rsidP="00E04414">
      <w:pPr>
        <w:snapToGrid w:val="0"/>
        <w:ind w:leftChars="100" w:left="240"/>
        <w:jc w:val="center"/>
        <w:rPr>
          <w:rFonts w:ascii="Book Antiqua" w:hAnsi="Book Antiqua"/>
        </w:rPr>
      </w:pPr>
    </w:p>
    <w:p w14:paraId="121178DA" w14:textId="77777777" w:rsidR="00E04414" w:rsidRDefault="00E04414" w:rsidP="00E04414">
      <w:pPr>
        <w:snapToGrid w:val="0"/>
        <w:ind w:leftChars="100" w:left="240"/>
        <w:jc w:val="center"/>
        <w:rPr>
          <w:rFonts w:ascii="Book Antiqua" w:hAnsi="Book Antiqua"/>
        </w:rPr>
      </w:pPr>
    </w:p>
    <w:p w14:paraId="4355F8C5" w14:textId="77777777" w:rsidR="00E04414" w:rsidRDefault="00E04414" w:rsidP="00E04414">
      <w:pPr>
        <w:snapToGrid w:val="0"/>
        <w:ind w:leftChars="100" w:left="240"/>
        <w:jc w:val="center"/>
        <w:rPr>
          <w:rFonts w:ascii="Book Antiqua" w:hAnsi="Book Antiqua"/>
        </w:rPr>
      </w:pPr>
      <w:r>
        <w:rPr>
          <w:rFonts w:ascii="Book Antiqua" w:hAnsi="Book Antiqua"/>
          <w:noProof/>
        </w:rPr>
        <w:drawing>
          <wp:inline distT="0" distB="0" distL="0" distR="0" wp14:anchorId="02FFED6C" wp14:editId="2F44075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357289" w14:textId="77777777" w:rsidR="00E04414" w:rsidRDefault="00E04414" w:rsidP="00E04414">
      <w:pPr>
        <w:snapToGrid w:val="0"/>
        <w:ind w:leftChars="100" w:left="240"/>
        <w:jc w:val="center"/>
        <w:rPr>
          <w:rFonts w:ascii="Book Antiqua" w:hAnsi="Book Antiqua"/>
        </w:rPr>
      </w:pPr>
    </w:p>
    <w:p w14:paraId="2177CADD" w14:textId="77777777" w:rsidR="00E04414" w:rsidRDefault="00E04414" w:rsidP="00E04414">
      <w:pPr>
        <w:snapToGrid w:val="0"/>
        <w:ind w:leftChars="100" w:left="240"/>
        <w:jc w:val="center"/>
        <w:rPr>
          <w:rFonts w:ascii="Book Antiqua" w:hAnsi="Book Antiqua"/>
        </w:rPr>
      </w:pPr>
    </w:p>
    <w:p w14:paraId="0BAE32A4" w14:textId="77777777" w:rsidR="00E04414" w:rsidRDefault="00E04414" w:rsidP="00E04414">
      <w:pPr>
        <w:snapToGrid w:val="0"/>
        <w:ind w:leftChars="100" w:left="240"/>
        <w:jc w:val="center"/>
        <w:rPr>
          <w:rFonts w:ascii="Book Antiqua" w:hAnsi="Book Antiqua"/>
        </w:rPr>
      </w:pPr>
    </w:p>
    <w:p w14:paraId="34D97374" w14:textId="77777777" w:rsidR="00E04414" w:rsidRDefault="00E04414" w:rsidP="00E04414">
      <w:pPr>
        <w:snapToGrid w:val="0"/>
        <w:ind w:leftChars="100" w:left="240"/>
        <w:jc w:val="center"/>
        <w:rPr>
          <w:rFonts w:ascii="Book Antiqua" w:hAnsi="Book Antiqua"/>
        </w:rPr>
      </w:pPr>
    </w:p>
    <w:p w14:paraId="152EF39F" w14:textId="77777777" w:rsidR="00E04414" w:rsidRDefault="00E04414" w:rsidP="00E04414">
      <w:pPr>
        <w:snapToGrid w:val="0"/>
        <w:ind w:leftChars="100" w:left="240"/>
        <w:jc w:val="center"/>
        <w:rPr>
          <w:rFonts w:ascii="Book Antiqua" w:hAnsi="Book Antiqua"/>
        </w:rPr>
      </w:pPr>
    </w:p>
    <w:p w14:paraId="4544E35E" w14:textId="77777777" w:rsidR="00E04414" w:rsidRDefault="00E04414" w:rsidP="00E04414">
      <w:pPr>
        <w:snapToGrid w:val="0"/>
        <w:ind w:leftChars="100" w:left="240"/>
        <w:jc w:val="center"/>
        <w:rPr>
          <w:rFonts w:ascii="Book Antiqua" w:hAnsi="Book Antiqua"/>
        </w:rPr>
      </w:pPr>
    </w:p>
    <w:p w14:paraId="7ED3675C" w14:textId="77777777" w:rsidR="00E04414" w:rsidRDefault="00E04414" w:rsidP="00E04414">
      <w:pPr>
        <w:snapToGrid w:val="0"/>
        <w:ind w:leftChars="100" w:left="240"/>
        <w:jc w:val="center"/>
        <w:rPr>
          <w:rFonts w:ascii="Book Antiqua" w:hAnsi="Book Antiqua"/>
        </w:rPr>
      </w:pPr>
    </w:p>
    <w:p w14:paraId="0F3128F0" w14:textId="77777777" w:rsidR="00E04414" w:rsidRDefault="00E04414" w:rsidP="00E04414">
      <w:pPr>
        <w:snapToGrid w:val="0"/>
        <w:ind w:leftChars="100" w:left="240"/>
        <w:jc w:val="center"/>
        <w:rPr>
          <w:rFonts w:ascii="Book Antiqua" w:hAnsi="Book Antiqua"/>
        </w:rPr>
      </w:pPr>
    </w:p>
    <w:p w14:paraId="6BFC440B" w14:textId="77777777" w:rsidR="00E04414" w:rsidRDefault="00E04414" w:rsidP="00E04414">
      <w:pPr>
        <w:snapToGrid w:val="0"/>
        <w:ind w:leftChars="100" w:left="240"/>
        <w:jc w:val="center"/>
        <w:rPr>
          <w:rFonts w:ascii="Book Antiqua" w:hAnsi="Book Antiqua"/>
        </w:rPr>
      </w:pPr>
    </w:p>
    <w:p w14:paraId="47CB576D" w14:textId="77777777" w:rsidR="00E04414" w:rsidRDefault="00E04414" w:rsidP="00E04414">
      <w:pPr>
        <w:snapToGrid w:val="0"/>
        <w:ind w:leftChars="100" w:left="240"/>
        <w:jc w:val="right"/>
        <w:rPr>
          <w:rFonts w:ascii="Book Antiqua" w:hAnsi="Book Antiqua"/>
          <w:color w:val="000000" w:themeColor="text1"/>
        </w:rPr>
      </w:pPr>
    </w:p>
    <w:p w14:paraId="5EE5CD22" w14:textId="77777777" w:rsidR="00E04414" w:rsidRDefault="00E04414" w:rsidP="00E0441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30FB77B4" w14:textId="77777777" w:rsidR="00E04414" w:rsidRDefault="00E04414" w:rsidP="00E04414">
      <w:pPr>
        <w:rPr>
          <w:rFonts w:ascii="Book Antiqua" w:hAnsi="Book Antiqua" w:cs="Book Antiqua"/>
          <w:b/>
          <w:bCs/>
          <w:color w:val="000000"/>
        </w:rPr>
      </w:pPr>
    </w:p>
    <w:p w14:paraId="10F28CFE" w14:textId="07DA5306" w:rsidR="002A3D5E" w:rsidRDefault="002A3D5E" w:rsidP="00EB6DDD">
      <w:pPr>
        <w:snapToGrid w:val="0"/>
        <w:spacing w:line="360" w:lineRule="auto"/>
        <w:jc w:val="both"/>
        <w:rPr>
          <w:rFonts w:ascii="Book Antiqua" w:eastAsia="Book Antiqua" w:hAnsi="Book Antiqua" w:cs="Book Antiqua"/>
        </w:rPr>
      </w:pPr>
    </w:p>
    <w:sectPr w:rsidR="002A3D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EA40" w14:textId="77777777" w:rsidR="005B5D6C" w:rsidRDefault="005B5D6C" w:rsidP="00D6262B">
      <w:r>
        <w:separator/>
      </w:r>
    </w:p>
  </w:endnote>
  <w:endnote w:type="continuationSeparator" w:id="0">
    <w:p w14:paraId="3A14C79C" w14:textId="77777777" w:rsidR="005B5D6C" w:rsidRDefault="005B5D6C" w:rsidP="00D6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B79F" w14:textId="77777777" w:rsidR="00677982" w:rsidRPr="00677982" w:rsidRDefault="00677982" w:rsidP="00677982">
    <w:pPr>
      <w:pStyle w:val="a5"/>
      <w:jc w:val="right"/>
      <w:rPr>
        <w:rFonts w:ascii="Book Antiqua" w:hAnsi="Book Antiqua"/>
        <w:color w:val="000000" w:themeColor="text1"/>
        <w:sz w:val="24"/>
        <w:szCs w:val="24"/>
      </w:rPr>
    </w:pPr>
    <w:r w:rsidRPr="00677982">
      <w:rPr>
        <w:rFonts w:ascii="Book Antiqua" w:hAnsi="Book Antiqua"/>
        <w:color w:val="000000" w:themeColor="text1"/>
        <w:sz w:val="24"/>
        <w:szCs w:val="24"/>
        <w:lang w:val="zh-CN" w:eastAsia="zh-CN"/>
      </w:rPr>
      <w:t xml:space="preserve"> </w:t>
    </w:r>
    <w:r w:rsidRPr="00677982">
      <w:rPr>
        <w:rFonts w:ascii="Book Antiqua" w:hAnsi="Book Antiqua"/>
        <w:color w:val="000000" w:themeColor="text1"/>
        <w:sz w:val="24"/>
        <w:szCs w:val="24"/>
      </w:rPr>
      <w:fldChar w:fldCharType="begin"/>
    </w:r>
    <w:r w:rsidRPr="00677982">
      <w:rPr>
        <w:rFonts w:ascii="Book Antiqua" w:hAnsi="Book Antiqua"/>
        <w:color w:val="000000" w:themeColor="text1"/>
        <w:sz w:val="24"/>
        <w:szCs w:val="24"/>
      </w:rPr>
      <w:instrText>PAGE  \* Arabic  \* MERGEFORMAT</w:instrText>
    </w:r>
    <w:r w:rsidRPr="00677982">
      <w:rPr>
        <w:rFonts w:ascii="Book Antiqua" w:hAnsi="Book Antiqua"/>
        <w:color w:val="000000" w:themeColor="text1"/>
        <w:sz w:val="24"/>
        <w:szCs w:val="24"/>
      </w:rPr>
      <w:fldChar w:fldCharType="separate"/>
    </w:r>
    <w:r w:rsidRPr="00677982">
      <w:rPr>
        <w:rFonts w:ascii="Book Antiqua" w:hAnsi="Book Antiqua"/>
        <w:color w:val="000000" w:themeColor="text1"/>
        <w:sz w:val="24"/>
        <w:szCs w:val="24"/>
        <w:lang w:val="zh-CN" w:eastAsia="zh-CN"/>
      </w:rPr>
      <w:t>2</w:t>
    </w:r>
    <w:r w:rsidRPr="00677982">
      <w:rPr>
        <w:rFonts w:ascii="Book Antiqua" w:hAnsi="Book Antiqua"/>
        <w:color w:val="000000" w:themeColor="text1"/>
        <w:sz w:val="24"/>
        <w:szCs w:val="24"/>
      </w:rPr>
      <w:fldChar w:fldCharType="end"/>
    </w:r>
    <w:r w:rsidRPr="00677982">
      <w:rPr>
        <w:rFonts w:ascii="Book Antiqua" w:hAnsi="Book Antiqua"/>
        <w:color w:val="000000" w:themeColor="text1"/>
        <w:sz w:val="24"/>
        <w:szCs w:val="24"/>
        <w:lang w:val="zh-CN" w:eastAsia="zh-CN"/>
      </w:rPr>
      <w:t xml:space="preserve"> / </w:t>
    </w:r>
    <w:r w:rsidRPr="00677982">
      <w:rPr>
        <w:rFonts w:ascii="Book Antiqua" w:hAnsi="Book Antiqua"/>
        <w:color w:val="000000" w:themeColor="text1"/>
        <w:sz w:val="24"/>
        <w:szCs w:val="24"/>
      </w:rPr>
      <w:fldChar w:fldCharType="begin"/>
    </w:r>
    <w:r w:rsidRPr="00677982">
      <w:rPr>
        <w:rFonts w:ascii="Book Antiqua" w:hAnsi="Book Antiqua"/>
        <w:color w:val="000000" w:themeColor="text1"/>
        <w:sz w:val="24"/>
        <w:szCs w:val="24"/>
      </w:rPr>
      <w:instrText>NUMPAGES  \* Arabic  \* MERGEFORMAT</w:instrText>
    </w:r>
    <w:r w:rsidRPr="00677982">
      <w:rPr>
        <w:rFonts w:ascii="Book Antiqua" w:hAnsi="Book Antiqua"/>
        <w:color w:val="000000" w:themeColor="text1"/>
        <w:sz w:val="24"/>
        <w:szCs w:val="24"/>
      </w:rPr>
      <w:fldChar w:fldCharType="separate"/>
    </w:r>
    <w:r w:rsidRPr="00677982">
      <w:rPr>
        <w:rFonts w:ascii="Book Antiqua" w:hAnsi="Book Antiqua"/>
        <w:color w:val="000000" w:themeColor="text1"/>
        <w:sz w:val="24"/>
        <w:szCs w:val="24"/>
        <w:lang w:val="zh-CN" w:eastAsia="zh-CN"/>
      </w:rPr>
      <w:t>2</w:t>
    </w:r>
    <w:r w:rsidRPr="00677982">
      <w:rPr>
        <w:rFonts w:ascii="Book Antiqua" w:hAnsi="Book Antiqua"/>
        <w:color w:val="000000" w:themeColor="text1"/>
        <w:sz w:val="24"/>
        <w:szCs w:val="24"/>
      </w:rPr>
      <w:fldChar w:fldCharType="end"/>
    </w:r>
  </w:p>
  <w:p w14:paraId="24D2A580" w14:textId="77777777" w:rsidR="00677982" w:rsidRDefault="006779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2747" w14:textId="77777777" w:rsidR="005B5D6C" w:rsidRDefault="005B5D6C" w:rsidP="00D6262B">
      <w:r>
        <w:separator/>
      </w:r>
    </w:p>
  </w:footnote>
  <w:footnote w:type="continuationSeparator" w:id="0">
    <w:p w14:paraId="26EB29E5" w14:textId="77777777" w:rsidR="005B5D6C" w:rsidRDefault="005B5D6C" w:rsidP="00D62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520"/>
    <w:rsid w:val="00015C15"/>
    <w:rsid w:val="000216BD"/>
    <w:rsid w:val="00040BDD"/>
    <w:rsid w:val="00045160"/>
    <w:rsid w:val="0005318D"/>
    <w:rsid w:val="000670B8"/>
    <w:rsid w:val="00071872"/>
    <w:rsid w:val="00082608"/>
    <w:rsid w:val="000957DC"/>
    <w:rsid w:val="000A7D44"/>
    <w:rsid w:val="000E4FF8"/>
    <w:rsid w:val="000F194A"/>
    <w:rsid w:val="00106421"/>
    <w:rsid w:val="00110FE9"/>
    <w:rsid w:val="00111278"/>
    <w:rsid w:val="0011368E"/>
    <w:rsid w:val="001278A3"/>
    <w:rsid w:val="00134DB4"/>
    <w:rsid w:val="00135C78"/>
    <w:rsid w:val="00136D83"/>
    <w:rsid w:val="00146C9F"/>
    <w:rsid w:val="00160F89"/>
    <w:rsid w:val="00165D34"/>
    <w:rsid w:val="00175B1A"/>
    <w:rsid w:val="001762F8"/>
    <w:rsid w:val="00185D83"/>
    <w:rsid w:val="0019572D"/>
    <w:rsid w:val="001A00B6"/>
    <w:rsid w:val="001A14D0"/>
    <w:rsid w:val="001A6D47"/>
    <w:rsid w:val="001C6293"/>
    <w:rsid w:val="001C6D76"/>
    <w:rsid w:val="001D12FD"/>
    <w:rsid w:val="001F5D5C"/>
    <w:rsid w:val="001F5EF8"/>
    <w:rsid w:val="002071D2"/>
    <w:rsid w:val="002114E5"/>
    <w:rsid w:val="002225A4"/>
    <w:rsid w:val="00227AAC"/>
    <w:rsid w:val="00232406"/>
    <w:rsid w:val="00241FC5"/>
    <w:rsid w:val="002424F1"/>
    <w:rsid w:val="00251712"/>
    <w:rsid w:val="00254DC0"/>
    <w:rsid w:val="00280FC0"/>
    <w:rsid w:val="00287E8D"/>
    <w:rsid w:val="00290F4C"/>
    <w:rsid w:val="0029631E"/>
    <w:rsid w:val="00296F1F"/>
    <w:rsid w:val="002A3938"/>
    <w:rsid w:val="002A3D5E"/>
    <w:rsid w:val="002B4F7E"/>
    <w:rsid w:val="002C06C3"/>
    <w:rsid w:val="002E17A2"/>
    <w:rsid w:val="002E2DCD"/>
    <w:rsid w:val="002E3AF2"/>
    <w:rsid w:val="002F26DB"/>
    <w:rsid w:val="003045C4"/>
    <w:rsid w:val="00313DC9"/>
    <w:rsid w:val="003202C7"/>
    <w:rsid w:val="00321813"/>
    <w:rsid w:val="0033261A"/>
    <w:rsid w:val="0034196B"/>
    <w:rsid w:val="003539A1"/>
    <w:rsid w:val="00360247"/>
    <w:rsid w:val="00365CA7"/>
    <w:rsid w:val="00370BB6"/>
    <w:rsid w:val="00374118"/>
    <w:rsid w:val="00374B44"/>
    <w:rsid w:val="0037691F"/>
    <w:rsid w:val="0038243F"/>
    <w:rsid w:val="00387699"/>
    <w:rsid w:val="003A08A5"/>
    <w:rsid w:val="003C052E"/>
    <w:rsid w:val="003C468C"/>
    <w:rsid w:val="003D1A64"/>
    <w:rsid w:val="003D1C58"/>
    <w:rsid w:val="003E17AC"/>
    <w:rsid w:val="003E56F4"/>
    <w:rsid w:val="003E5F37"/>
    <w:rsid w:val="003E6986"/>
    <w:rsid w:val="003F381F"/>
    <w:rsid w:val="00414FC0"/>
    <w:rsid w:val="004166AC"/>
    <w:rsid w:val="00416A8F"/>
    <w:rsid w:val="00433D98"/>
    <w:rsid w:val="00444D65"/>
    <w:rsid w:val="00445EA2"/>
    <w:rsid w:val="0045012B"/>
    <w:rsid w:val="004504C4"/>
    <w:rsid w:val="00451B2A"/>
    <w:rsid w:val="004647BE"/>
    <w:rsid w:val="00473F00"/>
    <w:rsid w:val="004842EC"/>
    <w:rsid w:val="00491C07"/>
    <w:rsid w:val="004B40E6"/>
    <w:rsid w:val="004B60A9"/>
    <w:rsid w:val="004B689F"/>
    <w:rsid w:val="004C1B99"/>
    <w:rsid w:val="004C6B36"/>
    <w:rsid w:val="004D5402"/>
    <w:rsid w:val="004E0775"/>
    <w:rsid w:val="004E53F1"/>
    <w:rsid w:val="004E6D78"/>
    <w:rsid w:val="004F2F9C"/>
    <w:rsid w:val="004F475F"/>
    <w:rsid w:val="0050526E"/>
    <w:rsid w:val="00510E5A"/>
    <w:rsid w:val="00524880"/>
    <w:rsid w:val="00527206"/>
    <w:rsid w:val="00532DCD"/>
    <w:rsid w:val="00546618"/>
    <w:rsid w:val="005576FD"/>
    <w:rsid w:val="0056284D"/>
    <w:rsid w:val="005778C8"/>
    <w:rsid w:val="00592351"/>
    <w:rsid w:val="005930A4"/>
    <w:rsid w:val="00597115"/>
    <w:rsid w:val="005A6426"/>
    <w:rsid w:val="005B52F0"/>
    <w:rsid w:val="005B5D6C"/>
    <w:rsid w:val="005E1157"/>
    <w:rsid w:val="005E16FE"/>
    <w:rsid w:val="005F278D"/>
    <w:rsid w:val="005F7FED"/>
    <w:rsid w:val="00604603"/>
    <w:rsid w:val="00631D28"/>
    <w:rsid w:val="00632ACC"/>
    <w:rsid w:val="0063480B"/>
    <w:rsid w:val="0064211F"/>
    <w:rsid w:val="00670CFF"/>
    <w:rsid w:val="00677414"/>
    <w:rsid w:val="00677982"/>
    <w:rsid w:val="00680117"/>
    <w:rsid w:val="00690C21"/>
    <w:rsid w:val="00691013"/>
    <w:rsid w:val="0069256E"/>
    <w:rsid w:val="006937AD"/>
    <w:rsid w:val="006A02C7"/>
    <w:rsid w:val="006A20BB"/>
    <w:rsid w:val="006B5B72"/>
    <w:rsid w:val="006C093A"/>
    <w:rsid w:val="006C1C4A"/>
    <w:rsid w:val="006C3CB6"/>
    <w:rsid w:val="006C7C21"/>
    <w:rsid w:val="006D5ED1"/>
    <w:rsid w:val="006E0F40"/>
    <w:rsid w:val="006F221D"/>
    <w:rsid w:val="006F3157"/>
    <w:rsid w:val="007107B5"/>
    <w:rsid w:val="0071582E"/>
    <w:rsid w:val="00722A33"/>
    <w:rsid w:val="00735FD9"/>
    <w:rsid w:val="0074211B"/>
    <w:rsid w:val="007442DB"/>
    <w:rsid w:val="0074501C"/>
    <w:rsid w:val="007462AC"/>
    <w:rsid w:val="00751D4A"/>
    <w:rsid w:val="00752F82"/>
    <w:rsid w:val="0075522F"/>
    <w:rsid w:val="00762E1C"/>
    <w:rsid w:val="00763941"/>
    <w:rsid w:val="0077001E"/>
    <w:rsid w:val="007700F1"/>
    <w:rsid w:val="00772355"/>
    <w:rsid w:val="0077283C"/>
    <w:rsid w:val="0077683E"/>
    <w:rsid w:val="007B5D34"/>
    <w:rsid w:val="007B70FC"/>
    <w:rsid w:val="007C3176"/>
    <w:rsid w:val="007C4835"/>
    <w:rsid w:val="007D43F2"/>
    <w:rsid w:val="007D5E3C"/>
    <w:rsid w:val="007E33FD"/>
    <w:rsid w:val="007E3628"/>
    <w:rsid w:val="007E4A1B"/>
    <w:rsid w:val="007F196F"/>
    <w:rsid w:val="008015F9"/>
    <w:rsid w:val="008053A2"/>
    <w:rsid w:val="008065D7"/>
    <w:rsid w:val="00827522"/>
    <w:rsid w:val="0082795F"/>
    <w:rsid w:val="00832D1C"/>
    <w:rsid w:val="00835395"/>
    <w:rsid w:val="00836195"/>
    <w:rsid w:val="00854559"/>
    <w:rsid w:val="00867191"/>
    <w:rsid w:val="00877462"/>
    <w:rsid w:val="00880986"/>
    <w:rsid w:val="00881364"/>
    <w:rsid w:val="008A2C3C"/>
    <w:rsid w:val="008A374E"/>
    <w:rsid w:val="008C035D"/>
    <w:rsid w:val="008C620B"/>
    <w:rsid w:val="008D28CC"/>
    <w:rsid w:val="008D5350"/>
    <w:rsid w:val="008F2164"/>
    <w:rsid w:val="008F2425"/>
    <w:rsid w:val="008F4C0B"/>
    <w:rsid w:val="008F79E1"/>
    <w:rsid w:val="00902D24"/>
    <w:rsid w:val="009040A3"/>
    <w:rsid w:val="00912804"/>
    <w:rsid w:val="009149BA"/>
    <w:rsid w:val="00935597"/>
    <w:rsid w:val="009469B2"/>
    <w:rsid w:val="009500A8"/>
    <w:rsid w:val="00953B68"/>
    <w:rsid w:val="00957568"/>
    <w:rsid w:val="00973736"/>
    <w:rsid w:val="009776F4"/>
    <w:rsid w:val="0098518F"/>
    <w:rsid w:val="00992AB5"/>
    <w:rsid w:val="009B3AA2"/>
    <w:rsid w:val="009C6B03"/>
    <w:rsid w:val="009D5D79"/>
    <w:rsid w:val="009E5A86"/>
    <w:rsid w:val="009E7B41"/>
    <w:rsid w:val="009F3822"/>
    <w:rsid w:val="00A0240D"/>
    <w:rsid w:val="00A058F7"/>
    <w:rsid w:val="00A111ED"/>
    <w:rsid w:val="00A17B9F"/>
    <w:rsid w:val="00A21C53"/>
    <w:rsid w:val="00A23E08"/>
    <w:rsid w:val="00A3588F"/>
    <w:rsid w:val="00A364B4"/>
    <w:rsid w:val="00A42E80"/>
    <w:rsid w:val="00A70A29"/>
    <w:rsid w:val="00A71D22"/>
    <w:rsid w:val="00A77B3E"/>
    <w:rsid w:val="00A961C9"/>
    <w:rsid w:val="00AA1072"/>
    <w:rsid w:val="00AA26FB"/>
    <w:rsid w:val="00AA7CB9"/>
    <w:rsid w:val="00AB7196"/>
    <w:rsid w:val="00AE2F82"/>
    <w:rsid w:val="00AF1F1B"/>
    <w:rsid w:val="00AF365B"/>
    <w:rsid w:val="00AF3959"/>
    <w:rsid w:val="00B121DB"/>
    <w:rsid w:val="00B20EFD"/>
    <w:rsid w:val="00B22660"/>
    <w:rsid w:val="00B25114"/>
    <w:rsid w:val="00B27289"/>
    <w:rsid w:val="00B45893"/>
    <w:rsid w:val="00B470D1"/>
    <w:rsid w:val="00B5199E"/>
    <w:rsid w:val="00B55BF8"/>
    <w:rsid w:val="00B5635B"/>
    <w:rsid w:val="00B705F0"/>
    <w:rsid w:val="00B83903"/>
    <w:rsid w:val="00B92314"/>
    <w:rsid w:val="00B94DEA"/>
    <w:rsid w:val="00BA5D14"/>
    <w:rsid w:val="00BB7001"/>
    <w:rsid w:val="00BC7D82"/>
    <w:rsid w:val="00BD08DA"/>
    <w:rsid w:val="00BD2639"/>
    <w:rsid w:val="00BE3213"/>
    <w:rsid w:val="00BF2A30"/>
    <w:rsid w:val="00BF7B81"/>
    <w:rsid w:val="00C03E61"/>
    <w:rsid w:val="00C11A9F"/>
    <w:rsid w:val="00C16932"/>
    <w:rsid w:val="00C22AD1"/>
    <w:rsid w:val="00C310D0"/>
    <w:rsid w:val="00C44403"/>
    <w:rsid w:val="00C54670"/>
    <w:rsid w:val="00C62CDF"/>
    <w:rsid w:val="00C65EDD"/>
    <w:rsid w:val="00C77ECE"/>
    <w:rsid w:val="00C86567"/>
    <w:rsid w:val="00C91EC4"/>
    <w:rsid w:val="00C979BC"/>
    <w:rsid w:val="00CA2A55"/>
    <w:rsid w:val="00CA4DCB"/>
    <w:rsid w:val="00CB06C4"/>
    <w:rsid w:val="00CC2504"/>
    <w:rsid w:val="00CD0C6C"/>
    <w:rsid w:val="00CE1F5F"/>
    <w:rsid w:val="00CF0F1E"/>
    <w:rsid w:val="00D01E6F"/>
    <w:rsid w:val="00D177EF"/>
    <w:rsid w:val="00D3169E"/>
    <w:rsid w:val="00D37038"/>
    <w:rsid w:val="00D41003"/>
    <w:rsid w:val="00D428C8"/>
    <w:rsid w:val="00D4515A"/>
    <w:rsid w:val="00D5237A"/>
    <w:rsid w:val="00D6262B"/>
    <w:rsid w:val="00D6342D"/>
    <w:rsid w:val="00D6440B"/>
    <w:rsid w:val="00D76555"/>
    <w:rsid w:val="00D82730"/>
    <w:rsid w:val="00D83E54"/>
    <w:rsid w:val="00D86300"/>
    <w:rsid w:val="00DB6F71"/>
    <w:rsid w:val="00DB7B37"/>
    <w:rsid w:val="00DC6B71"/>
    <w:rsid w:val="00DE482D"/>
    <w:rsid w:val="00DF1438"/>
    <w:rsid w:val="00E02B24"/>
    <w:rsid w:val="00E04414"/>
    <w:rsid w:val="00E061BD"/>
    <w:rsid w:val="00E06E7E"/>
    <w:rsid w:val="00E2167E"/>
    <w:rsid w:val="00E252DB"/>
    <w:rsid w:val="00E25A85"/>
    <w:rsid w:val="00E32314"/>
    <w:rsid w:val="00E41492"/>
    <w:rsid w:val="00E43E3E"/>
    <w:rsid w:val="00E45E90"/>
    <w:rsid w:val="00E7625A"/>
    <w:rsid w:val="00E8148B"/>
    <w:rsid w:val="00E849CB"/>
    <w:rsid w:val="00E84EAA"/>
    <w:rsid w:val="00E85305"/>
    <w:rsid w:val="00E858BE"/>
    <w:rsid w:val="00E860DE"/>
    <w:rsid w:val="00E925DD"/>
    <w:rsid w:val="00E93A5E"/>
    <w:rsid w:val="00EB6DDD"/>
    <w:rsid w:val="00ED242A"/>
    <w:rsid w:val="00ED4705"/>
    <w:rsid w:val="00ED7841"/>
    <w:rsid w:val="00EE1232"/>
    <w:rsid w:val="00EE7259"/>
    <w:rsid w:val="00EE7827"/>
    <w:rsid w:val="00EF09AB"/>
    <w:rsid w:val="00EF5405"/>
    <w:rsid w:val="00EF5D97"/>
    <w:rsid w:val="00F01688"/>
    <w:rsid w:val="00F04068"/>
    <w:rsid w:val="00F13423"/>
    <w:rsid w:val="00F13770"/>
    <w:rsid w:val="00F15BDC"/>
    <w:rsid w:val="00F2334D"/>
    <w:rsid w:val="00F23D5B"/>
    <w:rsid w:val="00F311BF"/>
    <w:rsid w:val="00F3423F"/>
    <w:rsid w:val="00F36CE1"/>
    <w:rsid w:val="00F67609"/>
    <w:rsid w:val="00F7493C"/>
    <w:rsid w:val="00F7500E"/>
    <w:rsid w:val="00F80363"/>
    <w:rsid w:val="00F805DE"/>
    <w:rsid w:val="00F93149"/>
    <w:rsid w:val="00F942DC"/>
    <w:rsid w:val="00F97988"/>
    <w:rsid w:val="00FB7866"/>
    <w:rsid w:val="00FD2FA8"/>
    <w:rsid w:val="00FE40D2"/>
    <w:rsid w:val="00FE6A8E"/>
    <w:rsid w:val="00FF0DD5"/>
    <w:rsid w:val="00FF5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41F30"/>
  <w15:docId w15:val="{885847AA-CA6D-436D-B553-D1694CA2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6262B"/>
    <w:pPr>
      <w:tabs>
        <w:tab w:val="center" w:pos="4153"/>
        <w:tab w:val="right" w:pos="8306"/>
      </w:tabs>
      <w:snapToGrid w:val="0"/>
      <w:jc w:val="center"/>
    </w:pPr>
    <w:rPr>
      <w:sz w:val="18"/>
      <w:szCs w:val="18"/>
    </w:rPr>
  </w:style>
  <w:style w:type="character" w:customStyle="1" w:styleId="a4">
    <w:name w:val="页眉 字符"/>
    <w:basedOn w:val="a0"/>
    <w:link w:val="a3"/>
    <w:rsid w:val="00D6262B"/>
    <w:rPr>
      <w:sz w:val="18"/>
      <w:szCs w:val="18"/>
    </w:rPr>
  </w:style>
  <w:style w:type="paragraph" w:styleId="a5">
    <w:name w:val="footer"/>
    <w:basedOn w:val="a"/>
    <w:link w:val="a6"/>
    <w:uiPriority w:val="99"/>
    <w:unhideWhenUsed/>
    <w:rsid w:val="00D6262B"/>
    <w:pPr>
      <w:tabs>
        <w:tab w:val="center" w:pos="4153"/>
        <w:tab w:val="right" w:pos="8306"/>
      </w:tabs>
      <w:snapToGrid w:val="0"/>
    </w:pPr>
    <w:rPr>
      <w:sz w:val="18"/>
      <w:szCs w:val="18"/>
    </w:rPr>
  </w:style>
  <w:style w:type="character" w:customStyle="1" w:styleId="a6">
    <w:name w:val="页脚 字符"/>
    <w:basedOn w:val="a0"/>
    <w:link w:val="a5"/>
    <w:uiPriority w:val="99"/>
    <w:rsid w:val="00D6262B"/>
    <w:rPr>
      <w:sz w:val="18"/>
      <w:szCs w:val="18"/>
    </w:rPr>
  </w:style>
  <w:style w:type="character" w:styleId="a7">
    <w:name w:val="annotation reference"/>
    <w:basedOn w:val="a0"/>
    <w:semiHidden/>
    <w:unhideWhenUsed/>
    <w:rsid w:val="007700F1"/>
    <w:rPr>
      <w:sz w:val="21"/>
      <w:szCs w:val="21"/>
    </w:rPr>
  </w:style>
  <w:style w:type="paragraph" w:styleId="a8">
    <w:name w:val="annotation text"/>
    <w:basedOn w:val="a"/>
    <w:link w:val="a9"/>
    <w:semiHidden/>
    <w:unhideWhenUsed/>
    <w:rsid w:val="007700F1"/>
  </w:style>
  <w:style w:type="character" w:customStyle="1" w:styleId="a9">
    <w:name w:val="批注文字 字符"/>
    <w:basedOn w:val="a0"/>
    <w:link w:val="a8"/>
    <w:semiHidden/>
    <w:rsid w:val="007700F1"/>
    <w:rPr>
      <w:sz w:val="24"/>
      <w:szCs w:val="24"/>
    </w:rPr>
  </w:style>
  <w:style w:type="paragraph" w:styleId="aa">
    <w:name w:val="annotation subject"/>
    <w:basedOn w:val="a8"/>
    <w:next w:val="a8"/>
    <w:link w:val="ab"/>
    <w:semiHidden/>
    <w:unhideWhenUsed/>
    <w:rsid w:val="007700F1"/>
    <w:rPr>
      <w:b/>
      <w:bCs/>
    </w:rPr>
  </w:style>
  <w:style w:type="character" w:customStyle="1" w:styleId="ab">
    <w:name w:val="批注主题 字符"/>
    <w:basedOn w:val="a9"/>
    <w:link w:val="aa"/>
    <w:semiHidden/>
    <w:rsid w:val="007700F1"/>
    <w:rPr>
      <w:b/>
      <w:bCs/>
      <w:sz w:val="24"/>
      <w:szCs w:val="24"/>
    </w:rPr>
  </w:style>
  <w:style w:type="paragraph" w:styleId="ac">
    <w:name w:val="Revision"/>
    <w:hidden/>
    <w:uiPriority w:val="99"/>
    <w:semiHidden/>
    <w:rsid w:val="0005318D"/>
    <w:rPr>
      <w:sz w:val="24"/>
      <w:szCs w:val="24"/>
    </w:rPr>
  </w:style>
  <w:style w:type="table" w:styleId="ad">
    <w:name w:val="Table Grid"/>
    <w:basedOn w:val="a1"/>
    <w:rsid w:val="007E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6195"/>
    <w:pPr>
      <w:widowControl w:val="0"/>
      <w:ind w:leftChars="200" w:left="480"/>
    </w:pPr>
    <w:rPr>
      <w:rFonts w:asciiTheme="minorHAnsi" w:hAnsiTheme="minorHAnsi" w:cstheme="minorBidi"/>
      <w:kern w:val="2"/>
      <w:szCs w:val="28"/>
      <w:lang w:eastAsia="zh-TW" w:bidi="th-TH"/>
    </w:rPr>
  </w:style>
  <w:style w:type="paragraph" w:styleId="af">
    <w:name w:val="Balloon Text"/>
    <w:basedOn w:val="a"/>
    <w:link w:val="af0"/>
    <w:rsid w:val="00F04068"/>
    <w:rPr>
      <w:rFonts w:asciiTheme="majorHAnsi" w:eastAsiaTheme="majorEastAsia" w:hAnsiTheme="majorHAnsi" w:cstheme="majorBidi"/>
      <w:sz w:val="18"/>
      <w:szCs w:val="18"/>
    </w:rPr>
  </w:style>
  <w:style w:type="character" w:customStyle="1" w:styleId="af0">
    <w:name w:val="批注框文本 字符"/>
    <w:basedOn w:val="a0"/>
    <w:link w:val="af"/>
    <w:rsid w:val="00F04068"/>
    <w:rPr>
      <w:rFonts w:asciiTheme="majorHAnsi" w:eastAsiaTheme="majorEastAsia" w:hAnsiTheme="majorHAnsi" w:cstheme="majorBidi"/>
      <w:sz w:val="18"/>
      <w:szCs w:val="18"/>
    </w:rPr>
  </w:style>
  <w:style w:type="character" w:styleId="af1">
    <w:name w:val="Hyperlink"/>
    <w:basedOn w:val="a0"/>
    <w:unhideWhenUsed/>
    <w:rsid w:val="0063480B"/>
    <w:rPr>
      <w:color w:val="0000FF" w:themeColor="hyperlink"/>
      <w:u w:val="single"/>
    </w:rPr>
  </w:style>
  <w:style w:type="character" w:styleId="af2">
    <w:name w:val="Unresolved Mention"/>
    <w:basedOn w:val="a0"/>
    <w:uiPriority w:val="99"/>
    <w:semiHidden/>
    <w:unhideWhenUsed/>
    <w:rsid w:val="00634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2902">
      <w:bodyDiv w:val="1"/>
      <w:marLeft w:val="0"/>
      <w:marRight w:val="0"/>
      <w:marTop w:val="0"/>
      <w:marBottom w:val="0"/>
      <w:divBdr>
        <w:top w:val="none" w:sz="0" w:space="0" w:color="auto"/>
        <w:left w:val="none" w:sz="0" w:space="0" w:color="auto"/>
        <w:bottom w:val="none" w:sz="0" w:space="0" w:color="auto"/>
        <w:right w:val="none" w:sz="0" w:space="0" w:color="auto"/>
      </w:divBdr>
    </w:div>
    <w:div w:id="311450275">
      <w:bodyDiv w:val="1"/>
      <w:marLeft w:val="0"/>
      <w:marRight w:val="0"/>
      <w:marTop w:val="0"/>
      <w:marBottom w:val="0"/>
      <w:divBdr>
        <w:top w:val="none" w:sz="0" w:space="0" w:color="auto"/>
        <w:left w:val="none" w:sz="0" w:space="0" w:color="auto"/>
        <w:bottom w:val="none" w:sz="0" w:space="0" w:color="auto"/>
        <w:right w:val="none" w:sz="0" w:space="0" w:color="auto"/>
      </w:divBdr>
    </w:div>
    <w:div w:id="386269891">
      <w:bodyDiv w:val="1"/>
      <w:marLeft w:val="0"/>
      <w:marRight w:val="0"/>
      <w:marTop w:val="0"/>
      <w:marBottom w:val="0"/>
      <w:divBdr>
        <w:top w:val="none" w:sz="0" w:space="0" w:color="auto"/>
        <w:left w:val="none" w:sz="0" w:space="0" w:color="auto"/>
        <w:bottom w:val="none" w:sz="0" w:space="0" w:color="auto"/>
        <w:right w:val="none" w:sz="0" w:space="0" w:color="auto"/>
      </w:divBdr>
    </w:div>
    <w:div w:id="480077073">
      <w:bodyDiv w:val="1"/>
      <w:marLeft w:val="0"/>
      <w:marRight w:val="0"/>
      <w:marTop w:val="0"/>
      <w:marBottom w:val="0"/>
      <w:divBdr>
        <w:top w:val="none" w:sz="0" w:space="0" w:color="auto"/>
        <w:left w:val="none" w:sz="0" w:space="0" w:color="auto"/>
        <w:bottom w:val="none" w:sz="0" w:space="0" w:color="auto"/>
        <w:right w:val="none" w:sz="0" w:space="0" w:color="auto"/>
      </w:divBdr>
    </w:div>
    <w:div w:id="734427645">
      <w:bodyDiv w:val="1"/>
      <w:marLeft w:val="0"/>
      <w:marRight w:val="0"/>
      <w:marTop w:val="0"/>
      <w:marBottom w:val="0"/>
      <w:divBdr>
        <w:top w:val="none" w:sz="0" w:space="0" w:color="auto"/>
        <w:left w:val="none" w:sz="0" w:space="0" w:color="auto"/>
        <w:bottom w:val="none" w:sz="0" w:space="0" w:color="auto"/>
        <w:right w:val="none" w:sz="0" w:space="0" w:color="auto"/>
      </w:divBdr>
    </w:div>
    <w:div w:id="787891151">
      <w:bodyDiv w:val="1"/>
      <w:marLeft w:val="0"/>
      <w:marRight w:val="0"/>
      <w:marTop w:val="0"/>
      <w:marBottom w:val="0"/>
      <w:divBdr>
        <w:top w:val="none" w:sz="0" w:space="0" w:color="auto"/>
        <w:left w:val="none" w:sz="0" w:space="0" w:color="auto"/>
        <w:bottom w:val="none" w:sz="0" w:space="0" w:color="auto"/>
        <w:right w:val="none" w:sz="0" w:space="0" w:color="auto"/>
      </w:divBdr>
    </w:div>
    <w:div w:id="1142691763">
      <w:bodyDiv w:val="1"/>
      <w:marLeft w:val="0"/>
      <w:marRight w:val="0"/>
      <w:marTop w:val="0"/>
      <w:marBottom w:val="0"/>
      <w:divBdr>
        <w:top w:val="none" w:sz="0" w:space="0" w:color="auto"/>
        <w:left w:val="none" w:sz="0" w:space="0" w:color="auto"/>
        <w:bottom w:val="none" w:sz="0" w:space="0" w:color="auto"/>
        <w:right w:val="none" w:sz="0" w:space="0" w:color="auto"/>
      </w:divBdr>
    </w:div>
    <w:div w:id="1185707080">
      <w:bodyDiv w:val="1"/>
      <w:marLeft w:val="0"/>
      <w:marRight w:val="0"/>
      <w:marTop w:val="0"/>
      <w:marBottom w:val="0"/>
      <w:divBdr>
        <w:top w:val="none" w:sz="0" w:space="0" w:color="auto"/>
        <w:left w:val="none" w:sz="0" w:space="0" w:color="auto"/>
        <w:bottom w:val="none" w:sz="0" w:space="0" w:color="auto"/>
        <w:right w:val="none" w:sz="0" w:space="0" w:color="auto"/>
      </w:divBdr>
    </w:div>
    <w:div w:id="1413238947">
      <w:bodyDiv w:val="1"/>
      <w:marLeft w:val="0"/>
      <w:marRight w:val="0"/>
      <w:marTop w:val="0"/>
      <w:marBottom w:val="0"/>
      <w:divBdr>
        <w:top w:val="none" w:sz="0" w:space="0" w:color="auto"/>
        <w:left w:val="none" w:sz="0" w:space="0" w:color="auto"/>
        <w:bottom w:val="none" w:sz="0" w:space="0" w:color="auto"/>
        <w:right w:val="none" w:sz="0" w:space="0" w:color="auto"/>
      </w:divBdr>
    </w:div>
    <w:div w:id="1583106354">
      <w:bodyDiv w:val="1"/>
      <w:marLeft w:val="0"/>
      <w:marRight w:val="0"/>
      <w:marTop w:val="0"/>
      <w:marBottom w:val="0"/>
      <w:divBdr>
        <w:top w:val="none" w:sz="0" w:space="0" w:color="auto"/>
        <w:left w:val="none" w:sz="0" w:space="0" w:color="auto"/>
        <w:bottom w:val="none" w:sz="0" w:space="0" w:color="auto"/>
        <w:right w:val="none" w:sz="0" w:space="0" w:color="auto"/>
      </w:divBdr>
    </w:div>
    <w:div w:id="1591937084">
      <w:bodyDiv w:val="1"/>
      <w:marLeft w:val="0"/>
      <w:marRight w:val="0"/>
      <w:marTop w:val="0"/>
      <w:marBottom w:val="0"/>
      <w:divBdr>
        <w:top w:val="none" w:sz="0" w:space="0" w:color="auto"/>
        <w:left w:val="none" w:sz="0" w:space="0" w:color="auto"/>
        <w:bottom w:val="none" w:sz="0" w:space="0" w:color="auto"/>
        <w:right w:val="none" w:sz="0" w:space="0" w:color="auto"/>
      </w:divBdr>
    </w:div>
    <w:div w:id="1972205422">
      <w:bodyDiv w:val="1"/>
      <w:marLeft w:val="0"/>
      <w:marRight w:val="0"/>
      <w:marTop w:val="0"/>
      <w:marBottom w:val="0"/>
      <w:divBdr>
        <w:top w:val="none" w:sz="0" w:space="0" w:color="auto"/>
        <w:left w:val="none" w:sz="0" w:space="0" w:color="auto"/>
        <w:bottom w:val="none" w:sz="0" w:space="0" w:color="auto"/>
        <w:right w:val="none" w:sz="0" w:space="0" w:color="auto"/>
      </w:divBdr>
    </w:div>
    <w:div w:id="2005938449">
      <w:bodyDiv w:val="1"/>
      <w:marLeft w:val="0"/>
      <w:marRight w:val="0"/>
      <w:marTop w:val="0"/>
      <w:marBottom w:val="0"/>
      <w:divBdr>
        <w:top w:val="none" w:sz="0" w:space="0" w:color="auto"/>
        <w:left w:val="none" w:sz="0" w:space="0" w:color="auto"/>
        <w:bottom w:val="none" w:sz="0" w:space="0" w:color="auto"/>
        <w:right w:val="none" w:sz="0" w:space="0" w:color="auto"/>
      </w:divBdr>
    </w:div>
    <w:div w:id="2079669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ABEC0-98B0-430F-B991-82DE7BF2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8359</Words>
  <Characters>47651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Chen YX</cp:lastModifiedBy>
  <cp:revision>37</cp:revision>
  <dcterms:created xsi:type="dcterms:W3CDTF">2023-06-06T11:17:00Z</dcterms:created>
  <dcterms:modified xsi:type="dcterms:W3CDTF">2023-07-31T12:23:00Z</dcterms:modified>
</cp:coreProperties>
</file>