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82741</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Liver manifestations in C</w:t>
      </w:r>
      <w:r>
        <w:rPr>
          <w:rFonts w:ascii="Book Antiqua" w:hAnsi="Book Antiqua" w:cs="Book Antiqua"/>
          <w:b/>
          <w:color w:val="000000"/>
          <w:lang w:eastAsia="zh-CN"/>
        </w:rPr>
        <w:t>OVID</w:t>
      </w:r>
      <w:r>
        <w:rPr>
          <w:rFonts w:ascii="Book Antiqua" w:hAnsi="Book Antiqua" w:eastAsia="Book Antiqua" w:cs="Book Antiqua"/>
          <w:b/>
          <w:color w:val="000000"/>
        </w:rPr>
        <w:t>-19 patients: A review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Helou </w:t>
      </w:r>
      <w:r>
        <w:rPr>
          <w:rFonts w:ascii="Book Antiqua" w:hAnsi="Book Antiqua" w:cs="Book Antiqua"/>
          <w:color w:val="000000"/>
          <w:lang w:eastAsia="zh-CN"/>
        </w:rPr>
        <w:t xml:space="preserve">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Liver manifestations and C</w:t>
      </w:r>
      <w:r>
        <w:rPr>
          <w:rFonts w:ascii="Book Antiqua" w:hAnsi="Book Antiqua" w:cs="Book Antiqua"/>
          <w:color w:val="000000"/>
          <w:lang w:eastAsia="zh-CN"/>
        </w:rPr>
        <w:t>OVID</w:t>
      </w:r>
      <w:r>
        <w:rPr>
          <w:rFonts w:ascii="Book Antiqua" w:hAnsi="Book Antiqua" w:eastAsia="Book Antiqua" w:cs="Book Antiqua"/>
          <w:color w:val="000000"/>
        </w:rPr>
        <w:t>-19: A review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Mariana Helou, Janane Nasr, Nour El Osta, Elsy Jabbour, Rola Husni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Mariana Helou, </w:t>
      </w:r>
      <w:r>
        <w:rPr>
          <w:rFonts w:ascii="Book Antiqua" w:hAnsi="Book Antiqua" w:eastAsia="Book Antiqua" w:cs="Book Antiqua"/>
          <w:color w:val="000000"/>
        </w:rPr>
        <w:t>Division of Emergency Medicine, Department of Internal Medicine, Lebanese American University Medical Center, Lebanese American University School of Medicine, Beirut 1102-2801, Lebanon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Janane Nasr, Rola Husni, </w:t>
      </w:r>
      <w:r>
        <w:rPr>
          <w:rFonts w:ascii="Book Antiqua" w:hAnsi="Book Antiqua" w:eastAsia="Book Antiqua" w:cs="Book Antiqua"/>
          <w:color w:val="000000"/>
        </w:rPr>
        <w:t>Division of Infectious Diseases, Department of Internal Medicine, Lebanese American University, School of Medicine, Beirut 1102-2801, Lebanon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Nour El Osta, Elsy Jabbour, </w:t>
      </w:r>
      <w:r>
        <w:rPr>
          <w:rFonts w:ascii="Book Antiqua" w:hAnsi="Book Antiqua" w:eastAsia="Book Antiqua" w:cs="Book Antiqua"/>
          <w:color w:val="000000"/>
        </w:rPr>
        <w:t>Division of Emergency, Department of Internal Medicine, Lebanese American University, School of Medicine, Beirut 1102-2801, Lebanon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Authors have contributed equally in the writing</w:t>
      </w:r>
      <w:r>
        <w:rPr>
          <w:rFonts w:ascii="Book Antiqua" w:hAnsi="Book Antiqua" w:cs="Book Antiqua"/>
          <w:color w:val="000000"/>
          <w:lang w:eastAsia="zh-CN"/>
        </w:rPr>
        <w:t xml:space="preserve">; </w:t>
      </w:r>
      <w:r>
        <w:rPr>
          <w:rFonts w:ascii="Book Antiqua" w:hAnsi="Book Antiqua" w:eastAsia="Book Antiqua" w:cs="Book Antiqua"/>
          <w:color w:val="000000"/>
        </w:rPr>
        <w:t>All authors had full access to all of the data in the study and can take responsibility for the integrity and accuracy of the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Rola Husni, MD, Professor, </w:t>
      </w:r>
      <w:r>
        <w:rPr>
          <w:rFonts w:ascii="Book Antiqua" w:hAnsi="Book Antiqua" w:eastAsia="Book Antiqua" w:cs="Book Antiqua"/>
          <w:color w:val="000000"/>
        </w:rPr>
        <w:t>Division of Infectious Diseases, Department of Internal Medicine, Lebanese American University, School of Medicine, Zahar Street, Beirut 1102-2801, Lebanon. roula.husni@lau.edu.lb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27, 2022</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February 9,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March 10,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April 6,</w:t>
      </w:r>
      <w:r>
        <w:rPr>
          <w:rFonts w:hint="eastAsia" w:ascii="Book Antiqua" w:hAnsi="Book Antiqua" w:eastAsia="宋体" w:cs="Book Antiqua"/>
          <w:b w:val="0"/>
          <w:bCs w:val="0"/>
          <w:lang w:val="en-US" w:eastAsia="zh-CN"/>
        </w:rPr>
        <w:t xml:space="preserve"> </w:t>
      </w:r>
      <w:r>
        <w:rPr>
          <w:rFonts w:hint="default" w:ascii="Book Antiqua" w:hAnsi="Book Antiqua" w:eastAsia="Book Antiqua" w:cs="Book Antiqua"/>
          <w:b w:val="0"/>
          <w:bCs w:val="0"/>
        </w:rPr>
        <w:t>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The coronavirus disease 2019 (C</w:t>
      </w:r>
      <w:r>
        <w:rPr>
          <w:rFonts w:ascii="Book Antiqua" w:hAnsi="Book Antiqua" w:cs="Book Antiqua"/>
          <w:lang w:eastAsia="zh-CN"/>
        </w:rPr>
        <w:t>OVID</w:t>
      </w:r>
      <w:r>
        <w:rPr>
          <w:rFonts w:ascii="Book Antiqua" w:hAnsi="Book Antiqua" w:eastAsia="Book Antiqua" w:cs="Book Antiqua"/>
        </w:rPr>
        <w:t>-19) initially presented as a disease that affected the lungs. Then, s</w:t>
      </w:r>
      <w:r>
        <w:rPr>
          <w:rFonts w:ascii="Book Antiqua" w:hAnsi="Book Antiqua" w:eastAsia="Book Antiqua" w:cs="Book Antiqua"/>
          <w:color w:val="000000"/>
        </w:rPr>
        <w:t xml:space="preserve">tudies revealed that it intricately affected disparate organs in the human body, with the liver being one of the most affected organs. </w:t>
      </w:r>
      <w:r>
        <w:rPr>
          <w:rFonts w:ascii="Book Antiqua" w:hAnsi="Book Antiqua" w:eastAsia="Book Antiqua" w:cs="Book Antiqua"/>
          <w:color w:val="000000"/>
          <w:shd w:val="clear" w:color="auto" w:fill="FFFFFF"/>
        </w:rPr>
        <w:t xml:space="preserve">This review aimed to assess the association between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cs="Book Antiqua"/>
          <w:lang w:eastAsia="zh-CN"/>
        </w:rPr>
        <w:t xml:space="preserve"> </w:t>
      </w:r>
      <w:r>
        <w:rPr>
          <w:rFonts w:ascii="Book Antiqua" w:hAnsi="Book Antiqua" w:eastAsia="Book Antiqua" w:cs="Book Antiqua"/>
          <w:color w:val="000000"/>
          <w:shd w:val="clear" w:color="auto" w:fill="FFFFFF"/>
        </w:rPr>
        <w:t xml:space="preserve">and liver function, shedding light on its clinical implication. However, its exact pathophysiology remains unclear, involving many factors, such as active viral replication in the liver cells, direct cytotoxic effects of the virus on the liver or adverse reactions to viral antigens. Liver symptoms are mild-to-moderate transaminase elevation. In some patients, with underlying liver disease, more serious outcomes are observed. Thus, liver function should be meticulously considered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 xml:space="preserve">-19; Liver injury; </w:t>
      </w:r>
      <w:r>
        <w:rPr>
          <w:rFonts w:ascii="Book Antiqua" w:hAnsi="Book Antiqua" w:cs="Book Antiqua"/>
          <w:lang w:eastAsia="zh-CN"/>
        </w:rPr>
        <w:t>L</w:t>
      </w:r>
      <w:r>
        <w:rPr>
          <w:rFonts w:ascii="Book Antiqua" w:hAnsi="Book Antiqua" w:eastAsia="Book Antiqua" w:cs="Book Antiqua"/>
        </w:rPr>
        <w:t xml:space="preserve">iver disease; </w:t>
      </w:r>
      <w:r>
        <w:rPr>
          <w:rFonts w:ascii="Book Antiqua" w:hAnsi="Book Antiqua" w:cs="Book Antiqua"/>
          <w:lang w:eastAsia="zh-CN"/>
        </w:rPr>
        <w:t>L</w:t>
      </w:r>
      <w:r>
        <w:rPr>
          <w:rFonts w:ascii="Book Antiqua" w:hAnsi="Book Antiqua" w:eastAsia="Book Antiqua" w:cs="Book Antiqua"/>
        </w:rPr>
        <w:t>iver manifestations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Helou M, Nasr J, El Osta N, Jabbour E, Husni R. </w:t>
      </w:r>
      <w:r>
        <w:rPr>
          <w:rFonts w:ascii="Book Antiqua" w:hAnsi="Book Antiqua" w:eastAsia="Book Antiqua" w:cs="Book Antiqua"/>
          <w:color w:val="000000"/>
        </w:rPr>
        <w:t>Liver manifestations in C</w:t>
      </w:r>
      <w:r>
        <w:rPr>
          <w:rFonts w:ascii="Book Antiqua" w:hAnsi="Book Antiqua" w:cs="Book Antiqua"/>
          <w:color w:val="000000"/>
          <w:lang w:eastAsia="zh-CN"/>
        </w:rPr>
        <w:t>OVID</w:t>
      </w:r>
      <w:r>
        <w:rPr>
          <w:rFonts w:ascii="Book Antiqua" w:hAnsi="Book Antiqua" w:eastAsia="Book Antiqua" w:cs="Book Antiqua"/>
          <w:color w:val="000000"/>
        </w:rPr>
        <w:t>-19 patients: A review article</w:t>
      </w:r>
      <w:r>
        <w:rPr>
          <w:rFonts w:ascii="Book Antiqua" w:hAnsi="Book Antiqua" w:eastAsia="Book Antiqua" w:cs="Book Antiqua"/>
        </w:rPr>
        <w:t xml:space="preserve">.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11(10): </w:t>
      </w:r>
      <w:r>
        <w:rPr>
          <w:rFonts w:hint="default" w:ascii="Book Antiqua" w:hAnsi="Book Antiqua" w:eastAsia="Book Antiqua" w:cs="Book Antiqua"/>
          <w:i w:val="0"/>
          <w:iCs w:val="0"/>
          <w:color w:val="000000"/>
          <w:kern w:val="0"/>
          <w:sz w:val="24"/>
          <w:szCs w:val="24"/>
          <w:u w:val="none"/>
          <w:lang w:val="en-US" w:eastAsia="zh-CN" w:bidi="ar"/>
        </w:rPr>
        <w:t>2189-2200</w:t>
      </w:r>
    </w:p>
    <w:p>
      <w:pPr>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https://www.wjgnet.com/2307-8960/full/v11/i10/</w:t>
      </w:r>
      <w:r>
        <w:rPr>
          <w:rFonts w:hint="default" w:ascii="Book Antiqua" w:hAnsi="Book Antiqua" w:eastAsia="Book Antiqua" w:cs="Book Antiqua"/>
          <w:i w:val="0"/>
          <w:iCs w:val="0"/>
          <w:color w:val="000000"/>
          <w:kern w:val="0"/>
          <w:sz w:val="24"/>
          <w:szCs w:val="24"/>
          <w:u w:val="none"/>
          <w:lang w:val="en-US" w:eastAsia="zh-CN" w:bidi="ar"/>
        </w:rPr>
        <w:t>2189</w:t>
      </w:r>
      <w:r>
        <w:rPr>
          <w:rFonts w:hint="eastAsia" w:ascii="Book Antiqua" w:hAnsi="Book Antiqua" w:eastAsia="Book Antiqua" w:cs="Book Antiqua"/>
        </w:rPr>
        <w:t>.htm</w:t>
      </w:r>
    </w:p>
    <w:p>
      <w:pPr>
        <w:snapToGrid w:val="0"/>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xml:space="preserve"> https://dx.doi.org/10.12998/wjcc.v11.i10.</w:t>
      </w:r>
      <w:r>
        <w:rPr>
          <w:rFonts w:hint="default" w:ascii="Book Antiqua" w:hAnsi="Book Antiqua" w:eastAsia="Book Antiqua" w:cs="Book Antiqua"/>
          <w:i w:val="0"/>
          <w:iCs w:val="0"/>
          <w:color w:val="000000"/>
          <w:kern w:val="0"/>
          <w:sz w:val="24"/>
          <w:szCs w:val="24"/>
          <w:u w:val="none"/>
          <w:lang w:val="en-US" w:eastAsia="zh-CN" w:bidi="ar"/>
        </w:rPr>
        <w:t>2189</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rPr>
        <w:t xml:space="preserve">Coronavirus disease or </w:t>
      </w:r>
      <w:r>
        <w:rPr>
          <w:rFonts w:ascii="Book Antiqua" w:hAnsi="Book Antiqua" w:eastAsia="Book Antiqua" w:cs="Book Antiqua"/>
        </w:rPr>
        <w:t>coronavirus disease 2019 (C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is not only a respiratory illness but it can also affect the gastrointestinal system particularly the liver. Although </w:t>
      </w:r>
      <w:r>
        <w:rPr>
          <w:rFonts w:ascii="Book Antiqua" w:hAnsi="Book Antiqua" w:eastAsia="Book Antiqua" w:cs="Book Antiqua"/>
          <w:color w:val="000000"/>
          <w:shd w:val="clear" w:color="auto" w:fill="FFFFFF"/>
        </w:rPr>
        <w:t>the exact pathophysiology is unknown, more serious outcomes are seen when</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there is an underlying liver disease. Meticulous attention should be given to liver function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infection.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In December 2019, several cases of virus-induced respiratory pneumonia were reported in Wuhan, China. By March 2020, the virus severe acute respiratory syndrome coronavirus 2 (SARS-CoV-2) had already spread to other countries and infected thousands of individuals worldwide, which made the World Health Organization to declare a global pandemic. The disease initially presented with symptoms affecting the pulmonary system. Although some infected individuals could remain asymptomatic, most individuals with </w:t>
      </w:r>
      <w:r>
        <w:rPr>
          <w:rFonts w:ascii="Book Antiqua" w:hAnsi="Book Antiqua" w:eastAsia="Book Antiqua" w:cs="Book Antiqua"/>
        </w:rPr>
        <w:t>coronavirus disease 2019 (C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had reported fever, cough, fatigue, headache, and anosmia as the most common symptoms. However, approximately 15% of people suffered from severe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including pneumonia with respiratory compromise, coagulopathies, strokes, multi-organ failure, and death</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Severe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was most commonly reported in elderly people, men, and those with preexisting comorbidities, such as hypertension, diabetes, and coronary artery disease</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Studies showed that the impact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can extend from the pulmonary to other systems in the body and can affect disparate organs. Extrapulmonary manifestations involved cardiovascular, renal, gastrointestinal tract, reproductive, nervous, hematologic, and immune system symptoms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The liver was found to be one of the affected organs following a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Several studies of liver dysfunction and elevated liver function tests such as alanine aminotransferase (ALT) and/or aspartate aminotransferase (AST) in patients without previous liver disease were reported shortly after the declaration of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pandemic</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For instance, one Chinese study demonstrated that nearly half of patients manifest liver dysfunction during their illness.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Researchers tried to investigate the possible causes of liver involvement during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infection. Direct hepatotoxicity resulting from the natural evolution of the disease, liver damage from the medication used for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treatment, or the potential role of other comorbidities could be considered as factors causing liver dysfunction during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infection. Others reported that ongoing inflammatory processes and hypoxia following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infection may cause liver injury</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Nevertheless, the exact reasons behind liver damage remain unclear. Hence, multiple possible mechanisms contribute to these manifestations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This review aimed to assess the association between </w:t>
      </w:r>
      <w:r>
        <w:rPr>
          <w:rFonts w:ascii="Book Antiqua" w:hAnsi="Book Antiqua" w:eastAsia="Book Antiqua" w:cs="Book Antiqua"/>
          <w:color w:val="000000"/>
        </w:rPr>
        <w:t xml:space="preserve">SARS-CoV-2 </w:t>
      </w:r>
      <w:r>
        <w:rPr>
          <w:rFonts w:ascii="Book Antiqua" w:hAnsi="Book Antiqua" w:eastAsia="Book Antiqua" w:cs="Book Antiqua"/>
          <w:color w:val="000000"/>
          <w:shd w:val="clear" w:color="auto" w:fill="FFFFFF"/>
        </w:rPr>
        <w:t xml:space="preserve">and liver function, shedding light on its clinical implication. It also presents a perspective on the appropriate management of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with liver injury.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narrative review was conducted following the Preferred Reporting Items for Systematic Reviews and Meta-Analyses</w:t>
      </w:r>
      <w:r>
        <w:rPr>
          <w:rFonts w:ascii="Book Antiqua" w:hAnsi="Book Antiqua" w:cs="Book Antiqua"/>
          <w:color w:val="000000"/>
          <w:lang w:eastAsia="zh-CN"/>
        </w:rPr>
        <w:t xml:space="preserve"> (</w:t>
      </w:r>
      <w:r>
        <w:rPr>
          <w:rFonts w:ascii="Book Antiqua" w:hAnsi="Book Antiqua" w:eastAsia="Book Antiqua" w:cs="Book Antiqua"/>
          <w:color w:val="000000"/>
        </w:rPr>
        <w:t>PRISMA</w:t>
      </w:r>
      <w:r>
        <w:rPr>
          <w:rFonts w:ascii="Book Antiqua" w:hAnsi="Book Antiqua" w:cs="Book Antiqua"/>
          <w:color w:val="000000"/>
          <w:lang w:eastAsia="zh-CN"/>
        </w:rPr>
        <w:t>)</w:t>
      </w:r>
      <w:r>
        <w:rPr>
          <w:rFonts w:ascii="Book Antiqua" w:hAnsi="Book Antiqua" w:eastAsia="Book Antiqua" w:cs="Book Antiqua"/>
          <w:color w:val="000000"/>
        </w:rPr>
        <w:t xml:space="preserve"> guidelines (Figure 1). Electronic databases and online sources were searched up to August 2022 using The Cochrane Library, the </w:t>
      </w:r>
      <w:r>
        <w:rPr>
          <w:rFonts w:ascii="Book Antiqua" w:hAnsi="Book Antiqua" w:eastAsia="Book Antiqua" w:cs="Book Antiqua"/>
          <w:i/>
          <w:color w:val="000000"/>
        </w:rPr>
        <w:t>Reference Citation Analysis</w:t>
      </w:r>
      <w:r>
        <w:rPr>
          <w:rFonts w:ascii="Book Antiqua" w:hAnsi="Book Antiqua" w:cs="Book Antiqua"/>
          <w:color w:val="000000"/>
          <w:lang w:eastAsia="zh-CN"/>
        </w:rPr>
        <w:t xml:space="preserve"> (</w:t>
      </w:r>
      <w:r>
        <w:rPr>
          <w:rStyle w:val="16"/>
          <w:rFonts w:ascii="Book Antiqua" w:hAnsi="Book Antiqua"/>
        </w:rPr>
        <w:t>https://www.referencecitationanalysis.com/</w:t>
      </w:r>
      <w:r>
        <w:rPr>
          <w:rFonts w:ascii="Book Antiqua" w:hAnsi="Book Antiqua" w:cs="Book Antiqua"/>
          <w:color w:val="000000"/>
          <w:lang w:eastAsia="zh-CN"/>
        </w:rPr>
        <w:t>)</w:t>
      </w:r>
      <w:r>
        <w:rPr>
          <w:rFonts w:ascii="Book Antiqua" w:hAnsi="Book Antiqua" w:eastAsia="Book Antiqua" w:cs="Book Antiqua"/>
          <w:color w:val="000000"/>
        </w:rPr>
        <w:t xml:space="preserve"> database, Medline, Embase, and Google Scholar. The following keywords were combined and used to identify relevant studies: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w:t>
      </w:r>
      <w:r>
        <w:rPr>
          <w:rFonts w:ascii="Book Antiqua" w:hAnsi="Book Antiqua" w:cs="Book Antiqua"/>
          <w:color w:val="000000"/>
          <w:lang w:eastAsia="zh-CN"/>
        </w:rPr>
        <w:t>and</w:t>
      </w:r>
      <w:r>
        <w:rPr>
          <w:rFonts w:ascii="Book Antiqua" w:hAnsi="Book Antiqua" w:eastAsia="Book Antiqua" w:cs="Book Antiqua"/>
          <w:color w:val="000000"/>
        </w:rPr>
        <w:t xml:space="preserve"> “liver” </w:t>
      </w:r>
      <w:r>
        <w:rPr>
          <w:rFonts w:ascii="Book Antiqua" w:hAnsi="Book Antiqua" w:cs="Book Antiqua"/>
          <w:color w:val="000000"/>
          <w:lang w:eastAsia="zh-CN"/>
        </w:rPr>
        <w:t>and</w:t>
      </w:r>
      <w:r>
        <w:rPr>
          <w:rFonts w:ascii="Book Antiqua" w:hAnsi="Book Antiqua" w:eastAsia="Book Antiqua" w:cs="Book Antiqua"/>
          <w:color w:val="000000"/>
        </w:rPr>
        <w:t xml:space="preserve"> “liver injury” </w:t>
      </w:r>
      <w:r>
        <w:rPr>
          <w:rFonts w:ascii="Book Antiqua" w:hAnsi="Book Antiqua" w:cs="Book Antiqua"/>
          <w:color w:val="000000"/>
          <w:lang w:eastAsia="zh-CN"/>
        </w:rPr>
        <w:t>and</w:t>
      </w:r>
      <w:r>
        <w:rPr>
          <w:rFonts w:ascii="Book Antiqua" w:hAnsi="Book Antiqua" w:eastAsia="Book Antiqua" w:cs="Book Antiqua"/>
          <w:color w:val="000000"/>
        </w:rPr>
        <w:t xml:space="preserve"> “liver manifestations” </w:t>
      </w:r>
      <w:r>
        <w:rPr>
          <w:rFonts w:ascii="Book Antiqua" w:hAnsi="Book Antiqua" w:cs="Book Antiqua"/>
          <w:color w:val="000000"/>
          <w:lang w:eastAsia="zh-CN"/>
        </w:rPr>
        <w:t>and</w:t>
      </w:r>
      <w:r>
        <w:rPr>
          <w:rFonts w:ascii="Book Antiqua" w:hAnsi="Book Antiqua" w:eastAsia="Book Antiqua" w:cs="Book Antiqua"/>
          <w:color w:val="000000"/>
        </w:rPr>
        <w:t xml:space="preserve"> “liver tests.” The articles were reviewed, and duplicates were excluded. An initial scan for titles and abstracts was performed, and then, full papers were kept for assessment. We included all articles written in the English language, published within the last 2 years after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pandemic, and where full texts were available. We excluded gray literature and studies not written in English.</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results of the literature search are summarized in a PRISMA flowchart (Figure 1). A total of 58 manuscripts were included in this review.</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Liver injury due to COVID-19</w:t>
      </w:r>
    </w:p>
    <w:p>
      <w:pPr>
        <w:spacing w:line="360" w:lineRule="auto"/>
        <w:jc w:val="both"/>
        <w:rPr>
          <w:rFonts w:ascii="Book Antiqua" w:hAnsi="Book Antiqua"/>
        </w:rPr>
      </w:pP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manifestations are variable, with different clinical presentations, such as myalgia, fever, fatigue, headache, nausea vomiting, diarrhea, sore throat, nasal congestion, taste and smell abnormalities, confusion, chest pain, and abdominal pain</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gastro-intestinal gastrointestinal (GI) tract is a prominent extrapulmonary site for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involvement. Many patients complain of GI symptoms, such as nausea, diarrhea, and abdominal pain at the early stages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with studies estimating that number between 10% and 15%</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 meta-analysis of 12797 patients from 11 countries found that diarrhea is the most common GI presentation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(12%), followed by nausea (9%), vomiting (9%), and abdominal pain (6%)</w:t>
      </w:r>
      <w:r>
        <w:rPr>
          <w:rFonts w:ascii="Book Antiqua" w:hAnsi="Book Antiqua" w:eastAsia="Book Antiqua" w:cs="Book Antiqua"/>
          <w:color w:val="000000"/>
          <w:vertAlign w:val="superscript"/>
        </w:rPr>
        <w:t>[9,10]</w:t>
      </w:r>
      <w:r>
        <w:rPr>
          <w:rFonts w:ascii="Book Antiqua" w:hAnsi="Book Antiqua" w:eastAsia="Book Antiqua" w:cs="Book Antiqua"/>
          <w:color w:val="000000"/>
        </w:rPr>
        <w:t>. In critical patients, GI symptoms tend to be more severe, ranging from ileal (55.8%) to bowel ischemia (3.8%) among other serious complications</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Symptoms may persist throughout the disease course and even after its finished, indicating a possible direct involvement and viral invasion of the GI tract. Stool samples of up to 50% of hospitalized patients 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had the virus detectable in their stool samples, and some of them can still test positive for the viral for up to 1 wk after viral clearance from the lungs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Histologically, biopsies taken from the esophagus, stomach, duodenum, and rectum of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revealed the presence of viral ribonucleic acid RNAs</w:t>
      </w:r>
      <w:r>
        <w:rPr>
          <w:rFonts w:ascii="Book Antiqua" w:hAnsi="Book Antiqua" w:eastAsia="Book Antiqua" w:cs="Book Antiqua"/>
          <w:color w:val="000000"/>
          <w:vertAlign w:val="superscript"/>
        </w:rPr>
        <w:t>[8,11]</w:t>
      </w:r>
      <w:r>
        <w:rPr>
          <w:rFonts w:ascii="Book Antiqua" w:hAnsi="Book Antiqua" w:eastAsia="Book Antiqua" w:cs="Book Antiqua"/>
          <w:color w:val="000000"/>
        </w:rPr>
        <w:t>. As for the liver in infected patients, a polymerase chain reaction of the liver tissue confirmed the presence of viral deoxyribonucleic acid DNAs</w:t>
      </w:r>
      <w:r>
        <w:rPr>
          <w:rFonts w:ascii="Book Antiqua" w:hAnsi="Book Antiqua" w:eastAsia="Book Antiqua" w:cs="Book Antiqua"/>
          <w:color w:val="000000"/>
          <w:vertAlign w:val="superscript"/>
        </w:rPr>
        <w:t>[12</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was detected in the cytoplasm of hepatocytes, resulting in mitochondrial swelling, endoplasmic reticulum system dilatation, and cell membrane impairment</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incidence rate of liver injuries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varies greatly. An abnormal liver function was defined as an elevation of any parameter (ALT, AST, </w:t>
      </w:r>
      <w:r>
        <w:rPr>
          <w:rFonts w:ascii="Book Antiqua" w:hAnsi="Book Antiqua" w:cs="Book Antiqua"/>
          <w:color w:val="000000"/>
          <w:lang w:eastAsia="zh-CN"/>
        </w:rPr>
        <w:t>a</w:t>
      </w:r>
      <w:r>
        <w:rPr>
          <w:rFonts w:ascii="Book Antiqua" w:hAnsi="Book Antiqua" w:eastAsia="Book Antiqua" w:cs="Book Antiqua"/>
          <w:color w:val="000000"/>
        </w:rPr>
        <w:t xml:space="preserve">lkaline phosphatase, </w:t>
      </w:r>
      <w:r>
        <w:rPr>
          <w:rFonts w:ascii="Book Antiqua" w:hAnsi="Book Antiqua" w:cs="Book Antiqua"/>
          <w:color w:val="000000"/>
          <w:lang w:eastAsia="zh-CN"/>
        </w:rPr>
        <w:t>g</w:t>
      </w:r>
      <w:r>
        <w:rPr>
          <w:rFonts w:ascii="Book Antiqua" w:hAnsi="Book Antiqua" w:eastAsia="Book Antiqua" w:cs="Book Antiqua"/>
          <w:color w:val="000000"/>
        </w:rPr>
        <w:t>amma-glutamyl transferase, and total bilirubin). Liver injury is defined as mild (&lt;</w:t>
      </w:r>
      <w:r>
        <w:rPr>
          <w:rFonts w:ascii="Book Antiqua" w:hAnsi="Book Antiqua" w:cs="Book Antiqua"/>
          <w:color w:val="000000"/>
          <w:lang w:eastAsia="zh-CN"/>
        </w:rPr>
        <w:t xml:space="preserve"> </w:t>
      </w:r>
      <w:r>
        <w:rPr>
          <w:rFonts w:ascii="Book Antiqua" w:hAnsi="Book Antiqua" w:eastAsia="Book Antiqua" w:cs="Book Antiqua"/>
          <w:color w:val="000000"/>
        </w:rPr>
        <w:t>2 times upper level of normal), moderate (2-5 times upper level of normal), and severe (&gt;</w:t>
      </w:r>
      <w:r>
        <w:rPr>
          <w:rFonts w:ascii="Book Antiqua" w:hAnsi="Book Antiqua" w:cs="Book Antiqua"/>
          <w:color w:val="000000"/>
          <w:lang w:eastAsia="zh-CN"/>
        </w:rPr>
        <w:t xml:space="preserve"> </w:t>
      </w:r>
      <w:r>
        <w:rPr>
          <w:rFonts w:ascii="Book Antiqua" w:hAnsi="Book Antiqua" w:eastAsia="Book Antiqua" w:cs="Book Antiqua"/>
          <w:color w:val="000000"/>
        </w:rPr>
        <w:t>5 times upper level of normal)</w:t>
      </w:r>
      <w:r>
        <w:rPr>
          <w:rFonts w:ascii="Book Antiqua" w:hAnsi="Book Antiqua" w:eastAsia="Book Antiqua" w:cs="Book Antiqua"/>
          <w:color w:val="000000"/>
          <w:vertAlign w:val="superscript"/>
        </w:rPr>
        <w:t>[16,17]</w:t>
      </w:r>
      <w:r>
        <w:rPr>
          <w:rFonts w:ascii="Book Antiqua" w:hAnsi="Book Antiqua" w:eastAsia="Book Antiqua" w:cs="Book Antiqua"/>
          <w:color w:val="000000"/>
        </w:rPr>
        <w:t>. Studies found that liver injury in patients with SARS-Co</w:t>
      </w:r>
      <w:r>
        <w:rPr>
          <w:rFonts w:ascii="Book Antiqua" w:hAnsi="Book Antiqua" w:cs="Book Antiqua"/>
          <w:color w:val="000000"/>
          <w:lang w:eastAsia="zh-CN"/>
        </w:rPr>
        <w:t>V</w:t>
      </w:r>
      <w:r>
        <w:rPr>
          <w:rFonts w:ascii="Book Antiqua" w:hAnsi="Book Antiqua" w:eastAsia="Book Antiqua" w:cs="Book Antiqua"/>
          <w:color w:val="000000"/>
        </w:rPr>
        <w:t>-2 infection is between 14%-53%</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In a retrospective cohort study conducted by Phipps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on 2273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in the U</w:t>
      </w:r>
      <w:r>
        <w:rPr>
          <w:rFonts w:ascii="Book Antiqua" w:hAnsi="Book Antiqua" w:cs="Book Antiqua"/>
          <w:color w:val="000000"/>
          <w:lang w:eastAsia="zh-CN"/>
        </w:rPr>
        <w:t>nited States</w:t>
      </w:r>
      <w:r>
        <w:rPr>
          <w:rFonts w:ascii="Book Antiqua" w:hAnsi="Book Antiqua" w:eastAsia="Book Antiqua" w:cs="Book Antiqua"/>
          <w:color w:val="000000"/>
        </w:rPr>
        <w:t>, 45% had mild, 21% had moderate, and 6.4% had a severe liver injury</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The severity of liver injury was significantly associated with the severity of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disease</w:t>
      </w:r>
      <w:r>
        <w:rPr>
          <w:rFonts w:ascii="Book Antiqua" w:hAnsi="Book Antiqua" w:eastAsia="Book Antiqua" w:cs="Book Antiqua"/>
          <w:color w:val="000000"/>
          <w:vertAlign w:val="superscript"/>
        </w:rPr>
        <w:t>[19]</w:t>
      </w:r>
      <w:r>
        <w:rPr>
          <w:rFonts w:ascii="Book Antiqua" w:hAnsi="Book Antiqua" w:eastAsia="Book Antiqua" w:cs="Book Antiqua"/>
          <w:color w:val="000000"/>
        </w:rPr>
        <w:t>. Moderate and severe liver injury was found to be more common in patients who required admission to the Intensive Care Unit</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However, even asymptomatic infected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have the same viral load, and consequently, liver damage can happen with elevation of liver enzymes, but to a lesser extend</w:t>
      </w:r>
      <w:r>
        <w:rPr>
          <w:rFonts w:ascii="Book Antiqua" w:hAnsi="Book Antiqua" w:cs="Book Antiqua"/>
          <w:color w:val="000000"/>
          <w:lang w:eastAsia="zh-CN"/>
        </w:rPr>
        <w:t>ed</w:t>
      </w:r>
      <w:r>
        <w:rPr>
          <w:rFonts w:ascii="Book Antiqua" w:hAnsi="Book Antiqua" w:eastAsia="Book Antiqua" w:cs="Book Antiqua"/>
          <w:color w:val="000000"/>
        </w:rPr>
        <w:t xml:space="preserve"> than the severe symptomatic patients</w:t>
      </w:r>
      <w:r>
        <w:rPr>
          <w:rFonts w:ascii="Book Antiqua" w:hAnsi="Book Antiqua" w:eastAsia="Book Antiqua" w:cs="Book Antiqua"/>
          <w:color w:val="000000"/>
          <w:vertAlign w:val="superscript"/>
        </w:rPr>
        <w:t>[19]</w:t>
      </w:r>
      <w:r>
        <w:rPr>
          <w:rFonts w:ascii="Book Antiqua" w:hAnsi="Book Antiqua" w:eastAsia="Book Antiqua" w:cs="Book Antiqua"/>
          <w:color w:val="000000"/>
        </w:rPr>
        <w:t>. Liver injury is more common in patients with high viral load. Thus, the risk of initial liver injury may be increased in patients infected with Delta mutations and having relatively large viral loads</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 study by Deng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compared liver injury in patients with Delta and Omicron variant-infected patients. The extend</w:t>
      </w:r>
      <w:r>
        <w:rPr>
          <w:rFonts w:ascii="Book Antiqua" w:hAnsi="Book Antiqua" w:cs="Book Antiqua"/>
          <w:color w:val="000000"/>
          <w:lang w:eastAsia="zh-CN"/>
        </w:rPr>
        <w:t>ed</w:t>
      </w:r>
      <w:r>
        <w:rPr>
          <w:rFonts w:ascii="Book Antiqua" w:hAnsi="Book Antiqua" w:eastAsia="Book Antiqua" w:cs="Book Antiqua"/>
          <w:color w:val="000000"/>
        </w:rPr>
        <w:t xml:space="preserve"> of inflammation and liver injury was similar among the two groups. However, male gender and high peak viral load were independent factors associated with liver injury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 study conducted in young children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and liver injury showed that these patients have a milder course with less radiological and laboratory changes compared to adults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Chinese study of 1100 patients reported that AST and ALT levels were elevated in 18% and 20% of patients with non-severe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as compared with 56% and 28% of patients with severe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respectively, which can promote AST and ALT elevation of reaching up to 7590 and 1445</w:t>
      </w:r>
      <w:r>
        <w:rPr>
          <w:rFonts w:eastAsia="Book Antiqua"/>
          <w:color w:val="000000"/>
        </w:rPr>
        <w:t> </w:t>
      </w:r>
      <w:r>
        <w:rPr>
          <w:rFonts w:ascii="Book Antiqua" w:hAnsi="Book Antiqua" w:eastAsia="Book Antiqua" w:cs="Book Antiqua"/>
          <w:color w:val="000000"/>
        </w:rPr>
        <w:t>U/L, respectively, in some severe cases</w:t>
      </w:r>
      <w:r>
        <w:rPr>
          <w:rFonts w:ascii="Book Antiqua" w:hAnsi="Book Antiqua" w:eastAsia="Book Antiqua" w:cs="Book Antiqua"/>
          <w:color w:val="000000"/>
          <w:vertAlign w:val="superscript"/>
        </w:rPr>
        <w:t>[22,23]</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patients with fatal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the incidence of liver damage could range between 58.06% and 78%</w:t>
      </w:r>
      <w:r>
        <w:rPr>
          <w:rFonts w:ascii="Book Antiqua" w:hAnsi="Book Antiqua" w:eastAsia="Book Antiqua" w:cs="Book Antiqua"/>
          <w:color w:val="000000"/>
          <w:vertAlign w:val="superscript"/>
        </w:rPr>
        <w:t>[24]</w:t>
      </w:r>
      <w:r>
        <w:rPr>
          <w:rFonts w:ascii="Book Antiqua" w:hAnsi="Book Antiqua" w:eastAsia="Book Antiqua" w:cs="Book Antiqua"/>
          <w:color w:val="000000"/>
        </w:rPr>
        <w:t>. ALT elevation tends to peak between days 4 and 17 of hospitalization</w:t>
      </w:r>
      <w:r>
        <w:rPr>
          <w:rFonts w:ascii="Book Antiqua" w:hAnsi="Book Antiqua" w:eastAsia="Book Antiqua" w:cs="Book Antiqua"/>
          <w:color w:val="000000"/>
          <w:vertAlign w:val="superscript"/>
        </w:rPr>
        <w:t>[25,26]</w:t>
      </w:r>
      <w:r>
        <w:rPr>
          <w:rFonts w:ascii="Book Antiqua" w:hAnsi="Book Antiqua" w:eastAsia="Book Antiqua" w:cs="Book Antiqua"/>
          <w:color w:val="000000"/>
        </w:rPr>
        <w:t>. Other symptoms of liver dysfunction are hypoalbuminemia, increased prothrombin time, elevated serum bilirubin levels, hypoglycemia, and hyperammonemia</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Table 1 summarizes the different types of liver injury seen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w:t>
      </w:r>
      <w:r>
        <w:rPr>
          <w:rFonts w:ascii="Book Antiqua" w:hAnsi="Book Antiqua" w:eastAsia="Book Antiqua" w:cs="Book Antiqua"/>
          <w:color w:val="000000"/>
          <w:vertAlign w:val="superscript"/>
        </w:rPr>
        <w:t>[22-24,27-35]</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Pathophysiology</w:t>
      </w:r>
    </w:p>
    <w:p>
      <w:pPr>
        <w:spacing w:line="360" w:lineRule="auto"/>
        <w:jc w:val="both"/>
        <w:rPr>
          <w:rFonts w:ascii="Book Antiqua" w:hAnsi="Book Antiqua"/>
        </w:rPr>
      </w:pPr>
      <w:r>
        <w:rPr>
          <w:rFonts w:ascii="Book Antiqua" w:hAnsi="Book Antiqua" w:eastAsia="Book Antiqua" w:cs="Book Antiqua"/>
          <w:color w:val="000000"/>
        </w:rPr>
        <w:t xml:space="preserve">The pathophysiology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cs="Book Antiqua"/>
          <w:color w:val="000000"/>
          <w:lang w:eastAsia="zh-CN"/>
        </w:rPr>
        <w:t>’</w:t>
      </w:r>
      <w:r>
        <w:rPr>
          <w:rFonts w:ascii="Book Antiqua" w:hAnsi="Book Antiqua" w:eastAsia="Book Antiqua" w:cs="Book Antiqua"/>
          <w:color w:val="000000"/>
        </w:rPr>
        <w:t xml:space="preserve">s impact on the liver remains unclear. Several potential theories could explain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method affecting the liver.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One theory is that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might contribute to liver damage through active viral replication in liver cells. A suggested mechanism for direct injury is hepatocytes apoptosis. This happens through viral proteins in specific protein 7a that can trigger cellular apoptosis in the liver but also in different organs, such as the lungs and kidneys. This cellular destruction is described by Tan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Another possible entry of the virus is through receptors. Three receptors are the most commonly involved in this: Transmembrane serine protease 2 </w:t>
      </w:r>
      <w:r>
        <w:rPr>
          <w:rFonts w:ascii="Book Antiqua" w:hAnsi="Book Antiqua" w:cs="Book Antiqua"/>
          <w:color w:val="000000"/>
          <w:lang w:eastAsia="zh-CN"/>
        </w:rPr>
        <w:t>(</w:t>
      </w:r>
      <w:r>
        <w:rPr>
          <w:rFonts w:ascii="Book Antiqua" w:hAnsi="Book Antiqua" w:eastAsia="Book Antiqua" w:cs="Book Antiqua"/>
          <w:color w:val="000000"/>
        </w:rPr>
        <w:t>TMPRSS2</w:t>
      </w:r>
      <w:r>
        <w:rPr>
          <w:rFonts w:ascii="Book Antiqua" w:hAnsi="Book Antiqua" w:cs="Book Antiqua"/>
          <w:color w:val="000000"/>
          <w:lang w:eastAsia="zh-CN"/>
        </w:rPr>
        <w:t>)</w:t>
      </w:r>
      <w:r>
        <w:rPr>
          <w:rFonts w:ascii="Book Antiqua" w:hAnsi="Book Antiqua" w:eastAsia="Book Antiqua" w:cs="Book Antiqua"/>
          <w:color w:val="000000"/>
        </w:rPr>
        <w:t xml:space="preserve">, Furin, and </w:t>
      </w:r>
      <w:r>
        <w:rPr>
          <w:rFonts w:ascii="Book Antiqua" w:hAnsi="Book Antiqua" w:cs="Book Antiqua"/>
          <w:color w:val="000000"/>
          <w:lang w:eastAsia="zh-CN"/>
        </w:rPr>
        <w:t>a</w:t>
      </w:r>
      <w:r>
        <w:rPr>
          <w:rFonts w:ascii="Book Antiqua" w:hAnsi="Book Antiqua" w:eastAsia="Book Antiqua" w:cs="Book Antiqua"/>
          <w:color w:val="000000"/>
        </w:rPr>
        <w:t xml:space="preserve">ngiotensin converting enzyme 2 </w:t>
      </w:r>
      <w:r>
        <w:rPr>
          <w:rFonts w:ascii="Book Antiqua" w:hAnsi="Book Antiqua" w:cs="Book Antiqua"/>
          <w:color w:val="000000"/>
          <w:lang w:eastAsia="zh-CN"/>
        </w:rPr>
        <w:t>(</w:t>
      </w:r>
      <w:r>
        <w:rPr>
          <w:rFonts w:ascii="Book Antiqua" w:hAnsi="Book Antiqua" w:eastAsia="Book Antiqua" w:cs="Book Antiqua"/>
          <w:color w:val="000000"/>
        </w:rPr>
        <w:t>ACE2</w:t>
      </w:r>
      <w:r>
        <w:rPr>
          <w:rFonts w:ascii="Book Antiqua" w:hAnsi="Book Antiqua" w:cs="Book Antiqua"/>
          <w:color w:val="000000"/>
          <w:lang w:eastAsia="zh-CN"/>
        </w:rPr>
        <w:t>)</w:t>
      </w:r>
      <w:r>
        <w:rPr>
          <w:rFonts w:ascii="Book Antiqua" w:hAnsi="Book Antiqua" w:eastAsia="Book Antiqua" w:cs="Book Antiqua"/>
          <w:color w:val="000000"/>
        </w:rPr>
        <w:t xml:space="preserve"> proteins. ACE2 receptors are present abundantly in the liver and the gastrointestinal mucosa. The virus binds to ACE2 receptors, abundantly present in the liver cells and GI mucosa</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was detected inside the cytoplasm of the hepatocytes, leading to dilatation of the endoplasmic reticulum system, mitochondrial swelling, and cell membrane impairment. These receptors are more prevalent in the bile duct cells (53%) than in the liver cells (2.6%)</w:t>
      </w:r>
      <w:r>
        <w:rPr>
          <w:rFonts w:ascii="Book Antiqua" w:hAnsi="Book Antiqua" w:eastAsia="Book Antiqua" w:cs="Book Antiqua"/>
          <w:color w:val="000000"/>
          <w:vertAlign w:val="superscript"/>
        </w:rPr>
        <w:t>[36,37]</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Liver dysfunction can happen through bile duct damage more than a direct cytotoxic effect of the virus on the liver</w:t>
      </w:r>
      <w:r>
        <w:rPr>
          <w:rFonts w:ascii="Book Antiqua" w:hAnsi="Book Antiqua" w:eastAsia="Book Antiqua" w:cs="Book Antiqua"/>
          <w:color w:val="000000"/>
          <w:vertAlign w:val="superscript"/>
        </w:rPr>
        <w:t>[26]</w:t>
      </w:r>
      <w:r>
        <w:rPr>
          <w:rFonts w:ascii="Book Antiqua" w:hAnsi="Book Antiqua" w:eastAsia="Book Antiqua" w:cs="Book Antiqua"/>
          <w:color w:val="000000"/>
        </w:rPr>
        <w:t>. However, even though the ACE2 receptors are more commonly present in cholangiocytes than hepatocytes, a cholestatic pattern is less likely observed, and serum aminotransferase elevation is usually the common presentation. A possible reason for this is that other contributing factors are in cause and can raise the serum aminotransferase levels in liver injury. As example, a study discusses the possibility of the presence of co-receptors on the liver or an increase of the ACE2 receptors on liver cell surfaces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This could explain the damage detected in the livers of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who showed signs of microvascular steatosis on post-mortem biopsies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pathway for viral entry is TMPRSS2 found on hepatocytes, cholangiocytes, erythroid cells, and sinusoidal endothelial cells in the liver. Furin is another transmembrane serine protease that is present in all cell types</w:t>
      </w:r>
      <w:r>
        <w:rPr>
          <w:rFonts w:ascii="Book Antiqua" w:hAnsi="Book Antiqua" w:eastAsia="Book Antiqua" w:cs="Book Antiqua"/>
          <w:color w:val="000000"/>
          <w:vertAlign w:val="superscript"/>
        </w:rPr>
        <w:t>[14,15,39]</w:t>
      </w:r>
      <w:r>
        <w:rPr>
          <w:rFonts w:ascii="Book Antiqua" w:hAnsi="Book Antiqua" w:eastAsia="Book Antiqua" w:cs="Book Antiqua"/>
          <w:color w:val="000000"/>
        </w:rPr>
        <w:t>. Viral receptors expression on cell membranes is dynamic, upregulated by viral entry or even preexisting liver diseases</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Calibri" w:cs="Calibri"/>
          <w:lang w:eastAsia="zh-CN"/>
        </w:rPr>
        <w:drawing>
          <wp:anchor distT="0" distB="0" distL="114300" distR="114300" simplePos="0" relativeHeight="251660288" behindDoc="0" locked="0" layoutInCell="1" allowOverlap="1">
            <wp:simplePos x="0" y="0"/>
            <wp:positionH relativeFrom="column">
              <wp:posOffset>-400050</wp:posOffset>
            </wp:positionH>
            <wp:positionV relativeFrom="paragraph">
              <wp:posOffset>4486275</wp:posOffset>
            </wp:positionV>
            <wp:extent cx="38100" cy="38100"/>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Unsupported image type."/>
                    <pic:cNvPicPr>
                      <a:picLocks noChangeAspect="1"/>
                    </pic:cNvPicPr>
                  </pic:nvPicPr>
                  <pic:blipFill>
                    <a:blip r:embed="rId6"/>
                    <a:stretch>
                      <a:fillRect/>
                    </a:stretch>
                  </pic:blipFill>
                  <pic:spPr>
                    <a:xfrm>
                      <a:off x="0" y="0"/>
                      <a:ext cx="38100" cy="38100"/>
                    </a:xfrm>
                    <a:prstGeom prst="rect">
                      <a:avLst/>
                    </a:prstGeom>
                  </pic:spPr>
                </pic:pic>
              </a:graphicData>
            </a:graphic>
          </wp:anchor>
        </w:drawing>
      </w:r>
      <w:r>
        <w:rPr>
          <w:rFonts w:ascii="Book Antiqua" w:hAnsi="Book Antiqua" w:eastAsia="Calibri" w:cs="Calibri"/>
          <w:lang w:eastAsia="zh-CN"/>
        </w:rPr>
        <w:drawing>
          <wp:anchor distT="0" distB="0" distL="114300" distR="114300" simplePos="0" relativeHeight="251659264" behindDoc="0" locked="0" layoutInCell="1" allowOverlap="1">
            <wp:simplePos x="0" y="0"/>
            <wp:positionH relativeFrom="column">
              <wp:posOffset>-352425</wp:posOffset>
            </wp:positionH>
            <wp:positionV relativeFrom="paragraph">
              <wp:posOffset>5229225</wp:posOffset>
            </wp:positionV>
            <wp:extent cx="28575" cy="28575"/>
            <wp:effectExtent l="0" t="0" r="0" b="0"/>
            <wp:wrapNone/>
            <wp:docPr id="100003" name="图片 100003"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Unsupported image type."/>
                    <pic:cNvPicPr>
                      <a:picLocks noChangeAspect="1"/>
                    </pic:cNvPicPr>
                  </pic:nvPicPr>
                  <pic:blipFill>
                    <a:blip r:embed="rId6"/>
                    <a:stretch>
                      <a:fillRect/>
                    </a:stretch>
                  </pic:blipFill>
                  <pic:spPr>
                    <a:xfrm>
                      <a:off x="0" y="0"/>
                      <a:ext cx="28575" cy="28575"/>
                    </a:xfrm>
                    <a:prstGeom prst="rect">
                      <a:avLst/>
                    </a:prstGeom>
                  </pic:spPr>
                </pic:pic>
              </a:graphicData>
            </a:graphic>
          </wp:anchor>
        </w:drawing>
      </w:r>
      <w:r>
        <w:rPr>
          <w:rFonts w:ascii="Book Antiqua" w:hAnsi="Book Antiqua" w:eastAsia="Calibri" w:cs="Calibri"/>
          <w:lang w:eastAsia="zh-CN"/>
        </w:rPr>
        <w:t>Liver damage could also be caused by the adverse</w:t>
      </w:r>
      <w:r>
        <w:rPr>
          <w:rFonts w:ascii="Book Antiqua" w:hAnsi="Book Antiqua" w:eastAsia="Book Antiqua" w:cs="Book Antiqua"/>
          <w:color w:val="000000"/>
        </w:rPr>
        <w:t xml:space="preserve"> reactions to viral antigens. Respiratory viruses such the influenza virus, parvovirus, and respiratory syncytial virus bronchiolitis can all induce liver dysfunction with mild elevation of the liver enzyme levels to acute liver failure</w:t>
      </w:r>
      <w:r>
        <w:rPr>
          <w:rFonts w:ascii="Book Antiqua" w:hAnsi="Book Antiqua" w:eastAsia="Book Antiqua" w:cs="Book Antiqua"/>
          <w:color w:val="000000"/>
          <w:vertAlign w:val="superscript"/>
        </w:rPr>
        <w:t>[16]</w:t>
      </w:r>
      <w:r>
        <w:rPr>
          <w:rFonts w:ascii="Book Antiqua" w:hAnsi="Book Antiqua" w:eastAsia="Book Antiqua" w:cs="Book Antiqua"/>
          <w:color w:val="000000"/>
        </w:rPr>
        <w:t>. SARS-CoV-2 is speculated to affect the liver by SARS-CoV-2 viral antigens, in the form of nucleocapsids and spike proteins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Immune dysregulation caused by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plays a role in liver damage.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w:t>
      </w:r>
      <w:r>
        <w:rPr>
          <w:rFonts w:ascii="Book Antiqua" w:hAnsi="Book Antiqua" w:cs="Book Antiqua"/>
          <w:color w:val="000000"/>
          <w:lang w:eastAsia="zh-CN"/>
        </w:rPr>
        <w:t>l</w:t>
      </w:r>
      <w:r>
        <w:rPr>
          <w:rFonts w:ascii="Book Antiqua" w:hAnsi="Book Antiqua" w:eastAsia="Book Antiqua" w:cs="Book Antiqua"/>
          <w:color w:val="000000"/>
        </w:rPr>
        <w:t>eads to an inflammation in the lungs with elevation in serum inflammatory markers and production of pro-inflammatory cytokines, such as tumor necrosis factors</w:t>
      </w:r>
      <w:r>
        <w:rPr>
          <w:rFonts w:ascii="Book Antiqua" w:hAnsi="Book Antiqua" w:cs="Book Antiqua"/>
          <w:color w:val="000000"/>
          <w:lang w:eastAsia="zh-CN"/>
        </w:rPr>
        <w:t xml:space="preserve"> (</w:t>
      </w:r>
      <w:r>
        <w:rPr>
          <w:rFonts w:ascii="Book Antiqua" w:hAnsi="Book Antiqua" w:eastAsia="Book Antiqua" w:cs="Book Antiqua"/>
          <w:color w:val="000000"/>
        </w:rPr>
        <w:t>TNF-α</w:t>
      </w:r>
      <w:r>
        <w:rPr>
          <w:rFonts w:ascii="Book Antiqua" w:hAnsi="Book Antiqua" w:cs="Book Antiqua"/>
          <w:color w:val="000000"/>
          <w:lang w:eastAsia="zh-CN"/>
        </w:rPr>
        <w:t>)</w:t>
      </w:r>
      <w:r>
        <w:rPr>
          <w:rFonts w:ascii="Book Antiqua" w:hAnsi="Book Antiqua" w:eastAsia="Book Antiqua" w:cs="Book Antiqua"/>
          <w:color w:val="000000"/>
        </w:rPr>
        <w:t>, procalcitonin, C-reactive protein (CRP) and interleukins (IL-1, IL-2, IL-6, IL-8, IL-10, IL-17). Interferons are released, initiating a cascade that induces the expression of genes responsible for antiviral activity and viral replication disruption</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However, the consequence of rapid viral proliferation is a generalized inflammatory reaction with elevated inflammatory markers</w:t>
      </w:r>
      <w:r>
        <w:rPr>
          <w:rFonts w:ascii="Book Antiqua" w:hAnsi="Book Antiqua" w:eastAsia="Book Antiqua" w:cs="Book Antiqua"/>
          <w:color w:val="000000"/>
          <w:vertAlign w:val="superscript"/>
        </w:rPr>
        <w:t>[26,42,43]</w:t>
      </w:r>
      <w:r>
        <w:rPr>
          <w:rFonts w:ascii="Book Antiqua" w:hAnsi="Book Antiqua" w:eastAsia="Book Antiqua" w:cs="Book Antiqua"/>
          <w:bCs/>
          <w:color w:val="000000"/>
        </w:rPr>
        <w:t>.</w:t>
      </w:r>
      <w:r>
        <w:rPr>
          <w:rFonts w:ascii="Book Antiqua" w:hAnsi="Book Antiqua" w:eastAsia="Book Antiqua" w:cs="Book Antiqua"/>
          <w:color w:val="000000"/>
        </w:rPr>
        <w:t xml:space="preserve"> This can indirectly contribute to liver damage</w:t>
      </w:r>
      <w:r>
        <w:rPr>
          <w:rFonts w:ascii="Book Antiqua" w:hAnsi="Book Antiqua" w:eastAsia="Book Antiqua" w:cs="Book Antiqua"/>
          <w:color w:val="000000"/>
          <w:vertAlign w:val="superscript"/>
        </w:rPr>
        <w:t>[26,42,43]</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Research conducted on severe cases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have demonstrated the involvement of granulocyte-colony stimulating factor, </w:t>
      </w:r>
      <w:r>
        <w:rPr>
          <w:rFonts w:ascii="Book Antiqua" w:hAnsi="Book Antiqua" w:cs="Book Antiqua"/>
          <w:color w:val="000000"/>
          <w:lang w:eastAsia="zh-CN"/>
        </w:rPr>
        <w:t>TNF</w:t>
      </w:r>
      <w:r>
        <w:rPr>
          <w:rFonts w:ascii="Book Antiqua" w:hAnsi="Book Antiqua" w:eastAsia="Book Antiqua" w:cs="Book Antiqua"/>
          <w:color w:val="000000"/>
        </w:rPr>
        <w:t>-α, interferon-inducible protein-10, monocyte chemotactic protein 1, and macrophage inflammatory protein 1 alpha, T helper 17, CD8 T cells, and IL-2, IL-6, IL-7, IL-10 in the immune response</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Moreover, inflammatory reaction and activation of the coagulation cascade resulting in a pro-thrombotic state in the blood can disrupt the gut vascular barrier and exacerbate liver injury</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Hypoxemia can also be a cause of liver injury. Cases of severe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generally ends in sepsis state particularly when patients have gut microbiota imbalance and pre-existing liver disease</w:t>
      </w:r>
      <w:r>
        <w:rPr>
          <w:rFonts w:ascii="Book Antiqua" w:hAnsi="Book Antiqua" w:eastAsia="Book Antiqua" w:cs="Book Antiqua"/>
          <w:color w:val="000000"/>
          <w:vertAlign w:val="superscript"/>
        </w:rPr>
        <w:t>[44]</w:t>
      </w:r>
      <w:r>
        <w:rPr>
          <w:rFonts w:ascii="Book Antiqua" w:hAnsi="Book Antiqua" w:eastAsia="Book Antiqua" w:cs="Book Antiqua"/>
          <w:color w:val="000000"/>
        </w:rPr>
        <w:t>. Hepatic damage post sepsis is usually associated with shock, cholestasis, drug toxicity, and inflammation</w:t>
      </w:r>
      <w:r>
        <w:rPr>
          <w:rFonts w:ascii="Book Antiqua" w:hAnsi="Book Antiqua" w:eastAsia="Book Antiqua" w:cs="Book Antiqua"/>
          <w:color w:val="000000"/>
          <w:vertAlign w:val="superscript"/>
        </w:rPr>
        <w:t>[44]</w:t>
      </w:r>
      <w:r>
        <w:rPr>
          <w:rFonts w:ascii="Book Antiqua" w:hAnsi="Book Antiqua" w:eastAsia="Book Antiqua" w:cs="Book Antiqua"/>
          <w:color w:val="000000"/>
        </w:rPr>
        <w:t>. Severe infection with hemodynamic instability and shock compromises blood supply to vital organs, including the liver. The result is hypoxic ischemia of the liver, characterized by centrilobular hepatocellular necrosis that can progress to irreversible hypoxic injury</w:t>
      </w:r>
      <w:r>
        <w:rPr>
          <w:rFonts w:ascii="Book Antiqua" w:hAnsi="Book Antiqua" w:eastAsia="Book Antiqua" w:cs="Book Antiqua"/>
          <w:color w:val="000000"/>
          <w:vertAlign w:val="superscript"/>
        </w:rPr>
        <w:t>[16]</w:t>
      </w:r>
      <w:r>
        <w:rPr>
          <w:rFonts w:ascii="Book Antiqua" w:hAnsi="Book Antiqua" w:eastAsia="Book Antiqua" w:cs="Book Antiqua"/>
          <w:color w:val="000000"/>
        </w:rPr>
        <w:t>. Hypoxemia is one cause of liver injury with bad prognosis</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Recent data shows that hypoxic liver injury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is caused by metabolic acidosis with calcium overloading and abnormality in the mitochondrial permeability transition pore protein</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Hepatotoxic drugs are a common cause of liver injury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Combinations of antiviral, steroid, and antibiotic drugs were all used to decrease symptom severity and prevent potentially fatal complications. Since most of these drugs were metabolized in the liver,</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medications used for the treatment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can induce liver dysfunction</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The rate of drug-induced liver injury was found to be approximately 25% in a meta-analysis of 20874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vertAlign w:val="superscript"/>
        </w:rPr>
        <w:t>[47,48]</w:t>
      </w:r>
      <w:r>
        <w:rPr>
          <w:rFonts w:ascii="Book Antiqua" w:hAnsi="Book Antiqua" w:eastAsia="Book Antiqua" w:cs="Book Antiqua"/>
          <w:color w:val="000000"/>
        </w:rPr>
        <w:t xml:space="preserve">. Remdesivir, tocilizumab, </w:t>
      </w:r>
      <w:r>
        <w:rPr>
          <w:rFonts w:ascii="Book Antiqua" w:hAnsi="Book Antiqua" w:eastAsia="Book Antiqua" w:cs="Book Antiqua"/>
          <w:color w:val="000000"/>
          <w:shd w:val="clear" w:color="auto" w:fill="FFFFFF"/>
        </w:rPr>
        <w:t xml:space="preserve">lopinavir/ritonavir, ribavirin, hydroxychloroquine, steroids, and macrolides, all used for the treatment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can cause hepatotoxicity</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Antiviral treatments for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are prescribed to approximately 50% of critical patients, and these drugs cause hepatotoxicity. </w:t>
      </w:r>
      <w:r>
        <w:rPr>
          <w:rFonts w:ascii="Book Antiqua" w:hAnsi="Book Antiqua" w:eastAsia="Book Antiqua" w:cs="Book Antiqua"/>
          <w:color w:val="000000"/>
        </w:rPr>
        <w:t xml:space="preserve">Evidence suggests that the use of lopinavir or ritonavir can contribute to liver injury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as those with liver injury were found to have higher usage rates of these medications compared with those with normal livers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Patients treated with lopinavir/ritonavir show commonly liver damage, and liver injury is 3.58 times greater in patients receiving treatment compared with patients who did not receive treatment</w:t>
      </w:r>
      <w:r>
        <w:rPr>
          <w:rFonts w:ascii="Book Antiqua" w:hAnsi="Book Antiqua" w:eastAsia="Book Antiqua" w:cs="Book Antiqua"/>
          <w:color w:val="000000"/>
          <w:vertAlign w:val="superscript"/>
        </w:rPr>
        <w:t>[50]</w:t>
      </w:r>
      <w:r>
        <w:rPr>
          <w:rFonts w:ascii="Book Antiqua" w:hAnsi="Book Antiqua" w:eastAsia="Book Antiqua" w:cs="Book Antiqua"/>
          <w:color w:val="000000"/>
        </w:rPr>
        <w:t>. Liver damage is increased by 12.1% after drug treatment</w:t>
      </w:r>
      <w:r>
        <w:rPr>
          <w:rFonts w:ascii="Book Antiqua" w:hAnsi="Book Antiqua" w:eastAsia="Book Antiqua" w:cs="Book Antiqua"/>
          <w:color w:val="000000"/>
          <w:vertAlign w:val="superscript"/>
        </w:rPr>
        <w:t>[50]</w:t>
      </w:r>
      <w:r>
        <w:rPr>
          <w:rFonts w:ascii="Book Antiqua" w:hAnsi="Book Antiqua" w:eastAsia="Book Antiqua" w:cs="Book Antiqua"/>
          <w:color w:val="000000"/>
          <w:shd w:val="clear" w:color="auto" w:fill="FFFFFF"/>
        </w:rPr>
        <w:t xml:space="preserve">. Ribavirin-induced hemolysis could exacerbate tissue hypoxia and further liver ischemia and injury. </w:t>
      </w:r>
      <w:r>
        <w:rPr>
          <w:rFonts w:ascii="Book Antiqua" w:hAnsi="Book Antiqua" w:eastAsia="Book Antiqua" w:cs="Book Antiqua"/>
          <w:color w:val="000000"/>
        </w:rPr>
        <w:t>The National Health Commission of the People’s Republic of China had to stipulate that treatment for long term with these drugs, especially in high doses, can lead to hepatotoxicity</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Remdesivir was approved in May 2020 for the treatment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Remdesivir is metabolized by Cytochromes P450. The treatment with remdesivir reduces the hospitalization time for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and accelerates recovery</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treated by remdesivir, reversible elevations of ALT and AST were found with 6% of patients having a marked increase in AST and ALT while only 2% having a life-threatening situation</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Chinese drugs used by individuals to treat their infections may also induce liver injury</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Further, many patients 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firstly present with fever, cough, and fatigue; and many of them self-medicate using antipyretics, such as acetaminophen, a known hepatotoxic medication. Moreover, herbal products, used for cough or pain, may have a deleterious effect on liver function</w:t>
      </w:r>
      <w:r>
        <w:rPr>
          <w:rFonts w:ascii="Book Antiqua" w:hAnsi="Book Antiqua" w:eastAsia="Book Antiqua" w:cs="Book Antiqua"/>
          <w:color w:val="000000"/>
          <w:vertAlign w:val="superscript"/>
        </w:rPr>
        <w:t>[7]</w:t>
      </w:r>
      <w:r>
        <w:rPr>
          <w:rFonts w:ascii="Book Antiqua" w:hAnsi="Book Antiqua" w:eastAsia="Book Antiqua" w:cs="Book Antiqua"/>
          <w:color w:val="000000"/>
          <w:shd w:val="clear" w:color="auto" w:fill="FFFFFF"/>
        </w:rPr>
        <w:t>. Patients with preexisting liver diseases or chronic hepatitis are more susceptible to drug-induced liver damage, and thereby, special consideration must be given before prescribing any drug</w:t>
      </w:r>
      <w:r>
        <w:rPr>
          <w:rFonts w:ascii="Book Antiqua" w:hAnsi="Book Antiqua" w:eastAsia="Book Antiqua" w:cs="Book Antiqua"/>
          <w:color w:val="000000"/>
          <w:vertAlign w:val="superscript"/>
        </w:rPr>
        <w:t>[7]</w:t>
      </w:r>
      <w:r>
        <w:rPr>
          <w:rFonts w:ascii="Book Antiqua" w:hAnsi="Book Antiqua" w:eastAsia="Book Antiqua" w:cs="Book Antiqua"/>
          <w:bCs/>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Figure 2 shows different mechanisms of liver injury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COVID-19 in patients with chronic liver disease</w:t>
      </w:r>
    </w:p>
    <w:p>
      <w:pPr>
        <w:spacing w:line="360" w:lineRule="auto"/>
        <w:jc w:val="both"/>
        <w:rPr>
          <w:rFonts w:ascii="Book Antiqua" w:hAnsi="Book Antiqua"/>
        </w:rPr>
      </w:pPr>
      <w:r>
        <w:rPr>
          <w:rFonts w:ascii="Book Antiqua" w:hAnsi="Book Antiqua" w:eastAsia="Book Antiqua" w:cs="Book Antiqua"/>
          <w:color w:val="000000"/>
        </w:rPr>
        <w:t xml:space="preserve">Early evidence denied the likelihood of increased risk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in patients with chronic yet well-managed hepatitis B or C. However,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could still affect liver function in these patients through hepatic decompensation of the already depleted hepatic reserves, and reactivation of hepatitis viral replication following the immunocompromised state that SARS-CoV-2 induces in these patients</w:t>
      </w:r>
      <w:r>
        <w:rPr>
          <w:rFonts w:ascii="Book Antiqua" w:hAnsi="Book Antiqua" w:eastAsia="Book Antiqua" w:cs="Book Antiqua"/>
          <w:color w:val="000000"/>
          <w:vertAlign w:val="superscript"/>
        </w:rPr>
        <w:t>[51]</w:t>
      </w:r>
      <w:r>
        <w:rPr>
          <w:rFonts w:ascii="Book Antiqua" w:hAnsi="Book Antiqua" w:eastAsia="Book Antiqua" w:cs="Book Antiqua"/>
          <w:color w:val="000000"/>
        </w:rPr>
        <w:t>. Furthermore, patients with preexisting liver diseases tend to have co-existing comorbidities, such as diabetes, hypertension, and cardiovascular disease that also confer higher chances of severe diseases to these patients. To date, no studies confirmed that patients with liver disorders are at increased risk of being infected; however, these patients may have other risk factors that may complicate the course of infection, making it more severe, such as diabetes, anemia, and cardiovascular disorders</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found that chronic hepatitis B patients are more prone to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however, other studies showed that chronic viral hepatitis is not proportional to the severity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w:t>
      </w:r>
      <w:r>
        <w:rPr>
          <w:rFonts w:ascii="Book Antiqua" w:hAnsi="Book Antiqua" w:eastAsia="Book Antiqua" w:cs="Book Antiqua"/>
          <w:color w:val="000000"/>
          <w:vertAlign w:val="superscript"/>
        </w:rPr>
        <w:t>[22,53]</w:t>
      </w:r>
      <w:r>
        <w:rPr>
          <w:rFonts w:ascii="Book Antiqua" w:hAnsi="Book Antiqua" w:eastAsia="Book Antiqua" w:cs="Book Antiqua"/>
          <w:color w:val="000000"/>
        </w:rPr>
        <w:t>. Regarding viral hepatitis treatment in patients co</w:t>
      </w:r>
      <w:r>
        <w:rPr>
          <w:rFonts w:ascii="Book Antiqua" w:hAnsi="Book Antiqua" w:cs="Book Antiqua"/>
          <w:color w:val="000000"/>
          <w:lang w:eastAsia="zh-CN"/>
        </w:rPr>
        <w:t>-</w:t>
      </w:r>
      <w:r>
        <w:rPr>
          <w:rFonts w:ascii="Book Antiqua" w:hAnsi="Book Antiqua" w:eastAsia="Book Antiqua" w:cs="Book Antiqua"/>
          <w:color w:val="000000"/>
        </w:rPr>
        <w:t xml:space="preserve">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the American Association for the Study of Liver Diseases </w:t>
      </w:r>
      <w:r>
        <w:rPr>
          <w:rFonts w:ascii="Book Antiqua" w:hAnsi="Book Antiqua" w:cs="Book Antiqua"/>
          <w:color w:val="000000"/>
          <w:lang w:eastAsia="zh-CN"/>
        </w:rPr>
        <w:t>(</w:t>
      </w:r>
      <w:r>
        <w:rPr>
          <w:rFonts w:ascii="Book Antiqua" w:hAnsi="Book Antiqua" w:eastAsia="Book Antiqua" w:cs="Book Antiqua"/>
          <w:color w:val="000000"/>
        </w:rPr>
        <w:t>AASLD</w:t>
      </w:r>
      <w:r>
        <w:rPr>
          <w:rFonts w:ascii="Book Antiqua" w:hAnsi="Book Antiqua" w:cs="Book Antiqua"/>
          <w:color w:val="000000"/>
          <w:lang w:eastAsia="zh-CN"/>
        </w:rPr>
        <w:t>)</w:t>
      </w:r>
      <w:r>
        <w:rPr>
          <w:rFonts w:ascii="Book Antiqua" w:hAnsi="Book Antiqua" w:eastAsia="Book Antiqua" w:cs="Book Antiqua"/>
          <w:color w:val="000000"/>
        </w:rPr>
        <w:t xml:space="preserve"> recommends to continue the treatment for hepatitis B and C if already started before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and considers initiating hepatitis B treatment in patients suspected of hepatitis B flare; however, studies are still lacking. Starting the treatment for hepatitis C in a patient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is not yet routinely warranted.</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COVID-19 and nonalcoholic steatohepatitis</w:t>
      </w:r>
    </w:p>
    <w:p>
      <w:pPr>
        <w:spacing w:line="360" w:lineRule="auto"/>
        <w:jc w:val="both"/>
        <w:rPr>
          <w:rFonts w:ascii="Book Antiqua" w:hAnsi="Book Antiqua"/>
        </w:rPr>
      </w:pPr>
      <w:r>
        <w:rPr>
          <w:rFonts w:ascii="Book Antiqua" w:hAnsi="Book Antiqua" w:eastAsia="Book Antiqua" w:cs="Book Antiqua"/>
          <w:color w:val="000000"/>
        </w:rPr>
        <w:t xml:space="preserve">Nonalcoholic fatty liver disease (NAFLD) was found to be associated with a more severe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disease course and protracted viral shedding time</w:t>
      </w:r>
      <w:r>
        <w:rPr>
          <w:rFonts w:ascii="Book Antiqua" w:hAnsi="Book Antiqua" w:eastAsia="Book Antiqua" w:cs="Book Antiqua"/>
          <w:color w:val="000000"/>
          <w:vertAlign w:val="superscript"/>
        </w:rPr>
        <w:t>[54]</w:t>
      </w:r>
      <w:r>
        <w:rPr>
          <w:rFonts w:ascii="Book Antiqua" w:hAnsi="Book Antiqua" w:eastAsia="Book Antiqua" w:cs="Book Antiqua"/>
          <w:color w:val="000000"/>
        </w:rPr>
        <w:t>. Patients with NAFLD had a higher probability of disease progression and higher risk of elevating liver tests upon admission to discharge</w:t>
      </w:r>
      <w:r>
        <w:rPr>
          <w:rFonts w:ascii="Book Antiqua" w:hAnsi="Book Antiqua" w:eastAsia="Book Antiqua" w:cs="Book Antiqua"/>
          <w:color w:val="000000"/>
          <w:vertAlign w:val="superscript"/>
        </w:rPr>
        <w:t>[47]</w:t>
      </w:r>
      <w:r>
        <w:rPr>
          <w:rFonts w:ascii="Book Antiqua" w:hAnsi="Book Antiqua" w:eastAsia="Book Antiqua" w:cs="Book Antiqua"/>
          <w:color w:val="000000"/>
        </w:rPr>
        <w:t>. This could be caused by hepatic macrophage dysfunction and imbalance between M1 macrophages, promoters of inflammation and M2 macrophages, suppressers of inflammation observed in patients with NAFLD and by exce</w:t>
      </w:r>
      <w:r>
        <w:rPr>
          <w:rFonts w:ascii="Book Antiqua" w:hAnsi="Book Antiqua" w:cs="Book Antiqua"/>
          <w:color w:val="000000"/>
          <w:lang w:eastAsia="zh-CN"/>
        </w:rPr>
        <w:t>s</w:t>
      </w:r>
      <w:r>
        <w:rPr>
          <w:rFonts w:ascii="Book Antiqua" w:hAnsi="Book Antiqua" w:eastAsia="Book Antiqua" w:cs="Book Antiqua"/>
          <w:color w:val="000000"/>
        </w:rPr>
        <w:t>sive production of cytokines, such as TNF-α by the adipose and Kupffer cells</w:t>
      </w:r>
      <w:r>
        <w:rPr>
          <w:rFonts w:ascii="Book Antiqua" w:hAnsi="Book Antiqua" w:eastAsia="Book Antiqua" w:cs="Book Antiqua"/>
          <w:color w:val="000000"/>
          <w:vertAlign w:val="superscript"/>
        </w:rPr>
        <w:t>[38,54]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Obesity was found to increase mortality risks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and was associated with a higher likelihood of needing invasive ventilation. ACE2 receptors are predominantly found in the adipose tissues, which might facilitate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invasion in the fat tissues. Patients with nonalcoholic steatohepatitis (NASH) generally have disrupted inflammatory mechanisms, making them more vulnerable. Thus, close monitoring is advisable in these patients. These deleterious effects are compounded when considering that obese patients are also highly at higher risk for NASH</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Some studies reportedly undermined NAFLD’s role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-associated liver damage. A series of 155 patients hospitalized for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showed that steatosis (present in 43% of the cases) was not associated with mortality</w:t>
      </w:r>
      <w:r>
        <w:rPr>
          <w:rFonts w:ascii="Book Antiqua" w:hAnsi="Book Antiqua" w:eastAsia="Book Antiqua" w:cs="Book Antiqua"/>
          <w:color w:val="000000"/>
          <w:vertAlign w:val="superscript"/>
        </w:rPr>
        <w:t>[55]</w:t>
      </w:r>
      <w:r>
        <w:rPr>
          <w:rFonts w:ascii="Book Antiqua" w:hAnsi="Book Antiqua" w:eastAsia="Book Antiqua" w:cs="Book Antiqua"/>
          <w:color w:val="000000"/>
        </w:rPr>
        <w:t>. A larger study conducted on 745 patients from 29 countries having chronic liver disease and cirrhosis found that the odds ratio for death in patients with NAFLD was 1.01 (95% confidence interval</w:t>
      </w:r>
      <w:r>
        <w:rPr>
          <w:rFonts w:ascii="Book Antiqua" w:hAnsi="Book Antiqua" w:cs="Book Antiqua"/>
          <w:color w:val="000000"/>
          <w:lang w:eastAsia="zh-CN"/>
        </w:rPr>
        <w:t>:</w:t>
      </w:r>
      <w:r>
        <w:rPr>
          <w:rFonts w:ascii="Book Antiqua" w:hAnsi="Book Antiqua" w:eastAsia="Book Antiqua" w:cs="Book Antiqua"/>
          <w:color w:val="000000"/>
        </w:rPr>
        <w:t xml:space="preserve"> 0.57–1.79)</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bCs/>
        </w:rPr>
        <w:t>Mushtaq</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studied 589 symptomatic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with who were hospitalized in the state of Qatar. They found that NAFLD predicts mild to moderate liver injury while it does not predicts mortality, disease severity or disease progression</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These inconsistent findings require more, larger studies to assess the presence of increased mortality risk in patients with NAFLD and NASH 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COVID-19 and preexisting chronic liver disease</w:t>
      </w:r>
    </w:p>
    <w:p>
      <w:pPr>
        <w:spacing w:line="360" w:lineRule="auto"/>
        <w:jc w:val="both"/>
        <w:rPr>
          <w:rFonts w:ascii="Book Antiqua" w:hAnsi="Book Antiqua"/>
        </w:rPr>
      </w:pPr>
      <w:r>
        <w:rPr>
          <w:rFonts w:ascii="Book Antiqua" w:hAnsi="Book Antiqua" w:eastAsia="Book Antiqua" w:cs="Book Antiqua"/>
          <w:color w:val="000000"/>
        </w:rPr>
        <w:t xml:space="preserve">Patients with chronic liver disease and cirrhosis would be more prone to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induced liver injury than those without preexisting liver damage. A meta-analysis of 5595 patients 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showed that 3% of patients with preexisting liver disease had higher rates of severe complications (57.335) and mortality (17.65%) than those without the chronic liver disease</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Patients with cirrhosis are known to be a high-risk population and prone to higher rates of mortality when 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a national registry study, Marjot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found that patients with cirrhosis had a mortality rate of 32% while patients with no cirrhosis had a rate of 8%, with higher rates of liver decompensation observed in the former group</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Lung injury is the primary cause of death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and liver dysfunction helps exacerbate this injury</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shd w:val="clear" w:color="auto" w:fill="FFFFFF"/>
        </w:rPr>
        <w:t xml:space="preserve">Cirrhosis have been associated with inflammation and dysregulation of the immune system. This dysregulation may explain the increased severity and mortality due to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shd w:val="clear" w:color="auto" w:fill="FFFFFF"/>
        </w:rPr>
        <w:t xml:space="preserve">. Additionally, </w:t>
      </w:r>
      <w:r>
        <w:rPr>
          <w:rFonts w:ascii="Book Antiqua" w:hAnsi="Book Antiqua" w:eastAsia="Book Antiqua" w:cs="Book Antiqua"/>
          <w:color w:val="000000"/>
        </w:rPr>
        <w:t>in cirrhosis, coagulation disorders, cirrhotic decompensation, cytokine release, and exacerbation of ascites or encephalopathy all strain the already depleted liver reserves and increase mortality rates</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Studies on the impact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on patients with alcohol-associated liver disease (ALD) are limited</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Nevertheless, data show that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and alcohol-related cirrhosis also exhibited increased mortality, a finding consistent with other patients with liver cirrhosis</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supported these findings through their study of 867 patients with chronic liver disease having a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demonstrating that patients with ALD had an increased risk of poor survival and higher risk of mortality rate</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ALD is associated with danger-associated molecular patterns that induce an inflammatory state with cytokine release</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patients with ALD, the superimposed cytokine storm caused by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could increases the inflammatory process and results in worse outcomes</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Hepatocellular carcinoma </w:t>
      </w:r>
      <w:r>
        <w:rPr>
          <w:rFonts w:ascii="Book Antiqua" w:hAnsi="Book Antiqua" w:cs="Book Antiqua"/>
          <w:color w:val="000000"/>
          <w:lang w:eastAsia="zh-CN"/>
        </w:rPr>
        <w:t>(</w:t>
      </w:r>
      <w:r>
        <w:rPr>
          <w:rFonts w:ascii="Book Antiqua" w:hAnsi="Book Antiqua" w:eastAsia="Book Antiqua" w:cs="Book Antiqua"/>
          <w:color w:val="000000"/>
        </w:rPr>
        <w:t>HCC</w:t>
      </w:r>
      <w:r>
        <w:rPr>
          <w:rFonts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are also associated with poor outcomes. Chinese patients with underlying malignancies 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were found to have higher odds of being infected with SARS-CoV-2 and progressing to more severe disease forms. As in any other malignancy, HCC is associated with poor immunity and hypoproteinemia, in addition to chemotherapy that promotes further immunosuppression, leading to the recommendation of deferring locoregional treatments wherever possible and gradually phasing out immunological anticancer therapies when at risk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disease</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 xml:space="preserve">Patients who underwent a liver transplant </w:t>
      </w:r>
    </w:p>
    <w:p>
      <w:pPr>
        <w:spacing w:line="360" w:lineRule="auto"/>
        <w:jc w:val="both"/>
        <w:rPr>
          <w:rFonts w:ascii="Book Antiqua" w:hAnsi="Book Antiqua"/>
        </w:rPr>
      </w:pPr>
      <w:r>
        <w:rPr>
          <w:rFonts w:ascii="Book Antiqua" w:hAnsi="Book Antiqua" w:eastAsia="Book Antiqua" w:cs="Book Antiqua"/>
          <w:color w:val="000000"/>
        </w:rPr>
        <w:t xml:space="preserve">Many centers for liver transplantation had to cut down their procedures because of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crisis. Yet, current evidence suggests that liver transplant recipients who are on immunosuppressants have the same fatality rate as the rest of the population</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Management of liver transplant recipients infected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is challenging because of drug-drug interactions and the right immunosuppressant levels. Current evidence supports continuing immunosuppressive treatment in liver transplant recipients and preventing dose reduction. It remains unclear whether steroids help liver transplant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as it was proven to help hospitalized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benefit of vaccination should be heightened in patients with chronic liver disease due to their imbalanced immune system, from their disease, and immunosuppressive treatment.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Treatment of liver disease</w:t>
      </w:r>
    </w:p>
    <w:p>
      <w:pPr>
        <w:spacing w:line="360" w:lineRule="auto"/>
        <w:jc w:val="both"/>
        <w:rPr>
          <w:rFonts w:ascii="Book Antiqua" w:hAnsi="Book Antiqua"/>
        </w:rPr>
      </w:pPr>
      <w:r>
        <w:rPr>
          <w:rFonts w:ascii="Book Antiqua" w:hAnsi="Book Antiqua" w:eastAsia="Book Antiqua" w:cs="Book Antiqua"/>
          <w:color w:val="000000"/>
        </w:rPr>
        <w:t xml:space="preserve">The advancement of developing the best therapy for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evolves at a high pace. Yet, little is known about the ideal treatment for liver injury.</w:t>
      </w:r>
      <w:r>
        <w:rPr>
          <w:rFonts w:ascii="Book Antiqua" w:hAnsi="Book Antiqua" w:cs="Book Antiqua"/>
          <w:color w:val="000000"/>
          <w:lang w:eastAsia="zh-CN"/>
        </w:rPr>
        <w:t xml:space="preserve"> </w:t>
      </w:r>
      <w:r>
        <w:rPr>
          <w:rFonts w:ascii="Book Antiqua" w:hAnsi="Book Antiqua" w:eastAsia="Book Antiqua" w:cs="Book Antiqua"/>
          <w:color w:val="000000"/>
        </w:rPr>
        <w:t>AASLD recommends continuing treatment of viral hepatitis in patients with co</w:t>
      </w:r>
      <w:r>
        <w:rPr>
          <w:rFonts w:ascii="Book Antiqua" w:hAnsi="Book Antiqua" w:cs="Book Antiqua"/>
          <w:color w:val="000000"/>
          <w:lang w:eastAsia="zh-CN"/>
        </w:rPr>
        <w:t>-</w:t>
      </w:r>
      <w:r>
        <w:rPr>
          <w:rFonts w:ascii="Book Antiqua" w:hAnsi="Book Antiqua" w:eastAsia="Book Antiqua" w:cs="Book Antiqua"/>
          <w:color w:val="000000"/>
        </w:rPr>
        <w:t xml:space="preserve">infection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and prevention of hepatitis flare. If steroids are to be prescribed, the risk of hepatitis flare should be evaluated. Most liver damages caused by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are temporary and rarely result in liver failure. However, when severe liver dysfunction increases, prompt assessment, and screening for underlying diseases and previous history of liver diseases are warranted. Exposure to hepatotoxic agents such as alcohol and drug chemicals should be examined, as should the circulation and ventilation statuses of the patient.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Liver function tests should be routinely measured to preclude further liver damage. Furthermore, other etiologies for liver injury should be considered. If AST and </w:t>
      </w:r>
      <w:r>
        <w:rPr>
          <w:rFonts w:ascii="Book Antiqua" w:hAnsi="Book Antiqua" w:cs="Book Antiqua"/>
          <w:color w:val="000000"/>
          <w:lang w:eastAsia="zh-CN"/>
        </w:rPr>
        <w:t>l</w:t>
      </w:r>
      <w:r>
        <w:rPr>
          <w:rFonts w:ascii="Book Antiqua" w:hAnsi="Book Antiqua" w:eastAsia="Book Antiqua" w:cs="Book Antiqua"/>
          <w:color w:val="000000"/>
        </w:rPr>
        <w:t>actate dehydrogenase are elevated but ALT levels are normal, the skeletal muscle or cardiac origin of elevation should be considered. L-ornithine-L-aspartate could be effective in hepatic encephalopathy with elevated ammonia levels</w:t>
      </w:r>
      <w:r>
        <w:rPr>
          <w:rFonts w:ascii="Book Antiqua" w:hAnsi="Book Antiqua" w:eastAsia="Book Antiqua" w:cs="Book Antiqua"/>
          <w:color w:val="000000"/>
          <w:vertAlign w:val="superscript"/>
        </w:rPr>
        <w:t>[44]</w:t>
      </w:r>
      <w:r>
        <w:rPr>
          <w:rFonts w:ascii="Book Antiqua" w:hAnsi="Book Antiqua" w:eastAsia="Book Antiqua" w:cs="Book Antiqua"/>
          <w:color w:val="000000"/>
        </w:rPr>
        <w:t>. However this is only used as a complimentary treatment. Probiotics can also be considered, they restore gut microbiota dysbiosis and prevent any infections. Ursodeoxycholic acid 500 mg/d protect hepatic function from injury due to its anti-inflammatory and immunomodulating activities. Nevertheless, further studies are needed to confirm this benefit</w:t>
      </w:r>
      <w:r>
        <w:rPr>
          <w:rFonts w:ascii="Book Antiqua" w:hAnsi="Book Antiqua" w:eastAsia="Book Antiqua" w:cs="Book Antiqua"/>
          <w:color w:val="000000"/>
          <w:vertAlign w:val="superscript"/>
        </w:rPr>
        <w:t>[5,44]</w:t>
      </w:r>
      <w:r>
        <w:rPr>
          <w:rFonts w:ascii="Book Antiqua" w:hAnsi="Book Antiqua" w:eastAsia="Book Antiqua" w:cs="Book Antiqua"/>
          <w:color w:val="000000"/>
        </w:rPr>
        <w:t xml:space="preserve">. N-acetylcysteine could be used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it causes obvious drop in inflammatory markers in particular CRP and ferritin levels. In addition, NAC blocked hemolysis and liver enzyme elevation. Further studies for this treatment are needed</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treatment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-induced liver injury is dependent on the severity of the damage and the identification and treatment of underlying causes if present. Patients with mildly elevated liver enzymes do not need hepatoprotective drugs. Patients with severe liver dysfunction require treatment with hepatoprotective, jaundice-reducing, and anti-inflammatory drugs, such as polyene phosphatidylcholine, glycyzic acid, bicyclol, and vitamin E. In critically ill patients, special consideration should be taken for the extent of liver injury and the number of medications used. This minimizes the risk of drug-drug interactions and eschews the risk of aggravating the liver injury by selecting an antiviral drug with minimal hepatotoxicity. One group of antivirals could be glycyrrhizic acid derivatives as shown by</w:t>
      </w:r>
      <w:r>
        <w:rPr>
          <w:rFonts w:ascii="Book Antiqua" w:hAnsi="Book Antiqua" w:eastAsia="Book Antiqua" w:cs="Book Antiqua"/>
          <w:color w:val="000000"/>
          <w:vertAlign w:val="superscript"/>
        </w:rPr>
        <w:t>[65]</w:t>
      </w:r>
      <w:r>
        <w:rPr>
          <w:rFonts w:ascii="Book Antiqua" w:hAnsi="Book Antiqua" w:eastAsia="Book Antiqua" w:cs="Book Antiqua"/>
          <w:color w:val="000000"/>
        </w:rPr>
        <w:t>. Glycyrrhizin has been used for several years as an anti-inflammatory of choice for liver disease protection.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Inconsistent findings have been reported in the literature on whether anticoagulation increases the risk of bleeding in cirrhotic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since they are excluded from the majority of published studies related to thromboprophylaxis. However, an Italian multicenter study conducted on 40 patients reassured no increased hemorrhagic risk among cirrhotic patients admitted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Effects of the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vaccine on specific organs, such as the liver and GI tract remain unknown. Further study is required to evaluate the long-term effects of the vaccine based on the GI tract.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Prognosis</w:t>
      </w:r>
    </w:p>
    <w:p>
      <w:pPr>
        <w:spacing w:line="360" w:lineRule="auto"/>
        <w:jc w:val="both"/>
        <w:rPr>
          <w:rFonts w:ascii="Book Antiqua" w:hAnsi="Book Antiqua"/>
        </w:rPr>
      </w:pPr>
      <w:r>
        <w:rPr>
          <w:rFonts w:ascii="Book Antiqua" w:hAnsi="Book Antiqua" w:eastAsia="Book Antiqua" w:cs="Book Antiqua"/>
          <w:color w:val="000000"/>
        </w:rPr>
        <w:t xml:space="preserve">Liver injury in patients with mild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is usually transient and does not require treatment. Liver failure is also rarely reported.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Despite using elevated serum aminotransferases as indicators of liver injury during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a direct correlation between elevated liver enzymes and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severity could not be demonstrated. However, patients with severe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disease tend to have more elevated liver function tests than those with mild disease. After recovery, liver enzymes gradually return to their normal levels. Further noteworthy consequences of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-induced liver injury, especially for elderly individuals, include the activation of fibrinolytic and clothing pathways and innate immune system dysregulation.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prognostic correlation with elevated liver enzymes remains debatable. No evidence showed that higher liver enzymes are associated with higher mortality risk. Age, associated comorbidities, and preexisting alcohol-related liver disease are the main risk factors for poor outcomes</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concluded in their trial on 148 hospitalized patients that abnormal liver functions are associated with prolonged hospitalization</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Comparable results were drawn from other studies.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also concluded that the male sex predisposes to more liver damage</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Despite the lack of evidence to elucidate the mechanisms of liver injury induced by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this review provides a comprehensive approach to several theories investigated. Further research is needed to clarify the factors in cause and determine factors that might exacerbate liver injury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infected patients. Meticulous attention should be kept on the liver of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especially during hospitalization. It is not clear yet on how to treat liver damage in patients with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infection. There are no clear guidelines for proper treatment of liver injury in </w:t>
      </w:r>
      <w:r>
        <w:rPr>
          <w:rFonts w:ascii="Book Antiqua" w:hAnsi="Book Antiqua" w:eastAsia="Book Antiqua" w:cs="Book Antiqua"/>
        </w:rPr>
        <w:t>C</w:t>
      </w:r>
      <w:r>
        <w:rPr>
          <w:rFonts w:ascii="Book Antiqua" w:hAnsi="Book Antiqua" w:cs="Book Antiqua"/>
          <w:lang w:eastAsia="zh-CN"/>
        </w:rPr>
        <w:t>OVID</w:t>
      </w:r>
      <w:r>
        <w:rPr>
          <w:rFonts w:ascii="Book Antiqua" w:hAnsi="Book Antiqua" w:eastAsia="Book Antiqua" w:cs="Book Antiqua"/>
        </w:rPr>
        <w:t>-19</w:t>
      </w:r>
      <w:r>
        <w:rPr>
          <w:rFonts w:ascii="Book Antiqua" w:hAnsi="Book Antiqua" w:eastAsia="Book Antiqua" w:cs="Book Antiqua"/>
          <w:color w:val="000000"/>
        </w:rPr>
        <w:t xml:space="preserve"> patients. Comparative studies might be needed for better evidence.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Berlin DA</w:t>
      </w:r>
      <w:r>
        <w:rPr>
          <w:rFonts w:ascii="Book Antiqua" w:hAnsi="Book Antiqua"/>
        </w:rPr>
        <w:t xml:space="preserve">, Gulick RM, Martinez FJ. Severe Covid-19.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2451-2460 [PMID: 32412710 DOI: 10.1056/NEJMcp2009575]</w:t>
      </w:r>
    </w:p>
    <w:p>
      <w:pPr>
        <w:spacing w:line="360" w:lineRule="auto"/>
        <w:jc w:val="both"/>
        <w:rPr>
          <w:rFonts w:ascii="Book Antiqua" w:hAnsi="Book Antiqua"/>
        </w:rPr>
      </w:pPr>
      <w:r>
        <w:rPr>
          <w:rFonts w:ascii="Book Antiqua" w:hAnsi="Book Antiqua"/>
        </w:rPr>
        <w:t xml:space="preserve">2 </w:t>
      </w:r>
      <w:r>
        <w:rPr>
          <w:rFonts w:ascii="Book Antiqua" w:hAnsi="Book Antiqua"/>
          <w:b/>
          <w:bCs/>
        </w:rPr>
        <w:t>Williamson EJ</w:t>
      </w:r>
      <w:r>
        <w:rPr>
          <w:rFonts w:ascii="Book Antiqua" w:hAnsi="Book Antiqua"/>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Pr>
          <w:rFonts w:ascii="Book Antiqua" w:hAnsi="Book Antiqua"/>
          <w:i/>
          <w:iCs/>
        </w:rPr>
        <w:t>Nature</w:t>
      </w:r>
      <w:r>
        <w:rPr>
          <w:rFonts w:ascii="Book Antiqua" w:hAnsi="Book Antiqua"/>
        </w:rPr>
        <w:t xml:space="preserve"> 2020; </w:t>
      </w:r>
      <w:r>
        <w:rPr>
          <w:rFonts w:ascii="Book Antiqua" w:hAnsi="Book Antiqua"/>
          <w:b/>
          <w:bCs/>
        </w:rPr>
        <w:t>584</w:t>
      </w:r>
      <w:r>
        <w:rPr>
          <w:rFonts w:ascii="Book Antiqua" w:hAnsi="Book Antiqua"/>
        </w:rPr>
        <w:t>: 430-436 [PMID: 32640463 DOI: 10.1038/s41586-020-2521-4]</w:t>
      </w:r>
    </w:p>
    <w:p>
      <w:pPr>
        <w:spacing w:line="360" w:lineRule="auto"/>
        <w:jc w:val="both"/>
        <w:rPr>
          <w:rFonts w:ascii="Book Antiqua" w:hAnsi="Book Antiqua"/>
        </w:rPr>
      </w:pPr>
      <w:r>
        <w:rPr>
          <w:rFonts w:ascii="Book Antiqua" w:hAnsi="Book Antiqua"/>
        </w:rPr>
        <w:t xml:space="preserve">3 </w:t>
      </w:r>
      <w:r>
        <w:rPr>
          <w:rFonts w:ascii="Book Antiqua" w:hAnsi="Book Antiqua"/>
          <w:b/>
          <w:bCs/>
        </w:rPr>
        <w:t>Zheng KI</w:t>
      </w:r>
      <w:r>
        <w:rPr>
          <w:rFonts w:ascii="Book Antiqua" w:hAnsi="Book Antiqua"/>
        </w:rPr>
        <w:t xml:space="preserve">, Feng G, Liu WY, Targher G, Byrne CD, Zheng MH. Extrapulmonary complications of COVID-19: A multisystem disease?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323-335 [PMID: 32648973 DOI: 10.1002/jmv.26294]</w:t>
      </w:r>
    </w:p>
    <w:p>
      <w:pPr>
        <w:spacing w:line="360" w:lineRule="auto"/>
        <w:jc w:val="both"/>
        <w:rPr>
          <w:rFonts w:ascii="Book Antiqua" w:hAnsi="Book Antiqua"/>
        </w:rPr>
      </w:pPr>
      <w:r>
        <w:rPr>
          <w:rFonts w:ascii="Book Antiqua" w:hAnsi="Book Antiqua"/>
        </w:rPr>
        <w:t xml:space="preserve">4 </w:t>
      </w:r>
      <w:r>
        <w:rPr>
          <w:rFonts w:ascii="Book Antiqua" w:hAnsi="Book Antiqua"/>
          <w:b/>
          <w:bCs/>
        </w:rPr>
        <w:t>Cai Q</w:t>
      </w:r>
      <w:r>
        <w:rPr>
          <w:rFonts w:ascii="Book Antiqua" w:hAnsi="Book Antiqua"/>
        </w:rPr>
        <w:t xml:space="preserve">, Huang D, Yu H, Zhu Z, Xia Z, Su Y, Li Z, Zhou G, Gou J, Qu J, Sun Y, Liu Y, He Q, Chen J, Liu L, Xu L. COVID-19: Abnormal liver function tests.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566-574 [PMID: 32298767 DOI: 10.1016/j.jhep.2020.04.006]</w:t>
      </w:r>
    </w:p>
    <w:p>
      <w:pPr>
        <w:spacing w:line="360" w:lineRule="auto"/>
        <w:jc w:val="both"/>
        <w:rPr>
          <w:rFonts w:ascii="Book Antiqua" w:hAnsi="Book Antiqua"/>
        </w:rPr>
      </w:pPr>
      <w:r>
        <w:rPr>
          <w:rFonts w:ascii="Book Antiqua" w:hAnsi="Book Antiqua"/>
        </w:rPr>
        <w:t xml:space="preserve">5 </w:t>
      </w:r>
      <w:r>
        <w:rPr>
          <w:rFonts w:ascii="Book Antiqua" w:hAnsi="Book Antiqua"/>
          <w:b/>
          <w:bCs/>
        </w:rPr>
        <w:t>Cichoż-Lach H</w:t>
      </w:r>
      <w:r>
        <w:rPr>
          <w:rFonts w:ascii="Book Antiqua" w:hAnsi="Book Antiqua"/>
        </w:rPr>
        <w:t xml:space="preserve">, Michalak A. Liver injury in the era of COVID-19.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377-390 [PMID: 33584070 DOI: 10.3748/wjg.v27.i5.377]</w:t>
      </w:r>
    </w:p>
    <w:p>
      <w:pPr>
        <w:spacing w:line="360" w:lineRule="auto"/>
        <w:jc w:val="both"/>
        <w:rPr>
          <w:rFonts w:ascii="Book Antiqua" w:hAnsi="Book Antiqua"/>
        </w:rPr>
      </w:pPr>
      <w:r>
        <w:rPr>
          <w:rFonts w:ascii="Book Antiqua" w:hAnsi="Book Antiqua"/>
        </w:rPr>
        <w:t xml:space="preserve">6 </w:t>
      </w:r>
      <w:r>
        <w:rPr>
          <w:rFonts w:ascii="Book Antiqua" w:hAnsi="Book Antiqua"/>
          <w:b/>
          <w:bCs/>
        </w:rPr>
        <w:t>Metawea MI</w:t>
      </w:r>
      <w:r>
        <w:rPr>
          <w:rFonts w:ascii="Book Antiqua" w:hAnsi="Book Antiqua"/>
        </w:rPr>
        <w:t xml:space="preserve">, Yousif WI, Moheb I. COVID 19 and liver: An A-Z literature review.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146-152 [PMID: 32988758 DOI: 10.1016/j.dld.2020.09.010]</w:t>
      </w:r>
    </w:p>
    <w:p>
      <w:pPr>
        <w:spacing w:line="360" w:lineRule="auto"/>
        <w:jc w:val="both"/>
        <w:rPr>
          <w:rFonts w:ascii="Book Antiqua" w:hAnsi="Book Antiqua"/>
        </w:rPr>
      </w:pPr>
      <w:r>
        <w:rPr>
          <w:rFonts w:ascii="Book Antiqua" w:hAnsi="Book Antiqua"/>
        </w:rPr>
        <w:t xml:space="preserve">7 </w:t>
      </w:r>
      <w:r>
        <w:rPr>
          <w:rFonts w:ascii="Book Antiqua" w:hAnsi="Book Antiqua"/>
          <w:b/>
          <w:bCs/>
        </w:rPr>
        <w:t>Yang RX</w:t>
      </w:r>
      <w:r>
        <w:rPr>
          <w:rFonts w:ascii="Book Antiqua" w:hAnsi="Book Antiqua"/>
        </w:rPr>
        <w:t xml:space="preserve">, Zheng RD, Fan JG. Etiology and management of liver injury in patients with COVID-19.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4753-4762 [PMID: 32921955 DOI: 10.3748/wjg.v26.i32.4753]</w:t>
      </w:r>
    </w:p>
    <w:p>
      <w:pPr>
        <w:spacing w:line="360" w:lineRule="auto"/>
        <w:jc w:val="both"/>
        <w:rPr>
          <w:rFonts w:ascii="Book Antiqua" w:hAnsi="Book Antiqua"/>
        </w:rPr>
      </w:pPr>
      <w:r>
        <w:rPr>
          <w:rFonts w:ascii="Book Antiqua" w:hAnsi="Book Antiqua"/>
        </w:rPr>
        <w:t xml:space="preserve">8 </w:t>
      </w:r>
      <w:r>
        <w:rPr>
          <w:rFonts w:ascii="Book Antiqua" w:hAnsi="Book Antiqua"/>
          <w:b/>
          <w:bCs/>
        </w:rPr>
        <w:t>Lin L</w:t>
      </w:r>
      <w:r>
        <w:rPr>
          <w:rFonts w:ascii="Book Antiqua" w:hAnsi="Book Antiqua"/>
        </w:rPr>
        <w:t xml:space="preserve">, Jiang X, Zhang Z, Huang S, Zhang Z, Fang Z, Gu Z, Gao L, Shi H, Mai L, Liu Y, Lin X, Lai R, Yan Z, Li X, Shan H. Gastrointestinal symptoms of 95 cases with SARS-CoV-2 infection.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997-1001 [PMID: 32241899 DOI: 10.1136/gutjnl-2020-321013]</w:t>
      </w:r>
    </w:p>
    <w:p>
      <w:pPr>
        <w:spacing w:line="360" w:lineRule="auto"/>
        <w:jc w:val="both"/>
        <w:rPr>
          <w:rFonts w:ascii="Book Antiqua" w:hAnsi="Book Antiqua"/>
        </w:rPr>
      </w:pPr>
      <w:r>
        <w:rPr>
          <w:rFonts w:ascii="Book Antiqua" w:hAnsi="Book Antiqua"/>
        </w:rPr>
        <w:t xml:space="preserve">9 </w:t>
      </w:r>
      <w:r>
        <w:rPr>
          <w:rFonts w:ascii="Book Antiqua" w:hAnsi="Book Antiqua"/>
          <w:b/>
          <w:bCs/>
        </w:rPr>
        <w:t>Tariq R</w:t>
      </w:r>
      <w:r>
        <w:rPr>
          <w:rFonts w:ascii="Book Antiqua" w:hAnsi="Book Antiqua"/>
        </w:rPr>
        <w:t xml:space="preserve">, Saha S, Furqan F, Hassett L, Pardi D, Khanna S. Prevalence and Mortality of COVID-19 Patients With Gastrointestinal Symptoms: A Systematic Review and Meta-analysis. </w:t>
      </w:r>
      <w:r>
        <w:rPr>
          <w:rFonts w:ascii="Book Antiqua" w:hAnsi="Book Antiqua"/>
          <w:i/>
          <w:iCs/>
        </w:rPr>
        <w:t>Mayo Clin Proc</w:t>
      </w:r>
      <w:r>
        <w:rPr>
          <w:rFonts w:ascii="Book Antiqua" w:hAnsi="Book Antiqua"/>
        </w:rPr>
        <w:t xml:space="preserve"> 2020; </w:t>
      </w:r>
      <w:r>
        <w:rPr>
          <w:rFonts w:ascii="Book Antiqua" w:hAnsi="Book Antiqua"/>
          <w:b/>
          <w:bCs/>
        </w:rPr>
        <w:t>95</w:t>
      </w:r>
      <w:r>
        <w:rPr>
          <w:rFonts w:ascii="Book Antiqua" w:hAnsi="Book Antiqua"/>
        </w:rPr>
        <w:t>: 1632-1648 [PMID: 32753138 DOI: 10.1016/j.mayocp.2020.06.003]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Bhurwal A</w:t>
      </w:r>
      <w:r>
        <w:rPr>
          <w:rFonts w:ascii="Book Antiqua" w:hAnsi="Book Antiqua"/>
        </w:rPr>
        <w:t xml:space="preserve">, Minacapelli CD, Orosz E, Gupta K, Tait C, Dalal I, Zhang C, Zhao E, Rustgi VK. COVID-19 status quo: Emphasis on gastrointestinal and liver manifestations.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7969-7981 [PMID: 35046624 DOI: 10.3748/wjg.v27.i46.7969]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Xiao F</w:t>
      </w:r>
      <w:r>
        <w:rPr>
          <w:rFonts w:ascii="Book Antiqua" w:hAnsi="Book Antiqua"/>
        </w:rPr>
        <w:t xml:space="preserve">, Tang M, Zheng X, Liu Y, Li X, Shan H. Evidence for Gastrointestinal Infection of SARS-CoV-2.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1831-1833.e3 [PMID: 32142773 DOI: 10.1053/j.gastro.2020.02.055]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Cheung CCL</w:t>
      </w:r>
      <w:r>
        <w:rPr>
          <w:rFonts w:ascii="Book Antiqua" w:hAnsi="Book Antiqua"/>
        </w:rPr>
        <w:t xml:space="preserve">, Goh D, Lim X, Tien TZ, Lim JCT, Lee JN, Tan B, Tay ZEA, Wan WY, Chen EX, Nerurkar SN, Loong S, Cheow PC, Chan CY, Koh YX, Tan TT, Kalimuddin S, Tai WMD, Ng JL, Low JG, Yeong J, Lim KH. Residual SARS-CoV-2 viral antigens detected in GI and hepatic tissues from five recovered patients with COVID-19. </w:t>
      </w:r>
      <w:r>
        <w:rPr>
          <w:rFonts w:ascii="Book Antiqua" w:hAnsi="Book Antiqua"/>
          <w:i/>
          <w:iCs/>
        </w:rPr>
        <w:t>Gut</w:t>
      </w:r>
      <w:r>
        <w:rPr>
          <w:rFonts w:ascii="Book Antiqua" w:hAnsi="Book Antiqua"/>
        </w:rPr>
        <w:t xml:space="preserve"> 2022; </w:t>
      </w:r>
      <w:r>
        <w:rPr>
          <w:rFonts w:ascii="Book Antiqua" w:hAnsi="Book Antiqua"/>
          <w:b/>
          <w:bCs/>
        </w:rPr>
        <w:t>71</w:t>
      </w:r>
      <w:r>
        <w:rPr>
          <w:rFonts w:ascii="Book Antiqua" w:hAnsi="Book Antiqua"/>
        </w:rPr>
        <w:t>: 226-229 [PMID: 34083386 DOI: 10.1136/gutjnl-2021-324280]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Tian D</w:t>
      </w:r>
      <w:r>
        <w:rPr>
          <w:rFonts w:ascii="Book Antiqua" w:hAnsi="Book Antiqua"/>
        </w:rPr>
        <w:t xml:space="preserve">, Ye Q. Hepatic complications of COVID-19 and its treatment.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1818-1824 [PMID: 32437004 DOI: 10.1002/jmv.26036]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Song M</w:t>
      </w:r>
      <w:r>
        <w:rPr>
          <w:rFonts w:ascii="Book Antiqua" w:hAnsi="Book Antiqua"/>
        </w:rPr>
        <w:t xml:space="preserve">, Li ZL, Zhou YJ, Tian G, Ye T, Zeng ZR, Deng J, Wan H, Li Q, Liu JB. Gastrointestinal involvement of COVID-19 and potential faecal transmission of SARS-CoV-2. </w:t>
      </w:r>
      <w:r>
        <w:rPr>
          <w:rFonts w:ascii="Book Antiqua" w:hAnsi="Book Antiqua"/>
          <w:i/>
          <w:iCs/>
        </w:rPr>
        <w:t>J Zhejiang Univ Sci B</w:t>
      </w:r>
      <w:r>
        <w:rPr>
          <w:rFonts w:ascii="Book Antiqua" w:hAnsi="Book Antiqua"/>
        </w:rPr>
        <w:t xml:space="preserve"> 2020; </w:t>
      </w:r>
      <w:r>
        <w:rPr>
          <w:rFonts w:ascii="Book Antiqua" w:hAnsi="Book Antiqua"/>
          <w:b/>
          <w:bCs/>
        </w:rPr>
        <w:t>21</w:t>
      </w:r>
      <w:r>
        <w:rPr>
          <w:rFonts w:ascii="Book Antiqua" w:hAnsi="Book Antiqua"/>
        </w:rPr>
        <w:t>: 749-751 [PMID: 32893532 DOI: 10.1631/jzus.B2000253]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Wang Y</w:t>
      </w:r>
      <w:r>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807-816 [PMID: 32437830 DOI: 10.1016/j.jhep.2020.05.002]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Vargas-Mendoza N</w:t>
      </w:r>
      <w:r>
        <w:rPr>
          <w:rFonts w:ascii="Book Antiqua" w:hAnsi="Book Antiqua"/>
        </w:rPr>
        <w:t xml:space="preserve">, García-Machorro J, Angeles-Valencia M, Martínez-Archundia M, Madrigal-Santillán EO, Morales-González Á, Anguiano-Robledo L, Morales-González JA. Liver disorders in COVID-19, nutritional approaches and the use of phytochemicals.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5630-5665 [PMID: 34629792 DOI: 10.3748/wjg.v27.i34.5630]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Zhou F</w:t>
      </w:r>
      <w:r>
        <w:rPr>
          <w:rFonts w:ascii="Book Antiqua" w:hAnsi="Book Antiqua"/>
        </w:rPr>
        <w:t xml:space="preserve">, Xia J, Yuan HX, Sun Y, Zhang Y. Liver injury in COVID-19: Known and unknown.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4980-4989 [PMID: 34307548 DOI: 10.12998/wjcc.v9.i19.4980]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Phipps MM</w:t>
      </w:r>
      <w:r>
        <w:rPr>
          <w:rFonts w:ascii="Book Antiqua" w:hAnsi="Book Antiqua"/>
        </w:rPr>
        <w:t xml:space="preserve">, Barraza LH, LaSota ED, Sobieszczyk ME, Pereira MR, Zheng EX, Fox AN, Zucker J, Verna EC. Acute Liver Injury in COVID-19: Prevalence and Association with Clinical Outcomes in a Large U.S. Cohort.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807-817 [PMID: 32473607 DOI: 10.1002/hep.31404]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Choi CW</w:t>
      </w:r>
      <w:r>
        <w:rPr>
          <w:rFonts w:ascii="Book Antiqua" w:hAnsi="Book Antiqua"/>
        </w:rPr>
        <w:t xml:space="preserve">, Sung HK, Jeong JY, Lim DH, Choi J, Kwon HC, Nam S, Kim Y, Chin B. Changing Features of Liver Injury in COVID-19 Patients: Impact of Infection with the SARS-CoV-2 Delta (B.1.617.2) Variants. </w:t>
      </w:r>
      <w:r>
        <w:rPr>
          <w:rFonts w:ascii="Book Antiqua" w:hAnsi="Book Antiqua"/>
          <w:i/>
          <w:iCs/>
        </w:rPr>
        <w:t>Infect Chemother</w:t>
      </w:r>
      <w:r>
        <w:rPr>
          <w:rFonts w:ascii="Book Antiqua" w:hAnsi="Book Antiqua"/>
        </w:rPr>
        <w:t xml:space="preserve"> 2022; </w:t>
      </w:r>
      <w:r>
        <w:rPr>
          <w:rFonts w:ascii="Book Antiqua" w:hAnsi="Book Antiqua"/>
          <w:b/>
          <w:bCs/>
        </w:rPr>
        <w:t>54</w:t>
      </w:r>
      <w:r>
        <w:rPr>
          <w:rFonts w:ascii="Book Antiqua" w:hAnsi="Book Antiqua"/>
        </w:rPr>
        <w:t>: 744-756 [PMID: 36596683 DOI: 10.3947/ic.2022.0122]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Deng H</w:t>
      </w:r>
      <w:r>
        <w:rPr>
          <w:rFonts w:ascii="Book Antiqua" w:hAnsi="Book Antiqua"/>
        </w:rPr>
        <w:t xml:space="preserve">, Lin H, Mai Y, Liu H, Chen W. Clinical features and predictive factors related to liver injury in SARS-CoV-2 Delta and Omicron variant-infected patients. </w:t>
      </w:r>
      <w:r>
        <w:rPr>
          <w:rFonts w:ascii="Book Antiqua" w:hAnsi="Book Antiqua"/>
          <w:i/>
          <w:iCs/>
        </w:rPr>
        <w:t>Eur J Gastroenterol Hepatol</w:t>
      </w:r>
      <w:r>
        <w:rPr>
          <w:rFonts w:ascii="Book Antiqua" w:hAnsi="Book Antiqua"/>
        </w:rPr>
        <w:t xml:space="preserve"> 2022; </w:t>
      </w:r>
      <w:r>
        <w:rPr>
          <w:rFonts w:ascii="Book Antiqua" w:hAnsi="Book Antiqua"/>
          <w:b/>
          <w:bCs/>
        </w:rPr>
        <w:t>34</w:t>
      </w:r>
      <w:r>
        <w:rPr>
          <w:rFonts w:ascii="Book Antiqua" w:hAnsi="Book Antiqua"/>
        </w:rPr>
        <w:t>: 933-939 [PMID: 35482929 DOI: 10.1097/MEG.0000000000002381]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Xu Y</w:t>
      </w:r>
      <w:r>
        <w:rPr>
          <w:rFonts w:ascii="Book Antiqua" w:hAnsi="Book Antiqua"/>
        </w:rPr>
        <w:t xml:space="preserve">, Li X, Zhu B, Liang H, Fang C, Gong Y, Guo Q, Sun X, Zhao D, Shen J, Zhang H, Liu H, Xia H, Tang J, Zhang K, Gong S. Characteristics of pediatric SARS-CoV-2 infection and potential evidence for persistent fecal viral shedding. </w:t>
      </w:r>
      <w:r>
        <w:rPr>
          <w:rFonts w:ascii="Book Antiqua" w:hAnsi="Book Antiqua"/>
          <w:i/>
          <w:iCs/>
        </w:rPr>
        <w:t>Nat Med</w:t>
      </w:r>
      <w:r>
        <w:rPr>
          <w:rFonts w:ascii="Book Antiqua" w:hAnsi="Book Antiqua"/>
        </w:rPr>
        <w:t xml:space="preserve"> 2020; </w:t>
      </w:r>
      <w:r>
        <w:rPr>
          <w:rFonts w:ascii="Book Antiqua" w:hAnsi="Book Antiqua"/>
          <w:b/>
          <w:bCs/>
        </w:rPr>
        <w:t>26</w:t>
      </w:r>
      <w:r>
        <w:rPr>
          <w:rFonts w:ascii="Book Antiqua" w:hAnsi="Book Antiqua"/>
        </w:rPr>
        <w:t>: 502-505 [PMID: 32284613 DOI: 10.1038/s41591-020-0817-4]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Guan WJ</w:t>
      </w:r>
      <w:r>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1708-1720 [PMID: 32109013 DOI: 10.1056/NEJMoa2002032]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Chen N</w:t>
      </w:r>
      <w:r>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Huang C</w:t>
      </w:r>
      <w:r>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497-506 [PMID: 31986264 DOI: 10.1016/S0140-6736(20)30183-5]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Tan YJ</w:t>
      </w:r>
      <w:r>
        <w:rPr>
          <w:rFonts w:ascii="Book Antiqua" w:hAnsi="Book Antiqua"/>
        </w:rPr>
        <w:t xml:space="preserve">, Fielding BC, Goh PY, Shen S, Tan TH, Lim SG, Hong W. Overexpression of 7a, a protein specifically encoded by the severe acute respiratory syndrome coronavirus, induces apoptosis via a caspase-dependent pathway. </w:t>
      </w:r>
      <w:r>
        <w:rPr>
          <w:rFonts w:ascii="Book Antiqua" w:hAnsi="Book Antiqua"/>
          <w:i/>
          <w:iCs/>
        </w:rPr>
        <w:t>J Virol</w:t>
      </w:r>
      <w:r>
        <w:rPr>
          <w:rFonts w:ascii="Book Antiqua" w:hAnsi="Book Antiqua"/>
        </w:rPr>
        <w:t xml:space="preserve"> 2004; </w:t>
      </w:r>
      <w:r>
        <w:rPr>
          <w:rFonts w:ascii="Book Antiqua" w:hAnsi="Book Antiqua"/>
          <w:b/>
          <w:bCs/>
        </w:rPr>
        <w:t>78</w:t>
      </w:r>
      <w:r>
        <w:rPr>
          <w:rFonts w:ascii="Book Antiqua" w:hAnsi="Book Antiqua"/>
        </w:rPr>
        <w:t>: 14043-14047 [PMID: 15564512 DOI: 10.1128/JVI.78.24.14043-14047.2004]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Wu J</w:t>
      </w:r>
      <w:r>
        <w:rPr>
          <w:rFonts w:ascii="Book Antiqua" w:hAnsi="Book Antiqua"/>
        </w:rPr>
        <w:t xml:space="preserve">, Song S, Cao HC, Li LJ. Liver diseases in COVID-19: Etiology, treatment and prognosis.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2286-2293 [PMID: 32476793 DOI: 10.3748/wjg.v26.i19.2286]</w:t>
      </w:r>
    </w:p>
    <w:p>
      <w:pPr>
        <w:spacing w:line="360" w:lineRule="auto"/>
        <w:jc w:val="both"/>
        <w:rPr>
          <w:rFonts w:ascii="Book Antiqua" w:hAnsi="Book Antiqua"/>
        </w:rPr>
      </w:pPr>
      <w:r>
        <w:rPr>
          <w:rFonts w:ascii="Book Antiqua" w:hAnsi="Book Antiqua"/>
        </w:rPr>
        <w:t xml:space="preserve">27 </w:t>
      </w:r>
      <w:r>
        <w:rPr>
          <w:rFonts w:ascii="Book Antiqua" w:hAnsi="Book Antiqua"/>
          <w:b/>
          <w:bCs/>
        </w:rPr>
        <w:t>Wang Z</w:t>
      </w:r>
      <w:r>
        <w:rPr>
          <w:rFonts w:ascii="Book Antiqua" w:hAnsi="Book Antiqua"/>
        </w:rPr>
        <w:t xml:space="preserve">, Yang B, Li Q, Wen L, Zhang R. Clinical Features of 69 Cases With Coronavirus Disease 2019 in Wuhan, China. </w:t>
      </w:r>
      <w:r>
        <w:rPr>
          <w:rFonts w:ascii="Book Antiqua" w:hAnsi="Book Antiqua"/>
          <w:i/>
          <w:iCs/>
        </w:rPr>
        <w:t>Clin Infect Dis</w:t>
      </w:r>
      <w:r>
        <w:rPr>
          <w:rFonts w:ascii="Book Antiqua" w:hAnsi="Book Antiqua"/>
        </w:rPr>
        <w:t xml:space="preserve"> 2020; </w:t>
      </w:r>
      <w:r>
        <w:rPr>
          <w:rFonts w:ascii="Book Antiqua" w:hAnsi="Book Antiqua"/>
          <w:b/>
          <w:bCs/>
        </w:rPr>
        <w:t>71</w:t>
      </w:r>
      <w:r>
        <w:rPr>
          <w:rFonts w:ascii="Book Antiqua" w:hAnsi="Book Antiqua"/>
        </w:rPr>
        <w:t>: 769-777 [PMID: 32176772 DOI: 10.1093/cid/ciaa272]</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Cai Q</w:t>
      </w:r>
      <w:r>
        <w:rPr>
          <w:rFonts w:ascii="Book Antiqua" w:hAnsi="Book Antiqua"/>
        </w:rPr>
        <w:t xml:space="preserve">, Huang D, Ou P, Yu H, Zhu Z, Xia Z, Su Y, Ma Z, Zhang Y, Li Z, He Q, Liu L, Fu Y, Chen J. COVID-19 in a designated infectious diseases hospital outside Hubei Province, China. </w:t>
      </w:r>
      <w:r>
        <w:rPr>
          <w:rFonts w:ascii="Book Antiqua" w:hAnsi="Book Antiqua"/>
          <w:i/>
          <w:iCs/>
        </w:rPr>
        <w:t>Allergy</w:t>
      </w:r>
      <w:r>
        <w:rPr>
          <w:rFonts w:ascii="Book Antiqua" w:hAnsi="Book Antiqua"/>
        </w:rPr>
        <w:t xml:space="preserve"> 2020; </w:t>
      </w:r>
      <w:r>
        <w:rPr>
          <w:rFonts w:ascii="Book Antiqua" w:hAnsi="Book Antiqua"/>
          <w:b/>
          <w:bCs/>
        </w:rPr>
        <w:t>75</w:t>
      </w:r>
      <w:r>
        <w:rPr>
          <w:rFonts w:ascii="Book Antiqua" w:hAnsi="Book Antiqua"/>
        </w:rPr>
        <w:t>: 1742-1752 [PMID: 32239761 DOI: 10.1111/all.14309]</w:t>
      </w:r>
    </w:p>
    <w:p>
      <w:pPr>
        <w:spacing w:line="360" w:lineRule="auto"/>
        <w:jc w:val="both"/>
        <w:rPr>
          <w:rFonts w:ascii="Book Antiqua" w:hAnsi="Book Antiqua"/>
        </w:rPr>
      </w:pPr>
      <w:r>
        <w:rPr>
          <w:rFonts w:ascii="Book Antiqua" w:hAnsi="Book Antiqua"/>
        </w:rPr>
        <w:t xml:space="preserve">29 </w:t>
      </w:r>
      <w:r>
        <w:rPr>
          <w:rFonts w:ascii="Book Antiqua" w:hAnsi="Book Antiqua"/>
          <w:b/>
          <w:bCs/>
        </w:rPr>
        <w:t>Zhang B</w:t>
      </w:r>
      <w:r>
        <w:rPr>
          <w:rFonts w:ascii="Book Antiqua" w:hAnsi="Book Antiqua"/>
        </w:rPr>
        <w:t xml:space="preserve">, Zhou X, Qiu Y, Song Y, Feng F, Feng J, Song Q, Jia Q, Wang J. Clinical characteristics of 82 cases of death from COVID-19.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e0235458 [PMID: 32645044 DOI: 10.1371/journal.pone.0235458]</w:t>
      </w:r>
    </w:p>
    <w:p>
      <w:pPr>
        <w:spacing w:line="360" w:lineRule="auto"/>
        <w:jc w:val="both"/>
        <w:rPr>
          <w:rFonts w:ascii="Book Antiqua" w:hAnsi="Book Antiqua"/>
        </w:rPr>
      </w:pPr>
      <w:r>
        <w:rPr>
          <w:rFonts w:ascii="Book Antiqua" w:hAnsi="Book Antiqua"/>
        </w:rPr>
        <w:t xml:space="preserve">30 </w:t>
      </w:r>
      <w:r>
        <w:rPr>
          <w:rFonts w:ascii="Book Antiqua" w:hAnsi="Book Antiqua"/>
          <w:b/>
          <w:bCs/>
        </w:rPr>
        <w:t>Wang D</w:t>
      </w:r>
      <w:r>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1061-1069 [PMID: 32031570 DOI: 10.1001/jama.2020.1585]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Li L,</w:t>
      </w:r>
      <w:r>
        <w:rPr>
          <w:rFonts w:ascii="Book Antiqua" w:hAnsi="Book Antiqua"/>
        </w:rPr>
        <w:t xml:space="preserve"> Li S, Xu M</w:t>
      </w:r>
      <w:r>
        <w:rPr>
          <w:rFonts w:ascii="Book Antiqua" w:hAnsi="Book Antiqua"/>
          <w:lang w:eastAsia="zh-CN"/>
        </w:rPr>
        <w:t>M</w:t>
      </w:r>
      <w:r>
        <w:rPr>
          <w:rFonts w:ascii="Book Antiqua" w:hAnsi="Book Antiqua"/>
        </w:rPr>
        <w:t xml:space="preserve">, </w:t>
      </w:r>
      <w:r>
        <w:rPr>
          <w:rFonts w:ascii="Book Antiqua" w:hAnsi="Book Antiqua"/>
          <w:lang w:eastAsia="zh-CN"/>
        </w:rPr>
        <w:t>Yu PF, Zheng SJ, Duan ZP, Liu J, Chen Y, Li JF</w:t>
      </w:r>
      <w:r>
        <w:rPr>
          <w:rFonts w:ascii="Book Antiqua" w:hAnsi="Book Antiqua"/>
        </w:rPr>
        <w:t>. Risk factors related to hepatic injury in patients with corona virus disease 2019. 2020 Preprint. Available from: medRxiv</w:t>
      </w:r>
      <w:r>
        <w:rPr>
          <w:rFonts w:ascii="Book Antiqua" w:hAnsi="Book Antiqua"/>
          <w:lang w:eastAsia="zh-CN"/>
        </w:rPr>
        <w:t>:</w:t>
      </w:r>
      <w:r>
        <w:rPr>
          <w:rFonts w:ascii="Book Antiqua" w:hAnsi="Book Antiqua"/>
        </w:rPr>
        <w:t>2020.02.28.20028514 [DOI: 10.1101/2020.02.28.20028514]</w:t>
      </w:r>
    </w:p>
    <w:p>
      <w:pPr>
        <w:spacing w:line="360" w:lineRule="auto"/>
        <w:jc w:val="both"/>
        <w:rPr>
          <w:rFonts w:ascii="Book Antiqua" w:hAnsi="Book Antiqua"/>
        </w:rPr>
      </w:pPr>
      <w:r>
        <w:rPr>
          <w:rFonts w:ascii="Book Antiqua" w:hAnsi="Book Antiqua"/>
        </w:rPr>
        <w:t xml:space="preserve">32 </w:t>
      </w:r>
      <w:r>
        <w:rPr>
          <w:rFonts w:ascii="Book Antiqua" w:hAnsi="Book Antiqua"/>
          <w:b/>
          <w:bCs/>
        </w:rPr>
        <w:t>Yang X</w:t>
      </w:r>
      <w:r>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475-481 [PMID: 32105632 DOI: 10.1016/S2213-2600(20)30079-5]</w:t>
      </w:r>
    </w:p>
    <w:p>
      <w:pPr>
        <w:spacing w:line="360" w:lineRule="auto"/>
        <w:jc w:val="both"/>
        <w:rPr>
          <w:rFonts w:ascii="Book Antiqua" w:hAnsi="Book Antiqua"/>
        </w:rPr>
      </w:pPr>
      <w:r>
        <w:rPr>
          <w:rFonts w:ascii="Book Antiqua" w:hAnsi="Book Antiqua"/>
        </w:rPr>
        <w:t xml:space="preserve">33 </w:t>
      </w:r>
      <w:r>
        <w:rPr>
          <w:rFonts w:ascii="Book Antiqua" w:hAnsi="Book Antiqua"/>
          <w:b/>
          <w:bCs/>
        </w:rPr>
        <w:t>Fan Z</w:t>
      </w:r>
      <w:r>
        <w:rPr>
          <w:rFonts w:ascii="Book Antiqua" w:hAnsi="Book Antiqua"/>
        </w:rPr>
        <w:t xml:space="preserve">, Chen L, Li J, Cheng X, Yang J, Tian C, Zhang Y, Huang S, Liu Z, Cheng J. Clinical Features of COVID-19-Related Liver Functional Abnormality.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1561-1566 [PMID: 32283325 DOI: 10.1016/j.cgh.2020.04.002]</w:t>
      </w:r>
    </w:p>
    <w:p>
      <w:pPr>
        <w:spacing w:line="360" w:lineRule="auto"/>
        <w:jc w:val="both"/>
        <w:rPr>
          <w:rFonts w:ascii="Book Antiqua" w:hAnsi="Book Antiqua"/>
        </w:rPr>
      </w:pPr>
      <w:r>
        <w:rPr>
          <w:rFonts w:ascii="Book Antiqua" w:hAnsi="Book Antiqua"/>
        </w:rPr>
        <w:t xml:space="preserve">34 </w:t>
      </w:r>
      <w:r>
        <w:rPr>
          <w:rFonts w:ascii="Book Antiqua" w:hAnsi="Book Antiqua"/>
          <w:b/>
          <w:bCs/>
        </w:rPr>
        <w:t>Shi H</w:t>
      </w:r>
      <w:r>
        <w:rPr>
          <w:rFonts w:ascii="Book Antiqua" w:hAnsi="Book Antiqua"/>
        </w:rPr>
        <w:t xml:space="preserve">, Han X, Jiang N, Cao Y, Alwalid O, Gu J, Fan Y, Zheng C. Radiological findings from 81 patients with COVID-19 pneumonia in Wuhan, China: a descriptive study. </w:t>
      </w:r>
      <w:r>
        <w:rPr>
          <w:rFonts w:ascii="Book Antiqua" w:hAnsi="Book Antiqua"/>
          <w:i/>
          <w:iCs/>
        </w:rPr>
        <w:t>Lancet Infect Dis</w:t>
      </w:r>
      <w:r>
        <w:rPr>
          <w:rFonts w:ascii="Book Antiqua" w:hAnsi="Book Antiqua"/>
        </w:rPr>
        <w:t xml:space="preserve"> 2020; </w:t>
      </w:r>
      <w:r>
        <w:rPr>
          <w:rFonts w:ascii="Book Antiqua" w:hAnsi="Book Antiqua"/>
          <w:b/>
          <w:bCs/>
        </w:rPr>
        <w:t>20</w:t>
      </w:r>
      <w:r>
        <w:rPr>
          <w:rFonts w:ascii="Book Antiqua" w:hAnsi="Book Antiqua"/>
        </w:rPr>
        <w:t>: 425-434 [PMID: 32105637 DOI: 10.1016/S1473-3099(20)30086-4]</w:t>
      </w:r>
    </w:p>
    <w:p>
      <w:pPr>
        <w:spacing w:line="360" w:lineRule="auto"/>
        <w:jc w:val="both"/>
        <w:rPr>
          <w:rFonts w:ascii="Book Antiqua" w:hAnsi="Book Antiqua"/>
        </w:rPr>
      </w:pPr>
      <w:r>
        <w:rPr>
          <w:rFonts w:ascii="Book Antiqua" w:hAnsi="Book Antiqua"/>
        </w:rPr>
        <w:t xml:space="preserve">35 </w:t>
      </w:r>
      <w:r>
        <w:rPr>
          <w:rFonts w:ascii="Book Antiqua" w:hAnsi="Book Antiqua"/>
          <w:b/>
          <w:bCs/>
        </w:rPr>
        <w:t>Xu XW</w:t>
      </w:r>
      <w:r>
        <w:rPr>
          <w:rFonts w:ascii="Book Antiqua" w:hAnsi="Book Antiqua"/>
        </w:rPr>
        <w:t xml:space="preserve">, Wu XX, Jiang XG, Xu KJ, Ying LJ, Ma CL, Li SB, Wang HY, Zhang S, Gao HN, Sheng JF, Cai HL, Qiu YQ, Li LJ. Clinical findings in a group of patients infected with the 2019 novel coronavirus (SARS-Cov-2) outside of Wuhan, China: retrospective case series. </w:t>
      </w:r>
      <w:r>
        <w:rPr>
          <w:rFonts w:ascii="Book Antiqua" w:hAnsi="Book Antiqua"/>
          <w:i/>
          <w:iCs/>
        </w:rPr>
        <w:t>BMJ</w:t>
      </w:r>
      <w:r>
        <w:rPr>
          <w:rFonts w:ascii="Book Antiqua" w:hAnsi="Book Antiqua"/>
        </w:rPr>
        <w:t xml:space="preserve"> 2020; </w:t>
      </w:r>
      <w:r>
        <w:rPr>
          <w:rFonts w:ascii="Book Antiqua" w:hAnsi="Book Antiqua"/>
          <w:b/>
          <w:bCs/>
        </w:rPr>
        <w:t>368</w:t>
      </w:r>
      <w:r>
        <w:rPr>
          <w:rFonts w:ascii="Book Antiqua" w:hAnsi="Book Antiqua"/>
        </w:rPr>
        <w:t>: m606 [PMID: 32075786 DOI: 10.1136/bmj.m606]</w:t>
      </w:r>
    </w:p>
    <w:p>
      <w:pPr>
        <w:spacing w:line="360" w:lineRule="auto"/>
        <w:jc w:val="both"/>
        <w:rPr>
          <w:rFonts w:ascii="Book Antiqua" w:hAnsi="Book Antiqua"/>
        </w:rPr>
      </w:pPr>
      <w:r>
        <w:rPr>
          <w:rFonts w:ascii="Book Antiqua" w:hAnsi="Book Antiqua"/>
        </w:rPr>
        <w:t xml:space="preserve">36 </w:t>
      </w:r>
      <w:r>
        <w:rPr>
          <w:rFonts w:ascii="Book Antiqua" w:hAnsi="Book Antiqua"/>
          <w:b/>
          <w:bCs/>
        </w:rPr>
        <w:t>Zhao Y</w:t>
      </w:r>
      <w:r>
        <w:rPr>
          <w:rFonts w:ascii="Book Antiqua" w:hAnsi="Book Antiqua"/>
        </w:rPr>
        <w:t xml:space="preserve">, Zhao Z, Wang Y, Zhou Y, Ma Y, Zuo W. Single-Cell RNA Expression Profiling of ACE2, the Receptor of SARS-CoV-2. </w:t>
      </w:r>
      <w:r>
        <w:rPr>
          <w:rFonts w:ascii="Book Antiqua" w:hAnsi="Book Antiqua"/>
          <w:i/>
          <w:iCs/>
        </w:rPr>
        <w:t>Am J Respir Crit Care Med</w:t>
      </w:r>
      <w:r>
        <w:rPr>
          <w:rFonts w:ascii="Book Antiqua" w:hAnsi="Book Antiqua"/>
        </w:rPr>
        <w:t xml:space="preserve"> 2020; </w:t>
      </w:r>
      <w:r>
        <w:rPr>
          <w:rFonts w:ascii="Book Antiqua" w:hAnsi="Book Antiqua"/>
          <w:b/>
          <w:bCs/>
        </w:rPr>
        <w:t>202</w:t>
      </w:r>
      <w:r>
        <w:rPr>
          <w:rFonts w:ascii="Book Antiqua" w:hAnsi="Book Antiqua"/>
        </w:rPr>
        <w:t>: 756-759 [PMID: 32663409 DOI: 10.1164/rccm.202001-0179LE]</w:t>
      </w:r>
    </w:p>
    <w:p>
      <w:pPr>
        <w:spacing w:line="360" w:lineRule="auto"/>
        <w:jc w:val="both"/>
        <w:rPr>
          <w:rFonts w:ascii="Book Antiqua" w:hAnsi="Book Antiqua"/>
          <w:lang w:eastAsia="zh-CN"/>
        </w:rPr>
      </w:pPr>
      <w:r>
        <w:rPr>
          <w:rFonts w:ascii="Book Antiqua" w:hAnsi="Book Antiqua"/>
        </w:rPr>
        <w:t xml:space="preserve">37 </w:t>
      </w:r>
      <w:r>
        <w:rPr>
          <w:rFonts w:ascii="Book Antiqua" w:hAnsi="Book Antiqua"/>
          <w:b/>
          <w:bCs/>
        </w:rPr>
        <w:t>Zhang H,</w:t>
      </w:r>
      <w:r>
        <w:rPr>
          <w:rFonts w:ascii="Book Antiqua" w:hAnsi="Book Antiqua"/>
        </w:rPr>
        <w:t xml:space="preserve"> Kang Z, Gong H, </w:t>
      </w:r>
      <w:r>
        <w:rPr>
          <w:rFonts w:ascii="Book Antiqua" w:hAnsi="Book Antiqua"/>
          <w:lang w:eastAsia="zh-CN"/>
        </w:rPr>
        <w:t>Xu D, Wang J, Li Z, Cui X, Xiao J, Meng T, Zhou W, Liu J, Xu H</w:t>
      </w:r>
      <w:r>
        <w:rPr>
          <w:rFonts w:ascii="Book Antiqua" w:hAnsi="Book Antiqua"/>
        </w:rPr>
        <w:t xml:space="preserve">. The digestive system is a potential route of 2019-nCov infection: a bioinformatics analysis based on single-cell transcriptomes. 2020 Preprint. Available from: </w:t>
      </w:r>
      <w:r>
        <w:rPr>
          <w:rFonts w:ascii="Book Antiqua" w:hAnsi="Book Antiqua"/>
          <w:lang w:eastAsia="zh-CN"/>
        </w:rPr>
        <w:t>B</w:t>
      </w:r>
      <w:r>
        <w:rPr>
          <w:rFonts w:ascii="Book Antiqua" w:hAnsi="Book Antiqua"/>
        </w:rPr>
        <w:t xml:space="preserve">ioRxiv:2020.01.30.927806 </w:t>
      </w:r>
      <w:r>
        <w:rPr>
          <w:rFonts w:ascii="Book Antiqua" w:hAnsi="Book Antiqua"/>
          <w:lang w:eastAsia="zh-CN"/>
        </w:rPr>
        <w:t>[</w:t>
      </w:r>
      <w:r>
        <w:rPr>
          <w:rFonts w:ascii="Book Antiqua" w:hAnsi="Book Antiqua"/>
        </w:rPr>
        <w:t>DOI:</w:t>
      </w:r>
      <w:r>
        <w:rPr>
          <w:rFonts w:ascii="Book Antiqua" w:hAnsi="Book Antiqua"/>
          <w:lang w:eastAsia="zh-CN"/>
        </w:rPr>
        <w:t xml:space="preserve"> </w:t>
      </w:r>
      <w:r>
        <w:rPr>
          <w:rFonts w:ascii="Book Antiqua" w:hAnsi="Book Antiqua"/>
        </w:rPr>
        <w:t>10.1101/2020.01.30.927806</w:t>
      </w:r>
      <w:r>
        <w:rPr>
          <w:rFonts w:ascii="Book Antiqua" w:hAnsi="Book Antiqua"/>
          <w:lang w:eastAsia="zh-CN"/>
        </w:rPr>
        <w:t>]</w:t>
      </w:r>
    </w:p>
    <w:p>
      <w:pPr>
        <w:spacing w:line="360" w:lineRule="auto"/>
        <w:jc w:val="both"/>
        <w:rPr>
          <w:rFonts w:ascii="Book Antiqua" w:hAnsi="Book Antiqua"/>
        </w:rPr>
      </w:pPr>
      <w:r>
        <w:rPr>
          <w:rFonts w:ascii="Book Antiqua" w:hAnsi="Book Antiqua"/>
        </w:rPr>
        <w:t xml:space="preserve">38 </w:t>
      </w:r>
      <w:r>
        <w:rPr>
          <w:rFonts w:ascii="Book Antiqua" w:hAnsi="Book Antiqua"/>
          <w:b/>
          <w:bCs/>
        </w:rPr>
        <w:t>Xu Z</w:t>
      </w:r>
      <w:r>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420-422 [PMID: 32085846 DOI: 10.1016/S2213-2600(20)30076-X]</w:t>
      </w:r>
    </w:p>
    <w:p>
      <w:pPr>
        <w:spacing w:line="360" w:lineRule="auto"/>
        <w:jc w:val="both"/>
        <w:rPr>
          <w:rFonts w:ascii="Book Antiqua" w:hAnsi="Book Antiqua"/>
        </w:rPr>
      </w:pPr>
      <w:r>
        <w:rPr>
          <w:rFonts w:ascii="Book Antiqua" w:hAnsi="Book Antiqua"/>
        </w:rPr>
        <w:t xml:space="preserve">39 </w:t>
      </w:r>
      <w:r>
        <w:rPr>
          <w:rFonts w:ascii="Book Antiqua" w:hAnsi="Book Antiqua"/>
          <w:b/>
          <w:bCs/>
        </w:rPr>
        <w:t>Dawood DRM</w:t>
      </w:r>
      <w:r>
        <w:rPr>
          <w:rFonts w:ascii="Book Antiqua" w:hAnsi="Book Antiqua"/>
        </w:rPr>
        <w:t xml:space="preserve">, Salum GM, El-Meguid MA. The Impact of COVID-19 on Liver Injury. </w:t>
      </w:r>
      <w:r>
        <w:rPr>
          <w:rFonts w:ascii="Book Antiqua" w:hAnsi="Book Antiqua"/>
          <w:i/>
          <w:iCs/>
        </w:rPr>
        <w:t>Am J Med Sci</w:t>
      </w:r>
      <w:r>
        <w:rPr>
          <w:rFonts w:ascii="Book Antiqua" w:hAnsi="Book Antiqua"/>
        </w:rPr>
        <w:t xml:space="preserve"> 2022; </w:t>
      </w:r>
      <w:r>
        <w:rPr>
          <w:rFonts w:ascii="Book Antiqua" w:hAnsi="Book Antiqua"/>
          <w:b/>
          <w:bCs/>
        </w:rPr>
        <w:t>363</w:t>
      </w:r>
      <w:r>
        <w:rPr>
          <w:rFonts w:ascii="Book Antiqua" w:hAnsi="Book Antiqua"/>
        </w:rPr>
        <w:t>: 94-103 [PMID: 34752738 DOI: 10.1016/j.amjms.2021.11.001]</w:t>
      </w:r>
    </w:p>
    <w:p>
      <w:pPr>
        <w:spacing w:line="360" w:lineRule="auto"/>
        <w:jc w:val="both"/>
        <w:rPr>
          <w:rFonts w:ascii="Book Antiqua" w:hAnsi="Book Antiqua"/>
        </w:rPr>
      </w:pPr>
      <w:r>
        <w:rPr>
          <w:rFonts w:ascii="Book Antiqua" w:hAnsi="Book Antiqua"/>
        </w:rPr>
        <w:t xml:space="preserve">40 </w:t>
      </w:r>
      <w:r>
        <w:rPr>
          <w:rFonts w:ascii="Book Antiqua" w:hAnsi="Book Antiqua"/>
          <w:b/>
          <w:bCs/>
        </w:rPr>
        <w:t>Paizis G</w:t>
      </w:r>
      <w:r>
        <w:rPr>
          <w:rFonts w:ascii="Book Antiqua" w:hAnsi="Book Antiqua"/>
        </w:rPr>
        <w:t xml:space="preserve">, Tikellis C, Cooper ME, Schembri JM, Lew RA, Smith AI, Shaw T, Warner FJ, Zuilli A, Burrell LM, Angus PW. Chronic liver injury in rats and humans upregulates the novel enzyme angiotensin converting enzyme 2. </w:t>
      </w:r>
      <w:r>
        <w:rPr>
          <w:rFonts w:ascii="Book Antiqua" w:hAnsi="Book Antiqua"/>
          <w:i/>
          <w:iCs/>
        </w:rPr>
        <w:t>Gut</w:t>
      </w:r>
      <w:r>
        <w:rPr>
          <w:rFonts w:ascii="Book Antiqua" w:hAnsi="Book Antiqua"/>
        </w:rPr>
        <w:t xml:space="preserve"> 2005; </w:t>
      </w:r>
      <w:r>
        <w:rPr>
          <w:rFonts w:ascii="Book Antiqua" w:hAnsi="Book Antiqua"/>
          <w:b/>
          <w:bCs/>
        </w:rPr>
        <w:t>54</w:t>
      </w:r>
      <w:r>
        <w:rPr>
          <w:rFonts w:ascii="Book Antiqua" w:hAnsi="Book Antiqua"/>
        </w:rPr>
        <w:t>: 1790-1796 [PMID: 16166274 DOI: 10.1136/gut.2004.062398]</w:t>
      </w:r>
    </w:p>
    <w:p>
      <w:pPr>
        <w:spacing w:line="360" w:lineRule="auto"/>
        <w:jc w:val="both"/>
        <w:rPr>
          <w:rFonts w:ascii="Book Antiqua" w:hAnsi="Book Antiqua"/>
        </w:rPr>
      </w:pPr>
      <w:r>
        <w:rPr>
          <w:rFonts w:ascii="Book Antiqua" w:hAnsi="Book Antiqua"/>
        </w:rPr>
        <w:t xml:space="preserve">41 </w:t>
      </w:r>
      <w:r>
        <w:rPr>
          <w:rFonts w:ascii="Book Antiqua" w:hAnsi="Book Antiqua"/>
          <w:b/>
          <w:bCs/>
        </w:rPr>
        <w:t>Bouayad A</w:t>
      </w:r>
      <w:r>
        <w:rPr>
          <w:rFonts w:ascii="Book Antiqua" w:hAnsi="Book Antiqua"/>
        </w:rPr>
        <w:t xml:space="preserve">. Innate immune evasion by SARS-CoV-2: Comparison with SARS-CoV. </w:t>
      </w:r>
      <w:r>
        <w:rPr>
          <w:rFonts w:ascii="Book Antiqua" w:hAnsi="Book Antiqua"/>
          <w:i/>
          <w:iCs/>
        </w:rPr>
        <w:t>Rev Med Virol</w:t>
      </w:r>
      <w:r>
        <w:rPr>
          <w:rFonts w:ascii="Book Antiqua" w:hAnsi="Book Antiqua"/>
        </w:rPr>
        <w:t xml:space="preserve"> 2020; </w:t>
      </w:r>
      <w:r>
        <w:rPr>
          <w:rFonts w:ascii="Book Antiqua" w:hAnsi="Book Antiqua"/>
          <w:b/>
          <w:bCs/>
        </w:rPr>
        <w:t>30</w:t>
      </w:r>
      <w:r>
        <w:rPr>
          <w:rFonts w:ascii="Book Antiqua" w:hAnsi="Book Antiqua"/>
        </w:rPr>
        <w:t>: 1-9 [PMID: 32734714 DOI: 10.1002/rmv.2135]</w:t>
      </w:r>
    </w:p>
    <w:p>
      <w:pPr>
        <w:spacing w:line="360" w:lineRule="auto"/>
        <w:jc w:val="both"/>
        <w:rPr>
          <w:rFonts w:ascii="Book Antiqua" w:hAnsi="Book Antiqua"/>
        </w:rPr>
      </w:pPr>
      <w:r>
        <w:rPr>
          <w:rFonts w:ascii="Book Antiqua" w:hAnsi="Book Antiqua"/>
        </w:rPr>
        <w:t xml:space="preserve">42 </w:t>
      </w:r>
      <w:r>
        <w:rPr>
          <w:rFonts w:ascii="Book Antiqua" w:hAnsi="Book Antiqua"/>
          <w:b/>
          <w:bCs/>
        </w:rPr>
        <w:t>Pedersen SF</w:t>
      </w:r>
      <w:r>
        <w:rPr>
          <w:rFonts w:ascii="Book Antiqua" w:hAnsi="Book Antiqua"/>
        </w:rPr>
        <w:t xml:space="preserve">, Ho YC. SARS-CoV-2: a storm is raging. </w:t>
      </w:r>
      <w:r>
        <w:rPr>
          <w:rFonts w:ascii="Book Antiqua" w:hAnsi="Book Antiqua"/>
          <w:i/>
          <w:iCs/>
        </w:rPr>
        <w:t>J Clin Invest</w:t>
      </w:r>
      <w:r>
        <w:rPr>
          <w:rFonts w:ascii="Book Antiqua" w:hAnsi="Book Antiqua"/>
        </w:rPr>
        <w:t xml:space="preserve"> 2020; </w:t>
      </w:r>
      <w:r>
        <w:rPr>
          <w:rFonts w:ascii="Book Antiqua" w:hAnsi="Book Antiqua"/>
          <w:b/>
          <w:bCs/>
        </w:rPr>
        <w:t>130</w:t>
      </w:r>
      <w:r>
        <w:rPr>
          <w:rFonts w:ascii="Book Antiqua" w:hAnsi="Book Antiqua"/>
        </w:rPr>
        <w:t>: 2202-2205 [PMID: 32217834 DOI: 10.1172/JCI137647]</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McGonagle D</w:t>
      </w:r>
      <w:r>
        <w:rPr>
          <w:rFonts w:ascii="Book Antiqua" w:hAnsi="Book Antiqua"/>
        </w:rPr>
        <w:t xml:space="preserve">, Sharif K, O'Regan A, Bridgewood C. The Role of Cytokines including Interleukin-6 in COVID-19 induced Pneumonia and Macrophage Activation Syndrome-Like Disease. </w:t>
      </w:r>
      <w:r>
        <w:rPr>
          <w:rFonts w:ascii="Book Antiqua" w:hAnsi="Book Antiqua"/>
          <w:i/>
          <w:iCs/>
        </w:rPr>
        <w:t>Autoimmun Rev</w:t>
      </w:r>
      <w:r>
        <w:rPr>
          <w:rFonts w:ascii="Book Antiqua" w:hAnsi="Book Antiqua"/>
        </w:rPr>
        <w:t xml:space="preserve"> 2020; </w:t>
      </w:r>
      <w:r>
        <w:rPr>
          <w:rFonts w:ascii="Book Antiqua" w:hAnsi="Book Antiqua"/>
          <w:b/>
          <w:bCs/>
        </w:rPr>
        <w:t>19</w:t>
      </w:r>
      <w:r>
        <w:rPr>
          <w:rFonts w:ascii="Book Antiqua" w:hAnsi="Book Antiqua"/>
        </w:rPr>
        <w:t>: 102537 [PMID: 32251717 DOI: 10.1016/j.autrev.2020.102537]</w:t>
      </w:r>
    </w:p>
    <w:p>
      <w:pPr>
        <w:spacing w:line="360" w:lineRule="auto"/>
        <w:jc w:val="both"/>
        <w:rPr>
          <w:rFonts w:ascii="Book Antiqua" w:hAnsi="Book Antiqua"/>
        </w:rPr>
      </w:pPr>
      <w:r>
        <w:rPr>
          <w:rFonts w:ascii="Book Antiqua" w:hAnsi="Book Antiqua"/>
        </w:rPr>
        <w:t xml:space="preserve">44 </w:t>
      </w:r>
      <w:r>
        <w:rPr>
          <w:rFonts w:ascii="Book Antiqua" w:hAnsi="Book Antiqua"/>
          <w:b/>
          <w:bCs/>
        </w:rPr>
        <w:t>Sivandzadeh GR</w:t>
      </w:r>
      <w:r>
        <w:rPr>
          <w:rFonts w:ascii="Book Antiqua" w:hAnsi="Book Antiqua"/>
        </w:rPr>
        <w:t xml:space="preserve">, Askari H, Safarpour AR, Ejtehadi F, Raeis-Abdollahi E, Vaez Lari A, Abazari MF, Tarkesh F, Bagheri Lankarani K. COVID-19 infection and liver injury: Clinical features, biomarkers, potential mechanisms, treatment, and management challenges.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6178-6200 [PMID: 34434987 DOI: 10.12998/wjcc.v9.i22.6178]</w:t>
      </w:r>
    </w:p>
    <w:p>
      <w:pPr>
        <w:spacing w:line="360" w:lineRule="auto"/>
        <w:jc w:val="both"/>
        <w:rPr>
          <w:rFonts w:ascii="Book Antiqua" w:hAnsi="Book Antiqua"/>
        </w:rPr>
      </w:pPr>
      <w:r>
        <w:rPr>
          <w:rFonts w:ascii="Book Antiqua" w:hAnsi="Book Antiqua"/>
        </w:rPr>
        <w:t xml:space="preserve">45 </w:t>
      </w:r>
      <w:r>
        <w:rPr>
          <w:rFonts w:ascii="Book Antiqua" w:hAnsi="Book Antiqua"/>
          <w:b/>
          <w:bCs/>
        </w:rPr>
        <w:t>de Lucena TMC</w:t>
      </w:r>
      <w:r>
        <w:rPr>
          <w:rFonts w:ascii="Book Antiqua" w:hAnsi="Book Antiqua"/>
        </w:rPr>
        <w:t xml:space="preserve">, da Silva Santos AF, de Lima BR, de Albuquerque Borborema ME, de Azevêdo Silva J. Mechanism of inflammatory response in associated comorbidities in COVID-19. </w:t>
      </w:r>
      <w:r>
        <w:rPr>
          <w:rFonts w:ascii="Book Antiqua" w:hAnsi="Book Antiqua"/>
          <w:i/>
          <w:iCs/>
        </w:rPr>
        <w:t>Diabetes Metab Syndr</w:t>
      </w:r>
      <w:r>
        <w:rPr>
          <w:rFonts w:ascii="Book Antiqua" w:hAnsi="Book Antiqua"/>
        </w:rPr>
        <w:t xml:space="preserve"> 2020; </w:t>
      </w:r>
      <w:r>
        <w:rPr>
          <w:rFonts w:ascii="Book Antiqua" w:hAnsi="Book Antiqua"/>
          <w:b/>
          <w:bCs/>
        </w:rPr>
        <w:t>14</w:t>
      </w:r>
      <w:r>
        <w:rPr>
          <w:rFonts w:ascii="Book Antiqua" w:hAnsi="Book Antiqua"/>
        </w:rPr>
        <w:t>: 597-600 [PMID: 32417709 DOI: 10.1016/j.dsx.2020.05.025]</w:t>
      </w:r>
    </w:p>
    <w:p>
      <w:pPr>
        <w:spacing w:line="360" w:lineRule="auto"/>
        <w:jc w:val="both"/>
        <w:rPr>
          <w:rFonts w:ascii="Book Antiqua" w:hAnsi="Book Antiqua"/>
        </w:rPr>
      </w:pPr>
      <w:r>
        <w:rPr>
          <w:rFonts w:ascii="Book Antiqua" w:hAnsi="Book Antiqua"/>
        </w:rPr>
        <w:t xml:space="preserve">46 </w:t>
      </w:r>
      <w:r>
        <w:rPr>
          <w:rFonts w:ascii="Book Antiqua" w:hAnsi="Book Antiqua"/>
          <w:b/>
          <w:bCs/>
        </w:rPr>
        <w:t>Rismanbaf A</w:t>
      </w:r>
      <w:r>
        <w:rPr>
          <w:rFonts w:ascii="Book Antiqua" w:hAnsi="Book Antiqua"/>
        </w:rPr>
        <w:t xml:space="preserve">, Zarei S. Liver and Kidney Injuries in COVID-19 and Their Effects on Drug Therapy; a Letter to Editor. </w:t>
      </w:r>
      <w:r>
        <w:rPr>
          <w:rFonts w:ascii="Book Antiqua" w:hAnsi="Book Antiqua"/>
          <w:i/>
          <w:iCs/>
        </w:rPr>
        <w:t>Arch Acad Emerg Med</w:t>
      </w:r>
      <w:r>
        <w:rPr>
          <w:rFonts w:ascii="Book Antiqua" w:hAnsi="Book Antiqua"/>
        </w:rPr>
        <w:t xml:space="preserve"> 2020; </w:t>
      </w:r>
      <w:r>
        <w:rPr>
          <w:rFonts w:ascii="Book Antiqua" w:hAnsi="Book Antiqua"/>
          <w:b/>
          <w:bCs/>
        </w:rPr>
        <w:t>8</w:t>
      </w:r>
      <w:r>
        <w:rPr>
          <w:rFonts w:ascii="Book Antiqua" w:hAnsi="Book Antiqua"/>
        </w:rPr>
        <w:t>: e17 [PMID: 32185369]</w:t>
      </w:r>
    </w:p>
    <w:p>
      <w:pPr>
        <w:spacing w:line="360" w:lineRule="auto"/>
        <w:jc w:val="both"/>
        <w:rPr>
          <w:rFonts w:ascii="Book Antiqua" w:hAnsi="Book Antiqua"/>
        </w:rPr>
      </w:pPr>
      <w:r>
        <w:rPr>
          <w:rFonts w:ascii="Book Antiqua" w:hAnsi="Book Antiqua"/>
        </w:rPr>
        <w:t xml:space="preserve">47 </w:t>
      </w:r>
      <w:r>
        <w:rPr>
          <w:rFonts w:ascii="Book Antiqua" w:hAnsi="Book Antiqua"/>
          <w:b/>
          <w:bCs/>
        </w:rPr>
        <w:t>Kulkarni AV</w:t>
      </w:r>
      <w:r>
        <w:rPr>
          <w:rFonts w:ascii="Book Antiqua" w:hAnsi="Book Antiqua"/>
        </w:rPr>
        <w:t xml:space="preserve">, Kumar P, Tevethia HV, Premkumar M, Arab JP, Candia R, Talukdar R, Sharma M, Qi X, Rao PN, Reddy DN. Systematic review with meta-analysis: liver manifestations and outcomes in COVID-19. </w:t>
      </w:r>
      <w:r>
        <w:rPr>
          <w:rFonts w:ascii="Book Antiqua" w:hAnsi="Book Antiqua"/>
          <w:i/>
          <w:iCs/>
        </w:rPr>
        <w:t>Aliment Pharmacol Ther</w:t>
      </w:r>
      <w:r>
        <w:rPr>
          <w:rFonts w:ascii="Book Antiqua" w:hAnsi="Book Antiqua"/>
        </w:rPr>
        <w:t xml:space="preserve"> 2020; </w:t>
      </w:r>
      <w:r>
        <w:rPr>
          <w:rFonts w:ascii="Book Antiqua" w:hAnsi="Book Antiqua"/>
          <w:b/>
          <w:bCs/>
        </w:rPr>
        <w:t>52</w:t>
      </w:r>
      <w:r>
        <w:rPr>
          <w:rFonts w:ascii="Book Antiqua" w:hAnsi="Book Antiqua"/>
        </w:rPr>
        <w:t>: 584-599 [PMID: 32638436 DOI: 10.1111/apt.15916]</w:t>
      </w:r>
    </w:p>
    <w:p>
      <w:pPr>
        <w:spacing w:line="360" w:lineRule="auto"/>
        <w:jc w:val="both"/>
        <w:rPr>
          <w:rFonts w:ascii="Book Antiqua" w:hAnsi="Book Antiqua"/>
        </w:rPr>
      </w:pPr>
      <w:r>
        <w:rPr>
          <w:rFonts w:ascii="Book Antiqua" w:hAnsi="Book Antiqua"/>
        </w:rPr>
        <w:t xml:space="preserve">48 </w:t>
      </w:r>
      <w:r>
        <w:rPr>
          <w:rFonts w:ascii="Book Antiqua" w:hAnsi="Book Antiqua"/>
          <w:b/>
          <w:bCs/>
        </w:rPr>
        <w:t>Yang Z</w:t>
      </w:r>
      <w:r>
        <w:rPr>
          <w:rFonts w:ascii="Book Antiqua" w:hAnsi="Book Antiqua"/>
        </w:rPr>
        <w:t xml:space="preserve">, Xu M, Yi JQ, Jia WD. Clinical characteristics and mechanism of liver damage in patients with severe acute respiratory syndrome. </w:t>
      </w:r>
      <w:r>
        <w:rPr>
          <w:rFonts w:ascii="Book Antiqua" w:hAnsi="Book Antiqua"/>
          <w:i/>
          <w:iCs/>
        </w:rPr>
        <w:t>Hepatobiliary Pancreat Dis Int</w:t>
      </w:r>
      <w:r>
        <w:rPr>
          <w:rFonts w:ascii="Book Antiqua" w:hAnsi="Book Antiqua"/>
        </w:rPr>
        <w:t xml:space="preserve"> 2005; </w:t>
      </w:r>
      <w:r>
        <w:rPr>
          <w:rFonts w:ascii="Book Antiqua" w:hAnsi="Book Antiqua"/>
          <w:b/>
          <w:bCs/>
        </w:rPr>
        <w:t>4</w:t>
      </w:r>
      <w:r>
        <w:rPr>
          <w:rFonts w:ascii="Book Antiqua" w:hAnsi="Book Antiqua"/>
        </w:rPr>
        <w:t>: 60-63 [PMID: 15730921]</w:t>
      </w:r>
    </w:p>
    <w:p>
      <w:pPr>
        <w:spacing w:line="360" w:lineRule="auto"/>
        <w:jc w:val="both"/>
        <w:rPr>
          <w:rFonts w:ascii="Book Antiqua" w:hAnsi="Book Antiqua"/>
        </w:rPr>
      </w:pPr>
      <w:r>
        <w:rPr>
          <w:rFonts w:ascii="Book Antiqua" w:hAnsi="Book Antiqua"/>
        </w:rPr>
        <w:t xml:space="preserve">49 </w:t>
      </w:r>
      <w:r>
        <w:rPr>
          <w:rFonts w:ascii="Book Antiqua" w:hAnsi="Book Antiqua"/>
          <w:b/>
          <w:bCs/>
        </w:rPr>
        <w:t>Amin M</w:t>
      </w:r>
      <w:r>
        <w:rPr>
          <w:rFonts w:ascii="Book Antiqua" w:hAnsi="Book Antiqua"/>
        </w:rPr>
        <w:t xml:space="preserve">. COVID-19 and the liver: overview. </w:t>
      </w:r>
      <w:r>
        <w:rPr>
          <w:rFonts w:ascii="Book Antiqua" w:hAnsi="Book Antiqua"/>
          <w:i/>
          <w:iCs/>
        </w:rPr>
        <w:t>Eur J Gastroenterol Hepatol</w:t>
      </w:r>
      <w:r>
        <w:rPr>
          <w:rFonts w:ascii="Book Antiqua" w:hAnsi="Book Antiqua"/>
        </w:rPr>
        <w:t xml:space="preserve"> 2021; </w:t>
      </w:r>
      <w:r>
        <w:rPr>
          <w:rFonts w:ascii="Book Antiqua" w:hAnsi="Book Antiqua"/>
          <w:b/>
          <w:bCs/>
        </w:rPr>
        <w:t>33</w:t>
      </w:r>
      <w:r>
        <w:rPr>
          <w:rFonts w:ascii="Book Antiqua" w:hAnsi="Book Antiqua"/>
        </w:rPr>
        <w:t>: 309-311 [PMID: 32558697 DOI: 10.1097/MEG.0000000000001808]</w:t>
      </w:r>
    </w:p>
    <w:p>
      <w:pPr>
        <w:spacing w:line="360" w:lineRule="auto"/>
        <w:jc w:val="both"/>
        <w:rPr>
          <w:rFonts w:ascii="Book Antiqua" w:hAnsi="Book Antiqua"/>
        </w:rPr>
      </w:pPr>
      <w:r>
        <w:rPr>
          <w:rFonts w:ascii="Book Antiqua" w:hAnsi="Book Antiqua"/>
        </w:rPr>
        <w:t xml:space="preserve">50 </w:t>
      </w:r>
      <w:r>
        <w:rPr>
          <w:rFonts w:ascii="Book Antiqua" w:hAnsi="Book Antiqua"/>
          <w:b/>
          <w:bCs/>
        </w:rPr>
        <w:t>Jiang S</w:t>
      </w:r>
      <w:r>
        <w:rPr>
          <w:rFonts w:ascii="Book Antiqua" w:hAnsi="Book Antiqua"/>
        </w:rPr>
        <w:t xml:space="preserve">, Wang R, Li L, Hong D, Ru R, Rao Y, Miao J, Chen N, Wu X, Ye Z, Hu Y, Xie M, Zuo M, Lu X, Qiu Y, Liang T. Liver Injury in Critically Ill and Non-critically Ill COVID-19 Patients: A Multicenter, Retrospective, Observational Study. </w:t>
      </w:r>
      <w:r>
        <w:rPr>
          <w:rFonts w:ascii="Book Antiqua" w:hAnsi="Book Antiqua"/>
          <w:i/>
          <w:iCs/>
        </w:rPr>
        <w:t>Front Med (Lausanne)</w:t>
      </w:r>
      <w:r>
        <w:rPr>
          <w:rFonts w:ascii="Book Antiqua" w:hAnsi="Book Antiqua"/>
        </w:rPr>
        <w:t xml:space="preserve"> 2020; </w:t>
      </w:r>
      <w:r>
        <w:rPr>
          <w:rFonts w:ascii="Book Antiqua" w:hAnsi="Book Antiqua"/>
          <w:b/>
          <w:bCs/>
        </w:rPr>
        <w:t>7</w:t>
      </w:r>
      <w:r>
        <w:rPr>
          <w:rFonts w:ascii="Book Antiqua" w:hAnsi="Book Antiqua"/>
        </w:rPr>
        <w:t>: 347 [PMID: 32656222 DOI: 10.3389/fmed.2020.00347]</w:t>
      </w:r>
    </w:p>
    <w:p>
      <w:pPr>
        <w:spacing w:line="360" w:lineRule="auto"/>
        <w:jc w:val="both"/>
        <w:rPr>
          <w:rFonts w:ascii="Book Antiqua" w:hAnsi="Book Antiqua"/>
        </w:rPr>
      </w:pPr>
      <w:r>
        <w:rPr>
          <w:rFonts w:ascii="Book Antiqua" w:hAnsi="Book Antiqua"/>
        </w:rPr>
        <w:t xml:space="preserve">51 </w:t>
      </w:r>
      <w:r>
        <w:rPr>
          <w:rFonts w:ascii="Book Antiqua" w:hAnsi="Book Antiqua"/>
          <w:b/>
          <w:bCs/>
        </w:rPr>
        <w:t>Zhou F</w:t>
      </w:r>
      <w:r>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1054-1062 [PMID: 32171076 DOI: 10.1016/S0140-6736(20)30566-3]</w:t>
      </w:r>
    </w:p>
    <w:p>
      <w:pPr>
        <w:spacing w:line="360" w:lineRule="auto"/>
        <w:jc w:val="both"/>
        <w:rPr>
          <w:rFonts w:ascii="Book Antiqua" w:hAnsi="Book Antiqua"/>
        </w:rPr>
      </w:pPr>
      <w:r>
        <w:rPr>
          <w:rFonts w:ascii="Book Antiqua" w:hAnsi="Book Antiqua"/>
        </w:rPr>
        <w:t xml:space="preserve">52 </w:t>
      </w:r>
      <w:r>
        <w:rPr>
          <w:rFonts w:ascii="Book Antiqua" w:hAnsi="Book Antiqua"/>
          <w:b/>
          <w:bCs/>
        </w:rPr>
        <w:t>Chen X</w:t>
      </w:r>
      <w:r>
        <w:rPr>
          <w:rFonts w:ascii="Book Antiqua" w:hAnsi="Book Antiqua"/>
        </w:rPr>
        <w:t xml:space="preserve">, Jiang Q, Ma Z, Ling J, Hu W, Cao Q, Mo P, Yao L, Yang R, Gao S, Gui X, Hou W, Xiong Y, Li J, Zhang Y. Clinical Characteristics of Hospitalized Patients with SARS-CoV-2 and Hepatitis B Virus Co-infection. </w:t>
      </w:r>
      <w:r>
        <w:rPr>
          <w:rFonts w:ascii="Book Antiqua" w:hAnsi="Book Antiqua"/>
          <w:i/>
          <w:iCs/>
        </w:rPr>
        <w:t>Virol Sin</w:t>
      </w:r>
      <w:r>
        <w:rPr>
          <w:rFonts w:ascii="Book Antiqua" w:hAnsi="Book Antiqua"/>
        </w:rPr>
        <w:t xml:space="preserve"> 2020; </w:t>
      </w:r>
      <w:r>
        <w:rPr>
          <w:rFonts w:ascii="Book Antiqua" w:hAnsi="Book Antiqua"/>
          <w:b/>
          <w:bCs/>
        </w:rPr>
        <w:t>35</w:t>
      </w:r>
      <w:r>
        <w:rPr>
          <w:rFonts w:ascii="Book Antiqua" w:hAnsi="Book Antiqua"/>
        </w:rPr>
        <w:t>: 842-845 [PMID: 32839868 DOI: 10.1007/s12250-020-00276-5]</w:t>
      </w:r>
    </w:p>
    <w:p>
      <w:pPr>
        <w:spacing w:line="360" w:lineRule="auto"/>
        <w:jc w:val="both"/>
        <w:rPr>
          <w:rFonts w:ascii="Book Antiqua" w:hAnsi="Book Antiqua"/>
        </w:rPr>
      </w:pPr>
      <w:r>
        <w:rPr>
          <w:rFonts w:ascii="Book Antiqua" w:hAnsi="Book Antiqua"/>
        </w:rPr>
        <w:t xml:space="preserve">53 </w:t>
      </w:r>
      <w:r>
        <w:rPr>
          <w:rFonts w:ascii="Book Antiqua" w:hAnsi="Book Antiqua"/>
          <w:b/>
          <w:bCs/>
        </w:rPr>
        <w:t>Zhang C</w:t>
      </w:r>
      <w:r>
        <w:rPr>
          <w:rFonts w:ascii="Book Antiqua" w:hAnsi="Book Antiqua"/>
        </w:rPr>
        <w:t xml:space="preserve">, Shi L, Wang FS. Liver injury in COVID-19: management and challenges.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428-430 [PMID: 32145190 DOI: 10.1016/S2468-1253(20)30057-1]</w:t>
      </w:r>
    </w:p>
    <w:p>
      <w:pPr>
        <w:spacing w:line="360" w:lineRule="auto"/>
        <w:jc w:val="both"/>
        <w:rPr>
          <w:rFonts w:ascii="Book Antiqua" w:hAnsi="Book Antiqua"/>
        </w:rPr>
      </w:pPr>
      <w:r>
        <w:rPr>
          <w:rFonts w:ascii="Book Antiqua" w:hAnsi="Book Antiqua"/>
        </w:rPr>
        <w:t xml:space="preserve">54 </w:t>
      </w:r>
      <w:r>
        <w:rPr>
          <w:rFonts w:ascii="Book Antiqua" w:hAnsi="Book Antiqua"/>
          <w:b/>
          <w:bCs/>
        </w:rPr>
        <w:t>Ji D</w:t>
      </w:r>
      <w:r>
        <w:rPr>
          <w:rFonts w:ascii="Book Antiqua" w:hAnsi="Book Antiqua"/>
        </w:rPr>
        <w:t xml:space="preserve">, Qin E, Xu J, Zhang D, Cheng G, Wang Y, Lau G. Non-alcoholic fatty liver diseases in patients with COVID-19: A retrospective study.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451-453 [PMID: 32278005 DOI: 10.1016/j.jhep.2020.03.044]</w:t>
      </w:r>
    </w:p>
    <w:p>
      <w:pPr>
        <w:spacing w:line="360" w:lineRule="auto"/>
        <w:jc w:val="both"/>
        <w:rPr>
          <w:rFonts w:ascii="Book Antiqua" w:hAnsi="Book Antiqua"/>
        </w:rPr>
      </w:pPr>
      <w:r>
        <w:rPr>
          <w:rFonts w:ascii="Book Antiqua" w:hAnsi="Book Antiqua"/>
        </w:rPr>
        <w:t xml:space="preserve">55 </w:t>
      </w:r>
      <w:r>
        <w:rPr>
          <w:rFonts w:ascii="Book Antiqua" w:hAnsi="Book Antiqua"/>
          <w:b/>
          <w:bCs/>
        </w:rPr>
        <w:t>Lopez-Mendez I</w:t>
      </w:r>
      <w:r>
        <w:rPr>
          <w:rFonts w:ascii="Book Antiqua" w:hAnsi="Book Antiqua"/>
        </w:rPr>
        <w:t xml:space="preserve">, Aquino-Matus J, Gall SM, Prieto-Nava JD, Juarez-Hernandez E, Uribe M, Castro-Narro G. Association of liver steatosis and fibrosis with clinical outcomes in patients with SARS-CoV-2 infection (COVID-19). </w:t>
      </w:r>
      <w:r>
        <w:rPr>
          <w:rFonts w:ascii="Book Antiqua" w:hAnsi="Book Antiqua"/>
          <w:i/>
          <w:iCs/>
        </w:rPr>
        <w:t>Ann Hepatol</w:t>
      </w:r>
      <w:r>
        <w:rPr>
          <w:rFonts w:ascii="Book Antiqua" w:hAnsi="Book Antiqua"/>
        </w:rPr>
        <w:t xml:space="preserve"> 2021; </w:t>
      </w:r>
      <w:r>
        <w:rPr>
          <w:rFonts w:ascii="Book Antiqua" w:hAnsi="Book Antiqua"/>
          <w:b/>
          <w:bCs/>
        </w:rPr>
        <w:t>20</w:t>
      </w:r>
      <w:r>
        <w:rPr>
          <w:rFonts w:ascii="Book Antiqua" w:hAnsi="Book Antiqua"/>
        </w:rPr>
        <w:t>: 100271 [PMID: 33099028 DOI: 10.1016/j.aohep.2020.09.015]</w:t>
      </w:r>
    </w:p>
    <w:p>
      <w:pPr>
        <w:spacing w:line="360" w:lineRule="auto"/>
        <w:jc w:val="both"/>
        <w:rPr>
          <w:rFonts w:ascii="Book Antiqua" w:hAnsi="Book Antiqua"/>
        </w:rPr>
      </w:pPr>
      <w:r>
        <w:rPr>
          <w:rFonts w:ascii="Book Antiqua" w:hAnsi="Book Antiqua"/>
        </w:rPr>
        <w:t xml:space="preserve">56 </w:t>
      </w:r>
      <w:r>
        <w:rPr>
          <w:rFonts w:ascii="Book Antiqua" w:hAnsi="Book Antiqua"/>
          <w:b/>
          <w:bCs/>
        </w:rPr>
        <w:t>Marjot T</w:t>
      </w:r>
      <w:r>
        <w:rPr>
          <w:rFonts w:ascii="Book Antiqua" w:hAnsi="Book Antiqua"/>
        </w:rPr>
        <w:t xml:space="preserve">, Webb GJ, Barritt AS 4th, Moon AM, Stamataki Z, Wong VW, Barnes E. COVID-19 and liver disease: mechanistic and clinical perspectives.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348-364 [PMID: 33692570 DOI: 10.1038/s41575-021-00426-4]</w:t>
      </w:r>
    </w:p>
    <w:p>
      <w:pPr>
        <w:spacing w:line="360" w:lineRule="auto"/>
        <w:jc w:val="both"/>
        <w:rPr>
          <w:rFonts w:ascii="Book Antiqua" w:hAnsi="Book Antiqua"/>
        </w:rPr>
      </w:pPr>
      <w:r>
        <w:rPr>
          <w:rFonts w:ascii="Book Antiqua" w:hAnsi="Book Antiqua"/>
        </w:rPr>
        <w:t xml:space="preserve">57 </w:t>
      </w:r>
      <w:r>
        <w:rPr>
          <w:rFonts w:ascii="Book Antiqua" w:hAnsi="Book Antiqua"/>
          <w:b/>
          <w:bCs/>
        </w:rPr>
        <w:t>Mushtaq K</w:t>
      </w:r>
      <w:r>
        <w:rPr>
          <w:rFonts w:ascii="Book Antiqua" w:hAnsi="Book Antiqua"/>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482-484 [PMID: 33223215 DOI: 10.1016/j.jhep.2020.09.006]</w:t>
      </w:r>
    </w:p>
    <w:p>
      <w:pPr>
        <w:spacing w:line="360" w:lineRule="auto"/>
        <w:jc w:val="both"/>
        <w:rPr>
          <w:rFonts w:ascii="Book Antiqua" w:hAnsi="Book Antiqua"/>
        </w:rPr>
      </w:pPr>
      <w:r>
        <w:rPr>
          <w:rFonts w:ascii="Book Antiqua" w:hAnsi="Book Antiqua"/>
        </w:rPr>
        <w:t xml:space="preserve">58 </w:t>
      </w:r>
      <w:r>
        <w:rPr>
          <w:rFonts w:ascii="Book Antiqua" w:hAnsi="Book Antiqua"/>
          <w:b/>
          <w:bCs/>
        </w:rPr>
        <w:t>Oyelade T</w:t>
      </w:r>
      <w:r>
        <w:rPr>
          <w:rFonts w:ascii="Book Antiqua" w:hAnsi="Book Antiqua"/>
        </w:rPr>
        <w:t xml:space="preserve">, Alqahtani J, Canciani G. Prognosis of COVID-19 in Patients with Liver and Kidney Diseases: An Early Systematic Review and Meta-Analysis. </w:t>
      </w:r>
      <w:r>
        <w:rPr>
          <w:rFonts w:ascii="Book Antiqua" w:hAnsi="Book Antiqua"/>
          <w:i/>
          <w:iCs/>
        </w:rPr>
        <w:t>Trop Med Infect Dis</w:t>
      </w:r>
      <w:r>
        <w:rPr>
          <w:rFonts w:ascii="Book Antiqua" w:hAnsi="Book Antiqua"/>
        </w:rPr>
        <w:t xml:space="preserve"> 2020; </w:t>
      </w:r>
      <w:r>
        <w:rPr>
          <w:rFonts w:ascii="Book Antiqua" w:hAnsi="Book Antiqua"/>
          <w:b/>
          <w:bCs/>
        </w:rPr>
        <w:t>5</w:t>
      </w:r>
      <w:r>
        <w:rPr>
          <w:rFonts w:ascii="Book Antiqua" w:hAnsi="Book Antiqua"/>
        </w:rPr>
        <w:t xml:space="preserve"> [PMID: 32429038 DOI: 10.3390/tropicalmed5020080]</w:t>
      </w:r>
    </w:p>
    <w:p>
      <w:pPr>
        <w:spacing w:line="360" w:lineRule="auto"/>
        <w:jc w:val="both"/>
        <w:rPr>
          <w:rFonts w:ascii="Book Antiqua" w:hAnsi="Book Antiqua"/>
        </w:rPr>
      </w:pPr>
      <w:r>
        <w:rPr>
          <w:rFonts w:ascii="Book Antiqua" w:hAnsi="Book Antiqua"/>
        </w:rPr>
        <w:t xml:space="preserve">59 </w:t>
      </w:r>
      <w:r>
        <w:rPr>
          <w:rFonts w:ascii="Book Antiqua" w:hAnsi="Book Antiqua"/>
          <w:b/>
          <w:bCs/>
        </w:rPr>
        <w:t>Qi X</w:t>
      </w:r>
      <w:r>
        <w:rPr>
          <w:rFonts w:ascii="Book Antiqua" w:hAnsi="Book Antiqua"/>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433-436 [PMID: 32434831 DOI: 10.1136/gutjnl-2020-321666]</w:t>
      </w:r>
    </w:p>
    <w:p>
      <w:pPr>
        <w:spacing w:line="360" w:lineRule="auto"/>
        <w:jc w:val="both"/>
        <w:rPr>
          <w:rFonts w:ascii="Book Antiqua" w:hAnsi="Book Antiqua"/>
        </w:rPr>
      </w:pPr>
      <w:r>
        <w:rPr>
          <w:rFonts w:ascii="Book Antiqua" w:hAnsi="Book Antiqua"/>
        </w:rPr>
        <w:t xml:space="preserve">60 </w:t>
      </w:r>
      <w:r>
        <w:rPr>
          <w:rFonts w:ascii="Book Antiqua" w:hAnsi="Book Antiqua"/>
          <w:b/>
          <w:bCs/>
        </w:rPr>
        <w:t>Shah BA</w:t>
      </w:r>
      <w:r>
        <w:rPr>
          <w:rFonts w:ascii="Book Antiqua" w:hAnsi="Book Antiqua"/>
        </w:rPr>
        <w:t xml:space="preserve">, Ahmed W, Dhobi GN, Shah NN, Khursheed SQ, Haq I. Validity of pneumonia severity index and CURB-65 severity scoring systems in community acquired pneumonia in an Indian setting. </w:t>
      </w:r>
      <w:r>
        <w:rPr>
          <w:rFonts w:ascii="Book Antiqua" w:hAnsi="Book Antiqua"/>
          <w:i/>
          <w:iCs/>
        </w:rPr>
        <w:t>Indian J Chest Dis Allied Sci</w:t>
      </w:r>
      <w:r>
        <w:rPr>
          <w:rFonts w:ascii="Book Antiqua" w:hAnsi="Book Antiqua"/>
        </w:rPr>
        <w:t xml:space="preserve"> 2010; </w:t>
      </w:r>
      <w:r>
        <w:rPr>
          <w:rFonts w:ascii="Book Antiqua" w:hAnsi="Book Antiqua"/>
          <w:b/>
          <w:bCs/>
        </w:rPr>
        <w:t>52</w:t>
      </w:r>
      <w:r>
        <w:rPr>
          <w:rFonts w:ascii="Book Antiqua" w:hAnsi="Book Antiqua"/>
        </w:rPr>
        <w:t>: 9-17 [PMID: 20364609]</w:t>
      </w:r>
    </w:p>
    <w:p>
      <w:pPr>
        <w:spacing w:line="360" w:lineRule="auto"/>
        <w:jc w:val="both"/>
        <w:rPr>
          <w:rFonts w:ascii="Book Antiqua" w:hAnsi="Book Antiqua"/>
        </w:rPr>
      </w:pPr>
      <w:r>
        <w:rPr>
          <w:rFonts w:ascii="Book Antiqua" w:hAnsi="Book Antiqua"/>
        </w:rPr>
        <w:t xml:space="preserve">61 </w:t>
      </w:r>
      <w:r>
        <w:rPr>
          <w:rFonts w:ascii="Book Antiqua" w:hAnsi="Book Antiqua"/>
          <w:b/>
          <w:bCs/>
        </w:rPr>
        <w:t>Kushner T</w:t>
      </w:r>
      <w:r>
        <w:rPr>
          <w:rFonts w:ascii="Book Antiqua" w:hAnsi="Book Antiqua"/>
        </w:rPr>
        <w:t xml:space="preserve">, Cafardi J. Chronic Liver Disease and COVID-19: Alcohol Use Disorder/Alcohol-Associated Liver Disease, Nonalcoholic Fatty Liver Disease/Nonalcoholic Steatohepatitis, Autoimmune Liver Disease, and Compensated Cirrhosis. </w:t>
      </w:r>
      <w:r>
        <w:rPr>
          <w:rFonts w:ascii="Book Antiqua" w:hAnsi="Book Antiqua"/>
          <w:i/>
          <w:iCs/>
        </w:rPr>
        <w:t>Clin Liver Dis (Hoboken)</w:t>
      </w:r>
      <w:r>
        <w:rPr>
          <w:rFonts w:ascii="Book Antiqua" w:hAnsi="Book Antiqua"/>
        </w:rPr>
        <w:t xml:space="preserve"> 2020; </w:t>
      </w:r>
      <w:r>
        <w:rPr>
          <w:rFonts w:ascii="Book Antiqua" w:hAnsi="Book Antiqua"/>
          <w:b/>
          <w:bCs/>
        </w:rPr>
        <w:t>15</w:t>
      </w:r>
      <w:r>
        <w:rPr>
          <w:rFonts w:ascii="Book Antiqua" w:hAnsi="Book Antiqua"/>
        </w:rPr>
        <w:t>: 195-199 [PMID: 32537135 DOI: 10.1002/cld.974]</w:t>
      </w:r>
    </w:p>
    <w:p>
      <w:pPr>
        <w:spacing w:line="360" w:lineRule="auto"/>
        <w:jc w:val="both"/>
        <w:rPr>
          <w:rFonts w:ascii="Book Antiqua" w:hAnsi="Book Antiqua"/>
        </w:rPr>
      </w:pPr>
      <w:r>
        <w:rPr>
          <w:rFonts w:ascii="Book Antiqua" w:hAnsi="Book Antiqua"/>
        </w:rPr>
        <w:t xml:space="preserve">62 </w:t>
      </w:r>
      <w:r>
        <w:rPr>
          <w:rFonts w:ascii="Book Antiqua" w:hAnsi="Book Antiqua"/>
          <w:b/>
          <w:bCs/>
        </w:rPr>
        <w:t>Kim D</w:t>
      </w:r>
      <w:r>
        <w:rPr>
          <w:rFonts w:ascii="Book Antiqua" w:hAnsi="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1469-1479.e19 [PMID: 32950749 DOI: 10.1016/j.cgh.2020.09.027]</w:t>
      </w:r>
    </w:p>
    <w:p>
      <w:pPr>
        <w:spacing w:line="360" w:lineRule="auto"/>
        <w:jc w:val="both"/>
        <w:rPr>
          <w:rFonts w:ascii="Book Antiqua" w:hAnsi="Book Antiqua"/>
        </w:rPr>
      </w:pPr>
      <w:r>
        <w:rPr>
          <w:rFonts w:ascii="Book Antiqua" w:hAnsi="Book Antiqua"/>
        </w:rPr>
        <w:t xml:space="preserve">63 </w:t>
      </w:r>
      <w:r>
        <w:rPr>
          <w:rFonts w:ascii="Book Antiqua" w:hAnsi="Book Antiqua"/>
          <w:b/>
          <w:bCs/>
        </w:rPr>
        <w:t>Sarin SK</w:t>
      </w:r>
      <w:r>
        <w:rPr>
          <w:rFonts w:ascii="Book Antiqua" w:hAnsi="Book Antiqua"/>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hAnsi="Book Antiqua"/>
          <w:i/>
          <w:iCs/>
        </w:rPr>
        <w:t>Hepatol Int</w:t>
      </w:r>
      <w:r>
        <w:rPr>
          <w:rFonts w:ascii="Book Antiqua" w:hAnsi="Book Antiqua"/>
        </w:rPr>
        <w:t xml:space="preserve"> 2020; </w:t>
      </w:r>
      <w:r>
        <w:rPr>
          <w:rFonts w:ascii="Book Antiqua" w:hAnsi="Book Antiqua"/>
          <w:b/>
          <w:bCs/>
        </w:rPr>
        <w:t>14</w:t>
      </w:r>
      <w:r>
        <w:rPr>
          <w:rFonts w:ascii="Book Antiqua" w:hAnsi="Book Antiqua"/>
        </w:rPr>
        <w:t>: 690-700 [PMID: 32623632 DOI: 10.1007/s12072-020-10072-8]</w:t>
      </w:r>
    </w:p>
    <w:p>
      <w:pPr>
        <w:spacing w:line="360" w:lineRule="auto"/>
        <w:jc w:val="both"/>
        <w:rPr>
          <w:rFonts w:ascii="Book Antiqua" w:hAnsi="Book Antiqua"/>
        </w:rPr>
      </w:pPr>
      <w:r>
        <w:rPr>
          <w:rFonts w:ascii="Book Antiqua" w:hAnsi="Book Antiqua"/>
        </w:rPr>
        <w:t xml:space="preserve">64 </w:t>
      </w:r>
      <w:r>
        <w:rPr>
          <w:rFonts w:ascii="Book Antiqua" w:hAnsi="Book Antiqua"/>
          <w:b/>
          <w:bCs/>
        </w:rPr>
        <w:t>Boettler T</w:t>
      </w:r>
      <w:r>
        <w:rPr>
          <w:rFonts w:ascii="Book Antiqua" w:hAnsi="Book Antiqua"/>
        </w:rPr>
        <w:t xml:space="preserve">, Newsome PN, Mondelli MU, Maticic M, Cordero E, Cornberg M, Berg T. Care of patients with liver disease during the COVID-19 pandemic: EASL-ESCMID position paper. </w:t>
      </w:r>
      <w:r>
        <w:rPr>
          <w:rFonts w:ascii="Book Antiqua" w:hAnsi="Book Antiqua"/>
          <w:i/>
          <w:iCs/>
        </w:rPr>
        <w:t>JHEP Rep</w:t>
      </w:r>
      <w:r>
        <w:rPr>
          <w:rFonts w:ascii="Book Antiqua" w:hAnsi="Book Antiqua"/>
        </w:rPr>
        <w:t xml:space="preserve"> 2020; </w:t>
      </w:r>
      <w:r>
        <w:rPr>
          <w:rFonts w:ascii="Book Antiqua" w:hAnsi="Book Antiqua"/>
          <w:b/>
          <w:bCs/>
        </w:rPr>
        <w:t>2</w:t>
      </w:r>
      <w:r>
        <w:rPr>
          <w:rFonts w:ascii="Book Antiqua" w:hAnsi="Book Antiqua"/>
        </w:rPr>
        <w:t>: 100113 [PMID: 32289115 DOI: 10.1016/j.jhepr.2020.100113]</w:t>
      </w:r>
    </w:p>
    <w:p>
      <w:pPr>
        <w:spacing w:line="360" w:lineRule="auto"/>
        <w:jc w:val="both"/>
        <w:rPr>
          <w:rFonts w:ascii="Book Antiqua" w:hAnsi="Book Antiqua"/>
        </w:rPr>
      </w:pPr>
      <w:r>
        <w:rPr>
          <w:rFonts w:ascii="Book Antiqua" w:hAnsi="Book Antiqua"/>
        </w:rPr>
        <w:t xml:space="preserve">65 </w:t>
      </w:r>
      <w:r>
        <w:rPr>
          <w:rFonts w:ascii="Book Antiqua" w:hAnsi="Book Antiqua"/>
          <w:b/>
          <w:bCs/>
        </w:rPr>
        <w:t>Li JY</w:t>
      </w:r>
      <w:r>
        <w:rPr>
          <w:rFonts w:ascii="Book Antiqua" w:hAnsi="Book Antiqua"/>
        </w:rPr>
        <w:t xml:space="preserve">, Cao HY, Liu P, Cheng GH, Sun MY. Glycyrrhizic acid in the treatment of liver diseases: literature review. </w:t>
      </w:r>
      <w:r>
        <w:rPr>
          <w:rFonts w:ascii="Book Antiqua" w:hAnsi="Book Antiqua"/>
          <w:i/>
          <w:iCs/>
        </w:rPr>
        <w:t>Biomed Res Int</w:t>
      </w:r>
      <w:r>
        <w:rPr>
          <w:rFonts w:ascii="Book Antiqua" w:hAnsi="Book Antiqua"/>
        </w:rPr>
        <w:t xml:space="preserve"> 2014; </w:t>
      </w:r>
      <w:r>
        <w:rPr>
          <w:rFonts w:ascii="Book Antiqua" w:hAnsi="Book Antiqua"/>
          <w:b/>
          <w:bCs/>
        </w:rPr>
        <w:t>2014</w:t>
      </w:r>
      <w:r>
        <w:rPr>
          <w:rFonts w:ascii="Book Antiqua" w:hAnsi="Book Antiqua"/>
        </w:rPr>
        <w:t>: 872139 [PMID: 24963489 DOI: 10.1155/2014/872139]</w:t>
      </w:r>
    </w:p>
    <w:p>
      <w:pPr>
        <w:spacing w:line="360" w:lineRule="auto"/>
        <w:jc w:val="both"/>
        <w:rPr>
          <w:rFonts w:ascii="Book Antiqua" w:hAnsi="Book Antiqua"/>
        </w:rPr>
      </w:pPr>
      <w:r>
        <w:rPr>
          <w:rFonts w:ascii="Book Antiqua" w:hAnsi="Book Antiqua"/>
        </w:rPr>
        <w:t xml:space="preserve">66 </w:t>
      </w:r>
      <w:r>
        <w:rPr>
          <w:rFonts w:ascii="Book Antiqua" w:hAnsi="Book Antiqua"/>
          <w:b/>
          <w:bCs/>
        </w:rPr>
        <w:t>Spearman CW</w:t>
      </w:r>
      <w:r>
        <w:rPr>
          <w:rFonts w:ascii="Book Antiqua" w:hAnsi="Book Antiqua"/>
        </w:rPr>
        <w:t xml:space="preserve">, Aghemo A, Valenti L, Sonderup MW. COVID-19 and the liver: A 2021 update.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1988-1998 [PMID: 34152690 DOI: 10.1111/liv.14984]</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hAnsi="Book Antiqua" w:eastAsia="Book Antiqua" w:cs="Book Antiqua"/>
          <w:color w:val="000000"/>
        </w:rPr>
        <w:t xml:space="preserve">uthors </w:t>
      </w:r>
      <w:r>
        <w:rPr>
          <w:rFonts w:ascii="Book Antiqua" w:hAnsi="Book Antiqua" w:cs="Book Antiqua"/>
          <w:color w:val="000000"/>
        </w:rPr>
        <w:t>report</w:t>
      </w:r>
      <w:r>
        <w:rPr>
          <w:rFonts w:ascii="Book Antiqua" w:hAnsi="Book Antiqua" w:eastAsia="Book Antiqua" w:cs="Book Antiqua"/>
          <w:color w:val="000000"/>
        </w:rPr>
        <w:t xml:space="preserve"> no </w:t>
      </w:r>
      <w:r>
        <w:rPr>
          <w:rFonts w:ascii="Book Antiqua" w:hAnsi="Book Antiqua" w:cs="Book Antiqua"/>
          <w:color w:val="000000"/>
        </w:rPr>
        <w:t xml:space="preserve">relevant </w:t>
      </w:r>
      <w:r>
        <w:rPr>
          <w:rFonts w:ascii="Book Antiqua" w:hAnsi="Book Antiqua" w:eastAsia="Book Antiqua" w:cs="Book Antiqua"/>
          <w:color w:val="000000"/>
        </w:rPr>
        <w:t>conflict</w:t>
      </w:r>
      <w:r>
        <w:rPr>
          <w:rFonts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27,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January 30,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March 10,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2066"/>
      <w:bookmarkStart w:id="2" w:name="OLE_LINK1953"/>
      <w:bookmarkStart w:id="3" w:name="OLE_LINK1952"/>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Lebanon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Al-Ani RM, Iraq; He YH, China; Omar BJ, India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275965" cy="3631565"/>
            <wp:effectExtent l="0" t="0" r="635" b="10795"/>
            <wp:docPr id="3" name="图片 3" descr="WJCC-11-218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1-2189-g001"/>
                    <pic:cNvPicPr>
                      <a:picLocks noChangeAspect="1"/>
                    </pic:cNvPicPr>
                  </pic:nvPicPr>
                  <pic:blipFill>
                    <a:blip r:embed="rId7"/>
                    <a:stretch>
                      <a:fillRect/>
                    </a:stretch>
                  </pic:blipFill>
                  <pic:spPr>
                    <a:xfrm>
                      <a:off x="0" y="0"/>
                      <a:ext cx="3275965" cy="3631565"/>
                    </a:xfrm>
                    <a:prstGeom prst="rect">
                      <a:avLst/>
                    </a:prstGeom>
                  </pic:spPr>
                </pic:pic>
              </a:graphicData>
            </a:graphic>
          </wp:inline>
        </w:drawing>
      </w:r>
    </w:p>
    <w:p>
      <w:pPr>
        <w:spacing w:line="360" w:lineRule="auto"/>
        <w:jc w:val="both"/>
        <w:rPr>
          <w:rFonts w:ascii="Book Antiqua" w:hAnsi="Book Antiqua" w:cs="Book Antiqua"/>
          <w:b/>
          <w:bCs/>
          <w:lang w:eastAsia="zh-CN"/>
        </w:rPr>
      </w:pPr>
      <w:r>
        <w:rPr>
          <w:rFonts w:ascii="Book Antiqua" w:hAnsi="Book Antiqua" w:eastAsia="Book Antiqua" w:cs="Book Antiqua"/>
          <w:b/>
          <w:bCs/>
        </w:rPr>
        <w:t xml:space="preserve">Figure 1 Prisma </w:t>
      </w:r>
      <w:r>
        <w:rPr>
          <w:rFonts w:ascii="Book Antiqua" w:hAnsi="Book Antiqua" w:cs="Book Antiqua"/>
          <w:b/>
          <w:bCs/>
          <w:lang w:eastAsia="zh-CN"/>
        </w:rPr>
        <w:t>f</w:t>
      </w:r>
      <w:r>
        <w:rPr>
          <w:rFonts w:ascii="Book Antiqua" w:hAnsi="Book Antiqua" w:eastAsia="Book Antiqua" w:cs="Book Antiqua"/>
          <w:b/>
          <w:bCs/>
        </w:rPr>
        <w:t xml:space="preserve">lowchart. </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114300" distR="114300">
            <wp:extent cx="5836920" cy="3727450"/>
            <wp:effectExtent l="0" t="0" r="0" b="6350"/>
            <wp:docPr id="4" name="图片 4" descr="WJCC-11-218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1-2189-g002"/>
                    <pic:cNvPicPr>
                      <a:picLocks noChangeAspect="1"/>
                    </pic:cNvPicPr>
                  </pic:nvPicPr>
                  <pic:blipFill>
                    <a:blip r:embed="rId8"/>
                    <a:stretch>
                      <a:fillRect/>
                    </a:stretch>
                  </pic:blipFill>
                  <pic:spPr>
                    <a:xfrm>
                      <a:off x="0" y="0"/>
                      <a:ext cx="5836920" cy="3727450"/>
                    </a:xfrm>
                    <a:prstGeom prst="rect">
                      <a:avLst/>
                    </a:prstGeom>
                  </pic:spPr>
                </pic:pic>
              </a:graphicData>
            </a:graphic>
          </wp:inline>
        </w:drawing>
      </w:r>
      <w:bookmarkStart w:id="4" w:name="_GoBack"/>
      <w:bookmarkEnd w:id="4"/>
    </w:p>
    <w:p>
      <w:pPr>
        <w:spacing w:line="360" w:lineRule="auto"/>
        <w:jc w:val="both"/>
        <w:rPr>
          <w:rFonts w:ascii="Book Antiqua" w:hAnsi="Book Antiqua" w:cs="Book Antiqua"/>
          <w:bCs/>
          <w:lang w:eastAsia="zh-CN"/>
        </w:rPr>
      </w:pPr>
      <w:r>
        <w:rPr>
          <w:rFonts w:ascii="Book Antiqua" w:hAnsi="Book Antiqua" w:eastAsia="Book Antiqua" w:cs="Book Antiqua"/>
          <w:b/>
          <w:bCs/>
        </w:rPr>
        <w:t xml:space="preserve">Figure 2 Mechanisms of liver injury from </w:t>
      </w:r>
      <w:r>
        <w:rPr>
          <w:rFonts w:ascii="Book Antiqua" w:hAnsi="Book Antiqua"/>
          <w:b/>
          <w:bCs/>
        </w:rPr>
        <w:t>co</w:t>
      </w:r>
      <w:r>
        <w:rPr>
          <w:rFonts w:ascii="Book Antiqua" w:hAnsi="Book Antiqua" w:eastAsia="Book Antiqua" w:cs="Book Antiqua"/>
          <w:b/>
          <w:bCs/>
        </w:rPr>
        <w:t xml:space="preserve">ronavirus disease 2019 infection. </w:t>
      </w:r>
      <w:r>
        <w:rPr>
          <w:rFonts w:ascii="Book Antiqua" w:hAnsi="Book Antiqua" w:cs="Book Antiqua"/>
          <w:bCs/>
          <w:lang w:eastAsia="zh-CN"/>
        </w:rPr>
        <w:t xml:space="preserve">IL: </w:t>
      </w:r>
      <w:r>
        <w:rPr>
          <w:rFonts w:ascii="Book Antiqua" w:hAnsi="Book Antiqua" w:cs="Book Antiqua"/>
          <w:color w:val="000000"/>
          <w:lang w:eastAsia="zh-CN"/>
        </w:rPr>
        <w:t>I</w:t>
      </w:r>
      <w:r>
        <w:rPr>
          <w:rFonts w:ascii="Book Antiqua" w:hAnsi="Book Antiqua" w:eastAsia="Book Antiqua" w:cs="Book Antiqua"/>
          <w:color w:val="000000"/>
        </w:rPr>
        <w:t>nterleukin</w:t>
      </w:r>
      <w:r>
        <w:rPr>
          <w:rFonts w:ascii="Book Antiqua" w:hAnsi="Book Antiqua" w:cs="Book Antiqua"/>
          <w:bCs/>
          <w:lang w:eastAsia="zh-CN"/>
        </w:rPr>
        <w:t xml:space="preserve">; ACE2: </w:t>
      </w:r>
      <w:r>
        <w:rPr>
          <w:rFonts w:ascii="Book Antiqua" w:hAnsi="Book Antiqua" w:cs="Book Antiqua"/>
          <w:color w:val="000000"/>
          <w:lang w:eastAsia="zh-CN"/>
        </w:rPr>
        <w:t>A</w:t>
      </w:r>
      <w:r>
        <w:rPr>
          <w:rFonts w:ascii="Book Antiqua" w:hAnsi="Book Antiqua" w:eastAsia="Book Antiqua" w:cs="Book Antiqua"/>
          <w:color w:val="000000"/>
        </w:rPr>
        <w:t>ngiotensin converting enzyme 2</w:t>
      </w:r>
      <w:r>
        <w:rPr>
          <w:rFonts w:ascii="Book Antiqua" w:hAnsi="Book Antiqua" w:cs="Book Antiqua"/>
          <w:color w:val="000000"/>
          <w:lang w:eastAsia="zh-CN"/>
        </w:rPr>
        <w:t xml:space="preserve">; </w:t>
      </w:r>
      <w:r>
        <w:rPr>
          <w:rFonts w:ascii="Book Antiqua" w:hAnsi="Book Antiqua" w:eastAsia="Book Antiqua" w:cs="Book Antiqua"/>
          <w:color w:val="000000"/>
        </w:rPr>
        <w:t>TMPRSS2</w:t>
      </w:r>
      <w:r>
        <w:rPr>
          <w:rFonts w:ascii="Book Antiqua" w:hAnsi="Book Antiqua" w:cs="Book Antiqua"/>
          <w:color w:val="000000"/>
          <w:lang w:eastAsia="zh-CN"/>
        </w:rPr>
        <w:t>:</w:t>
      </w:r>
      <w:r>
        <w:rPr>
          <w:rFonts w:ascii="Book Antiqua" w:hAnsi="Book Antiqua" w:eastAsia="Book Antiqua" w:cs="Book Antiqua"/>
          <w:color w:val="000000"/>
        </w:rPr>
        <w:t xml:space="preserve"> Transmembrane serine protease 2</w:t>
      </w:r>
      <w:r>
        <w:rPr>
          <w:rFonts w:ascii="Book Antiqua" w:hAnsi="Book Antiqua" w:cs="Book Antiqua"/>
          <w:bCs/>
          <w:lang w:eastAsia="zh-CN"/>
        </w:rPr>
        <w:t>.</w:t>
      </w:r>
    </w:p>
    <w:p>
      <w:pPr>
        <w:spacing w:line="360" w:lineRule="auto"/>
        <w:jc w:val="both"/>
        <w:rPr>
          <w:rFonts w:ascii="Book Antiqua" w:hAnsi="Book Antiqua" w:cs="Arial"/>
          <w:b/>
          <w:bCs/>
          <w:iCs/>
          <w:lang w:eastAsia="zh-CN"/>
        </w:rPr>
      </w:pPr>
      <w:r>
        <w:rPr>
          <w:rFonts w:ascii="Book Antiqua" w:hAnsi="Book Antiqua" w:cs="Book Antiqua"/>
          <w:bCs/>
          <w:lang w:eastAsia="zh-CN"/>
        </w:rPr>
        <w:br w:type="page"/>
      </w:r>
      <w:r>
        <w:rPr>
          <w:rFonts w:ascii="Book Antiqua" w:hAnsi="Book Antiqua" w:cs="Arial"/>
          <w:b/>
          <w:bCs/>
          <w:iCs/>
        </w:rPr>
        <w:t xml:space="preserve">Table 1 Liver injury in </w:t>
      </w:r>
      <w:r>
        <w:rPr>
          <w:rFonts w:ascii="Book Antiqua" w:hAnsi="Book Antiqua"/>
          <w:b/>
          <w:bCs/>
        </w:rPr>
        <w:t>co</w:t>
      </w:r>
      <w:r>
        <w:rPr>
          <w:rFonts w:ascii="Book Antiqua" w:hAnsi="Book Antiqua" w:eastAsia="Book Antiqua" w:cs="Book Antiqua"/>
          <w:b/>
          <w:bCs/>
        </w:rPr>
        <w:t>ronavirus disease 2019</w:t>
      </w:r>
      <w:r>
        <w:rPr>
          <w:rFonts w:ascii="Book Antiqua" w:hAnsi="Book Antiqua" w:cs="Arial"/>
          <w:b/>
          <w:bCs/>
          <w:iCs/>
        </w:rPr>
        <w:t xml:space="preserve"> patients in different trials</w:t>
      </w:r>
    </w:p>
    <w:tbl>
      <w:tblPr>
        <w:tblStyle w:val="20"/>
        <w:tblW w:w="5773" w:type="pct"/>
        <w:tblInd w:w="-45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8"/>
        <w:gridCol w:w="1780"/>
        <w:gridCol w:w="1621"/>
        <w:gridCol w:w="1700"/>
        <w:gridCol w:w="3118"/>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tcBorders>
              <w:top w:val="single" w:color="auto" w:sz="4" w:space="0"/>
              <w:bottom w:val="single" w:color="auto" w:sz="4" w:space="0"/>
            </w:tcBorders>
            <w:shd w:val="clear" w:color="auto" w:fill="auto"/>
          </w:tcPr>
          <w:p>
            <w:pPr>
              <w:spacing w:line="360" w:lineRule="auto"/>
              <w:jc w:val="both"/>
              <w:rPr>
                <w:rFonts w:ascii="Book Antiqua" w:hAnsi="Book Antiqua" w:cs="Arial"/>
                <w:b/>
                <w:color w:val="000000" w:themeColor="text1"/>
                <w:lang w:eastAsia="zh-CN"/>
              </w:rPr>
            </w:pPr>
            <w:r>
              <w:rPr>
                <w:rFonts w:ascii="Book Antiqua" w:hAnsi="Book Antiqua" w:cs="Arial"/>
                <w:b/>
                <w:color w:val="000000" w:themeColor="text1"/>
                <w:lang w:eastAsia="zh-CN"/>
              </w:rPr>
              <w:t>Ref.</w:t>
            </w:r>
          </w:p>
        </w:tc>
        <w:tc>
          <w:tcPr>
            <w:tcW w:w="805" w:type="pct"/>
            <w:tcBorders>
              <w:top w:val="single" w:color="auto" w:sz="4" w:space="0"/>
              <w:bottom w:val="single" w:color="auto" w:sz="4" w:space="0"/>
            </w:tcBorders>
            <w:shd w:val="clear" w:color="auto" w:fill="auto"/>
          </w:tcPr>
          <w:p>
            <w:pPr>
              <w:spacing w:line="360" w:lineRule="auto"/>
              <w:jc w:val="both"/>
              <w:rPr>
                <w:rFonts w:ascii="Book Antiqua" w:hAnsi="Book Antiqua" w:cs="Arial"/>
                <w:b/>
                <w:color w:val="000000" w:themeColor="text1"/>
              </w:rPr>
            </w:pPr>
            <w:r>
              <w:rPr>
                <w:rFonts w:ascii="Book Antiqua" w:hAnsi="Book Antiqua" w:cs="Arial"/>
                <w:b/>
                <w:color w:val="000000" w:themeColor="text1"/>
              </w:rPr>
              <w:t>Number of patients infected with COVID-19</w:t>
            </w:r>
          </w:p>
        </w:tc>
        <w:tc>
          <w:tcPr>
            <w:tcW w:w="733" w:type="pct"/>
            <w:tcBorders>
              <w:top w:val="single" w:color="auto" w:sz="4" w:space="0"/>
              <w:bottom w:val="single" w:color="auto" w:sz="4" w:space="0"/>
            </w:tcBorders>
            <w:shd w:val="clear" w:color="auto" w:fill="auto"/>
          </w:tcPr>
          <w:p>
            <w:pPr>
              <w:spacing w:line="360" w:lineRule="auto"/>
              <w:jc w:val="both"/>
              <w:rPr>
                <w:rFonts w:ascii="Book Antiqua" w:hAnsi="Book Antiqua" w:cs="Arial"/>
                <w:b/>
                <w:bCs/>
                <w:color w:val="000000" w:themeColor="text1"/>
              </w:rPr>
            </w:pPr>
            <w:r>
              <w:rPr>
                <w:rFonts w:ascii="Book Antiqua" w:hAnsi="Book Antiqua" w:cs="Arial"/>
                <w:b/>
                <w:color w:val="000000" w:themeColor="text1"/>
              </w:rPr>
              <w:t>Patients with liver injury</w:t>
            </w:r>
            <w:r>
              <w:rPr>
                <w:rFonts w:ascii="Book Antiqua" w:hAnsi="Book Antiqua" w:cs="Arial"/>
                <w:b/>
                <w:bCs/>
                <w:color w:val="000000" w:themeColor="text1"/>
                <w:lang w:eastAsia="zh-CN"/>
              </w:rPr>
              <w:t xml:space="preserve"> </w:t>
            </w:r>
            <w:r>
              <w:rPr>
                <w:rFonts w:ascii="Book Antiqua" w:hAnsi="Book Antiqua" w:cs="Arial"/>
                <w:b/>
                <w:color w:val="000000" w:themeColor="text1"/>
              </w:rPr>
              <w:t>(percentage)</w:t>
            </w:r>
          </w:p>
        </w:tc>
        <w:tc>
          <w:tcPr>
            <w:tcW w:w="769" w:type="pct"/>
            <w:tcBorders>
              <w:top w:val="single" w:color="auto" w:sz="4" w:space="0"/>
              <w:bottom w:val="single" w:color="auto" w:sz="4" w:space="0"/>
            </w:tcBorders>
            <w:shd w:val="clear" w:color="auto" w:fill="auto"/>
          </w:tcPr>
          <w:p>
            <w:pPr>
              <w:spacing w:line="360" w:lineRule="auto"/>
              <w:jc w:val="both"/>
              <w:rPr>
                <w:rFonts w:ascii="Book Antiqua" w:hAnsi="Book Antiqua" w:cs="Arial"/>
                <w:b/>
                <w:bCs/>
                <w:color w:val="000000" w:themeColor="text1"/>
              </w:rPr>
            </w:pPr>
            <w:r>
              <w:rPr>
                <w:rFonts w:ascii="Book Antiqua" w:hAnsi="Book Antiqua" w:cs="Arial"/>
                <w:b/>
                <w:color w:val="000000" w:themeColor="text1"/>
              </w:rPr>
              <w:t>Patients with preexisting liver damage</w:t>
            </w:r>
            <w:r>
              <w:rPr>
                <w:rFonts w:ascii="Book Antiqua" w:hAnsi="Book Antiqua" w:cs="Arial"/>
                <w:b/>
                <w:bCs/>
                <w:color w:val="000000" w:themeColor="text1"/>
                <w:lang w:eastAsia="zh-CN"/>
              </w:rPr>
              <w:t xml:space="preserve"> </w:t>
            </w:r>
            <w:r>
              <w:rPr>
                <w:rFonts w:ascii="Book Antiqua" w:hAnsi="Book Antiqua" w:cs="Arial"/>
                <w:b/>
                <w:color w:val="000000" w:themeColor="text1"/>
              </w:rPr>
              <w:t>(percentage)</w:t>
            </w:r>
          </w:p>
        </w:tc>
        <w:tc>
          <w:tcPr>
            <w:tcW w:w="1410" w:type="pct"/>
            <w:tcBorders>
              <w:top w:val="single" w:color="auto" w:sz="4" w:space="0"/>
              <w:bottom w:val="single" w:color="auto" w:sz="4" w:space="0"/>
            </w:tcBorders>
            <w:shd w:val="clear" w:color="auto" w:fill="auto"/>
          </w:tcPr>
          <w:p>
            <w:pPr>
              <w:spacing w:line="360" w:lineRule="auto"/>
              <w:jc w:val="both"/>
              <w:rPr>
                <w:rFonts w:ascii="Book Antiqua" w:hAnsi="Book Antiqua" w:cs="Arial"/>
                <w:b/>
                <w:color w:val="000000" w:themeColor="text1"/>
              </w:rPr>
            </w:pPr>
            <w:r>
              <w:rPr>
                <w:rFonts w:ascii="Book Antiqua" w:hAnsi="Book Antiqua" w:cs="Arial"/>
                <w:b/>
                <w:color w:val="000000" w:themeColor="text1"/>
              </w:rPr>
              <w:t>Elevated indicators</w:t>
            </w:r>
          </w:p>
        </w:tc>
        <w:tc>
          <w:tcPr>
            <w:tcW w:w="705" w:type="pct"/>
            <w:tcBorders>
              <w:top w:val="single" w:color="auto" w:sz="4" w:space="0"/>
              <w:bottom w:val="single" w:color="auto" w:sz="4" w:space="0"/>
            </w:tcBorders>
            <w:shd w:val="clear" w:color="auto" w:fill="auto"/>
          </w:tcPr>
          <w:p>
            <w:pPr>
              <w:spacing w:line="360" w:lineRule="auto"/>
              <w:jc w:val="both"/>
              <w:rPr>
                <w:rFonts w:ascii="Book Antiqua" w:hAnsi="Book Antiqua" w:cs="Arial"/>
                <w:b/>
                <w:color w:val="000000" w:themeColor="text1"/>
              </w:rPr>
            </w:pPr>
            <w:r>
              <w:rPr>
                <w:rFonts w:ascii="Book Antiqua" w:hAnsi="Book Antiqua" w:cs="Arial"/>
                <w:b/>
                <w:color w:val="000000" w:themeColor="text1"/>
              </w:rPr>
              <w:t>Mortality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tcBorders>
              <w:top w:val="single" w:color="auto" w:sz="4" w:space="0"/>
            </w:tcBorders>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Chen </w:t>
            </w:r>
            <w:r>
              <w:rPr>
                <w:rFonts w:ascii="Book Antiqua" w:hAnsi="Book Antiqua" w:cs="Arial"/>
                <w:i/>
                <w:color w:val="000000" w:themeColor="text1"/>
              </w:rPr>
              <w:t>et al</w:t>
            </w:r>
            <w:r>
              <w:rPr>
                <w:rFonts w:ascii="Book Antiqua" w:hAnsi="Book Antiqua" w:cs="Arial"/>
                <w:color w:val="000000" w:themeColor="text1"/>
                <w:vertAlign w:val="superscript"/>
              </w:rPr>
              <w:t>[23]</w:t>
            </w:r>
          </w:p>
        </w:tc>
        <w:tc>
          <w:tcPr>
            <w:tcW w:w="805" w:type="pct"/>
            <w:tcBorders>
              <w:top w:val="single" w:color="auto" w:sz="4" w:space="0"/>
            </w:tcBorders>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99</w:t>
            </w:r>
          </w:p>
        </w:tc>
        <w:tc>
          <w:tcPr>
            <w:tcW w:w="733" w:type="pct"/>
            <w:tcBorders>
              <w:top w:val="single" w:color="auto" w:sz="4" w:space="0"/>
            </w:tcBorders>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43 (43.4)</w:t>
            </w:r>
          </w:p>
        </w:tc>
        <w:tc>
          <w:tcPr>
            <w:tcW w:w="769" w:type="pct"/>
            <w:tcBorders>
              <w:top w:val="single" w:color="auto" w:sz="4" w:space="0"/>
            </w:tcBorders>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w:t>
            </w:r>
          </w:p>
        </w:tc>
        <w:tc>
          <w:tcPr>
            <w:tcW w:w="1410" w:type="pct"/>
            <w:tcBorders>
              <w:top w:val="single" w:color="auto" w:sz="4" w:space="0"/>
            </w:tcBorders>
            <w:shd w:val="clear" w:color="auto" w:fill="auto"/>
          </w:tcPr>
          <w:p>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43 patients had differing degrees of liver function abnormality</w:t>
            </w:r>
            <w:r>
              <w:rPr>
                <w:rFonts w:ascii="Book Antiqua" w:hAnsi="Book Antiqua" w:cs="Arial"/>
                <w:color w:val="000000" w:themeColor="text1"/>
                <w:lang w:eastAsia="zh-CN"/>
              </w:rPr>
              <w:t xml:space="preserve">. </w:t>
            </w:r>
            <w:r>
              <w:rPr>
                <w:rFonts w:ascii="Book Antiqua" w:hAnsi="Book Antiqua" w:cs="Arial"/>
                <w:color w:val="000000" w:themeColor="text1"/>
              </w:rPr>
              <w:t>Prothrombin time increased by 5%</w:t>
            </w:r>
            <w:r>
              <w:rPr>
                <w:rFonts w:ascii="Book Antiqua" w:hAnsi="Book Antiqua" w:cs="Arial"/>
                <w:color w:val="000000" w:themeColor="text1"/>
                <w:lang w:eastAsia="zh-CN"/>
              </w:rPr>
              <w:t xml:space="preserve">, </w:t>
            </w:r>
            <w:r>
              <w:rPr>
                <w:rFonts w:ascii="Book Antiqua" w:hAnsi="Book Antiqua" w:cs="Arial"/>
                <w:color w:val="000000" w:themeColor="text1"/>
              </w:rPr>
              <w:t>one patient had severe liver function damage (ALT</w:t>
            </w:r>
            <w:r>
              <w:rPr>
                <w:rFonts w:ascii="Book Antiqua" w:hAnsi="Book Antiqua" w:cs="Arial"/>
                <w:color w:val="000000" w:themeColor="text1"/>
                <w:lang w:eastAsia="zh-CN"/>
              </w:rPr>
              <w:t>:</w:t>
            </w:r>
            <w:r>
              <w:rPr>
                <w:rFonts w:ascii="Book Antiqua" w:hAnsi="Book Antiqua" w:cs="Arial"/>
                <w:color w:val="000000" w:themeColor="text1"/>
              </w:rPr>
              <w:t xml:space="preserve"> 7590 U/L, AST</w:t>
            </w:r>
            <w:r>
              <w:rPr>
                <w:rFonts w:ascii="Book Antiqua" w:hAnsi="Book Antiqua" w:cs="Arial"/>
                <w:color w:val="000000" w:themeColor="text1"/>
                <w:lang w:eastAsia="zh-CN"/>
              </w:rPr>
              <w:t>:</w:t>
            </w:r>
            <w:r>
              <w:rPr>
                <w:rFonts w:ascii="Book Antiqua" w:hAnsi="Book Antiqua" w:cs="Arial"/>
                <w:color w:val="000000" w:themeColor="text1"/>
              </w:rPr>
              <w:t xml:space="preserve"> 1445 U/L)</w:t>
            </w:r>
          </w:p>
        </w:tc>
        <w:tc>
          <w:tcPr>
            <w:tcW w:w="705" w:type="pct"/>
            <w:tcBorders>
              <w:top w:val="single" w:color="auto" w:sz="4" w:space="0"/>
            </w:tcBorders>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11% (day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Wang </w:t>
            </w:r>
            <w:r>
              <w:rPr>
                <w:rFonts w:ascii="Book Antiqua" w:hAnsi="Book Antiqua" w:cs="Arial"/>
                <w:i/>
                <w:color w:val="000000" w:themeColor="text1"/>
              </w:rPr>
              <w:t>et al</w:t>
            </w:r>
            <w:r>
              <w:rPr>
                <w:rFonts w:ascii="Book Antiqua" w:hAnsi="Book Antiqua" w:cs="Arial"/>
                <w:color w:val="000000" w:themeColor="text1"/>
                <w:vertAlign w:val="superscript"/>
              </w:rPr>
              <w:t>[2</w:t>
            </w:r>
            <w:r>
              <w:rPr>
                <w:rFonts w:ascii="Book Antiqua" w:hAnsi="Book Antiqua" w:cs="Arial"/>
                <w:color w:val="000000" w:themeColor="text1"/>
                <w:vertAlign w:val="superscript"/>
                <w:lang w:eastAsia="zh-CN"/>
              </w:rPr>
              <w:t>7</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69</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42 (60.9)</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 (1)</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ALT</w:t>
            </w:r>
            <w:r>
              <w:rPr>
                <w:rFonts w:ascii="Book Antiqua" w:hAnsi="Book Antiqua" w:cs="Arial"/>
                <w:color w:val="000000" w:themeColor="text1"/>
                <w:lang w:eastAsia="zh-CN"/>
              </w:rPr>
              <w:t>:</w:t>
            </w:r>
            <w:r>
              <w:rPr>
                <w:rFonts w:ascii="Book Antiqua" w:hAnsi="Book Antiqua" w:cs="Arial"/>
                <w:color w:val="000000" w:themeColor="text1"/>
              </w:rPr>
              <w:t xml:space="preserve"> 33%; abnormal AST</w:t>
            </w:r>
            <w:r>
              <w:rPr>
                <w:rFonts w:ascii="Book Antiqua" w:hAnsi="Book Antiqua" w:cs="Arial"/>
                <w:color w:val="000000" w:themeColor="text1"/>
                <w:lang w:eastAsia="zh-CN"/>
              </w:rPr>
              <w:t>:</w:t>
            </w:r>
            <w:r>
              <w:rPr>
                <w:rFonts w:ascii="Book Antiqua" w:hAnsi="Book Antiqua" w:cs="Arial"/>
                <w:color w:val="000000" w:themeColor="text1"/>
              </w:rPr>
              <w:t xml:space="preserve"> 28%</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7</w:t>
            </w:r>
            <w:r>
              <w:rPr>
                <w:rFonts w:ascii="Book Antiqua" w:hAnsi="Book Antiqua" w:cs="Arial"/>
                <w:color w:val="000000" w:themeColor="text1"/>
                <w:lang w:eastAsia="zh-CN"/>
              </w:rPr>
              <w:t>.</w:t>
            </w:r>
            <w:r>
              <w:rPr>
                <w:rFonts w:ascii="Book Antiqua" w:hAnsi="Book Antiqua" w:cs="Arial"/>
                <w:color w:val="000000" w:themeColor="text1"/>
              </w:rPr>
              <w:t>5% (day 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Cai </w:t>
            </w:r>
            <w:r>
              <w:rPr>
                <w:rFonts w:ascii="Book Antiqua" w:hAnsi="Book Antiqua" w:cs="Arial"/>
                <w:i/>
                <w:color w:val="000000" w:themeColor="text1"/>
              </w:rPr>
              <w:t>et al</w:t>
            </w:r>
            <w:r>
              <w:rPr>
                <w:rFonts w:ascii="Book Antiqua" w:hAnsi="Book Antiqua" w:cs="Arial"/>
                <w:color w:val="000000" w:themeColor="text1"/>
                <w:vertAlign w:val="superscript"/>
              </w:rPr>
              <w:t>[2</w:t>
            </w:r>
            <w:r>
              <w:rPr>
                <w:rFonts w:ascii="Book Antiqua" w:hAnsi="Book Antiqua" w:cs="Arial"/>
                <w:color w:val="000000" w:themeColor="text1"/>
                <w:vertAlign w:val="superscript"/>
                <w:lang w:eastAsia="zh-CN"/>
              </w:rPr>
              <w:t>8</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298</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44 (14.8)</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8 (2.7)</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ALT</w:t>
            </w:r>
            <w:r>
              <w:rPr>
                <w:rFonts w:ascii="Book Antiqua" w:hAnsi="Book Antiqua" w:cs="Arial"/>
                <w:color w:val="000000" w:themeColor="text1"/>
                <w:lang w:eastAsia="zh-CN"/>
              </w:rPr>
              <w:t>:</w:t>
            </w:r>
            <w:r>
              <w:rPr>
                <w:rFonts w:ascii="Book Antiqua" w:hAnsi="Book Antiqua" w:cs="Arial"/>
                <w:color w:val="000000" w:themeColor="text1"/>
              </w:rPr>
              <w:t xml:space="preserve"> 13.1%; abnormal AST</w:t>
            </w:r>
            <w:r>
              <w:rPr>
                <w:rFonts w:ascii="Book Antiqua" w:hAnsi="Book Antiqua" w:cs="Arial"/>
                <w:color w:val="000000" w:themeColor="text1"/>
                <w:lang w:eastAsia="zh-CN"/>
              </w:rPr>
              <w:t>:</w:t>
            </w:r>
            <w:r>
              <w:rPr>
                <w:rFonts w:ascii="Book Antiqua" w:hAnsi="Book Antiqua" w:cs="Arial"/>
                <w:color w:val="000000" w:themeColor="text1"/>
              </w:rPr>
              <w:t xml:space="preserve"> 8.4%</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 (day 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Zhang </w:t>
            </w:r>
            <w:r>
              <w:rPr>
                <w:rFonts w:ascii="Book Antiqua" w:hAnsi="Book Antiqua" w:cs="Arial"/>
                <w:i/>
                <w:color w:val="000000" w:themeColor="text1"/>
              </w:rPr>
              <w:t>et al</w:t>
            </w:r>
            <w:r>
              <w:rPr>
                <w:rFonts w:ascii="Book Antiqua" w:hAnsi="Book Antiqua" w:cs="Arial"/>
                <w:color w:val="000000" w:themeColor="text1"/>
                <w:vertAlign w:val="superscript"/>
              </w:rPr>
              <w:t>[2</w:t>
            </w:r>
            <w:r>
              <w:rPr>
                <w:rFonts w:ascii="Book Antiqua" w:hAnsi="Book Antiqua" w:cs="Arial"/>
                <w:color w:val="000000" w:themeColor="text1"/>
                <w:vertAlign w:val="superscript"/>
                <w:lang w:eastAsia="zh-CN"/>
              </w:rPr>
              <w:t>9</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82 death cases</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64 (78.0)</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2 (2.4)</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ALT</w:t>
            </w:r>
            <w:r>
              <w:rPr>
                <w:rFonts w:ascii="Book Antiqua" w:hAnsi="Book Antiqua" w:cs="Arial"/>
                <w:color w:val="000000" w:themeColor="text1"/>
                <w:lang w:eastAsia="zh-CN"/>
              </w:rPr>
              <w:t>:</w:t>
            </w:r>
            <w:r>
              <w:rPr>
                <w:rFonts w:ascii="Book Antiqua" w:hAnsi="Book Antiqua" w:cs="Arial"/>
                <w:color w:val="000000" w:themeColor="text1"/>
              </w:rPr>
              <w:t xml:space="preserve"> 30.6%; abnormal AST</w:t>
            </w:r>
            <w:r>
              <w:rPr>
                <w:rFonts w:ascii="Book Antiqua" w:hAnsi="Book Antiqua" w:cs="Arial"/>
                <w:color w:val="000000" w:themeColor="text1"/>
                <w:lang w:eastAsia="zh-CN"/>
              </w:rPr>
              <w:t>:</w:t>
            </w:r>
            <w:r>
              <w:rPr>
                <w:rFonts w:ascii="Book Antiqua" w:hAnsi="Book Antiqua" w:cs="Arial"/>
                <w:color w:val="000000" w:themeColor="text1"/>
              </w:rPr>
              <w:t xml:space="preserve"> 61.1%; abnormal total bilirubin 30.6%</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theme="minorBidi"/>
                <w:color w:val="000000" w:themeColor="text1"/>
              </w:rPr>
              <w:t>ALT (&gt;</w:t>
            </w:r>
            <w:r>
              <w:rPr>
                <w:rFonts w:ascii="Book Antiqua" w:hAnsi="Book Antiqua" w:cstheme="minorBidi"/>
                <w:color w:val="000000" w:themeColor="text1"/>
                <w:lang w:eastAsia="zh-CN"/>
              </w:rPr>
              <w:t xml:space="preserve"> </w:t>
            </w:r>
            <w:r>
              <w:rPr>
                <w:rFonts w:ascii="Book Antiqua" w:hAnsi="Book Antiqua" w:cstheme="minorBidi"/>
                <w:color w:val="000000" w:themeColor="text1"/>
              </w:rPr>
              <w:t>40 U/L), AST (&gt;</w:t>
            </w:r>
            <w:r>
              <w:rPr>
                <w:rFonts w:ascii="Book Antiqua" w:hAnsi="Book Antiqua" w:cstheme="minorBidi"/>
                <w:color w:val="000000" w:themeColor="text1"/>
                <w:lang w:eastAsia="zh-CN"/>
              </w:rPr>
              <w:t xml:space="preserve"> </w:t>
            </w:r>
            <w:r>
              <w:rPr>
                <w:rFonts w:ascii="Book Antiqua" w:hAnsi="Book Antiqua" w:cstheme="minorBidi"/>
                <w:color w:val="000000" w:themeColor="text1"/>
              </w:rPr>
              <w:t>40 U/L), and TBIL (&gt;</w:t>
            </w:r>
            <w:r>
              <w:rPr>
                <w:rFonts w:ascii="Book Antiqua" w:hAnsi="Book Antiqua" w:cstheme="minorBidi"/>
                <w:color w:val="000000" w:themeColor="text1"/>
                <w:lang w:eastAsia="zh-CN"/>
              </w:rPr>
              <w:t xml:space="preserve"> </w:t>
            </w:r>
            <w:r>
              <w:rPr>
                <w:rFonts w:ascii="Book Antiqua" w:hAnsi="Book Antiqua" w:cstheme="minorBidi"/>
                <w:color w:val="000000" w:themeColor="text1"/>
              </w:rPr>
              <w:t>20.5 mmol/L) increased in 30.6%, 61.1%, and 30.6% cases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Wang </w:t>
            </w:r>
            <w:r>
              <w:rPr>
                <w:rFonts w:ascii="Book Antiqua" w:hAnsi="Book Antiqua" w:cs="Arial"/>
                <w:i/>
                <w:color w:val="000000" w:themeColor="text1"/>
              </w:rPr>
              <w:t>et al</w:t>
            </w:r>
            <w:r>
              <w:rPr>
                <w:rFonts w:ascii="Book Antiqua" w:hAnsi="Book Antiqua" w:cs="Arial"/>
                <w:color w:val="000000" w:themeColor="text1"/>
                <w:vertAlign w:val="superscript"/>
              </w:rPr>
              <w:t>[</w:t>
            </w:r>
            <w:r>
              <w:rPr>
                <w:rFonts w:ascii="Book Antiqua" w:hAnsi="Book Antiqua" w:cs="Arial"/>
                <w:color w:val="000000" w:themeColor="text1"/>
                <w:vertAlign w:val="superscript"/>
                <w:lang w:eastAsia="zh-CN"/>
              </w:rPr>
              <w:t>30</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138</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55 (39.9)</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 (29)</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ALT</w:t>
            </w:r>
            <w:r>
              <w:rPr>
                <w:rFonts w:ascii="Book Antiqua" w:hAnsi="Book Antiqua" w:cs="Arial"/>
                <w:color w:val="000000" w:themeColor="text1"/>
                <w:lang w:eastAsia="zh-CN"/>
              </w:rPr>
              <w:t>:</w:t>
            </w:r>
            <w:r>
              <w:rPr>
                <w:rFonts w:ascii="Book Antiqua" w:hAnsi="Book Antiqua" w:cs="Arial"/>
                <w:color w:val="000000" w:themeColor="text1"/>
              </w:rPr>
              <w:t xml:space="preserve"> 17.4%; abnormal AST</w:t>
            </w:r>
            <w:r>
              <w:rPr>
                <w:rFonts w:ascii="Book Antiqua" w:hAnsi="Book Antiqua" w:cs="Arial"/>
                <w:color w:val="000000" w:themeColor="text1"/>
                <w:lang w:eastAsia="zh-CN"/>
              </w:rPr>
              <w:t>:</w:t>
            </w:r>
            <w:r>
              <w:rPr>
                <w:rFonts w:ascii="Book Antiqua" w:hAnsi="Book Antiqua" w:cs="Arial"/>
                <w:color w:val="000000" w:themeColor="text1"/>
              </w:rPr>
              <w:t xml:space="preserve"> 22.5%</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w:t>
            </w:r>
            <w:r>
              <w:rPr>
                <w:rFonts w:ascii="Book Antiqua" w:hAnsi="Book Antiqua" w:cs="Arial"/>
                <w:color w:val="000000" w:themeColor="text1"/>
                <w:lang w:eastAsia="zh-CN"/>
              </w:rPr>
              <w:t>.</w:t>
            </w:r>
            <w:r>
              <w:rPr>
                <w:rFonts w:ascii="Book Antiqua" w:hAnsi="Book Antiqua" w:cs="Arial"/>
                <w:color w:val="000000" w:themeColor="text1"/>
              </w:rPr>
              <w:t>3% (day 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L</w:t>
            </w:r>
            <w:r>
              <w:rPr>
                <w:rFonts w:ascii="Book Antiqua" w:hAnsi="Book Antiqua" w:cs="Arial"/>
                <w:color w:val="000000" w:themeColor="text1"/>
                <w:lang w:eastAsia="zh-CN"/>
              </w:rPr>
              <w:t>i</w:t>
            </w:r>
            <w:r>
              <w:rPr>
                <w:rFonts w:ascii="Book Antiqua" w:hAnsi="Book Antiqua" w:cs="Arial"/>
                <w:color w:val="000000" w:themeColor="text1"/>
              </w:rPr>
              <w:t xml:space="preserve"> </w:t>
            </w:r>
            <w:r>
              <w:rPr>
                <w:rFonts w:ascii="Book Antiqua" w:hAnsi="Book Antiqua" w:cs="Arial"/>
                <w:i/>
                <w:color w:val="000000" w:themeColor="text1"/>
              </w:rPr>
              <w:t>et al</w:t>
            </w:r>
            <w:r>
              <w:rPr>
                <w:rFonts w:ascii="Book Antiqua" w:hAnsi="Book Antiqua" w:cs="Arial"/>
                <w:color w:val="000000" w:themeColor="text1"/>
                <w:vertAlign w:val="superscript"/>
              </w:rPr>
              <w:t>[</w:t>
            </w:r>
            <w:r>
              <w:rPr>
                <w:rFonts w:ascii="Book Antiqua" w:hAnsi="Book Antiqua" w:cs="Arial"/>
                <w:color w:val="000000" w:themeColor="text1"/>
                <w:vertAlign w:val="superscript"/>
                <w:lang w:eastAsia="zh-CN"/>
              </w:rPr>
              <w:t>31</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85</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33 (38.8)</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6 (7)</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Abnormal ALT: 38.8% </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Yang </w:t>
            </w:r>
            <w:r>
              <w:rPr>
                <w:rFonts w:ascii="Book Antiqua" w:hAnsi="Book Antiqua" w:cs="Arial"/>
                <w:i/>
                <w:color w:val="000000" w:themeColor="text1"/>
              </w:rPr>
              <w:t>et al</w:t>
            </w:r>
            <w:r>
              <w:rPr>
                <w:rFonts w:ascii="Book Antiqua" w:hAnsi="Book Antiqua" w:cs="Arial"/>
                <w:color w:val="000000" w:themeColor="text1"/>
                <w:vertAlign w:val="superscript"/>
              </w:rPr>
              <w:t>[</w:t>
            </w:r>
            <w:r>
              <w:rPr>
                <w:rFonts w:ascii="Book Antiqua" w:hAnsi="Book Antiqua" w:cs="Arial"/>
                <w:color w:val="000000" w:themeColor="text1"/>
                <w:vertAlign w:val="superscript"/>
                <w:lang w:eastAsia="zh-CN"/>
              </w:rPr>
              <w:t>32</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52</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15 (28.9)</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theme="minorBidi"/>
                <w:color w:val="000000" w:themeColor="text1"/>
              </w:rPr>
              <w:t>15 (29)</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62% (day 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Fan </w:t>
            </w:r>
            <w:r>
              <w:rPr>
                <w:rFonts w:ascii="Book Antiqua" w:hAnsi="Book Antiqua" w:cs="Arial"/>
                <w:i/>
                <w:color w:val="000000" w:themeColor="text1"/>
              </w:rPr>
              <w:t>et al</w:t>
            </w:r>
            <w:r>
              <w:rPr>
                <w:rFonts w:ascii="Book Antiqua" w:hAnsi="Book Antiqua" w:cs="Arial"/>
                <w:color w:val="000000" w:themeColor="text1"/>
                <w:vertAlign w:val="superscript"/>
              </w:rPr>
              <w:t>[</w:t>
            </w:r>
            <w:r>
              <w:rPr>
                <w:rFonts w:ascii="Book Antiqua" w:hAnsi="Book Antiqua" w:cs="Arial"/>
                <w:color w:val="000000" w:themeColor="text1"/>
                <w:vertAlign w:val="superscript"/>
                <w:lang w:eastAsia="zh-CN"/>
              </w:rPr>
              <w:t>33</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148</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75 (50.7)</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6 (8)</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ALT</w:t>
            </w:r>
            <w:r>
              <w:rPr>
                <w:rFonts w:ascii="Book Antiqua" w:hAnsi="Book Antiqua" w:cs="Arial"/>
                <w:color w:val="000000" w:themeColor="text1"/>
                <w:lang w:eastAsia="zh-CN"/>
              </w:rPr>
              <w:t>:</w:t>
            </w:r>
            <w:r>
              <w:rPr>
                <w:rFonts w:ascii="Book Antiqua" w:hAnsi="Book Antiqua" w:cs="Arial"/>
                <w:color w:val="000000" w:themeColor="text1"/>
              </w:rPr>
              <w:t xml:space="preserve"> 18.2%; abnormal AST</w:t>
            </w:r>
            <w:r>
              <w:rPr>
                <w:rFonts w:ascii="Book Antiqua" w:hAnsi="Book Antiqua" w:cs="Arial"/>
                <w:color w:val="000000" w:themeColor="text1"/>
                <w:lang w:eastAsia="zh-CN"/>
              </w:rPr>
              <w:t>:</w:t>
            </w:r>
            <w:r>
              <w:rPr>
                <w:rFonts w:ascii="Book Antiqua" w:hAnsi="Book Antiqua" w:cs="Arial"/>
                <w:color w:val="000000" w:themeColor="text1"/>
              </w:rPr>
              <w:t xml:space="preserve"> 21.6%</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theme="minorBidi"/>
                <w:color w:val="000000" w:themeColor="text1"/>
              </w:rPr>
              <w:t>0</w:t>
            </w:r>
            <w:r>
              <w:rPr>
                <w:rFonts w:ascii="Book Antiqua" w:hAnsi="Book Antiqua" w:cstheme="minorBidi"/>
                <w:color w:val="000000" w:themeColor="text1"/>
                <w:lang w:eastAsia="zh-CN"/>
              </w:rPr>
              <w:t>.</w:t>
            </w:r>
            <w:r>
              <w:rPr>
                <w:rFonts w:ascii="Book Antiqua" w:hAnsi="Book Antiqua" w:cstheme="minorBidi"/>
                <w:color w:val="000000" w:themeColor="text1"/>
              </w:rPr>
              <w:t>67% (day 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Huang </w:t>
            </w:r>
            <w:r>
              <w:rPr>
                <w:rFonts w:ascii="Book Antiqua" w:hAnsi="Book Antiqua" w:cs="Arial"/>
                <w:i/>
                <w:color w:val="000000" w:themeColor="text1"/>
              </w:rPr>
              <w:t>et al</w:t>
            </w:r>
            <w:r>
              <w:rPr>
                <w:rFonts w:ascii="Book Antiqua" w:hAnsi="Book Antiqua" w:cs="Arial"/>
                <w:color w:val="000000" w:themeColor="text1"/>
                <w:vertAlign w:val="superscript"/>
              </w:rPr>
              <w:t>[</w:t>
            </w:r>
            <w:r>
              <w:rPr>
                <w:rFonts w:ascii="Book Antiqua" w:hAnsi="Book Antiqua" w:cs="Arial"/>
                <w:color w:val="000000" w:themeColor="text1"/>
                <w:vertAlign w:val="superscript"/>
                <w:lang w:eastAsia="zh-CN"/>
              </w:rPr>
              <w:t>24</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41</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15 (36.6)</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 (2)</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AST: 37%</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15% (day 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Guan </w:t>
            </w:r>
            <w:r>
              <w:rPr>
                <w:rFonts w:ascii="Book Antiqua" w:hAnsi="Book Antiqua" w:cs="Arial"/>
                <w:i/>
                <w:color w:val="000000" w:themeColor="text1"/>
              </w:rPr>
              <w:t>et al</w:t>
            </w:r>
            <w:r>
              <w:rPr>
                <w:rFonts w:ascii="Book Antiqua" w:hAnsi="Book Antiqua" w:cs="Arial"/>
                <w:color w:val="000000" w:themeColor="text1"/>
                <w:vertAlign w:val="superscript"/>
              </w:rPr>
              <w:t>[2</w:t>
            </w:r>
            <w:r>
              <w:rPr>
                <w:rFonts w:ascii="Book Antiqua" w:hAnsi="Book Antiqua" w:cs="Arial"/>
                <w:color w:val="000000" w:themeColor="text1"/>
                <w:vertAlign w:val="superscript"/>
                <w:lang w:eastAsia="zh-CN"/>
              </w:rPr>
              <w:t>2</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67</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22 (32)</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Hepatitis B:</w:t>
            </w:r>
            <w:r>
              <w:rPr>
                <w:rFonts w:ascii="Book Antiqua" w:hAnsi="Book Antiqua" w:cs="Arial"/>
                <w:color w:val="000000" w:themeColor="text1"/>
                <w:lang w:eastAsia="zh-CN"/>
              </w:rPr>
              <w:t xml:space="preserve"> </w:t>
            </w:r>
            <w:r>
              <w:rPr>
                <w:rFonts w:ascii="Book Antiqua" w:hAnsi="Book Antiqua" w:cs="Arial"/>
                <w:color w:val="000000" w:themeColor="text1"/>
              </w:rPr>
              <w:t>2</w:t>
            </w:r>
            <w:r>
              <w:rPr>
                <w:rFonts w:ascii="Book Antiqua" w:hAnsi="Book Antiqua" w:cs="Arial"/>
                <w:color w:val="000000" w:themeColor="text1"/>
                <w:lang w:eastAsia="zh-CN"/>
              </w:rPr>
              <w:t>.</w:t>
            </w:r>
            <w:r>
              <w:rPr>
                <w:rFonts w:ascii="Book Antiqua" w:hAnsi="Book Antiqua" w:cs="Arial"/>
                <w:color w:val="000000" w:themeColor="text1"/>
              </w:rPr>
              <w:t>1%</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ALT</w:t>
            </w:r>
            <w:r>
              <w:rPr>
                <w:rFonts w:ascii="Book Antiqua" w:hAnsi="Book Antiqua" w:cs="Arial"/>
                <w:color w:val="000000" w:themeColor="text1"/>
                <w:lang w:eastAsia="zh-CN"/>
              </w:rPr>
              <w:t>:</w:t>
            </w:r>
            <w:r>
              <w:rPr>
                <w:rFonts w:ascii="Book Antiqua" w:hAnsi="Book Antiqua" w:cs="Arial"/>
                <w:color w:val="000000" w:themeColor="text1"/>
              </w:rPr>
              <w:t xml:space="preserve"> 21</w:t>
            </w:r>
            <w:r>
              <w:rPr>
                <w:rFonts w:ascii="Book Antiqua" w:hAnsi="Book Antiqua" w:cs="Arial"/>
                <w:color w:val="000000" w:themeColor="text1"/>
                <w:lang w:eastAsia="zh-CN"/>
              </w:rPr>
              <w:t>.</w:t>
            </w:r>
            <w:r>
              <w:rPr>
                <w:rFonts w:ascii="Book Antiqua" w:hAnsi="Book Antiqua" w:cs="Arial"/>
                <w:color w:val="000000" w:themeColor="text1"/>
              </w:rPr>
              <w:t>3%; abnormal AST</w:t>
            </w:r>
            <w:r>
              <w:rPr>
                <w:rFonts w:ascii="Book Antiqua" w:hAnsi="Book Antiqua" w:cs="Arial"/>
                <w:color w:val="000000" w:themeColor="text1"/>
                <w:lang w:eastAsia="zh-CN"/>
              </w:rPr>
              <w:t>:</w:t>
            </w:r>
            <w:r>
              <w:rPr>
                <w:rFonts w:ascii="Book Antiqua" w:hAnsi="Book Antiqua" w:cs="Arial"/>
                <w:color w:val="000000" w:themeColor="text1"/>
              </w:rPr>
              <w:t xml:space="preserve"> 22</w:t>
            </w:r>
            <w:r>
              <w:rPr>
                <w:rFonts w:ascii="Book Antiqua" w:hAnsi="Book Antiqua" w:cs="Arial"/>
                <w:color w:val="000000" w:themeColor="text1"/>
                <w:lang w:eastAsia="zh-CN"/>
              </w:rPr>
              <w:t>.</w:t>
            </w:r>
            <w:r>
              <w:rPr>
                <w:rFonts w:ascii="Book Antiqua" w:hAnsi="Book Antiqua" w:cs="Arial"/>
                <w:color w:val="000000" w:themeColor="text1"/>
              </w:rPr>
              <w:t>2%</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22% (day 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Shi </w:t>
            </w:r>
            <w:r>
              <w:rPr>
                <w:rFonts w:ascii="Book Antiqua" w:hAnsi="Book Antiqua" w:cs="Arial"/>
                <w:i/>
                <w:color w:val="000000" w:themeColor="text1"/>
              </w:rPr>
              <w:t>et al</w:t>
            </w:r>
            <w:r>
              <w:rPr>
                <w:rFonts w:ascii="Book Antiqua" w:hAnsi="Book Antiqua" w:cs="Arial"/>
                <w:color w:val="000000" w:themeColor="text1"/>
                <w:vertAlign w:val="superscript"/>
              </w:rPr>
              <w:t>[</w:t>
            </w:r>
            <w:r>
              <w:rPr>
                <w:rFonts w:ascii="Book Antiqua" w:hAnsi="Book Antiqua" w:cs="Arial"/>
                <w:color w:val="000000" w:themeColor="text1"/>
                <w:vertAlign w:val="superscript"/>
                <w:lang w:eastAsia="zh-CN"/>
              </w:rPr>
              <w:t>34</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81</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42 (53)</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theme="minorBidi"/>
                <w:color w:val="000000" w:themeColor="text1"/>
              </w:rPr>
              <w:t>Hepatitis or liver cirrhosis in 9% of cases</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Abnormal AST</w:t>
            </w:r>
            <w:r>
              <w:rPr>
                <w:rFonts w:ascii="Book Antiqua" w:hAnsi="Book Antiqua" w:cs="Arial"/>
                <w:color w:val="000000" w:themeColor="text1"/>
                <w:lang w:eastAsia="zh-CN"/>
              </w:rPr>
              <w:t>:</w:t>
            </w:r>
            <w:r>
              <w:rPr>
                <w:rFonts w:ascii="Book Antiqua" w:hAnsi="Book Antiqua" w:cs="Arial"/>
                <w:color w:val="000000" w:themeColor="text1"/>
              </w:rPr>
              <w:t xml:space="preserve"> 53%</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5% (day 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78"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 xml:space="preserve">Xu </w:t>
            </w:r>
            <w:r>
              <w:rPr>
                <w:rFonts w:ascii="Book Antiqua" w:hAnsi="Book Antiqua" w:cs="Arial"/>
                <w:i/>
                <w:color w:val="000000" w:themeColor="text1"/>
              </w:rPr>
              <w:t>et al</w:t>
            </w:r>
            <w:r>
              <w:rPr>
                <w:rFonts w:ascii="Book Antiqua" w:hAnsi="Book Antiqua" w:cs="Arial"/>
                <w:color w:val="000000" w:themeColor="text1"/>
                <w:vertAlign w:val="superscript"/>
              </w:rPr>
              <w:t>[</w:t>
            </w:r>
            <w:r>
              <w:rPr>
                <w:rFonts w:ascii="Book Antiqua" w:hAnsi="Book Antiqua" w:cs="Arial"/>
                <w:color w:val="000000" w:themeColor="text1"/>
                <w:vertAlign w:val="superscript"/>
                <w:lang w:eastAsia="zh-CN"/>
              </w:rPr>
              <w:t>35</w:t>
            </w:r>
            <w:r>
              <w:rPr>
                <w:rFonts w:ascii="Book Antiqua" w:hAnsi="Book Antiqua" w:cs="Arial"/>
                <w:color w:val="000000" w:themeColor="text1"/>
                <w:vertAlign w:val="superscript"/>
              </w:rPr>
              <w:t>]</w:t>
            </w:r>
          </w:p>
        </w:tc>
        <w:tc>
          <w:tcPr>
            <w:tcW w:w="8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62</w:t>
            </w:r>
          </w:p>
        </w:tc>
        <w:tc>
          <w:tcPr>
            <w:tcW w:w="733"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4 (12)</w:t>
            </w:r>
          </w:p>
        </w:tc>
        <w:tc>
          <w:tcPr>
            <w:tcW w:w="769"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7 (11)</w:t>
            </w:r>
          </w:p>
        </w:tc>
        <w:tc>
          <w:tcPr>
            <w:tcW w:w="1410"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shd w:val="clear" w:color="auto" w:fill="FFFFFF"/>
              </w:rPr>
              <w:t xml:space="preserve">Levels of </w:t>
            </w:r>
            <w:r>
              <w:rPr>
                <w:rFonts w:ascii="Book Antiqua" w:hAnsi="Book Antiqua" w:cs="Arial"/>
                <w:color w:val="000000" w:themeColor="text1"/>
                <w:shd w:val="clear" w:color="auto" w:fill="FFFFFF"/>
                <w:lang w:eastAsia="zh-CN"/>
              </w:rPr>
              <w:t>AST</w:t>
            </w:r>
            <w:r>
              <w:rPr>
                <w:rFonts w:ascii="Book Antiqua" w:hAnsi="Book Antiqua" w:cs="Arial"/>
                <w:color w:val="000000" w:themeColor="text1"/>
                <w:shd w:val="clear" w:color="auto" w:fill="FFFFFF"/>
              </w:rPr>
              <w:t xml:space="preserve"> increased in 10 (16%) patients</w:t>
            </w:r>
          </w:p>
        </w:tc>
        <w:tc>
          <w:tcPr>
            <w:tcW w:w="705" w:type="pct"/>
            <w:shd w:val="clear" w:color="auto" w:fill="auto"/>
          </w:tcPr>
          <w:p>
            <w:pPr>
              <w:spacing w:line="360" w:lineRule="auto"/>
              <w:jc w:val="both"/>
              <w:rPr>
                <w:rFonts w:ascii="Book Antiqua" w:hAnsi="Book Antiqua" w:cs="Arial"/>
                <w:color w:val="000000" w:themeColor="text1"/>
              </w:rPr>
            </w:pPr>
            <w:r>
              <w:rPr>
                <w:rFonts w:ascii="Book Antiqua" w:hAnsi="Book Antiqua" w:cs="Arial"/>
                <w:color w:val="000000" w:themeColor="text1"/>
              </w:rPr>
              <w:t>0% (day 34)</w:t>
            </w:r>
          </w:p>
        </w:tc>
      </w:tr>
    </w:tbl>
    <w:p>
      <w:pPr>
        <w:spacing w:line="360" w:lineRule="auto"/>
        <w:jc w:val="both"/>
        <w:rPr>
          <w:rFonts w:ascii="Book Antiqua" w:hAnsi="Book Antiqua" w:eastAsia="Book Antiqua" w:cs="Book Antiqua"/>
          <w:bCs/>
        </w:rPr>
        <w:sectPr>
          <w:pgSz w:w="12240" w:h="15840"/>
          <w:pgMar w:top="1440" w:right="1440" w:bottom="1440" w:left="1440" w:header="720" w:footer="720" w:gutter="0"/>
          <w:cols w:space="720" w:num="1"/>
          <w:docGrid w:linePitch="360" w:charSpace="0"/>
        </w:sectPr>
      </w:pPr>
      <w:r>
        <w:rPr>
          <w:rFonts w:ascii="Book Antiqua" w:hAnsi="Book Antiqua"/>
          <w:bCs/>
          <w:lang w:eastAsia="zh-CN"/>
        </w:rPr>
        <w:t>COVID-19: C</w:t>
      </w:r>
      <w:r>
        <w:rPr>
          <w:rFonts w:ascii="Book Antiqua" w:hAnsi="Book Antiqua"/>
          <w:bCs/>
        </w:rPr>
        <w:t>o</w:t>
      </w:r>
      <w:r>
        <w:rPr>
          <w:rFonts w:ascii="Book Antiqua" w:hAnsi="Book Antiqua" w:eastAsia="Book Antiqua" w:cs="Book Antiqua"/>
          <w:bCs/>
        </w:rPr>
        <w:t>ronavirus disease 2019</w:t>
      </w:r>
      <w:r>
        <w:rPr>
          <w:rFonts w:ascii="Book Antiqua" w:hAnsi="Book Antiqua" w:cs="Book Antiqua"/>
          <w:bCs/>
          <w:lang w:eastAsia="zh-CN"/>
        </w:rPr>
        <w:t xml:space="preserve">; AST: </w:t>
      </w:r>
      <w:r>
        <w:rPr>
          <w:rFonts w:ascii="Book Antiqua" w:hAnsi="Book Antiqua" w:cs="Book Antiqua"/>
          <w:color w:val="000000"/>
          <w:lang w:eastAsia="zh-CN"/>
        </w:rPr>
        <w:t>A</w:t>
      </w:r>
      <w:r>
        <w:rPr>
          <w:rFonts w:ascii="Book Antiqua" w:hAnsi="Book Antiqua" w:eastAsia="Book Antiqua" w:cs="Book Antiqua"/>
          <w:color w:val="000000"/>
        </w:rPr>
        <w:t>spartate aminotransferase</w:t>
      </w:r>
      <w:r>
        <w:rPr>
          <w:rFonts w:ascii="Book Antiqua" w:hAnsi="Book Antiqua" w:cs="Book Antiqua"/>
          <w:bCs/>
          <w:lang w:eastAsia="zh-CN"/>
        </w:rPr>
        <w:t xml:space="preserve">; ALT: </w:t>
      </w:r>
      <w:r>
        <w:rPr>
          <w:rFonts w:ascii="Book Antiqua" w:hAnsi="Book Antiqua" w:cs="Book Antiqua"/>
          <w:color w:val="000000"/>
          <w:lang w:eastAsia="zh-CN"/>
        </w:rPr>
        <w:t>A</w:t>
      </w:r>
      <w:r>
        <w:rPr>
          <w:rFonts w:ascii="Book Antiqua" w:hAnsi="Book Antiqua" w:eastAsia="Book Antiqua" w:cs="Book Antiqua"/>
          <w:color w:val="000000"/>
        </w:rPr>
        <w:t>lanine aminotransferase</w:t>
      </w:r>
      <w:r>
        <w:rPr>
          <w:rFonts w:ascii="Book Antiqua" w:hAnsi="Book Antiqua" w:cs="Book Antiqua"/>
          <w:bCs/>
          <w:lang w:eastAsia="zh-CN"/>
        </w:rPr>
        <w:t xml:space="preserve">; </w:t>
      </w:r>
      <w:r>
        <w:rPr>
          <w:rFonts w:ascii="Book Antiqua" w:hAnsi="Book Antiqua" w:eastAsia="Book Antiqua" w:cs="Book Antiqua"/>
          <w:bCs/>
        </w:rPr>
        <w:t>TBIL: Total bilirubin.</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themeColor="text1"/>
        </w:rPr>
      </w:pPr>
    </w:p>
    <w:p>
      <w:pPr>
        <w:snapToGrid w:val="0"/>
        <w:jc w:val="center"/>
        <w:rPr>
          <w:rFonts w:ascii="Book Antiqua" w:hAnsi="Book Antiqua"/>
          <w:shd w:val="clear" w:color="auto" w:fill="FFFFFF"/>
        </w:rPr>
      </w:pPr>
      <w:r>
        <w:rPr>
          <w:rFonts w:ascii="Book Antiqua" w:hAnsi="Book Antiqua" w:eastAsia="BookAntiqua-Bold" w:cs="BookAntiqua-Bold"/>
          <w:b/>
          <w:bCs/>
          <w:color w:val="000000" w:themeColor="text1"/>
        </w:rPr>
        <w:t>© 202</w:t>
      </w:r>
      <w:r>
        <w:rPr>
          <w:rFonts w:ascii="Book Antiqua" w:hAnsi="Book Antiqua" w:cs="BookAntiqua-Bold"/>
          <w:b/>
          <w:bCs/>
          <w:color w:val="000000" w:themeColor="text1"/>
        </w:rPr>
        <w:t>3</w:t>
      </w:r>
      <w:r>
        <w:rPr>
          <w:rFonts w:ascii="Book Antiqua" w:hAnsi="Book Antiqua" w:eastAsia="BookAntiqua-Bold" w:cs="BookAntiqua-Bold"/>
          <w:b/>
          <w:bCs/>
          <w:color w:val="000000" w:themeColor="text1"/>
        </w:rPr>
        <w:t xml:space="preserve"> Baishideng Publishing Group Inc. All rights reserved.</w:t>
      </w:r>
    </w:p>
    <w:p>
      <w:pPr>
        <w:rPr>
          <w:rFonts w:ascii="Book Antiqua" w:hAnsi="Book Antiqua" w:cs="Book Antiqua"/>
          <w:b/>
          <w:bCs/>
          <w:color w:val="000000"/>
        </w:rPr>
      </w:pPr>
    </w:p>
    <w:p>
      <w:pPr>
        <w:spacing w:line="360" w:lineRule="auto"/>
        <w:jc w:val="both"/>
        <w:rPr>
          <w:rFonts w:ascii="Book Antiqua" w:hAnsi="Book Antiqua" w:eastAsia="Book Antiqua" w:cs="Book Antiqua"/>
          <w:bCs/>
        </w:rPr>
      </w:pPr>
    </w:p>
    <w:sectPr>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67652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803757"/>
      <w:docPartObj>
        <w:docPartGallery w:val="autotext"/>
      </w:docPartObj>
    </w:sdtPr>
    <w:sdtContent>
      <w:sdt>
        <w:sdtPr>
          <w:id w:val="-176961690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MwOTNhZGQxZDZlY2ViN2VkMzIzMzdmMGEyYzNiMGUifQ=="/>
  </w:docVars>
  <w:rsids>
    <w:rsidRoot w:val="00A77B3E"/>
    <w:rsid w:val="00060F76"/>
    <w:rsid w:val="00063063"/>
    <w:rsid w:val="00064D35"/>
    <w:rsid w:val="00065EA5"/>
    <w:rsid w:val="000662FE"/>
    <w:rsid w:val="0007243B"/>
    <w:rsid w:val="00095A99"/>
    <w:rsid w:val="000C534A"/>
    <w:rsid w:val="000D2299"/>
    <w:rsid w:val="000E554B"/>
    <w:rsid w:val="0010079C"/>
    <w:rsid w:val="001014A4"/>
    <w:rsid w:val="00103129"/>
    <w:rsid w:val="00120E0B"/>
    <w:rsid w:val="00145DCA"/>
    <w:rsid w:val="00173995"/>
    <w:rsid w:val="001B0E29"/>
    <w:rsid w:val="001D363D"/>
    <w:rsid w:val="001E2982"/>
    <w:rsid w:val="001E4E04"/>
    <w:rsid w:val="00201DED"/>
    <w:rsid w:val="002107D9"/>
    <w:rsid w:val="00222C04"/>
    <w:rsid w:val="00233F3B"/>
    <w:rsid w:val="00251EDE"/>
    <w:rsid w:val="00267198"/>
    <w:rsid w:val="002A5AFA"/>
    <w:rsid w:val="002B1A3D"/>
    <w:rsid w:val="002C5585"/>
    <w:rsid w:val="002E23B4"/>
    <w:rsid w:val="0030594B"/>
    <w:rsid w:val="00317122"/>
    <w:rsid w:val="00321447"/>
    <w:rsid w:val="00322D75"/>
    <w:rsid w:val="00332D34"/>
    <w:rsid w:val="00371DA1"/>
    <w:rsid w:val="003C0F09"/>
    <w:rsid w:val="004029C0"/>
    <w:rsid w:val="00413644"/>
    <w:rsid w:val="0043239F"/>
    <w:rsid w:val="00451EEA"/>
    <w:rsid w:val="004A2C2C"/>
    <w:rsid w:val="004A3B59"/>
    <w:rsid w:val="004D7229"/>
    <w:rsid w:val="004E3B9A"/>
    <w:rsid w:val="004F5F3A"/>
    <w:rsid w:val="00507815"/>
    <w:rsid w:val="005124AB"/>
    <w:rsid w:val="005310FE"/>
    <w:rsid w:val="00531668"/>
    <w:rsid w:val="0055017F"/>
    <w:rsid w:val="005805E1"/>
    <w:rsid w:val="005B75C5"/>
    <w:rsid w:val="005C349E"/>
    <w:rsid w:val="00613555"/>
    <w:rsid w:val="0061405A"/>
    <w:rsid w:val="00636D0B"/>
    <w:rsid w:val="00656177"/>
    <w:rsid w:val="00670C0D"/>
    <w:rsid w:val="00683FE4"/>
    <w:rsid w:val="00686ACE"/>
    <w:rsid w:val="00692574"/>
    <w:rsid w:val="006B0F57"/>
    <w:rsid w:val="006B1CF2"/>
    <w:rsid w:val="006D560F"/>
    <w:rsid w:val="006F6DD8"/>
    <w:rsid w:val="00704D78"/>
    <w:rsid w:val="007109E6"/>
    <w:rsid w:val="007157E5"/>
    <w:rsid w:val="00724223"/>
    <w:rsid w:val="00727A82"/>
    <w:rsid w:val="00766B09"/>
    <w:rsid w:val="007775B3"/>
    <w:rsid w:val="00794A85"/>
    <w:rsid w:val="00795BE9"/>
    <w:rsid w:val="007A2C1C"/>
    <w:rsid w:val="007C4132"/>
    <w:rsid w:val="007C4D4C"/>
    <w:rsid w:val="007E3F39"/>
    <w:rsid w:val="00810180"/>
    <w:rsid w:val="0082021D"/>
    <w:rsid w:val="00823954"/>
    <w:rsid w:val="008273CD"/>
    <w:rsid w:val="00847FBD"/>
    <w:rsid w:val="00861FC4"/>
    <w:rsid w:val="008B0561"/>
    <w:rsid w:val="008B3569"/>
    <w:rsid w:val="008F4132"/>
    <w:rsid w:val="008F610B"/>
    <w:rsid w:val="00912E52"/>
    <w:rsid w:val="00920C83"/>
    <w:rsid w:val="00945DE8"/>
    <w:rsid w:val="009658F3"/>
    <w:rsid w:val="00986279"/>
    <w:rsid w:val="0099003B"/>
    <w:rsid w:val="00994ADF"/>
    <w:rsid w:val="00995923"/>
    <w:rsid w:val="009C263C"/>
    <w:rsid w:val="00A01DA8"/>
    <w:rsid w:val="00A10912"/>
    <w:rsid w:val="00A10BD3"/>
    <w:rsid w:val="00A204A9"/>
    <w:rsid w:val="00A74384"/>
    <w:rsid w:val="00A77B3E"/>
    <w:rsid w:val="00AB7061"/>
    <w:rsid w:val="00AD28D1"/>
    <w:rsid w:val="00AD353E"/>
    <w:rsid w:val="00AE3DED"/>
    <w:rsid w:val="00AF5CBA"/>
    <w:rsid w:val="00B01685"/>
    <w:rsid w:val="00B13833"/>
    <w:rsid w:val="00B17C09"/>
    <w:rsid w:val="00B2110A"/>
    <w:rsid w:val="00B310A4"/>
    <w:rsid w:val="00B336D0"/>
    <w:rsid w:val="00B34455"/>
    <w:rsid w:val="00B37EA6"/>
    <w:rsid w:val="00B659B2"/>
    <w:rsid w:val="00BB5E1B"/>
    <w:rsid w:val="00BC4790"/>
    <w:rsid w:val="00BD486E"/>
    <w:rsid w:val="00BE4143"/>
    <w:rsid w:val="00BF2B6A"/>
    <w:rsid w:val="00C126E4"/>
    <w:rsid w:val="00C161F6"/>
    <w:rsid w:val="00C17960"/>
    <w:rsid w:val="00C46192"/>
    <w:rsid w:val="00C54F65"/>
    <w:rsid w:val="00C56745"/>
    <w:rsid w:val="00C725A9"/>
    <w:rsid w:val="00CA2A55"/>
    <w:rsid w:val="00CC1DE6"/>
    <w:rsid w:val="00CC5E66"/>
    <w:rsid w:val="00CD777B"/>
    <w:rsid w:val="00CE7943"/>
    <w:rsid w:val="00CE7ECB"/>
    <w:rsid w:val="00CF41CC"/>
    <w:rsid w:val="00CF7F25"/>
    <w:rsid w:val="00D442EF"/>
    <w:rsid w:val="00D600E8"/>
    <w:rsid w:val="00D67DF4"/>
    <w:rsid w:val="00D7356F"/>
    <w:rsid w:val="00D933F6"/>
    <w:rsid w:val="00D949F3"/>
    <w:rsid w:val="00DC26CA"/>
    <w:rsid w:val="00DC66EB"/>
    <w:rsid w:val="00E61A91"/>
    <w:rsid w:val="00E70ABF"/>
    <w:rsid w:val="00E91BD4"/>
    <w:rsid w:val="00E9387E"/>
    <w:rsid w:val="00EA14AB"/>
    <w:rsid w:val="00EA423E"/>
    <w:rsid w:val="00EE2105"/>
    <w:rsid w:val="00F04C66"/>
    <w:rsid w:val="00F275ED"/>
    <w:rsid w:val="00F333FA"/>
    <w:rsid w:val="00F61EBF"/>
    <w:rsid w:val="00F777DB"/>
    <w:rsid w:val="00F84138"/>
    <w:rsid w:val="00FA2EE6"/>
    <w:rsid w:val="00FE605B"/>
    <w:rsid w:val="00FF1D83"/>
    <w:rsid w:val="09D941DF"/>
    <w:rsid w:val="387B7D53"/>
    <w:rsid w:val="3D1A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5"/>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Hyperlink"/>
    <w:basedOn w:val="8"/>
    <w:unhideWhenUsed/>
    <w:uiPriority w:val="0"/>
    <w:rPr>
      <w:color w:val="0000FF" w:themeColor="hyperlink"/>
      <w:u w:val="single"/>
    </w:rPr>
  </w:style>
  <w:style w:type="character" w:styleId="10">
    <w:name w:val="annotation reference"/>
    <w:basedOn w:val="8"/>
    <w:qFormat/>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qFormat/>
    <w:uiPriority w:val="0"/>
    <w:rPr>
      <w:sz w:val="24"/>
      <w:szCs w:val="24"/>
    </w:rPr>
  </w:style>
  <w:style w:type="character" w:customStyle="1" w:styleId="14">
    <w:name w:val="批注主题 字符"/>
    <w:basedOn w:val="13"/>
    <w:link w:val="6"/>
    <w:uiPriority w:val="0"/>
    <w:rPr>
      <w:b/>
      <w:bCs/>
      <w:sz w:val="24"/>
      <w:szCs w:val="24"/>
    </w:rPr>
  </w:style>
  <w:style w:type="character" w:customStyle="1" w:styleId="15">
    <w:name w:val="批注框文本 字符"/>
    <w:basedOn w:val="8"/>
    <w:link w:val="3"/>
    <w:qFormat/>
    <w:uiPriority w:val="0"/>
    <w:rPr>
      <w:sz w:val="18"/>
      <w:szCs w:val="18"/>
    </w:rPr>
  </w:style>
  <w:style w:type="character" w:customStyle="1" w:styleId="16">
    <w:name w:val="dxebase_office2010blue"/>
    <w:basedOn w:val="8"/>
    <w:qFormat/>
    <w:uiPriority w:val="0"/>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paragraph" w:customStyle="1" w:styleId="18">
    <w:name w:val="Bibliography"/>
    <w:basedOn w:val="1"/>
    <w:next w:val="1"/>
    <w:semiHidden/>
    <w:unhideWhenUsed/>
    <w:qFormat/>
    <w:uiPriority w:val="37"/>
  </w:style>
  <w:style w:type="character" w:customStyle="1" w:styleId="19">
    <w:name w:val="Unresolved Mention1"/>
    <w:basedOn w:val="8"/>
    <w:semiHidden/>
    <w:unhideWhenUsed/>
    <w:qFormat/>
    <w:uiPriority w:val="99"/>
    <w:rPr>
      <w:color w:val="605E5C"/>
      <w:shd w:val="clear" w:color="auto" w:fill="E1DFDD"/>
    </w:rPr>
  </w:style>
  <w:style w:type="table" w:customStyle="1" w:styleId="20">
    <w:name w:val="Grid Table 4 - Accent 11"/>
    <w:basedOn w:val="7"/>
    <w:qFormat/>
    <w:uiPriority w:val="49"/>
    <w:rPr>
      <w:rFonts w:asciiTheme="minorHAnsi" w:hAnsiTheme="minorHAnsi"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7937</Words>
  <Characters>44917</Characters>
  <Lines>371</Lines>
  <Paragraphs>104</Paragraphs>
  <TotalTime>0</TotalTime>
  <ScaleCrop>false</ScaleCrop>
  <LinksUpToDate>false</LinksUpToDate>
  <CharactersWithSpaces>52615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2023-02-27T02:49:00Z</dcterms:created>
  <dc:creator>87571</dc:creator>
  <cp:lastModifiedBy>晓晨</cp:lastModifiedBy>
  <dcterms:modified xsi:type="dcterms:W3CDTF">2023-03-30T06:30:49Z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16180D53101441E285C371EF0FCEB87E</vt:lpwstr>
  </property>
</Properties>
</file>