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BD2D7"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Name of Journal: </w:t>
      </w:r>
      <w:r w:rsidRPr="00C22E86">
        <w:rPr>
          <w:rFonts w:ascii="Book Antiqua" w:eastAsia="Book Antiqua" w:hAnsi="Book Antiqua" w:cs="Book Antiqua"/>
          <w:i/>
          <w:color w:val="000000" w:themeColor="text1"/>
        </w:rPr>
        <w:t>World Journal of Clinical Cases</w:t>
      </w:r>
    </w:p>
    <w:p w14:paraId="40543CA0"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Manuscript NO: </w:t>
      </w:r>
      <w:r w:rsidRPr="00C22E86">
        <w:rPr>
          <w:rFonts w:ascii="Book Antiqua" w:eastAsia="Book Antiqua" w:hAnsi="Book Antiqua" w:cs="Book Antiqua"/>
          <w:color w:val="000000" w:themeColor="text1"/>
        </w:rPr>
        <w:t>83035</w:t>
      </w:r>
    </w:p>
    <w:p w14:paraId="7AA69AA4"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Manuscript Type: </w:t>
      </w:r>
      <w:r w:rsidRPr="00C22E86">
        <w:rPr>
          <w:rFonts w:ascii="Book Antiqua" w:eastAsia="Book Antiqua" w:hAnsi="Book Antiqua" w:cs="Book Antiqua"/>
          <w:color w:val="000000" w:themeColor="text1"/>
        </w:rPr>
        <w:t>CASE REPORT</w:t>
      </w:r>
    </w:p>
    <w:p w14:paraId="64878195" w14:textId="77777777" w:rsidR="00261406" w:rsidRPr="00C22E86" w:rsidRDefault="00261406" w:rsidP="007E71B1">
      <w:pPr>
        <w:spacing w:line="360" w:lineRule="auto"/>
        <w:jc w:val="both"/>
        <w:rPr>
          <w:rFonts w:ascii="Book Antiqua" w:hAnsi="Book Antiqua"/>
          <w:color w:val="000000" w:themeColor="text1"/>
        </w:rPr>
      </w:pPr>
    </w:p>
    <w:p w14:paraId="3D8322A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Primary ovarian choriocarcinoma occurr</w:t>
      </w:r>
      <w:r w:rsidRPr="00C22E86">
        <w:rPr>
          <w:rFonts w:ascii="Book Antiqua" w:eastAsia="宋体" w:hAnsi="Book Antiqua" w:cs="Book Antiqua"/>
          <w:b/>
          <w:bCs/>
          <w:color w:val="000000" w:themeColor="text1"/>
          <w:lang w:eastAsia="zh-CN"/>
        </w:rPr>
        <w:t>ing</w:t>
      </w:r>
      <w:r w:rsidRPr="00C22E86">
        <w:rPr>
          <w:rFonts w:ascii="Book Antiqua" w:eastAsia="Book Antiqua" w:hAnsi="Book Antiqua" w:cs="Book Antiqua"/>
          <w:b/>
          <w:bCs/>
          <w:color w:val="000000" w:themeColor="text1"/>
        </w:rPr>
        <w:t xml:space="preserve"> in a postmenopausal woman: A case report</w:t>
      </w:r>
    </w:p>
    <w:p w14:paraId="6AD4F4E5" w14:textId="77777777" w:rsidR="00261406" w:rsidRPr="00C22E86" w:rsidRDefault="00261406" w:rsidP="007E71B1">
      <w:pPr>
        <w:spacing w:line="360" w:lineRule="auto"/>
        <w:jc w:val="both"/>
        <w:rPr>
          <w:rFonts w:ascii="Book Antiqua" w:hAnsi="Book Antiqua"/>
          <w:color w:val="000000" w:themeColor="text1"/>
        </w:rPr>
      </w:pPr>
    </w:p>
    <w:p w14:paraId="06C3F70C" w14:textId="77777777" w:rsidR="00261406" w:rsidRPr="00C22E86" w:rsidRDefault="000E17C8" w:rsidP="007E71B1">
      <w:pPr>
        <w:spacing w:line="360" w:lineRule="auto"/>
        <w:jc w:val="both"/>
        <w:rPr>
          <w:rFonts w:ascii="Book Antiqua" w:hAnsi="Book Antiqua"/>
          <w:color w:val="000000" w:themeColor="text1"/>
          <w:lang w:val="it-IT"/>
        </w:rPr>
      </w:pPr>
      <w:r w:rsidRPr="00C22E86">
        <w:rPr>
          <w:rFonts w:ascii="Book Antiqua" w:eastAsia="Book Antiqua" w:hAnsi="Book Antiqua" w:cs="Book Antiqua"/>
          <w:color w:val="000000" w:themeColor="text1"/>
          <w:lang w:val="it-IT"/>
        </w:rPr>
        <w:t xml:space="preserve">Dai GL </w:t>
      </w:r>
      <w:r w:rsidRPr="00C22E86">
        <w:rPr>
          <w:rFonts w:ascii="Book Antiqua" w:eastAsia="Book Antiqua" w:hAnsi="Book Antiqua" w:cs="Book Antiqua"/>
          <w:i/>
          <w:iCs/>
          <w:color w:val="000000" w:themeColor="text1"/>
          <w:lang w:val="it-IT"/>
        </w:rPr>
        <w:t>et al</w:t>
      </w:r>
      <w:r w:rsidRPr="00C22E86">
        <w:rPr>
          <w:rFonts w:ascii="Book Antiqua" w:eastAsia="Book Antiqua" w:hAnsi="Book Antiqua" w:cs="Book Antiqua"/>
          <w:color w:val="000000" w:themeColor="text1"/>
          <w:lang w:val="it-IT"/>
        </w:rPr>
        <w:t>. Postmenopausal ovarian choriocarcinoma</w:t>
      </w:r>
    </w:p>
    <w:p w14:paraId="26E93298" w14:textId="77777777" w:rsidR="00261406" w:rsidRPr="00C22E86" w:rsidRDefault="00261406" w:rsidP="007E71B1">
      <w:pPr>
        <w:spacing w:line="360" w:lineRule="auto"/>
        <w:jc w:val="both"/>
        <w:rPr>
          <w:rFonts w:ascii="Book Antiqua" w:hAnsi="Book Antiqua"/>
          <w:color w:val="000000" w:themeColor="text1"/>
          <w:lang w:val="it-IT"/>
        </w:rPr>
      </w:pPr>
    </w:p>
    <w:p w14:paraId="5B46C3A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Guan-Lin Dai, Fu-Rong Tang, Dan-Qing Wang</w:t>
      </w:r>
    </w:p>
    <w:p w14:paraId="44CC3CED" w14:textId="77777777" w:rsidR="00261406" w:rsidRPr="00C22E86" w:rsidRDefault="00261406" w:rsidP="007E71B1">
      <w:pPr>
        <w:spacing w:line="360" w:lineRule="auto"/>
        <w:jc w:val="both"/>
        <w:rPr>
          <w:rFonts w:ascii="Book Antiqua" w:hAnsi="Book Antiqua"/>
          <w:color w:val="000000" w:themeColor="text1"/>
        </w:rPr>
      </w:pPr>
    </w:p>
    <w:p w14:paraId="6A4A1B79" w14:textId="2641E6A6"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Guan-Lin Dai, Fu-Rong Tang, Dan-Qing Wang, </w:t>
      </w:r>
      <w:r w:rsidRPr="00C22E86">
        <w:rPr>
          <w:rFonts w:ascii="Book Antiqua" w:eastAsia="Book Antiqua" w:hAnsi="Book Antiqua" w:cs="Book Antiqua"/>
          <w:color w:val="000000" w:themeColor="text1"/>
        </w:rPr>
        <w:t>Department of Obstetrics and Gynecology, West China Second University Hospital, Sichuan University, Chengdu 610041,</w:t>
      </w:r>
      <w:r w:rsidR="00717F1A" w:rsidRPr="00C22E86">
        <w:rPr>
          <w:rFonts w:ascii="Book Antiqua" w:eastAsia="Book Antiqua" w:hAnsi="Book Antiqua" w:cs="Book Antiqua"/>
          <w:color w:val="000000" w:themeColor="text1"/>
        </w:rPr>
        <w:t xml:space="preserve"> Sichuan Province,</w:t>
      </w:r>
      <w:r w:rsidRPr="00C22E86">
        <w:rPr>
          <w:rFonts w:ascii="Book Antiqua" w:eastAsia="Book Antiqua" w:hAnsi="Book Antiqua" w:cs="Book Antiqua"/>
          <w:color w:val="000000" w:themeColor="text1"/>
        </w:rPr>
        <w:t xml:space="preserve"> China</w:t>
      </w:r>
    </w:p>
    <w:p w14:paraId="380CE6D2" w14:textId="77777777" w:rsidR="00261406" w:rsidRPr="00C22E86" w:rsidRDefault="00261406" w:rsidP="007E71B1">
      <w:pPr>
        <w:spacing w:line="360" w:lineRule="auto"/>
        <w:jc w:val="both"/>
        <w:rPr>
          <w:rFonts w:ascii="Book Antiqua" w:hAnsi="Book Antiqua"/>
          <w:color w:val="000000" w:themeColor="text1"/>
        </w:rPr>
      </w:pPr>
    </w:p>
    <w:p w14:paraId="61FFD569" w14:textId="45166ACC"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Guan-Lin Dai, Fu-Rong Tang, Dan-Qing Wang, </w:t>
      </w:r>
      <w:r w:rsidRPr="00C22E86">
        <w:rPr>
          <w:rFonts w:ascii="Book Antiqua" w:eastAsia="Book Antiqua" w:hAnsi="Book Antiqua" w:cs="Book Antiqua"/>
          <w:color w:val="000000" w:themeColor="text1"/>
        </w:rPr>
        <w:t xml:space="preserve">Key Laboratory of Birth Defects and Related Diseases of Women and Children (Sichuan University), Ministry of Education, Chengdu 610041, </w:t>
      </w:r>
      <w:r w:rsidR="00E52762" w:rsidRPr="00C22E86">
        <w:rPr>
          <w:rFonts w:ascii="Book Antiqua" w:eastAsia="Book Antiqua" w:hAnsi="Book Antiqua" w:cs="Book Antiqua"/>
          <w:color w:val="000000" w:themeColor="text1"/>
        </w:rPr>
        <w:t xml:space="preserve">Sichuan </w:t>
      </w:r>
      <w:r w:rsidR="001F08C7" w:rsidRPr="00C22E86">
        <w:rPr>
          <w:rFonts w:ascii="Book Antiqua" w:eastAsia="Book Antiqua" w:hAnsi="Book Antiqua" w:cs="Book Antiqua"/>
          <w:color w:val="000000" w:themeColor="text1"/>
        </w:rPr>
        <w:t>Province, China</w:t>
      </w:r>
    </w:p>
    <w:p w14:paraId="2EAB1628" w14:textId="77777777" w:rsidR="00261406" w:rsidRPr="00C22E86" w:rsidRDefault="00261406" w:rsidP="007E71B1">
      <w:pPr>
        <w:spacing w:line="360" w:lineRule="auto"/>
        <w:jc w:val="both"/>
        <w:rPr>
          <w:rFonts w:ascii="Book Antiqua" w:hAnsi="Book Antiqua"/>
          <w:color w:val="000000" w:themeColor="text1"/>
        </w:rPr>
      </w:pPr>
    </w:p>
    <w:p w14:paraId="747DBD6B" w14:textId="406288F9"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Author contributions: </w:t>
      </w:r>
      <w:r w:rsidRPr="00C22E86">
        <w:rPr>
          <w:rFonts w:ascii="Book Antiqua" w:eastAsia="Book Antiqua" w:hAnsi="Book Antiqua" w:cs="Book Antiqua"/>
          <w:color w:val="000000" w:themeColor="text1"/>
        </w:rPr>
        <w:t xml:space="preserve">Dai GL contributed to manuscript writing and editing, and data collection; Tang FR contributed to data analysis; Wang DQ contributed to conceptualization and supervision; </w:t>
      </w:r>
      <w:r w:rsidR="00E52762" w:rsidRPr="00C22E86">
        <w:rPr>
          <w:rFonts w:ascii="Book Antiqua" w:eastAsia="宋体" w:hAnsi="Book Antiqua" w:cs="Book Antiqua"/>
          <w:color w:val="000000" w:themeColor="text1"/>
          <w:lang w:eastAsia="zh-CN"/>
        </w:rPr>
        <w:t>A</w:t>
      </w:r>
      <w:r w:rsidRPr="00C22E86">
        <w:rPr>
          <w:rFonts w:ascii="Book Antiqua" w:eastAsia="Book Antiqua" w:hAnsi="Book Antiqua" w:cs="Book Antiqua"/>
          <w:color w:val="000000" w:themeColor="text1"/>
        </w:rPr>
        <w:t>ll authors have read and approved the final manuscript.</w:t>
      </w:r>
    </w:p>
    <w:p w14:paraId="16D89740" w14:textId="77777777" w:rsidR="00261406" w:rsidRPr="00C22E86" w:rsidRDefault="00261406" w:rsidP="007E71B1">
      <w:pPr>
        <w:spacing w:line="360" w:lineRule="auto"/>
        <w:jc w:val="both"/>
        <w:rPr>
          <w:rFonts w:ascii="Book Antiqua" w:eastAsia="Book Antiqua" w:hAnsi="Book Antiqua" w:cs="Book Antiqua"/>
          <w:b/>
          <w:bCs/>
          <w:color w:val="000000" w:themeColor="text1"/>
        </w:rPr>
      </w:pPr>
    </w:p>
    <w:p w14:paraId="0E2F42F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Supported by </w:t>
      </w:r>
      <w:r w:rsidRPr="00C22E86">
        <w:rPr>
          <w:rFonts w:ascii="Book Antiqua" w:eastAsia="Book Antiqua" w:hAnsi="Book Antiqua" w:cs="Book Antiqua"/>
          <w:color w:val="000000" w:themeColor="text1"/>
        </w:rPr>
        <w:t>Project of Science and Technology Department of Sichuan Province, No. 2020YFS0131 and No. 2016FZ0081.</w:t>
      </w:r>
    </w:p>
    <w:p w14:paraId="46282FCE" w14:textId="77777777" w:rsidR="00261406" w:rsidRPr="00C22E86" w:rsidRDefault="00261406" w:rsidP="007E71B1">
      <w:pPr>
        <w:spacing w:line="360" w:lineRule="auto"/>
        <w:jc w:val="both"/>
        <w:rPr>
          <w:rFonts w:ascii="Book Antiqua" w:hAnsi="Book Antiqua"/>
          <w:color w:val="000000" w:themeColor="text1"/>
        </w:rPr>
      </w:pPr>
    </w:p>
    <w:p w14:paraId="0EBECF46" w14:textId="7F541959"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Corresponding author: Dan-Qing Wang, PhD, Chief Physician, Doctor, </w:t>
      </w:r>
      <w:r w:rsidRPr="00C22E86">
        <w:rPr>
          <w:rFonts w:ascii="Book Antiqua" w:eastAsia="Book Antiqua" w:hAnsi="Book Antiqua" w:cs="Book Antiqua"/>
          <w:color w:val="000000" w:themeColor="text1"/>
        </w:rPr>
        <w:t xml:space="preserve">Department of Obstetrics and Gynecology, West China Second University Hospital of Sichuan </w:t>
      </w:r>
      <w:r w:rsidRPr="00C22E86">
        <w:rPr>
          <w:rFonts w:ascii="Book Antiqua" w:eastAsia="Book Antiqua" w:hAnsi="Book Antiqua" w:cs="Book Antiqua"/>
          <w:color w:val="000000" w:themeColor="text1"/>
        </w:rPr>
        <w:lastRenderedPageBreak/>
        <w:t>University, No. 20 the Third Section of South Renmin Road, Chengdu</w:t>
      </w:r>
      <w:r w:rsidRPr="00C22E86">
        <w:rPr>
          <w:rFonts w:ascii="Book Antiqua" w:eastAsia="宋体" w:hAnsi="Book Antiqua" w:cs="Book Antiqua"/>
          <w:color w:val="000000" w:themeColor="text1"/>
          <w:lang w:eastAsia="zh-CN"/>
        </w:rPr>
        <w:t xml:space="preserve"> </w:t>
      </w:r>
      <w:r w:rsidR="00AF4AE1" w:rsidRPr="00C22E86">
        <w:rPr>
          <w:rFonts w:ascii="Book Antiqua" w:eastAsia="Book Antiqua" w:hAnsi="Book Antiqua" w:cs="Book Antiqua"/>
          <w:color w:val="000000" w:themeColor="text1"/>
        </w:rPr>
        <w:t>610041</w:t>
      </w:r>
      <w:r w:rsidRPr="00C22E86">
        <w:rPr>
          <w:rFonts w:ascii="Book Antiqua" w:eastAsia="Book Antiqua" w:hAnsi="Book Antiqua" w:cs="Book Antiqua"/>
          <w:color w:val="000000" w:themeColor="text1"/>
        </w:rPr>
        <w:t xml:space="preserve">, Sichuan Province, China. </w:t>
      </w:r>
      <w:r w:rsidR="000B7F1A">
        <w:rPr>
          <w:rFonts w:ascii="Book Antiqua" w:eastAsia="Book Antiqua" w:hAnsi="Book Antiqua" w:cs="Book Antiqua" w:hint="eastAsia"/>
          <w:color w:val="000000" w:themeColor="text1"/>
          <w:lang w:eastAsia="zh-CN"/>
        </w:rPr>
        <w:t>danqingwang</w:t>
      </w:r>
      <w:r w:rsidR="000B7F1A">
        <w:rPr>
          <w:rFonts w:ascii="Book Antiqua" w:eastAsia="Book Antiqua" w:hAnsi="Book Antiqua" w:cs="Book Antiqua"/>
          <w:color w:val="000000" w:themeColor="text1"/>
          <w:lang w:eastAsia="zh-CN"/>
        </w:rPr>
        <w:t>@163.</w:t>
      </w:r>
      <w:r w:rsidR="000B7F1A">
        <w:rPr>
          <w:rFonts w:ascii="Book Antiqua" w:eastAsia="Book Antiqua" w:hAnsi="Book Antiqua" w:cs="Book Antiqua" w:hint="eastAsia"/>
          <w:color w:val="000000" w:themeColor="text1"/>
          <w:lang w:eastAsia="zh-CN"/>
        </w:rPr>
        <w:t>com</w:t>
      </w:r>
    </w:p>
    <w:p w14:paraId="49227750" w14:textId="77777777" w:rsidR="00261406" w:rsidRPr="00C22E86" w:rsidRDefault="00261406" w:rsidP="007E71B1">
      <w:pPr>
        <w:spacing w:line="360" w:lineRule="auto"/>
        <w:jc w:val="both"/>
        <w:rPr>
          <w:rFonts w:ascii="Book Antiqua" w:hAnsi="Book Antiqua"/>
          <w:color w:val="000000" w:themeColor="text1"/>
        </w:rPr>
      </w:pPr>
    </w:p>
    <w:p w14:paraId="4A480B7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Received: </w:t>
      </w:r>
      <w:r w:rsidRPr="00C22E86">
        <w:rPr>
          <w:rFonts w:ascii="Book Antiqua" w:eastAsia="Book Antiqua" w:hAnsi="Book Antiqua" w:cs="Book Antiqua"/>
          <w:color w:val="000000" w:themeColor="text1"/>
        </w:rPr>
        <w:t>January 4, 2023</w:t>
      </w:r>
    </w:p>
    <w:p w14:paraId="48EC67B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Revised: </w:t>
      </w:r>
      <w:r w:rsidRPr="00C22E86">
        <w:rPr>
          <w:rFonts w:ascii="Book Antiqua" w:eastAsia="Book Antiqua" w:hAnsi="Book Antiqua" w:cs="Book Antiqua"/>
          <w:color w:val="000000" w:themeColor="text1"/>
        </w:rPr>
        <w:t>April 5, 2023</w:t>
      </w:r>
    </w:p>
    <w:p w14:paraId="305393A6" w14:textId="778EFA15"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Accepted: </w:t>
      </w:r>
      <w:r w:rsidR="00C5185A" w:rsidRPr="00C5185A">
        <w:rPr>
          <w:rFonts w:ascii="Book Antiqua" w:eastAsia="Book Antiqua" w:hAnsi="Book Antiqua" w:cs="Book Antiqua"/>
          <w:color w:val="000000" w:themeColor="text1"/>
        </w:rPr>
        <w:t>April 21, 2023</w:t>
      </w:r>
    </w:p>
    <w:p w14:paraId="11541BAD" w14:textId="54DA206F"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Published online: </w:t>
      </w:r>
      <w:r w:rsidR="00BA1025" w:rsidRPr="00BA1025">
        <w:rPr>
          <w:rFonts w:ascii="Book Antiqua" w:eastAsia="Book Antiqua" w:hAnsi="Book Antiqua" w:cs="Book Antiqua"/>
          <w:color w:val="000000" w:themeColor="text1"/>
        </w:rPr>
        <w:t>May</w:t>
      </w:r>
      <w:r w:rsidR="007E18B0">
        <w:rPr>
          <w:rFonts w:ascii="Book Antiqua" w:hAnsi="Book Antiqua" w:cs="Book Antiqua" w:hint="eastAsia"/>
          <w:color w:val="000000" w:themeColor="text1"/>
          <w:lang w:eastAsia="zh-CN"/>
        </w:rPr>
        <w:t xml:space="preserve"> </w:t>
      </w:r>
      <w:r w:rsidR="00BA1025" w:rsidRPr="00BA1025">
        <w:rPr>
          <w:rFonts w:ascii="Book Antiqua" w:eastAsia="Book Antiqua" w:hAnsi="Book Antiqua" w:cs="Book Antiqua"/>
          <w:color w:val="000000" w:themeColor="text1"/>
        </w:rPr>
        <w:t>26, 2023</w:t>
      </w:r>
    </w:p>
    <w:p w14:paraId="62B6838D" w14:textId="77777777" w:rsidR="00261406" w:rsidRPr="00C22E86" w:rsidRDefault="00261406" w:rsidP="007E71B1">
      <w:pPr>
        <w:spacing w:line="360" w:lineRule="auto"/>
        <w:jc w:val="both"/>
        <w:rPr>
          <w:rFonts w:ascii="Book Antiqua" w:hAnsi="Book Antiqua"/>
          <w:color w:val="000000" w:themeColor="text1"/>
        </w:rPr>
        <w:sectPr w:rsidR="00261406" w:rsidRPr="00C22E86">
          <w:footerReference w:type="default" r:id="rId7"/>
          <w:pgSz w:w="12240" w:h="15840"/>
          <w:pgMar w:top="1440" w:right="1440" w:bottom="1440" w:left="1440" w:header="720" w:footer="720" w:gutter="0"/>
          <w:cols w:space="720"/>
          <w:docGrid w:linePitch="360"/>
        </w:sectPr>
      </w:pPr>
    </w:p>
    <w:p w14:paraId="0EE1B1E9"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lastRenderedPageBreak/>
        <w:t>Abstract</w:t>
      </w:r>
    </w:p>
    <w:p w14:paraId="0372EA8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BACKGROUND</w:t>
      </w:r>
    </w:p>
    <w:p w14:paraId="6A9BD6F7" w14:textId="77777777" w:rsidR="00261406" w:rsidRPr="00C22E86" w:rsidRDefault="000E17C8" w:rsidP="007E71B1">
      <w:pPr>
        <w:spacing w:line="360" w:lineRule="auto"/>
        <w:jc w:val="both"/>
        <w:rPr>
          <w:rFonts w:ascii="Book Antiqua" w:hAnsi="Book Antiqua"/>
          <w:color w:val="000000" w:themeColor="text1"/>
        </w:rPr>
      </w:pPr>
      <w:proofErr w:type="spellStart"/>
      <w:r w:rsidRPr="00C22E86">
        <w:rPr>
          <w:rFonts w:ascii="Book Antiqua" w:eastAsia="Book Antiqua" w:hAnsi="Book Antiqua" w:cs="Book Antiqua"/>
          <w:color w:val="000000" w:themeColor="text1"/>
        </w:rPr>
        <w:t>Nongestational</w:t>
      </w:r>
      <w:proofErr w:type="spellEnd"/>
      <w:r w:rsidRPr="00C22E86">
        <w:rPr>
          <w:rFonts w:ascii="Book Antiqua" w:eastAsia="Book Antiqua" w:hAnsi="Book Antiqua" w:cs="Book Antiqua"/>
          <w:color w:val="000000" w:themeColor="text1"/>
        </w:rPr>
        <w:t xml:space="preserve"> ovarian </w:t>
      </w:r>
      <w:proofErr w:type="spellStart"/>
      <w:r w:rsidRPr="00C22E86">
        <w:rPr>
          <w:rFonts w:ascii="Book Antiqua" w:eastAsia="Book Antiqua" w:hAnsi="Book Antiqua" w:cs="Book Antiqua"/>
          <w:color w:val="000000" w:themeColor="text1"/>
        </w:rPr>
        <w:t>choriocarcinoma</w:t>
      </w:r>
      <w:proofErr w:type="spellEnd"/>
      <w:r w:rsidRPr="00C22E86">
        <w:rPr>
          <w:rFonts w:ascii="Book Antiqua" w:eastAsia="Book Antiqua" w:hAnsi="Book Antiqua" w:cs="Book Antiqua"/>
          <w:color w:val="000000" w:themeColor="text1"/>
        </w:rPr>
        <w:t xml:space="preserve"> (NGOC) is a rare but aggressive neoplasm with limited sensitivity to chemotherapy and a very poor prognosis. Few cases of NGOC have been reported, and there is limited information regarding its clinical features, treatment protocols, or prognosis.</w:t>
      </w:r>
    </w:p>
    <w:p w14:paraId="7792BC16" w14:textId="77777777" w:rsidR="00261406" w:rsidRPr="00C22E86" w:rsidRDefault="00261406" w:rsidP="007E71B1">
      <w:pPr>
        <w:spacing w:line="360" w:lineRule="auto"/>
        <w:jc w:val="both"/>
        <w:rPr>
          <w:rFonts w:ascii="Book Antiqua" w:hAnsi="Book Antiqua"/>
          <w:color w:val="000000" w:themeColor="text1"/>
        </w:rPr>
      </w:pPr>
    </w:p>
    <w:p w14:paraId="5346899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CASE SUMMARY</w:t>
      </w:r>
    </w:p>
    <w:p w14:paraId="5419010E"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A postmenopausal woman in her 5</w:t>
      </w:r>
      <w:r w:rsidRPr="00C22E86">
        <w:rPr>
          <w:rFonts w:ascii="Book Antiqua" w:eastAsia="Book Antiqua" w:hAnsi="Book Antiqua" w:cs="Book Antiqua"/>
          <w:color w:val="000000" w:themeColor="text1"/>
          <w:vertAlign w:val="superscript"/>
        </w:rPr>
        <w:t>th</w:t>
      </w:r>
      <w:r w:rsidRPr="00C22E86">
        <w:rPr>
          <w:rFonts w:ascii="Book Antiqua" w:eastAsia="Book Antiqua" w:hAnsi="Book Antiqua" w:cs="Book Antiqua"/>
          <w:color w:val="000000" w:themeColor="text1"/>
        </w:rPr>
        <w:t xml:space="preserve"> decade of life visited our clinic because of abnormal vaginal bleeding and an abdominal mass. Although she had been menopausal for more than</w:t>
      </w:r>
      <w:r w:rsidRPr="00C22E86">
        <w:rPr>
          <w:rFonts w:ascii="Book Antiqua" w:eastAsia="宋体" w:hAnsi="Book Antiqua" w:cs="Book Antiqua"/>
          <w:color w:val="000000" w:themeColor="text1"/>
          <w:lang w:eastAsia="zh-CN"/>
        </w:rPr>
        <w:t xml:space="preserve"> </w:t>
      </w:r>
      <w:r w:rsidRPr="00C22E86">
        <w:rPr>
          <w:rFonts w:ascii="Book Antiqua" w:eastAsia="Book Antiqua" w:hAnsi="Book Antiqua" w:cs="Book Antiqua"/>
          <w:color w:val="000000" w:themeColor="text1"/>
        </w:rPr>
        <w:t>eight years and her last abortion occurred nine years ago, she had an increased level of serum β-</w:t>
      </w:r>
      <w:bookmarkStart w:id="0" w:name="_Hlk132202366"/>
      <w:r w:rsidRPr="00C22E86">
        <w:rPr>
          <w:rFonts w:ascii="Book Antiqua" w:eastAsia="Book Antiqua" w:hAnsi="Book Antiqua" w:cs="Book Antiqua"/>
          <w:color w:val="000000" w:themeColor="text1"/>
        </w:rPr>
        <w:t>human chorionic gonadotropin</w:t>
      </w:r>
      <w:bookmarkEnd w:id="0"/>
      <w:r w:rsidRPr="00C22E86">
        <w:rPr>
          <w:rFonts w:ascii="Book Antiqua" w:eastAsia="Book Antiqua" w:hAnsi="Book Antiqua" w:cs="Book Antiqua"/>
          <w:color w:val="000000" w:themeColor="text1"/>
        </w:rPr>
        <w:t xml:space="preserve">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Thus, an ovarian neoplasm of trophoblastic origin was suspected, and exploratory laparotomy was performed. Based on the patient’s clinical history and the histopathological examination and immunohistochemistry results obtained postoperatively, we concluded that she most likely had primary NGOC. Cytoreductive surgery was performed in combination with adjuvant chemotherapy comprising </w:t>
      </w:r>
      <w:r w:rsidRPr="00C22E86">
        <w:rPr>
          <w:rFonts w:ascii="Book Antiqua" w:eastAsia="宋体" w:hAnsi="Book Antiqua" w:cs="Book Antiqua"/>
          <w:color w:val="000000" w:themeColor="text1"/>
          <w:lang w:eastAsia="zh-CN"/>
        </w:rPr>
        <w:t>b</w:t>
      </w:r>
      <w:r w:rsidRPr="00C22E86">
        <w:rPr>
          <w:rFonts w:ascii="Book Antiqua" w:eastAsia="Book Antiqua" w:hAnsi="Book Antiqua" w:cs="Book Antiqua"/>
          <w:color w:val="000000" w:themeColor="text1"/>
        </w:rPr>
        <w:t xml:space="preserve">leomycin, </w:t>
      </w:r>
      <w:r w:rsidRPr="00C22E86">
        <w:rPr>
          <w:rFonts w:ascii="Book Antiqua" w:eastAsia="宋体" w:hAnsi="Book Antiqua" w:cs="Book Antiqua"/>
          <w:color w:val="000000" w:themeColor="text1"/>
          <w:lang w:eastAsia="zh-CN"/>
        </w:rPr>
        <w:t>e</w:t>
      </w:r>
      <w:r w:rsidRPr="00C22E86">
        <w:rPr>
          <w:rFonts w:ascii="Book Antiqua" w:eastAsia="Book Antiqua" w:hAnsi="Book Antiqua" w:cs="Book Antiqua"/>
          <w:color w:val="000000" w:themeColor="text1"/>
        </w:rPr>
        <w:t xml:space="preserve">toposide, and </w:t>
      </w:r>
      <w:r w:rsidRPr="00C22E86">
        <w:rPr>
          <w:rFonts w:ascii="Book Antiqua" w:eastAsia="宋体" w:hAnsi="Book Antiqua" w:cs="Book Antiqua"/>
          <w:color w:val="000000" w:themeColor="text1"/>
          <w:lang w:eastAsia="zh-CN"/>
        </w:rPr>
        <w:t>c</w:t>
      </w:r>
      <w:r w:rsidRPr="00C22E86">
        <w:rPr>
          <w:rFonts w:ascii="Book Antiqua" w:eastAsia="Book Antiqua" w:hAnsi="Book Antiqua" w:cs="Book Antiqua"/>
          <w:color w:val="000000" w:themeColor="text1"/>
        </w:rPr>
        <w:t>isplatin. Serum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levels decreased to normal after two cycles, and there was no evidence of recurrence after four cycles of chemotherapy.</w:t>
      </w:r>
    </w:p>
    <w:p w14:paraId="5E4A4D73" w14:textId="77777777" w:rsidR="00261406" w:rsidRPr="00C22E86" w:rsidRDefault="00261406" w:rsidP="007E71B1">
      <w:pPr>
        <w:spacing w:line="360" w:lineRule="auto"/>
        <w:jc w:val="both"/>
        <w:rPr>
          <w:rFonts w:ascii="Book Antiqua" w:hAnsi="Book Antiqua"/>
          <w:color w:val="000000" w:themeColor="text1"/>
        </w:rPr>
      </w:pPr>
    </w:p>
    <w:p w14:paraId="638A2D09"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CONCLUSION</w:t>
      </w:r>
    </w:p>
    <w:p w14:paraId="46EEA090"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Even in postmenopausal women, ovarian choriocarcinoma should be considered in the initial differential diagnosis for an adnexal mass.</w:t>
      </w:r>
    </w:p>
    <w:p w14:paraId="4B929C8A" w14:textId="77777777" w:rsidR="00261406" w:rsidRPr="00C22E86" w:rsidRDefault="00261406" w:rsidP="007E71B1">
      <w:pPr>
        <w:spacing w:line="360" w:lineRule="auto"/>
        <w:jc w:val="both"/>
        <w:rPr>
          <w:rFonts w:ascii="Book Antiqua" w:hAnsi="Book Antiqua"/>
          <w:color w:val="000000" w:themeColor="text1"/>
        </w:rPr>
      </w:pPr>
    </w:p>
    <w:p w14:paraId="528C2702"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Key Words: </w:t>
      </w:r>
      <w:r w:rsidRPr="00C22E86">
        <w:rPr>
          <w:rFonts w:ascii="Book Antiqua" w:eastAsia="Book Antiqua" w:hAnsi="Book Antiqua" w:cs="Book Antiqua"/>
          <w:color w:val="000000" w:themeColor="text1"/>
        </w:rPr>
        <w:t>Postmenopausal; Choriocarcinoma; Ovarian neoplasm; Non-gestational; Trophoblastic; Case report</w:t>
      </w:r>
    </w:p>
    <w:p w14:paraId="65C15F80" w14:textId="77777777" w:rsidR="00261406" w:rsidRDefault="00261406" w:rsidP="007E71B1">
      <w:pPr>
        <w:spacing w:line="360" w:lineRule="auto"/>
        <w:jc w:val="both"/>
        <w:rPr>
          <w:rFonts w:ascii="Book Antiqua" w:hAnsi="Book Antiqua"/>
          <w:color w:val="000000" w:themeColor="text1"/>
          <w:lang w:eastAsia="zh-CN"/>
        </w:rPr>
      </w:pPr>
    </w:p>
    <w:p w14:paraId="3F2B8EFD" w14:textId="77777777" w:rsidR="00300968" w:rsidRPr="00026CB8" w:rsidRDefault="00300968" w:rsidP="0030096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1B2D3F" w14:textId="77777777" w:rsidR="007E18B0" w:rsidRPr="00300968" w:rsidRDefault="007E18B0" w:rsidP="007E71B1">
      <w:pPr>
        <w:spacing w:line="360" w:lineRule="auto"/>
        <w:jc w:val="both"/>
        <w:rPr>
          <w:rFonts w:ascii="Book Antiqua" w:hAnsi="Book Antiqua"/>
          <w:color w:val="000000" w:themeColor="text1"/>
          <w:lang w:eastAsia="zh-CN"/>
        </w:rPr>
      </w:pPr>
    </w:p>
    <w:p w14:paraId="01F4FAED" w14:textId="409FFB58" w:rsidR="007E18B0" w:rsidRPr="001C0383" w:rsidRDefault="000B4939" w:rsidP="007E71B1">
      <w:pPr>
        <w:spacing w:line="360" w:lineRule="auto"/>
        <w:jc w:val="both"/>
        <w:rPr>
          <w:rFonts w:ascii="Book Antiqua" w:hAnsi="Book Antiqua" w:cs="Book Antiqua"/>
          <w:color w:val="000000" w:themeColor="text1"/>
          <w:lang w:eastAsia="zh-CN"/>
        </w:rPr>
      </w:pPr>
      <w:r w:rsidRPr="00E445F1">
        <w:rPr>
          <w:rFonts w:ascii="Book Antiqua" w:eastAsia="Book Antiqua" w:hAnsi="Book Antiqua" w:cs="Book Antiqua"/>
          <w:b/>
        </w:rPr>
        <w:t xml:space="preserve">Citation: </w:t>
      </w:r>
      <w:r w:rsidR="000E17C8" w:rsidRPr="00C22E86">
        <w:rPr>
          <w:rFonts w:ascii="Book Antiqua" w:eastAsia="Book Antiqua" w:hAnsi="Book Antiqua" w:cs="Book Antiqua"/>
          <w:color w:val="000000" w:themeColor="text1"/>
        </w:rPr>
        <w:t>Dai GL, Tang FR, Wang DQ. Primary ovarian choriocarcinoma occurr</w:t>
      </w:r>
      <w:r w:rsidR="000E17C8" w:rsidRPr="00C22E86">
        <w:rPr>
          <w:rFonts w:ascii="Book Antiqua" w:eastAsia="宋体" w:hAnsi="Book Antiqua" w:cs="Book Antiqua"/>
          <w:color w:val="000000" w:themeColor="text1"/>
          <w:lang w:eastAsia="zh-CN"/>
        </w:rPr>
        <w:t>ing</w:t>
      </w:r>
      <w:r w:rsidR="000E17C8" w:rsidRPr="00C22E86">
        <w:rPr>
          <w:rFonts w:ascii="Book Antiqua" w:eastAsia="Book Antiqua" w:hAnsi="Book Antiqua" w:cs="Book Antiqua"/>
          <w:color w:val="000000" w:themeColor="text1"/>
        </w:rPr>
        <w:t xml:space="preserve"> in a postmenopausal woman: A case report. </w:t>
      </w:r>
      <w:r w:rsidR="000E17C8" w:rsidRPr="00C22E86">
        <w:rPr>
          <w:rFonts w:ascii="Book Antiqua" w:eastAsia="Book Antiqua" w:hAnsi="Book Antiqua" w:cs="Book Antiqua"/>
          <w:i/>
          <w:iCs/>
          <w:color w:val="000000" w:themeColor="text1"/>
        </w:rPr>
        <w:t>World J Clin Cases</w:t>
      </w:r>
      <w:r w:rsidR="000E17C8" w:rsidRPr="00C22E86">
        <w:rPr>
          <w:rFonts w:ascii="Book Antiqua" w:eastAsia="Book Antiqua" w:hAnsi="Book Antiqua" w:cs="Book Antiqua"/>
          <w:color w:val="000000" w:themeColor="text1"/>
        </w:rPr>
        <w:t xml:space="preserve"> 2023; </w:t>
      </w:r>
      <w:r w:rsidR="00BA1025" w:rsidRPr="00BA1025">
        <w:rPr>
          <w:rFonts w:ascii="Book Antiqua" w:eastAsia="Book Antiqua" w:hAnsi="Book Antiqua" w:cs="Book Antiqua"/>
          <w:color w:val="000000" w:themeColor="text1"/>
        </w:rPr>
        <w:t xml:space="preserve">11(15): </w:t>
      </w:r>
      <w:r w:rsidR="001C0383">
        <w:rPr>
          <w:rFonts w:ascii="Book Antiqua" w:hAnsi="Book Antiqua" w:cs="Book Antiqua" w:hint="eastAsia"/>
          <w:color w:val="000000" w:themeColor="text1"/>
          <w:lang w:eastAsia="zh-CN"/>
        </w:rPr>
        <w:t>3592</w:t>
      </w:r>
      <w:r w:rsidR="00BA1025" w:rsidRPr="00BA1025">
        <w:rPr>
          <w:rFonts w:ascii="Book Antiqua" w:eastAsia="Book Antiqua" w:hAnsi="Book Antiqua" w:cs="Book Antiqua"/>
          <w:color w:val="000000" w:themeColor="text1"/>
        </w:rPr>
        <w:t>-</w:t>
      </w:r>
      <w:r w:rsidR="001C0383">
        <w:rPr>
          <w:rFonts w:ascii="Book Antiqua" w:hAnsi="Book Antiqua" w:cs="Book Antiqua" w:hint="eastAsia"/>
          <w:color w:val="000000" w:themeColor="text1"/>
          <w:lang w:eastAsia="zh-CN"/>
        </w:rPr>
        <w:t>3598</w:t>
      </w:r>
    </w:p>
    <w:p w14:paraId="4BC38D8F" w14:textId="5AB182D5" w:rsidR="007E18B0" w:rsidRDefault="00BA1025" w:rsidP="007E71B1">
      <w:pPr>
        <w:spacing w:line="360" w:lineRule="auto"/>
        <w:jc w:val="both"/>
        <w:rPr>
          <w:rFonts w:ascii="Book Antiqua" w:hAnsi="Book Antiqua" w:cs="Book Antiqua"/>
          <w:color w:val="000000" w:themeColor="text1"/>
          <w:lang w:eastAsia="zh-CN"/>
        </w:rPr>
      </w:pPr>
      <w:r w:rsidRPr="007E18B0">
        <w:rPr>
          <w:rFonts w:ascii="Book Antiqua" w:eastAsia="Book Antiqua" w:hAnsi="Book Antiqua" w:cs="Book Antiqua"/>
          <w:b/>
          <w:color w:val="000000" w:themeColor="text1"/>
        </w:rPr>
        <w:t xml:space="preserve">URL: </w:t>
      </w:r>
      <w:r w:rsidR="007E18B0" w:rsidRPr="007E18B0">
        <w:rPr>
          <w:rFonts w:ascii="Book Antiqua" w:eastAsia="Book Antiqua" w:hAnsi="Book Antiqua" w:cs="Book Antiqua"/>
          <w:color w:val="000000" w:themeColor="text1"/>
        </w:rPr>
        <w:t>https://www.wjgnet.com/2307-8960/full/v11/i15/</w:t>
      </w:r>
      <w:r w:rsidR="001C0383">
        <w:rPr>
          <w:rFonts w:ascii="Book Antiqua" w:hAnsi="Book Antiqua" w:cs="Book Antiqua" w:hint="eastAsia"/>
          <w:color w:val="000000" w:themeColor="text1"/>
          <w:lang w:eastAsia="zh-CN"/>
        </w:rPr>
        <w:t>3592</w:t>
      </w:r>
      <w:r w:rsidR="007E18B0" w:rsidRPr="007E18B0">
        <w:rPr>
          <w:rFonts w:ascii="Book Antiqua" w:eastAsia="Book Antiqua" w:hAnsi="Book Antiqua" w:cs="Book Antiqua"/>
          <w:color w:val="000000" w:themeColor="text1"/>
        </w:rPr>
        <w:t>.htm</w:t>
      </w:r>
    </w:p>
    <w:p w14:paraId="4679A14B" w14:textId="7CA24F77" w:rsidR="00261406" w:rsidRPr="001C0383" w:rsidRDefault="00BA1025" w:rsidP="007E71B1">
      <w:pPr>
        <w:spacing w:line="360" w:lineRule="auto"/>
        <w:jc w:val="both"/>
        <w:rPr>
          <w:rFonts w:ascii="Book Antiqua" w:hAnsi="Book Antiqua"/>
          <w:color w:val="000000" w:themeColor="text1"/>
          <w:lang w:eastAsia="zh-CN"/>
        </w:rPr>
      </w:pPr>
      <w:r w:rsidRPr="007E18B0">
        <w:rPr>
          <w:rFonts w:ascii="Book Antiqua" w:eastAsia="Book Antiqua" w:hAnsi="Book Antiqua" w:cs="Book Antiqua"/>
          <w:b/>
          <w:color w:val="000000" w:themeColor="text1"/>
        </w:rPr>
        <w:t xml:space="preserve">DOI: </w:t>
      </w:r>
      <w:r w:rsidRPr="00BA1025">
        <w:rPr>
          <w:rFonts w:ascii="Book Antiqua" w:eastAsia="Book Antiqua" w:hAnsi="Book Antiqua" w:cs="Book Antiqua"/>
          <w:color w:val="000000" w:themeColor="text1"/>
        </w:rPr>
        <w:t>https://dx.doi.org/10.12998/wjcc.v11.i15.</w:t>
      </w:r>
      <w:r w:rsidR="001C0383">
        <w:rPr>
          <w:rFonts w:ascii="Book Antiqua" w:hAnsi="Book Antiqua" w:cs="Book Antiqua" w:hint="eastAsia"/>
          <w:color w:val="000000" w:themeColor="text1"/>
          <w:lang w:eastAsia="zh-CN"/>
        </w:rPr>
        <w:t>3592</w:t>
      </w:r>
    </w:p>
    <w:p w14:paraId="432D9463" w14:textId="77777777" w:rsidR="00261406" w:rsidRPr="00C22E86" w:rsidRDefault="00261406" w:rsidP="007E71B1">
      <w:pPr>
        <w:spacing w:line="360" w:lineRule="auto"/>
        <w:jc w:val="both"/>
        <w:rPr>
          <w:rFonts w:ascii="Book Antiqua" w:hAnsi="Book Antiqua"/>
          <w:color w:val="000000" w:themeColor="text1"/>
        </w:rPr>
      </w:pPr>
    </w:p>
    <w:p w14:paraId="46A2612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Core Tip: </w:t>
      </w:r>
      <w:r w:rsidRPr="00C22E86">
        <w:rPr>
          <w:rFonts w:ascii="Book Antiqua" w:eastAsia="Book Antiqua" w:hAnsi="Book Antiqua" w:cs="Book Antiqua"/>
          <w:color w:val="000000" w:themeColor="text1"/>
        </w:rPr>
        <w:t xml:space="preserve">Ovarian choriocarcinoma (OC) typically affects teenagers and young women. However, this report presents a rare case of </w:t>
      </w:r>
      <w:proofErr w:type="spellStart"/>
      <w:r w:rsidRPr="00C22E86">
        <w:rPr>
          <w:rFonts w:ascii="Book Antiqua" w:eastAsia="Book Antiqua" w:hAnsi="Book Antiqua" w:cs="Book Antiqua"/>
          <w:color w:val="000000" w:themeColor="text1"/>
        </w:rPr>
        <w:t>nongestational</w:t>
      </w:r>
      <w:proofErr w:type="spellEnd"/>
      <w:r w:rsidRPr="00C22E86">
        <w:rPr>
          <w:rFonts w:ascii="Book Antiqua" w:eastAsia="Book Antiqua" w:hAnsi="Book Antiqua" w:cs="Book Antiqua"/>
          <w:color w:val="000000" w:themeColor="text1"/>
        </w:rPr>
        <w:t xml:space="preserve"> OC (NGOC) in a postmenopausal woman. Although DNA polymorphism analysis has been recommended for the confirmation of this disease, its applications are limited because of its high cost and technological deficiencies. Based on the long-time interval since her last pregnancy and menstruation and the histopathological examination and immunohistochemistry results, we suggested that the patient likely had primary NGOC. Early diagnosis and appropriate management are critical prognostic factors for this disease.</w:t>
      </w:r>
    </w:p>
    <w:p w14:paraId="02F54CAF" w14:textId="77777777" w:rsidR="007E18B0" w:rsidRDefault="007E18B0">
      <w:pPr>
        <w:rPr>
          <w:rFonts w:ascii="Book Antiqua" w:hAnsi="Book Antiqua"/>
          <w:color w:val="000000" w:themeColor="text1"/>
        </w:rPr>
      </w:pPr>
      <w:r>
        <w:rPr>
          <w:rFonts w:ascii="Book Antiqua" w:hAnsi="Book Antiqua"/>
          <w:color w:val="000000" w:themeColor="text1"/>
        </w:rPr>
        <w:br w:type="page"/>
      </w:r>
    </w:p>
    <w:p w14:paraId="651590D7" w14:textId="2E65658B"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lastRenderedPageBreak/>
        <w:t>INTRODUCTION</w:t>
      </w:r>
    </w:p>
    <w:p w14:paraId="07626C2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 xml:space="preserve">Ovarian choriocarcinoma (OC), including intrauterine choriocarcinoma, can be classified as gestational or </w:t>
      </w:r>
      <w:proofErr w:type="spellStart"/>
      <w:r w:rsidRPr="00C22E86">
        <w:rPr>
          <w:rFonts w:ascii="Book Antiqua" w:eastAsia="Book Antiqua" w:hAnsi="Book Antiqua" w:cs="Book Antiqua"/>
          <w:color w:val="000000" w:themeColor="text1"/>
        </w:rPr>
        <w:t>nongestational</w:t>
      </w:r>
      <w:proofErr w:type="spellEnd"/>
      <w:r w:rsidRPr="00C22E86">
        <w:rPr>
          <w:rFonts w:ascii="Book Antiqua" w:eastAsia="Book Antiqua" w:hAnsi="Book Antiqua" w:cs="Book Antiqua"/>
          <w:color w:val="000000" w:themeColor="text1"/>
        </w:rPr>
        <w:t xml:space="preserve"> based on </w:t>
      </w:r>
      <w:r w:rsidRPr="00C22E86">
        <w:rPr>
          <w:rFonts w:ascii="Book Antiqua" w:eastAsia="宋体" w:hAnsi="Book Antiqua" w:cs="Book Antiqua"/>
          <w:color w:val="000000" w:themeColor="text1"/>
          <w:lang w:eastAsia="zh-CN"/>
        </w:rPr>
        <w:t>its</w:t>
      </w:r>
      <w:r w:rsidRPr="00C22E86">
        <w:rPr>
          <w:rFonts w:ascii="Book Antiqua" w:eastAsia="Book Antiqua" w:hAnsi="Book Antiqua" w:cs="Book Antiqua"/>
          <w:color w:val="000000" w:themeColor="text1"/>
        </w:rPr>
        <w:t xml:space="preserve"> origin. Gestational OC (GOC) develops during or after normal or molar gestation and can be considered primary or metastatic from elsewhere in the genital tract. </w:t>
      </w:r>
      <w:proofErr w:type="spellStart"/>
      <w:r w:rsidRPr="00C22E86">
        <w:rPr>
          <w:rFonts w:ascii="Book Antiqua" w:eastAsia="Book Antiqua" w:hAnsi="Book Antiqua" w:cs="Book Antiqua"/>
          <w:color w:val="000000" w:themeColor="text1"/>
        </w:rPr>
        <w:t>Nongestational</w:t>
      </w:r>
      <w:proofErr w:type="spellEnd"/>
      <w:r w:rsidRPr="00C22E86">
        <w:rPr>
          <w:rFonts w:ascii="Book Antiqua" w:eastAsia="Book Antiqua" w:hAnsi="Book Antiqua" w:cs="Book Antiqua"/>
          <w:color w:val="000000" w:themeColor="text1"/>
        </w:rPr>
        <w:t xml:space="preserve"> OC (NGOC) is a rare but extremely aggressive neoplasm that accounts for &lt; 0.6% of all ovarian </w:t>
      </w:r>
      <w:proofErr w:type="gramStart"/>
      <w:r w:rsidRPr="00C22E86">
        <w:rPr>
          <w:rFonts w:ascii="Book Antiqua" w:eastAsia="Book Antiqua" w:hAnsi="Book Antiqua" w:cs="Book Antiqua"/>
          <w:color w:val="000000" w:themeColor="text1"/>
        </w:rPr>
        <w:t>neoplasms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w:t>
      </w:r>
      <w:r w:rsidRPr="00C22E86">
        <w:rPr>
          <w:rFonts w:ascii="Book Antiqua" w:eastAsia="Book Antiqua" w:hAnsi="Book Antiqua" w:cs="Book Antiqua"/>
          <w:color w:val="000000" w:themeColor="text1"/>
        </w:rPr>
        <w:t xml:space="preserve">. NGOC develops independent of gestation and frequently affects adolescents and young women. However, rare cases have been diagnosed in postmenopausal </w:t>
      </w:r>
      <w:proofErr w:type="gramStart"/>
      <w:r w:rsidRPr="00C22E86">
        <w:rPr>
          <w:rFonts w:ascii="Book Antiqua" w:eastAsia="Book Antiqua" w:hAnsi="Book Antiqua" w:cs="Book Antiqua"/>
          <w:color w:val="000000" w:themeColor="text1"/>
        </w:rPr>
        <w:t>women</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2]</w:t>
      </w:r>
      <w:r w:rsidRPr="00C22E86">
        <w:rPr>
          <w:rFonts w:ascii="Book Antiqua" w:eastAsia="Book Antiqua" w:hAnsi="Book Antiqua" w:cs="Book Antiqua"/>
          <w:color w:val="000000" w:themeColor="text1"/>
        </w:rPr>
        <w:t xml:space="preserve">. NGOC is predominantly considered to be differentiated from germ cell </w:t>
      </w:r>
      <w:proofErr w:type="gramStart"/>
      <w:r w:rsidRPr="00C22E86">
        <w:rPr>
          <w:rFonts w:ascii="Book Antiqua" w:eastAsia="Book Antiqua" w:hAnsi="Book Antiqua" w:cs="Book Antiqua"/>
          <w:color w:val="000000" w:themeColor="text1"/>
        </w:rPr>
        <w:t>tumors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3]</w:t>
      </w:r>
      <w:r w:rsidRPr="00C22E86">
        <w:rPr>
          <w:rFonts w:ascii="Book Antiqua" w:eastAsia="Book Antiqua" w:hAnsi="Book Antiqua" w:cs="Book Antiqua"/>
          <w:color w:val="000000" w:themeColor="text1"/>
        </w:rPr>
        <w:t xml:space="preserve"> and most NGOCs are of mixed types associated with other malignant germ cell tumors, such as immature teratoma, yolk sac tumor, or dysgerminoma. Few cases of NGOC have been reported, and no consensus has been reached regarding its clinical features, treatment protocols, or prognosis. Here, we present a case of primary NGOC in a postmenopausal woman and discuss its clinical features and treatment, along with a brief literature review.</w:t>
      </w:r>
    </w:p>
    <w:p w14:paraId="65DB40FF" w14:textId="77777777" w:rsidR="00261406" w:rsidRPr="00C22E86" w:rsidRDefault="00261406" w:rsidP="007E71B1">
      <w:pPr>
        <w:spacing w:line="360" w:lineRule="auto"/>
        <w:jc w:val="both"/>
        <w:rPr>
          <w:rFonts w:ascii="Book Antiqua" w:hAnsi="Book Antiqua"/>
          <w:color w:val="000000" w:themeColor="text1"/>
        </w:rPr>
      </w:pPr>
    </w:p>
    <w:p w14:paraId="27595F0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CASE PRESENTATION</w:t>
      </w:r>
    </w:p>
    <w:p w14:paraId="2A9ED0E8"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Chief complaints</w:t>
      </w:r>
    </w:p>
    <w:p w14:paraId="29C10D74"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The patient complained of a 2-mo history of vaginal bleeding and 10-d history of a palpable abdominal mass.</w:t>
      </w:r>
    </w:p>
    <w:p w14:paraId="6E2DE551" w14:textId="77777777" w:rsidR="00261406" w:rsidRPr="00C22E86" w:rsidRDefault="00261406" w:rsidP="007E71B1">
      <w:pPr>
        <w:spacing w:line="360" w:lineRule="auto"/>
        <w:jc w:val="both"/>
        <w:rPr>
          <w:rFonts w:ascii="Book Antiqua" w:hAnsi="Book Antiqua"/>
          <w:color w:val="000000" w:themeColor="text1"/>
        </w:rPr>
      </w:pPr>
    </w:p>
    <w:p w14:paraId="71C34DE2"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History of present illness</w:t>
      </w:r>
    </w:p>
    <w:p w14:paraId="6C8FC1DF"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Two months prior, the patient experienced spontaneous irregular vaginal bleeding that was minimal in amount and not associated with dizziness or weakness. Ten days prior, a palpable abdominal mass was detected.</w:t>
      </w:r>
    </w:p>
    <w:p w14:paraId="620D8211" w14:textId="77777777" w:rsidR="00261406" w:rsidRPr="00C22E86" w:rsidRDefault="00261406" w:rsidP="007E71B1">
      <w:pPr>
        <w:spacing w:line="360" w:lineRule="auto"/>
        <w:jc w:val="both"/>
        <w:rPr>
          <w:rFonts w:ascii="Book Antiqua" w:hAnsi="Book Antiqua"/>
          <w:color w:val="000000" w:themeColor="text1"/>
        </w:rPr>
      </w:pPr>
    </w:p>
    <w:p w14:paraId="3B43C25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History of past illness</w:t>
      </w:r>
    </w:p>
    <w:p w14:paraId="31830FE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 xml:space="preserve">The patient had experienced a normal vaginal delivery and four abortions. She had been menopausal for more than eight years, and her last abortion occurred nine years </w:t>
      </w:r>
      <w:r w:rsidRPr="00C22E86">
        <w:rPr>
          <w:rFonts w:ascii="Book Antiqua" w:eastAsia="Book Antiqua" w:hAnsi="Book Antiqua" w:cs="Book Antiqua"/>
          <w:color w:val="000000" w:themeColor="text1"/>
        </w:rPr>
        <w:lastRenderedPageBreak/>
        <w:t xml:space="preserve">ago. Seven years ago, she underwent left </w:t>
      </w:r>
      <w:proofErr w:type="spellStart"/>
      <w:r w:rsidRPr="00C22E86">
        <w:rPr>
          <w:rFonts w:ascii="Book Antiqua" w:eastAsia="Book Antiqua" w:hAnsi="Book Antiqua" w:cs="Book Antiqua"/>
          <w:color w:val="000000" w:themeColor="text1"/>
        </w:rPr>
        <w:t>oophorocystectomy</w:t>
      </w:r>
      <w:proofErr w:type="spellEnd"/>
      <w:r w:rsidRPr="00C22E86">
        <w:rPr>
          <w:rFonts w:ascii="Book Antiqua" w:eastAsia="Book Antiqua" w:hAnsi="Book Antiqua" w:cs="Book Antiqua"/>
          <w:color w:val="000000" w:themeColor="text1"/>
        </w:rPr>
        <w:t xml:space="preserve">, and postoperative </w:t>
      </w:r>
      <w:proofErr w:type="spellStart"/>
      <w:r w:rsidRPr="00C22E86">
        <w:rPr>
          <w:rFonts w:ascii="Book Antiqua" w:eastAsia="Book Antiqua" w:hAnsi="Book Antiqua" w:cs="Book Antiqua"/>
          <w:color w:val="000000" w:themeColor="text1"/>
        </w:rPr>
        <w:t>histopathologic</w:t>
      </w:r>
      <w:proofErr w:type="spellEnd"/>
      <w:r w:rsidRPr="00C22E86">
        <w:rPr>
          <w:rFonts w:ascii="Book Antiqua" w:eastAsia="Book Antiqua" w:hAnsi="Book Antiqua" w:cs="Book Antiqua"/>
          <w:color w:val="000000" w:themeColor="text1"/>
        </w:rPr>
        <w:t xml:space="preserve"> examination showed no signs of malignancy (however, the details were unclear).</w:t>
      </w:r>
    </w:p>
    <w:p w14:paraId="0C0595F1" w14:textId="77777777" w:rsidR="00261406" w:rsidRPr="00C22E86" w:rsidRDefault="00261406" w:rsidP="007E71B1">
      <w:pPr>
        <w:spacing w:line="360" w:lineRule="auto"/>
        <w:jc w:val="both"/>
        <w:rPr>
          <w:rFonts w:ascii="Book Antiqua" w:hAnsi="Book Antiqua"/>
          <w:color w:val="000000" w:themeColor="text1"/>
        </w:rPr>
      </w:pPr>
    </w:p>
    <w:p w14:paraId="4D55F88B"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Personal and family history</w:t>
      </w:r>
    </w:p>
    <w:p w14:paraId="762CDCF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宋体" w:hAnsi="Book Antiqua" w:cs="Book Antiqua"/>
          <w:color w:val="000000" w:themeColor="text1"/>
          <w:lang w:eastAsia="zh-CN"/>
        </w:rPr>
        <w:t>The patient</w:t>
      </w:r>
      <w:r w:rsidRPr="00C22E86">
        <w:rPr>
          <w:rFonts w:ascii="Book Antiqua" w:eastAsia="Book Antiqua" w:hAnsi="Book Antiqua" w:cs="Book Antiqua"/>
          <w:color w:val="000000" w:themeColor="text1"/>
        </w:rPr>
        <w:t xml:space="preserve"> denied any family history of malignant tumors.</w:t>
      </w:r>
    </w:p>
    <w:p w14:paraId="3225BBDC" w14:textId="77777777" w:rsidR="00261406" w:rsidRPr="00C22E86" w:rsidRDefault="00261406" w:rsidP="007E71B1">
      <w:pPr>
        <w:spacing w:line="360" w:lineRule="auto"/>
        <w:jc w:val="both"/>
        <w:rPr>
          <w:rFonts w:ascii="Book Antiqua" w:hAnsi="Book Antiqua"/>
          <w:color w:val="000000" w:themeColor="text1"/>
        </w:rPr>
      </w:pPr>
    </w:p>
    <w:p w14:paraId="6CA4AF60"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Physical examination</w:t>
      </w:r>
    </w:p>
    <w:p w14:paraId="04E8E88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宋体" w:hAnsi="Book Antiqua" w:cs="Book Antiqua"/>
          <w:color w:val="000000" w:themeColor="text1"/>
          <w:lang w:eastAsia="zh-CN"/>
        </w:rPr>
        <w:t>The patient’s</w:t>
      </w:r>
      <w:r w:rsidRPr="00C22E86">
        <w:rPr>
          <w:rFonts w:ascii="Book Antiqua" w:eastAsia="Book Antiqua" w:hAnsi="Book Antiqua" w:cs="Book Antiqua"/>
          <w:color w:val="000000" w:themeColor="text1"/>
        </w:rPr>
        <w:t xml:space="preserve"> vital signs were within the normal limits. Gynecological examination revealed a 12-cm, mildly tender, and mobile abdominopelvic mass.</w:t>
      </w:r>
    </w:p>
    <w:p w14:paraId="762CE67E" w14:textId="77777777" w:rsidR="00261406" w:rsidRPr="00C22E86" w:rsidRDefault="00261406" w:rsidP="007E71B1">
      <w:pPr>
        <w:spacing w:line="360" w:lineRule="auto"/>
        <w:jc w:val="both"/>
        <w:rPr>
          <w:rFonts w:ascii="Book Antiqua" w:hAnsi="Book Antiqua"/>
          <w:color w:val="000000" w:themeColor="text1"/>
        </w:rPr>
      </w:pPr>
    </w:p>
    <w:p w14:paraId="3393681C"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Laboratory examinations</w:t>
      </w:r>
    </w:p>
    <w:p w14:paraId="390DC939" w14:textId="77777777" w:rsidR="00261406" w:rsidRPr="00C22E86" w:rsidRDefault="000E17C8" w:rsidP="007E71B1">
      <w:pPr>
        <w:spacing w:line="360" w:lineRule="auto"/>
        <w:jc w:val="both"/>
        <w:rPr>
          <w:rFonts w:ascii="Book Antiqua" w:eastAsia="Book Antiqua" w:hAnsi="Book Antiqua" w:cs="Book Antiqua"/>
          <w:color w:val="000000" w:themeColor="text1"/>
        </w:rPr>
      </w:pPr>
      <w:r w:rsidRPr="00C22E86">
        <w:rPr>
          <w:rFonts w:ascii="Book Antiqua" w:eastAsia="宋体" w:hAnsi="Book Antiqua" w:cs="Book Antiqua"/>
          <w:color w:val="000000" w:themeColor="text1"/>
          <w:lang w:eastAsia="zh-CN"/>
        </w:rPr>
        <w:t>The patient’s</w:t>
      </w:r>
      <w:r w:rsidRPr="00C22E86">
        <w:rPr>
          <w:rFonts w:ascii="Book Antiqua" w:eastAsia="Book Antiqua" w:hAnsi="Book Antiqua" w:cs="Book Antiqua"/>
          <w:color w:val="000000" w:themeColor="text1"/>
        </w:rPr>
        <w:t xml:space="preserve"> serum β-human chorionic gonadotropin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sharply increased to 214405.5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 xml:space="preserve">/mL (&lt; 5.0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 xml:space="preserve">/mL) and her carbohydrate antigen 125 level was elevated at 51.0 U/mL (&lt; 35 U/mL). </w:t>
      </w:r>
      <w:r w:rsidRPr="00C22E86">
        <w:rPr>
          <w:rFonts w:ascii="Book Antiqua" w:eastAsia="宋体" w:hAnsi="Book Antiqua" w:cs="Book Antiqua"/>
          <w:color w:val="000000" w:themeColor="text1"/>
          <w:lang w:eastAsia="zh-CN"/>
        </w:rPr>
        <w:t>C</w:t>
      </w:r>
      <w:r w:rsidRPr="00C22E86">
        <w:rPr>
          <w:rFonts w:ascii="Book Antiqua" w:eastAsia="Book Antiqua" w:hAnsi="Book Antiqua" w:cs="Book Antiqua"/>
          <w:color w:val="000000" w:themeColor="text1"/>
        </w:rPr>
        <w:t>arbohydrate antigen 19-9, alpha-fetoprotein (AFP), and carcinoembryonic antigen levels were within normal limits.</w:t>
      </w:r>
    </w:p>
    <w:p w14:paraId="60ED5B62" w14:textId="77777777" w:rsidR="00261406" w:rsidRPr="00C22E86" w:rsidRDefault="00261406" w:rsidP="007E71B1">
      <w:pPr>
        <w:spacing w:line="360" w:lineRule="auto"/>
        <w:jc w:val="both"/>
        <w:rPr>
          <w:rFonts w:ascii="Book Antiqua" w:eastAsia="Book Antiqua" w:hAnsi="Book Antiqua" w:cs="Book Antiqua"/>
          <w:b/>
          <w:i/>
          <w:color w:val="000000" w:themeColor="text1"/>
        </w:rPr>
      </w:pPr>
    </w:p>
    <w:p w14:paraId="0CD7A9FA"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i/>
          <w:color w:val="000000" w:themeColor="text1"/>
        </w:rPr>
        <w:t>Imaging examinations</w:t>
      </w:r>
    </w:p>
    <w:p w14:paraId="48A09A7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 xml:space="preserve">Ultrasonography revealed a 13 cm </w:t>
      </w:r>
      <w:r w:rsidRPr="00C22E86">
        <w:rPr>
          <w:rFonts w:ascii="Book Antiqua" w:hAnsi="Book Antiqua" w:cs="Book Antiqua"/>
          <w:color w:val="000000" w:themeColor="text1"/>
          <w:lang w:eastAsia="zh-CN"/>
        </w:rPr>
        <w:t>×</w:t>
      </w:r>
      <w:r w:rsidRPr="00C22E86">
        <w:rPr>
          <w:rFonts w:ascii="Book Antiqua" w:eastAsia="Book Antiqua" w:hAnsi="Book Antiqua" w:cs="Book Antiqua"/>
          <w:color w:val="000000" w:themeColor="text1"/>
        </w:rPr>
        <w:t xml:space="preserve"> 8 cm </w:t>
      </w:r>
      <w:r w:rsidRPr="00C22E86">
        <w:rPr>
          <w:rFonts w:ascii="Book Antiqua" w:hAnsi="Book Antiqua" w:cs="Book Antiqua"/>
          <w:color w:val="000000" w:themeColor="text1"/>
          <w:lang w:eastAsia="zh-CN"/>
        </w:rPr>
        <w:t>×</w:t>
      </w:r>
      <w:r w:rsidRPr="00C22E86">
        <w:rPr>
          <w:rFonts w:ascii="Book Antiqua" w:eastAsia="Book Antiqua" w:hAnsi="Book Antiqua" w:cs="Book Antiqua"/>
          <w:color w:val="000000" w:themeColor="text1"/>
        </w:rPr>
        <w:t xml:space="preserve"> 12 cm solid mass in the pelvis, posterior to the uterus, with an irregular shape and unclear boundaries (Figure 1A). Color Doppler examination revealed rich vascularization of the mass and surrounding tissues (Figure 1B). The patient was further evaluated using computed tomography (CT), which revealed an unclear boundary between the mass and surrounding tissues and showed the ovarian vascular pedicle sign. No evidence of intrauterine occupation or metastasis to other organs was observed. Further examination using magnetic resonance imaging (MRI) confirmed the absence of brain metastasis.</w:t>
      </w:r>
    </w:p>
    <w:p w14:paraId="54527503" w14:textId="77777777" w:rsidR="00261406" w:rsidRPr="00C22E86" w:rsidRDefault="00261406" w:rsidP="007E71B1">
      <w:pPr>
        <w:spacing w:line="360" w:lineRule="auto"/>
        <w:jc w:val="both"/>
        <w:rPr>
          <w:rFonts w:ascii="Book Antiqua" w:hAnsi="Book Antiqua"/>
          <w:color w:val="000000" w:themeColor="text1"/>
        </w:rPr>
      </w:pPr>
    </w:p>
    <w:p w14:paraId="7A5FCD40"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FINAL DIAGNOSIS</w:t>
      </w:r>
    </w:p>
    <w:p w14:paraId="4852164C"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lastRenderedPageBreak/>
        <w:t>Based on the long-time interval since her last pregnancy and menstruation, absence of lesions in the uterine cavity, and exclusion of intrauterine and molar pregnancy, the patient was diagnosed with NGOC International Federation of Gynecology and Obstetrics stage IIIB by an experienced pathologist.</w:t>
      </w:r>
    </w:p>
    <w:p w14:paraId="102E39CE" w14:textId="77777777" w:rsidR="00261406" w:rsidRPr="00C22E86" w:rsidRDefault="00261406" w:rsidP="007E71B1">
      <w:pPr>
        <w:spacing w:line="360" w:lineRule="auto"/>
        <w:jc w:val="both"/>
        <w:rPr>
          <w:rFonts w:ascii="Book Antiqua" w:hAnsi="Book Antiqua"/>
          <w:color w:val="000000" w:themeColor="text1"/>
        </w:rPr>
      </w:pPr>
    </w:p>
    <w:p w14:paraId="586C3F4B"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TREATMENT</w:t>
      </w:r>
    </w:p>
    <w:p w14:paraId="4BC50792"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 xml:space="preserve">Exploratory laparotomy was performed for the suspected malignant ovarian tumor. Intraoperatively, a hemorrhagic, friable, necrotic, 12 cm </w:t>
      </w:r>
      <w:r w:rsidRPr="00C22E86">
        <w:rPr>
          <w:rFonts w:ascii="Book Antiqua" w:hAnsi="Book Antiqua" w:cs="Book Antiqua"/>
          <w:color w:val="000000" w:themeColor="text1"/>
          <w:lang w:eastAsia="zh-CN"/>
        </w:rPr>
        <w:t>×</w:t>
      </w:r>
      <w:r w:rsidRPr="00C22E86">
        <w:rPr>
          <w:rFonts w:ascii="Book Antiqua" w:eastAsia="Book Antiqua" w:hAnsi="Book Antiqua" w:cs="Book Antiqua"/>
          <w:color w:val="000000" w:themeColor="text1"/>
        </w:rPr>
        <w:t xml:space="preserve"> 12 cm mass, likely originating from the left adnexa, was detected, and the left ovary and fallopian tube could not be found. The mass wrapped densely around part of the sigmoid colon and rectum, germinated diffusely, and compressed the intestines severely. The right ovary and fallopian gland appeared normal. A tissue sample from the mass was immediately submitted for intraoperative frozen pathology, and a diagnosis of OC was made (Figure 2). Because of the difficulty in separating the mass and the affected bowel, a specialist in gastrointestinal surgery was invited, and </w:t>
      </w:r>
      <w:proofErr w:type="spellStart"/>
      <w:r w:rsidRPr="00C22E86">
        <w:rPr>
          <w:rFonts w:ascii="Book Antiqua" w:eastAsia="Book Antiqua" w:hAnsi="Book Antiqua" w:cs="Book Antiqua"/>
          <w:color w:val="000000" w:themeColor="text1"/>
        </w:rPr>
        <w:t>rectotomy</w:t>
      </w:r>
      <w:proofErr w:type="spellEnd"/>
      <w:r w:rsidRPr="00C22E86">
        <w:rPr>
          <w:rFonts w:ascii="Book Antiqua" w:eastAsia="Book Antiqua" w:hAnsi="Book Antiqua" w:cs="Book Antiqua"/>
          <w:color w:val="000000" w:themeColor="text1"/>
        </w:rPr>
        <w:t xml:space="preserve"> and colostomy were recommended. After written informed consent was obtained, cytoreductive surgery, including pelvic giant mass resection, total hysterectomy, right </w:t>
      </w:r>
      <w:proofErr w:type="spellStart"/>
      <w:r w:rsidRPr="00C22E86">
        <w:rPr>
          <w:rFonts w:ascii="Book Antiqua" w:eastAsia="Book Antiqua" w:hAnsi="Book Antiqua" w:cs="Book Antiqua"/>
          <w:color w:val="000000" w:themeColor="text1"/>
        </w:rPr>
        <w:t>salpingo</w:t>
      </w:r>
      <w:proofErr w:type="spellEnd"/>
      <w:r w:rsidRPr="00C22E86">
        <w:rPr>
          <w:rFonts w:ascii="Book Antiqua" w:eastAsia="Book Antiqua" w:hAnsi="Book Antiqua" w:cs="Book Antiqua"/>
          <w:color w:val="000000" w:themeColor="text1"/>
        </w:rPr>
        <w:t xml:space="preserve">-oophorectomy, pelvic lymphadenectomy, </w:t>
      </w:r>
      <w:proofErr w:type="spellStart"/>
      <w:r w:rsidRPr="00C22E86">
        <w:rPr>
          <w:rFonts w:ascii="Book Antiqua" w:eastAsia="Book Antiqua" w:hAnsi="Book Antiqua" w:cs="Book Antiqua"/>
          <w:color w:val="000000" w:themeColor="text1"/>
        </w:rPr>
        <w:t>para</w:t>
      </w:r>
      <w:proofErr w:type="spellEnd"/>
      <w:r w:rsidRPr="00C22E86">
        <w:rPr>
          <w:rFonts w:ascii="Book Antiqua" w:eastAsia="Book Antiqua" w:hAnsi="Book Antiqua" w:cs="Book Antiqua"/>
          <w:color w:val="000000" w:themeColor="text1"/>
        </w:rPr>
        <w:t xml:space="preserve">-aortic lymph node sampling, </w:t>
      </w:r>
      <w:proofErr w:type="spellStart"/>
      <w:r w:rsidRPr="00C22E86">
        <w:rPr>
          <w:rFonts w:ascii="Book Antiqua" w:eastAsia="Book Antiqua" w:hAnsi="Book Antiqua" w:cs="Book Antiqua"/>
          <w:color w:val="000000" w:themeColor="text1"/>
        </w:rPr>
        <w:t>omentectomy</w:t>
      </w:r>
      <w:proofErr w:type="spellEnd"/>
      <w:r w:rsidRPr="00C22E86">
        <w:rPr>
          <w:rFonts w:ascii="Book Antiqua" w:eastAsia="Book Antiqua" w:hAnsi="Book Antiqua" w:cs="Book Antiqua"/>
          <w:color w:val="000000" w:themeColor="text1"/>
        </w:rPr>
        <w:t xml:space="preserve">, peritoneal biopsies, </w:t>
      </w:r>
      <w:proofErr w:type="spellStart"/>
      <w:r w:rsidRPr="00C22E86">
        <w:rPr>
          <w:rFonts w:ascii="Book Antiqua" w:eastAsia="Book Antiqua" w:hAnsi="Book Antiqua" w:cs="Book Antiqua"/>
          <w:color w:val="000000" w:themeColor="text1"/>
        </w:rPr>
        <w:t>rectotomy</w:t>
      </w:r>
      <w:proofErr w:type="spellEnd"/>
      <w:r w:rsidRPr="00C22E86">
        <w:rPr>
          <w:rFonts w:ascii="Book Antiqua" w:eastAsia="Book Antiqua" w:hAnsi="Book Antiqua" w:cs="Book Antiqua"/>
          <w:color w:val="000000" w:themeColor="text1"/>
        </w:rPr>
        <w:t>, and colostomy, was performed. Optimal debulking was achieved with no macroscopic residual tumors (R0).</w:t>
      </w:r>
    </w:p>
    <w:p w14:paraId="60C05862" w14:textId="44E1A5B9" w:rsidR="00261406" w:rsidRPr="00C22E86" w:rsidRDefault="000E17C8" w:rsidP="007E71B1">
      <w:pPr>
        <w:spacing w:line="360" w:lineRule="auto"/>
        <w:ind w:firstLineChars="200" w:firstLine="480"/>
        <w:jc w:val="both"/>
        <w:rPr>
          <w:rFonts w:ascii="Book Antiqua" w:eastAsia="Book Antiqua" w:hAnsi="Book Antiqua" w:cs="Book Antiqua"/>
          <w:color w:val="000000" w:themeColor="text1"/>
        </w:rPr>
      </w:pPr>
      <w:r w:rsidRPr="00C22E86">
        <w:rPr>
          <w:rFonts w:ascii="Book Antiqua" w:eastAsia="Book Antiqua" w:hAnsi="Book Antiqua" w:cs="Book Antiqua"/>
          <w:color w:val="000000" w:themeColor="text1"/>
        </w:rPr>
        <w:t>Postoperative immunohistochemical results indicated that the tumor was an OC with widespread necrosis. No germ cell elements were detected (</w:t>
      </w:r>
      <w:r w:rsidRPr="00C22E86">
        <w:rPr>
          <w:rFonts w:ascii="Book Antiqua" w:eastAsia="Book Antiqua" w:hAnsi="Book Antiqua" w:cs="Book Antiqua"/>
          <w:i/>
          <w:iCs/>
          <w:color w:val="000000" w:themeColor="text1"/>
        </w:rPr>
        <w:t>i.e.</w:t>
      </w:r>
      <w:r w:rsidRPr="00C22E86">
        <w:rPr>
          <w:rFonts w:ascii="Book Antiqua" w:eastAsia="Book Antiqua" w:hAnsi="Book Antiqua" w:cs="Book Antiqua"/>
          <w:color w:val="000000" w:themeColor="text1"/>
        </w:rPr>
        <w:t xml:space="preserve">, the tumor was a pure OC) (Figure 3). The tumor infiltrated the left ovary, right ovarian serosa, serosal layer of the excised colon, and </w:t>
      </w:r>
      <w:proofErr w:type="spellStart"/>
      <w:r w:rsidRPr="00C22E86">
        <w:rPr>
          <w:rFonts w:ascii="Book Antiqua" w:eastAsia="Book Antiqua" w:hAnsi="Book Antiqua" w:cs="Book Antiqua"/>
          <w:color w:val="000000" w:themeColor="text1"/>
        </w:rPr>
        <w:t>omentum</w:t>
      </w:r>
      <w:proofErr w:type="spellEnd"/>
      <w:r w:rsidRPr="00C22E86">
        <w:rPr>
          <w:rFonts w:ascii="Book Antiqua" w:eastAsia="Book Antiqua" w:hAnsi="Book Antiqua" w:cs="Book Antiqua"/>
          <w:color w:val="000000" w:themeColor="text1"/>
        </w:rPr>
        <w:t xml:space="preserve">. The tumor also invaded the vessels of the left ovary and </w:t>
      </w:r>
      <w:proofErr w:type="spellStart"/>
      <w:r w:rsidRPr="00C22E86">
        <w:rPr>
          <w:rFonts w:ascii="Book Antiqua" w:eastAsia="Book Antiqua" w:hAnsi="Book Antiqua" w:cs="Book Antiqua"/>
          <w:color w:val="000000" w:themeColor="text1"/>
        </w:rPr>
        <w:t>omentum</w:t>
      </w:r>
      <w:proofErr w:type="spellEnd"/>
      <w:r w:rsidRPr="00C22E86">
        <w:rPr>
          <w:rFonts w:ascii="Book Antiqua" w:eastAsia="Book Antiqua" w:hAnsi="Book Antiqua" w:cs="Book Antiqua"/>
          <w:color w:val="000000" w:themeColor="text1"/>
        </w:rPr>
        <w:t xml:space="preserve">. The uterus, bilateral fallopian tubes, peritoneal biopsy samples, edges of the excised bowel and vagina, and excised lymph nodes showed no metastasis. The tissue sample from the mass was strongly positive for </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and weakly positive for placental alkaline phosphatase (PLAP). Eighty-five percent of the tumor cells were strongly positive for Ki-67. Other immunohistochemical staining tests included </w:t>
      </w:r>
      <w:r w:rsidRPr="00C22E86">
        <w:rPr>
          <w:rFonts w:ascii="Book Antiqua" w:eastAsia="Book Antiqua" w:hAnsi="Book Antiqua" w:cs="Book Antiqua"/>
          <w:color w:val="000000" w:themeColor="text1"/>
          <w:lang w:eastAsia="zh-CN"/>
        </w:rPr>
        <w:t>pan-</w:t>
      </w:r>
      <w:r w:rsidRPr="00C22E86">
        <w:rPr>
          <w:rFonts w:ascii="Book Antiqua" w:eastAsia="Book Antiqua" w:hAnsi="Book Antiqua" w:cs="Book Antiqua"/>
          <w:color w:val="000000" w:themeColor="text1"/>
          <w:lang w:eastAsia="zh-CN"/>
        </w:rPr>
        <w:lastRenderedPageBreak/>
        <w:t>cytokeratin</w:t>
      </w:r>
      <w:r w:rsidRPr="00C22E86">
        <w:rPr>
          <w:rFonts w:ascii="Book Antiqua" w:eastAsia="Book Antiqua" w:hAnsi="Book Antiqua" w:cs="Book Antiqua"/>
          <w:color w:val="000000" w:themeColor="text1"/>
        </w:rPr>
        <w:t xml:space="preserve"> +++, </w:t>
      </w:r>
      <w:r w:rsidRPr="00C22E86">
        <w:rPr>
          <w:rFonts w:ascii="Book Antiqua" w:eastAsia="Book Antiqua" w:hAnsi="Book Antiqua" w:cs="Book Antiqua"/>
          <w:color w:val="000000" w:themeColor="text1"/>
          <w:lang w:eastAsia="zh-Hans"/>
        </w:rPr>
        <w:t>c</w:t>
      </w:r>
      <w:r w:rsidRPr="00C22E86">
        <w:rPr>
          <w:rFonts w:ascii="Book Antiqua" w:eastAsia="Book Antiqua" w:hAnsi="Book Antiqua" w:cs="Book Antiqua"/>
          <w:color w:val="000000" w:themeColor="text1"/>
          <w:lang w:eastAsia="zh-CN"/>
        </w:rPr>
        <w:t>ytokeratin 18</w:t>
      </w:r>
      <w:r w:rsidRPr="00C22E86">
        <w:rPr>
          <w:rFonts w:ascii="Book Antiqua" w:eastAsia="Book Antiqua" w:hAnsi="Book Antiqua" w:cs="Book Antiqua"/>
          <w:color w:val="000000" w:themeColor="text1"/>
        </w:rPr>
        <w:t xml:space="preserve"> +++, </w:t>
      </w:r>
      <w:r w:rsidRPr="00C22E86">
        <w:rPr>
          <w:rFonts w:ascii="Book Antiqua" w:eastAsia="Book Antiqua" w:hAnsi="Book Antiqua" w:cs="Book Antiqua"/>
          <w:color w:val="000000" w:themeColor="text1"/>
          <w:lang w:eastAsia="zh-Hans"/>
        </w:rPr>
        <w:t>c</w:t>
      </w:r>
      <w:r w:rsidRPr="00C22E86">
        <w:rPr>
          <w:rFonts w:ascii="Book Antiqua" w:eastAsia="Book Antiqua" w:hAnsi="Book Antiqua" w:cs="Book Antiqua"/>
          <w:color w:val="000000" w:themeColor="text1"/>
          <w:lang w:eastAsia="zh-CN"/>
        </w:rPr>
        <w:t>ytokeratin 8</w:t>
      </w:r>
      <w:r w:rsidRPr="00C22E86">
        <w:rPr>
          <w:rFonts w:ascii="Book Antiqua" w:eastAsia="Book Antiqua" w:hAnsi="Book Antiqua" w:cs="Book Antiqua"/>
          <w:color w:val="000000" w:themeColor="text1"/>
        </w:rPr>
        <w:t xml:space="preserve"> +++, α-inhibin</w:t>
      </w:r>
      <w:r w:rsidR="00E52762" w:rsidRPr="00C22E86">
        <w:rPr>
          <w:rFonts w:ascii="Book Antiqua" w:eastAsia="Book Antiqua" w:hAnsi="Book Antiqua" w:cs="Book Antiqua"/>
          <w:color w:val="000000" w:themeColor="text1"/>
        </w:rPr>
        <w:t xml:space="preserve"> </w:t>
      </w:r>
      <w:r w:rsidRPr="00C22E86">
        <w:rPr>
          <w:rFonts w:ascii="Book Antiqua" w:eastAsia="Book Antiqua" w:hAnsi="Book Antiqua" w:cs="Book Antiqua"/>
          <w:color w:val="000000" w:themeColor="text1"/>
        </w:rPr>
        <w:t>++, h</w:t>
      </w:r>
      <w:r w:rsidRPr="00C22E86">
        <w:rPr>
          <w:rFonts w:ascii="Book Antiqua" w:eastAsia="Book Antiqua" w:hAnsi="Book Antiqua" w:cs="Book Antiqua"/>
          <w:color w:val="000000" w:themeColor="text1"/>
          <w:lang w:eastAsia="zh-CN"/>
        </w:rPr>
        <w:t>uman placental lactogen (</w:t>
      </w:r>
      <w:r w:rsidRPr="00C22E86">
        <w:rPr>
          <w:rFonts w:ascii="Book Antiqua" w:eastAsia="Book Antiqua" w:hAnsi="Book Antiqua" w:cs="Book Antiqua"/>
          <w:color w:val="000000" w:themeColor="text1"/>
        </w:rPr>
        <w:t xml:space="preserve">HPL)+, </w:t>
      </w:r>
      <w:r w:rsidRPr="00C22E86">
        <w:rPr>
          <w:rFonts w:ascii="Book Antiqua" w:eastAsia="宋体" w:hAnsi="Book Antiqua" w:cs="Book Antiqua"/>
          <w:color w:val="000000" w:themeColor="text1"/>
          <w:lang w:eastAsia="zh-CN"/>
        </w:rPr>
        <w:t xml:space="preserve">and </w:t>
      </w:r>
      <w:r w:rsidRPr="00C22E86">
        <w:rPr>
          <w:rFonts w:ascii="Book Antiqua" w:eastAsia="Book Antiqua" w:hAnsi="Book Antiqua" w:cs="Book Antiqua"/>
          <w:color w:val="000000" w:themeColor="text1"/>
        </w:rPr>
        <w:t xml:space="preserve">P53 </w:t>
      </w:r>
      <w:r w:rsidRPr="00C22E86">
        <w:rPr>
          <w:rFonts w:ascii="Book Antiqua" w:eastAsia="Book Antiqua" w:hAnsi="Book Antiqua" w:cs="Book Antiqua"/>
          <w:color w:val="000000" w:themeColor="text1"/>
          <w:lang w:eastAsia="zh-CN"/>
        </w:rPr>
        <w:t xml:space="preserve">protein </w:t>
      </w:r>
      <w:r w:rsidRPr="00C22E86">
        <w:rPr>
          <w:rFonts w:ascii="Book Antiqua" w:eastAsia="Book Antiqua" w:hAnsi="Book Antiqua" w:cs="Book Antiqua"/>
          <w:color w:val="000000" w:themeColor="text1"/>
        </w:rPr>
        <w:t>++.</w:t>
      </w:r>
    </w:p>
    <w:p w14:paraId="4E0B9A77" w14:textId="77777777" w:rsidR="00261406" w:rsidRPr="00C22E86" w:rsidRDefault="000E17C8" w:rsidP="007E71B1">
      <w:pPr>
        <w:spacing w:line="360" w:lineRule="auto"/>
        <w:ind w:firstLineChars="200" w:firstLine="480"/>
        <w:jc w:val="both"/>
        <w:rPr>
          <w:rFonts w:ascii="Book Antiqua" w:hAnsi="Book Antiqua"/>
          <w:color w:val="000000" w:themeColor="text1"/>
        </w:rPr>
      </w:pPr>
      <w:r w:rsidRPr="00C22E86">
        <w:rPr>
          <w:rFonts w:ascii="Book Antiqua" w:eastAsia="Book Antiqua" w:hAnsi="Book Antiqua" w:cs="Book Antiqua"/>
          <w:color w:val="000000" w:themeColor="text1"/>
        </w:rPr>
        <w:t>Postoperatively, the patient received a chemotherapy regimen of bleomycin, etoposide, and cisplatin (BEP), after chemotherapeutic contraindications were excluded.</w:t>
      </w:r>
    </w:p>
    <w:p w14:paraId="2E31B287" w14:textId="77777777" w:rsidR="00261406" w:rsidRPr="00C22E86" w:rsidRDefault="00261406" w:rsidP="007E71B1">
      <w:pPr>
        <w:spacing w:line="360" w:lineRule="auto"/>
        <w:jc w:val="both"/>
        <w:rPr>
          <w:rFonts w:ascii="Book Antiqua" w:eastAsia="Book Antiqua" w:hAnsi="Book Antiqua" w:cs="Book Antiqua"/>
          <w:b/>
          <w:caps/>
          <w:color w:val="000000" w:themeColor="text1"/>
          <w:u w:val="single"/>
        </w:rPr>
      </w:pPr>
    </w:p>
    <w:p w14:paraId="439AC314"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OUTCOME AND FOLLOW-UP</w:t>
      </w:r>
    </w:p>
    <w:p w14:paraId="233AAE89"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Postoperatively, the serum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sharply decreased to 796.7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w:t>
      </w:r>
      <w:proofErr w:type="spellStart"/>
      <w:r w:rsidRPr="00C22E86">
        <w:rPr>
          <w:rFonts w:ascii="Book Antiqua" w:eastAsia="Book Antiqua" w:hAnsi="Book Antiqua" w:cs="Book Antiqua"/>
          <w:color w:val="000000" w:themeColor="text1"/>
        </w:rPr>
        <w:t>mL.</w:t>
      </w:r>
      <w:proofErr w:type="spellEnd"/>
      <w:r w:rsidRPr="00C22E86">
        <w:rPr>
          <w:rFonts w:ascii="Book Antiqua" w:eastAsia="Book Antiqua" w:hAnsi="Book Antiqua" w:cs="Book Antiqua"/>
          <w:color w:val="000000" w:themeColor="text1"/>
        </w:rPr>
        <w:t xml:space="preserve"> After the second cycle of chemotherapy, the serum β-HCG level further declined to &lt; 2.0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/mL, and there was no evidence of recurrence after four cycles of chemotherapy. The postoperative results of this patient who underwent cytoreductive surgery combined with BEP chemotherapy were satisfactory</w:t>
      </w:r>
      <w:r w:rsidRPr="00C22E86">
        <w:rPr>
          <w:rFonts w:ascii="Book Antiqua" w:eastAsia="宋体" w:hAnsi="Book Antiqua" w:cs="Book Antiqua"/>
          <w:color w:val="000000" w:themeColor="text1"/>
          <w:lang w:eastAsia="zh-CN"/>
        </w:rPr>
        <w:t xml:space="preserve"> </w:t>
      </w:r>
      <w:r w:rsidRPr="00C22E86">
        <w:rPr>
          <w:rFonts w:ascii="Book Antiqua" w:eastAsia="Book Antiqua" w:hAnsi="Book Antiqua" w:cs="Book Antiqua"/>
          <w:color w:val="000000" w:themeColor="text1"/>
          <w:lang w:eastAsia="zh-CN" w:bidi="ar"/>
        </w:rPr>
        <w:t>(Supplementary Table 1).</w:t>
      </w:r>
    </w:p>
    <w:p w14:paraId="1D467033" w14:textId="77777777" w:rsidR="00261406" w:rsidRPr="00C22E86" w:rsidRDefault="00261406" w:rsidP="007E71B1">
      <w:pPr>
        <w:spacing w:line="360" w:lineRule="auto"/>
        <w:jc w:val="both"/>
        <w:rPr>
          <w:rFonts w:ascii="Book Antiqua" w:hAnsi="Book Antiqua"/>
          <w:color w:val="000000" w:themeColor="text1"/>
        </w:rPr>
      </w:pPr>
    </w:p>
    <w:p w14:paraId="324B115F"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DISCUSSION</w:t>
      </w:r>
    </w:p>
    <w:p w14:paraId="04E62FE0"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 xml:space="preserve">NGOC frequently affects teenagers and women of early reproductive age. Liu </w:t>
      </w:r>
      <w:r w:rsidRPr="00C22E86">
        <w:rPr>
          <w:rFonts w:ascii="Book Antiqua" w:eastAsia="Book Antiqua" w:hAnsi="Book Antiqua" w:cs="Book Antiqua"/>
          <w:i/>
          <w:iCs/>
          <w:color w:val="000000" w:themeColor="text1"/>
        </w:rPr>
        <w:t xml:space="preserve">et </w:t>
      </w:r>
      <w:proofErr w:type="gramStart"/>
      <w:r w:rsidRPr="00C22E86">
        <w:rPr>
          <w:rFonts w:ascii="Book Antiqua" w:eastAsia="Book Antiqua" w:hAnsi="Book Antiqua" w:cs="Book Antiqua"/>
          <w:i/>
          <w:iCs/>
          <w:color w:val="000000" w:themeColor="text1"/>
        </w:rPr>
        <w:t>al</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4]</w:t>
      </w:r>
      <w:r w:rsidRPr="00C22E86">
        <w:rPr>
          <w:rFonts w:ascii="Book Antiqua" w:eastAsia="Book Antiqua" w:hAnsi="Book Antiqua" w:cs="Book Antiqua"/>
          <w:color w:val="000000" w:themeColor="text1"/>
        </w:rPr>
        <w:t xml:space="preserve"> found that </w:t>
      </w:r>
      <w:r w:rsidRPr="00C22E86">
        <w:rPr>
          <w:rFonts w:ascii="Book Antiqua" w:eastAsia="宋体" w:hAnsi="Book Antiqua" w:cs="Book Antiqua"/>
          <w:color w:val="000000" w:themeColor="text1"/>
          <w:lang w:eastAsia="zh-CN"/>
        </w:rPr>
        <w:t xml:space="preserve">its </w:t>
      </w:r>
      <w:r w:rsidRPr="00C22E86">
        <w:rPr>
          <w:rFonts w:ascii="Book Antiqua" w:eastAsia="Book Antiqua" w:hAnsi="Book Antiqua" w:cs="Book Antiqua"/>
          <w:color w:val="000000" w:themeColor="text1"/>
        </w:rPr>
        <w:t>peak incidence occurs in adolescents aged 12–25 years</w:t>
      </w:r>
      <w:r w:rsidRPr="00C22E86">
        <w:rPr>
          <w:rFonts w:ascii="Book Antiqua" w:eastAsia="Book Antiqua" w:hAnsi="Book Antiqua" w:cs="Book Antiqua"/>
          <w:color w:val="000000" w:themeColor="text1"/>
          <w:vertAlign w:val="superscript"/>
        </w:rPr>
        <w:t xml:space="preserve">[4] </w:t>
      </w:r>
      <w:r w:rsidRPr="00C22E86">
        <w:rPr>
          <w:rFonts w:ascii="Book Antiqua" w:eastAsia="Book Antiqua" w:hAnsi="Book Antiqua" w:cs="Book Antiqua"/>
          <w:color w:val="000000" w:themeColor="text1"/>
        </w:rPr>
        <w:t>.However, a few cases of NGOC have been reported in the postmenopausal period. Due to the rarity of NGOC, there are still significant challenges in its clinical diagnosis and treatment. Thus, we present a rare case in which the tumor developed in a patient nine years after her last pregnancy and eight years after menopause and discuss its diagnosis and treatment.</w:t>
      </w:r>
    </w:p>
    <w:p w14:paraId="0DC746FF"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 xml:space="preserve">Previous studies have revealed that NGOC develops independent of pregnancy and DNA polymorphism analysis can be used to confirm the absence of paternal genetics. However, the clinical applications of DNA polymorphism analysis are currently limited. Previous reproductive history plays an important role in distinguishing NGOC from OC. Cronin </w:t>
      </w:r>
      <w:r w:rsidRPr="00C22E86">
        <w:rPr>
          <w:rFonts w:ascii="Book Antiqua" w:eastAsia="Book Antiqua" w:hAnsi="Book Antiqua" w:cs="Book Antiqua"/>
          <w:i/>
          <w:iCs/>
          <w:color w:val="000000" w:themeColor="text1"/>
        </w:rPr>
        <w:t xml:space="preserve">et </w:t>
      </w:r>
      <w:proofErr w:type="gramStart"/>
      <w:r w:rsidRPr="00C22E86">
        <w:rPr>
          <w:rFonts w:ascii="Book Antiqua" w:eastAsia="Book Antiqua" w:hAnsi="Book Antiqua" w:cs="Book Antiqua"/>
          <w:i/>
          <w:iCs/>
          <w:color w:val="000000" w:themeColor="text1"/>
        </w:rPr>
        <w:t>al</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 xml:space="preserve">5] </w:t>
      </w:r>
      <w:r w:rsidRPr="00C22E86">
        <w:rPr>
          <w:rFonts w:ascii="Book Antiqua" w:eastAsia="Book Antiqua" w:hAnsi="Book Antiqua" w:cs="Book Antiqua"/>
          <w:color w:val="000000" w:themeColor="text1"/>
        </w:rPr>
        <w:t>have suggested that a diagnosis of NGOC is supported by the lack of sexual intercourse or pregnancy in the history. However, this postmenopausal patient had experienced a normal vaginal delivery and four abortions. She had been menopausal for more than eight years, and her last abortion occurred nine years ago. Therefore, further studies are required to determine whether a history of pregnancy or abortion is crucial in the diagnosis of NGOC.</w:t>
      </w:r>
    </w:p>
    <w:p w14:paraId="30FB54F7"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lastRenderedPageBreak/>
        <w:t xml:space="preserve">NGOC typically presents with vaginal bleeding, abdominal pain, an adnexal mass on ultrasound, and positive pregnancy test results. Hemorrhage is the most common symptom and can lead to significant morbidity and </w:t>
      </w:r>
      <w:proofErr w:type="gramStart"/>
      <w:r w:rsidRPr="00C22E86">
        <w:rPr>
          <w:rFonts w:ascii="Book Antiqua" w:eastAsia="Book Antiqua" w:hAnsi="Book Antiqua" w:cs="Book Antiqua"/>
          <w:color w:val="000000" w:themeColor="text1"/>
        </w:rPr>
        <w:t>mortality</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6]</w:t>
      </w:r>
      <w:r w:rsidRPr="00C22E86">
        <w:rPr>
          <w:rFonts w:ascii="Book Antiqua" w:eastAsia="Book Antiqua" w:hAnsi="Book Antiqua" w:cs="Book Antiqua"/>
          <w:color w:val="000000" w:themeColor="text1"/>
        </w:rPr>
        <w:t xml:space="preserve">. Due to the innate capability of trophoblastic cells to invade and erode vascular structures, hemorrhage can be found not only in the genital tract, but also in metastatic sites, such as the </w:t>
      </w:r>
      <w:proofErr w:type="gramStart"/>
      <w:r w:rsidRPr="00C22E86">
        <w:rPr>
          <w:rFonts w:ascii="Book Antiqua" w:eastAsia="Book Antiqua" w:hAnsi="Book Antiqua" w:cs="Book Antiqua"/>
          <w:color w:val="000000" w:themeColor="text1"/>
        </w:rPr>
        <w:t>intestine</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7]</w:t>
      </w:r>
      <w:r w:rsidRPr="00C22E86">
        <w:rPr>
          <w:rFonts w:ascii="Book Antiqua" w:eastAsia="Book Antiqua" w:hAnsi="Book Antiqua" w:cs="Book Antiqua"/>
          <w:color w:val="000000" w:themeColor="text1"/>
        </w:rPr>
        <w:t>, which can present with unexplained hematochezia, or the brain</w:t>
      </w:r>
      <w:r w:rsidRPr="00C22E86">
        <w:rPr>
          <w:rFonts w:ascii="Book Antiqua" w:eastAsia="Book Antiqua" w:hAnsi="Book Antiqua" w:cs="Book Antiqua"/>
          <w:color w:val="000000" w:themeColor="text1"/>
          <w:vertAlign w:val="superscript"/>
        </w:rPr>
        <w:t>[8]</w:t>
      </w:r>
      <w:r w:rsidRPr="00C22E86">
        <w:rPr>
          <w:rFonts w:ascii="Book Antiqua" w:eastAsia="Book Antiqua" w:hAnsi="Book Antiqua" w:cs="Book Antiqua"/>
          <w:color w:val="000000" w:themeColor="text1"/>
        </w:rPr>
        <w:t xml:space="preserve">, which may cause catastrophic bleeding. Unilateral masses have been reported in most cases of </w:t>
      </w:r>
      <w:proofErr w:type="gramStart"/>
      <w:r w:rsidRPr="00C22E86">
        <w:rPr>
          <w:rFonts w:ascii="Book Antiqua" w:eastAsia="Book Antiqua" w:hAnsi="Book Antiqua" w:cs="Book Antiqua"/>
          <w:color w:val="000000" w:themeColor="text1"/>
        </w:rPr>
        <w:t>NGOC</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4]</w:t>
      </w:r>
      <w:r w:rsidRPr="00C22E86">
        <w:rPr>
          <w:rFonts w:ascii="Book Antiqua" w:eastAsia="Book Antiqua" w:hAnsi="Book Antiqua" w:cs="Book Antiqua"/>
          <w:color w:val="000000" w:themeColor="text1"/>
        </w:rPr>
        <w:t>. NGOC is often not considered in the initial differential diagnosis of an adnexal mass because of its rarity</w:t>
      </w:r>
      <w:r w:rsidRPr="00C22E86">
        <w:rPr>
          <w:rFonts w:ascii="Book Antiqua" w:eastAsia="宋体" w:hAnsi="Book Antiqua" w:cs="Book Antiqua"/>
          <w:color w:val="000000" w:themeColor="text1"/>
          <w:lang w:eastAsia="zh-CN"/>
        </w:rPr>
        <w:t xml:space="preserve"> </w:t>
      </w:r>
      <w:r w:rsidRPr="00C22E86">
        <w:rPr>
          <w:rFonts w:ascii="Book Antiqua" w:eastAsia="Book Antiqua" w:hAnsi="Book Antiqua" w:cs="Book Antiqua"/>
          <w:color w:val="000000" w:themeColor="text1"/>
        </w:rPr>
        <w:t>and is often misdiagnosed as an ectopic pregnancy because of its atypical presentation.</w:t>
      </w:r>
    </w:p>
    <w:p w14:paraId="34F767A4"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The level of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can help exclude the possibility of an ectopic pregnancy, in which the level is rarely higher than 100000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w:t>
      </w:r>
      <w:proofErr w:type="spellStart"/>
      <w:r w:rsidRPr="00C22E86">
        <w:rPr>
          <w:rFonts w:ascii="Book Antiqua" w:eastAsia="Book Antiqua" w:hAnsi="Book Antiqua" w:cs="Book Antiqua"/>
          <w:color w:val="000000" w:themeColor="text1"/>
        </w:rPr>
        <w:t>mL.</w:t>
      </w:r>
      <w:proofErr w:type="spellEnd"/>
      <w:r w:rsidRPr="00C22E86">
        <w:rPr>
          <w:rFonts w:ascii="Book Antiqua" w:eastAsia="Book Antiqua" w:hAnsi="Book Antiqua" w:cs="Book Antiqua"/>
          <w:color w:val="000000" w:themeColor="text1"/>
        </w:rPr>
        <w:t xml:space="preserve"> In contrast, the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in NGOC is commonly 10–100 times </w:t>
      </w:r>
      <w:proofErr w:type="gramStart"/>
      <w:r w:rsidRPr="00C22E86">
        <w:rPr>
          <w:rFonts w:ascii="Book Antiqua" w:eastAsia="Book Antiqua" w:hAnsi="Book Antiqua" w:cs="Book Antiqua"/>
          <w:color w:val="000000" w:themeColor="text1"/>
        </w:rPr>
        <w:t>higher</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5]</w:t>
      </w:r>
      <w:r w:rsidRPr="00C22E86">
        <w:rPr>
          <w:rFonts w:ascii="Book Antiqua" w:eastAsia="Book Antiqua" w:hAnsi="Book Antiqua" w:cs="Book Antiqua"/>
          <w:color w:val="000000" w:themeColor="text1"/>
        </w:rPr>
        <w:t xml:space="preserve">. In our report, </w:t>
      </w:r>
      <w:r w:rsidRPr="00C22E86">
        <w:rPr>
          <w:rFonts w:ascii="Book Antiqua" w:eastAsia="宋体" w:hAnsi="Book Antiqua" w:cs="Book Antiqua"/>
          <w:color w:val="000000" w:themeColor="text1"/>
          <w:lang w:eastAsia="zh-CN"/>
        </w:rPr>
        <w:t>the</w:t>
      </w:r>
      <w:r w:rsidRPr="00C22E86">
        <w:rPr>
          <w:rFonts w:ascii="Book Antiqua" w:eastAsia="Book Antiqua" w:hAnsi="Book Antiqua" w:cs="Book Antiqua"/>
          <w:color w:val="000000" w:themeColor="text1"/>
        </w:rPr>
        <w:t xml:space="preserve"> postmenopausal woman presented with vaginal bleeding, an abdominal mass, and a sharply elevated serum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w:t>
      </w:r>
      <w:r w:rsidRPr="00C22E86">
        <w:rPr>
          <w:rFonts w:ascii="Book Antiqua" w:eastAsia="宋体" w:hAnsi="Book Antiqua" w:cs="Book Antiqua"/>
          <w:color w:val="000000" w:themeColor="text1"/>
          <w:lang w:eastAsia="zh-CN"/>
        </w:rPr>
        <w:t>at</w:t>
      </w:r>
      <w:r w:rsidRPr="00C22E86">
        <w:rPr>
          <w:rFonts w:ascii="Book Antiqua" w:eastAsia="Book Antiqua" w:hAnsi="Book Antiqua" w:cs="Book Antiqua"/>
          <w:color w:val="000000" w:themeColor="text1"/>
        </w:rPr>
        <w:t xml:space="preserve"> 214405.5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w:t>
      </w:r>
      <w:proofErr w:type="spellStart"/>
      <w:r w:rsidRPr="00C22E86">
        <w:rPr>
          <w:rFonts w:ascii="Book Antiqua" w:eastAsia="Book Antiqua" w:hAnsi="Book Antiqua" w:cs="Book Antiqua"/>
          <w:color w:val="000000" w:themeColor="text1"/>
        </w:rPr>
        <w:t>mL.</w:t>
      </w:r>
      <w:proofErr w:type="spellEnd"/>
      <w:r w:rsidRPr="00C22E86">
        <w:rPr>
          <w:rFonts w:ascii="Book Antiqua" w:eastAsia="Book Antiqua" w:hAnsi="Book Antiqua" w:cs="Book Antiqua"/>
          <w:color w:val="000000" w:themeColor="text1"/>
        </w:rPr>
        <w:t xml:space="preserve"> Although choriocarcinoma frequently occurs during or after normal or molar gestation during the reproductive age, the extreme elevation of the serum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in this case suggested that choriocarcinoma cannot be excluded.</w:t>
      </w:r>
    </w:p>
    <w:p w14:paraId="124FC53D"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 xml:space="preserve">Ultrasound is the preferred imaging modality in gynecology. NGOC commonly presents as a richly vascular, echogenic, and non-homogeneous unilateral mass that yields non-specific </w:t>
      </w:r>
      <w:proofErr w:type="gramStart"/>
      <w:r w:rsidRPr="00C22E86">
        <w:rPr>
          <w:rFonts w:ascii="Book Antiqua" w:eastAsia="Book Antiqua" w:hAnsi="Book Antiqua" w:cs="Book Antiqua"/>
          <w:color w:val="000000" w:themeColor="text1"/>
        </w:rPr>
        <w:t>findings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6]</w:t>
      </w:r>
      <w:r w:rsidRPr="00C22E86">
        <w:rPr>
          <w:rFonts w:ascii="Book Antiqua" w:eastAsia="Book Antiqua" w:hAnsi="Book Antiqua" w:cs="Book Antiqua"/>
          <w:color w:val="000000" w:themeColor="text1"/>
        </w:rPr>
        <w:t xml:space="preserve">. CT can further evaluate the extent of the disease and reveal metastatic lesions located </w:t>
      </w:r>
      <w:proofErr w:type="gramStart"/>
      <w:r w:rsidRPr="00C22E86">
        <w:rPr>
          <w:rFonts w:ascii="Book Antiqua" w:eastAsia="Book Antiqua" w:hAnsi="Book Antiqua" w:cs="Book Antiqua"/>
          <w:color w:val="000000" w:themeColor="text1"/>
        </w:rPr>
        <w:t>elsewhere</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4]</w:t>
      </w:r>
      <w:r w:rsidRPr="00C22E86">
        <w:rPr>
          <w:rFonts w:ascii="Book Antiqua" w:eastAsia="Book Antiqua" w:hAnsi="Book Antiqua" w:cs="Book Antiqua"/>
          <w:color w:val="000000" w:themeColor="text1"/>
        </w:rPr>
        <w:t>. Pre-operatively, the patient underwent CT, which revealed a huge mass likely originating from the left ovary and no evidence of metastasis to other organs. MRI ruled out cerebral metastasis.</w:t>
      </w:r>
    </w:p>
    <w:p w14:paraId="194E73A7"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 xml:space="preserve">Given the atypical signs and symptoms of OC, histopathological examination and immunohistochemistry are indispensable in confirming its diagnosis. </w:t>
      </w:r>
      <w:proofErr w:type="spellStart"/>
      <w:r w:rsidRPr="00C22E86">
        <w:rPr>
          <w:rFonts w:ascii="Book Antiqua" w:eastAsia="Book Antiqua" w:hAnsi="Book Antiqua" w:cs="Book Antiqua"/>
          <w:color w:val="000000" w:themeColor="text1"/>
        </w:rPr>
        <w:t>Histopathologically</w:t>
      </w:r>
      <w:proofErr w:type="spellEnd"/>
      <w:r w:rsidRPr="00C22E86">
        <w:rPr>
          <w:rFonts w:ascii="Book Antiqua" w:eastAsia="Book Antiqua" w:hAnsi="Book Antiqua" w:cs="Book Antiqua"/>
          <w:color w:val="000000" w:themeColor="text1"/>
        </w:rPr>
        <w:t xml:space="preserve">, both GOC and NGOCs have an identical presentation, with abnormal trophoblastic hyperplasia and anaplasia, absence of chorionic villi, and the presence of hemorrhage and necrosis within the tumor </w:t>
      </w:r>
      <w:proofErr w:type="gramStart"/>
      <w:r w:rsidRPr="00C22E86">
        <w:rPr>
          <w:rFonts w:ascii="Book Antiqua" w:eastAsia="Book Antiqua" w:hAnsi="Book Antiqua" w:cs="Book Antiqua"/>
          <w:color w:val="000000" w:themeColor="text1"/>
        </w:rPr>
        <w:t>tissue</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9]</w:t>
      </w:r>
      <w:r w:rsidRPr="00C22E86">
        <w:rPr>
          <w:rFonts w:ascii="Book Antiqua" w:eastAsia="Book Antiqua" w:hAnsi="Book Antiqua" w:cs="Book Antiqua"/>
          <w:color w:val="000000" w:themeColor="text1"/>
        </w:rPr>
        <w:t xml:space="preserve">. At present, it is almost impossible to distinguish between the two using histopathology, and only DNA </w:t>
      </w:r>
      <w:r w:rsidRPr="00C22E86">
        <w:rPr>
          <w:rFonts w:ascii="Book Antiqua" w:eastAsia="Book Antiqua" w:hAnsi="Book Antiqua" w:cs="Book Antiqua"/>
          <w:color w:val="000000" w:themeColor="text1"/>
        </w:rPr>
        <w:lastRenderedPageBreak/>
        <w:t xml:space="preserve">polymorphism analysis can reveal whether the tumor contains a paternal genetic contribution, suggesting that it is related to </w:t>
      </w:r>
      <w:proofErr w:type="gramStart"/>
      <w:r w:rsidRPr="00C22E86">
        <w:rPr>
          <w:rFonts w:ascii="Book Antiqua" w:eastAsia="Book Antiqua" w:hAnsi="Book Antiqua" w:cs="Book Antiqua"/>
          <w:color w:val="000000" w:themeColor="text1"/>
        </w:rPr>
        <w:t>pregnancy</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10]</w:t>
      </w:r>
      <w:r w:rsidRPr="00C22E86">
        <w:rPr>
          <w:rFonts w:ascii="Book Antiqua" w:eastAsia="Book Antiqua" w:hAnsi="Book Antiqua" w:cs="Book Antiqua"/>
          <w:color w:val="000000" w:themeColor="text1"/>
        </w:rPr>
        <w:t xml:space="preserve">. However, this method has limited applications because of its high cost and technological deficiencies. Meanwhile, the absence of immunohistochemical staining for CD30, PLAP, and AFP can preclude a mixed type of NGOC with other germ cell </w:t>
      </w:r>
      <w:proofErr w:type="gramStart"/>
      <w:r w:rsidRPr="00C22E86">
        <w:rPr>
          <w:rFonts w:ascii="Book Antiqua" w:eastAsia="Book Antiqua" w:hAnsi="Book Antiqua" w:cs="Book Antiqua"/>
          <w:color w:val="000000" w:themeColor="text1"/>
        </w:rPr>
        <w:t>elements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11]</w:t>
      </w:r>
      <w:r w:rsidRPr="00C22E86">
        <w:rPr>
          <w:rFonts w:ascii="Book Antiqua" w:eastAsia="Book Antiqua" w:hAnsi="Book Antiqua" w:cs="Book Antiqua"/>
          <w:color w:val="000000" w:themeColor="text1"/>
        </w:rPr>
        <w:t xml:space="preserve">. According to the criteria proposed by Saito, a diagnosis of NGOC can be confirmed by the absence of abnormalities in the uterine cavity, pathological confirmation of choriocarcinoma with </w:t>
      </w:r>
      <w:r w:rsidRPr="00C22E86">
        <w:rPr>
          <w:rFonts w:ascii="Book Antiqua" w:eastAsia="宋体" w:hAnsi="Book Antiqua" w:cs="Book Antiqua"/>
          <w:color w:val="000000" w:themeColor="text1"/>
          <w:lang w:eastAsia="zh-CN"/>
        </w:rPr>
        <w:t xml:space="preserve">a </w:t>
      </w:r>
      <w:r w:rsidRPr="00C22E86">
        <w:rPr>
          <w:rFonts w:ascii="Book Antiqua" w:eastAsia="Book Antiqua" w:hAnsi="Book Antiqua" w:cs="Book Antiqua"/>
          <w:color w:val="000000" w:themeColor="text1"/>
        </w:rPr>
        <w:t xml:space="preserve">persistent elevation in β-HCG level, and exclusion of molar and intrauterine </w:t>
      </w:r>
      <w:proofErr w:type="gramStart"/>
      <w:r w:rsidRPr="00C22E86">
        <w:rPr>
          <w:rFonts w:ascii="Book Antiqua" w:eastAsia="Book Antiqua" w:hAnsi="Book Antiqua" w:cs="Book Antiqua"/>
          <w:color w:val="000000" w:themeColor="text1"/>
        </w:rPr>
        <w:t>pregnancy</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2]</w:t>
      </w:r>
      <w:r w:rsidRPr="00C22E86">
        <w:rPr>
          <w:rFonts w:ascii="Book Antiqua" w:eastAsia="Book Antiqua" w:hAnsi="Book Antiqua" w:cs="Book Antiqua"/>
          <w:color w:val="000000" w:themeColor="text1"/>
        </w:rPr>
        <w:t>.</w:t>
      </w:r>
    </w:p>
    <w:p w14:paraId="71B793E0"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 xml:space="preserve">Compared to GOCs, NGOCs are less sensitive to </w:t>
      </w:r>
      <w:proofErr w:type="gramStart"/>
      <w:r w:rsidRPr="00C22E86">
        <w:rPr>
          <w:rFonts w:ascii="Book Antiqua" w:eastAsia="Book Antiqua" w:hAnsi="Book Antiqua" w:cs="Book Antiqua"/>
          <w:color w:val="000000" w:themeColor="text1"/>
        </w:rPr>
        <w:t>chemotherapy</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5]</w:t>
      </w:r>
      <w:r w:rsidRPr="00C22E86">
        <w:rPr>
          <w:rFonts w:ascii="Book Antiqua" w:eastAsia="Book Antiqua" w:hAnsi="Book Antiqua" w:cs="Book Antiqua"/>
          <w:color w:val="000000" w:themeColor="text1"/>
        </w:rPr>
        <w:t xml:space="preserve"> and have worse prognosis. Because of the small number of cases, there is no standard therapy currently available. NGOC is thought to be a germ cell tumor that differentiates from the trophoblastic </w:t>
      </w:r>
      <w:proofErr w:type="gramStart"/>
      <w:r w:rsidRPr="00C22E86">
        <w:rPr>
          <w:rFonts w:ascii="Book Antiqua" w:eastAsia="Book Antiqua" w:hAnsi="Book Antiqua" w:cs="Book Antiqua"/>
          <w:color w:val="000000" w:themeColor="text1"/>
        </w:rPr>
        <w:t>structure</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2]</w:t>
      </w:r>
      <w:r w:rsidRPr="00C22E86">
        <w:rPr>
          <w:rFonts w:ascii="Book Antiqua" w:eastAsia="Book Antiqua" w:hAnsi="Book Antiqua" w:cs="Book Antiqua"/>
          <w:color w:val="000000" w:themeColor="text1"/>
        </w:rPr>
        <w:t xml:space="preserve">, and the basis for its therapeutic protocols is extrapolated from the treatment of germ cell tumors, which is vastly different from that of GOCs. Surgical resection combined with BEP chemotherapy, which is considered the gold standard for the treatment of germ cell </w:t>
      </w:r>
      <w:proofErr w:type="gramStart"/>
      <w:r w:rsidRPr="00C22E86">
        <w:rPr>
          <w:rFonts w:ascii="Book Antiqua" w:eastAsia="Book Antiqua" w:hAnsi="Book Antiqua" w:cs="Book Antiqua"/>
          <w:color w:val="000000" w:themeColor="text1"/>
        </w:rPr>
        <w:t>tumors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12]</w:t>
      </w:r>
      <w:r w:rsidRPr="00C22E86">
        <w:rPr>
          <w:rFonts w:ascii="Book Antiqua" w:eastAsia="Book Antiqua" w:hAnsi="Book Antiqua" w:cs="Book Antiqua"/>
          <w:color w:val="000000" w:themeColor="text1"/>
        </w:rPr>
        <w:t xml:space="preserve">, is the most utilized regimen and has shown excellent outcomes. In addition, Liu </w:t>
      </w:r>
      <w:r w:rsidRPr="00C22E86">
        <w:rPr>
          <w:rFonts w:ascii="Book Antiqua" w:eastAsia="Book Antiqua" w:hAnsi="Book Antiqua" w:cs="Book Antiqua"/>
          <w:i/>
          <w:iCs/>
          <w:color w:val="000000" w:themeColor="text1"/>
        </w:rPr>
        <w:t xml:space="preserve">et </w:t>
      </w:r>
      <w:proofErr w:type="gramStart"/>
      <w:r w:rsidRPr="00C22E86">
        <w:rPr>
          <w:rFonts w:ascii="Book Antiqua" w:eastAsia="Book Antiqua" w:hAnsi="Book Antiqua" w:cs="Book Antiqua"/>
          <w:i/>
          <w:iCs/>
          <w:color w:val="000000" w:themeColor="text1"/>
        </w:rPr>
        <w:t>al</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4]</w:t>
      </w:r>
      <w:r w:rsidRPr="00C22E86">
        <w:rPr>
          <w:rFonts w:ascii="Book Antiqua" w:eastAsia="Book Antiqua" w:hAnsi="Book Antiqua" w:cs="Book Antiqua"/>
          <w:color w:val="000000" w:themeColor="text1"/>
        </w:rPr>
        <w:t xml:space="preserve"> have reported that the etoposide–methotrexate–echinomycin/vincristine–cyclophosphamide (EMA/CO) protocol improves prognosis. Cytoreductive surgery is commonly recommended for </w:t>
      </w:r>
      <w:proofErr w:type="gramStart"/>
      <w:r w:rsidRPr="00C22E86">
        <w:rPr>
          <w:rFonts w:ascii="Book Antiqua" w:eastAsia="Book Antiqua" w:hAnsi="Book Antiqua" w:cs="Book Antiqua"/>
          <w:color w:val="000000" w:themeColor="text1"/>
        </w:rPr>
        <w:t>NGOC</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4]</w:t>
      </w:r>
      <w:r w:rsidRPr="00C22E86">
        <w:rPr>
          <w:rFonts w:ascii="Book Antiqua" w:eastAsia="Book Antiqua" w:hAnsi="Book Antiqua" w:cs="Book Antiqua"/>
          <w:color w:val="000000" w:themeColor="text1"/>
        </w:rPr>
        <w:t xml:space="preserve">. Because the peak incidence of NGOC occurs among adolescents and women of reproductive age, fertility-preserving treatment should be considered in patients with early-stage cancer. Although complete cytoreduction (R0) has been reported to be an independent prognostic </w:t>
      </w:r>
      <w:proofErr w:type="gramStart"/>
      <w:r w:rsidRPr="00C22E86">
        <w:rPr>
          <w:rFonts w:ascii="Book Antiqua" w:eastAsia="Book Antiqua" w:hAnsi="Book Antiqua" w:cs="Book Antiqua"/>
          <w:color w:val="000000" w:themeColor="text1"/>
        </w:rPr>
        <w:t>factor</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13]</w:t>
      </w:r>
      <w:r w:rsidRPr="00C22E86">
        <w:rPr>
          <w:rFonts w:ascii="Book Antiqua" w:eastAsia="Book Antiqua" w:hAnsi="Book Antiqua" w:cs="Book Antiqua"/>
          <w:color w:val="000000" w:themeColor="text1"/>
        </w:rPr>
        <w:t xml:space="preserve">, it is still controversial whether patients with advanced disease can be offered fertility-preserving surgery. Inaba </w:t>
      </w:r>
      <w:r w:rsidRPr="00C22E86">
        <w:rPr>
          <w:rFonts w:ascii="Book Antiqua" w:eastAsia="Book Antiqua" w:hAnsi="Book Antiqua" w:cs="Book Antiqua"/>
          <w:i/>
          <w:iCs/>
          <w:color w:val="000000" w:themeColor="text1"/>
        </w:rPr>
        <w:t xml:space="preserve">et </w:t>
      </w:r>
      <w:proofErr w:type="gramStart"/>
      <w:r w:rsidRPr="00C22E86">
        <w:rPr>
          <w:rFonts w:ascii="Book Antiqua" w:eastAsia="Book Antiqua" w:hAnsi="Book Antiqua" w:cs="Book Antiqua"/>
          <w:i/>
          <w:iCs/>
          <w:color w:val="000000" w:themeColor="text1"/>
        </w:rPr>
        <w:t>al</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14]</w:t>
      </w:r>
      <w:r w:rsidRPr="00C22E86">
        <w:rPr>
          <w:rFonts w:ascii="Book Antiqua" w:eastAsia="Book Antiqua" w:hAnsi="Book Antiqua" w:cs="Book Antiqua"/>
          <w:color w:val="000000" w:themeColor="text1"/>
        </w:rPr>
        <w:t xml:space="preserve"> have reported that patients with advanced disease, with the correct diagnosis, rational treatment, and strict surveillance of serum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can often receive fertility-sparing treatment and achieve long-term survival.</w:t>
      </w:r>
    </w:p>
    <w:p w14:paraId="2AB0D9C9" w14:textId="77777777" w:rsidR="00261406" w:rsidRPr="00C22E86" w:rsidRDefault="000E17C8" w:rsidP="007E71B1">
      <w:pPr>
        <w:spacing w:line="360" w:lineRule="auto"/>
        <w:ind w:firstLine="480"/>
        <w:jc w:val="both"/>
        <w:rPr>
          <w:rFonts w:ascii="Book Antiqua" w:hAnsi="Book Antiqua"/>
          <w:color w:val="000000" w:themeColor="text1"/>
        </w:rPr>
      </w:pPr>
      <w:r w:rsidRPr="00C22E86">
        <w:rPr>
          <w:rFonts w:ascii="Book Antiqua" w:eastAsia="Book Antiqua" w:hAnsi="Book Antiqua" w:cs="Book Antiqua"/>
          <w:color w:val="000000" w:themeColor="text1"/>
        </w:rPr>
        <w:t xml:space="preserve">In this case, the patient was a postmenopausal woman with a long time interval (9 years) since her last pregnancy. After cytoreductive surgery and adjuvant </w:t>
      </w:r>
      <w:r w:rsidRPr="00C22E86">
        <w:rPr>
          <w:rFonts w:ascii="Book Antiqua" w:eastAsia="Book Antiqua" w:hAnsi="Book Antiqua" w:cs="Book Antiqua"/>
          <w:color w:val="000000" w:themeColor="text1"/>
        </w:rPr>
        <w:lastRenderedPageBreak/>
        <w:t>chemotherapy with the BEP regimen, her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decreased to &lt; 2.0 </w:t>
      </w:r>
      <w:proofErr w:type="spellStart"/>
      <w:r w:rsidRPr="00C22E86">
        <w:rPr>
          <w:rFonts w:ascii="Book Antiqua" w:eastAsia="Book Antiqua" w:hAnsi="Book Antiqua" w:cs="Book Antiqua"/>
          <w:color w:val="000000" w:themeColor="text1"/>
        </w:rPr>
        <w:t>mIU</w:t>
      </w:r>
      <w:proofErr w:type="spellEnd"/>
      <w:r w:rsidRPr="00C22E86">
        <w:rPr>
          <w:rFonts w:ascii="Book Antiqua" w:eastAsia="Book Antiqua" w:hAnsi="Book Antiqua" w:cs="Book Antiqua"/>
          <w:color w:val="000000" w:themeColor="text1"/>
        </w:rPr>
        <w:t>/mL, with no signs of recurrence, and her prognosis improved. In highly malignant conditions with poor prognosis, early diagnosis and rational treatment are extremely important, especially for teenagers and women of reproductive age. Timely diagnosis and early intervention in the disease course can offer a reasonable opportunity for fertility preservation. When a suspicious adnexal mass is detected through ultrasound with an unusual elevation in the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level, laparoscopy should be considered to exclude choriocarcinoma. Differentiating between GOC and NGOC is important because of their distinctive clinical behaviors, different sensitivity levels to chemotherapy, and different </w:t>
      </w:r>
      <w:proofErr w:type="gramStart"/>
      <w:r w:rsidRPr="00C22E86">
        <w:rPr>
          <w:rFonts w:ascii="Book Antiqua" w:eastAsia="Book Antiqua" w:hAnsi="Book Antiqua" w:cs="Book Antiqua"/>
          <w:color w:val="000000" w:themeColor="text1"/>
        </w:rPr>
        <w:t>prognoses</w:t>
      </w:r>
      <w:r w:rsidRPr="00C22E86">
        <w:rPr>
          <w:rFonts w:ascii="Book Antiqua" w:eastAsia="Book Antiqua" w:hAnsi="Book Antiqua" w:cs="Book Antiqua"/>
          <w:color w:val="000000" w:themeColor="text1"/>
          <w:vertAlign w:val="superscript"/>
        </w:rPr>
        <w:t>[</w:t>
      </w:r>
      <w:proofErr w:type="gramEnd"/>
      <w:r w:rsidRPr="00C22E86">
        <w:rPr>
          <w:rFonts w:ascii="Book Antiqua" w:eastAsia="Book Antiqua" w:hAnsi="Book Antiqua" w:cs="Book Antiqua"/>
          <w:color w:val="000000" w:themeColor="text1"/>
          <w:vertAlign w:val="superscript"/>
        </w:rPr>
        <w:t>12]</w:t>
      </w:r>
      <w:r w:rsidRPr="00C22E86">
        <w:rPr>
          <w:rFonts w:ascii="Book Antiqua" w:eastAsia="Book Antiqua" w:hAnsi="Book Antiqua" w:cs="Book Antiqua"/>
          <w:color w:val="000000" w:themeColor="text1"/>
        </w:rPr>
        <w:t>. Although DNA analysis has limited clinical applications, the sexual history of adolescents and length of time between menopause and tumor development can differentiate GOC and NGOC. Further studies are required to prove whether a history of pregnancy or abortion is crucial for the diagnosis of NGOC in postmenopausal patients. Once NGOC is suspected, CT or MRI should be performed to detect possible metastasis. In addition, unexplained bleeding with an accompanying increase in the level of β-</w:t>
      </w:r>
      <w:proofErr w:type="spellStart"/>
      <w:r w:rsidRPr="00C22E86">
        <w:rPr>
          <w:rFonts w:ascii="Book Antiqua" w:eastAsia="Book Antiqua" w:hAnsi="Book Antiqua" w:cs="Book Antiqua"/>
          <w:color w:val="000000" w:themeColor="text1"/>
        </w:rPr>
        <w:t>hCG</w:t>
      </w:r>
      <w:proofErr w:type="spellEnd"/>
      <w:r w:rsidRPr="00C22E86">
        <w:rPr>
          <w:rFonts w:ascii="Book Antiqua" w:eastAsia="Book Antiqua" w:hAnsi="Book Antiqua" w:cs="Book Antiqua"/>
          <w:color w:val="000000" w:themeColor="text1"/>
        </w:rPr>
        <w:t xml:space="preserve"> should be considered indicators of NGOC.</w:t>
      </w:r>
    </w:p>
    <w:p w14:paraId="5D9FAC97" w14:textId="77777777" w:rsidR="00261406" w:rsidRPr="00C22E86" w:rsidRDefault="00261406" w:rsidP="007E71B1">
      <w:pPr>
        <w:spacing w:line="360" w:lineRule="auto"/>
        <w:ind w:firstLine="480"/>
        <w:jc w:val="both"/>
        <w:rPr>
          <w:rFonts w:ascii="Book Antiqua" w:hAnsi="Book Antiqua"/>
          <w:color w:val="000000" w:themeColor="text1"/>
        </w:rPr>
      </w:pPr>
    </w:p>
    <w:p w14:paraId="51ACFC0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aps/>
          <w:color w:val="000000" w:themeColor="text1"/>
          <w:u w:val="single"/>
        </w:rPr>
        <w:t>CONCLUSION</w:t>
      </w:r>
    </w:p>
    <w:p w14:paraId="744CF327"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Despite its extreme rarity, NGOC should be included in the differential diagnoses of ectopic pregnancy or an adnexal mass in adolescent, reproductive, and even postmenopausal women. The early diagnosis of NGOC can facilitate effective treatment using surgery combined with appropriate chemotherapy.</w:t>
      </w:r>
    </w:p>
    <w:p w14:paraId="471906DE" w14:textId="77777777" w:rsidR="00261406" w:rsidRPr="00C22E86" w:rsidRDefault="00261406" w:rsidP="007E71B1">
      <w:pPr>
        <w:spacing w:line="360" w:lineRule="auto"/>
        <w:jc w:val="both"/>
        <w:rPr>
          <w:rFonts w:ascii="Book Antiqua" w:hAnsi="Book Antiqua"/>
          <w:color w:val="000000" w:themeColor="text1"/>
        </w:rPr>
      </w:pPr>
    </w:p>
    <w:p w14:paraId="26295B7A"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REFERENCES</w:t>
      </w:r>
    </w:p>
    <w:p w14:paraId="1BA70F38"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1 </w:t>
      </w:r>
      <w:r w:rsidRPr="00C22E86">
        <w:rPr>
          <w:rFonts w:ascii="Book Antiqua" w:hAnsi="Book Antiqua"/>
          <w:b/>
          <w:bCs/>
          <w:color w:val="000000" w:themeColor="text1"/>
        </w:rPr>
        <w:t>Vance RP</w:t>
      </w:r>
      <w:r w:rsidRPr="00C22E86">
        <w:rPr>
          <w:rFonts w:ascii="Book Antiqua" w:hAnsi="Book Antiqua"/>
          <w:color w:val="000000" w:themeColor="text1"/>
        </w:rPr>
        <w:t xml:space="preserve">, Geisinger KR. Pure </w:t>
      </w:r>
      <w:proofErr w:type="spellStart"/>
      <w:r w:rsidRPr="00C22E86">
        <w:rPr>
          <w:rFonts w:ascii="Book Antiqua" w:hAnsi="Book Antiqua"/>
          <w:color w:val="000000" w:themeColor="text1"/>
        </w:rPr>
        <w:t>nongestational</w:t>
      </w:r>
      <w:proofErr w:type="spellEnd"/>
      <w:r w:rsidRPr="00C22E86">
        <w:rPr>
          <w:rFonts w:ascii="Book Antiqua" w:hAnsi="Book Antiqua"/>
          <w:color w:val="000000" w:themeColor="text1"/>
        </w:rPr>
        <w:t xml:space="preserve"> </w:t>
      </w:r>
      <w:proofErr w:type="spellStart"/>
      <w:r w:rsidRPr="00C22E86">
        <w:rPr>
          <w:rFonts w:ascii="Book Antiqua" w:hAnsi="Book Antiqua"/>
          <w:color w:val="000000" w:themeColor="text1"/>
        </w:rPr>
        <w:t>choriocarcinoma</w:t>
      </w:r>
      <w:proofErr w:type="spellEnd"/>
      <w:r w:rsidRPr="00C22E86">
        <w:rPr>
          <w:rFonts w:ascii="Book Antiqua" w:hAnsi="Book Antiqua"/>
          <w:color w:val="000000" w:themeColor="text1"/>
        </w:rPr>
        <w:t xml:space="preserve"> of the ovary. Report of a case. </w:t>
      </w:r>
      <w:r w:rsidRPr="00C22E86">
        <w:rPr>
          <w:rFonts w:ascii="Book Antiqua" w:hAnsi="Book Antiqua"/>
          <w:i/>
          <w:iCs/>
          <w:color w:val="000000" w:themeColor="text1"/>
        </w:rPr>
        <w:t>Cancer</w:t>
      </w:r>
      <w:r w:rsidRPr="00C22E86">
        <w:rPr>
          <w:rFonts w:ascii="Book Antiqua" w:hAnsi="Book Antiqua"/>
          <w:color w:val="000000" w:themeColor="text1"/>
        </w:rPr>
        <w:t xml:space="preserve"> 1985; </w:t>
      </w:r>
      <w:r w:rsidRPr="00C22E86">
        <w:rPr>
          <w:rFonts w:ascii="Book Antiqua" w:hAnsi="Book Antiqua"/>
          <w:b/>
          <w:bCs/>
          <w:color w:val="000000" w:themeColor="text1"/>
        </w:rPr>
        <w:t>56</w:t>
      </w:r>
      <w:r w:rsidRPr="00C22E86">
        <w:rPr>
          <w:rFonts w:ascii="Book Antiqua" w:hAnsi="Book Antiqua"/>
          <w:color w:val="000000" w:themeColor="text1"/>
        </w:rPr>
        <w:t>: 2321-2325 [PMID: 3902208 DOI: 10.1002/1097-0142(19851101)56:9&lt;2321:</w:t>
      </w:r>
      <w:proofErr w:type="gramStart"/>
      <w:r w:rsidRPr="00C22E86">
        <w:rPr>
          <w:rFonts w:ascii="Book Antiqua" w:hAnsi="Book Antiqua"/>
          <w:color w:val="000000" w:themeColor="text1"/>
        </w:rPr>
        <w:t>:AID</w:t>
      </w:r>
      <w:proofErr w:type="gramEnd"/>
      <w:r w:rsidRPr="00C22E86">
        <w:rPr>
          <w:rFonts w:ascii="Book Antiqua" w:hAnsi="Book Antiqua"/>
          <w:color w:val="000000" w:themeColor="text1"/>
        </w:rPr>
        <w:t>-CNCR2820560931&gt;3.0.CO;2-Q]</w:t>
      </w:r>
    </w:p>
    <w:p w14:paraId="72FF9E26"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2 </w:t>
      </w:r>
      <w:r w:rsidRPr="00C22E86">
        <w:rPr>
          <w:rFonts w:ascii="Book Antiqua" w:hAnsi="Book Antiqua"/>
          <w:b/>
          <w:bCs/>
          <w:color w:val="000000" w:themeColor="text1"/>
        </w:rPr>
        <w:t>Shao Y</w:t>
      </w:r>
      <w:r w:rsidRPr="00C22E86">
        <w:rPr>
          <w:rFonts w:ascii="Book Antiqua" w:hAnsi="Book Antiqua"/>
          <w:color w:val="000000" w:themeColor="text1"/>
        </w:rPr>
        <w:t xml:space="preserve">, Xiang Y, Jiang F, Pan B, Wan X, Yang J, Feng F, Ren T, Zhao J. Clinical features of a Chinese female </w:t>
      </w:r>
      <w:proofErr w:type="spellStart"/>
      <w:r w:rsidRPr="00C22E86">
        <w:rPr>
          <w:rFonts w:ascii="Book Antiqua" w:hAnsi="Book Antiqua"/>
          <w:color w:val="000000" w:themeColor="text1"/>
        </w:rPr>
        <w:t>nongestational</w:t>
      </w:r>
      <w:proofErr w:type="spellEnd"/>
      <w:r w:rsidRPr="00C22E86">
        <w:rPr>
          <w:rFonts w:ascii="Book Antiqua" w:hAnsi="Book Antiqua"/>
          <w:color w:val="000000" w:themeColor="text1"/>
        </w:rPr>
        <w:t xml:space="preserve"> </w:t>
      </w:r>
      <w:proofErr w:type="spellStart"/>
      <w:r w:rsidRPr="00C22E86">
        <w:rPr>
          <w:rFonts w:ascii="Book Antiqua" w:hAnsi="Book Antiqua"/>
          <w:color w:val="000000" w:themeColor="text1"/>
        </w:rPr>
        <w:t>choriocarcinoma</w:t>
      </w:r>
      <w:proofErr w:type="spellEnd"/>
      <w:r w:rsidRPr="00C22E86">
        <w:rPr>
          <w:rFonts w:ascii="Book Antiqua" w:hAnsi="Book Antiqua"/>
          <w:color w:val="000000" w:themeColor="text1"/>
        </w:rPr>
        <w:t xml:space="preserve"> cohort: a retrospective </w:t>
      </w:r>
      <w:r w:rsidRPr="00C22E86">
        <w:rPr>
          <w:rFonts w:ascii="Book Antiqua" w:hAnsi="Book Antiqua"/>
          <w:color w:val="000000" w:themeColor="text1"/>
        </w:rPr>
        <w:lastRenderedPageBreak/>
        <w:t xml:space="preserve">study of 37 patients. </w:t>
      </w:r>
      <w:proofErr w:type="spellStart"/>
      <w:r w:rsidRPr="00C22E86">
        <w:rPr>
          <w:rFonts w:ascii="Book Antiqua" w:hAnsi="Book Antiqua"/>
          <w:i/>
          <w:iCs/>
          <w:color w:val="000000" w:themeColor="text1"/>
        </w:rPr>
        <w:t>Orphanet</w:t>
      </w:r>
      <w:proofErr w:type="spellEnd"/>
      <w:r w:rsidRPr="00C22E86">
        <w:rPr>
          <w:rFonts w:ascii="Book Antiqua" w:hAnsi="Book Antiqua"/>
          <w:i/>
          <w:iCs/>
          <w:color w:val="000000" w:themeColor="text1"/>
        </w:rPr>
        <w:t xml:space="preserve"> J Rare Dis</w:t>
      </w:r>
      <w:r w:rsidRPr="00C22E86">
        <w:rPr>
          <w:rFonts w:ascii="Book Antiqua" w:hAnsi="Book Antiqua"/>
          <w:color w:val="000000" w:themeColor="text1"/>
        </w:rPr>
        <w:t xml:space="preserve"> 2020; </w:t>
      </w:r>
      <w:r w:rsidRPr="00C22E86">
        <w:rPr>
          <w:rFonts w:ascii="Book Antiqua" w:hAnsi="Book Antiqua"/>
          <w:b/>
          <w:bCs/>
          <w:color w:val="000000" w:themeColor="text1"/>
        </w:rPr>
        <w:t>15</w:t>
      </w:r>
      <w:r w:rsidRPr="00C22E86">
        <w:rPr>
          <w:rFonts w:ascii="Book Antiqua" w:hAnsi="Book Antiqua"/>
          <w:color w:val="000000" w:themeColor="text1"/>
        </w:rPr>
        <w:t>: 325 [PMID: 33208175 DOI: 10.1186/s13023-020-01610-6]</w:t>
      </w:r>
    </w:p>
    <w:p w14:paraId="53630A98"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3 </w:t>
      </w:r>
      <w:r w:rsidRPr="00C22E86">
        <w:rPr>
          <w:rFonts w:ascii="Book Antiqua" w:hAnsi="Book Antiqua"/>
          <w:b/>
          <w:bCs/>
          <w:color w:val="000000" w:themeColor="text1"/>
        </w:rPr>
        <w:t>Nogales FF</w:t>
      </w:r>
      <w:r w:rsidRPr="00C22E86">
        <w:rPr>
          <w:rFonts w:ascii="Book Antiqua" w:hAnsi="Book Antiqua"/>
          <w:color w:val="000000" w:themeColor="text1"/>
        </w:rPr>
        <w:t xml:space="preserve">, </w:t>
      </w:r>
      <w:proofErr w:type="spellStart"/>
      <w:r w:rsidRPr="00C22E86">
        <w:rPr>
          <w:rFonts w:ascii="Book Antiqua" w:hAnsi="Book Antiqua"/>
          <w:color w:val="000000" w:themeColor="text1"/>
        </w:rPr>
        <w:t>Dulcey</w:t>
      </w:r>
      <w:proofErr w:type="spellEnd"/>
      <w:r w:rsidRPr="00C22E86">
        <w:rPr>
          <w:rFonts w:ascii="Book Antiqua" w:hAnsi="Book Antiqua"/>
          <w:color w:val="000000" w:themeColor="text1"/>
        </w:rPr>
        <w:t xml:space="preserve"> I, </w:t>
      </w:r>
      <w:proofErr w:type="spellStart"/>
      <w:r w:rsidRPr="00C22E86">
        <w:rPr>
          <w:rFonts w:ascii="Book Antiqua" w:hAnsi="Book Antiqua"/>
          <w:color w:val="000000" w:themeColor="text1"/>
        </w:rPr>
        <w:t>Preda</w:t>
      </w:r>
      <w:proofErr w:type="spellEnd"/>
      <w:r w:rsidRPr="00C22E86">
        <w:rPr>
          <w:rFonts w:ascii="Book Antiqua" w:hAnsi="Book Antiqua"/>
          <w:color w:val="000000" w:themeColor="text1"/>
        </w:rPr>
        <w:t xml:space="preserve"> O. Germ cell tumors of the ovary: an update. </w:t>
      </w:r>
      <w:r w:rsidRPr="00C22E86">
        <w:rPr>
          <w:rFonts w:ascii="Book Antiqua" w:hAnsi="Book Antiqua"/>
          <w:i/>
          <w:iCs/>
          <w:color w:val="000000" w:themeColor="text1"/>
        </w:rPr>
        <w:t xml:space="preserve">Arch </w:t>
      </w:r>
      <w:proofErr w:type="spellStart"/>
      <w:r w:rsidRPr="00C22E86">
        <w:rPr>
          <w:rFonts w:ascii="Book Antiqua" w:hAnsi="Book Antiqua"/>
          <w:i/>
          <w:iCs/>
          <w:color w:val="000000" w:themeColor="text1"/>
        </w:rPr>
        <w:t>Pathol</w:t>
      </w:r>
      <w:proofErr w:type="spellEnd"/>
      <w:r w:rsidRPr="00C22E86">
        <w:rPr>
          <w:rFonts w:ascii="Book Antiqua" w:hAnsi="Book Antiqua"/>
          <w:i/>
          <w:iCs/>
          <w:color w:val="000000" w:themeColor="text1"/>
        </w:rPr>
        <w:t xml:space="preserve"> Lab Med</w:t>
      </w:r>
      <w:r w:rsidRPr="00C22E86">
        <w:rPr>
          <w:rFonts w:ascii="Book Antiqua" w:hAnsi="Book Antiqua"/>
          <w:color w:val="000000" w:themeColor="text1"/>
        </w:rPr>
        <w:t xml:space="preserve"> 2014; </w:t>
      </w:r>
      <w:r w:rsidRPr="00C22E86">
        <w:rPr>
          <w:rFonts w:ascii="Book Antiqua" w:hAnsi="Book Antiqua"/>
          <w:b/>
          <w:bCs/>
          <w:color w:val="000000" w:themeColor="text1"/>
        </w:rPr>
        <w:t>138</w:t>
      </w:r>
      <w:r w:rsidRPr="00C22E86">
        <w:rPr>
          <w:rFonts w:ascii="Book Antiqua" w:hAnsi="Book Antiqua"/>
          <w:color w:val="000000" w:themeColor="text1"/>
        </w:rPr>
        <w:t>: 351-362 [PMID: 24576031 DOI: 10.5858/arpa.2012-0547-RA]</w:t>
      </w:r>
    </w:p>
    <w:p w14:paraId="199A4D8D"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4 </w:t>
      </w:r>
      <w:r w:rsidRPr="00C22E86">
        <w:rPr>
          <w:rFonts w:ascii="Book Antiqua" w:hAnsi="Book Antiqua"/>
          <w:b/>
          <w:bCs/>
          <w:color w:val="000000" w:themeColor="text1"/>
        </w:rPr>
        <w:t>Liu X</w:t>
      </w:r>
      <w:r w:rsidRPr="00C22E86">
        <w:rPr>
          <w:rFonts w:ascii="Book Antiqua" w:hAnsi="Book Antiqua"/>
          <w:color w:val="000000" w:themeColor="text1"/>
        </w:rPr>
        <w:t xml:space="preserve">, Zhang X, Pang Y, Ma Y, Zhang X, Liu P. Clinicopathological factors and prognosis analysis of 39 cases of non-gestational ovarian choriocarcinoma. </w:t>
      </w:r>
      <w:r w:rsidRPr="00C22E86">
        <w:rPr>
          <w:rFonts w:ascii="Book Antiqua" w:hAnsi="Book Antiqua"/>
          <w:i/>
          <w:iCs/>
          <w:color w:val="000000" w:themeColor="text1"/>
        </w:rPr>
        <w:t xml:space="preserve">Arch </w:t>
      </w:r>
      <w:proofErr w:type="spellStart"/>
      <w:r w:rsidRPr="00C22E86">
        <w:rPr>
          <w:rFonts w:ascii="Book Antiqua" w:hAnsi="Book Antiqua"/>
          <w:i/>
          <w:iCs/>
          <w:color w:val="000000" w:themeColor="text1"/>
        </w:rPr>
        <w:t>Gynecol</w:t>
      </w:r>
      <w:proofErr w:type="spellEnd"/>
      <w:r w:rsidRPr="00C22E86">
        <w:rPr>
          <w:rFonts w:ascii="Book Antiqua" w:hAnsi="Book Antiqua"/>
          <w:i/>
          <w:iCs/>
          <w:color w:val="000000" w:themeColor="text1"/>
        </w:rPr>
        <w:t xml:space="preserve"> </w:t>
      </w:r>
      <w:proofErr w:type="spellStart"/>
      <w:r w:rsidRPr="00C22E86">
        <w:rPr>
          <w:rFonts w:ascii="Book Antiqua" w:hAnsi="Book Antiqua"/>
          <w:i/>
          <w:iCs/>
          <w:color w:val="000000" w:themeColor="text1"/>
        </w:rPr>
        <w:t>Obstet</w:t>
      </w:r>
      <w:proofErr w:type="spellEnd"/>
      <w:r w:rsidRPr="00C22E86">
        <w:rPr>
          <w:rFonts w:ascii="Book Antiqua" w:hAnsi="Book Antiqua"/>
          <w:color w:val="000000" w:themeColor="text1"/>
        </w:rPr>
        <w:t xml:space="preserve"> 2020; </w:t>
      </w:r>
      <w:r w:rsidRPr="00C22E86">
        <w:rPr>
          <w:rFonts w:ascii="Book Antiqua" w:hAnsi="Book Antiqua"/>
          <w:b/>
          <w:bCs/>
          <w:color w:val="000000" w:themeColor="text1"/>
        </w:rPr>
        <w:t>301</w:t>
      </w:r>
      <w:r w:rsidRPr="00C22E86">
        <w:rPr>
          <w:rFonts w:ascii="Book Antiqua" w:hAnsi="Book Antiqua"/>
          <w:color w:val="000000" w:themeColor="text1"/>
        </w:rPr>
        <w:t>: 901-912 [PMID: 32185550 DOI: 10.1007/s00404-020-05502-9]</w:t>
      </w:r>
    </w:p>
    <w:p w14:paraId="4F9DD604" w14:textId="77777777" w:rsidR="00261406" w:rsidRPr="00C22E86" w:rsidRDefault="000E17C8" w:rsidP="007E71B1">
      <w:pPr>
        <w:adjustRightInd w:val="0"/>
        <w:snapToGrid w:val="0"/>
        <w:spacing w:line="360" w:lineRule="auto"/>
        <w:jc w:val="both"/>
        <w:rPr>
          <w:rFonts w:ascii="Book Antiqua" w:hAnsi="Book Antiqua"/>
          <w:color w:val="000000" w:themeColor="text1"/>
          <w:lang w:val="en-GB"/>
        </w:rPr>
      </w:pPr>
      <w:r w:rsidRPr="00C22E86">
        <w:rPr>
          <w:rFonts w:ascii="Book Antiqua" w:hAnsi="Book Antiqua"/>
          <w:color w:val="000000" w:themeColor="text1"/>
        </w:rPr>
        <w:t xml:space="preserve">5 </w:t>
      </w:r>
      <w:r w:rsidRPr="00C22E86">
        <w:rPr>
          <w:rFonts w:ascii="Book Antiqua" w:hAnsi="Book Antiqua"/>
          <w:b/>
          <w:bCs/>
          <w:color w:val="000000" w:themeColor="text1"/>
        </w:rPr>
        <w:t>Cronin S</w:t>
      </w:r>
      <w:r w:rsidRPr="00C22E86">
        <w:rPr>
          <w:rFonts w:ascii="Book Antiqua" w:hAnsi="Book Antiqua"/>
          <w:color w:val="000000" w:themeColor="text1"/>
        </w:rPr>
        <w:t xml:space="preserve">, Ahmed N, Craig AD, King S, Huang M, Chu CS, </w:t>
      </w:r>
      <w:proofErr w:type="spellStart"/>
      <w:r w:rsidRPr="00C22E86">
        <w:rPr>
          <w:rFonts w:ascii="Book Antiqua" w:hAnsi="Book Antiqua"/>
          <w:color w:val="000000" w:themeColor="text1"/>
        </w:rPr>
        <w:t>Mantia-Smaldone</w:t>
      </w:r>
      <w:proofErr w:type="spellEnd"/>
      <w:r w:rsidRPr="00C22E86">
        <w:rPr>
          <w:rFonts w:ascii="Book Antiqua" w:hAnsi="Book Antiqua"/>
          <w:color w:val="000000" w:themeColor="text1"/>
        </w:rPr>
        <w:t xml:space="preserve"> GM. </w:t>
      </w:r>
      <w:r w:rsidRPr="00C22E86">
        <w:rPr>
          <w:rFonts w:ascii="Book Antiqua" w:hAnsi="Book Antiqua"/>
          <w:color w:val="000000" w:themeColor="text1"/>
          <w:lang w:val="it-IT"/>
        </w:rPr>
        <w:t xml:space="preserve">Non-Gestational Ovarian Choriocarcinoma: A Rare Ovarian Cancer Subtype. </w:t>
      </w:r>
      <w:r w:rsidRPr="00C22E86">
        <w:rPr>
          <w:rFonts w:ascii="Book Antiqua" w:hAnsi="Book Antiqua"/>
          <w:i/>
          <w:iCs/>
          <w:color w:val="000000" w:themeColor="text1"/>
          <w:lang w:val="en-GB"/>
        </w:rPr>
        <w:t>Diagnostics (Basel)</w:t>
      </w:r>
      <w:r w:rsidRPr="00C22E86">
        <w:rPr>
          <w:rFonts w:ascii="Book Antiqua" w:hAnsi="Book Antiqua"/>
          <w:color w:val="000000" w:themeColor="text1"/>
          <w:lang w:val="en-GB"/>
        </w:rPr>
        <w:t xml:space="preserve"> 2022; </w:t>
      </w:r>
      <w:r w:rsidRPr="00C22E86">
        <w:rPr>
          <w:rFonts w:ascii="Book Antiqua" w:hAnsi="Book Antiqua"/>
          <w:b/>
          <w:bCs/>
          <w:color w:val="000000" w:themeColor="text1"/>
          <w:lang w:val="en-GB"/>
        </w:rPr>
        <w:t>12</w:t>
      </w:r>
      <w:r w:rsidRPr="00C22E86">
        <w:rPr>
          <w:rFonts w:ascii="Book Antiqua" w:hAnsi="Book Antiqua"/>
          <w:color w:val="000000" w:themeColor="text1"/>
          <w:lang w:val="en-GB"/>
        </w:rPr>
        <w:t xml:space="preserve"> [PMID: 35328112 DOI: 10.3390/diagnostics12030560]</w:t>
      </w:r>
    </w:p>
    <w:p w14:paraId="75282F57"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6 </w:t>
      </w:r>
      <w:r w:rsidRPr="00C22E86">
        <w:rPr>
          <w:rFonts w:ascii="Book Antiqua" w:hAnsi="Book Antiqua"/>
          <w:b/>
          <w:bCs/>
          <w:color w:val="000000" w:themeColor="text1"/>
        </w:rPr>
        <w:t>Anjum AS</w:t>
      </w:r>
      <w:r w:rsidRPr="00C22E86">
        <w:rPr>
          <w:rFonts w:ascii="Book Antiqua" w:hAnsi="Book Antiqua"/>
          <w:color w:val="000000" w:themeColor="text1"/>
        </w:rPr>
        <w:t xml:space="preserve">, Maqsood H, Younus S, Anjum S, Fatima M. A Rare Case of Non-Gestational Metastatic Ovarian Choriocarcinoma: Case Report and Literature Review </w:t>
      </w:r>
      <w:proofErr w:type="gramStart"/>
      <w:r w:rsidRPr="00C22E86">
        <w:rPr>
          <w:rFonts w:ascii="Book Antiqua" w:hAnsi="Book Antiqua"/>
          <w:color w:val="000000" w:themeColor="text1"/>
        </w:rPr>
        <w:t>With</w:t>
      </w:r>
      <w:proofErr w:type="gramEnd"/>
      <w:r w:rsidRPr="00C22E86">
        <w:rPr>
          <w:rFonts w:ascii="Book Antiqua" w:hAnsi="Book Antiqua"/>
          <w:color w:val="000000" w:themeColor="text1"/>
        </w:rPr>
        <w:t xml:space="preserve"> a Special Emphasis on Imaging. </w:t>
      </w:r>
      <w:proofErr w:type="spellStart"/>
      <w:r w:rsidRPr="00C22E86">
        <w:rPr>
          <w:rFonts w:ascii="Book Antiqua" w:hAnsi="Book Antiqua"/>
          <w:i/>
          <w:iCs/>
          <w:color w:val="000000" w:themeColor="text1"/>
        </w:rPr>
        <w:t>Cureus</w:t>
      </w:r>
      <w:proofErr w:type="spellEnd"/>
      <w:r w:rsidRPr="00C22E86">
        <w:rPr>
          <w:rFonts w:ascii="Book Antiqua" w:hAnsi="Book Antiqua"/>
          <w:color w:val="000000" w:themeColor="text1"/>
        </w:rPr>
        <w:t xml:space="preserve"> 2021; </w:t>
      </w:r>
      <w:r w:rsidRPr="00C22E86">
        <w:rPr>
          <w:rFonts w:ascii="Book Antiqua" w:hAnsi="Book Antiqua"/>
          <w:b/>
          <w:bCs/>
          <w:color w:val="000000" w:themeColor="text1"/>
        </w:rPr>
        <w:t>13</w:t>
      </w:r>
      <w:r w:rsidRPr="00C22E86">
        <w:rPr>
          <w:rFonts w:ascii="Book Antiqua" w:hAnsi="Book Antiqua"/>
          <w:color w:val="000000" w:themeColor="text1"/>
        </w:rPr>
        <w:t>: e13121 [PMID: 33692915 DOI: 10.7759/cureus.13121]</w:t>
      </w:r>
    </w:p>
    <w:p w14:paraId="21AD1F48"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7 </w:t>
      </w:r>
      <w:r w:rsidRPr="00C22E86">
        <w:rPr>
          <w:rFonts w:ascii="Book Antiqua" w:hAnsi="Book Antiqua"/>
          <w:b/>
          <w:bCs/>
          <w:color w:val="000000" w:themeColor="text1"/>
        </w:rPr>
        <w:t>Kumar S</w:t>
      </w:r>
      <w:r w:rsidRPr="00C22E86">
        <w:rPr>
          <w:rFonts w:ascii="Book Antiqua" w:hAnsi="Book Antiqua"/>
          <w:color w:val="000000" w:themeColor="text1"/>
        </w:rPr>
        <w:t xml:space="preserve">, </w:t>
      </w:r>
      <w:proofErr w:type="spellStart"/>
      <w:r w:rsidRPr="00C22E86">
        <w:rPr>
          <w:rFonts w:ascii="Book Antiqua" w:hAnsi="Book Antiqua"/>
          <w:color w:val="000000" w:themeColor="text1"/>
        </w:rPr>
        <w:t>Raouf</w:t>
      </w:r>
      <w:proofErr w:type="spellEnd"/>
      <w:r w:rsidRPr="00C22E86">
        <w:rPr>
          <w:rFonts w:ascii="Book Antiqua" w:hAnsi="Book Antiqua"/>
          <w:color w:val="000000" w:themeColor="text1"/>
        </w:rPr>
        <w:t xml:space="preserve"> ZR, </w:t>
      </w:r>
      <w:proofErr w:type="spellStart"/>
      <w:r w:rsidRPr="00C22E86">
        <w:rPr>
          <w:rFonts w:ascii="Book Antiqua" w:hAnsi="Book Antiqua"/>
          <w:color w:val="000000" w:themeColor="text1"/>
        </w:rPr>
        <w:t>Saparamadu</w:t>
      </w:r>
      <w:proofErr w:type="spellEnd"/>
      <w:r w:rsidRPr="00C22E86">
        <w:rPr>
          <w:rFonts w:ascii="Book Antiqua" w:hAnsi="Book Antiqua"/>
          <w:color w:val="000000" w:themeColor="text1"/>
        </w:rPr>
        <w:t xml:space="preserve"> PAM, Burney IA. Massive Gastrointestinal Bleeding from Choriocarcinoma of the Ovary. </w:t>
      </w:r>
      <w:r w:rsidRPr="00C22E86">
        <w:rPr>
          <w:rFonts w:ascii="Book Antiqua" w:hAnsi="Book Antiqua"/>
          <w:i/>
          <w:iCs/>
          <w:color w:val="000000" w:themeColor="text1"/>
        </w:rPr>
        <w:t>Oman Med J</w:t>
      </w:r>
      <w:r w:rsidRPr="00C22E86">
        <w:rPr>
          <w:rFonts w:ascii="Book Antiqua" w:hAnsi="Book Antiqua"/>
          <w:color w:val="000000" w:themeColor="text1"/>
        </w:rPr>
        <w:t xml:space="preserve"> 2018; </w:t>
      </w:r>
      <w:r w:rsidRPr="00C22E86">
        <w:rPr>
          <w:rFonts w:ascii="Book Antiqua" w:hAnsi="Book Antiqua"/>
          <w:b/>
          <w:bCs/>
          <w:color w:val="000000" w:themeColor="text1"/>
        </w:rPr>
        <w:t>33</w:t>
      </w:r>
      <w:r w:rsidRPr="00C22E86">
        <w:rPr>
          <w:rFonts w:ascii="Book Antiqua" w:hAnsi="Book Antiqua"/>
          <w:color w:val="000000" w:themeColor="text1"/>
        </w:rPr>
        <w:t>: 527-530 [PMID: 30410697 DOI: 10.5001/omj.2018.96]</w:t>
      </w:r>
    </w:p>
    <w:p w14:paraId="0995DE9B"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8 </w:t>
      </w:r>
      <w:proofErr w:type="spellStart"/>
      <w:r w:rsidRPr="00C22E86">
        <w:rPr>
          <w:rFonts w:ascii="Book Antiqua" w:hAnsi="Book Antiqua"/>
          <w:b/>
          <w:bCs/>
          <w:color w:val="000000" w:themeColor="text1"/>
        </w:rPr>
        <w:t>Rao</w:t>
      </w:r>
      <w:proofErr w:type="spellEnd"/>
      <w:r w:rsidRPr="00C22E86">
        <w:rPr>
          <w:rFonts w:ascii="Book Antiqua" w:hAnsi="Book Antiqua"/>
          <w:b/>
          <w:bCs/>
          <w:color w:val="000000" w:themeColor="text1"/>
        </w:rPr>
        <w:t xml:space="preserve"> KV</w:t>
      </w:r>
      <w:r w:rsidRPr="00C22E86">
        <w:rPr>
          <w:rFonts w:ascii="Book Antiqua" w:hAnsi="Book Antiqua"/>
          <w:color w:val="000000" w:themeColor="text1"/>
        </w:rPr>
        <w:t xml:space="preserve">, </w:t>
      </w:r>
      <w:proofErr w:type="spellStart"/>
      <w:r w:rsidRPr="00C22E86">
        <w:rPr>
          <w:rFonts w:ascii="Book Antiqua" w:hAnsi="Book Antiqua"/>
          <w:color w:val="000000" w:themeColor="text1"/>
        </w:rPr>
        <w:t>Konar</w:t>
      </w:r>
      <w:proofErr w:type="spellEnd"/>
      <w:r w:rsidRPr="00C22E86">
        <w:rPr>
          <w:rFonts w:ascii="Book Antiqua" w:hAnsi="Book Antiqua"/>
          <w:color w:val="000000" w:themeColor="text1"/>
        </w:rPr>
        <w:t xml:space="preserve"> S, </w:t>
      </w:r>
      <w:proofErr w:type="spellStart"/>
      <w:r w:rsidRPr="00C22E86">
        <w:rPr>
          <w:rFonts w:ascii="Book Antiqua" w:hAnsi="Book Antiqua"/>
          <w:color w:val="000000" w:themeColor="text1"/>
        </w:rPr>
        <w:t>Gangadharan</w:t>
      </w:r>
      <w:proofErr w:type="spellEnd"/>
      <w:r w:rsidRPr="00C22E86">
        <w:rPr>
          <w:rFonts w:ascii="Book Antiqua" w:hAnsi="Book Antiqua"/>
          <w:color w:val="000000" w:themeColor="text1"/>
        </w:rPr>
        <w:t xml:space="preserve"> J, </w:t>
      </w:r>
      <w:proofErr w:type="spellStart"/>
      <w:r w:rsidRPr="00C22E86">
        <w:rPr>
          <w:rFonts w:ascii="Book Antiqua" w:hAnsi="Book Antiqua"/>
          <w:color w:val="000000" w:themeColor="text1"/>
        </w:rPr>
        <w:t>Vikas</w:t>
      </w:r>
      <w:proofErr w:type="spellEnd"/>
      <w:r w:rsidRPr="00C22E86">
        <w:rPr>
          <w:rFonts w:ascii="Book Antiqua" w:hAnsi="Book Antiqua"/>
          <w:color w:val="000000" w:themeColor="text1"/>
        </w:rPr>
        <w:t xml:space="preserve"> V, Sampath S. A pure non-gestational ovarian choriocarcinoma with delayed solitary brain metastases: Case report and review of the literature. </w:t>
      </w:r>
      <w:r w:rsidRPr="00C22E86">
        <w:rPr>
          <w:rFonts w:ascii="Book Antiqua" w:hAnsi="Book Antiqua"/>
          <w:i/>
          <w:iCs/>
          <w:color w:val="000000" w:themeColor="text1"/>
        </w:rPr>
        <w:t xml:space="preserve">J </w:t>
      </w:r>
      <w:proofErr w:type="spellStart"/>
      <w:r w:rsidRPr="00C22E86">
        <w:rPr>
          <w:rFonts w:ascii="Book Antiqua" w:hAnsi="Book Antiqua"/>
          <w:i/>
          <w:iCs/>
          <w:color w:val="000000" w:themeColor="text1"/>
        </w:rPr>
        <w:t>Neurosci</w:t>
      </w:r>
      <w:proofErr w:type="spellEnd"/>
      <w:r w:rsidRPr="00C22E86">
        <w:rPr>
          <w:rFonts w:ascii="Book Antiqua" w:hAnsi="Book Antiqua"/>
          <w:i/>
          <w:iCs/>
          <w:color w:val="000000" w:themeColor="text1"/>
        </w:rPr>
        <w:t xml:space="preserve"> Rural </w:t>
      </w:r>
      <w:proofErr w:type="spellStart"/>
      <w:r w:rsidRPr="00C22E86">
        <w:rPr>
          <w:rFonts w:ascii="Book Antiqua" w:hAnsi="Book Antiqua"/>
          <w:i/>
          <w:iCs/>
          <w:color w:val="000000" w:themeColor="text1"/>
        </w:rPr>
        <w:t>Pract</w:t>
      </w:r>
      <w:proofErr w:type="spellEnd"/>
      <w:r w:rsidRPr="00C22E86">
        <w:rPr>
          <w:rFonts w:ascii="Book Antiqua" w:hAnsi="Book Antiqua"/>
          <w:color w:val="000000" w:themeColor="text1"/>
        </w:rPr>
        <w:t xml:space="preserve"> 2015; </w:t>
      </w:r>
      <w:r w:rsidRPr="00C22E86">
        <w:rPr>
          <w:rFonts w:ascii="Book Antiqua" w:hAnsi="Book Antiqua"/>
          <w:b/>
          <w:bCs/>
          <w:color w:val="000000" w:themeColor="text1"/>
        </w:rPr>
        <w:t>6</w:t>
      </w:r>
      <w:r w:rsidRPr="00C22E86">
        <w:rPr>
          <w:rFonts w:ascii="Book Antiqua" w:hAnsi="Book Antiqua"/>
          <w:color w:val="000000" w:themeColor="text1"/>
        </w:rPr>
        <w:t>: 578-581 [PMID: 26752905 DOI: 10.4103/0976-3147.169869]</w:t>
      </w:r>
    </w:p>
    <w:p w14:paraId="5589A4CB"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9 </w:t>
      </w:r>
      <w:proofErr w:type="spellStart"/>
      <w:r w:rsidRPr="00C22E86">
        <w:rPr>
          <w:rFonts w:ascii="Book Antiqua" w:hAnsi="Book Antiqua"/>
          <w:b/>
          <w:bCs/>
          <w:color w:val="000000" w:themeColor="text1"/>
        </w:rPr>
        <w:t>Mizukawa</w:t>
      </w:r>
      <w:proofErr w:type="spellEnd"/>
      <w:r w:rsidRPr="00C22E86">
        <w:rPr>
          <w:rFonts w:ascii="Book Antiqua" w:hAnsi="Book Antiqua"/>
          <w:b/>
          <w:bCs/>
          <w:color w:val="000000" w:themeColor="text1"/>
        </w:rPr>
        <w:t xml:space="preserve"> M</w:t>
      </w:r>
      <w:r w:rsidRPr="00C22E86">
        <w:rPr>
          <w:rFonts w:ascii="Book Antiqua" w:hAnsi="Book Antiqua"/>
          <w:color w:val="000000" w:themeColor="text1"/>
        </w:rPr>
        <w:t xml:space="preserve">, Sato H, Nishikawa S, </w:t>
      </w:r>
      <w:proofErr w:type="spellStart"/>
      <w:r w:rsidRPr="00C22E86">
        <w:rPr>
          <w:rFonts w:ascii="Book Antiqua" w:hAnsi="Book Antiqua"/>
          <w:color w:val="000000" w:themeColor="text1"/>
        </w:rPr>
        <w:t>Kashimura</w:t>
      </w:r>
      <w:proofErr w:type="spellEnd"/>
      <w:r w:rsidRPr="00C22E86">
        <w:rPr>
          <w:rFonts w:ascii="Book Antiqua" w:hAnsi="Book Antiqua"/>
          <w:color w:val="000000" w:themeColor="text1"/>
        </w:rPr>
        <w:t xml:space="preserve"> A, </w:t>
      </w:r>
      <w:proofErr w:type="spellStart"/>
      <w:r w:rsidRPr="00C22E86">
        <w:rPr>
          <w:rFonts w:ascii="Book Antiqua" w:hAnsi="Book Antiqua"/>
          <w:color w:val="000000" w:themeColor="text1"/>
        </w:rPr>
        <w:t>Nishina</w:t>
      </w:r>
      <w:proofErr w:type="spellEnd"/>
      <w:r w:rsidRPr="00C22E86">
        <w:rPr>
          <w:rFonts w:ascii="Book Antiqua" w:hAnsi="Book Antiqua"/>
          <w:color w:val="000000" w:themeColor="text1"/>
        </w:rPr>
        <w:t xml:space="preserve"> H, </w:t>
      </w:r>
      <w:proofErr w:type="spellStart"/>
      <w:r w:rsidRPr="00C22E86">
        <w:rPr>
          <w:rFonts w:ascii="Book Antiqua" w:hAnsi="Book Antiqua"/>
          <w:color w:val="000000" w:themeColor="text1"/>
        </w:rPr>
        <w:t>Sakairi</w:t>
      </w:r>
      <w:proofErr w:type="spellEnd"/>
      <w:r w:rsidRPr="00C22E86">
        <w:rPr>
          <w:rFonts w:ascii="Book Antiqua" w:hAnsi="Book Antiqua"/>
          <w:color w:val="000000" w:themeColor="text1"/>
        </w:rPr>
        <w:t xml:space="preserve"> T. Spontaneous ovarian choriocarcinoma in a young ICR mouse. </w:t>
      </w:r>
      <w:r w:rsidRPr="00C22E86">
        <w:rPr>
          <w:rFonts w:ascii="Book Antiqua" w:hAnsi="Book Antiqua"/>
          <w:i/>
          <w:iCs/>
          <w:color w:val="000000" w:themeColor="text1"/>
        </w:rPr>
        <w:t xml:space="preserve">J </w:t>
      </w:r>
      <w:proofErr w:type="spellStart"/>
      <w:r w:rsidRPr="00C22E86">
        <w:rPr>
          <w:rFonts w:ascii="Book Antiqua" w:hAnsi="Book Antiqua"/>
          <w:i/>
          <w:iCs/>
          <w:color w:val="000000" w:themeColor="text1"/>
        </w:rPr>
        <w:t>Toxicol</w:t>
      </w:r>
      <w:proofErr w:type="spellEnd"/>
      <w:r w:rsidRPr="00C22E86">
        <w:rPr>
          <w:rFonts w:ascii="Book Antiqua" w:hAnsi="Book Antiqua"/>
          <w:i/>
          <w:iCs/>
          <w:color w:val="000000" w:themeColor="text1"/>
        </w:rPr>
        <w:t xml:space="preserve"> </w:t>
      </w:r>
      <w:proofErr w:type="spellStart"/>
      <w:r w:rsidRPr="00C22E86">
        <w:rPr>
          <w:rFonts w:ascii="Book Antiqua" w:hAnsi="Book Antiqua"/>
          <w:i/>
          <w:iCs/>
          <w:color w:val="000000" w:themeColor="text1"/>
        </w:rPr>
        <w:t>Pathol</w:t>
      </w:r>
      <w:proofErr w:type="spellEnd"/>
      <w:r w:rsidRPr="00C22E86">
        <w:rPr>
          <w:rFonts w:ascii="Book Antiqua" w:hAnsi="Book Antiqua"/>
          <w:color w:val="000000" w:themeColor="text1"/>
        </w:rPr>
        <w:t xml:space="preserve"> 2021; </w:t>
      </w:r>
      <w:r w:rsidRPr="00C22E86">
        <w:rPr>
          <w:rFonts w:ascii="Book Antiqua" w:hAnsi="Book Antiqua"/>
          <w:b/>
          <w:bCs/>
          <w:color w:val="000000" w:themeColor="text1"/>
        </w:rPr>
        <w:t>34</w:t>
      </w:r>
      <w:r w:rsidRPr="00C22E86">
        <w:rPr>
          <w:rFonts w:ascii="Book Antiqua" w:hAnsi="Book Antiqua"/>
          <w:color w:val="000000" w:themeColor="text1"/>
        </w:rPr>
        <w:t>: 123-125 [PMID: 33627954 DOI: 10.1293/tox.2020-0062]</w:t>
      </w:r>
    </w:p>
    <w:p w14:paraId="1C83DA56"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10 </w:t>
      </w:r>
      <w:proofErr w:type="spellStart"/>
      <w:r w:rsidRPr="00C22E86">
        <w:rPr>
          <w:rFonts w:ascii="Book Antiqua" w:hAnsi="Book Antiqua"/>
          <w:b/>
          <w:bCs/>
          <w:color w:val="000000" w:themeColor="text1"/>
        </w:rPr>
        <w:t>Exman</w:t>
      </w:r>
      <w:proofErr w:type="spellEnd"/>
      <w:r w:rsidRPr="00C22E86">
        <w:rPr>
          <w:rFonts w:ascii="Book Antiqua" w:hAnsi="Book Antiqua"/>
          <w:b/>
          <w:bCs/>
          <w:color w:val="000000" w:themeColor="text1"/>
        </w:rPr>
        <w:t xml:space="preserve"> P</w:t>
      </w:r>
      <w:r w:rsidRPr="00C22E86">
        <w:rPr>
          <w:rFonts w:ascii="Book Antiqua" w:hAnsi="Book Antiqua"/>
          <w:color w:val="000000" w:themeColor="text1"/>
        </w:rPr>
        <w:t xml:space="preserve">, Takahashi TK, </w:t>
      </w:r>
      <w:proofErr w:type="spellStart"/>
      <w:r w:rsidRPr="00C22E86">
        <w:rPr>
          <w:rFonts w:ascii="Book Antiqua" w:hAnsi="Book Antiqua"/>
          <w:color w:val="000000" w:themeColor="text1"/>
        </w:rPr>
        <w:t>Gattás</w:t>
      </w:r>
      <w:proofErr w:type="spellEnd"/>
      <w:r w:rsidRPr="00C22E86">
        <w:rPr>
          <w:rFonts w:ascii="Book Antiqua" w:hAnsi="Book Antiqua"/>
          <w:color w:val="000000" w:themeColor="text1"/>
        </w:rPr>
        <w:t xml:space="preserve"> GF, </w:t>
      </w:r>
      <w:proofErr w:type="spellStart"/>
      <w:r w:rsidRPr="00C22E86">
        <w:rPr>
          <w:rFonts w:ascii="Book Antiqua" w:hAnsi="Book Antiqua"/>
          <w:color w:val="000000" w:themeColor="text1"/>
        </w:rPr>
        <w:t>Cantagalli</w:t>
      </w:r>
      <w:proofErr w:type="spellEnd"/>
      <w:r w:rsidRPr="00C22E86">
        <w:rPr>
          <w:rFonts w:ascii="Book Antiqua" w:hAnsi="Book Antiqua"/>
          <w:color w:val="000000" w:themeColor="text1"/>
        </w:rPr>
        <w:t xml:space="preserve"> VD, Anton C, </w:t>
      </w:r>
      <w:proofErr w:type="spellStart"/>
      <w:r w:rsidRPr="00C22E86">
        <w:rPr>
          <w:rFonts w:ascii="Book Antiqua" w:hAnsi="Book Antiqua"/>
          <w:color w:val="000000" w:themeColor="text1"/>
        </w:rPr>
        <w:t>Nalesso</w:t>
      </w:r>
      <w:proofErr w:type="spellEnd"/>
      <w:r w:rsidRPr="00C22E86">
        <w:rPr>
          <w:rFonts w:ascii="Book Antiqua" w:hAnsi="Book Antiqua"/>
          <w:color w:val="000000" w:themeColor="text1"/>
        </w:rPr>
        <w:t xml:space="preserve"> F, </w:t>
      </w:r>
      <w:proofErr w:type="spellStart"/>
      <w:r w:rsidRPr="00C22E86">
        <w:rPr>
          <w:rFonts w:ascii="Book Antiqua" w:hAnsi="Book Antiqua"/>
          <w:color w:val="000000" w:themeColor="text1"/>
        </w:rPr>
        <w:t>Diz</w:t>
      </w:r>
      <w:proofErr w:type="spellEnd"/>
      <w:r w:rsidRPr="00C22E86">
        <w:rPr>
          <w:rFonts w:ascii="Book Antiqua" w:hAnsi="Book Antiqua"/>
          <w:color w:val="000000" w:themeColor="text1"/>
        </w:rPr>
        <w:t xml:space="preserve"> </w:t>
      </w:r>
      <w:proofErr w:type="spellStart"/>
      <w:r w:rsidRPr="00C22E86">
        <w:rPr>
          <w:rFonts w:ascii="Book Antiqua" w:hAnsi="Book Antiqua"/>
          <w:color w:val="000000" w:themeColor="text1"/>
        </w:rPr>
        <w:t>Mdel</w:t>
      </w:r>
      <w:proofErr w:type="spellEnd"/>
      <w:r w:rsidRPr="00C22E86">
        <w:rPr>
          <w:rFonts w:ascii="Book Antiqua" w:hAnsi="Book Antiqua"/>
          <w:color w:val="000000" w:themeColor="text1"/>
        </w:rPr>
        <w:t xml:space="preserve"> P. Primary ovary choriocarcinoma: individual DNA polymorphic analysis as a strategy to confirm diagnosis and treatment. </w:t>
      </w:r>
      <w:r w:rsidRPr="00C22E86">
        <w:rPr>
          <w:rFonts w:ascii="Book Antiqua" w:hAnsi="Book Antiqua"/>
          <w:i/>
          <w:iCs/>
          <w:color w:val="000000" w:themeColor="text1"/>
        </w:rPr>
        <w:t>Rare Tumors</w:t>
      </w:r>
      <w:r w:rsidRPr="00C22E86">
        <w:rPr>
          <w:rFonts w:ascii="Book Antiqua" w:hAnsi="Book Antiqua"/>
          <w:color w:val="000000" w:themeColor="text1"/>
        </w:rPr>
        <w:t xml:space="preserve"> 2013; </w:t>
      </w:r>
      <w:r w:rsidRPr="00C22E86">
        <w:rPr>
          <w:rFonts w:ascii="Book Antiqua" w:hAnsi="Book Antiqua"/>
          <w:b/>
          <w:bCs/>
          <w:color w:val="000000" w:themeColor="text1"/>
        </w:rPr>
        <w:t>5</w:t>
      </w:r>
      <w:r w:rsidRPr="00C22E86">
        <w:rPr>
          <w:rFonts w:ascii="Book Antiqua" w:hAnsi="Book Antiqua"/>
          <w:color w:val="000000" w:themeColor="text1"/>
        </w:rPr>
        <w:t>: 89-92 [PMID: 23888224 DOI: 10.4081/rt.2013.e24]</w:t>
      </w:r>
    </w:p>
    <w:p w14:paraId="095BDFE0"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lastRenderedPageBreak/>
        <w:t xml:space="preserve">11 </w:t>
      </w:r>
      <w:r w:rsidRPr="00C22E86">
        <w:rPr>
          <w:rFonts w:ascii="Book Antiqua" w:hAnsi="Book Antiqua"/>
          <w:b/>
          <w:bCs/>
          <w:color w:val="000000" w:themeColor="text1"/>
        </w:rPr>
        <w:t>Yang A</w:t>
      </w:r>
      <w:r w:rsidRPr="00C22E86">
        <w:rPr>
          <w:rFonts w:ascii="Book Antiqua" w:hAnsi="Book Antiqua"/>
          <w:color w:val="000000" w:themeColor="text1"/>
        </w:rPr>
        <w:t xml:space="preserve">, Farmer E, Wu TC, Hung CF. Perspectives for therapeutic HPV vaccine development. </w:t>
      </w:r>
      <w:r w:rsidRPr="00C22E86">
        <w:rPr>
          <w:rFonts w:ascii="Book Antiqua" w:hAnsi="Book Antiqua"/>
          <w:i/>
          <w:iCs/>
          <w:color w:val="000000" w:themeColor="text1"/>
        </w:rPr>
        <w:t>J Biomed Sci</w:t>
      </w:r>
      <w:r w:rsidRPr="00C22E86">
        <w:rPr>
          <w:rFonts w:ascii="Book Antiqua" w:hAnsi="Book Antiqua"/>
          <w:color w:val="000000" w:themeColor="text1"/>
        </w:rPr>
        <w:t xml:space="preserve"> 2016; </w:t>
      </w:r>
      <w:r w:rsidRPr="00C22E86">
        <w:rPr>
          <w:rFonts w:ascii="Book Antiqua" w:hAnsi="Book Antiqua"/>
          <w:b/>
          <w:bCs/>
          <w:color w:val="000000" w:themeColor="text1"/>
        </w:rPr>
        <w:t>23</w:t>
      </w:r>
      <w:r w:rsidRPr="00C22E86">
        <w:rPr>
          <w:rFonts w:ascii="Book Antiqua" w:hAnsi="Book Antiqua"/>
          <w:color w:val="000000" w:themeColor="text1"/>
        </w:rPr>
        <w:t>: 75 [PMID: 27809842 DOI: 10.1186/s12929-016-0293-9]</w:t>
      </w:r>
    </w:p>
    <w:p w14:paraId="24A8448E"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12 </w:t>
      </w:r>
      <w:proofErr w:type="spellStart"/>
      <w:r w:rsidRPr="00C22E86">
        <w:rPr>
          <w:rFonts w:ascii="Book Antiqua" w:hAnsi="Book Antiqua"/>
          <w:b/>
          <w:bCs/>
          <w:color w:val="000000" w:themeColor="text1"/>
        </w:rPr>
        <w:t>Gershenson</w:t>
      </w:r>
      <w:proofErr w:type="spellEnd"/>
      <w:r w:rsidRPr="00C22E86">
        <w:rPr>
          <w:rFonts w:ascii="Book Antiqua" w:hAnsi="Book Antiqua"/>
          <w:b/>
          <w:bCs/>
          <w:color w:val="000000" w:themeColor="text1"/>
        </w:rPr>
        <w:t xml:space="preserve"> DM</w:t>
      </w:r>
      <w:r w:rsidRPr="00C22E86">
        <w:rPr>
          <w:rFonts w:ascii="Book Antiqua" w:hAnsi="Book Antiqua"/>
          <w:color w:val="000000" w:themeColor="text1"/>
        </w:rPr>
        <w:t xml:space="preserve">. Update on malignant ovarian germ cell tumors. </w:t>
      </w:r>
      <w:r w:rsidRPr="00C22E86">
        <w:rPr>
          <w:rFonts w:ascii="Book Antiqua" w:hAnsi="Book Antiqua"/>
          <w:i/>
          <w:iCs/>
          <w:color w:val="000000" w:themeColor="text1"/>
        </w:rPr>
        <w:t>Cancer</w:t>
      </w:r>
      <w:r w:rsidRPr="00C22E86">
        <w:rPr>
          <w:rFonts w:ascii="Book Antiqua" w:hAnsi="Book Antiqua"/>
          <w:color w:val="000000" w:themeColor="text1"/>
        </w:rPr>
        <w:t xml:space="preserve"> 1993; </w:t>
      </w:r>
      <w:r w:rsidRPr="00C22E86">
        <w:rPr>
          <w:rFonts w:ascii="Book Antiqua" w:hAnsi="Book Antiqua"/>
          <w:b/>
          <w:bCs/>
          <w:color w:val="000000" w:themeColor="text1"/>
        </w:rPr>
        <w:t>71</w:t>
      </w:r>
      <w:r w:rsidRPr="00C22E86">
        <w:rPr>
          <w:rFonts w:ascii="Book Antiqua" w:hAnsi="Book Antiqua"/>
          <w:color w:val="000000" w:themeColor="text1"/>
        </w:rPr>
        <w:t>: 1581-1590 [PMID: 8381708 DOI: 10.1002/cncr.2820710425]</w:t>
      </w:r>
    </w:p>
    <w:p w14:paraId="665ACD8E"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13 </w:t>
      </w:r>
      <w:proofErr w:type="spellStart"/>
      <w:r w:rsidRPr="00C22E86">
        <w:rPr>
          <w:rFonts w:ascii="Book Antiqua" w:hAnsi="Book Antiqua"/>
          <w:b/>
          <w:bCs/>
          <w:color w:val="000000" w:themeColor="text1"/>
        </w:rPr>
        <w:t>Nasioudis</w:t>
      </w:r>
      <w:proofErr w:type="spellEnd"/>
      <w:r w:rsidRPr="00C22E86">
        <w:rPr>
          <w:rFonts w:ascii="Book Antiqua" w:hAnsi="Book Antiqua"/>
          <w:b/>
          <w:bCs/>
          <w:color w:val="000000" w:themeColor="text1"/>
        </w:rPr>
        <w:t xml:space="preserve"> D</w:t>
      </w:r>
      <w:r w:rsidRPr="00C22E86">
        <w:rPr>
          <w:rFonts w:ascii="Book Antiqua" w:hAnsi="Book Antiqua"/>
          <w:color w:val="000000" w:themeColor="text1"/>
        </w:rPr>
        <w:t xml:space="preserve">, Chapman-Davis E, Frey MK, Caputo TA, Witkin SS, Holcomb K. Prognostic significance of residual disease in advanced stage malignant ovarian germ cell tumors. </w:t>
      </w:r>
      <w:proofErr w:type="spellStart"/>
      <w:r w:rsidRPr="00C22E86">
        <w:rPr>
          <w:rFonts w:ascii="Book Antiqua" w:hAnsi="Book Antiqua"/>
          <w:i/>
          <w:iCs/>
          <w:color w:val="000000" w:themeColor="text1"/>
        </w:rPr>
        <w:t>Int</w:t>
      </w:r>
      <w:proofErr w:type="spellEnd"/>
      <w:r w:rsidRPr="00C22E86">
        <w:rPr>
          <w:rFonts w:ascii="Book Antiqua" w:hAnsi="Book Antiqua"/>
          <w:i/>
          <w:iCs/>
          <w:color w:val="000000" w:themeColor="text1"/>
        </w:rPr>
        <w:t xml:space="preserve"> J </w:t>
      </w:r>
      <w:proofErr w:type="spellStart"/>
      <w:r w:rsidRPr="00C22E86">
        <w:rPr>
          <w:rFonts w:ascii="Book Antiqua" w:hAnsi="Book Antiqua"/>
          <w:i/>
          <w:iCs/>
          <w:color w:val="000000" w:themeColor="text1"/>
        </w:rPr>
        <w:t>Gynecol</w:t>
      </w:r>
      <w:proofErr w:type="spellEnd"/>
      <w:r w:rsidRPr="00C22E86">
        <w:rPr>
          <w:rFonts w:ascii="Book Antiqua" w:hAnsi="Book Antiqua"/>
          <w:i/>
          <w:iCs/>
          <w:color w:val="000000" w:themeColor="text1"/>
        </w:rPr>
        <w:t xml:space="preserve"> Cancer</w:t>
      </w:r>
      <w:r w:rsidRPr="00C22E86">
        <w:rPr>
          <w:rFonts w:ascii="Book Antiqua" w:hAnsi="Book Antiqua"/>
          <w:color w:val="000000" w:themeColor="text1"/>
        </w:rPr>
        <w:t xml:space="preserve"> 2019; </w:t>
      </w:r>
      <w:r w:rsidRPr="00C22E86">
        <w:rPr>
          <w:rFonts w:ascii="Book Antiqua" w:hAnsi="Book Antiqua"/>
          <w:b/>
          <w:bCs/>
          <w:color w:val="000000" w:themeColor="text1"/>
        </w:rPr>
        <w:t>29</w:t>
      </w:r>
      <w:r w:rsidRPr="00C22E86">
        <w:rPr>
          <w:rFonts w:ascii="Book Antiqua" w:hAnsi="Book Antiqua"/>
          <w:color w:val="000000" w:themeColor="text1"/>
        </w:rPr>
        <w:t>: 554-559 [PMID: 30700566 DOI: 10.1136/ijgc-2018-000013]</w:t>
      </w:r>
    </w:p>
    <w:p w14:paraId="448CB5D9" w14:textId="77777777" w:rsidR="00261406" w:rsidRPr="00C22E86" w:rsidRDefault="000E17C8" w:rsidP="007E71B1">
      <w:pPr>
        <w:adjustRightInd w:val="0"/>
        <w:snapToGrid w:val="0"/>
        <w:spacing w:line="360" w:lineRule="auto"/>
        <w:jc w:val="both"/>
        <w:rPr>
          <w:rFonts w:ascii="Book Antiqua" w:hAnsi="Book Antiqua"/>
          <w:color w:val="000000" w:themeColor="text1"/>
        </w:rPr>
      </w:pPr>
      <w:r w:rsidRPr="00C22E86">
        <w:rPr>
          <w:rFonts w:ascii="Book Antiqua" w:hAnsi="Book Antiqua"/>
          <w:color w:val="000000" w:themeColor="text1"/>
        </w:rPr>
        <w:t xml:space="preserve">14 </w:t>
      </w:r>
      <w:r w:rsidRPr="00C22E86">
        <w:rPr>
          <w:rFonts w:ascii="Book Antiqua" w:hAnsi="Book Antiqua"/>
          <w:b/>
          <w:bCs/>
          <w:color w:val="000000" w:themeColor="text1"/>
        </w:rPr>
        <w:t>Inaba H</w:t>
      </w:r>
      <w:r w:rsidRPr="00C22E86">
        <w:rPr>
          <w:rFonts w:ascii="Book Antiqua" w:hAnsi="Book Antiqua"/>
          <w:color w:val="000000" w:themeColor="text1"/>
        </w:rPr>
        <w:t xml:space="preserve">, Kawasaki H, </w:t>
      </w:r>
      <w:proofErr w:type="spellStart"/>
      <w:r w:rsidRPr="00C22E86">
        <w:rPr>
          <w:rFonts w:ascii="Book Antiqua" w:hAnsi="Book Antiqua"/>
          <w:color w:val="000000" w:themeColor="text1"/>
        </w:rPr>
        <w:t>Hamazaki</w:t>
      </w:r>
      <w:proofErr w:type="spellEnd"/>
      <w:r w:rsidRPr="00C22E86">
        <w:rPr>
          <w:rFonts w:ascii="Book Antiqua" w:hAnsi="Book Antiqua"/>
          <w:color w:val="000000" w:themeColor="text1"/>
        </w:rPr>
        <w:t xml:space="preserve"> M, </w:t>
      </w:r>
      <w:proofErr w:type="spellStart"/>
      <w:r w:rsidRPr="00C22E86">
        <w:rPr>
          <w:rFonts w:ascii="Book Antiqua" w:hAnsi="Book Antiqua"/>
          <w:color w:val="000000" w:themeColor="text1"/>
        </w:rPr>
        <w:t>Okugawa</w:t>
      </w:r>
      <w:proofErr w:type="spellEnd"/>
      <w:r w:rsidRPr="00C22E86">
        <w:rPr>
          <w:rFonts w:ascii="Book Antiqua" w:hAnsi="Book Antiqua"/>
          <w:color w:val="000000" w:themeColor="text1"/>
        </w:rPr>
        <w:t xml:space="preserve"> T, Uchida K, </w:t>
      </w:r>
      <w:proofErr w:type="spellStart"/>
      <w:r w:rsidRPr="00C22E86">
        <w:rPr>
          <w:rFonts w:ascii="Book Antiqua" w:hAnsi="Book Antiqua"/>
          <w:color w:val="000000" w:themeColor="text1"/>
        </w:rPr>
        <w:t>Honzumi</w:t>
      </w:r>
      <w:proofErr w:type="spellEnd"/>
      <w:r w:rsidRPr="00C22E86">
        <w:rPr>
          <w:rFonts w:ascii="Book Antiqua" w:hAnsi="Book Antiqua"/>
          <w:color w:val="000000" w:themeColor="text1"/>
        </w:rPr>
        <w:t xml:space="preserve"> M, </w:t>
      </w:r>
      <w:proofErr w:type="spellStart"/>
      <w:r w:rsidRPr="00C22E86">
        <w:rPr>
          <w:rFonts w:ascii="Book Antiqua" w:hAnsi="Book Antiqua"/>
          <w:color w:val="000000" w:themeColor="text1"/>
        </w:rPr>
        <w:t>Komada</w:t>
      </w:r>
      <w:proofErr w:type="spellEnd"/>
      <w:r w:rsidRPr="00C22E86">
        <w:rPr>
          <w:rFonts w:ascii="Book Antiqua" w:hAnsi="Book Antiqua"/>
          <w:color w:val="000000" w:themeColor="text1"/>
        </w:rPr>
        <w:t xml:space="preserve"> Y, Ito M, Toyoda N, Sakurai M. A case of metastatic ovarian non-gestational choriocarcinoma: successful treatment with conservative type surgery and myeloablative chemotherapy. </w:t>
      </w:r>
      <w:proofErr w:type="spellStart"/>
      <w:r w:rsidRPr="00C22E86">
        <w:rPr>
          <w:rFonts w:ascii="Book Antiqua" w:hAnsi="Book Antiqua"/>
          <w:i/>
          <w:iCs/>
          <w:color w:val="000000" w:themeColor="text1"/>
        </w:rPr>
        <w:t>Pediatr</w:t>
      </w:r>
      <w:proofErr w:type="spellEnd"/>
      <w:r w:rsidRPr="00C22E86">
        <w:rPr>
          <w:rFonts w:ascii="Book Antiqua" w:hAnsi="Book Antiqua"/>
          <w:i/>
          <w:iCs/>
          <w:color w:val="000000" w:themeColor="text1"/>
        </w:rPr>
        <w:t xml:space="preserve"> </w:t>
      </w:r>
      <w:proofErr w:type="spellStart"/>
      <w:r w:rsidRPr="00C22E86">
        <w:rPr>
          <w:rFonts w:ascii="Book Antiqua" w:hAnsi="Book Antiqua"/>
          <w:i/>
          <w:iCs/>
          <w:color w:val="000000" w:themeColor="text1"/>
        </w:rPr>
        <w:t>Int</w:t>
      </w:r>
      <w:proofErr w:type="spellEnd"/>
      <w:r w:rsidRPr="00C22E86">
        <w:rPr>
          <w:rFonts w:ascii="Book Antiqua" w:hAnsi="Book Antiqua"/>
          <w:color w:val="000000" w:themeColor="text1"/>
        </w:rPr>
        <w:t xml:space="preserve"> 2000; </w:t>
      </w:r>
      <w:r w:rsidRPr="00C22E86">
        <w:rPr>
          <w:rFonts w:ascii="Book Antiqua" w:hAnsi="Book Antiqua"/>
          <w:b/>
          <w:bCs/>
          <w:color w:val="000000" w:themeColor="text1"/>
        </w:rPr>
        <w:t>42</w:t>
      </w:r>
      <w:r w:rsidRPr="00C22E86">
        <w:rPr>
          <w:rFonts w:ascii="Book Antiqua" w:hAnsi="Book Antiqua"/>
          <w:color w:val="000000" w:themeColor="text1"/>
        </w:rPr>
        <w:t>: 383-385 [PMID: 10986872 DOI: 10.1046/j.1442-200x.2000.01236.x]</w:t>
      </w:r>
    </w:p>
    <w:p w14:paraId="652929EF" w14:textId="77777777" w:rsidR="00261406" w:rsidRPr="00C22E86" w:rsidRDefault="00261406" w:rsidP="007E71B1">
      <w:pPr>
        <w:spacing w:line="360" w:lineRule="auto"/>
        <w:jc w:val="both"/>
        <w:rPr>
          <w:rFonts w:ascii="Book Antiqua" w:hAnsi="Book Antiqua"/>
          <w:color w:val="000000" w:themeColor="text1"/>
        </w:rPr>
      </w:pPr>
    </w:p>
    <w:p w14:paraId="773AA96F" w14:textId="77777777" w:rsidR="00261406" w:rsidRPr="00C22E86" w:rsidRDefault="00261406" w:rsidP="007E71B1">
      <w:pPr>
        <w:spacing w:line="360" w:lineRule="auto"/>
        <w:jc w:val="both"/>
        <w:rPr>
          <w:rFonts w:ascii="Book Antiqua" w:hAnsi="Book Antiqua"/>
          <w:color w:val="000000" w:themeColor="text1"/>
        </w:rPr>
        <w:sectPr w:rsidR="00261406" w:rsidRPr="00C22E86">
          <w:pgSz w:w="12240" w:h="15840"/>
          <w:pgMar w:top="1440" w:right="1440" w:bottom="1440" w:left="1440" w:header="720" w:footer="720" w:gutter="0"/>
          <w:cols w:space="720"/>
          <w:docGrid w:linePitch="360"/>
        </w:sectPr>
      </w:pPr>
    </w:p>
    <w:p w14:paraId="208311F2"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lastRenderedPageBreak/>
        <w:t>Footnotes</w:t>
      </w:r>
    </w:p>
    <w:p w14:paraId="5F5425E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Informed consent statement: </w:t>
      </w:r>
      <w:r w:rsidRPr="00C22E86">
        <w:rPr>
          <w:rFonts w:ascii="Book Antiqua" w:eastAsia="宋体" w:hAnsi="Book Antiqua" w:cs="Book Antiqua"/>
          <w:color w:val="000000" w:themeColor="text1"/>
          <w:lang w:eastAsia="zh-CN"/>
        </w:rPr>
        <w:t>The p</w:t>
      </w:r>
      <w:r w:rsidRPr="00C22E86">
        <w:rPr>
          <w:rFonts w:ascii="Book Antiqua" w:eastAsia="Book Antiqua" w:hAnsi="Book Antiqua" w:cs="Book Antiqua"/>
          <w:color w:val="000000" w:themeColor="text1"/>
        </w:rPr>
        <w:t xml:space="preserve">atient </w:t>
      </w:r>
      <w:r w:rsidRPr="00C22E86">
        <w:rPr>
          <w:rFonts w:ascii="Book Antiqua" w:eastAsia="宋体" w:hAnsi="Book Antiqua" w:cs="Book Antiqua"/>
          <w:color w:val="000000" w:themeColor="text1"/>
          <w:lang w:eastAsia="zh-CN"/>
        </w:rPr>
        <w:t>provided</w:t>
      </w:r>
      <w:r w:rsidRPr="00C22E86">
        <w:rPr>
          <w:rFonts w:ascii="Book Antiqua" w:eastAsia="Book Antiqua" w:hAnsi="Book Antiqua" w:cs="Book Antiqua"/>
          <w:color w:val="000000" w:themeColor="text1"/>
        </w:rPr>
        <w:t xml:space="preserve"> written informed consent for the inclusion of </w:t>
      </w:r>
      <w:r w:rsidRPr="00C22E86">
        <w:rPr>
          <w:rFonts w:ascii="Book Antiqua" w:eastAsia="宋体" w:hAnsi="Book Antiqua" w:cs="Book Antiqua"/>
          <w:color w:val="000000" w:themeColor="text1"/>
          <w:lang w:eastAsia="zh-CN"/>
        </w:rPr>
        <w:t>her</w:t>
      </w:r>
      <w:r w:rsidRPr="00C22E86">
        <w:rPr>
          <w:rFonts w:ascii="Book Antiqua" w:eastAsia="Book Antiqua" w:hAnsi="Book Antiqua" w:cs="Book Antiqua"/>
          <w:color w:val="000000" w:themeColor="text1"/>
        </w:rPr>
        <w:t xml:space="preserve"> clinical and imaging details in the manuscript for publication.</w:t>
      </w:r>
    </w:p>
    <w:p w14:paraId="3A3E5F6A" w14:textId="77777777" w:rsidR="00261406" w:rsidRPr="00C22E86" w:rsidRDefault="00261406" w:rsidP="007E71B1">
      <w:pPr>
        <w:spacing w:line="360" w:lineRule="auto"/>
        <w:jc w:val="both"/>
        <w:rPr>
          <w:rFonts w:ascii="Book Antiqua" w:hAnsi="Book Antiqua"/>
          <w:color w:val="000000" w:themeColor="text1"/>
        </w:rPr>
      </w:pPr>
    </w:p>
    <w:p w14:paraId="05DF3935" w14:textId="77777777" w:rsidR="00261406" w:rsidRPr="00C22E86" w:rsidRDefault="000E17C8" w:rsidP="007E71B1">
      <w:pPr>
        <w:snapToGrid w:val="0"/>
        <w:spacing w:line="360" w:lineRule="auto"/>
        <w:jc w:val="both"/>
        <w:rPr>
          <w:rFonts w:ascii="Book Antiqua" w:eastAsia="宋体" w:hAnsi="Book Antiqua" w:cs="宋体"/>
          <w:color w:val="000000" w:themeColor="text1"/>
        </w:rPr>
      </w:pPr>
      <w:r w:rsidRPr="00C22E86">
        <w:rPr>
          <w:rFonts w:ascii="Book Antiqua" w:eastAsia="Book Antiqua" w:hAnsi="Book Antiqua" w:cs="Book Antiqua"/>
          <w:b/>
          <w:bCs/>
          <w:color w:val="000000" w:themeColor="text1"/>
        </w:rPr>
        <w:t xml:space="preserve">Conflict-of-interest statement: </w:t>
      </w:r>
      <w:bookmarkStart w:id="1" w:name="_Hlk130828251"/>
      <w:r w:rsidRPr="00C22E86">
        <w:rPr>
          <w:rFonts w:ascii="Book Antiqua" w:eastAsia="宋体" w:hAnsi="Book Antiqua" w:cs="宋体"/>
          <w:color w:val="000000" w:themeColor="text1"/>
        </w:rPr>
        <w:t>All the authors report no relevant conflicts of interest for this article.</w:t>
      </w:r>
      <w:bookmarkEnd w:id="1"/>
    </w:p>
    <w:p w14:paraId="5FA2559B" w14:textId="77777777" w:rsidR="00261406" w:rsidRPr="00C22E86" w:rsidRDefault="00261406" w:rsidP="007E71B1">
      <w:pPr>
        <w:spacing w:line="360" w:lineRule="auto"/>
        <w:jc w:val="both"/>
        <w:rPr>
          <w:rFonts w:ascii="Book Antiqua" w:hAnsi="Book Antiqua"/>
          <w:color w:val="000000" w:themeColor="text1"/>
        </w:rPr>
      </w:pPr>
    </w:p>
    <w:p w14:paraId="1013DF85" w14:textId="77777777" w:rsidR="00D31F66" w:rsidRPr="00C22E86" w:rsidRDefault="000E17C8" w:rsidP="00D31F66">
      <w:pPr>
        <w:snapToGrid w:val="0"/>
        <w:spacing w:line="360" w:lineRule="auto"/>
        <w:rPr>
          <w:rFonts w:ascii="Book Antiqua" w:eastAsia="宋体" w:hAnsi="Book Antiqua" w:cs="宋体"/>
        </w:rPr>
      </w:pPr>
      <w:r w:rsidRPr="00C22E86">
        <w:rPr>
          <w:rFonts w:ascii="Book Antiqua" w:eastAsia="Book Antiqua" w:hAnsi="Book Antiqua" w:cs="Book Antiqua"/>
          <w:b/>
          <w:bCs/>
          <w:color w:val="000000" w:themeColor="text1"/>
        </w:rPr>
        <w:t xml:space="preserve">CARE Checklist (2016) statement: </w:t>
      </w:r>
      <w:bookmarkStart w:id="2" w:name="_Hlk132200461"/>
      <w:r w:rsidR="00D31F66" w:rsidRPr="00C22E86">
        <w:rPr>
          <w:rFonts w:ascii="Book Antiqua" w:eastAsia="宋体" w:hAnsi="Book Antiqua" w:cs="宋体"/>
        </w:rPr>
        <w:t>The authors have read CARE Checklist (2016), and the manuscript was prepared and revised according to CARE Checklist (2016).</w:t>
      </w:r>
    </w:p>
    <w:bookmarkEnd w:id="2"/>
    <w:p w14:paraId="30F04FB6" w14:textId="6572A5D7" w:rsidR="00261406" w:rsidRPr="00C22E86" w:rsidRDefault="00261406" w:rsidP="00D31F66">
      <w:pPr>
        <w:snapToGrid w:val="0"/>
        <w:spacing w:line="360" w:lineRule="auto"/>
        <w:jc w:val="both"/>
        <w:rPr>
          <w:rFonts w:ascii="Book Antiqua" w:hAnsi="Book Antiqua"/>
          <w:color w:val="000000" w:themeColor="text1"/>
        </w:rPr>
      </w:pPr>
    </w:p>
    <w:p w14:paraId="0E2ED941"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 xml:space="preserve">Open-Access: </w:t>
      </w:r>
      <w:r w:rsidRPr="00C22E8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22E86">
        <w:rPr>
          <w:rFonts w:ascii="Book Antiqua" w:eastAsia="Book Antiqua" w:hAnsi="Book Antiqua" w:cs="Book Antiqua"/>
          <w:color w:val="000000" w:themeColor="text1"/>
        </w:rPr>
        <w:t>NonCommercial</w:t>
      </w:r>
      <w:proofErr w:type="spellEnd"/>
      <w:r w:rsidRPr="00C22E8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5147D0" w14:textId="77777777" w:rsidR="00261406" w:rsidRPr="00C22E86" w:rsidRDefault="00261406" w:rsidP="007E71B1">
      <w:pPr>
        <w:spacing w:line="360" w:lineRule="auto"/>
        <w:jc w:val="both"/>
        <w:rPr>
          <w:rFonts w:ascii="Book Antiqua" w:hAnsi="Book Antiqua"/>
          <w:color w:val="000000" w:themeColor="text1"/>
        </w:rPr>
      </w:pPr>
    </w:p>
    <w:p w14:paraId="673CCF0D"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Provenance and peer review: </w:t>
      </w:r>
      <w:r w:rsidRPr="00C22E86">
        <w:rPr>
          <w:rFonts w:ascii="Book Antiqua" w:eastAsia="Book Antiqua" w:hAnsi="Book Antiqua" w:cs="Book Antiqua"/>
          <w:color w:val="000000" w:themeColor="text1"/>
        </w:rPr>
        <w:t>Unsolicited article; Externally peer reviewed.</w:t>
      </w:r>
    </w:p>
    <w:p w14:paraId="22E0136B" w14:textId="77777777" w:rsidR="00261406" w:rsidRPr="00C22E86" w:rsidRDefault="00261406" w:rsidP="007E71B1">
      <w:pPr>
        <w:spacing w:line="360" w:lineRule="auto"/>
        <w:jc w:val="both"/>
        <w:rPr>
          <w:rFonts w:ascii="Book Antiqua" w:eastAsia="Book Antiqua" w:hAnsi="Book Antiqua" w:cs="Book Antiqua"/>
          <w:b/>
          <w:color w:val="000000" w:themeColor="text1"/>
        </w:rPr>
      </w:pPr>
    </w:p>
    <w:p w14:paraId="0955C6B7"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Peer-review model: </w:t>
      </w:r>
      <w:r w:rsidRPr="00C22E86">
        <w:rPr>
          <w:rFonts w:ascii="Book Antiqua" w:eastAsia="Book Antiqua" w:hAnsi="Book Antiqua" w:cs="Book Antiqua"/>
          <w:color w:val="000000" w:themeColor="text1"/>
        </w:rPr>
        <w:t>Single blind</w:t>
      </w:r>
    </w:p>
    <w:p w14:paraId="3AB521F6" w14:textId="77777777" w:rsidR="00261406" w:rsidRPr="00C22E86" w:rsidRDefault="00261406" w:rsidP="007E71B1">
      <w:pPr>
        <w:spacing w:line="360" w:lineRule="auto"/>
        <w:jc w:val="both"/>
        <w:rPr>
          <w:rFonts w:ascii="Book Antiqua" w:hAnsi="Book Antiqua"/>
          <w:color w:val="000000" w:themeColor="text1"/>
        </w:rPr>
      </w:pPr>
    </w:p>
    <w:p w14:paraId="51E4BF2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Peer-review started: </w:t>
      </w:r>
      <w:r w:rsidRPr="00C22E86">
        <w:rPr>
          <w:rFonts w:ascii="Book Antiqua" w:eastAsia="Book Antiqua" w:hAnsi="Book Antiqua" w:cs="Book Antiqua"/>
          <w:color w:val="000000" w:themeColor="text1"/>
        </w:rPr>
        <w:t>January 4, 2023</w:t>
      </w:r>
    </w:p>
    <w:p w14:paraId="4F85D40B"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First decision: </w:t>
      </w:r>
      <w:r w:rsidRPr="00C22E86">
        <w:rPr>
          <w:rFonts w:ascii="Book Antiqua" w:eastAsia="Book Antiqua" w:hAnsi="Book Antiqua" w:cs="Book Antiqua"/>
          <w:color w:val="000000" w:themeColor="text1"/>
        </w:rPr>
        <w:t>March 24, 2023</w:t>
      </w:r>
    </w:p>
    <w:p w14:paraId="5C248F86" w14:textId="40796B63"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Article in press: </w:t>
      </w:r>
      <w:r w:rsidR="00BA1025" w:rsidRPr="00C5185A">
        <w:rPr>
          <w:rFonts w:ascii="Book Antiqua" w:eastAsia="Book Antiqua" w:hAnsi="Book Antiqua" w:cs="Book Antiqua"/>
          <w:color w:val="000000" w:themeColor="text1"/>
        </w:rPr>
        <w:t>April 21, 2023</w:t>
      </w:r>
    </w:p>
    <w:p w14:paraId="01A2E63E" w14:textId="77777777" w:rsidR="00261406" w:rsidRPr="00C22E86" w:rsidRDefault="00261406" w:rsidP="007E71B1">
      <w:pPr>
        <w:spacing w:line="360" w:lineRule="auto"/>
        <w:jc w:val="both"/>
        <w:rPr>
          <w:rFonts w:ascii="Book Antiqua" w:hAnsi="Book Antiqua"/>
          <w:color w:val="000000" w:themeColor="text1"/>
        </w:rPr>
      </w:pPr>
    </w:p>
    <w:p w14:paraId="616794D7"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Specialty type: </w:t>
      </w:r>
      <w:bookmarkStart w:id="3" w:name="_Hlk124239205"/>
      <w:r w:rsidRPr="00C22E86">
        <w:rPr>
          <w:rFonts w:ascii="Book Antiqua" w:eastAsia="微软雅黑" w:hAnsi="Book Antiqua" w:cs="宋体"/>
          <w:color w:val="000000" w:themeColor="text1"/>
        </w:rPr>
        <w:t>Medicine, research and experimental</w:t>
      </w:r>
      <w:bookmarkEnd w:id="3"/>
    </w:p>
    <w:p w14:paraId="5DC5DE69"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 xml:space="preserve">Country/Territory of origin: </w:t>
      </w:r>
      <w:r w:rsidRPr="00C22E86">
        <w:rPr>
          <w:rFonts w:ascii="Book Antiqua" w:eastAsia="Book Antiqua" w:hAnsi="Book Antiqua" w:cs="Book Antiqua"/>
          <w:color w:val="000000" w:themeColor="text1"/>
        </w:rPr>
        <w:t>China</w:t>
      </w:r>
    </w:p>
    <w:p w14:paraId="0AF25371"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t>Peer-review report’s scientific quality classification</w:t>
      </w:r>
    </w:p>
    <w:p w14:paraId="0D77BBBE"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lastRenderedPageBreak/>
        <w:t>Grade A (Excellent): 0</w:t>
      </w:r>
    </w:p>
    <w:p w14:paraId="456A2983"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Grade B (Very good): B, B</w:t>
      </w:r>
    </w:p>
    <w:p w14:paraId="14C756FE"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Grade C (Good): C</w:t>
      </w:r>
    </w:p>
    <w:p w14:paraId="3E60FDEE"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Grade D (Fair): 0</w:t>
      </w:r>
    </w:p>
    <w:p w14:paraId="29FA5B05"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color w:val="000000" w:themeColor="text1"/>
        </w:rPr>
        <w:t>Grade E (Poor): 0</w:t>
      </w:r>
    </w:p>
    <w:p w14:paraId="04829434" w14:textId="77777777" w:rsidR="00261406" w:rsidRPr="00C22E86" w:rsidRDefault="00261406" w:rsidP="007E71B1">
      <w:pPr>
        <w:spacing w:line="360" w:lineRule="auto"/>
        <w:jc w:val="both"/>
        <w:rPr>
          <w:rFonts w:ascii="Book Antiqua" w:hAnsi="Book Antiqua"/>
          <w:color w:val="000000" w:themeColor="text1"/>
        </w:rPr>
      </w:pPr>
    </w:p>
    <w:p w14:paraId="207C4A03" w14:textId="2EFCF64E" w:rsidR="00261406" w:rsidRPr="00C22E86" w:rsidRDefault="000E17C8" w:rsidP="007E71B1">
      <w:pPr>
        <w:spacing w:line="360" w:lineRule="auto"/>
        <w:jc w:val="both"/>
        <w:rPr>
          <w:rFonts w:ascii="Book Antiqua" w:eastAsia="Book Antiqua" w:hAnsi="Book Antiqua" w:cs="Book Antiqua"/>
          <w:b/>
          <w:color w:val="000000" w:themeColor="text1"/>
        </w:rPr>
      </w:pPr>
      <w:r w:rsidRPr="00C22E86">
        <w:rPr>
          <w:rFonts w:ascii="Book Antiqua" w:eastAsia="Book Antiqua" w:hAnsi="Book Antiqua" w:cs="Book Antiqua"/>
          <w:b/>
          <w:color w:val="000000" w:themeColor="text1"/>
        </w:rPr>
        <w:t xml:space="preserve">P-Reviewer: </w:t>
      </w:r>
      <w:r w:rsidRPr="00C22E86">
        <w:rPr>
          <w:rFonts w:ascii="Book Antiqua" w:eastAsia="Book Antiqua" w:hAnsi="Book Antiqua" w:cs="Book Antiqua"/>
          <w:color w:val="000000" w:themeColor="text1"/>
        </w:rPr>
        <w:t>Chatterjee T,</w:t>
      </w:r>
      <w:r w:rsidRPr="00C22E86">
        <w:rPr>
          <w:rFonts w:ascii="Book Antiqua" w:hAnsi="Book Antiqua"/>
          <w:color w:val="000000" w:themeColor="text1"/>
        </w:rPr>
        <w:t xml:space="preserve"> </w:t>
      </w:r>
      <w:r w:rsidRPr="00C22E86">
        <w:rPr>
          <w:rFonts w:ascii="Book Antiqua" w:eastAsia="Book Antiqua" w:hAnsi="Book Antiqua" w:cs="Book Antiqua"/>
          <w:color w:val="000000" w:themeColor="text1"/>
        </w:rPr>
        <w:t xml:space="preserve">United States; </w:t>
      </w:r>
      <w:proofErr w:type="spellStart"/>
      <w:r w:rsidRPr="00C22E86">
        <w:rPr>
          <w:rFonts w:ascii="Book Antiqua" w:eastAsia="Book Antiqua" w:hAnsi="Book Antiqua" w:cs="Book Antiqua"/>
          <w:color w:val="000000" w:themeColor="text1"/>
        </w:rPr>
        <w:t>Giménez-Bonafé</w:t>
      </w:r>
      <w:proofErr w:type="spellEnd"/>
      <w:r w:rsidRPr="00C22E86">
        <w:rPr>
          <w:rFonts w:ascii="Book Antiqua" w:eastAsia="Book Antiqua" w:hAnsi="Book Antiqua" w:cs="Book Antiqua"/>
          <w:color w:val="000000" w:themeColor="text1"/>
        </w:rPr>
        <w:t xml:space="preserve"> P, Spain; </w:t>
      </w:r>
      <w:proofErr w:type="spellStart"/>
      <w:r w:rsidRPr="00C22E86">
        <w:rPr>
          <w:rFonts w:ascii="Book Antiqua" w:eastAsia="Book Antiqua" w:hAnsi="Book Antiqua" w:cs="Book Antiqua"/>
          <w:color w:val="000000" w:themeColor="text1"/>
        </w:rPr>
        <w:t>Tolunay</w:t>
      </w:r>
      <w:proofErr w:type="spellEnd"/>
      <w:r w:rsidRPr="00C22E86">
        <w:rPr>
          <w:rFonts w:ascii="Book Antiqua" w:eastAsia="Book Antiqua" w:hAnsi="Book Antiqua" w:cs="Book Antiqua"/>
          <w:color w:val="000000" w:themeColor="text1"/>
        </w:rPr>
        <w:t xml:space="preserve"> HE, Turkey</w:t>
      </w:r>
      <w:r w:rsidRPr="00C22E86">
        <w:rPr>
          <w:rFonts w:ascii="Book Antiqua" w:eastAsia="Book Antiqua" w:hAnsi="Book Antiqua" w:cs="Book Antiqua"/>
          <w:b/>
          <w:color w:val="000000" w:themeColor="text1"/>
        </w:rPr>
        <w:t xml:space="preserve"> S-Editor: </w:t>
      </w:r>
      <w:r w:rsidRPr="00C22E86">
        <w:rPr>
          <w:rFonts w:ascii="Book Antiqua" w:eastAsia="Book Antiqua" w:hAnsi="Book Antiqua" w:cs="Book Antiqua"/>
          <w:bCs/>
          <w:color w:val="000000" w:themeColor="text1"/>
        </w:rPr>
        <w:t>Li L</w:t>
      </w:r>
      <w:r w:rsidRPr="00C22E86">
        <w:rPr>
          <w:rFonts w:ascii="Book Antiqua" w:eastAsia="Book Antiqua" w:hAnsi="Book Antiqua" w:cs="Book Antiqua"/>
          <w:b/>
          <w:color w:val="000000" w:themeColor="text1"/>
        </w:rPr>
        <w:t xml:space="preserve"> L-Editor: </w:t>
      </w:r>
      <w:r w:rsidRPr="00C22E86">
        <w:rPr>
          <w:rFonts w:ascii="Book Antiqua" w:eastAsia="宋体" w:hAnsi="Book Antiqua" w:cs="Book Antiqua"/>
          <w:bCs/>
          <w:color w:val="000000" w:themeColor="text1"/>
          <w:lang w:eastAsia="zh-CN"/>
        </w:rPr>
        <w:t>Wang TQ</w:t>
      </w:r>
      <w:r w:rsidRPr="00C22E86">
        <w:rPr>
          <w:rFonts w:ascii="Book Antiqua" w:eastAsia="Book Antiqua" w:hAnsi="Book Antiqua" w:cs="Book Antiqua"/>
          <w:b/>
          <w:color w:val="000000" w:themeColor="text1"/>
        </w:rPr>
        <w:t xml:space="preserve"> P-Editor: </w:t>
      </w:r>
      <w:r w:rsidR="00BA1025" w:rsidRPr="00BA1025">
        <w:rPr>
          <w:rFonts w:ascii="Book Antiqua" w:eastAsia="Book Antiqua" w:hAnsi="Book Antiqua" w:cs="Book Antiqua"/>
          <w:bCs/>
          <w:color w:val="000000" w:themeColor="text1"/>
        </w:rPr>
        <w:t>Zhang XD</w:t>
      </w:r>
    </w:p>
    <w:p w14:paraId="5B3014A1" w14:textId="77777777" w:rsidR="00261406" w:rsidRPr="00C22E86" w:rsidRDefault="00261406" w:rsidP="007E71B1">
      <w:pPr>
        <w:spacing w:line="360" w:lineRule="auto"/>
        <w:jc w:val="both"/>
        <w:rPr>
          <w:rFonts w:ascii="Book Antiqua" w:hAnsi="Book Antiqua"/>
          <w:color w:val="000000" w:themeColor="text1"/>
        </w:rPr>
        <w:sectPr w:rsidR="00261406" w:rsidRPr="00C22E86">
          <w:pgSz w:w="12240" w:h="15840"/>
          <w:pgMar w:top="1440" w:right="1440" w:bottom="1440" w:left="1440" w:header="720" w:footer="720" w:gutter="0"/>
          <w:cols w:space="720"/>
          <w:docGrid w:linePitch="360"/>
        </w:sectPr>
      </w:pPr>
    </w:p>
    <w:p w14:paraId="5E943F86"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color w:val="000000" w:themeColor="text1"/>
        </w:rPr>
        <w:lastRenderedPageBreak/>
        <w:t>Figure Legends</w:t>
      </w:r>
    </w:p>
    <w:p w14:paraId="7855EC1D" w14:textId="77777777" w:rsidR="00261406" w:rsidRPr="00C22E86" w:rsidRDefault="000E17C8" w:rsidP="007E71B1">
      <w:pPr>
        <w:spacing w:line="360" w:lineRule="auto"/>
        <w:jc w:val="both"/>
        <w:rPr>
          <w:rFonts w:ascii="Book Antiqua" w:hAnsi="Book Antiqua"/>
          <w:color w:val="000000" w:themeColor="text1"/>
        </w:rPr>
      </w:pPr>
      <w:r w:rsidRPr="00C22E86">
        <w:rPr>
          <w:rFonts w:ascii="Book Antiqua" w:hAnsi="Book Antiqua"/>
          <w:noProof/>
          <w:color w:val="000000" w:themeColor="text1"/>
          <w:lang w:eastAsia="zh-CN"/>
        </w:rPr>
        <w:drawing>
          <wp:inline distT="0" distB="0" distL="0" distR="0" wp14:anchorId="29827B1B" wp14:editId="601DC9EE">
            <wp:extent cx="5943600" cy="2148699"/>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网站&#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48699"/>
                    </a:xfrm>
                    <a:prstGeom prst="rect">
                      <a:avLst/>
                    </a:prstGeom>
                  </pic:spPr>
                </pic:pic>
              </a:graphicData>
            </a:graphic>
          </wp:inline>
        </w:drawing>
      </w:r>
    </w:p>
    <w:p w14:paraId="13501F15" w14:textId="77777777" w:rsidR="00261406" w:rsidRDefault="000E17C8" w:rsidP="007E71B1">
      <w:pPr>
        <w:spacing w:line="360" w:lineRule="auto"/>
        <w:jc w:val="both"/>
        <w:rPr>
          <w:rFonts w:ascii="Book Antiqua" w:hAnsi="Book Antiqua" w:cs="Book Antiqua"/>
          <w:color w:val="000000" w:themeColor="text1"/>
          <w:lang w:eastAsia="zh-CN"/>
        </w:rPr>
      </w:pPr>
      <w:r w:rsidRPr="00C22E86">
        <w:rPr>
          <w:rFonts w:ascii="Book Antiqua" w:eastAsia="Book Antiqua" w:hAnsi="Book Antiqua" w:cs="Book Antiqua"/>
          <w:b/>
          <w:bCs/>
          <w:color w:val="000000" w:themeColor="text1"/>
        </w:rPr>
        <w:t>Figure 1 Transvaginal ultrasound images of the mass.</w:t>
      </w:r>
      <w:r w:rsidRPr="000E4C0B">
        <w:rPr>
          <w:rFonts w:ascii="Book Antiqua" w:eastAsia="Book Antiqua" w:hAnsi="Book Antiqua" w:cs="Book Antiqua"/>
          <w:b/>
          <w:color w:val="000000" w:themeColor="text1"/>
        </w:rPr>
        <w:t xml:space="preserve"> </w:t>
      </w:r>
      <w:r w:rsidRPr="00C22E86">
        <w:rPr>
          <w:rFonts w:ascii="Book Antiqua" w:eastAsia="Book Antiqua" w:hAnsi="Book Antiqua" w:cs="Book Antiqua"/>
          <w:color w:val="000000" w:themeColor="text1"/>
        </w:rPr>
        <w:t xml:space="preserve">A: One mass of heterogeneous weak echo about 13 cm </w:t>
      </w:r>
      <w:r w:rsidRPr="00C22E86">
        <w:rPr>
          <w:rFonts w:ascii="Book Antiqua" w:hAnsi="Book Antiqua" w:cs="Book Antiqua"/>
          <w:color w:val="000000" w:themeColor="text1"/>
          <w:lang w:eastAsia="zh-CN"/>
        </w:rPr>
        <w:t xml:space="preserve">× </w:t>
      </w:r>
      <w:r w:rsidRPr="00C22E86">
        <w:rPr>
          <w:rFonts w:ascii="Book Antiqua" w:eastAsia="Book Antiqua" w:hAnsi="Book Antiqua" w:cs="Book Antiqua"/>
          <w:color w:val="000000" w:themeColor="text1"/>
        </w:rPr>
        <w:t xml:space="preserve">8 cm </w:t>
      </w:r>
      <w:r w:rsidRPr="00C22E86">
        <w:rPr>
          <w:rFonts w:ascii="Book Antiqua" w:hAnsi="Book Antiqua" w:cs="Book Antiqua"/>
          <w:color w:val="000000" w:themeColor="text1"/>
          <w:lang w:eastAsia="zh-CN"/>
        </w:rPr>
        <w:t xml:space="preserve">× </w:t>
      </w:r>
      <w:r w:rsidRPr="00C22E86">
        <w:rPr>
          <w:rFonts w:ascii="Book Antiqua" w:eastAsia="Book Antiqua" w:hAnsi="Book Antiqua" w:cs="Book Antiqua"/>
          <w:color w:val="000000" w:themeColor="text1"/>
        </w:rPr>
        <w:t>12 cm in size posterior to the uterus was detected; B: Inside the mass and surrounds were richly vascularized on color Doppler examination.</w:t>
      </w:r>
    </w:p>
    <w:p w14:paraId="1AA0B700" w14:textId="77777777" w:rsidR="000E4C0B" w:rsidRDefault="000E4C0B">
      <w:pPr>
        <w:rPr>
          <w:rFonts w:ascii="Book Antiqua" w:hAnsi="Book Antiqua"/>
          <w:color w:val="000000" w:themeColor="text1"/>
          <w:lang w:eastAsia="zh-CN"/>
        </w:rPr>
      </w:pPr>
      <w:r>
        <w:rPr>
          <w:rFonts w:ascii="Book Antiqua" w:hAnsi="Book Antiqua"/>
          <w:color w:val="000000" w:themeColor="text1"/>
          <w:lang w:eastAsia="zh-CN"/>
        </w:rPr>
        <w:br w:type="page"/>
      </w:r>
    </w:p>
    <w:p w14:paraId="30F0DC96" w14:textId="5B490063" w:rsidR="00261406" w:rsidRPr="00C22E86" w:rsidRDefault="000E17C8" w:rsidP="007E71B1">
      <w:pPr>
        <w:spacing w:line="360" w:lineRule="auto"/>
        <w:jc w:val="both"/>
        <w:rPr>
          <w:rFonts w:ascii="Book Antiqua" w:hAnsi="Book Antiqua"/>
          <w:color w:val="000000" w:themeColor="text1"/>
        </w:rPr>
      </w:pPr>
      <w:r w:rsidRPr="00C22E86">
        <w:rPr>
          <w:rFonts w:ascii="Book Antiqua" w:hAnsi="Book Antiqua"/>
          <w:noProof/>
          <w:color w:val="000000" w:themeColor="text1"/>
          <w:lang w:eastAsia="zh-CN"/>
        </w:rPr>
        <w:lastRenderedPageBreak/>
        <w:drawing>
          <wp:inline distT="0" distB="0" distL="0" distR="0" wp14:anchorId="208338C4" wp14:editId="1B9C5AB3">
            <wp:extent cx="4482083" cy="39333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2083" cy="3933333"/>
                    </a:xfrm>
                    <a:prstGeom prst="rect">
                      <a:avLst/>
                    </a:prstGeom>
                  </pic:spPr>
                </pic:pic>
              </a:graphicData>
            </a:graphic>
          </wp:inline>
        </w:drawing>
      </w:r>
    </w:p>
    <w:p w14:paraId="234B36AB" w14:textId="068F61AB" w:rsidR="00261406" w:rsidRPr="00C22E86" w:rsidRDefault="000E17C8" w:rsidP="007E71B1">
      <w:pPr>
        <w:spacing w:line="360" w:lineRule="auto"/>
        <w:jc w:val="both"/>
        <w:rPr>
          <w:rFonts w:ascii="Book Antiqua" w:hAnsi="Book Antiqua"/>
          <w:color w:val="000000" w:themeColor="text1"/>
        </w:rPr>
      </w:pPr>
      <w:r w:rsidRPr="00C22E86">
        <w:rPr>
          <w:rFonts w:ascii="Book Antiqua" w:eastAsia="Book Antiqua" w:hAnsi="Book Antiqua" w:cs="Book Antiqua"/>
          <w:b/>
          <w:bCs/>
          <w:color w:val="000000" w:themeColor="text1"/>
        </w:rPr>
        <w:t>Figure 2 Intraoperative frozen pathological findings show choriocarcinoma with the presence of hemorrhage and necrosis within the tumor tissue and absence of ovarian tissue.</w:t>
      </w:r>
      <w:r w:rsidRPr="001D3CFF">
        <w:rPr>
          <w:rFonts w:ascii="Book Antiqua" w:eastAsia="Book Antiqua" w:hAnsi="Book Antiqua" w:cs="Book Antiqua"/>
          <w:b/>
          <w:bCs/>
          <w:color w:val="000000" w:themeColor="text1"/>
        </w:rPr>
        <w:t xml:space="preserve"> </w:t>
      </w:r>
      <w:proofErr w:type="spellStart"/>
      <w:r w:rsidRPr="00C22E86">
        <w:rPr>
          <w:rFonts w:ascii="Book Antiqua" w:eastAsia="Book Antiqua" w:hAnsi="Book Antiqua" w:cs="Book Antiqua"/>
          <w:color w:val="000000" w:themeColor="text1"/>
        </w:rPr>
        <w:t>Haematoxylin</w:t>
      </w:r>
      <w:proofErr w:type="spellEnd"/>
      <w:r w:rsidRPr="00C22E86">
        <w:rPr>
          <w:rFonts w:ascii="Book Antiqua" w:eastAsia="Book Antiqua" w:hAnsi="Book Antiqua" w:cs="Book Antiqua"/>
          <w:color w:val="000000" w:themeColor="text1"/>
        </w:rPr>
        <w:t xml:space="preserve"> and eosin staining (</w:t>
      </w:r>
      <w:r w:rsidR="00C22E86" w:rsidRPr="00C22E86">
        <w:rPr>
          <w:rFonts w:ascii="Book Antiqua" w:hAnsi="Book Antiqua" w:cs="Book Antiqua"/>
          <w:color w:val="000000" w:themeColor="text1"/>
          <w:lang w:eastAsia="zh-CN"/>
        </w:rPr>
        <w:t>×</w:t>
      </w:r>
      <w:r w:rsidRPr="00C22E86">
        <w:rPr>
          <w:rFonts w:ascii="Book Antiqua" w:eastAsia="Book Antiqua" w:hAnsi="Book Antiqua" w:cs="Book Antiqua"/>
          <w:color w:val="000000" w:themeColor="text1"/>
        </w:rPr>
        <w:t xml:space="preserve"> 100).</w:t>
      </w:r>
    </w:p>
    <w:p w14:paraId="177CFF3D" w14:textId="77777777" w:rsidR="00261406" w:rsidRPr="00C22E86" w:rsidRDefault="000E17C8" w:rsidP="007E71B1">
      <w:pPr>
        <w:spacing w:line="360" w:lineRule="auto"/>
        <w:jc w:val="both"/>
        <w:rPr>
          <w:rFonts w:ascii="Book Antiqua" w:hAnsi="Book Antiqua"/>
          <w:color w:val="000000" w:themeColor="text1"/>
        </w:rPr>
      </w:pPr>
      <w:bookmarkStart w:id="4" w:name="_GoBack"/>
      <w:r w:rsidRPr="00C22E86">
        <w:rPr>
          <w:rFonts w:ascii="Book Antiqua" w:hAnsi="Book Antiqua"/>
          <w:noProof/>
          <w:color w:val="000000" w:themeColor="text1"/>
          <w:lang w:eastAsia="zh-CN"/>
        </w:rPr>
        <w:lastRenderedPageBreak/>
        <w:drawing>
          <wp:inline distT="0" distB="0" distL="0" distR="0" wp14:anchorId="6C908C4C" wp14:editId="18D97B6F">
            <wp:extent cx="4306515" cy="3789733"/>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墙上挂着一幅画&#10;&#10;低可信度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6515" cy="3789733"/>
                    </a:xfrm>
                    <a:prstGeom prst="rect">
                      <a:avLst/>
                    </a:prstGeom>
                    <a:ln>
                      <a:noFill/>
                    </a:ln>
                  </pic:spPr>
                </pic:pic>
              </a:graphicData>
            </a:graphic>
          </wp:inline>
        </w:drawing>
      </w:r>
      <w:bookmarkEnd w:id="4"/>
    </w:p>
    <w:p w14:paraId="315874B8" w14:textId="09BA70E1" w:rsidR="002239D0" w:rsidRDefault="000E17C8" w:rsidP="007E71B1">
      <w:pPr>
        <w:spacing w:line="360" w:lineRule="auto"/>
        <w:jc w:val="both"/>
        <w:rPr>
          <w:rFonts w:ascii="Book Antiqua" w:eastAsia="Book Antiqua" w:hAnsi="Book Antiqua" w:cs="Book Antiqua"/>
          <w:color w:val="000000" w:themeColor="text1"/>
        </w:rPr>
      </w:pPr>
      <w:r w:rsidRPr="00C22E86">
        <w:rPr>
          <w:rFonts w:ascii="Book Antiqua" w:eastAsia="Book Antiqua" w:hAnsi="Book Antiqua" w:cs="Book Antiqua"/>
          <w:b/>
          <w:bCs/>
          <w:color w:val="000000" w:themeColor="text1"/>
        </w:rPr>
        <w:t>Figure 3 Postoperative microscopic appearance of the mass shows a pure choriocarcinoma with widespread necrosis</w:t>
      </w:r>
      <w:r w:rsidRPr="00C22E86">
        <w:rPr>
          <w:rFonts w:ascii="Book Antiqua" w:eastAsia="宋体" w:hAnsi="Book Antiqua" w:cs="Book Antiqua"/>
          <w:b/>
          <w:bCs/>
          <w:color w:val="000000" w:themeColor="text1"/>
          <w:lang w:eastAsia="zh-CN"/>
        </w:rPr>
        <w:t>.</w:t>
      </w:r>
      <w:r w:rsidRPr="00C22E86">
        <w:rPr>
          <w:rFonts w:ascii="Book Antiqua" w:eastAsia="Book Antiqua" w:hAnsi="Book Antiqua" w:cs="Book Antiqua"/>
          <w:b/>
          <w:bCs/>
          <w:color w:val="000000" w:themeColor="text1"/>
        </w:rPr>
        <w:t xml:space="preserve"> </w:t>
      </w:r>
      <w:proofErr w:type="spellStart"/>
      <w:proofErr w:type="gramStart"/>
      <w:r w:rsidRPr="00C22E86">
        <w:rPr>
          <w:rFonts w:ascii="Book Antiqua" w:eastAsia="Book Antiqua" w:hAnsi="Book Antiqua" w:cs="Book Antiqua"/>
          <w:color w:val="000000" w:themeColor="text1"/>
        </w:rPr>
        <w:t>Haematoxylin</w:t>
      </w:r>
      <w:proofErr w:type="spellEnd"/>
      <w:r w:rsidRPr="00C22E86">
        <w:rPr>
          <w:rFonts w:ascii="Book Antiqua" w:eastAsia="Book Antiqua" w:hAnsi="Book Antiqua" w:cs="Book Antiqua"/>
          <w:color w:val="000000" w:themeColor="text1"/>
        </w:rPr>
        <w:t xml:space="preserve"> and eosin staining (× 40).</w:t>
      </w:r>
      <w:proofErr w:type="gramEnd"/>
    </w:p>
    <w:p w14:paraId="50891AC4" w14:textId="77777777" w:rsidR="002239D0" w:rsidRDefault="002239D0">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77FE5D92" w14:textId="77777777" w:rsidR="002239D0" w:rsidRDefault="002239D0" w:rsidP="002239D0">
      <w:pPr>
        <w:jc w:val="center"/>
        <w:rPr>
          <w:rFonts w:ascii="Book Antiqua" w:hAnsi="Book Antiqua"/>
        </w:rPr>
      </w:pPr>
    </w:p>
    <w:p w14:paraId="745893AF" w14:textId="77777777" w:rsidR="002239D0" w:rsidRDefault="002239D0" w:rsidP="002239D0">
      <w:pPr>
        <w:jc w:val="center"/>
        <w:rPr>
          <w:rFonts w:ascii="Book Antiqua" w:hAnsi="Book Antiqua"/>
        </w:rPr>
      </w:pPr>
    </w:p>
    <w:p w14:paraId="0526A520" w14:textId="77777777" w:rsidR="002239D0" w:rsidRDefault="002239D0" w:rsidP="002239D0">
      <w:pPr>
        <w:jc w:val="center"/>
        <w:rPr>
          <w:rFonts w:ascii="Book Antiqua" w:hAnsi="Book Antiqua"/>
        </w:rPr>
      </w:pPr>
    </w:p>
    <w:p w14:paraId="36997C8A" w14:textId="77777777" w:rsidR="002239D0" w:rsidRDefault="002239D0" w:rsidP="002239D0">
      <w:pPr>
        <w:jc w:val="center"/>
        <w:rPr>
          <w:rFonts w:ascii="Book Antiqua" w:hAnsi="Book Antiqua"/>
        </w:rPr>
      </w:pPr>
    </w:p>
    <w:p w14:paraId="394B91A6" w14:textId="77777777" w:rsidR="002239D0" w:rsidRDefault="002239D0" w:rsidP="002239D0">
      <w:pPr>
        <w:jc w:val="center"/>
        <w:rPr>
          <w:rFonts w:ascii="Book Antiqua" w:hAnsi="Book Antiqua"/>
        </w:rPr>
      </w:pPr>
    </w:p>
    <w:p w14:paraId="231F6D24" w14:textId="50FE7148" w:rsidR="002239D0" w:rsidRDefault="002239D0" w:rsidP="002239D0">
      <w:pPr>
        <w:jc w:val="center"/>
        <w:rPr>
          <w:rFonts w:ascii="Book Antiqua" w:hAnsi="Book Antiqua"/>
        </w:rPr>
      </w:pPr>
      <w:r>
        <w:rPr>
          <w:rFonts w:ascii="Book Antiqua" w:hAnsi="Book Antiqua"/>
          <w:noProof/>
          <w:lang w:eastAsia="zh-CN"/>
        </w:rPr>
        <w:drawing>
          <wp:inline distT="0" distB="0" distL="0" distR="0" wp14:anchorId="7D660A3C" wp14:editId="5B0103DF">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AABDC5" w14:textId="77777777" w:rsidR="002239D0" w:rsidRDefault="002239D0" w:rsidP="002239D0">
      <w:pPr>
        <w:jc w:val="center"/>
        <w:rPr>
          <w:rFonts w:ascii="Book Antiqua" w:hAnsi="Book Antiqua"/>
        </w:rPr>
      </w:pPr>
    </w:p>
    <w:p w14:paraId="3C3EF12E" w14:textId="77777777" w:rsidR="002239D0" w:rsidRDefault="002239D0" w:rsidP="002239D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5B7378B" w14:textId="77777777" w:rsidR="002239D0" w:rsidRDefault="002239D0" w:rsidP="002239D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DAB46C" w14:textId="77777777" w:rsidR="002239D0" w:rsidRDefault="002239D0" w:rsidP="002239D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4886C7" w14:textId="77777777" w:rsidR="002239D0" w:rsidRDefault="002239D0" w:rsidP="002239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673738" w14:textId="77777777" w:rsidR="002239D0" w:rsidRDefault="002239D0" w:rsidP="002239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BE184A" w14:textId="77777777" w:rsidR="002239D0" w:rsidRDefault="002239D0" w:rsidP="002239D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7B6AA84" w14:textId="77777777" w:rsidR="002239D0" w:rsidRDefault="002239D0" w:rsidP="002239D0">
      <w:pPr>
        <w:jc w:val="center"/>
        <w:rPr>
          <w:rFonts w:ascii="Book Antiqua" w:hAnsi="Book Antiqua"/>
        </w:rPr>
      </w:pPr>
    </w:p>
    <w:p w14:paraId="35B88FC7" w14:textId="77777777" w:rsidR="002239D0" w:rsidRDefault="002239D0" w:rsidP="002239D0">
      <w:pPr>
        <w:jc w:val="center"/>
        <w:rPr>
          <w:rFonts w:ascii="Book Antiqua" w:hAnsi="Book Antiqua"/>
        </w:rPr>
      </w:pPr>
    </w:p>
    <w:p w14:paraId="04708882" w14:textId="77777777" w:rsidR="002239D0" w:rsidRDefault="002239D0" w:rsidP="002239D0">
      <w:pPr>
        <w:jc w:val="center"/>
        <w:rPr>
          <w:rFonts w:ascii="Book Antiqua" w:hAnsi="Book Antiqua"/>
        </w:rPr>
      </w:pPr>
    </w:p>
    <w:p w14:paraId="6C319414" w14:textId="4C54269C" w:rsidR="002239D0" w:rsidRDefault="002239D0" w:rsidP="002239D0">
      <w:pPr>
        <w:jc w:val="center"/>
        <w:rPr>
          <w:rFonts w:ascii="Book Antiqua" w:hAnsi="Book Antiqua"/>
        </w:rPr>
      </w:pPr>
      <w:r>
        <w:rPr>
          <w:rFonts w:ascii="Book Antiqua" w:hAnsi="Book Antiqua"/>
          <w:noProof/>
          <w:lang w:eastAsia="zh-CN"/>
        </w:rPr>
        <w:drawing>
          <wp:inline distT="0" distB="0" distL="0" distR="0" wp14:anchorId="4EA3ABB0" wp14:editId="13FC2CEC">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0AAD97" w14:textId="77777777" w:rsidR="002239D0" w:rsidRDefault="002239D0" w:rsidP="002239D0">
      <w:pPr>
        <w:jc w:val="center"/>
        <w:rPr>
          <w:rFonts w:ascii="Book Antiqua" w:hAnsi="Book Antiqua"/>
        </w:rPr>
      </w:pPr>
    </w:p>
    <w:p w14:paraId="45B24A1B" w14:textId="77777777" w:rsidR="002239D0" w:rsidRDefault="002239D0" w:rsidP="002239D0">
      <w:pPr>
        <w:jc w:val="center"/>
        <w:rPr>
          <w:rFonts w:ascii="Book Antiqua" w:hAnsi="Book Antiqua"/>
        </w:rPr>
      </w:pPr>
    </w:p>
    <w:p w14:paraId="63D1B5E3" w14:textId="77777777" w:rsidR="002239D0" w:rsidRDefault="002239D0" w:rsidP="002239D0">
      <w:pPr>
        <w:jc w:val="center"/>
        <w:rPr>
          <w:rFonts w:ascii="Book Antiqua" w:hAnsi="Book Antiqua"/>
        </w:rPr>
      </w:pPr>
    </w:p>
    <w:p w14:paraId="7F3BBBA0" w14:textId="77777777" w:rsidR="002239D0" w:rsidRDefault="002239D0" w:rsidP="002239D0">
      <w:pPr>
        <w:jc w:val="center"/>
        <w:rPr>
          <w:rFonts w:ascii="Book Antiqua" w:hAnsi="Book Antiqua"/>
        </w:rPr>
      </w:pPr>
    </w:p>
    <w:p w14:paraId="3199D420" w14:textId="77777777" w:rsidR="002239D0" w:rsidRDefault="002239D0" w:rsidP="002239D0">
      <w:pPr>
        <w:jc w:val="center"/>
        <w:rPr>
          <w:rFonts w:ascii="Book Antiqua" w:hAnsi="Book Antiqua"/>
        </w:rPr>
      </w:pPr>
    </w:p>
    <w:p w14:paraId="756B91C9" w14:textId="77777777" w:rsidR="002239D0" w:rsidRDefault="002239D0" w:rsidP="002239D0">
      <w:pPr>
        <w:jc w:val="center"/>
        <w:rPr>
          <w:rFonts w:ascii="Book Antiqua" w:hAnsi="Book Antiqua"/>
        </w:rPr>
      </w:pPr>
    </w:p>
    <w:p w14:paraId="3AC4B4C5" w14:textId="77777777" w:rsidR="002239D0" w:rsidRDefault="002239D0" w:rsidP="002239D0">
      <w:pPr>
        <w:jc w:val="center"/>
        <w:rPr>
          <w:rFonts w:ascii="Book Antiqua" w:hAnsi="Book Antiqua"/>
        </w:rPr>
      </w:pPr>
    </w:p>
    <w:p w14:paraId="2757C0DC" w14:textId="77777777" w:rsidR="002239D0" w:rsidRDefault="002239D0" w:rsidP="002239D0">
      <w:pPr>
        <w:jc w:val="center"/>
        <w:rPr>
          <w:rFonts w:ascii="Book Antiqua" w:hAnsi="Book Antiqua"/>
        </w:rPr>
      </w:pPr>
    </w:p>
    <w:p w14:paraId="6C8E82D9" w14:textId="77777777" w:rsidR="002239D0" w:rsidRDefault="002239D0" w:rsidP="002239D0">
      <w:pPr>
        <w:jc w:val="center"/>
        <w:rPr>
          <w:rFonts w:ascii="Book Antiqua" w:hAnsi="Book Antiqua"/>
        </w:rPr>
      </w:pPr>
    </w:p>
    <w:p w14:paraId="323EB140" w14:textId="77777777" w:rsidR="002239D0" w:rsidRDefault="002239D0" w:rsidP="002239D0">
      <w:pPr>
        <w:jc w:val="right"/>
        <w:rPr>
          <w:rFonts w:ascii="Book Antiqua" w:hAnsi="Book Antiqua"/>
          <w:color w:val="000000" w:themeColor="text1"/>
        </w:rPr>
      </w:pPr>
    </w:p>
    <w:p w14:paraId="2A22A5D0" w14:textId="77777777" w:rsidR="002239D0" w:rsidRDefault="002239D0" w:rsidP="002239D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74D40C5" w14:textId="77777777" w:rsidR="00261406" w:rsidRPr="00C22E86" w:rsidRDefault="00261406" w:rsidP="007E71B1">
      <w:pPr>
        <w:spacing w:line="360" w:lineRule="auto"/>
        <w:jc w:val="both"/>
        <w:rPr>
          <w:rFonts w:ascii="Book Antiqua" w:eastAsia="Book Antiqua" w:hAnsi="Book Antiqua" w:cs="Book Antiqua"/>
          <w:color w:val="000000" w:themeColor="text1"/>
        </w:rPr>
      </w:pPr>
    </w:p>
    <w:sectPr w:rsidR="00261406" w:rsidRPr="00C22E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A201D" w14:textId="77777777" w:rsidR="00884CEC" w:rsidRDefault="00884CEC">
      <w:r>
        <w:separator/>
      </w:r>
    </w:p>
  </w:endnote>
  <w:endnote w:type="continuationSeparator" w:id="0">
    <w:p w14:paraId="7A3165CA" w14:textId="77777777" w:rsidR="00884CEC" w:rsidRDefault="0088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22741574"/>
    </w:sdtPr>
    <w:sdtEndPr/>
    <w:sdtContent>
      <w:sdt>
        <w:sdtPr>
          <w:rPr>
            <w:rFonts w:ascii="Book Antiqua" w:hAnsi="Book Antiqua"/>
            <w:sz w:val="24"/>
            <w:szCs w:val="24"/>
          </w:rPr>
          <w:id w:val="1368640368"/>
        </w:sdtPr>
        <w:sdtEndPr/>
        <w:sdtContent>
          <w:p w14:paraId="1A280346" w14:textId="77777777" w:rsidR="00261406" w:rsidRDefault="000E17C8">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C4738">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C4738">
              <w:rPr>
                <w:rFonts w:ascii="Book Antiqua" w:hAnsi="Book Antiqua"/>
                <w:b/>
                <w:bCs/>
                <w:noProof/>
                <w:sz w:val="24"/>
                <w:szCs w:val="24"/>
              </w:rPr>
              <w:t>19</w:t>
            </w:r>
            <w:r>
              <w:rPr>
                <w:rFonts w:ascii="Book Antiqua" w:hAnsi="Book Antiqua"/>
                <w:b/>
                <w:bCs/>
                <w:sz w:val="24"/>
                <w:szCs w:val="24"/>
              </w:rPr>
              <w:fldChar w:fldCharType="end"/>
            </w:r>
          </w:p>
        </w:sdtContent>
      </w:sdt>
    </w:sdtContent>
  </w:sdt>
  <w:p w14:paraId="0C124E94" w14:textId="77777777" w:rsidR="00261406" w:rsidRDefault="00261406">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C9093" w14:textId="77777777" w:rsidR="00884CEC" w:rsidRDefault="00884CEC">
      <w:r>
        <w:separator/>
      </w:r>
    </w:p>
  </w:footnote>
  <w:footnote w:type="continuationSeparator" w:id="0">
    <w:p w14:paraId="2EE19319" w14:textId="77777777" w:rsidR="00884CEC" w:rsidRDefault="00884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A17B73B5"/>
    <w:rsid w:val="A7BC977D"/>
    <w:rsid w:val="AB95A5B3"/>
    <w:rsid w:val="ADB76277"/>
    <w:rsid w:val="ADF6B2A5"/>
    <w:rsid w:val="AEFFCE95"/>
    <w:rsid w:val="AFFE3A39"/>
    <w:rsid w:val="B3BF32FD"/>
    <w:rsid w:val="B7FB3894"/>
    <w:rsid w:val="BBEF318F"/>
    <w:rsid w:val="BDFDDD34"/>
    <w:rsid w:val="CDD7E98B"/>
    <w:rsid w:val="D7FF8565"/>
    <w:rsid w:val="E1FB1D8B"/>
    <w:rsid w:val="EEAFA54F"/>
    <w:rsid w:val="EFDA657B"/>
    <w:rsid w:val="F7FB9922"/>
    <w:rsid w:val="FB39CBAF"/>
    <w:rsid w:val="FB77173D"/>
    <w:rsid w:val="FBFF6F33"/>
    <w:rsid w:val="FEDD8517"/>
    <w:rsid w:val="FEEB1FE7"/>
    <w:rsid w:val="FEEE173A"/>
    <w:rsid w:val="FEF7539D"/>
    <w:rsid w:val="FF736D96"/>
    <w:rsid w:val="FF7FEF0B"/>
    <w:rsid w:val="FF9FDE88"/>
    <w:rsid w:val="FFB676DA"/>
    <w:rsid w:val="FFEBA2BA"/>
    <w:rsid w:val="FFEDE23B"/>
    <w:rsid w:val="FFEE75B2"/>
    <w:rsid w:val="FFFB21A9"/>
    <w:rsid w:val="FFFB934D"/>
    <w:rsid w:val="0001574C"/>
    <w:rsid w:val="00025388"/>
    <w:rsid w:val="000B4939"/>
    <w:rsid w:val="000B7F1A"/>
    <w:rsid w:val="000D7DD8"/>
    <w:rsid w:val="000E17C8"/>
    <w:rsid w:val="000E4C0B"/>
    <w:rsid w:val="00100539"/>
    <w:rsid w:val="001803EE"/>
    <w:rsid w:val="001A14AA"/>
    <w:rsid w:val="001C0383"/>
    <w:rsid w:val="001D3CFF"/>
    <w:rsid w:val="001F08C7"/>
    <w:rsid w:val="002239D0"/>
    <w:rsid w:val="00224896"/>
    <w:rsid w:val="00261406"/>
    <w:rsid w:val="00295414"/>
    <w:rsid w:val="002A0A61"/>
    <w:rsid w:val="00300968"/>
    <w:rsid w:val="003561C3"/>
    <w:rsid w:val="00371445"/>
    <w:rsid w:val="003A7312"/>
    <w:rsid w:val="003C4738"/>
    <w:rsid w:val="0040314A"/>
    <w:rsid w:val="004319B0"/>
    <w:rsid w:val="0044321B"/>
    <w:rsid w:val="0044645F"/>
    <w:rsid w:val="00496FA0"/>
    <w:rsid w:val="0049765F"/>
    <w:rsid w:val="004F0C53"/>
    <w:rsid w:val="004F27DF"/>
    <w:rsid w:val="005459E2"/>
    <w:rsid w:val="00547535"/>
    <w:rsid w:val="00556AC3"/>
    <w:rsid w:val="005621CA"/>
    <w:rsid w:val="00563A46"/>
    <w:rsid w:val="005F398B"/>
    <w:rsid w:val="00630564"/>
    <w:rsid w:val="00640FA2"/>
    <w:rsid w:val="006774E8"/>
    <w:rsid w:val="0068738A"/>
    <w:rsid w:val="006904BE"/>
    <w:rsid w:val="00695BD6"/>
    <w:rsid w:val="006A76D0"/>
    <w:rsid w:val="006E7A32"/>
    <w:rsid w:val="006F42C5"/>
    <w:rsid w:val="00716D50"/>
    <w:rsid w:val="00717F1A"/>
    <w:rsid w:val="0074683B"/>
    <w:rsid w:val="00763C09"/>
    <w:rsid w:val="0078788D"/>
    <w:rsid w:val="007A677A"/>
    <w:rsid w:val="007C05DF"/>
    <w:rsid w:val="007D0086"/>
    <w:rsid w:val="007D0ECF"/>
    <w:rsid w:val="007E18B0"/>
    <w:rsid w:val="007E4529"/>
    <w:rsid w:val="007E71B1"/>
    <w:rsid w:val="008050FE"/>
    <w:rsid w:val="00822818"/>
    <w:rsid w:val="00843E7D"/>
    <w:rsid w:val="00884CEC"/>
    <w:rsid w:val="0089409D"/>
    <w:rsid w:val="009532BF"/>
    <w:rsid w:val="00954EE4"/>
    <w:rsid w:val="009909F0"/>
    <w:rsid w:val="00A1512F"/>
    <w:rsid w:val="00A34B7F"/>
    <w:rsid w:val="00A41FE6"/>
    <w:rsid w:val="00A56C88"/>
    <w:rsid w:val="00A77B3E"/>
    <w:rsid w:val="00AB0306"/>
    <w:rsid w:val="00AB0EC9"/>
    <w:rsid w:val="00AB15BF"/>
    <w:rsid w:val="00AB2260"/>
    <w:rsid w:val="00AF4AE1"/>
    <w:rsid w:val="00B530BB"/>
    <w:rsid w:val="00BA1025"/>
    <w:rsid w:val="00BB0568"/>
    <w:rsid w:val="00BF31EE"/>
    <w:rsid w:val="00BF7E80"/>
    <w:rsid w:val="00C22E86"/>
    <w:rsid w:val="00C464A5"/>
    <w:rsid w:val="00C51079"/>
    <w:rsid w:val="00C5185A"/>
    <w:rsid w:val="00C70016"/>
    <w:rsid w:val="00C94550"/>
    <w:rsid w:val="00CA2A55"/>
    <w:rsid w:val="00CA3C4D"/>
    <w:rsid w:val="00D15D03"/>
    <w:rsid w:val="00D31ED1"/>
    <w:rsid w:val="00D31F66"/>
    <w:rsid w:val="00D70639"/>
    <w:rsid w:val="00D732CC"/>
    <w:rsid w:val="00D86BA2"/>
    <w:rsid w:val="00E27712"/>
    <w:rsid w:val="00E52762"/>
    <w:rsid w:val="00E84FA9"/>
    <w:rsid w:val="00ED45D7"/>
    <w:rsid w:val="00F01D04"/>
    <w:rsid w:val="00F40774"/>
    <w:rsid w:val="00F45C6B"/>
    <w:rsid w:val="00F5500A"/>
    <w:rsid w:val="00F74175"/>
    <w:rsid w:val="00F85944"/>
    <w:rsid w:val="00FA0C0D"/>
    <w:rsid w:val="00FB4819"/>
    <w:rsid w:val="00FD0CDA"/>
    <w:rsid w:val="1F6F3489"/>
    <w:rsid w:val="27F782D0"/>
    <w:rsid w:val="2EFB0089"/>
    <w:rsid w:val="357FF031"/>
    <w:rsid w:val="3D724D9E"/>
    <w:rsid w:val="3EBD9091"/>
    <w:rsid w:val="4F2C6DD1"/>
    <w:rsid w:val="4FFD6F73"/>
    <w:rsid w:val="58FFD852"/>
    <w:rsid w:val="59B4F69A"/>
    <w:rsid w:val="59C91354"/>
    <w:rsid w:val="5F3D8D46"/>
    <w:rsid w:val="5FBD9EBC"/>
    <w:rsid w:val="62B78C1B"/>
    <w:rsid w:val="6A9A0AC1"/>
    <w:rsid w:val="6AF64881"/>
    <w:rsid w:val="6BFFDD7D"/>
    <w:rsid w:val="6CEF0590"/>
    <w:rsid w:val="736F336D"/>
    <w:rsid w:val="73E01B01"/>
    <w:rsid w:val="759D0F25"/>
    <w:rsid w:val="77FB5A48"/>
    <w:rsid w:val="77FDA4C4"/>
    <w:rsid w:val="7BFFDE15"/>
    <w:rsid w:val="7DD71D0C"/>
    <w:rsid w:val="7EAF188F"/>
    <w:rsid w:val="7F9EAD90"/>
    <w:rsid w:val="7FA71AF7"/>
    <w:rsid w:val="7FBFDC1D"/>
    <w:rsid w:val="7FFEE9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1A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unhideWhenUsed/>
    <w:qFormat/>
    <w:rPr>
      <w:b/>
      <w:bCs/>
    </w:rPr>
  </w:style>
  <w:style w:type="table" w:styleId="a7">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b/>
    </w:rPr>
  </w:style>
  <w:style w:type="character" w:styleId="a9">
    <w:name w:val="annotation reference"/>
    <w:basedOn w:val="a0"/>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customStyle="1" w:styleId="3">
    <w:name w:val="修订3"/>
    <w:hidden/>
    <w:uiPriority w:val="99"/>
    <w:semiHidden/>
    <w:rPr>
      <w:rFonts w:eastAsiaTheme="minorEastAsia"/>
      <w:sz w:val="24"/>
      <w:szCs w:val="24"/>
      <w:lang w:eastAsia="en-US"/>
    </w:rPr>
  </w:style>
  <w:style w:type="paragraph" w:styleId="aa">
    <w:name w:val="Revision"/>
    <w:hidden/>
    <w:uiPriority w:val="99"/>
    <w:semiHidden/>
    <w:rsid w:val="008050FE"/>
    <w:rPr>
      <w:rFonts w:eastAsiaTheme="minorEastAsia"/>
      <w:sz w:val="24"/>
      <w:szCs w:val="24"/>
      <w:lang w:eastAsia="en-US"/>
    </w:rPr>
  </w:style>
  <w:style w:type="paragraph" w:styleId="ab">
    <w:name w:val="Balloon Text"/>
    <w:basedOn w:val="a"/>
    <w:link w:val="Char3"/>
    <w:rsid w:val="007E18B0"/>
    <w:rPr>
      <w:sz w:val="18"/>
      <w:szCs w:val="18"/>
    </w:rPr>
  </w:style>
  <w:style w:type="character" w:customStyle="1" w:styleId="Char3">
    <w:name w:val="批注框文本 Char"/>
    <w:basedOn w:val="a0"/>
    <w:link w:val="ab"/>
    <w:rsid w:val="007E18B0"/>
    <w:rPr>
      <w:rFonts w:eastAsiaTheme="minorEastAsia"/>
      <w:sz w:val="18"/>
      <w:szCs w:val="18"/>
      <w:lang w:eastAsia="en-US"/>
    </w:rPr>
  </w:style>
  <w:style w:type="character" w:styleId="ac">
    <w:name w:val="Hyperlink"/>
    <w:basedOn w:val="a0"/>
    <w:unhideWhenUsed/>
    <w:rsid w:val="007E18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unhideWhenUsed/>
    <w:qFormat/>
    <w:rPr>
      <w:b/>
      <w:bCs/>
    </w:rPr>
  </w:style>
  <w:style w:type="table" w:styleId="a7">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b/>
    </w:rPr>
  </w:style>
  <w:style w:type="character" w:styleId="a9">
    <w:name w:val="annotation reference"/>
    <w:basedOn w:val="a0"/>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customStyle="1" w:styleId="3">
    <w:name w:val="修订3"/>
    <w:hidden/>
    <w:uiPriority w:val="99"/>
    <w:semiHidden/>
    <w:rPr>
      <w:rFonts w:eastAsiaTheme="minorEastAsia"/>
      <w:sz w:val="24"/>
      <w:szCs w:val="24"/>
      <w:lang w:eastAsia="en-US"/>
    </w:rPr>
  </w:style>
  <w:style w:type="paragraph" w:styleId="aa">
    <w:name w:val="Revision"/>
    <w:hidden/>
    <w:uiPriority w:val="99"/>
    <w:semiHidden/>
    <w:rsid w:val="008050FE"/>
    <w:rPr>
      <w:rFonts w:eastAsiaTheme="minorEastAsia"/>
      <w:sz w:val="24"/>
      <w:szCs w:val="24"/>
      <w:lang w:eastAsia="en-US"/>
    </w:rPr>
  </w:style>
  <w:style w:type="paragraph" w:styleId="ab">
    <w:name w:val="Balloon Text"/>
    <w:basedOn w:val="a"/>
    <w:link w:val="Char3"/>
    <w:rsid w:val="007E18B0"/>
    <w:rPr>
      <w:sz w:val="18"/>
      <w:szCs w:val="18"/>
    </w:rPr>
  </w:style>
  <w:style w:type="character" w:customStyle="1" w:styleId="Char3">
    <w:name w:val="批注框文本 Char"/>
    <w:basedOn w:val="a0"/>
    <w:link w:val="ab"/>
    <w:rsid w:val="007E18B0"/>
    <w:rPr>
      <w:rFonts w:eastAsiaTheme="minorEastAsia"/>
      <w:sz w:val="18"/>
      <w:szCs w:val="18"/>
      <w:lang w:eastAsia="en-US"/>
    </w:rPr>
  </w:style>
  <w:style w:type="character" w:styleId="ac">
    <w:name w:val="Hyperlink"/>
    <w:basedOn w:val="a0"/>
    <w:unhideWhenUsed/>
    <w:rsid w:val="007E1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944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19</Pages>
  <Words>3466</Words>
  <Characters>19760</Characters>
  <Application>Microsoft Office Word</Application>
  <DocSecurity>0</DocSecurity>
  <Lines>164</Lines>
  <Paragraphs>46</Paragraphs>
  <ScaleCrop>false</ScaleCrop>
  <Company/>
  <LinksUpToDate>false</LinksUpToDate>
  <CharactersWithSpaces>23180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HP</cp:lastModifiedBy>
  <cp:revision>11</cp:revision>
  <dcterms:created xsi:type="dcterms:W3CDTF">2023-05-10T12:54:00Z</dcterms:created>
  <dcterms:modified xsi:type="dcterms:W3CDTF">2023-05-25T12:13:00Z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6A357CE441B24E45A112AF725FB5A39F_13</vt:lpwstr>
  </property>
</Properties>
</file>