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DA6CE" w14:textId="77777777" w:rsidR="00A77B3E" w:rsidRPr="003A3230" w:rsidRDefault="009E548F" w:rsidP="003A3230">
      <w:pPr>
        <w:spacing w:line="360" w:lineRule="auto"/>
        <w:jc w:val="both"/>
        <w:rPr>
          <w:rFonts w:ascii="Book Antiqua" w:hAnsi="Book Antiqua"/>
        </w:rPr>
      </w:pPr>
      <w:bookmarkStart w:id="0" w:name="_GoBack"/>
      <w:bookmarkEnd w:id="0"/>
      <w:r w:rsidRPr="003A3230">
        <w:rPr>
          <w:rFonts w:ascii="Book Antiqua" w:eastAsia="Book Antiqua" w:hAnsi="Book Antiqua" w:cs="Book Antiqua"/>
          <w:b/>
        </w:rPr>
        <w:t xml:space="preserve">Name of Journal: </w:t>
      </w:r>
      <w:r w:rsidRPr="003A3230">
        <w:rPr>
          <w:rFonts w:ascii="Book Antiqua" w:eastAsia="Book Antiqua" w:hAnsi="Book Antiqua" w:cs="Book Antiqua"/>
          <w:i/>
        </w:rPr>
        <w:t>World Journal of Clinical Cases</w:t>
      </w:r>
    </w:p>
    <w:p w14:paraId="49A4F345"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b/>
        </w:rPr>
        <w:t xml:space="preserve">Manuscript NO: </w:t>
      </w:r>
      <w:r w:rsidRPr="003A3230">
        <w:rPr>
          <w:rFonts w:ascii="Book Antiqua" w:eastAsia="Book Antiqua" w:hAnsi="Book Antiqua" w:cs="Book Antiqua"/>
        </w:rPr>
        <w:t>83064</w:t>
      </w:r>
    </w:p>
    <w:p w14:paraId="58156E04"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b/>
        </w:rPr>
        <w:t xml:space="preserve">Manuscript Type: </w:t>
      </w:r>
      <w:r w:rsidRPr="003A3230">
        <w:rPr>
          <w:rFonts w:ascii="Book Antiqua" w:eastAsia="Book Antiqua" w:hAnsi="Book Antiqua" w:cs="Book Antiqua"/>
        </w:rPr>
        <w:t>ORIGINAL ARTICLE</w:t>
      </w:r>
    </w:p>
    <w:p w14:paraId="492A6206" w14:textId="77777777" w:rsidR="00A77B3E" w:rsidRPr="003A3230" w:rsidRDefault="00A77B3E" w:rsidP="003A3230">
      <w:pPr>
        <w:spacing w:line="360" w:lineRule="auto"/>
        <w:jc w:val="both"/>
        <w:rPr>
          <w:rFonts w:ascii="Book Antiqua" w:hAnsi="Book Antiqua"/>
        </w:rPr>
      </w:pPr>
    </w:p>
    <w:p w14:paraId="79FF6076"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b/>
          <w:i/>
        </w:rPr>
        <w:t>Randomized Controlled Trial</w:t>
      </w:r>
    </w:p>
    <w:p w14:paraId="5524785E"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b/>
          <w:color w:val="000000"/>
        </w:rPr>
        <w:t xml:space="preserve">Fecal </w:t>
      </w:r>
      <w:r w:rsidR="004632E4" w:rsidRPr="003A3230">
        <w:rPr>
          <w:rFonts w:ascii="Book Antiqua" w:eastAsia="Book Antiqua" w:hAnsi="Book Antiqua" w:cs="Book Antiqua"/>
          <w:b/>
          <w:color w:val="000000"/>
        </w:rPr>
        <w:t xml:space="preserve">microbiota transplantation in patients with metabolic syndrome and obesity: </w:t>
      </w:r>
      <w:r w:rsidRPr="003A3230">
        <w:rPr>
          <w:rFonts w:ascii="Book Antiqua" w:eastAsia="Book Antiqua" w:hAnsi="Book Antiqua" w:cs="Book Antiqua"/>
          <w:b/>
          <w:color w:val="000000"/>
        </w:rPr>
        <w:t xml:space="preserve">A </w:t>
      </w:r>
      <w:r w:rsidR="004632E4" w:rsidRPr="003A3230">
        <w:rPr>
          <w:rFonts w:ascii="Book Antiqua" w:eastAsia="Book Antiqua" w:hAnsi="Book Antiqua" w:cs="Book Antiqua"/>
          <w:b/>
          <w:color w:val="000000"/>
        </w:rPr>
        <w:t>randomized controlled trial</w:t>
      </w:r>
    </w:p>
    <w:p w14:paraId="732A7E65" w14:textId="77777777" w:rsidR="00A77B3E" w:rsidRPr="003A3230" w:rsidRDefault="00A77B3E" w:rsidP="003A3230">
      <w:pPr>
        <w:spacing w:line="360" w:lineRule="auto"/>
        <w:jc w:val="both"/>
        <w:rPr>
          <w:rFonts w:ascii="Book Antiqua" w:hAnsi="Book Antiqua"/>
        </w:rPr>
      </w:pPr>
    </w:p>
    <w:p w14:paraId="403FD723" w14:textId="77777777" w:rsidR="00A77B3E" w:rsidRPr="008957E8" w:rsidRDefault="000F5730" w:rsidP="003A3230">
      <w:pPr>
        <w:spacing w:line="360" w:lineRule="auto"/>
        <w:jc w:val="both"/>
        <w:rPr>
          <w:rFonts w:ascii="Book Antiqua" w:hAnsi="Book Antiqua"/>
          <w:lang w:val="pt-BR"/>
        </w:rPr>
      </w:pPr>
      <w:r w:rsidRPr="008957E8">
        <w:rPr>
          <w:rFonts w:ascii="Book Antiqua" w:eastAsia="Book Antiqua" w:hAnsi="Book Antiqua" w:cs="Book Antiqua"/>
          <w:color w:val="000000"/>
          <w:lang w:val="pt-BR"/>
        </w:rPr>
        <w:t xml:space="preserve">da Ponte Neto AM </w:t>
      </w:r>
      <w:r w:rsidRPr="008957E8">
        <w:rPr>
          <w:rFonts w:ascii="Book Antiqua" w:eastAsia="Book Antiqua" w:hAnsi="Book Antiqua" w:cs="Book Antiqua"/>
          <w:i/>
          <w:color w:val="000000"/>
          <w:lang w:val="pt-BR"/>
        </w:rPr>
        <w:t>et al</w:t>
      </w:r>
      <w:r w:rsidRPr="008957E8">
        <w:rPr>
          <w:rFonts w:ascii="Book Antiqua" w:eastAsia="Book Antiqua" w:hAnsi="Book Antiqua" w:cs="Book Antiqua"/>
          <w:color w:val="000000"/>
          <w:lang w:val="pt-BR"/>
        </w:rPr>
        <w:t xml:space="preserve">. </w:t>
      </w:r>
      <w:r w:rsidR="009E548F" w:rsidRPr="008957E8">
        <w:rPr>
          <w:rFonts w:ascii="Book Antiqua" w:eastAsia="Book Antiqua" w:hAnsi="Book Antiqua" w:cs="Book Antiqua"/>
          <w:color w:val="000000"/>
          <w:lang w:val="pt-BR"/>
        </w:rPr>
        <w:t xml:space="preserve">Fecal </w:t>
      </w:r>
      <w:r w:rsidR="004632E4" w:rsidRPr="008957E8">
        <w:rPr>
          <w:rFonts w:ascii="Book Antiqua" w:eastAsia="Book Antiqua" w:hAnsi="Book Antiqua" w:cs="Book Antiqua"/>
          <w:color w:val="000000"/>
          <w:lang w:val="pt-BR"/>
        </w:rPr>
        <w:t>microbiota transplantation</w:t>
      </w:r>
    </w:p>
    <w:p w14:paraId="6C2D29A9" w14:textId="77777777" w:rsidR="00A77B3E" w:rsidRPr="008957E8" w:rsidRDefault="00A77B3E" w:rsidP="003A3230">
      <w:pPr>
        <w:spacing w:line="360" w:lineRule="auto"/>
        <w:jc w:val="both"/>
        <w:rPr>
          <w:rFonts w:ascii="Book Antiqua" w:hAnsi="Book Antiqua"/>
          <w:lang w:val="pt-BR"/>
        </w:rPr>
      </w:pPr>
    </w:p>
    <w:p w14:paraId="1BA43155" w14:textId="77777777" w:rsidR="00A77B3E" w:rsidRPr="008957E8" w:rsidRDefault="009E548F" w:rsidP="003A3230">
      <w:pPr>
        <w:spacing w:line="360" w:lineRule="auto"/>
        <w:jc w:val="both"/>
        <w:rPr>
          <w:rFonts w:ascii="Book Antiqua" w:hAnsi="Book Antiqua"/>
          <w:lang w:val="pt-BR"/>
        </w:rPr>
      </w:pPr>
      <w:r w:rsidRPr="008957E8">
        <w:rPr>
          <w:rFonts w:ascii="Book Antiqua" w:eastAsia="Book Antiqua" w:hAnsi="Book Antiqua" w:cs="Book Antiqua"/>
          <w:color w:val="000000"/>
          <w:lang w:val="pt-BR"/>
        </w:rPr>
        <w:t>Alberto Machado da Ponte Neto, Aniele Cristine Ott Clemente, Paula Waki Rosa, Igor Braga Ribeiro, Mateus Pereira Funari, Gabriel Cairo Nunes, Luana Moreira, Luiz Gustavo Sparvoli, Ramon Cortez, Carla Romano Taddei, Márcio C Mancini, Eduardo Guimarães Hourneaux de Moura</w:t>
      </w:r>
    </w:p>
    <w:p w14:paraId="050543F4" w14:textId="77777777" w:rsidR="00A77B3E" w:rsidRPr="008957E8" w:rsidRDefault="00A77B3E" w:rsidP="003A3230">
      <w:pPr>
        <w:spacing w:line="360" w:lineRule="auto"/>
        <w:jc w:val="both"/>
        <w:rPr>
          <w:rFonts w:ascii="Book Antiqua" w:hAnsi="Book Antiqua"/>
          <w:lang w:val="pt-BR"/>
        </w:rPr>
      </w:pPr>
    </w:p>
    <w:p w14:paraId="360C925A" w14:textId="77777777" w:rsidR="00A77B3E" w:rsidRPr="008957E8" w:rsidRDefault="009E548F" w:rsidP="003A3230">
      <w:pPr>
        <w:spacing w:line="360" w:lineRule="auto"/>
        <w:jc w:val="both"/>
        <w:rPr>
          <w:rFonts w:ascii="Book Antiqua" w:hAnsi="Book Antiqua"/>
          <w:lang w:val="pt-BR"/>
        </w:rPr>
      </w:pPr>
      <w:r w:rsidRPr="008957E8">
        <w:rPr>
          <w:rFonts w:ascii="Book Antiqua" w:eastAsia="Book Antiqua" w:hAnsi="Book Antiqua" w:cs="Book Antiqua"/>
          <w:b/>
          <w:bCs/>
          <w:color w:val="000000"/>
          <w:lang w:val="pt-BR"/>
        </w:rPr>
        <w:t xml:space="preserve">Alberto Machado da Ponte Neto, Igor Braga Ribeiro, Mateus Pereira Funari, Gabriel Cairo Nunes, Eduardo Guimarães Hourneaux de Moura, </w:t>
      </w:r>
      <w:r w:rsidRPr="008957E8">
        <w:rPr>
          <w:rFonts w:ascii="Book Antiqua" w:eastAsia="Book Antiqua" w:hAnsi="Book Antiqua" w:cs="Book Antiqua"/>
          <w:color w:val="000000"/>
          <w:lang w:val="pt-BR"/>
        </w:rPr>
        <w:t>Departamen</w:t>
      </w:r>
      <w:r w:rsidR="007D5250" w:rsidRPr="008957E8">
        <w:rPr>
          <w:rFonts w:ascii="Book Antiqua" w:eastAsia="Book Antiqua" w:hAnsi="Book Antiqua" w:cs="Book Antiqua"/>
          <w:color w:val="000000"/>
          <w:lang w:val="pt-BR"/>
        </w:rPr>
        <w:t>t</w:t>
      </w:r>
      <w:r w:rsidR="003B652F" w:rsidRPr="008957E8">
        <w:rPr>
          <w:rFonts w:ascii="Book Antiqua" w:eastAsia="Book Antiqua" w:hAnsi="Book Antiqua" w:cs="Book Antiqua"/>
          <w:color w:val="000000"/>
          <w:lang w:val="pt-BR"/>
        </w:rPr>
        <w:t xml:space="preserve"> of</w:t>
      </w:r>
      <w:r w:rsidRPr="008957E8">
        <w:rPr>
          <w:rFonts w:ascii="Book Antiqua" w:eastAsia="Book Antiqua" w:hAnsi="Book Antiqua" w:cs="Book Antiqua"/>
          <w:color w:val="000000"/>
          <w:lang w:val="pt-BR"/>
        </w:rPr>
        <w:t xml:space="preserve"> </w:t>
      </w:r>
      <w:r w:rsidR="003B652F" w:rsidRPr="008957E8">
        <w:rPr>
          <w:rFonts w:ascii="Book Antiqua" w:eastAsia="Book Antiqua" w:hAnsi="Book Antiqua" w:cs="Book Antiqua"/>
          <w:color w:val="000000"/>
          <w:lang w:val="pt-BR"/>
        </w:rPr>
        <w:t>Gastroenterology</w:t>
      </w:r>
      <w:r w:rsidRPr="008957E8">
        <w:rPr>
          <w:rFonts w:ascii="Book Antiqua" w:eastAsia="Book Antiqua" w:hAnsi="Book Antiqua" w:cs="Book Antiqua"/>
          <w:color w:val="000000"/>
          <w:lang w:val="pt-BR"/>
        </w:rPr>
        <w:t>, Faculdade de Medicina, Universidade de Sao Paulo, Serviço de Endoscopia Gastrointestinal do Hospital das Clínicas HCFMUSP, São Paulo 05403-010, SP, Brazil</w:t>
      </w:r>
    </w:p>
    <w:p w14:paraId="1B574EB4" w14:textId="77777777" w:rsidR="00A77B3E" w:rsidRPr="008957E8" w:rsidRDefault="00A77B3E" w:rsidP="003A3230">
      <w:pPr>
        <w:spacing w:line="360" w:lineRule="auto"/>
        <w:jc w:val="both"/>
        <w:rPr>
          <w:rFonts w:ascii="Book Antiqua" w:hAnsi="Book Antiqua"/>
          <w:lang w:val="pt-BR"/>
        </w:rPr>
      </w:pPr>
    </w:p>
    <w:p w14:paraId="7F731838" w14:textId="77777777" w:rsidR="00A77B3E" w:rsidRPr="008957E8" w:rsidRDefault="009E548F" w:rsidP="003A3230">
      <w:pPr>
        <w:spacing w:line="360" w:lineRule="auto"/>
        <w:jc w:val="both"/>
        <w:rPr>
          <w:rFonts w:ascii="Book Antiqua" w:hAnsi="Book Antiqua"/>
          <w:lang w:val="pt-BR"/>
        </w:rPr>
      </w:pPr>
      <w:r w:rsidRPr="008957E8">
        <w:rPr>
          <w:rFonts w:ascii="Book Antiqua" w:eastAsia="Book Antiqua" w:hAnsi="Book Antiqua" w:cs="Book Antiqua"/>
          <w:b/>
          <w:bCs/>
          <w:color w:val="000000"/>
          <w:lang w:val="pt-BR"/>
        </w:rPr>
        <w:t xml:space="preserve">Aniele Cristine Ott Clemente, Paula Waki Rosa, Márcio C Mancini, </w:t>
      </w:r>
      <w:r w:rsidR="00350B1C" w:rsidRPr="008957E8">
        <w:rPr>
          <w:rFonts w:ascii="Book Antiqua" w:eastAsia="Book Antiqua" w:hAnsi="Book Antiqua" w:cs="Book Antiqua"/>
          <w:color w:val="000000"/>
          <w:lang w:val="pt-BR"/>
        </w:rPr>
        <w:t xml:space="preserve">Department of </w:t>
      </w:r>
      <w:r w:rsidRPr="008957E8">
        <w:rPr>
          <w:rFonts w:ascii="Book Antiqua" w:eastAsia="Book Antiqua" w:hAnsi="Book Antiqua" w:cs="Book Antiqua"/>
          <w:color w:val="000000"/>
          <w:lang w:val="pt-BR"/>
        </w:rPr>
        <w:t>Endocrinology, Hospital das Clínicas, University of São Paulo School of Medicine, São Paulo 05403-010, SP, Brazil</w:t>
      </w:r>
    </w:p>
    <w:p w14:paraId="7D750B76" w14:textId="77777777" w:rsidR="00A77B3E" w:rsidRPr="008957E8" w:rsidRDefault="00A77B3E" w:rsidP="003A3230">
      <w:pPr>
        <w:spacing w:line="360" w:lineRule="auto"/>
        <w:jc w:val="both"/>
        <w:rPr>
          <w:rFonts w:ascii="Book Antiqua" w:hAnsi="Book Antiqua"/>
          <w:lang w:val="pt-BR"/>
        </w:rPr>
      </w:pPr>
    </w:p>
    <w:p w14:paraId="0E459619" w14:textId="77777777" w:rsidR="00A77B3E" w:rsidRPr="008957E8" w:rsidRDefault="009E548F" w:rsidP="003A3230">
      <w:pPr>
        <w:spacing w:line="360" w:lineRule="auto"/>
        <w:jc w:val="both"/>
        <w:rPr>
          <w:rFonts w:ascii="Book Antiqua" w:hAnsi="Book Antiqua"/>
          <w:lang w:val="pt-BR"/>
        </w:rPr>
      </w:pPr>
      <w:r w:rsidRPr="008957E8">
        <w:rPr>
          <w:rFonts w:ascii="Book Antiqua" w:eastAsia="Book Antiqua" w:hAnsi="Book Antiqua" w:cs="Book Antiqua"/>
          <w:b/>
          <w:bCs/>
          <w:color w:val="000000"/>
          <w:lang w:val="pt-BR"/>
        </w:rPr>
        <w:t xml:space="preserve">Luana Moreira, Luiz Gustavo Sparvoli, Ramon Cortez, Carla Romano Taddei, </w:t>
      </w:r>
      <w:r w:rsidRPr="008957E8">
        <w:rPr>
          <w:rFonts w:ascii="Book Antiqua" w:eastAsia="Book Antiqua" w:hAnsi="Book Antiqua" w:cs="Book Antiqua"/>
          <w:color w:val="000000"/>
          <w:lang w:val="pt-BR"/>
        </w:rPr>
        <w:t>Department of Clinical and Toxicology Analysis, School of Pharmaceutical Sciences, University of São Paulo, São Paulo 05403-010, SP, Brazil</w:t>
      </w:r>
    </w:p>
    <w:p w14:paraId="1E9BE3AC" w14:textId="77777777" w:rsidR="00A77B3E" w:rsidRPr="008957E8" w:rsidRDefault="00A77B3E" w:rsidP="003A3230">
      <w:pPr>
        <w:spacing w:line="360" w:lineRule="auto"/>
        <w:jc w:val="both"/>
        <w:rPr>
          <w:rFonts w:ascii="Book Antiqua" w:hAnsi="Book Antiqua"/>
          <w:lang w:val="pt-BR"/>
        </w:rPr>
      </w:pPr>
    </w:p>
    <w:p w14:paraId="5D7A05DD"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b/>
          <w:bCs/>
          <w:color w:val="000000"/>
        </w:rPr>
        <w:lastRenderedPageBreak/>
        <w:t xml:space="preserve">Carla Romano </w:t>
      </w:r>
      <w:proofErr w:type="spellStart"/>
      <w:r w:rsidRPr="003A3230">
        <w:rPr>
          <w:rFonts w:ascii="Book Antiqua" w:eastAsia="Book Antiqua" w:hAnsi="Book Antiqua" w:cs="Book Antiqua"/>
          <w:b/>
          <w:bCs/>
          <w:color w:val="000000"/>
        </w:rPr>
        <w:t>Taddei</w:t>
      </w:r>
      <w:proofErr w:type="spellEnd"/>
      <w:r w:rsidRPr="003A3230">
        <w:rPr>
          <w:rFonts w:ascii="Book Antiqua" w:eastAsia="Book Antiqua" w:hAnsi="Book Antiqua" w:cs="Book Antiqua"/>
          <w:b/>
          <w:bCs/>
          <w:color w:val="000000"/>
        </w:rPr>
        <w:t xml:space="preserve">, </w:t>
      </w:r>
      <w:r w:rsidRPr="003A3230">
        <w:rPr>
          <w:rFonts w:ascii="Book Antiqua" w:eastAsia="Book Antiqua" w:hAnsi="Book Antiqua" w:cs="Book Antiqua"/>
          <w:color w:val="000000"/>
        </w:rPr>
        <w:t>School of Arts, Science and Humanities, University of São Paulo, São Paulo 05403-010, SP, Brazil</w:t>
      </w:r>
    </w:p>
    <w:p w14:paraId="2D3FDAF5" w14:textId="77777777" w:rsidR="00A77B3E" w:rsidRPr="003A3230" w:rsidRDefault="00A77B3E" w:rsidP="003A3230">
      <w:pPr>
        <w:spacing w:line="360" w:lineRule="auto"/>
        <w:jc w:val="both"/>
        <w:rPr>
          <w:rFonts w:ascii="Book Antiqua" w:hAnsi="Book Antiqua"/>
        </w:rPr>
      </w:pPr>
    </w:p>
    <w:p w14:paraId="05BFC385"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b/>
          <w:bCs/>
          <w:color w:val="000000"/>
        </w:rPr>
        <w:t xml:space="preserve">Author contributions: </w:t>
      </w:r>
      <w:r w:rsidRPr="003A3230">
        <w:rPr>
          <w:rStyle w:val="Nenhum"/>
          <w:rFonts w:ascii="Book Antiqua" w:eastAsia="Book Antiqua" w:hAnsi="Book Antiqua" w:cs="Book Antiqua"/>
          <w:color w:val="000000"/>
        </w:rPr>
        <w:t>da Ponte Neto AM contributed to the conception and design of the study, analyzed and interpreted the data, drafted the article; revised the article for important intellectual content, and approved the final version; Clemente ACO analyzed and interpreted the data, revised the article for important intellectual content, and approved the final version; Rosa PW analyzed and interpreted the data, drafted the article, revised the article for important intellectual content, and approved the final version; Ribeiro IB contributed to the conception and design of the study, analyzed and interpreted the data, drafted the article; revised the article for important intellectual content, and approved the final version;</w:t>
      </w:r>
      <w:r w:rsidR="007D5250" w:rsidRPr="003A3230">
        <w:rPr>
          <w:rStyle w:val="Nenhum"/>
          <w:rFonts w:ascii="Book Antiqua" w:eastAsia="Book Antiqua" w:hAnsi="Book Antiqua" w:cs="Book Antiqua"/>
          <w:color w:val="000000"/>
        </w:rPr>
        <w:t xml:space="preserve"> </w:t>
      </w:r>
      <w:r w:rsidRPr="003A3230">
        <w:rPr>
          <w:rStyle w:val="Nenhum"/>
          <w:rFonts w:ascii="Book Antiqua" w:eastAsia="Book Antiqua" w:hAnsi="Book Antiqua" w:cs="Book Antiqua"/>
          <w:color w:val="000000"/>
        </w:rPr>
        <w:t xml:space="preserve">Nunes GC analyzed and interpreted the data, revised the article for important intellectual content, and approved the final version; Moreira L analyzed and interpreted the data, and approved the final version; </w:t>
      </w:r>
      <w:proofErr w:type="spellStart"/>
      <w:r w:rsidRPr="003A3230">
        <w:rPr>
          <w:rStyle w:val="Nenhum"/>
          <w:rFonts w:ascii="Book Antiqua" w:eastAsia="Book Antiqua" w:hAnsi="Book Antiqua" w:cs="Book Antiqua"/>
          <w:color w:val="000000"/>
        </w:rPr>
        <w:t>Sparvoli</w:t>
      </w:r>
      <w:proofErr w:type="spellEnd"/>
      <w:r w:rsidRPr="003A3230">
        <w:rPr>
          <w:rStyle w:val="Nenhum"/>
          <w:rFonts w:ascii="Book Antiqua" w:eastAsia="Book Antiqua" w:hAnsi="Book Antiqua" w:cs="Book Antiqua"/>
          <w:color w:val="000000"/>
        </w:rPr>
        <w:t xml:space="preserve"> LG analyzed and interpreted the data, drafted the article, revised the article for important intellectual content, and approved the final version; Cortez R analyzed and interpreted the data, drafted the article, revised the article for important intellectual content, and approved the final version; </w:t>
      </w:r>
      <w:proofErr w:type="spellStart"/>
      <w:r w:rsidRPr="003A3230">
        <w:rPr>
          <w:rStyle w:val="Nenhum"/>
          <w:rFonts w:ascii="Book Antiqua" w:eastAsia="Book Antiqua" w:hAnsi="Book Antiqua" w:cs="Book Antiqua"/>
          <w:color w:val="000000"/>
        </w:rPr>
        <w:t>Taddei</w:t>
      </w:r>
      <w:proofErr w:type="spellEnd"/>
      <w:r w:rsidRPr="003A3230">
        <w:rPr>
          <w:rStyle w:val="Nenhum"/>
          <w:rFonts w:ascii="Book Antiqua" w:eastAsia="Book Antiqua" w:hAnsi="Book Antiqua" w:cs="Book Antiqua"/>
          <w:color w:val="000000"/>
        </w:rPr>
        <w:t xml:space="preserve"> CR analyzed and interpreted the data, drafted the article, revised the article for important intellectual content, and approved the final version; Mancini M analyzed and interpreted the data, drafted the article, revised the article for important intellectual content, and approved the final version; De Moura EGH: analyzed and interpreted the data, drafted the article, revised the article for important intellectual content, and approved the final version.</w:t>
      </w:r>
    </w:p>
    <w:p w14:paraId="28BC88FA" w14:textId="77777777" w:rsidR="00A77B3E" w:rsidRPr="003A3230" w:rsidRDefault="00A77B3E" w:rsidP="003A3230">
      <w:pPr>
        <w:spacing w:line="360" w:lineRule="auto"/>
        <w:jc w:val="both"/>
        <w:rPr>
          <w:rFonts w:ascii="Book Antiqua" w:hAnsi="Book Antiqua"/>
        </w:rPr>
      </w:pPr>
    </w:p>
    <w:p w14:paraId="63DFB97B" w14:textId="77777777" w:rsidR="00A77B3E" w:rsidRPr="008957E8" w:rsidRDefault="009E548F" w:rsidP="003A3230">
      <w:pPr>
        <w:spacing w:line="360" w:lineRule="auto"/>
        <w:jc w:val="both"/>
        <w:rPr>
          <w:rFonts w:ascii="Book Antiqua" w:hAnsi="Book Antiqua"/>
          <w:lang w:val="pt-BR"/>
        </w:rPr>
      </w:pPr>
      <w:r w:rsidRPr="008957E8">
        <w:rPr>
          <w:rFonts w:ascii="Book Antiqua" w:eastAsia="Book Antiqua" w:hAnsi="Book Antiqua" w:cs="Book Antiqua"/>
          <w:b/>
          <w:bCs/>
          <w:color w:val="000000"/>
          <w:lang w:val="pt-BR"/>
        </w:rPr>
        <w:t xml:space="preserve">Corresponding author: Igor Braga Ribeiro, MD, PhD, Associate Research Scientist, Attending Doctor, Doctor, Research Scientist, </w:t>
      </w:r>
      <w:r w:rsidR="007D5250" w:rsidRPr="008957E8">
        <w:rPr>
          <w:rFonts w:ascii="Book Antiqua" w:eastAsia="Book Antiqua" w:hAnsi="Book Antiqua" w:cs="Book Antiqua"/>
          <w:color w:val="000000"/>
          <w:lang w:val="pt-BR"/>
        </w:rPr>
        <w:t>Departament of Gastroenterology</w:t>
      </w:r>
      <w:r w:rsidRPr="008957E8">
        <w:rPr>
          <w:rFonts w:ascii="Book Antiqua" w:eastAsia="Book Antiqua" w:hAnsi="Book Antiqua" w:cs="Book Antiqua"/>
          <w:color w:val="000000"/>
          <w:lang w:val="pt-BR"/>
        </w:rPr>
        <w:t xml:space="preserve">, Faculdade de Medicina, Universidade de Sao Paulo, Serviço de Endoscopia Gastrointestinal do Hospital das Clínicas HCFMUSP, Av. Dr Enéas de Carvalho Aguiar, </w:t>
      </w:r>
      <w:r w:rsidRPr="008957E8">
        <w:rPr>
          <w:rFonts w:ascii="Book Antiqua" w:eastAsia="Book Antiqua" w:hAnsi="Book Antiqua" w:cs="Book Antiqua"/>
          <w:color w:val="000000"/>
          <w:lang w:val="pt-BR"/>
        </w:rPr>
        <w:lastRenderedPageBreak/>
        <w:t>225, 6o andar, bloco 3, Cerqueira Cesar, São Paulo 05403-010, SP, Brazil. igorbraga1@gmail.com</w:t>
      </w:r>
    </w:p>
    <w:p w14:paraId="18DB9BA6" w14:textId="77777777" w:rsidR="00A77B3E" w:rsidRPr="008957E8" w:rsidRDefault="00A77B3E" w:rsidP="003A3230">
      <w:pPr>
        <w:spacing w:line="360" w:lineRule="auto"/>
        <w:jc w:val="both"/>
        <w:rPr>
          <w:rFonts w:ascii="Book Antiqua" w:hAnsi="Book Antiqua"/>
          <w:lang w:val="pt-BR"/>
        </w:rPr>
      </w:pPr>
    </w:p>
    <w:p w14:paraId="3BEEDB5D"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b/>
          <w:bCs/>
        </w:rPr>
        <w:t xml:space="preserve">Received: </w:t>
      </w:r>
      <w:r w:rsidRPr="003A3230">
        <w:rPr>
          <w:rFonts w:ascii="Book Antiqua" w:eastAsia="Book Antiqua" w:hAnsi="Book Antiqua" w:cs="Book Antiqua"/>
        </w:rPr>
        <w:t>January 10, 2023</w:t>
      </w:r>
    </w:p>
    <w:p w14:paraId="55625121"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b/>
          <w:bCs/>
        </w:rPr>
        <w:t xml:space="preserve">Revised: </w:t>
      </w:r>
      <w:r w:rsidRPr="003A3230">
        <w:rPr>
          <w:rFonts w:ascii="Book Antiqua" w:eastAsia="Book Antiqua" w:hAnsi="Book Antiqua" w:cs="Book Antiqua"/>
        </w:rPr>
        <w:t>January 26, 2023</w:t>
      </w:r>
    </w:p>
    <w:p w14:paraId="37CF50BB" w14:textId="0A39B45D"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b/>
          <w:bCs/>
        </w:rPr>
        <w:t xml:space="preserve">Accepted: </w:t>
      </w:r>
      <w:r w:rsidR="0093747A" w:rsidRPr="0093747A">
        <w:rPr>
          <w:rFonts w:ascii="Book Antiqua" w:eastAsia="Book Antiqua" w:hAnsi="Book Antiqua" w:cs="Book Antiqua"/>
        </w:rPr>
        <w:t>May 4, 2023</w:t>
      </w:r>
    </w:p>
    <w:p w14:paraId="2758E56F" w14:textId="77777777" w:rsidR="004B058A" w:rsidRPr="003A3230" w:rsidRDefault="009E548F" w:rsidP="003A3230">
      <w:pPr>
        <w:spacing w:line="360" w:lineRule="auto"/>
        <w:jc w:val="both"/>
        <w:rPr>
          <w:rFonts w:ascii="Book Antiqua" w:hAnsi="Book Antiqua"/>
        </w:rPr>
      </w:pPr>
      <w:r w:rsidRPr="003A3230">
        <w:rPr>
          <w:rFonts w:ascii="Book Antiqua" w:eastAsia="Book Antiqua" w:hAnsi="Book Antiqua" w:cs="Book Antiqua"/>
          <w:b/>
          <w:bCs/>
        </w:rPr>
        <w:t xml:space="preserve">Published online: </w:t>
      </w:r>
    </w:p>
    <w:p w14:paraId="1866A274" w14:textId="77777777" w:rsidR="004B058A" w:rsidRPr="003A3230" w:rsidRDefault="004B058A" w:rsidP="003A3230">
      <w:pPr>
        <w:spacing w:line="360" w:lineRule="auto"/>
        <w:jc w:val="both"/>
        <w:rPr>
          <w:rFonts w:ascii="Book Antiqua" w:hAnsi="Book Antiqua"/>
        </w:rPr>
      </w:pPr>
    </w:p>
    <w:p w14:paraId="3472E86D"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b/>
          <w:color w:val="000000"/>
        </w:rPr>
        <w:t>Abstract</w:t>
      </w:r>
    </w:p>
    <w:p w14:paraId="374B5E7D"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color w:val="000000"/>
        </w:rPr>
        <w:t>BACKGROUND</w:t>
      </w:r>
    </w:p>
    <w:p w14:paraId="6174A06C"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color w:val="000000"/>
        </w:rPr>
        <w:t>Metabolic syndrome is a multifactorial disease, and the gut microbiota may play a role in its pathogenesis. Obesity, especially abdominal obesity, is associated with insulin resistance, often increasing the risk of type two diabetes mellitus, vascular endothelial dysfunction, an abnormal lipid profile, hypertension, and vascular inflammation, all of which promote the development of atherosclerotic cardiovascular disease. </w:t>
      </w:r>
    </w:p>
    <w:p w14:paraId="523B4638" w14:textId="77777777" w:rsidR="00A77B3E" w:rsidRPr="003A3230" w:rsidRDefault="00A77B3E" w:rsidP="003A3230">
      <w:pPr>
        <w:spacing w:line="360" w:lineRule="auto"/>
        <w:jc w:val="both"/>
        <w:rPr>
          <w:rFonts w:ascii="Book Antiqua" w:hAnsi="Book Antiqua"/>
        </w:rPr>
      </w:pPr>
    </w:p>
    <w:p w14:paraId="4701BD44"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color w:val="000000"/>
        </w:rPr>
        <w:t>AIM</w:t>
      </w:r>
    </w:p>
    <w:p w14:paraId="28C6BB43"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color w:val="000000"/>
        </w:rPr>
        <w:t>To evaluate the outcomes of fecal microbiota transplantation (FMT) in patients with metabolic syndrome.</w:t>
      </w:r>
    </w:p>
    <w:p w14:paraId="6B0ABFD8" w14:textId="77777777" w:rsidR="00A77B3E" w:rsidRPr="003A3230" w:rsidRDefault="00A77B3E" w:rsidP="003A3230">
      <w:pPr>
        <w:spacing w:line="360" w:lineRule="auto"/>
        <w:jc w:val="both"/>
        <w:rPr>
          <w:rFonts w:ascii="Book Antiqua" w:hAnsi="Book Antiqua"/>
        </w:rPr>
      </w:pPr>
    </w:p>
    <w:p w14:paraId="166EBEC0"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color w:val="000000"/>
        </w:rPr>
        <w:t>METHODS</w:t>
      </w:r>
    </w:p>
    <w:p w14:paraId="31989A33" w14:textId="31CB630B"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color w:val="000000"/>
        </w:rPr>
        <w:t xml:space="preserve">This was a randomized, single-blind placebo-controlled trial comparing FMT and a sham procedure in patients with metabolic syndrome. We selected 32 female patients, who were divided into eight groups of four patients each. All of the patients were submitted to upper gastrointestinal endoscopy. In each group, two patients were randomly allocated to undergo FMT, </w:t>
      </w:r>
      <w:r w:rsidR="00CF451B">
        <w:rPr>
          <w:rFonts w:ascii="Book Antiqua" w:eastAsia="Book Antiqua" w:hAnsi="Book Antiqua" w:cs="Book Antiqua"/>
          <w:color w:val="000000"/>
        </w:rPr>
        <w:t xml:space="preserve">and </w:t>
      </w:r>
      <w:r w:rsidRPr="003A3230">
        <w:rPr>
          <w:rFonts w:ascii="Book Antiqua" w:eastAsia="Book Antiqua" w:hAnsi="Book Antiqua" w:cs="Book Antiqua"/>
          <w:color w:val="000000"/>
        </w:rPr>
        <w:t xml:space="preserve">the other </w:t>
      </w:r>
      <w:r w:rsidR="00BB6712" w:rsidRPr="003A3230">
        <w:rPr>
          <w:rFonts w:ascii="Book Antiqua" w:eastAsia="Book Antiqua" w:hAnsi="Book Antiqua" w:cs="Book Antiqua"/>
          <w:color w:val="000000"/>
        </w:rPr>
        <w:t xml:space="preserve">two </w:t>
      </w:r>
      <w:r w:rsidRPr="003A3230">
        <w:rPr>
          <w:rFonts w:ascii="Book Antiqua" w:eastAsia="Book Antiqua" w:hAnsi="Book Antiqua" w:cs="Book Antiqua"/>
          <w:color w:val="000000"/>
        </w:rPr>
        <w:t>patients receiv</w:t>
      </w:r>
      <w:r w:rsidR="00BB6712">
        <w:rPr>
          <w:rFonts w:ascii="Book Antiqua" w:eastAsia="Book Antiqua" w:hAnsi="Book Antiqua" w:cs="Book Antiqua"/>
          <w:color w:val="000000"/>
        </w:rPr>
        <w:t>ed</w:t>
      </w:r>
      <w:r w:rsidRPr="003A3230">
        <w:rPr>
          <w:rFonts w:ascii="Book Antiqua" w:eastAsia="Book Antiqua" w:hAnsi="Book Antiqua" w:cs="Book Antiqua"/>
          <w:color w:val="000000"/>
        </w:rPr>
        <w:t xml:space="preserve"> saline infusion. The patients were followed for one year after the procedures, during which time anthropometric, bioimpedance, and biochemical data were collected. The patients </w:t>
      </w:r>
      <w:r w:rsidRPr="003A3230">
        <w:rPr>
          <w:rFonts w:ascii="Book Antiqua" w:eastAsia="Book Antiqua" w:hAnsi="Book Antiqua" w:cs="Book Antiqua"/>
          <w:color w:val="000000"/>
        </w:rPr>
        <w:lastRenderedPageBreak/>
        <w:t>also had periodic consultations with a nutritionist and an endocrinologist. The primary end point was a change in the gut microbiota.</w:t>
      </w:r>
    </w:p>
    <w:p w14:paraId="4660772F" w14:textId="77777777" w:rsidR="00A77B3E" w:rsidRPr="003A3230" w:rsidRDefault="00A77B3E" w:rsidP="003A3230">
      <w:pPr>
        <w:spacing w:line="360" w:lineRule="auto"/>
        <w:jc w:val="both"/>
        <w:rPr>
          <w:rFonts w:ascii="Book Antiqua" w:hAnsi="Book Antiqua"/>
        </w:rPr>
      </w:pPr>
    </w:p>
    <w:p w14:paraId="7DC92C0C"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color w:val="000000"/>
        </w:rPr>
        <w:t>RESULTS</w:t>
      </w:r>
    </w:p>
    <w:p w14:paraId="29ABD0BB"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color w:val="000000"/>
        </w:rPr>
        <w:t>There was evidence of a postprocedural change in microbiota composition in the patients who underwent FMT in relation to that observed in those who underwent the sham procedure. However, we found no difference between the two groups in terms of the clinical parameters evaluated.</w:t>
      </w:r>
    </w:p>
    <w:p w14:paraId="3F735FE3" w14:textId="77777777" w:rsidR="00A77B3E" w:rsidRPr="003A3230" w:rsidRDefault="00A77B3E" w:rsidP="003A3230">
      <w:pPr>
        <w:spacing w:line="360" w:lineRule="auto"/>
        <w:jc w:val="both"/>
        <w:rPr>
          <w:rFonts w:ascii="Book Antiqua" w:hAnsi="Book Antiqua"/>
        </w:rPr>
      </w:pPr>
    </w:p>
    <w:p w14:paraId="48326C05"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color w:val="000000"/>
        </w:rPr>
        <w:t>CONCLUSION</w:t>
      </w:r>
    </w:p>
    <w:p w14:paraId="5166CC83"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color w:val="000000"/>
        </w:rPr>
        <w:t>There were no significant differences in biochemical or anthropometric parameters, between the two groups evaluated. Nevertheless, there were significant postprocedural differences in the microbiota composition between the placebo group. To date, clinical outcomes related to FMT remain uncertain. </w:t>
      </w:r>
    </w:p>
    <w:p w14:paraId="6FC0AF7A" w14:textId="77777777" w:rsidR="00A77B3E" w:rsidRPr="003A3230" w:rsidRDefault="00A77B3E" w:rsidP="003A3230">
      <w:pPr>
        <w:spacing w:line="360" w:lineRule="auto"/>
        <w:jc w:val="both"/>
        <w:rPr>
          <w:rFonts w:ascii="Book Antiqua" w:hAnsi="Book Antiqua"/>
        </w:rPr>
      </w:pPr>
    </w:p>
    <w:p w14:paraId="4E18DF1E" w14:textId="77777777" w:rsidR="00A77B3E" w:rsidRPr="008957E8" w:rsidRDefault="009E548F" w:rsidP="003A3230">
      <w:pPr>
        <w:spacing w:line="360" w:lineRule="auto"/>
        <w:jc w:val="both"/>
        <w:rPr>
          <w:rFonts w:ascii="Book Antiqua" w:hAnsi="Book Antiqua"/>
          <w:lang w:val="pt-BR"/>
        </w:rPr>
      </w:pPr>
      <w:r w:rsidRPr="008957E8">
        <w:rPr>
          <w:rFonts w:ascii="Book Antiqua" w:eastAsia="Book Antiqua" w:hAnsi="Book Antiqua" w:cs="Book Antiqua"/>
          <w:b/>
          <w:bCs/>
          <w:lang w:val="pt-BR"/>
        </w:rPr>
        <w:t xml:space="preserve">Key Words: </w:t>
      </w:r>
      <w:r w:rsidRPr="008957E8">
        <w:rPr>
          <w:rFonts w:ascii="Book Antiqua" w:eastAsia="Book Antiqua" w:hAnsi="Book Antiqua" w:cs="Book Antiqua"/>
          <w:lang w:val="pt-BR"/>
        </w:rPr>
        <w:t>Fecal microbiota transplantation; Metabolic syndrome; Obesity; Endoscopy; Diabetes mellitus; Endocrinology</w:t>
      </w:r>
    </w:p>
    <w:p w14:paraId="2B346F38" w14:textId="77777777" w:rsidR="00A77B3E" w:rsidRPr="008957E8" w:rsidRDefault="00A77B3E" w:rsidP="003A3230">
      <w:pPr>
        <w:spacing w:line="360" w:lineRule="auto"/>
        <w:jc w:val="both"/>
        <w:rPr>
          <w:rFonts w:ascii="Book Antiqua" w:hAnsi="Book Antiqua"/>
          <w:lang w:val="pt-BR"/>
        </w:rPr>
      </w:pPr>
    </w:p>
    <w:p w14:paraId="159B91B6" w14:textId="77777777" w:rsidR="00A77B3E" w:rsidRPr="003A3230" w:rsidRDefault="009E548F" w:rsidP="003A3230">
      <w:pPr>
        <w:spacing w:line="360" w:lineRule="auto"/>
        <w:jc w:val="both"/>
        <w:rPr>
          <w:rFonts w:ascii="Book Antiqua" w:hAnsi="Book Antiqua"/>
        </w:rPr>
      </w:pPr>
      <w:r w:rsidRPr="008957E8">
        <w:rPr>
          <w:rFonts w:ascii="Book Antiqua" w:eastAsia="Book Antiqua" w:hAnsi="Book Antiqua" w:cs="Book Antiqua"/>
          <w:lang w:val="pt-BR"/>
        </w:rPr>
        <w:t xml:space="preserve">da Ponte Neto AM, Clemente ACO, Rosa PW, Ribeiro IB, Funari MP, Nunes GC, Moreira L, Sparvoli LG, Cortez R, Taddei CR, Mancini MC, de Moura EGH. </w:t>
      </w:r>
      <w:r w:rsidRPr="003A3230">
        <w:rPr>
          <w:rFonts w:ascii="Book Antiqua" w:eastAsia="Book Antiqua" w:hAnsi="Book Antiqua" w:cs="Book Antiqua"/>
        </w:rPr>
        <w:t xml:space="preserve">Fecal </w:t>
      </w:r>
      <w:r w:rsidR="00D65E07" w:rsidRPr="003A3230">
        <w:rPr>
          <w:rFonts w:ascii="Book Antiqua" w:eastAsia="Book Antiqua" w:hAnsi="Book Antiqua" w:cs="Book Antiqua"/>
        </w:rPr>
        <w:t>microbiota transplantation in patients with metabolic syndrome and obesity</w:t>
      </w:r>
      <w:r w:rsidRPr="003A3230">
        <w:rPr>
          <w:rFonts w:ascii="Book Antiqua" w:eastAsia="Book Antiqua" w:hAnsi="Book Antiqua" w:cs="Book Antiqua"/>
        </w:rPr>
        <w:t xml:space="preserve">: A </w:t>
      </w:r>
      <w:r w:rsidR="008B6A14" w:rsidRPr="003A3230">
        <w:rPr>
          <w:rFonts w:ascii="Book Antiqua" w:eastAsia="Book Antiqua" w:hAnsi="Book Antiqua" w:cs="Book Antiqua"/>
        </w:rPr>
        <w:t>randomized controlled trial</w:t>
      </w:r>
      <w:r w:rsidRPr="003A3230">
        <w:rPr>
          <w:rFonts w:ascii="Book Antiqua" w:eastAsia="Book Antiqua" w:hAnsi="Book Antiqua" w:cs="Book Antiqua"/>
        </w:rPr>
        <w:t xml:space="preserve">. </w:t>
      </w:r>
      <w:r w:rsidRPr="003A3230">
        <w:rPr>
          <w:rFonts w:ascii="Book Antiqua" w:eastAsia="Book Antiqua" w:hAnsi="Book Antiqua" w:cs="Book Antiqua"/>
          <w:i/>
          <w:iCs/>
        </w:rPr>
        <w:t>World J Clin Cases</w:t>
      </w:r>
      <w:r w:rsidRPr="003A3230">
        <w:rPr>
          <w:rFonts w:ascii="Book Antiqua" w:eastAsia="Book Antiqua" w:hAnsi="Book Antiqua" w:cs="Book Antiqua"/>
        </w:rPr>
        <w:t xml:space="preserve"> 2023; In press</w:t>
      </w:r>
    </w:p>
    <w:p w14:paraId="0C31A8D8" w14:textId="77777777" w:rsidR="00A77B3E" w:rsidRPr="003A3230" w:rsidRDefault="00A77B3E" w:rsidP="003A3230">
      <w:pPr>
        <w:spacing w:line="360" w:lineRule="auto"/>
        <w:jc w:val="both"/>
        <w:rPr>
          <w:rFonts w:ascii="Book Antiqua" w:hAnsi="Book Antiqua"/>
        </w:rPr>
      </w:pPr>
    </w:p>
    <w:p w14:paraId="68272302" w14:textId="0CD4D45D"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b/>
          <w:bCs/>
        </w:rPr>
        <w:t xml:space="preserve">Core Tip: </w:t>
      </w:r>
      <w:r w:rsidRPr="003A3230">
        <w:rPr>
          <w:rFonts w:ascii="Book Antiqua" w:eastAsia="Book Antiqua" w:hAnsi="Book Antiqua" w:cs="Book Antiqua"/>
        </w:rPr>
        <w:t xml:space="preserve">The prevalence of metabolic syndrome is a pandemic that goes hand in hand with obesity and diabetes, affecting almost half of the world's population. Therapeutic approaches targeting dysbiosis and manipulation of the gut microbiome have become options and are being tested. Such approaches include the use of prebiotics, probiotics, </w:t>
      </w:r>
      <w:proofErr w:type="spellStart"/>
      <w:r w:rsidRPr="003A3230">
        <w:rPr>
          <w:rFonts w:ascii="Book Antiqua" w:eastAsia="Book Antiqua" w:hAnsi="Book Antiqua" w:cs="Book Antiqua"/>
        </w:rPr>
        <w:t>synbiotics</w:t>
      </w:r>
      <w:proofErr w:type="spellEnd"/>
      <w:r w:rsidRPr="003A3230">
        <w:rPr>
          <w:rFonts w:ascii="Book Antiqua" w:eastAsia="Book Antiqua" w:hAnsi="Book Antiqua" w:cs="Book Antiqua"/>
        </w:rPr>
        <w:t xml:space="preserve">, antibiotics and fecal microbiota transplantation (FMT). It is known that FMT can alter the intestinal microbiota and increase its diversity, resulting in a microbiome </w:t>
      </w:r>
      <w:r w:rsidRPr="003A3230">
        <w:rPr>
          <w:rFonts w:ascii="Book Antiqua" w:eastAsia="Book Antiqua" w:hAnsi="Book Antiqua" w:cs="Book Antiqua"/>
        </w:rPr>
        <w:lastRenderedPageBreak/>
        <w:t>that can help decrease body fat and increase insulin sensitivity, as well as facilitate the treatment of metabolic syndrome and obesity. This was a randomized controlled trial comparing FMT and a sham procedure in patients with the metabolic syndrome.</w:t>
      </w:r>
    </w:p>
    <w:p w14:paraId="4076FAF0" w14:textId="77777777" w:rsidR="00A77B3E" w:rsidRPr="003A3230" w:rsidRDefault="00A77B3E" w:rsidP="003A3230">
      <w:pPr>
        <w:spacing w:line="360" w:lineRule="auto"/>
        <w:jc w:val="both"/>
        <w:rPr>
          <w:rFonts w:ascii="Book Antiqua" w:hAnsi="Book Antiqua"/>
        </w:rPr>
      </w:pPr>
    </w:p>
    <w:p w14:paraId="2F85A2A7"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b/>
          <w:caps/>
          <w:color w:val="000000"/>
          <w:u w:val="single"/>
        </w:rPr>
        <w:t>INTRODUCTION</w:t>
      </w:r>
    </w:p>
    <w:p w14:paraId="34BDB5DD"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color w:val="000000"/>
        </w:rPr>
        <w:t xml:space="preserve">The prevalence of metabolic syndrome parallels that of obesity and diabetes—up to 45% of the population worldwide—and is expected to rise as a consequence of increasing longevity and unhealthy </w:t>
      </w:r>
      <w:proofErr w:type="gramStart"/>
      <w:r w:rsidRPr="003A3230">
        <w:rPr>
          <w:rFonts w:ascii="Book Antiqua" w:eastAsia="Book Antiqua" w:hAnsi="Book Antiqua" w:cs="Book Antiqua"/>
          <w:color w:val="000000"/>
        </w:rPr>
        <w:t>lifestyles</w:t>
      </w:r>
      <w:r w:rsidR="00574D3A" w:rsidRPr="00574D3A">
        <w:rPr>
          <w:rFonts w:ascii="Book Antiqua" w:eastAsia="Book Antiqua" w:hAnsi="Book Antiqua" w:cs="Book Antiqua"/>
          <w:color w:val="000000"/>
          <w:vertAlign w:val="superscript"/>
        </w:rPr>
        <w:t>[</w:t>
      </w:r>
      <w:proofErr w:type="gramEnd"/>
      <w:r w:rsidR="00574D3A" w:rsidRPr="003A3230">
        <w:rPr>
          <w:rFonts w:ascii="Book Antiqua" w:eastAsia="Book Antiqua" w:hAnsi="Book Antiqua" w:cs="Book Antiqua"/>
          <w:color w:val="000000"/>
          <w:vertAlign w:val="superscript"/>
        </w:rPr>
        <w:t>1,2</w:t>
      </w:r>
      <w:r w:rsidR="00574D3A">
        <w:rPr>
          <w:rFonts w:ascii="Book Antiqua" w:eastAsia="Book Antiqua" w:hAnsi="Book Antiqua" w:cs="Book Antiqua"/>
          <w:color w:val="000000"/>
          <w:vertAlign w:val="superscript"/>
        </w:rPr>
        <w:t>]</w:t>
      </w:r>
      <w:r w:rsidRPr="003A3230">
        <w:rPr>
          <w:rFonts w:ascii="Book Antiqua" w:eastAsia="Book Antiqua" w:hAnsi="Book Antiqua" w:cs="Book Antiqua"/>
          <w:color w:val="000000"/>
        </w:rPr>
        <w:t>.</w:t>
      </w:r>
      <w:r w:rsidR="00574D3A">
        <w:rPr>
          <w:rFonts w:ascii="Book Antiqua" w:eastAsia="Book Antiqua" w:hAnsi="Book Antiqua" w:cs="Book Antiqua"/>
          <w:color w:val="000000"/>
        </w:rPr>
        <w:t xml:space="preserve"> </w:t>
      </w:r>
      <w:r w:rsidRPr="003A3230">
        <w:rPr>
          <w:rFonts w:ascii="Book Antiqua" w:eastAsia="Book Antiqua" w:hAnsi="Book Antiqua" w:cs="Book Antiqua"/>
          <w:color w:val="000000"/>
        </w:rPr>
        <w:t xml:space="preserve">Obesity has become one of the most important public health problems in the United States and in many other resource-rich countries, as well as in transitional economies. The increase in the prevalence of obesity has resulted in increases in the incidence of associated diseases such as diabetes and </w:t>
      </w:r>
      <w:proofErr w:type="gramStart"/>
      <w:r w:rsidRPr="003A3230">
        <w:rPr>
          <w:rFonts w:ascii="Book Antiqua" w:eastAsia="Book Antiqua" w:hAnsi="Book Antiqua" w:cs="Book Antiqua"/>
          <w:color w:val="000000"/>
        </w:rPr>
        <w:t>hypertension</w:t>
      </w:r>
      <w:r w:rsidR="00574D3A" w:rsidRPr="00574D3A">
        <w:rPr>
          <w:rFonts w:ascii="Book Antiqua" w:eastAsia="Book Antiqua" w:hAnsi="Book Antiqua" w:cs="Book Antiqua"/>
          <w:color w:val="000000"/>
          <w:vertAlign w:val="superscript"/>
        </w:rPr>
        <w:t>[</w:t>
      </w:r>
      <w:proofErr w:type="gramEnd"/>
      <w:r w:rsidR="00574D3A">
        <w:rPr>
          <w:rFonts w:ascii="Book Antiqua" w:eastAsia="Book Antiqua" w:hAnsi="Book Antiqua" w:cs="Book Antiqua"/>
          <w:color w:val="000000"/>
          <w:vertAlign w:val="superscript"/>
        </w:rPr>
        <w:t>3,4]</w:t>
      </w:r>
      <w:r w:rsidRPr="003A3230">
        <w:rPr>
          <w:rFonts w:ascii="Book Antiqua" w:eastAsia="Book Antiqua" w:hAnsi="Book Antiqua" w:cs="Book Antiqua"/>
          <w:color w:val="000000"/>
        </w:rPr>
        <w:t>.</w:t>
      </w:r>
    </w:p>
    <w:p w14:paraId="6CF6A6EA" w14:textId="77777777" w:rsidR="00A77B3E" w:rsidRPr="003A3230" w:rsidRDefault="009E548F" w:rsidP="003A3230">
      <w:pPr>
        <w:spacing w:line="360" w:lineRule="auto"/>
        <w:ind w:firstLine="360"/>
        <w:jc w:val="both"/>
        <w:rPr>
          <w:rFonts w:ascii="Book Antiqua" w:hAnsi="Book Antiqua"/>
        </w:rPr>
      </w:pPr>
      <w:r w:rsidRPr="003A3230">
        <w:rPr>
          <w:rFonts w:ascii="Book Antiqua" w:eastAsia="Book Antiqua" w:hAnsi="Book Antiqua" w:cs="Book Antiqua"/>
          <w:color w:val="000000"/>
        </w:rPr>
        <w:t xml:space="preserve">Obesity, especially abdominal obesity, is associated with insulin resistance, often increasing the risk of type two diabetes, vascular endothelial dysfunction, an abnormal lipid profile, hypertension, and vascular inflammation, all of which promote the development of atherosclerotic cardiovascular </w:t>
      </w:r>
      <w:proofErr w:type="gramStart"/>
      <w:r w:rsidRPr="003A3230">
        <w:rPr>
          <w:rFonts w:ascii="Book Antiqua" w:eastAsia="Book Antiqua" w:hAnsi="Book Antiqua" w:cs="Book Antiqua"/>
          <w:color w:val="000000"/>
        </w:rPr>
        <w:t>disease</w:t>
      </w:r>
      <w:r w:rsidR="007F07F1" w:rsidRPr="00574D3A">
        <w:rPr>
          <w:rFonts w:ascii="Book Antiqua" w:eastAsia="Book Antiqua" w:hAnsi="Book Antiqua" w:cs="Book Antiqua"/>
          <w:color w:val="000000"/>
          <w:vertAlign w:val="superscript"/>
        </w:rPr>
        <w:t>[</w:t>
      </w:r>
      <w:proofErr w:type="gramEnd"/>
      <w:r w:rsidR="007F07F1">
        <w:rPr>
          <w:rFonts w:ascii="Book Antiqua" w:eastAsia="Book Antiqua" w:hAnsi="Book Antiqua" w:cs="Book Antiqua"/>
          <w:color w:val="000000"/>
          <w:vertAlign w:val="superscript"/>
        </w:rPr>
        <w:t>5,6]</w:t>
      </w:r>
      <w:r w:rsidRPr="003A3230">
        <w:rPr>
          <w:rFonts w:ascii="Book Antiqua" w:eastAsia="Book Antiqua" w:hAnsi="Book Antiqua" w:cs="Book Antiqua"/>
          <w:color w:val="000000"/>
        </w:rPr>
        <w:t>.</w:t>
      </w:r>
      <w:r w:rsidR="007F07F1">
        <w:rPr>
          <w:rFonts w:ascii="Book Antiqua" w:eastAsia="Book Antiqua" w:hAnsi="Book Antiqua" w:cs="Book Antiqua"/>
          <w:color w:val="000000"/>
        </w:rPr>
        <w:t xml:space="preserve"> </w:t>
      </w:r>
      <w:r w:rsidRPr="003A3230">
        <w:rPr>
          <w:rFonts w:ascii="Book Antiqua" w:eastAsia="Book Antiqua" w:hAnsi="Book Antiqua" w:cs="Book Antiqua"/>
          <w:color w:val="000000"/>
        </w:rPr>
        <w:t xml:space="preserve">Individuals in whom the metabolic risk factors for type two diabetes coexist with those for cardiovascular disease are classified as having metabolic </w:t>
      </w:r>
      <w:proofErr w:type="gramStart"/>
      <w:r w:rsidRPr="003A3230">
        <w:rPr>
          <w:rFonts w:ascii="Book Antiqua" w:eastAsia="Book Antiqua" w:hAnsi="Book Antiqua" w:cs="Book Antiqua"/>
          <w:color w:val="000000"/>
        </w:rPr>
        <w:t>syndrome</w:t>
      </w:r>
      <w:r w:rsidR="00FF1511" w:rsidRPr="00574D3A">
        <w:rPr>
          <w:rFonts w:ascii="Book Antiqua" w:eastAsia="Book Antiqua" w:hAnsi="Book Antiqua" w:cs="Book Antiqua"/>
          <w:color w:val="000000"/>
          <w:vertAlign w:val="superscript"/>
        </w:rPr>
        <w:t>[</w:t>
      </w:r>
      <w:proofErr w:type="gramEnd"/>
      <w:r w:rsidR="00FF1511">
        <w:rPr>
          <w:rFonts w:ascii="Book Antiqua" w:eastAsia="Book Antiqua" w:hAnsi="Book Antiqua" w:cs="Book Antiqua"/>
          <w:color w:val="000000"/>
          <w:vertAlign w:val="superscript"/>
        </w:rPr>
        <w:t>7]</w:t>
      </w:r>
      <w:r w:rsidRPr="003A3230">
        <w:rPr>
          <w:rFonts w:ascii="Book Antiqua" w:eastAsia="Book Antiqua" w:hAnsi="Book Antiqua" w:cs="Book Antiqua"/>
          <w:color w:val="000000"/>
        </w:rPr>
        <w:t>.</w:t>
      </w:r>
    </w:p>
    <w:p w14:paraId="4D6E51B9" w14:textId="62A37CAD" w:rsidR="00A77B3E" w:rsidRPr="003A3230" w:rsidRDefault="009E548F" w:rsidP="003A3230">
      <w:pPr>
        <w:spacing w:line="360" w:lineRule="auto"/>
        <w:ind w:firstLine="360"/>
        <w:jc w:val="both"/>
        <w:rPr>
          <w:rFonts w:ascii="Book Antiqua" w:hAnsi="Book Antiqua"/>
        </w:rPr>
      </w:pPr>
      <w:r w:rsidRPr="003A3230">
        <w:rPr>
          <w:rFonts w:ascii="Book Antiqua" w:eastAsia="Book Antiqua" w:hAnsi="Book Antiqua" w:cs="Book Antiqua"/>
          <w:color w:val="000000"/>
        </w:rPr>
        <w:t xml:space="preserve">There are many treatment modalities for obesity and metabolic syndrome. However, optimal management is still a challenge because multiple factors are involved in its physiopathology, such as genetic predisposition, sedentary lifestyle, and a specific distribution of body </w:t>
      </w:r>
      <w:proofErr w:type="gramStart"/>
      <w:r w:rsidRPr="003A3230">
        <w:rPr>
          <w:rFonts w:ascii="Book Antiqua" w:eastAsia="Book Antiqua" w:hAnsi="Book Antiqua" w:cs="Book Antiqua"/>
          <w:color w:val="000000"/>
        </w:rPr>
        <w:t>fat</w:t>
      </w:r>
      <w:r w:rsidR="00195B1D" w:rsidRPr="00574D3A">
        <w:rPr>
          <w:rFonts w:ascii="Book Antiqua" w:eastAsia="Book Antiqua" w:hAnsi="Book Antiqua" w:cs="Book Antiqua"/>
          <w:color w:val="000000"/>
          <w:vertAlign w:val="superscript"/>
        </w:rPr>
        <w:t>[</w:t>
      </w:r>
      <w:proofErr w:type="gramEnd"/>
      <w:r w:rsidR="00195B1D">
        <w:rPr>
          <w:rFonts w:ascii="Book Antiqua" w:eastAsia="Book Antiqua" w:hAnsi="Book Antiqua" w:cs="Book Antiqua"/>
          <w:color w:val="000000"/>
          <w:vertAlign w:val="superscript"/>
        </w:rPr>
        <w:t>8,9]</w:t>
      </w:r>
      <w:r w:rsidRPr="003A3230">
        <w:rPr>
          <w:rFonts w:ascii="Book Antiqua" w:eastAsia="Book Antiqua" w:hAnsi="Book Antiqua" w:cs="Book Antiqua"/>
          <w:color w:val="000000"/>
        </w:rPr>
        <w:t>.</w:t>
      </w:r>
      <w:r w:rsidR="00195B1D" w:rsidRPr="00195B1D">
        <w:rPr>
          <w:rFonts w:ascii="Book Antiqua" w:eastAsia="Book Antiqua" w:hAnsi="Book Antiqua" w:cs="Book Antiqua"/>
          <w:color w:val="000000"/>
        </w:rPr>
        <w:t xml:space="preserve"> </w:t>
      </w:r>
      <w:r w:rsidRPr="003A3230">
        <w:rPr>
          <w:rFonts w:ascii="Book Antiqua" w:eastAsia="Book Antiqua" w:hAnsi="Book Antiqua" w:cs="Book Antiqua"/>
          <w:color w:val="000000"/>
        </w:rPr>
        <w:t xml:space="preserve">Therapeutic approaches targeting dysbiosis and manipulation of the gut microbiome have recently been developed. Such approaches include the use of prebiotics, probiotics, </w:t>
      </w:r>
      <w:proofErr w:type="spellStart"/>
      <w:r w:rsidRPr="003A3230">
        <w:rPr>
          <w:rFonts w:ascii="Book Antiqua" w:eastAsia="Book Antiqua" w:hAnsi="Book Antiqua" w:cs="Book Antiqua"/>
          <w:color w:val="000000"/>
        </w:rPr>
        <w:t>sy</w:t>
      </w:r>
      <w:r w:rsidR="0066250B">
        <w:rPr>
          <w:rFonts w:ascii="Book Antiqua" w:eastAsia="Book Antiqua" w:hAnsi="Book Antiqua" w:cs="Book Antiqua"/>
          <w:color w:val="000000"/>
        </w:rPr>
        <w:t>n</w:t>
      </w:r>
      <w:r w:rsidRPr="003A3230">
        <w:rPr>
          <w:rFonts w:ascii="Book Antiqua" w:eastAsia="Book Antiqua" w:hAnsi="Book Antiqua" w:cs="Book Antiqua"/>
          <w:color w:val="000000"/>
        </w:rPr>
        <w:t>biotics</w:t>
      </w:r>
      <w:proofErr w:type="spellEnd"/>
      <w:r w:rsidRPr="003A3230">
        <w:rPr>
          <w:rFonts w:ascii="Book Antiqua" w:eastAsia="Book Antiqua" w:hAnsi="Book Antiqua" w:cs="Book Antiqua"/>
          <w:color w:val="000000"/>
        </w:rPr>
        <w:t xml:space="preserve">, antibiotics, and fecal microbiota transplantation (FMT). It is known that FMT can change the gut microbiota and increase its diversity, resulting in a microbiome that could help decrease body fat and increase insulin sensitivity, as well as facilitating the treatment of metabolic syndrome and obesity. The gut microbiota is composed of trillions of microorganisms that can </w:t>
      </w:r>
      <w:r w:rsidRPr="003A3230">
        <w:rPr>
          <w:rFonts w:ascii="Book Antiqua" w:eastAsia="Book Antiqua" w:hAnsi="Book Antiqua" w:cs="Book Antiqua"/>
          <w:color w:val="000000"/>
        </w:rPr>
        <w:lastRenderedPageBreak/>
        <w:t xml:space="preserve">influence the human organism by various mechanisms, having been associated with many diseases and conditions, including obesity and metabolic </w:t>
      </w:r>
      <w:proofErr w:type="gramStart"/>
      <w:r w:rsidRPr="003A3230">
        <w:rPr>
          <w:rFonts w:ascii="Book Antiqua" w:eastAsia="Book Antiqua" w:hAnsi="Book Antiqua" w:cs="Book Antiqua"/>
          <w:color w:val="000000"/>
        </w:rPr>
        <w:t>syndrome</w:t>
      </w:r>
      <w:r w:rsidR="003E67F0" w:rsidRPr="00574D3A">
        <w:rPr>
          <w:rFonts w:ascii="Book Antiqua" w:eastAsia="Book Antiqua" w:hAnsi="Book Antiqua" w:cs="Book Antiqua"/>
          <w:color w:val="000000"/>
          <w:vertAlign w:val="superscript"/>
        </w:rPr>
        <w:t>[</w:t>
      </w:r>
      <w:proofErr w:type="gramEnd"/>
      <w:r w:rsidR="003E67F0">
        <w:rPr>
          <w:rFonts w:ascii="Book Antiqua" w:eastAsia="Book Antiqua" w:hAnsi="Book Antiqua" w:cs="Book Antiqua"/>
          <w:color w:val="000000"/>
          <w:vertAlign w:val="superscript"/>
        </w:rPr>
        <w:t>10-14]</w:t>
      </w:r>
      <w:r w:rsidRPr="003A3230">
        <w:rPr>
          <w:rFonts w:ascii="Book Antiqua" w:eastAsia="Book Antiqua" w:hAnsi="Book Antiqua" w:cs="Book Antiqua"/>
          <w:color w:val="000000"/>
        </w:rPr>
        <w:t>.</w:t>
      </w:r>
    </w:p>
    <w:p w14:paraId="1C4203A5" w14:textId="77777777" w:rsidR="00A77B3E" w:rsidRPr="003A3230" w:rsidRDefault="009E548F" w:rsidP="003A3230">
      <w:pPr>
        <w:spacing w:line="360" w:lineRule="auto"/>
        <w:ind w:firstLine="360"/>
        <w:jc w:val="both"/>
        <w:rPr>
          <w:rFonts w:ascii="Book Antiqua" w:hAnsi="Book Antiqua"/>
        </w:rPr>
      </w:pPr>
      <w:r w:rsidRPr="003A3230">
        <w:rPr>
          <w:rFonts w:ascii="Book Antiqua" w:eastAsia="Book Antiqua" w:hAnsi="Book Antiqua" w:cs="Book Antiqua"/>
          <w:color w:val="000000"/>
        </w:rPr>
        <w:t>The aim of this study was to evaluate the outcomes of FMT in patients with metabolic syndrome. To that end, we performed a randomized placebo-controlled clinical trial.</w:t>
      </w:r>
    </w:p>
    <w:p w14:paraId="2B9297D3" w14:textId="77777777" w:rsidR="00A77B3E" w:rsidRPr="003A3230" w:rsidRDefault="00A77B3E" w:rsidP="003A3230">
      <w:pPr>
        <w:spacing w:line="360" w:lineRule="auto"/>
        <w:ind w:firstLine="360"/>
        <w:jc w:val="both"/>
        <w:rPr>
          <w:rFonts w:ascii="Book Antiqua" w:hAnsi="Book Antiqua"/>
        </w:rPr>
      </w:pPr>
    </w:p>
    <w:p w14:paraId="31D74D0C"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b/>
          <w:caps/>
          <w:color w:val="000000"/>
          <w:u w:val="single"/>
        </w:rPr>
        <w:t>MATERIALS AND METHODS</w:t>
      </w:r>
    </w:p>
    <w:p w14:paraId="2BB3A592" w14:textId="77777777" w:rsidR="00A77B3E" w:rsidRPr="00E045BC" w:rsidRDefault="00E045BC" w:rsidP="003A3230">
      <w:pPr>
        <w:spacing w:line="360" w:lineRule="auto"/>
        <w:jc w:val="both"/>
        <w:rPr>
          <w:rFonts w:ascii="Book Antiqua" w:hAnsi="Book Antiqua"/>
          <w:i/>
        </w:rPr>
      </w:pPr>
      <w:r w:rsidRPr="00E045BC">
        <w:rPr>
          <w:rFonts w:ascii="Book Antiqua" w:eastAsia="Book Antiqua" w:hAnsi="Book Antiqua" w:cs="Book Antiqua"/>
          <w:b/>
          <w:bCs/>
          <w:i/>
          <w:color w:val="000000"/>
        </w:rPr>
        <w:t>Study design</w:t>
      </w:r>
    </w:p>
    <w:p w14:paraId="25E38E35" w14:textId="701BA54C"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color w:val="000000"/>
        </w:rPr>
        <w:t xml:space="preserve">This was a randomized, single-blind, placebo-controlled clinical trial comparing FMT and a sham procedure in patients with metabolic syndrome. We selected patients who had been diagnosed with metabolic syndrome according to the 2006 International Diabetes Federation </w:t>
      </w:r>
      <w:proofErr w:type="gramStart"/>
      <w:r w:rsidRPr="003A3230">
        <w:rPr>
          <w:rFonts w:ascii="Book Antiqua" w:eastAsia="Book Antiqua" w:hAnsi="Book Antiqua" w:cs="Book Antiqua"/>
          <w:color w:val="000000"/>
        </w:rPr>
        <w:t>criteria</w:t>
      </w:r>
      <w:r w:rsidR="00E00331" w:rsidRPr="00574D3A">
        <w:rPr>
          <w:rFonts w:ascii="Book Antiqua" w:eastAsia="Book Antiqua" w:hAnsi="Book Antiqua" w:cs="Book Antiqua"/>
          <w:color w:val="000000"/>
          <w:vertAlign w:val="superscript"/>
        </w:rPr>
        <w:t>[</w:t>
      </w:r>
      <w:proofErr w:type="gramEnd"/>
      <w:r w:rsidR="00273ECA">
        <w:rPr>
          <w:rFonts w:ascii="Book Antiqua" w:eastAsia="Book Antiqua" w:hAnsi="Book Antiqua" w:cs="Book Antiqua"/>
          <w:color w:val="000000"/>
          <w:vertAlign w:val="superscript"/>
        </w:rPr>
        <w:t>2</w:t>
      </w:r>
      <w:r w:rsidR="00E00331">
        <w:rPr>
          <w:rFonts w:ascii="Book Antiqua" w:eastAsia="Book Antiqua" w:hAnsi="Book Antiqua" w:cs="Book Antiqua"/>
          <w:color w:val="000000"/>
          <w:vertAlign w:val="superscript"/>
        </w:rPr>
        <w:t>]</w:t>
      </w:r>
      <w:r w:rsidRPr="003A3230">
        <w:rPr>
          <w:rFonts w:ascii="Book Antiqua" w:eastAsia="Book Antiqua" w:hAnsi="Book Antiqua" w:cs="Book Antiqua"/>
          <w:color w:val="000000"/>
        </w:rPr>
        <w:t>.</w:t>
      </w:r>
      <w:r w:rsidR="00E00331" w:rsidRPr="00E00331">
        <w:rPr>
          <w:rFonts w:ascii="Book Antiqua" w:eastAsia="Book Antiqua" w:hAnsi="Book Antiqua" w:cs="Book Antiqua"/>
          <w:color w:val="000000"/>
        </w:rPr>
        <w:t xml:space="preserve"> </w:t>
      </w:r>
      <w:r w:rsidRPr="003A3230">
        <w:rPr>
          <w:rFonts w:ascii="Book Antiqua" w:eastAsia="Book Antiqua" w:hAnsi="Book Antiqua" w:cs="Book Antiqua"/>
          <w:color w:val="000000"/>
        </w:rPr>
        <w:t>Additional inclusion criteria were being female, being between 18 and 70 years of age, and having a body mass index (BMI) of 30–40 kg/m</w:t>
      </w:r>
      <w:r w:rsidRPr="003A3230">
        <w:rPr>
          <w:rFonts w:ascii="Book Antiqua" w:eastAsia="Book Antiqua" w:hAnsi="Book Antiqua" w:cs="Book Antiqua"/>
          <w:color w:val="000000"/>
          <w:vertAlign w:val="superscript"/>
        </w:rPr>
        <w:t>2</w:t>
      </w:r>
      <w:r w:rsidRPr="003A3230">
        <w:rPr>
          <w:rFonts w:ascii="Book Antiqua" w:eastAsia="Book Antiqua" w:hAnsi="Book Antiqua" w:cs="Book Antiqua"/>
          <w:color w:val="000000"/>
        </w:rPr>
        <w:t>. Patients who had previously undergone gastrointestinal surgery were excluded, as were those with immunodeficiency, those who had previously undergone treatment for obesity, and those who had used any weight loss medication, antibiotics, or probiotics within the last three months. The primary end point was a change in the gut microbiota.</w:t>
      </w:r>
    </w:p>
    <w:p w14:paraId="25D35BA0" w14:textId="77777777" w:rsidR="00A77B3E" w:rsidRPr="003A3230" w:rsidRDefault="009E548F" w:rsidP="003A3230">
      <w:pPr>
        <w:spacing w:line="360" w:lineRule="auto"/>
        <w:ind w:firstLine="360"/>
        <w:jc w:val="both"/>
        <w:rPr>
          <w:rFonts w:ascii="Book Antiqua" w:hAnsi="Book Antiqua"/>
        </w:rPr>
      </w:pPr>
      <w:r w:rsidRPr="003A3230">
        <w:rPr>
          <w:rFonts w:ascii="Book Antiqua" w:eastAsia="Book Antiqua" w:hAnsi="Book Antiqua" w:cs="Book Antiqua"/>
          <w:color w:val="000000"/>
        </w:rPr>
        <w:t>After an initial screening for the characteristics of metabolic syndrome, the patients were referred for consultations with a nutritionist and an endocrinologist. Anthropometric, bioimpedance, and biochemical data were analyzed.</w:t>
      </w:r>
    </w:p>
    <w:p w14:paraId="386ED0D5" w14:textId="77777777" w:rsidR="00A77B3E" w:rsidRPr="003A3230" w:rsidRDefault="009E548F" w:rsidP="003A3230">
      <w:pPr>
        <w:spacing w:line="360" w:lineRule="auto"/>
        <w:ind w:firstLine="360"/>
        <w:jc w:val="both"/>
        <w:rPr>
          <w:rFonts w:ascii="Book Antiqua" w:hAnsi="Book Antiqua"/>
        </w:rPr>
      </w:pPr>
      <w:r w:rsidRPr="003A3230">
        <w:rPr>
          <w:rFonts w:ascii="Book Antiqua" w:eastAsia="Book Antiqua" w:hAnsi="Book Antiqua" w:cs="Book Antiqua"/>
          <w:color w:val="000000"/>
        </w:rPr>
        <w:t>The study was approved by the Research Ethics Committee of the</w:t>
      </w:r>
      <w:r w:rsidR="00A306C6">
        <w:rPr>
          <w:rFonts w:ascii="Book Antiqua" w:eastAsia="Book Antiqua" w:hAnsi="Book Antiqua" w:cs="Book Antiqua"/>
          <w:color w:val="000000"/>
        </w:rPr>
        <w:t xml:space="preserve"> </w:t>
      </w:r>
      <w:r w:rsidRPr="003A3230">
        <w:rPr>
          <w:rFonts w:ascii="Book Antiqua" w:eastAsia="Book Antiqua" w:hAnsi="Book Antiqua" w:cs="Book Antiqua"/>
          <w:i/>
          <w:iCs/>
          <w:color w:val="000000"/>
        </w:rPr>
        <w:t xml:space="preserve">Hospital das </w:t>
      </w:r>
      <w:proofErr w:type="spellStart"/>
      <w:r w:rsidRPr="003A3230">
        <w:rPr>
          <w:rFonts w:ascii="Book Antiqua" w:eastAsia="Book Antiqua" w:hAnsi="Book Antiqua" w:cs="Book Antiqua"/>
          <w:i/>
          <w:iCs/>
          <w:color w:val="000000"/>
        </w:rPr>
        <w:t>Clínicas</w:t>
      </w:r>
      <w:proofErr w:type="spellEnd"/>
      <w:r w:rsidR="00A306C6">
        <w:rPr>
          <w:rFonts w:ascii="Book Antiqua" w:eastAsia="Book Antiqua" w:hAnsi="Book Antiqua" w:cs="Book Antiqua"/>
          <w:color w:val="000000"/>
        </w:rPr>
        <w:t xml:space="preserve"> </w:t>
      </w:r>
      <w:r w:rsidRPr="003A3230">
        <w:rPr>
          <w:rFonts w:ascii="Book Antiqua" w:eastAsia="Book Antiqua" w:hAnsi="Book Antiqua" w:cs="Book Antiqua"/>
          <w:color w:val="000000"/>
        </w:rPr>
        <w:t>(CAAE: 62319916.9.0000.0068) operated by the University of São Paulo School of Medicine, in the city of São Paulo, Brazil. All participating patients provided written informed consent.</w:t>
      </w:r>
    </w:p>
    <w:p w14:paraId="0E4E4EB4" w14:textId="77777777" w:rsidR="00A53554" w:rsidRDefault="00A53554" w:rsidP="003A3230">
      <w:pPr>
        <w:spacing w:line="360" w:lineRule="auto"/>
        <w:jc w:val="both"/>
        <w:rPr>
          <w:rFonts w:ascii="Book Antiqua" w:eastAsia="Book Antiqua" w:hAnsi="Book Antiqua" w:cs="Book Antiqua"/>
          <w:b/>
          <w:bCs/>
          <w:color w:val="000000"/>
        </w:rPr>
      </w:pPr>
    </w:p>
    <w:p w14:paraId="6D2E0244" w14:textId="77777777" w:rsidR="00A77B3E" w:rsidRPr="005607A8" w:rsidRDefault="009E548F" w:rsidP="003A3230">
      <w:pPr>
        <w:spacing w:line="360" w:lineRule="auto"/>
        <w:jc w:val="both"/>
        <w:rPr>
          <w:rFonts w:ascii="Book Antiqua" w:hAnsi="Book Antiqua"/>
          <w:i/>
        </w:rPr>
      </w:pPr>
      <w:r w:rsidRPr="005607A8">
        <w:rPr>
          <w:rFonts w:ascii="Book Antiqua" w:eastAsia="Book Antiqua" w:hAnsi="Book Antiqua" w:cs="Book Antiqua"/>
          <w:b/>
          <w:bCs/>
          <w:i/>
          <w:color w:val="000000"/>
        </w:rPr>
        <w:t>S</w:t>
      </w:r>
      <w:r w:rsidR="005607A8" w:rsidRPr="005607A8">
        <w:rPr>
          <w:rFonts w:ascii="Book Antiqua" w:eastAsia="Book Antiqua" w:hAnsi="Book Antiqua" w:cs="Book Antiqua"/>
          <w:b/>
          <w:bCs/>
          <w:i/>
          <w:color w:val="000000"/>
        </w:rPr>
        <w:t>tudy population</w:t>
      </w:r>
    </w:p>
    <w:p w14:paraId="1919D15C" w14:textId="68071C5E"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color w:val="000000"/>
        </w:rPr>
        <w:t>Female patients with class I or II obesity were recruited</w:t>
      </w:r>
      <w:r w:rsidR="00E60A1A">
        <w:rPr>
          <w:rFonts w:ascii="Book Antiqua" w:eastAsia="Book Antiqua" w:hAnsi="Book Antiqua" w:cs="Book Antiqua"/>
          <w:color w:val="000000"/>
        </w:rPr>
        <w:t xml:space="preserve"> </w:t>
      </w:r>
      <w:r w:rsidR="0066250B">
        <w:rPr>
          <w:rFonts w:ascii="Book Antiqua" w:eastAsia="Book Antiqua" w:hAnsi="Book Antiqua" w:cs="Book Antiqua"/>
          <w:color w:val="000000"/>
        </w:rPr>
        <w:t>following</w:t>
      </w:r>
      <w:r w:rsidRPr="003A3230">
        <w:rPr>
          <w:rFonts w:ascii="Book Antiqua" w:eastAsia="Book Antiqua" w:hAnsi="Book Antiqua" w:cs="Book Antiqua"/>
          <w:color w:val="000000"/>
        </w:rPr>
        <w:t xml:space="preserve"> an advertisement at the entrance of the Hospital das </w:t>
      </w:r>
      <w:proofErr w:type="spellStart"/>
      <w:r w:rsidRPr="003A3230">
        <w:rPr>
          <w:rFonts w:ascii="Book Antiqua" w:eastAsia="Book Antiqua" w:hAnsi="Book Antiqua" w:cs="Book Antiqua"/>
          <w:color w:val="000000"/>
        </w:rPr>
        <w:t>Clínicas</w:t>
      </w:r>
      <w:proofErr w:type="spellEnd"/>
      <w:r w:rsidRPr="003A3230">
        <w:rPr>
          <w:rFonts w:ascii="Book Antiqua" w:eastAsia="Book Antiqua" w:hAnsi="Book Antiqua" w:cs="Book Antiqua"/>
          <w:color w:val="000000"/>
        </w:rPr>
        <w:t>. We included 32 female patients (age range, 20–69 years) with class II obesity (BMI 30–40 kg/m</w:t>
      </w:r>
      <w:r w:rsidRPr="003A3230">
        <w:rPr>
          <w:rFonts w:ascii="Book Antiqua" w:eastAsia="Book Antiqua" w:hAnsi="Book Antiqua" w:cs="Book Antiqua"/>
          <w:color w:val="000000"/>
          <w:vertAlign w:val="superscript"/>
        </w:rPr>
        <w:t>2</w:t>
      </w:r>
      <w:r w:rsidRPr="003A3230">
        <w:rPr>
          <w:rFonts w:ascii="Book Antiqua" w:eastAsia="Book Antiqua" w:hAnsi="Book Antiqua" w:cs="Book Antiqua"/>
          <w:color w:val="000000"/>
        </w:rPr>
        <w:t xml:space="preserve">) and metabolic syndrome. </w:t>
      </w:r>
      <w:r w:rsidRPr="003A3230">
        <w:rPr>
          <w:rFonts w:ascii="Book Antiqua" w:eastAsia="Book Antiqua" w:hAnsi="Book Antiqua" w:cs="Book Antiqua"/>
          <w:color w:val="000000"/>
        </w:rPr>
        <w:lastRenderedPageBreak/>
        <w:t>Metabolic syndrome was defined as a fasting glucose level &gt; 100 mg/dL or use of antidiabetic medications</w:t>
      </w:r>
      <w:r w:rsidR="00C66FDD">
        <w:rPr>
          <w:rFonts w:ascii="Book Antiqua" w:eastAsia="Book Antiqua" w:hAnsi="Book Antiqua" w:cs="Book Antiqua"/>
          <w:color w:val="000000"/>
        </w:rPr>
        <w:t xml:space="preserve"> </w:t>
      </w:r>
      <w:r w:rsidRPr="003A3230">
        <w:rPr>
          <w:rFonts w:ascii="Book Antiqua" w:eastAsia="Book Antiqua" w:hAnsi="Book Antiqua" w:cs="Book Antiqua"/>
          <w:color w:val="000000"/>
        </w:rPr>
        <w:t>or insulin, plus at least two of the following criteria: triglycerides ≥ 150 mg/dL; high-density lipoprotein cholesterol</w:t>
      </w:r>
      <w:r w:rsidR="00C66FDD">
        <w:rPr>
          <w:rFonts w:ascii="Book Antiqua" w:eastAsia="Book Antiqua" w:hAnsi="Book Antiqua" w:cs="Book Antiqua"/>
          <w:color w:val="000000"/>
        </w:rPr>
        <w:t xml:space="preserve"> </w:t>
      </w:r>
      <w:r w:rsidRPr="003A3230">
        <w:rPr>
          <w:rFonts w:ascii="Book Antiqua" w:eastAsia="Book Antiqua" w:hAnsi="Book Antiqua" w:cs="Book Antiqua"/>
          <w:color w:val="000000"/>
        </w:rPr>
        <w:t>&lt; 50 mg/dL (the standard for women); blood pressure</w:t>
      </w:r>
      <w:r w:rsidR="00C66FDD">
        <w:rPr>
          <w:rFonts w:ascii="Book Antiqua" w:eastAsia="Book Antiqua" w:hAnsi="Book Antiqua" w:cs="Book Antiqua"/>
          <w:color w:val="000000"/>
        </w:rPr>
        <w:t xml:space="preserve"> </w:t>
      </w:r>
      <w:r w:rsidRPr="003A3230">
        <w:rPr>
          <w:rFonts w:ascii="Book Antiqua" w:eastAsia="Book Antiqua" w:hAnsi="Book Antiqua" w:cs="Book Antiqua"/>
          <w:color w:val="000000"/>
        </w:rPr>
        <w:t>≥ 130/85 mmHg</w:t>
      </w:r>
      <w:r w:rsidR="00C66FDD">
        <w:rPr>
          <w:rFonts w:ascii="Book Antiqua" w:eastAsia="Book Antiqua" w:hAnsi="Book Antiqua" w:cs="Book Antiqua"/>
          <w:color w:val="000000"/>
        </w:rPr>
        <w:t xml:space="preserve"> </w:t>
      </w:r>
      <w:r w:rsidRPr="003A3230">
        <w:rPr>
          <w:rFonts w:ascii="Book Antiqua" w:eastAsia="Book Antiqua" w:hAnsi="Book Antiqua" w:cs="Book Antiqua"/>
          <w:color w:val="000000"/>
        </w:rPr>
        <w:t>or use of antihypertensive medication; and abdominal obesity, defined as a waist circumference</w:t>
      </w:r>
      <w:r w:rsidR="00C66FDD">
        <w:rPr>
          <w:rFonts w:ascii="Book Antiqua" w:eastAsia="Book Antiqua" w:hAnsi="Book Antiqua" w:cs="Book Antiqua"/>
          <w:color w:val="000000"/>
        </w:rPr>
        <w:t xml:space="preserve"> </w:t>
      </w:r>
      <w:r w:rsidRPr="003A3230">
        <w:rPr>
          <w:rFonts w:ascii="Book Antiqua" w:eastAsia="Book Antiqua" w:hAnsi="Book Antiqua" w:cs="Book Antiqua"/>
          <w:color w:val="000000"/>
        </w:rPr>
        <w:t>≥ 80 cm (the standard for women).</w:t>
      </w:r>
    </w:p>
    <w:p w14:paraId="0E816435" w14:textId="1B004428" w:rsidR="00A77B3E" w:rsidRPr="003A3230" w:rsidRDefault="009E548F" w:rsidP="003A3230">
      <w:pPr>
        <w:spacing w:line="360" w:lineRule="auto"/>
        <w:ind w:firstLine="360"/>
        <w:jc w:val="both"/>
        <w:rPr>
          <w:rFonts w:ascii="Book Antiqua" w:hAnsi="Book Antiqua"/>
        </w:rPr>
      </w:pPr>
      <w:r w:rsidRPr="003A3230">
        <w:rPr>
          <w:rFonts w:ascii="Book Antiqua" w:eastAsia="Book Antiqua" w:hAnsi="Book Antiqua" w:cs="Book Antiqua"/>
          <w:color w:val="000000"/>
        </w:rPr>
        <w:t xml:space="preserve">We chose to use a single feces donor, in an attempt to maintain the same bacterial diversity for all recipients, despite the fact that not all of the donations were made on the same day. To screen the donor, we used the protocol devised by </w:t>
      </w:r>
      <w:r w:rsidR="00EB4F02" w:rsidRPr="00A47979">
        <w:rPr>
          <w:rFonts w:ascii="Book Antiqua" w:eastAsia="Book Antiqua" w:hAnsi="Book Antiqua" w:cs="Book Antiqua"/>
          <w:color w:val="000000"/>
        </w:rPr>
        <w:t xml:space="preserve">van </w:t>
      </w:r>
      <w:proofErr w:type="spellStart"/>
      <w:r w:rsidR="00A47979" w:rsidRPr="00A47979">
        <w:rPr>
          <w:rFonts w:ascii="Book Antiqua" w:eastAsia="Book Antiqua" w:hAnsi="Book Antiqua" w:cs="Book Antiqua"/>
          <w:color w:val="000000"/>
        </w:rPr>
        <w:t>Nood</w:t>
      </w:r>
      <w:proofErr w:type="spellEnd"/>
      <w:r w:rsidRPr="003A3230">
        <w:rPr>
          <w:rFonts w:ascii="Book Antiqua" w:eastAsia="Book Antiqua" w:hAnsi="Book Antiqua" w:cs="Book Antiqua"/>
          <w:color w:val="000000"/>
        </w:rPr>
        <w:t xml:space="preserve"> </w:t>
      </w:r>
      <w:r w:rsidRPr="003A3230">
        <w:rPr>
          <w:rFonts w:ascii="Book Antiqua" w:eastAsia="Book Antiqua" w:hAnsi="Book Antiqua" w:cs="Book Antiqua"/>
          <w:i/>
          <w:iCs/>
          <w:color w:val="000000"/>
        </w:rPr>
        <w:t xml:space="preserve">et </w:t>
      </w:r>
      <w:proofErr w:type="gramStart"/>
      <w:r w:rsidRPr="003A3230">
        <w:rPr>
          <w:rFonts w:ascii="Book Antiqua" w:eastAsia="Book Antiqua" w:hAnsi="Book Antiqua" w:cs="Book Antiqua"/>
          <w:i/>
          <w:iCs/>
          <w:color w:val="000000"/>
        </w:rPr>
        <w:t>al</w:t>
      </w:r>
      <w:r w:rsidR="003B3905" w:rsidRPr="00574D3A">
        <w:rPr>
          <w:rFonts w:ascii="Book Antiqua" w:eastAsia="Book Antiqua" w:hAnsi="Book Antiqua" w:cs="Book Antiqua"/>
          <w:color w:val="000000"/>
          <w:vertAlign w:val="superscript"/>
        </w:rPr>
        <w:t>[</w:t>
      </w:r>
      <w:proofErr w:type="gramEnd"/>
      <w:r w:rsidR="003B3905" w:rsidRPr="003A3230">
        <w:rPr>
          <w:rFonts w:ascii="Book Antiqua" w:eastAsia="Book Antiqua" w:hAnsi="Book Antiqua" w:cs="Book Antiqua"/>
          <w:color w:val="000000"/>
          <w:vertAlign w:val="superscript"/>
        </w:rPr>
        <w:t>1</w:t>
      </w:r>
      <w:r w:rsidR="00273ECA">
        <w:rPr>
          <w:rFonts w:ascii="Book Antiqua" w:eastAsia="Book Antiqua" w:hAnsi="Book Antiqua" w:cs="Book Antiqua"/>
          <w:color w:val="000000"/>
          <w:vertAlign w:val="superscript"/>
        </w:rPr>
        <w:t>5</w:t>
      </w:r>
      <w:r w:rsidR="003B3905">
        <w:rPr>
          <w:rFonts w:ascii="Book Antiqua" w:eastAsia="Book Antiqua" w:hAnsi="Book Antiqua" w:cs="Book Antiqua"/>
          <w:color w:val="000000"/>
          <w:vertAlign w:val="superscript"/>
        </w:rPr>
        <w:t>]</w:t>
      </w:r>
      <w:r w:rsidR="003B3905" w:rsidRPr="003B3905">
        <w:rPr>
          <w:rFonts w:ascii="Book Antiqua" w:eastAsia="Book Antiqua" w:hAnsi="Book Antiqua" w:cs="Book Antiqua"/>
          <w:color w:val="000000"/>
        </w:rPr>
        <w:t>.</w:t>
      </w:r>
      <w:r w:rsidR="003B3905" w:rsidRPr="003A3230">
        <w:rPr>
          <w:rFonts w:ascii="Book Antiqua" w:eastAsia="Book Antiqua" w:hAnsi="Book Antiqua" w:cs="Book Antiqua"/>
          <w:color w:val="000000"/>
        </w:rPr>
        <w:t xml:space="preserve"> </w:t>
      </w:r>
      <w:r w:rsidRPr="003A3230">
        <w:rPr>
          <w:rFonts w:ascii="Book Antiqua" w:eastAsia="Book Antiqua" w:hAnsi="Book Antiqua" w:cs="Book Antiqua"/>
          <w:color w:val="000000"/>
        </w:rPr>
        <w:t>The donor (a 30-year-old female) was a volunteer and was initially screened with a questionnaire on communicable diseases. Stool and blood samples were collected. The stool sample was screened for parasites,</w:t>
      </w:r>
      <w:r w:rsidR="00FE76F5">
        <w:rPr>
          <w:rFonts w:ascii="Book Antiqua" w:eastAsia="Book Antiqua" w:hAnsi="Book Antiqua" w:cs="Book Antiqua"/>
          <w:color w:val="000000"/>
        </w:rPr>
        <w:t xml:space="preserve"> </w:t>
      </w:r>
      <w:r w:rsidRPr="003A3230">
        <w:rPr>
          <w:rFonts w:ascii="Book Antiqua" w:eastAsia="Book Antiqua" w:hAnsi="Book Antiqua" w:cs="Book Antiqua"/>
          <w:i/>
          <w:iCs/>
          <w:color w:val="000000"/>
        </w:rPr>
        <w:t>Clostridium difficile</w:t>
      </w:r>
      <w:r w:rsidRPr="003A3230">
        <w:rPr>
          <w:rFonts w:ascii="Book Antiqua" w:eastAsia="Book Antiqua" w:hAnsi="Book Antiqua" w:cs="Book Antiqua"/>
          <w:color w:val="000000"/>
        </w:rPr>
        <w:t>, and enteropathogenic bacteria. The blood sample was screened for the following: antibodies to human immunodeficiency virus; human T-cell lymphotropic virus types I and II; hepatitis A, B, and C; cytomegalovirus; Epstein–Barr virus;</w:t>
      </w:r>
      <w:r w:rsidR="00DD16AA">
        <w:rPr>
          <w:rFonts w:ascii="Book Antiqua" w:eastAsia="Book Antiqua" w:hAnsi="Book Antiqua" w:cs="Book Antiqua"/>
          <w:color w:val="000000"/>
        </w:rPr>
        <w:t xml:space="preserve"> </w:t>
      </w:r>
      <w:r w:rsidRPr="003A3230">
        <w:rPr>
          <w:rFonts w:ascii="Book Antiqua" w:eastAsia="Book Antiqua" w:hAnsi="Book Antiqua" w:cs="Book Antiqua"/>
          <w:i/>
          <w:iCs/>
          <w:color w:val="000000"/>
        </w:rPr>
        <w:t>Treponema pallidum</w:t>
      </w:r>
      <w:r w:rsidRPr="003A3230">
        <w:rPr>
          <w:rFonts w:ascii="Book Antiqua" w:eastAsia="Book Antiqua" w:hAnsi="Book Antiqua" w:cs="Book Antiqua"/>
          <w:color w:val="000000"/>
        </w:rPr>
        <w:t>;</w:t>
      </w:r>
      <w:r w:rsidR="00DD16AA">
        <w:rPr>
          <w:rFonts w:ascii="Book Antiqua" w:eastAsia="Book Antiqua" w:hAnsi="Book Antiqua" w:cs="Book Antiqua"/>
          <w:color w:val="000000"/>
        </w:rPr>
        <w:t xml:space="preserve"> </w:t>
      </w:r>
      <w:proofErr w:type="spellStart"/>
      <w:r w:rsidRPr="003A3230">
        <w:rPr>
          <w:rFonts w:ascii="Book Antiqua" w:eastAsia="Book Antiqua" w:hAnsi="Book Antiqua" w:cs="Book Antiqua"/>
          <w:i/>
          <w:iCs/>
          <w:color w:val="000000"/>
        </w:rPr>
        <w:t>Strongyloides</w:t>
      </w:r>
      <w:proofErr w:type="spellEnd"/>
      <w:r w:rsidRPr="003A3230">
        <w:rPr>
          <w:rFonts w:ascii="Book Antiqua" w:eastAsia="Book Antiqua" w:hAnsi="Book Antiqua" w:cs="Book Antiqua"/>
          <w:i/>
          <w:iCs/>
          <w:color w:val="000000"/>
        </w:rPr>
        <w:t xml:space="preserve"> </w:t>
      </w:r>
      <w:proofErr w:type="spellStart"/>
      <w:r w:rsidRPr="003A3230">
        <w:rPr>
          <w:rFonts w:ascii="Book Antiqua" w:eastAsia="Book Antiqua" w:hAnsi="Book Antiqua" w:cs="Book Antiqua"/>
          <w:i/>
          <w:iCs/>
          <w:color w:val="000000"/>
        </w:rPr>
        <w:t>stercoralis</w:t>
      </w:r>
      <w:proofErr w:type="spellEnd"/>
      <w:r w:rsidRPr="003A3230">
        <w:rPr>
          <w:rFonts w:ascii="Book Antiqua" w:eastAsia="Book Antiqua" w:hAnsi="Book Antiqua" w:cs="Book Antiqua"/>
          <w:color w:val="000000"/>
        </w:rPr>
        <w:t>; and</w:t>
      </w:r>
      <w:r w:rsidR="00DD16AA">
        <w:rPr>
          <w:rFonts w:ascii="Book Antiqua" w:eastAsia="Book Antiqua" w:hAnsi="Book Antiqua" w:cs="Book Antiqua"/>
          <w:color w:val="000000"/>
        </w:rPr>
        <w:t xml:space="preserve"> </w:t>
      </w:r>
      <w:r w:rsidRPr="003A3230">
        <w:rPr>
          <w:rFonts w:ascii="Book Antiqua" w:eastAsia="Book Antiqua" w:hAnsi="Book Antiqua" w:cs="Book Antiqua"/>
          <w:i/>
          <w:iCs/>
          <w:color w:val="000000"/>
        </w:rPr>
        <w:t>Entamoeba histolytica</w:t>
      </w:r>
      <w:r w:rsidRPr="003A3230">
        <w:rPr>
          <w:rFonts w:ascii="Book Antiqua" w:eastAsia="Book Antiqua" w:hAnsi="Book Antiqua" w:cs="Book Antiqua"/>
          <w:color w:val="000000"/>
        </w:rPr>
        <w:t xml:space="preserve">. The screening was repeated every 4 </w:t>
      </w:r>
      <w:proofErr w:type="spellStart"/>
      <w:r w:rsidRPr="003A3230">
        <w:rPr>
          <w:rFonts w:ascii="Book Antiqua" w:eastAsia="Book Antiqua" w:hAnsi="Book Antiqua" w:cs="Book Antiqua"/>
          <w:color w:val="000000"/>
        </w:rPr>
        <w:t>mo</w:t>
      </w:r>
      <w:proofErr w:type="spellEnd"/>
      <w:r w:rsidRPr="003A3230">
        <w:rPr>
          <w:rFonts w:ascii="Book Antiqua" w:eastAsia="Book Antiqua" w:hAnsi="Book Antiqua" w:cs="Book Antiqua"/>
          <w:color w:val="000000"/>
        </w:rPr>
        <w:t xml:space="preserve"> during the 1-year donation period. Immediately prior to each donation, another questionnaire was used in order to identify any recent </w:t>
      </w:r>
      <w:proofErr w:type="gramStart"/>
      <w:r w:rsidRPr="003A3230">
        <w:rPr>
          <w:rFonts w:ascii="Book Antiqua" w:eastAsia="Book Antiqua" w:hAnsi="Book Antiqua" w:cs="Book Antiqua"/>
          <w:color w:val="000000"/>
        </w:rPr>
        <w:t>illness</w:t>
      </w:r>
      <w:r w:rsidR="00DD16AA" w:rsidRPr="00574D3A">
        <w:rPr>
          <w:rFonts w:ascii="Book Antiqua" w:eastAsia="Book Antiqua" w:hAnsi="Book Antiqua" w:cs="Book Antiqua"/>
          <w:color w:val="000000"/>
          <w:vertAlign w:val="superscript"/>
        </w:rPr>
        <w:t>[</w:t>
      </w:r>
      <w:proofErr w:type="gramEnd"/>
      <w:r w:rsidR="00DD16AA">
        <w:rPr>
          <w:rFonts w:ascii="Book Antiqua" w:eastAsia="Book Antiqua" w:hAnsi="Book Antiqua" w:cs="Book Antiqua"/>
          <w:color w:val="000000"/>
          <w:vertAlign w:val="superscript"/>
        </w:rPr>
        <w:t>1</w:t>
      </w:r>
      <w:r w:rsidR="00273ECA">
        <w:rPr>
          <w:rFonts w:ascii="Book Antiqua" w:eastAsia="Book Antiqua" w:hAnsi="Book Antiqua" w:cs="Book Antiqua"/>
          <w:color w:val="000000"/>
          <w:vertAlign w:val="superscript"/>
        </w:rPr>
        <w:t>5</w:t>
      </w:r>
      <w:r w:rsidR="00DD16AA">
        <w:rPr>
          <w:rFonts w:ascii="Book Antiqua" w:eastAsia="Book Antiqua" w:hAnsi="Book Antiqua" w:cs="Book Antiqua"/>
          <w:color w:val="000000"/>
          <w:vertAlign w:val="superscript"/>
        </w:rPr>
        <w:t>]</w:t>
      </w:r>
      <w:r w:rsidRPr="003A3230">
        <w:rPr>
          <w:rFonts w:ascii="Book Antiqua" w:eastAsia="Book Antiqua" w:hAnsi="Book Antiqua" w:cs="Book Antiqua"/>
          <w:color w:val="000000"/>
        </w:rPr>
        <w:t>.</w:t>
      </w:r>
    </w:p>
    <w:p w14:paraId="14EDF80F" w14:textId="77777777" w:rsidR="00510951" w:rsidRDefault="00510951" w:rsidP="003A3230">
      <w:pPr>
        <w:spacing w:line="360" w:lineRule="auto"/>
        <w:jc w:val="both"/>
        <w:rPr>
          <w:rFonts w:ascii="Book Antiqua" w:eastAsia="Book Antiqua" w:hAnsi="Book Antiqua" w:cs="Book Antiqua"/>
          <w:b/>
          <w:bCs/>
          <w:color w:val="000000"/>
        </w:rPr>
      </w:pPr>
    </w:p>
    <w:p w14:paraId="085210C6" w14:textId="77777777" w:rsidR="00A77B3E" w:rsidRPr="00074965" w:rsidRDefault="00074965" w:rsidP="003A3230">
      <w:pPr>
        <w:spacing w:line="360" w:lineRule="auto"/>
        <w:jc w:val="both"/>
        <w:rPr>
          <w:rFonts w:ascii="Book Antiqua" w:hAnsi="Book Antiqua"/>
          <w:i/>
        </w:rPr>
      </w:pPr>
      <w:r w:rsidRPr="00074965">
        <w:rPr>
          <w:rFonts w:ascii="Book Antiqua" w:eastAsia="Book Antiqua" w:hAnsi="Book Antiqua" w:cs="Book Antiqua"/>
          <w:b/>
          <w:bCs/>
          <w:i/>
          <w:color w:val="000000"/>
        </w:rPr>
        <w:t>Sample collection</w:t>
      </w:r>
    </w:p>
    <w:p w14:paraId="4F5A2DAE"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color w:val="000000"/>
        </w:rPr>
        <w:t>On the day of the procedure, a stool sample was collected from each patient. In most cases, the samples were collected from a spontaneous evacuation by the patient prior to the procedure or by digital rectal extraction after the patient had been sedated. In one patient, it was necessary to perform proctoscopy to obtain the stool sample, which was captured with a snare. After the stool samples had been labeled, they were stored at −80°C.</w:t>
      </w:r>
    </w:p>
    <w:p w14:paraId="51975D6D" w14:textId="77777777" w:rsidR="0015676B" w:rsidRDefault="0015676B" w:rsidP="003A3230">
      <w:pPr>
        <w:spacing w:line="360" w:lineRule="auto"/>
        <w:jc w:val="both"/>
        <w:rPr>
          <w:rFonts w:ascii="Book Antiqua" w:eastAsia="Book Antiqua" w:hAnsi="Book Antiqua" w:cs="Book Antiqua"/>
          <w:b/>
          <w:bCs/>
          <w:color w:val="000000"/>
        </w:rPr>
      </w:pPr>
    </w:p>
    <w:p w14:paraId="36E80A0C" w14:textId="77777777" w:rsidR="00A77B3E" w:rsidRPr="00C33642" w:rsidRDefault="009E548F" w:rsidP="003A3230">
      <w:pPr>
        <w:spacing w:line="360" w:lineRule="auto"/>
        <w:jc w:val="both"/>
        <w:rPr>
          <w:rFonts w:ascii="Book Antiqua" w:hAnsi="Book Antiqua"/>
          <w:i/>
        </w:rPr>
      </w:pPr>
      <w:r w:rsidRPr="00C33642">
        <w:rPr>
          <w:rFonts w:ascii="Book Antiqua" w:eastAsia="Book Antiqua" w:hAnsi="Book Antiqua" w:cs="Book Antiqua"/>
          <w:b/>
          <w:bCs/>
          <w:i/>
          <w:color w:val="000000"/>
        </w:rPr>
        <w:t>P</w:t>
      </w:r>
      <w:r w:rsidR="00C33642" w:rsidRPr="00C33642">
        <w:rPr>
          <w:rFonts w:ascii="Book Antiqua" w:eastAsia="Book Antiqua" w:hAnsi="Book Antiqua" w:cs="Book Antiqua"/>
          <w:b/>
          <w:bCs/>
          <w:i/>
          <w:color w:val="000000"/>
        </w:rPr>
        <w:t>reparation of microbiota solution</w:t>
      </w:r>
    </w:p>
    <w:p w14:paraId="7ED633F7" w14:textId="74437A89"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color w:val="000000"/>
        </w:rPr>
        <w:lastRenderedPageBreak/>
        <w:t xml:space="preserve">On the day of donation, the microbiota solution was prepared by diluting 200 g of donor feces in 500 mL of sterile saline. The solution was stirred, after which the supernatant was strained and transferred to a sterile </w:t>
      </w:r>
      <w:proofErr w:type="gramStart"/>
      <w:r w:rsidRPr="003A3230">
        <w:rPr>
          <w:rFonts w:ascii="Book Antiqua" w:eastAsia="Book Antiqua" w:hAnsi="Book Antiqua" w:cs="Book Antiqua"/>
          <w:color w:val="000000"/>
        </w:rPr>
        <w:t>bottle</w:t>
      </w:r>
      <w:r w:rsidR="00122F9D" w:rsidRPr="00574D3A">
        <w:rPr>
          <w:rFonts w:ascii="Book Antiqua" w:eastAsia="Book Antiqua" w:hAnsi="Book Antiqua" w:cs="Book Antiqua"/>
          <w:color w:val="000000"/>
          <w:vertAlign w:val="superscript"/>
        </w:rPr>
        <w:t>[</w:t>
      </w:r>
      <w:proofErr w:type="gramEnd"/>
      <w:r w:rsidR="00122F9D">
        <w:rPr>
          <w:rFonts w:ascii="Book Antiqua" w:eastAsia="Book Antiqua" w:hAnsi="Book Antiqua" w:cs="Book Antiqua"/>
          <w:color w:val="000000"/>
          <w:vertAlign w:val="superscript"/>
        </w:rPr>
        <w:t>1</w:t>
      </w:r>
      <w:r w:rsidR="00D007C5">
        <w:rPr>
          <w:rFonts w:ascii="Book Antiqua" w:eastAsia="Book Antiqua" w:hAnsi="Book Antiqua" w:cs="Book Antiqua"/>
          <w:color w:val="000000"/>
          <w:vertAlign w:val="superscript"/>
        </w:rPr>
        <w:t>5</w:t>
      </w:r>
      <w:r w:rsidR="00122F9D">
        <w:rPr>
          <w:rFonts w:ascii="Book Antiqua" w:eastAsia="Book Antiqua" w:hAnsi="Book Antiqua" w:cs="Book Antiqua"/>
          <w:color w:val="000000"/>
          <w:vertAlign w:val="superscript"/>
        </w:rPr>
        <w:t>]</w:t>
      </w:r>
      <w:r w:rsidRPr="003A3230">
        <w:rPr>
          <w:rFonts w:ascii="Book Antiqua" w:eastAsia="Book Antiqua" w:hAnsi="Book Antiqua" w:cs="Book Antiqua"/>
          <w:color w:val="000000"/>
        </w:rPr>
        <w:t>.</w:t>
      </w:r>
      <w:r w:rsidR="00122F9D">
        <w:rPr>
          <w:rFonts w:ascii="Book Antiqua" w:eastAsia="Book Antiqua" w:hAnsi="Book Antiqua" w:cs="Book Antiqua"/>
          <w:color w:val="000000"/>
        </w:rPr>
        <w:t xml:space="preserve"> </w:t>
      </w:r>
      <w:r w:rsidRPr="003A3230">
        <w:rPr>
          <w:rFonts w:ascii="Book Antiqua" w:eastAsia="Book Antiqua" w:hAnsi="Book Antiqua" w:cs="Book Antiqua"/>
          <w:color w:val="000000"/>
        </w:rPr>
        <w:t>Immediately after preparation, the microbiota solution was transported from the laboratory to the endoscopy center.</w:t>
      </w:r>
    </w:p>
    <w:p w14:paraId="7A94811D" w14:textId="77777777" w:rsidR="00F00ADB" w:rsidRDefault="00F00ADB" w:rsidP="003A3230">
      <w:pPr>
        <w:spacing w:line="360" w:lineRule="auto"/>
        <w:jc w:val="both"/>
        <w:rPr>
          <w:rFonts w:ascii="Book Antiqua" w:eastAsia="Book Antiqua" w:hAnsi="Book Antiqua" w:cs="Book Antiqua"/>
          <w:b/>
          <w:bCs/>
          <w:color w:val="000000"/>
        </w:rPr>
      </w:pPr>
    </w:p>
    <w:p w14:paraId="2E2A3570" w14:textId="77777777" w:rsidR="00A77B3E" w:rsidRPr="00E5332D" w:rsidRDefault="00E5332D" w:rsidP="003A3230">
      <w:pPr>
        <w:spacing w:line="360" w:lineRule="auto"/>
        <w:jc w:val="both"/>
        <w:rPr>
          <w:rFonts w:ascii="Book Antiqua" w:hAnsi="Book Antiqua"/>
          <w:i/>
        </w:rPr>
      </w:pPr>
      <w:r w:rsidRPr="00E5332D">
        <w:rPr>
          <w:rFonts w:ascii="Book Antiqua" w:eastAsia="Book Antiqua" w:hAnsi="Book Antiqua" w:cs="Book Antiqua"/>
          <w:b/>
          <w:bCs/>
          <w:i/>
          <w:color w:val="000000"/>
        </w:rPr>
        <w:t>Procedure</w:t>
      </w:r>
    </w:p>
    <w:p w14:paraId="2450E5ED" w14:textId="475A0C31"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color w:val="000000"/>
        </w:rPr>
        <w:t xml:space="preserve">The 32 patients were divided into eight groups of four patients each. All of the patients were submitted to upper gastrointestinal endoscopy. In each group, two patients were randomly allocated to undergo FMT, </w:t>
      </w:r>
      <w:r w:rsidR="00CF451B">
        <w:rPr>
          <w:rFonts w:ascii="Book Antiqua" w:eastAsia="Book Antiqua" w:hAnsi="Book Antiqua" w:cs="Book Antiqua"/>
          <w:color w:val="000000"/>
        </w:rPr>
        <w:t xml:space="preserve">and </w:t>
      </w:r>
      <w:r w:rsidRPr="003A3230">
        <w:rPr>
          <w:rFonts w:ascii="Book Antiqua" w:eastAsia="Book Antiqua" w:hAnsi="Book Antiqua" w:cs="Book Antiqua"/>
          <w:color w:val="000000"/>
        </w:rPr>
        <w:t xml:space="preserve">the other </w:t>
      </w:r>
      <w:r w:rsidR="0066250B" w:rsidRPr="003A3230">
        <w:rPr>
          <w:rFonts w:ascii="Book Antiqua" w:eastAsia="Book Antiqua" w:hAnsi="Book Antiqua" w:cs="Book Antiqua"/>
          <w:color w:val="000000"/>
        </w:rPr>
        <w:t xml:space="preserve">two </w:t>
      </w:r>
      <w:r w:rsidRPr="003A3230">
        <w:rPr>
          <w:rFonts w:ascii="Book Antiqua" w:eastAsia="Book Antiqua" w:hAnsi="Book Antiqua" w:cs="Book Antiqua"/>
          <w:color w:val="000000"/>
        </w:rPr>
        <w:t>patients receiv</w:t>
      </w:r>
      <w:r w:rsidR="0066250B">
        <w:rPr>
          <w:rFonts w:ascii="Book Antiqua" w:eastAsia="Book Antiqua" w:hAnsi="Book Antiqua" w:cs="Book Antiqua"/>
          <w:color w:val="000000"/>
        </w:rPr>
        <w:t>ed</w:t>
      </w:r>
      <w:r w:rsidRPr="003A3230">
        <w:rPr>
          <w:rFonts w:ascii="Book Antiqua" w:eastAsia="Book Antiqua" w:hAnsi="Book Antiqua" w:cs="Book Antiqua"/>
          <w:color w:val="000000"/>
        </w:rPr>
        <w:t xml:space="preserve"> saline infusion. All procedures were performed at the endoscopy center of the</w:t>
      </w:r>
      <w:r w:rsidR="002C3F36">
        <w:rPr>
          <w:rFonts w:ascii="Book Antiqua" w:eastAsia="Book Antiqua" w:hAnsi="Book Antiqua" w:cs="Book Antiqua"/>
          <w:color w:val="000000"/>
        </w:rPr>
        <w:t xml:space="preserve"> </w:t>
      </w:r>
      <w:r w:rsidRPr="003A3230">
        <w:rPr>
          <w:rFonts w:ascii="Book Antiqua" w:eastAsia="Book Antiqua" w:hAnsi="Book Antiqua" w:cs="Book Antiqua"/>
          <w:i/>
          <w:iCs/>
          <w:color w:val="000000"/>
        </w:rPr>
        <w:t xml:space="preserve">Hospital das </w:t>
      </w:r>
      <w:proofErr w:type="spellStart"/>
      <w:r w:rsidRPr="003A3230">
        <w:rPr>
          <w:rFonts w:ascii="Book Antiqua" w:eastAsia="Book Antiqua" w:hAnsi="Book Antiqua" w:cs="Book Antiqua"/>
          <w:i/>
          <w:iCs/>
          <w:color w:val="000000"/>
        </w:rPr>
        <w:t>Clínicas</w:t>
      </w:r>
      <w:proofErr w:type="spellEnd"/>
      <w:r w:rsidRPr="003A3230">
        <w:rPr>
          <w:rFonts w:ascii="Book Antiqua" w:eastAsia="Book Antiqua" w:hAnsi="Book Antiqua" w:cs="Book Antiqua"/>
          <w:color w:val="000000"/>
        </w:rPr>
        <w:t>.</w:t>
      </w:r>
    </w:p>
    <w:p w14:paraId="4E917F93" w14:textId="649283E6" w:rsidR="00A77B3E" w:rsidRPr="003A3230" w:rsidRDefault="009E548F" w:rsidP="003A3230">
      <w:pPr>
        <w:spacing w:line="360" w:lineRule="auto"/>
        <w:ind w:firstLine="360"/>
        <w:jc w:val="both"/>
        <w:rPr>
          <w:rFonts w:ascii="Book Antiqua" w:hAnsi="Book Antiqua"/>
        </w:rPr>
      </w:pPr>
      <w:r w:rsidRPr="003A3230">
        <w:rPr>
          <w:rFonts w:ascii="Book Antiqua" w:eastAsia="Book Antiqua" w:hAnsi="Book Antiqua" w:cs="Book Antiqua"/>
          <w:color w:val="000000"/>
        </w:rPr>
        <w:t>All of the patients underwent upper gastrointestinal endoscopy under sedation. I</w:t>
      </w:r>
      <w:r w:rsidR="002C3F36">
        <w:rPr>
          <w:rFonts w:ascii="Book Antiqua" w:eastAsia="Book Antiqua" w:hAnsi="Book Antiqua" w:cs="Book Antiqua"/>
          <w:color w:val="000000"/>
        </w:rPr>
        <w:t xml:space="preserve">nfusions were performed with </w:t>
      </w:r>
      <w:r w:rsidR="002C3F36" w:rsidRPr="008957E8">
        <w:rPr>
          <w:rFonts w:ascii="Book Antiqua" w:eastAsia="Book Antiqua" w:hAnsi="Book Antiqua" w:cs="Book Antiqua"/>
          <w:color w:val="000000"/>
        </w:rPr>
        <w:t>a</w:t>
      </w:r>
      <w:r w:rsidR="0066250B">
        <w:rPr>
          <w:rFonts w:ascii="Book Antiqua" w:eastAsia="Book Antiqua" w:hAnsi="Book Antiqua" w:cs="Book Antiqua"/>
          <w:color w:val="000000"/>
        </w:rPr>
        <w:t>n</w:t>
      </w:r>
      <w:r w:rsidR="002C3F36" w:rsidRPr="008957E8">
        <w:rPr>
          <w:rFonts w:ascii="Book Antiqua" w:eastAsia="Book Antiqua" w:hAnsi="Book Antiqua" w:cs="Book Antiqua"/>
          <w:color w:val="000000"/>
        </w:rPr>
        <w:t xml:space="preserve"> </w:t>
      </w:r>
      <w:proofErr w:type="spellStart"/>
      <w:r w:rsidRPr="008957E8">
        <w:rPr>
          <w:rFonts w:ascii="Book Antiqua" w:eastAsia="Book Antiqua" w:hAnsi="Book Antiqua" w:cs="Book Antiqua"/>
          <w:color w:val="000000"/>
        </w:rPr>
        <w:t>oscope</w:t>
      </w:r>
      <w:proofErr w:type="spellEnd"/>
      <w:r w:rsidRPr="00E70DB4">
        <w:rPr>
          <w:rFonts w:ascii="Book Antiqua" w:eastAsia="Book Antiqua" w:hAnsi="Book Antiqua" w:cs="Book Antiqua"/>
          <w:color w:val="000000"/>
        </w:rPr>
        <w:t>,</w:t>
      </w:r>
      <w:r w:rsidRPr="003A3230">
        <w:rPr>
          <w:rFonts w:ascii="Book Antiqua" w:eastAsia="Book Antiqua" w:hAnsi="Book Antiqua" w:cs="Book Antiqua"/>
          <w:color w:val="000000"/>
        </w:rPr>
        <w:t xml:space="preserve"> which was advanced past the ligament of Treitz and released 200 mL of the microbiota or saline solution. In the FMT patients, the solution was infused within 4 h after the feces had been collected from the donor.</w:t>
      </w:r>
    </w:p>
    <w:p w14:paraId="3ED8195F" w14:textId="77777777" w:rsidR="00C22A1F" w:rsidRDefault="00C22A1F" w:rsidP="003A3230">
      <w:pPr>
        <w:spacing w:line="360" w:lineRule="auto"/>
        <w:jc w:val="both"/>
        <w:rPr>
          <w:rFonts w:ascii="Book Antiqua" w:eastAsia="Book Antiqua" w:hAnsi="Book Antiqua" w:cs="Book Antiqua"/>
          <w:b/>
          <w:bCs/>
          <w:color w:val="000000"/>
        </w:rPr>
      </w:pPr>
    </w:p>
    <w:p w14:paraId="03522BBB" w14:textId="77777777" w:rsidR="00A77B3E" w:rsidRPr="009D0F0E" w:rsidRDefault="009E548F" w:rsidP="003A3230">
      <w:pPr>
        <w:spacing w:line="360" w:lineRule="auto"/>
        <w:jc w:val="both"/>
        <w:rPr>
          <w:rFonts w:ascii="Book Antiqua" w:hAnsi="Book Antiqua"/>
          <w:i/>
        </w:rPr>
      </w:pPr>
      <w:r w:rsidRPr="009D0F0E">
        <w:rPr>
          <w:rFonts w:ascii="Book Antiqua" w:eastAsia="Book Antiqua" w:hAnsi="Book Antiqua" w:cs="Book Antiqua"/>
          <w:b/>
          <w:bCs/>
          <w:i/>
          <w:color w:val="000000"/>
        </w:rPr>
        <w:t>F</w:t>
      </w:r>
      <w:r w:rsidR="009D0F0E" w:rsidRPr="009D0F0E">
        <w:rPr>
          <w:rFonts w:ascii="Book Antiqua" w:eastAsia="Book Antiqua" w:hAnsi="Book Antiqua" w:cs="Book Antiqua"/>
          <w:b/>
          <w:bCs/>
          <w:i/>
          <w:color w:val="000000"/>
        </w:rPr>
        <w:t>ollow-up</w:t>
      </w:r>
    </w:p>
    <w:p w14:paraId="02644CB9"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color w:val="000000"/>
        </w:rPr>
        <w:t>The patients underwent follow-up for one year after the procedure, during which time they had additional consultations with a nutritionist and an endocrinologist: at six weeks, six months, and one year. At each visit, anthropometric parameters, medication use, antibiotic use, and patient complaints were evaluated.</w:t>
      </w:r>
      <w:r w:rsidR="006E5D7B">
        <w:rPr>
          <w:rFonts w:ascii="Book Antiqua" w:eastAsia="Book Antiqua" w:hAnsi="Book Antiqua" w:cs="Book Antiqua"/>
          <w:color w:val="000000"/>
        </w:rPr>
        <w:t xml:space="preserve"> </w:t>
      </w:r>
      <w:r w:rsidRPr="003A3230">
        <w:rPr>
          <w:rFonts w:ascii="Book Antiqua" w:eastAsia="Book Antiqua" w:hAnsi="Book Antiqua" w:cs="Book Antiqua"/>
          <w:color w:val="000000"/>
        </w:rPr>
        <w:t>Stool samples collected at each time point (baseline, six weeks, six months, and one year) were analyzed.</w:t>
      </w:r>
    </w:p>
    <w:p w14:paraId="5CE019FE" w14:textId="77777777" w:rsidR="00A77B3E" w:rsidRPr="003A3230" w:rsidRDefault="009E548F" w:rsidP="003A3230">
      <w:pPr>
        <w:spacing w:line="360" w:lineRule="auto"/>
        <w:ind w:firstLine="360"/>
        <w:jc w:val="both"/>
        <w:rPr>
          <w:rFonts w:ascii="Book Antiqua" w:hAnsi="Book Antiqua"/>
        </w:rPr>
      </w:pPr>
      <w:r w:rsidRPr="003A3230">
        <w:rPr>
          <w:rFonts w:ascii="Book Antiqua" w:eastAsia="Book Antiqua" w:hAnsi="Book Antiqua" w:cs="Book Antiqua"/>
          <w:color w:val="000000"/>
        </w:rPr>
        <w:t>After the procedures, the patients were required to adhere to a standardized diabetic diet (1000 calories/day) and were instructed to keep a food diary for a period of one year. They were also instructed to use no probiotics and to inform the research team if they needed to use antibiotics.</w:t>
      </w:r>
    </w:p>
    <w:p w14:paraId="1C520C5F" w14:textId="77777777" w:rsidR="006E5D7B" w:rsidRDefault="006E5D7B" w:rsidP="003A3230">
      <w:pPr>
        <w:spacing w:line="360" w:lineRule="auto"/>
        <w:jc w:val="both"/>
        <w:rPr>
          <w:rFonts w:ascii="Book Antiqua" w:eastAsia="Book Antiqua" w:hAnsi="Book Antiqua" w:cs="Book Antiqua"/>
          <w:b/>
          <w:bCs/>
          <w:color w:val="000000"/>
        </w:rPr>
      </w:pPr>
    </w:p>
    <w:p w14:paraId="12B16850" w14:textId="77777777" w:rsidR="00A77B3E" w:rsidRPr="00C103C3" w:rsidRDefault="00C103C3" w:rsidP="003A3230">
      <w:pPr>
        <w:spacing w:line="360" w:lineRule="auto"/>
        <w:jc w:val="both"/>
        <w:rPr>
          <w:rFonts w:ascii="Book Antiqua" w:hAnsi="Book Antiqua"/>
          <w:i/>
        </w:rPr>
      </w:pPr>
      <w:r w:rsidRPr="00C103C3">
        <w:rPr>
          <w:rFonts w:ascii="Book Antiqua" w:eastAsia="Book Antiqua" w:hAnsi="Book Antiqua" w:cs="Book Antiqua"/>
          <w:b/>
          <w:bCs/>
          <w:i/>
          <w:color w:val="000000"/>
        </w:rPr>
        <w:t>DNA extraction and paired-end sequencing</w:t>
      </w:r>
    </w:p>
    <w:p w14:paraId="3AFB89B3" w14:textId="611210DA"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color w:val="000000"/>
        </w:rPr>
        <w:lastRenderedPageBreak/>
        <w:t xml:space="preserve">A 200-mg aliquot of feces from each patient was analyzed with the </w:t>
      </w:r>
      <w:proofErr w:type="spellStart"/>
      <w:r w:rsidRPr="003A3230">
        <w:rPr>
          <w:rFonts w:ascii="Book Antiqua" w:eastAsia="Book Antiqua" w:hAnsi="Book Antiqua" w:cs="Book Antiqua"/>
          <w:color w:val="000000"/>
        </w:rPr>
        <w:t>QiaAmp</w:t>
      </w:r>
      <w:proofErr w:type="spellEnd"/>
      <w:r w:rsidRPr="003A3230">
        <w:rPr>
          <w:rFonts w:ascii="Book Antiqua" w:eastAsia="Book Antiqua" w:hAnsi="Book Antiqua" w:cs="Book Antiqua"/>
          <w:color w:val="000000"/>
        </w:rPr>
        <w:t xml:space="preserve"> DNA Stool Mini Kit (QIAGEN, Hilden, Germany), in accordance with the manufacturer’s protocol. The V4 region of the 16 S rRNA gene was amplified using the primers V4 F (TCGTCGGCAG CCAGTGATGTGTATAAGAGACAGGTGCCAGCMGCC GCGGTAA) and V4 R (GTCTCGTGGGCTCGGAGATGTGTATAAGAGACAGGGACTACHVGGGTWTCTAAT</w:t>
      </w:r>
      <w:proofErr w:type="gramStart"/>
      <w:r w:rsidRPr="003A3230">
        <w:rPr>
          <w:rFonts w:ascii="Book Antiqua" w:eastAsia="Book Antiqua" w:hAnsi="Book Antiqua" w:cs="Book Antiqua"/>
          <w:color w:val="000000"/>
        </w:rPr>
        <w:t>)</w:t>
      </w:r>
      <w:r w:rsidR="0059481D" w:rsidRPr="00574D3A">
        <w:rPr>
          <w:rFonts w:ascii="Book Antiqua" w:eastAsia="Book Antiqua" w:hAnsi="Book Antiqua" w:cs="Book Antiqua"/>
          <w:color w:val="000000"/>
          <w:vertAlign w:val="superscript"/>
        </w:rPr>
        <w:t>[</w:t>
      </w:r>
      <w:proofErr w:type="gramEnd"/>
      <w:r w:rsidR="0059481D">
        <w:rPr>
          <w:rFonts w:ascii="Book Antiqua" w:eastAsia="Book Antiqua" w:hAnsi="Book Antiqua" w:cs="Book Antiqua"/>
          <w:color w:val="000000"/>
          <w:vertAlign w:val="superscript"/>
        </w:rPr>
        <w:t>1</w:t>
      </w:r>
      <w:r w:rsidR="00273ECA">
        <w:rPr>
          <w:rFonts w:ascii="Book Antiqua" w:eastAsia="Book Antiqua" w:hAnsi="Book Antiqua" w:cs="Book Antiqua"/>
          <w:color w:val="000000"/>
          <w:vertAlign w:val="superscript"/>
        </w:rPr>
        <w:t>6</w:t>
      </w:r>
      <w:r w:rsidR="0059481D">
        <w:rPr>
          <w:rFonts w:ascii="Book Antiqua" w:eastAsia="Book Antiqua" w:hAnsi="Book Antiqua" w:cs="Book Antiqua"/>
          <w:color w:val="000000"/>
          <w:vertAlign w:val="superscript"/>
        </w:rPr>
        <w:t>]</w:t>
      </w:r>
      <w:r w:rsidRPr="003A3230">
        <w:rPr>
          <w:rFonts w:ascii="Book Antiqua" w:eastAsia="Book Antiqua" w:hAnsi="Book Antiqua" w:cs="Book Antiqua"/>
          <w:color w:val="000000"/>
        </w:rPr>
        <w:t>.</w:t>
      </w:r>
      <w:r w:rsidR="0059481D" w:rsidRPr="0059481D">
        <w:rPr>
          <w:rFonts w:ascii="Book Antiqua" w:eastAsia="Book Antiqua" w:hAnsi="Book Antiqua" w:cs="Book Antiqua"/>
          <w:color w:val="000000"/>
        </w:rPr>
        <w:t xml:space="preserve"> </w:t>
      </w:r>
      <w:r w:rsidRPr="003A3230">
        <w:rPr>
          <w:rFonts w:ascii="Book Antiqua" w:eastAsia="Book Antiqua" w:hAnsi="Book Antiqua" w:cs="Book Antiqua"/>
          <w:color w:val="000000"/>
        </w:rPr>
        <w:t xml:space="preserve">Amplification was performed in two steps with a custom Illumina preparation protocol (Illumina, San Diego, CA, USA). The samples were pooled and loaded into an Illumina </w:t>
      </w:r>
      <w:proofErr w:type="spellStart"/>
      <w:r w:rsidRPr="003A3230">
        <w:rPr>
          <w:rFonts w:ascii="Book Antiqua" w:eastAsia="Book Antiqua" w:hAnsi="Book Antiqua" w:cs="Book Antiqua"/>
          <w:color w:val="000000"/>
        </w:rPr>
        <w:t>MiSeq</w:t>
      </w:r>
      <w:proofErr w:type="spellEnd"/>
      <w:r w:rsidRPr="003A3230">
        <w:rPr>
          <w:rFonts w:ascii="Book Antiqua" w:eastAsia="Book Antiqua" w:hAnsi="Book Antiqua" w:cs="Book Antiqua"/>
          <w:color w:val="000000"/>
        </w:rPr>
        <w:t xml:space="preserve"> reagent cartridge (Illumina, San Diego, CA) for paired-end, 500-cycle sequencing at a final concentration of 12 </w:t>
      </w:r>
      <w:proofErr w:type="spellStart"/>
      <w:r w:rsidRPr="003A3230">
        <w:rPr>
          <w:rFonts w:ascii="Book Antiqua" w:eastAsia="Book Antiqua" w:hAnsi="Book Antiqua" w:cs="Book Antiqua"/>
          <w:color w:val="000000"/>
        </w:rPr>
        <w:t>pM</w:t>
      </w:r>
      <w:proofErr w:type="spellEnd"/>
      <w:r w:rsidRPr="003A3230">
        <w:rPr>
          <w:rFonts w:ascii="Book Antiqua" w:eastAsia="Book Antiqua" w:hAnsi="Book Antiqua" w:cs="Book Antiqua"/>
          <w:color w:val="000000"/>
        </w:rPr>
        <w:t>. The library was clustered at a density of approximately 820 K/mm</w:t>
      </w:r>
      <w:r w:rsidRPr="003A3230">
        <w:rPr>
          <w:rFonts w:ascii="Book Antiqua" w:eastAsia="Book Antiqua" w:hAnsi="Book Antiqua" w:cs="Book Antiqua"/>
          <w:color w:val="000000"/>
          <w:vertAlign w:val="superscript"/>
        </w:rPr>
        <w:t>2</w:t>
      </w:r>
      <w:r w:rsidRPr="003A3230">
        <w:rPr>
          <w:rFonts w:ascii="Book Antiqua" w:eastAsia="Book Antiqua" w:hAnsi="Book Antiqua" w:cs="Book Antiqua"/>
          <w:color w:val="000000"/>
        </w:rPr>
        <w:t xml:space="preserve">. Image analysis, base calling, and data quality assessment were performed on the </w:t>
      </w:r>
      <w:proofErr w:type="spellStart"/>
      <w:r w:rsidRPr="003A3230">
        <w:rPr>
          <w:rFonts w:ascii="Book Antiqua" w:eastAsia="Book Antiqua" w:hAnsi="Book Antiqua" w:cs="Book Antiqua"/>
          <w:color w:val="000000"/>
        </w:rPr>
        <w:t>MiSeq</w:t>
      </w:r>
      <w:proofErr w:type="spellEnd"/>
      <w:r w:rsidRPr="003A3230">
        <w:rPr>
          <w:rFonts w:ascii="Book Antiqua" w:eastAsia="Book Antiqua" w:hAnsi="Book Antiqua" w:cs="Book Antiqua"/>
          <w:color w:val="000000"/>
        </w:rPr>
        <w:t xml:space="preserve"> platform. A DNA-free negative control was used, and polymerase-chain-reaction steps were performed. On a gel, no visible amplification signal was observed for the no-template control, indicating that bacterial contamination was minimal.</w:t>
      </w:r>
    </w:p>
    <w:p w14:paraId="5EDE5A30" w14:textId="32CBE770" w:rsidR="00A77B3E" w:rsidRPr="003A3230" w:rsidRDefault="009E548F" w:rsidP="003A3230">
      <w:pPr>
        <w:spacing w:line="360" w:lineRule="auto"/>
        <w:jc w:val="both"/>
        <w:rPr>
          <w:rFonts w:ascii="Book Antiqua" w:hAnsi="Book Antiqua"/>
        </w:rPr>
      </w:pPr>
      <w:r w:rsidRPr="00BB63A1">
        <w:rPr>
          <w:rFonts w:ascii="Book Antiqua" w:eastAsia="Book Antiqua" w:hAnsi="Book Antiqua" w:cs="Book Antiqua"/>
          <w:b/>
          <w:bCs/>
          <w:color w:val="000000"/>
        </w:rPr>
        <w:t>Bioinformatic analysis</w:t>
      </w:r>
      <w:r w:rsidR="00BB63A1">
        <w:rPr>
          <w:rFonts w:ascii="Book Antiqua" w:eastAsia="Book Antiqua" w:hAnsi="Book Antiqua" w:cs="Book Antiqua"/>
          <w:b/>
          <w:bCs/>
          <w:color w:val="000000"/>
        </w:rPr>
        <w:t>:</w:t>
      </w:r>
      <w:r w:rsidR="00BB63A1">
        <w:rPr>
          <w:rFonts w:ascii="Book Antiqua" w:hAnsi="Book Antiqua" w:hint="eastAsia"/>
          <w:lang w:eastAsia="zh-CN"/>
        </w:rPr>
        <w:t xml:space="preserve"> </w:t>
      </w:r>
      <w:r w:rsidRPr="003A3230">
        <w:rPr>
          <w:rFonts w:ascii="Book Antiqua" w:eastAsia="Book Antiqua" w:hAnsi="Book Antiqua" w:cs="Book Antiqua"/>
          <w:color w:val="000000"/>
        </w:rPr>
        <w:t>The raw reads were demultiplexed and analyzed using QIIME software, version 1.9</w:t>
      </w:r>
      <w:r w:rsidR="006E5D7B" w:rsidRPr="00574D3A">
        <w:rPr>
          <w:rFonts w:ascii="Book Antiqua" w:eastAsia="Book Antiqua" w:hAnsi="Book Antiqua" w:cs="Book Antiqua"/>
          <w:color w:val="000000"/>
          <w:vertAlign w:val="superscript"/>
        </w:rPr>
        <w:t>[</w:t>
      </w:r>
      <w:r w:rsidR="006E5D7B">
        <w:rPr>
          <w:rFonts w:ascii="Book Antiqua" w:eastAsia="Book Antiqua" w:hAnsi="Book Antiqua" w:cs="Book Antiqua"/>
          <w:color w:val="000000"/>
          <w:vertAlign w:val="superscript"/>
        </w:rPr>
        <w:t>1</w:t>
      </w:r>
      <w:r w:rsidR="00D007C5">
        <w:rPr>
          <w:rFonts w:ascii="Book Antiqua" w:eastAsia="Book Antiqua" w:hAnsi="Book Antiqua" w:cs="Book Antiqua"/>
          <w:color w:val="000000"/>
          <w:vertAlign w:val="superscript"/>
        </w:rPr>
        <w:t>7</w:t>
      </w:r>
      <w:r w:rsidR="006E5D7B">
        <w:rPr>
          <w:rFonts w:ascii="Book Antiqua" w:eastAsia="Book Antiqua" w:hAnsi="Book Antiqua" w:cs="Book Antiqua"/>
          <w:color w:val="000000"/>
          <w:vertAlign w:val="superscript"/>
        </w:rPr>
        <w:t>]</w:t>
      </w:r>
      <w:r w:rsidRPr="003A3230">
        <w:rPr>
          <w:rFonts w:ascii="Book Antiqua" w:eastAsia="Book Antiqua" w:hAnsi="Book Antiqua" w:cs="Book Antiqua"/>
          <w:color w:val="000000"/>
        </w:rPr>
        <w:t>.</w:t>
      </w:r>
      <w:r w:rsidR="006E5D7B" w:rsidRPr="006E5D7B">
        <w:rPr>
          <w:rFonts w:ascii="Book Antiqua" w:eastAsia="Book Antiqua" w:hAnsi="Book Antiqua" w:cs="Book Antiqua"/>
          <w:color w:val="000000"/>
        </w:rPr>
        <w:t xml:space="preserve"> </w:t>
      </w:r>
      <w:r w:rsidRPr="003A3230">
        <w:rPr>
          <w:rFonts w:ascii="Book Antiqua" w:eastAsia="Book Antiqua" w:hAnsi="Book Antiqua" w:cs="Book Antiqua"/>
          <w:color w:val="000000"/>
        </w:rPr>
        <w:t xml:space="preserve">The software was used in order to remove barcodes and primer sequences, as well as to extract chimeric artifacts, align sequences, construct distance matrices, define operational taxonomic units (for phylogenetic tree construction), calculate diversity indices, and test hypotheses. After removing the barcodes and primers, we filtered the sequences, discarding the reads that were smaller than approximately 400 bp. We then checked for chimeras, using </w:t>
      </w:r>
      <w:proofErr w:type="gramStart"/>
      <w:r w:rsidRPr="003A3230">
        <w:rPr>
          <w:rFonts w:ascii="Book Antiqua" w:eastAsia="Book Antiqua" w:hAnsi="Book Antiqua" w:cs="Book Antiqua"/>
          <w:color w:val="000000"/>
        </w:rPr>
        <w:t>USEARCH</w:t>
      </w:r>
      <w:r w:rsidR="006E5D7B" w:rsidRPr="00574D3A">
        <w:rPr>
          <w:rFonts w:ascii="Book Antiqua" w:eastAsia="Book Antiqua" w:hAnsi="Book Antiqua" w:cs="Book Antiqua"/>
          <w:color w:val="000000"/>
          <w:vertAlign w:val="superscript"/>
        </w:rPr>
        <w:t>[</w:t>
      </w:r>
      <w:proofErr w:type="gramEnd"/>
      <w:r w:rsidR="006E5D7B">
        <w:rPr>
          <w:rFonts w:ascii="Book Antiqua" w:eastAsia="Book Antiqua" w:hAnsi="Book Antiqua" w:cs="Book Antiqua"/>
          <w:color w:val="000000"/>
          <w:vertAlign w:val="superscript"/>
        </w:rPr>
        <w:t>1</w:t>
      </w:r>
      <w:r w:rsidR="00D007C5">
        <w:rPr>
          <w:rFonts w:ascii="Book Antiqua" w:eastAsia="Book Antiqua" w:hAnsi="Book Antiqua" w:cs="Book Antiqua"/>
          <w:color w:val="000000"/>
          <w:vertAlign w:val="superscript"/>
        </w:rPr>
        <w:t>7</w:t>
      </w:r>
      <w:r w:rsidR="006E5D7B">
        <w:rPr>
          <w:rFonts w:ascii="Book Antiqua" w:eastAsia="Book Antiqua" w:hAnsi="Book Antiqua" w:cs="Book Antiqua"/>
          <w:color w:val="000000"/>
          <w:vertAlign w:val="superscript"/>
        </w:rPr>
        <w:t>]</w:t>
      </w:r>
      <w:r w:rsidRPr="003A3230">
        <w:rPr>
          <w:rFonts w:ascii="Book Antiqua" w:eastAsia="Book Antiqua" w:hAnsi="Book Antiqua" w:cs="Book Antiqua"/>
          <w:color w:val="000000"/>
        </w:rPr>
        <w:t>,</w:t>
      </w:r>
      <w:r w:rsidR="006E5D7B" w:rsidRPr="006E5D7B">
        <w:rPr>
          <w:rFonts w:ascii="Book Antiqua" w:eastAsia="Book Antiqua" w:hAnsi="Book Antiqua" w:cs="Book Antiqua"/>
          <w:color w:val="000000"/>
        </w:rPr>
        <w:t xml:space="preserve"> </w:t>
      </w:r>
      <w:r w:rsidRPr="003A3230">
        <w:rPr>
          <w:rFonts w:ascii="Book Antiqua" w:eastAsia="Book Antiqua" w:hAnsi="Book Antiqua" w:cs="Book Antiqua"/>
          <w:color w:val="000000"/>
        </w:rPr>
        <w:t>and excluded the sequences identified as chimeric. The sequences of the remaining libraries were grouped into operational taxonomic units, based on 97% similarity to sequences in the SILVA database, version 128</w:t>
      </w:r>
      <w:r w:rsidR="001B5768" w:rsidRPr="00574D3A">
        <w:rPr>
          <w:rFonts w:ascii="Book Antiqua" w:eastAsia="Book Antiqua" w:hAnsi="Book Antiqua" w:cs="Book Antiqua"/>
          <w:color w:val="000000"/>
          <w:vertAlign w:val="superscript"/>
        </w:rPr>
        <w:t>[</w:t>
      </w:r>
      <w:r w:rsidR="001B5768">
        <w:rPr>
          <w:rFonts w:ascii="Book Antiqua" w:eastAsia="Book Antiqua" w:hAnsi="Book Antiqua" w:cs="Book Antiqua"/>
          <w:color w:val="000000"/>
          <w:vertAlign w:val="superscript"/>
        </w:rPr>
        <w:t>1</w:t>
      </w:r>
      <w:r w:rsidR="00D007C5">
        <w:rPr>
          <w:rFonts w:ascii="Book Antiqua" w:eastAsia="Book Antiqua" w:hAnsi="Book Antiqua" w:cs="Book Antiqua"/>
          <w:color w:val="000000"/>
          <w:vertAlign w:val="superscript"/>
        </w:rPr>
        <w:t>8</w:t>
      </w:r>
      <w:r w:rsidR="001B5768">
        <w:rPr>
          <w:rFonts w:ascii="Book Antiqua" w:eastAsia="Book Antiqua" w:hAnsi="Book Antiqua" w:cs="Book Antiqua"/>
          <w:color w:val="000000"/>
          <w:vertAlign w:val="superscript"/>
        </w:rPr>
        <w:t>]</w:t>
      </w:r>
      <w:r w:rsidRPr="003A3230">
        <w:rPr>
          <w:rFonts w:ascii="Book Antiqua" w:eastAsia="Book Antiqua" w:hAnsi="Book Antiqua" w:cs="Book Antiqua"/>
          <w:color w:val="000000"/>
        </w:rPr>
        <w:t>.</w:t>
      </w:r>
      <w:r w:rsidR="001B5768" w:rsidRPr="001B5768">
        <w:rPr>
          <w:rFonts w:ascii="Book Antiqua" w:eastAsia="Book Antiqua" w:hAnsi="Book Antiqua" w:cs="Book Antiqua"/>
          <w:color w:val="000000"/>
        </w:rPr>
        <w:t xml:space="preserve"> </w:t>
      </w:r>
      <w:r w:rsidRPr="003A3230">
        <w:rPr>
          <w:rFonts w:ascii="Book Antiqua" w:eastAsia="Book Antiqua" w:hAnsi="Book Antiqua" w:cs="Book Antiqua"/>
          <w:color w:val="000000"/>
        </w:rPr>
        <w:t>The relative abundance of the bacteria was determined in relation to the main phyla and genera that appeared in at least 1% of the total found in both groups.</w:t>
      </w:r>
    </w:p>
    <w:p w14:paraId="1336CC31" w14:textId="47FFA864" w:rsidR="00A77B3E" w:rsidRPr="003A3230" w:rsidRDefault="009E548F" w:rsidP="003A3230">
      <w:pPr>
        <w:spacing w:line="360" w:lineRule="auto"/>
        <w:ind w:firstLine="360"/>
        <w:jc w:val="both"/>
        <w:rPr>
          <w:rFonts w:ascii="Book Antiqua" w:hAnsi="Book Antiqua"/>
        </w:rPr>
      </w:pPr>
      <w:r w:rsidRPr="003A3230">
        <w:rPr>
          <w:rFonts w:ascii="Book Antiqua" w:eastAsia="Book Antiqua" w:hAnsi="Book Antiqua" w:cs="Book Antiqua"/>
          <w:color w:val="000000"/>
        </w:rPr>
        <w:t xml:space="preserve">The alpha and beta diversity indices were calculated for each library. To calculate the alpha diversity, we used the Chao1 richness </w:t>
      </w:r>
      <w:proofErr w:type="gramStart"/>
      <w:r w:rsidRPr="003A3230">
        <w:rPr>
          <w:rFonts w:ascii="Book Antiqua" w:eastAsia="Book Antiqua" w:hAnsi="Book Antiqua" w:cs="Book Antiqua"/>
          <w:color w:val="000000"/>
        </w:rPr>
        <w:t>estimate</w:t>
      </w:r>
      <w:r w:rsidR="000F4056" w:rsidRPr="00574D3A">
        <w:rPr>
          <w:rFonts w:ascii="Book Antiqua" w:eastAsia="Book Antiqua" w:hAnsi="Book Antiqua" w:cs="Book Antiqua"/>
          <w:color w:val="000000"/>
          <w:vertAlign w:val="superscript"/>
        </w:rPr>
        <w:t>[</w:t>
      </w:r>
      <w:proofErr w:type="gramEnd"/>
      <w:r w:rsidR="00D007C5">
        <w:rPr>
          <w:rFonts w:ascii="Book Antiqua" w:eastAsia="Book Antiqua" w:hAnsi="Book Antiqua" w:cs="Book Antiqua"/>
          <w:color w:val="000000"/>
          <w:vertAlign w:val="superscript"/>
        </w:rPr>
        <w:t>19</w:t>
      </w:r>
      <w:r w:rsidR="000F4056">
        <w:rPr>
          <w:rFonts w:ascii="Book Antiqua" w:eastAsia="Book Antiqua" w:hAnsi="Book Antiqua" w:cs="Book Antiqua"/>
          <w:color w:val="000000"/>
          <w:vertAlign w:val="superscript"/>
        </w:rPr>
        <w:t>]</w:t>
      </w:r>
      <w:r w:rsidRPr="003A3230">
        <w:rPr>
          <w:rFonts w:ascii="Book Antiqua" w:eastAsia="Book Antiqua" w:hAnsi="Book Antiqua" w:cs="Book Antiqua"/>
          <w:color w:val="000000"/>
        </w:rPr>
        <w:t>,</w:t>
      </w:r>
      <w:r w:rsidR="000F4056" w:rsidRPr="000F4056">
        <w:rPr>
          <w:rFonts w:ascii="Book Antiqua" w:eastAsia="Book Antiqua" w:hAnsi="Book Antiqua" w:cs="Book Antiqua"/>
          <w:color w:val="000000"/>
        </w:rPr>
        <w:t xml:space="preserve"> </w:t>
      </w:r>
      <w:r w:rsidRPr="003A3230">
        <w:rPr>
          <w:rFonts w:ascii="Book Antiqua" w:eastAsia="Book Antiqua" w:hAnsi="Book Antiqua" w:cs="Book Antiqua"/>
          <w:color w:val="000000"/>
        </w:rPr>
        <w:t xml:space="preserve">together with the Shannon </w:t>
      </w:r>
      <w:r w:rsidRPr="003A3230">
        <w:rPr>
          <w:rFonts w:ascii="Book Antiqua" w:eastAsia="Book Antiqua" w:hAnsi="Book Antiqua" w:cs="Book Antiqua"/>
          <w:color w:val="000000"/>
        </w:rPr>
        <w:lastRenderedPageBreak/>
        <w:t>and Simpson diversity indices</w:t>
      </w:r>
      <w:r w:rsidR="009147CA" w:rsidRPr="00574D3A">
        <w:rPr>
          <w:rFonts w:ascii="Book Antiqua" w:eastAsia="Book Antiqua" w:hAnsi="Book Antiqua" w:cs="Book Antiqua"/>
          <w:color w:val="000000"/>
          <w:vertAlign w:val="superscript"/>
        </w:rPr>
        <w:t>[</w:t>
      </w:r>
      <w:r w:rsidR="00D007C5">
        <w:rPr>
          <w:rFonts w:ascii="Book Antiqua" w:eastAsia="Book Antiqua" w:hAnsi="Book Antiqua" w:cs="Book Antiqua"/>
          <w:color w:val="000000"/>
          <w:vertAlign w:val="superscript"/>
        </w:rPr>
        <w:t>20,</w:t>
      </w:r>
      <w:r w:rsidR="009147CA">
        <w:rPr>
          <w:rFonts w:ascii="Book Antiqua" w:eastAsia="Book Antiqua" w:hAnsi="Book Antiqua" w:cs="Book Antiqua"/>
          <w:color w:val="000000"/>
          <w:vertAlign w:val="superscript"/>
        </w:rPr>
        <w:t>21]</w:t>
      </w:r>
      <w:r w:rsidRPr="003A3230">
        <w:rPr>
          <w:rFonts w:ascii="Book Antiqua" w:eastAsia="Book Antiqua" w:hAnsi="Book Antiqua" w:cs="Book Antiqua"/>
          <w:color w:val="000000"/>
        </w:rPr>
        <w:t>.</w:t>
      </w:r>
      <w:r w:rsidR="009147CA" w:rsidRPr="009147CA">
        <w:rPr>
          <w:rFonts w:ascii="Book Antiqua" w:eastAsia="Book Antiqua" w:hAnsi="Book Antiqua" w:cs="Book Antiqua"/>
          <w:color w:val="000000"/>
        </w:rPr>
        <w:t xml:space="preserve"> </w:t>
      </w:r>
      <w:r w:rsidRPr="003A3230">
        <w:rPr>
          <w:rFonts w:ascii="Book Antiqua" w:eastAsia="Book Antiqua" w:hAnsi="Book Antiqua" w:cs="Book Antiqua"/>
          <w:color w:val="000000"/>
        </w:rPr>
        <w:t xml:space="preserve">To calculate the beta diversity, we constructed a principal coordinate analysis plot based on the weighted and unweighted </w:t>
      </w:r>
      <w:proofErr w:type="spellStart"/>
      <w:r w:rsidRPr="003A3230">
        <w:rPr>
          <w:rFonts w:ascii="Book Antiqua" w:eastAsia="Book Antiqua" w:hAnsi="Book Antiqua" w:cs="Book Antiqua"/>
          <w:color w:val="000000"/>
        </w:rPr>
        <w:t>UniFrac</w:t>
      </w:r>
      <w:proofErr w:type="spellEnd"/>
      <w:r w:rsidRPr="003A3230">
        <w:rPr>
          <w:rFonts w:ascii="Book Antiqua" w:eastAsia="Book Antiqua" w:hAnsi="Book Antiqua" w:cs="Book Antiqua"/>
          <w:color w:val="000000"/>
        </w:rPr>
        <w:t xml:space="preserve"> distance </w:t>
      </w:r>
      <w:proofErr w:type="gramStart"/>
      <w:r w:rsidRPr="003A3230">
        <w:rPr>
          <w:rFonts w:ascii="Book Antiqua" w:eastAsia="Book Antiqua" w:hAnsi="Book Antiqua" w:cs="Book Antiqua"/>
          <w:color w:val="000000"/>
        </w:rPr>
        <w:t>matrices</w:t>
      </w:r>
      <w:r w:rsidR="009147CA" w:rsidRPr="00574D3A">
        <w:rPr>
          <w:rFonts w:ascii="Book Antiqua" w:eastAsia="Book Antiqua" w:hAnsi="Book Antiqua" w:cs="Book Antiqua"/>
          <w:color w:val="000000"/>
          <w:vertAlign w:val="superscript"/>
        </w:rPr>
        <w:t>[</w:t>
      </w:r>
      <w:proofErr w:type="gramEnd"/>
      <w:r w:rsidR="00D007C5">
        <w:rPr>
          <w:rFonts w:ascii="Book Antiqua" w:eastAsia="Book Antiqua" w:hAnsi="Book Antiqua" w:cs="Book Antiqua"/>
          <w:color w:val="000000"/>
          <w:vertAlign w:val="superscript"/>
        </w:rPr>
        <w:t>22,</w:t>
      </w:r>
      <w:r w:rsidR="009147CA">
        <w:rPr>
          <w:rFonts w:ascii="Book Antiqua" w:eastAsia="Book Antiqua" w:hAnsi="Book Antiqua" w:cs="Book Antiqua"/>
          <w:color w:val="000000"/>
          <w:vertAlign w:val="superscript"/>
        </w:rPr>
        <w:t>23]</w:t>
      </w:r>
      <w:r w:rsidRPr="003A3230">
        <w:rPr>
          <w:rFonts w:ascii="Book Antiqua" w:eastAsia="Book Antiqua" w:hAnsi="Book Antiqua" w:cs="Book Antiqua"/>
          <w:color w:val="000000"/>
        </w:rPr>
        <w:t>.</w:t>
      </w:r>
      <w:r w:rsidR="009147CA" w:rsidRPr="009147CA">
        <w:rPr>
          <w:rFonts w:ascii="Book Antiqua" w:eastAsia="Book Antiqua" w:hAnsi="Book Antiqua" w:cs="Book Antiqua"/>
          <w:color w:val="000000"/>
        </w:rPr>
        <w:t xml:space="preserve"> </w:t>
      </w:r>
      <w:r w:rsidRPr="003A3230">
        <w:rPr>
          <w:rFonts w:ascii="Book Antiqua" w:eastAsia="Book Antiqua" w:hAnsi="Book Antiqua" w:cs="Book Antiqua"/>
          <w:color w:val="000000"/>
        </w:rPr>
        <w:t>Nucleic acid sequences are available at the Sequence Read Archive (accession number, PRJNA766355).</w:t>
      </w:r>
    </w:p>
    <w:p w14:paraId="384424BB" w14:textId="77777777" w:rsidR="00B265E5" w:rsidRDefault="00B265E5" w:rsidP="003A3230">
      <w:pPr>
        <w:spacing w:line="360" w:lineRule="auto"/>
        <w:jc w:val="both"/>
        <w:rPr>
          <w:rFonts w:ascii="Book Antiqua" w:eastAsia="Book Antiqua" w:hAnsi="Book Antiqua" w:cs="Book Antiqua"/>
          <w:b/>
          <w:bCs/>
          <w:color w:val="000000"/>
        </w:rPr>
      </w:pPr>
    </w:p>
    <w:p w14:paraId="2941E4DD" w14:textId="77777777" w:rsidR="00A77B3E" w:rsidRPr="00B265E5" w:rsidRDefault="009E548F" w:rsidP="003A3230">
      <w:pPr>
        <w:spacing w:line="360" w:lineRule="auto"/>
        <w:jc w:val="both"/>
        <w:rPr>
          <w:rFonts w:ascii="Book Antiqua" w:hAnsi="Book Antiqua"/>
          <w:i/>
        </w:rPr>
      </w:pPr>
      <w:r w:rsidRPr="00B265E5">
        <w:rPr>
          <w:rFonts w:ascii="Book Antiqua" w:eastAsia="Book Antiqua" w:hAnsi="Book Antiqua" w:cs="Book Antiqua"/>
          <w:b/>
          <w:bCs/>
          <w:i/>
          <w:color w:val="000000"/>
        </w:rPr>
        <w:t>S</w:t>
      </w:r>
      <w:r w:rsidR="00B265E5" w:rsidRPr="00B265E5">
        <w:rPr>
          <w:rFonts w:ascii="Book Antiqua" w:eastAsia="Book Antiqua" w:hAnsi="Book Antiqua" w:cs="Book Antiqua"/>
          <w:b/>
          <w:bCs/>
          <w:i/>
          <w:color w:val="000000"/>
        </w:rPr>
        <w:t>tatistical analysis</w:t>
      </w:r>
    </w:p>
    <w:p w14:paraId="5FF5BE56"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color w:val="000000"/>
        </w:rPr>
        <w:t>Initially, all variables were analyzed descriptively. For quantitative variables, we observed the minimum and maximum values, as well as calculating means, standard deviations, and quartiles. For qualitative variables, we calculated absolute and relative frequencies.</w:t>
      </w:r>
    </w:p>
    <w:p w14:paraId="7193D117" w14:textId="42A78E3F" w:rsidR="00A77B3E" w:rsidRPr="003A3230" w:rsidRDefault="009E548F" w:rsidP="003A3230">
      <w:pPr>
        <w:spacing w:line="360" w:lineRule="auto"/>
        <w:ind w:firstLine="360"/>
        <w:jc w:val="both"/>
        <w:rPr>
          <w:rFonts w:ascii="Book Antiqua" w:hAnsi="Book Antiqua"/>
        </w:rPr>
      </w:pPr>
      <w:r w:rsidRPr="003A3230">
        <w:rPr>
          <w:rFonts w:ascii="Book Antiqua" w:eastAsia="Book Antiqua" w:hAnsi="Book Antiqua" w:cs="Book Antiqua"/>
          <w:color w:val="000000"/>
        </w:rPr>
        <w:t>To compare means between the two groups, we used Student’s t-</w:t>
      </w:r>
      <w:proofErr w:type="gramStart"/>
      <w:r w:rsidRPr="003A3230">
        <w:rPr>
          <w:rFonts w:ascii="Book Antiqua" w:eastAsia="Book Antiqua" w:hAnsi="Book Antiqua" w:cs="Book Antiqua"/>
          <w:color w:val="000000"/>
        </w:rPr>
        <w:t>tests</w:t>
      </w:r>
      <w:r w:rsidR="00C96237" w:rsidRPr="00574D3A">
        <w:rPr>
          <w:rFonts w:ascii="Book Antiqua" w:eastAsia="Book Antiqua" w:hAnsi="Book Antiqua" w:cs="Book Antiqua"/>
          <w:color w:val="000000"/>
          <w:vertAlign w:val="superscript"/>
        </w:rPr>
        <w:t>[</w:t>
      </w:r>
      <w:proofErr w:type="gramEnd"/>
      <w:r w:rsidR="00C96237">
        <w:rPr>
          <w:rFonts w:ascii="Book Antiqua" w:eastAsia="Book Antiqua" w:hAnsi="Book Antiqua" w:cs="Book Antiqua"/>
          <w:color w:val="000000"/>
          <w:vertAlign w:val="superscript"/>
        </w:rPr>
        <w:t>2</w:t>
      </w:r>
      <w:r w:rsidR="00D007C5">
        <w:rPr>
          <w:rFonts w:ascii="Book Antiqua" w:eastAsia="Book Antiqua" w:hAnsi="Book Antiqua" w:cs="Book Antiqua"/>
          <w:color w:val="000000"/>
          <w:vertAlign w:val="superscript"/>
        </w:rPr>
        <w:t>4</w:t>
      </w:r>
      <w:r w:rsidR="00C96237">
        <w:rPr>
          <w:rFonts w:ascii="Book Antiqua" w:eastAsia="Book Antiqua" w:hAnsi="Book Antiqua" w:cs="Book Antiqua"/>
          <w:color w:val="000000"/>
          <w:vertAlign w:val="superscript"/>
        </w:rPr>
        <w:t>]</w:t>
      </w:r>
      <w:r w:rsidRPr="003A3230">
        <w:rPr>
          <w:rFonts w:ascii="Book Antiqua" w:eastAsia="Book Antiqua" w:hAnsi="Book Antiqua" w:cs="Book Antiqua"/>
          <w:color w:val="000000"/>
        </w:rPr>
        <w:t>.</w:t>
      </w:r>
      <w:r w:rsidR="00C96237" w:rsidRPr="00C96237">
        <w:rPr>
          <w:rFonts w:ascii="Book Antiqua" w:eastAsia="Book Antiqua" w:hAnsi="Book Antiqua" w:cs="Book Antiqua"/>
          <w:color w:val="000000"/>
        </w:rPr>
        <w:t xml:space="preserve"> </w:t>
      </w:r>
      <w:r w:rsidRPr="003A3230">
        <w:rPr>
          <w:rFonts w:ascii="Book Antiqua" w:eastAsia="Book Antiqua" w:hAnsi="Book Antiqua" w:cs="Book Antiqua"/>
          <w:color w:val="000000"/>
        </w:rPr>
        <w:t xml:space="preserve">When the assumption of normality of the data was rejected, we used the nonparametric Mann–Whitney </w:t>
      </w:r>
      <w:proofErr w:type="gramStart"/>
      <w:r w:rsidRPr="003A3230">
        <w:rPr>
          <w:rFonts w:ascii="Book Antiqua" w:eastAsia="Book Antiqua" w:hAnsi="Book Antiqua" w:cs="Book Antiqua"/>
          <w:color w:val="000000"/>
        </w:rPr>
        <w:t>test</w:t>
      </w:r>
      <w:r w:rsidR="009E4F73" w:rsidRPr="00574D3A">
        <w:rPr>
          <w:rFonts w:ascii="Book Antiqua" w:eastAsia="Book Antiqua" w:hAnsi="Book Antiqua" w:cs="Book Antiqua"/>
          <w:color w:val="000000"/>
          <w:vertAlign w:val="superscript"/>
        </w:rPr>
        <w:t>[</w:t>
      </w:r>
      <w:proofErr w:type="gramEnd"/>
      <w:r w:rsidR="009E4F73">
        <w:rPr>
          <w:rFonts w:ascii="Book Antiqua" w:eastAsia="Book Antiqua" w:hAnsi="Book Antiqua" w:cs="Book Antiqua"/>
          <w:color w:val="000000"/>
          <w:vertAlign w:val="superscript"/>
        </w:rPr>
        <w:t>2</w:t>
      </w:r>
      <w:r w:rsidR="00D007C5">
        <w:rPr>
          <w:rFonts w:ascii="Book Antiqua" w:eastAsia="Book Antiqua" w:hAnsi="Book Antiqua" w:cs="Book Antiqua"/>
          <w:color w:val="000000"/>
          <w:vertAlign w:val="superscript"/>
        </w:rPr>
        <w:t>4</w:t>
      </w:r>
      <w:r w:rsidR="009E4F73">
        <w:rPr>
          <w:rFonts w:ascii="Book Antiqua" w:eastAsia="Book Antiqua" w:hAnsi="Book Antiqua" w:cs="Book Antiqua"/>
          <w:color w:val="000000"/>
          <w:vertAlign w:val="superscript"/>
        </w:rPr>
        <w:t>]</w:t>
      </w:r>
      <w:r w:rsidRPr="003A3230">
        <w:rPr>
          <w:rFonts w:ascii="Book Antiqua" w:eastAsia="Book Antiqua" w:hAnsi="Book Antiqua" w:cs="Book Antiqua"/>
          <w:color w:val="000000"/>
        </w:rPr>
        <w:t>.</w:t>
      </w:r>
      <w:r w:rsidR="009E4F73" w:rsidRPr="009E4F73">
        <w:rPr>
          <w:rFonts w:ascii="Book Antiqua" w:eastAsia="Book Antiqua" w:hAnsi="Book Antiqua" w:cs="Book Antiqua"/>
          <w:color w:val="000000"/>
        </w:rPr>
        <w:t xml:space="preserve"> </w:t>
      </w:r>
      <w:r w:rsidRPr="003A3230">
        <w:rPr>
          <w:rFonts w:ascii="Book Antiqua" w:eastAsia="Book Antiqua" w:hAnsi="Book Antiqua" w:cs="Book Antiqua"/>
          <w:color w:val="000000"/>
        </w:rPr>
        <w:t xml:space="preserve">To compare the groups over time, we used the nonparametric Mann–Whitney, Wilcoxon, and Friedman tests with Bonferroni </w:t>
      </w:r>
      <w:proofErr w:type="gramStart"/>
      <w:r w:rsidRPr="003A3230">
        <w:rPr>
          <w:rFonts w:ascii="Book Antiqua" w:eastAsia="Book Antiqua" w:hAnsi="Book Antiqua" w:cs="Book Antiqua"/>
          <w:color w:val="000000"/>
        </w:rPr>
        <w:t>correction</w:t>
      </w:r>
      <w:r w:rsidR="009E4F73" w:rsidRPr="00574D3A">
        <w:rPr>
          <w:rFonts w:ascii="Book Antiqua" w:eastAsia="Book Antiqua" w:hAnsi="Book Antiqua" w:cs="Book Antiqua"/>
          <w:color w:val="000000"/>
          <w:vertAlign w:val="superscript"/>
        </w:rPr>
        <w:t>[</w:t>
      </w:r>
      <w:proofErr w:type="gramEnd"/>
      <w:r w:rsidR="009E4F73">
        <w:rPr>
          <w:rFonts w:ascii="Book Antiqua" w:eastAsia="Book Antiqua" w:hAnsi="Book Antiqua" w:cs="Book Antiqua"/>
          <w:color w:val="000000"/>
          <w:vertAlign w:val="superscript"/>
        </w:rPr>
        <w:t>2</w:t>
      </w:r>
      <w:r w:rsidR="00D007C5">
        <w:rPr>
          <w:rFonts w:ascii="Book Antiqua" w:eastAsia="Book Antiqua" w:hAnsi="Book Antiqua" w:cs="Book Antiqua"/>
          <w:color w:val="000000"/>
          <w:vertAlign w:val="superscript"/>
        </w:rPr>
        <w:t>4</w:t>
      </w:r>
      <w:r w:rsidR="009E4F73">
        <w:rPr>
          <w:rFonts w:ascii="Book Antiqua" w:eastAsia="Book Antiqua" w:hAnsi="Book Antiqua" w:cs="Book Antiqua"/>
          <w:color w:val="000000"/>
          <w:vertAlign w:val="superscript"/>
        </w:rPr>
        <w:t>]</w:t>
      </w:r>
      <w:r w:rsidRPr="003A3230">
        <w:rPr>
          <w:rFonts w:ascii="Book Antiqua" w:eastAsia="Book Antiqua" w:hAnsi="Book Antiqua" w:cs="Book Antiqua"/>
          <w:color w:val="000000"/>
        </w:rPr>
        <w:t>.</w:t>
      </w:r>
    </w:p>
    <w:p w14:paraId="4EC9561E" w14:textId="77777777" w:rsidR="00A77B3E" w:rsidRPr="003A3230" w:rsidRDefault="009E548F" w:rsidP="003A3230">
      <w:pPr>
        <w:spacing w:line="360" w:lineRule="auto"/>
        <w:ind w:firstLine="360"/>
        <w:jc w:val="both"/>
        <w:rPr>
          <w:rFonts w:ascii="Book Antiqua" w:hAnsi="Book Antiqua"/>
        </w:rPr>
      </w:pPr>
      <w:r w:rsidRPr="003A3230">
        <w:rPr>
          <w:rFonts w:ascii="Book Antiqua" w:eastAsia="Book Antiqua" w:hAnsi="Book Antiqua" w:cs="Book Antiqua"/>
          <w:color w:val="000000"/>
        </w:rPr>
        <w:t xml:space="preserve">The generalized linear model was used in order to compare the two groups, in relation to the clinical data, through linear and ordinal logistic regression. This model was also used in order to evaluate the effect of the independent variable (FMT) on the dependent variables—alpha diversity indices (with gamma distribution) and relative abundance of bacterial phyla and genera (with linear distribution). To detect between-group differences in beta diversity, we used permutational multivariate analysis of variance, with the </w:t>
      </w:r>
      <w:proofErr w:type="spellStart"/>
      <w:r w:rsidRPr="003A3230">
        <w:rPr>
          <w:rFonts w:ascii="Book Antiqua" w:eastAsia="Book Antiqua" w:hAnsi="Book Antiqua" w:cs="Book Antiqua"/>
          <w:color w:val="000000"/>
        </w:rPr>
        <w:t>adonis</w:t>
      </w:r>
      <w:proofErr w:type="spellEnd"/>
      <w:r w:rsidRPr="003A3230">
        <w:rPr>
          <w:rFonts w:ascii="Book Antiqua" w:eastAsia="Book Antiqua" w:hAnsi="Book Antiqua" w:cs="Book Antiqua"/>
          <w:color w:val="000000"/>
        </w:rPr>
        <w:t xml:space="preserve"> function for Bray–Curtis distances. For each variable, 999 permutations were used.</w:t>
      </w:r>
    </w:p>
    <w:p w14:paraId="1CF992FE" w14:textId="0D1D6572" w:rsidR="00A77B3E" w:rsidRPr="003A3230" w:rsidRDefault="009E548F" w:rsidP="003A3230">
      <w:pPr>
        <w:spacing w:line="360" w:lineRule="auto"/>
        <w:ind w:firstLine="360"/>
        <w:jc w:val="both"/>
        <w:rPr>
          <w:rFonts w:ascii="Book Antiqua" w:hAnsi="Book Antiqua"/>
        </w:rPr>
      </w:pPr>
      <w:r w:rsidRPr="003A3230">
        <w:rPr>
          <w:rFonts w:ascii="Book Antiqua" w:eastAsia="Book Antiqua" w:hAnsi="Book Antiqua" w:cs="Book Antiqua"/>
          <w:color w:val="000000"/>
        </w:rPr>
        <w:t xml:space="preserve">To study the correlations between the preprocedural and postprocedural periods, we employed Spearman’s correlation </w:t>
      </w:r>
      <w:proofErr w:type="gramStart"/>
      <w:r w:rsidRPr="003A3230">
        <w:rPr>
          <w:rFonts w:ascii="Book Antiqua" w:eastAsia="Book Antiqua" w:hAnsi="Book Antiqua" w:cs="Book Antiqua"/>
          <w:color w:val="000000"/>
        </w:rPr>
        <w:t>coefficient</w:t>
      </w:r>
      <w:r w:rsidR="00463254" w:rsidRPr="00574D3A">
        <w:rPr>
          <w:rFonts w:ascii="Book Antiqua" w:eastAsia="Book Antiqua" w:hAnsi="Book Antiqua" w:cs="Book Antiqua"/>
          <w:color w:val="000000"/>
          <w:vertAlign w:val="superscript"/>
        </w:rPr>
        <w:t>[</w:t>
      </w:r>
      <w:proofErr w:type="gramEnd"/>
      <w:r w:rsidR="00463254">
        <w:rPr>
          <w:rFonts w:ascii="Book Antiqua" w:eastAsia="Book Antiqua" w:hAnsi="Book Antiqua" w:cs="Book Antiqua"/>
          <w:color w:val="000000"/>
          <w:vertAlign w:val="superscript"/>
        </w:rPr>
        <w:t>2</w:t>
      </w:r>
      <w:r w:rsidR="00D007C5">
        <w:rPr>
          <w:rFonts w:ascii="Book Antiqua" w:eastAsia="Book Antiqua" w:hAnsi="Book Antiqua" w:cs="Book Antiqua"/>
          <w:color w:val="000000"/>
          <w:vertAlign w:val="superscript"/>
        </w:rPr>
        <w:t>4</w:t>
      </w:r>
      <w:r w:rsidR="00463254">
        <w:rPr>
          <w:rFonts w:ascii="Book Antiqua" w:eastAsia="Book Antiqua" w:hAnsi="Book Antiqua" w:cs="Book Antiqua"/>
          <w:color w:val="000000"/>
          <w:vertAlign w:val="superscript"/>
        </w:rPr>
        <w:t>]</w:t>
      </w:r>
      <w:r w:rsidRPr="003A3230">
        <w:rPr>
          <w:rFonts w:ascii="Book Antiqua" w:eastAsia="Book Antiqua" w:hAnsi="Book Antiqua" w:cs="Book Antiqua"/>
          <w:color w:val="000000"/>
        </w:rPr>
        <w:t>.</w:t>
      </w:r>
      <w:r w:rsidR="00463254" w:rsidRPr="00463254">
        <w:rPr>
          <w:rFonts w:ascii="Book Antiqua" w:eastAsia="Book Antiqua" w:hAnsi="Book Antiqua" w:cs="Book Antiqua"/>
          <w:color w:val="000000"/>
        </w:rPr>
        <w:t xml:space="preserve"> </w:t>
      </w:r>
      <w:r w:rsidRPr="003A3230">
        <w:rPr>
          <w:rFonts w:ascii="Book Antiqua" w:eastAsia="Book Antiqua" w:hAnsi="Book Antiqua" w:cs="Book Antiqua"/>
          <w:color w:val="000000"/>
        </w:rPr>
        <w:t xml:space="preserve">All statistical analyses were performed with the SPSS Statistics software package, version 17.0 (SPSS Inc., Chicago, IL, </w:t>
      </w:r>
      <w:r w:rsidR="003A39B8" w:rsidRPr="003A39B8">
        <w:rPr>
          <w:rFonts w:ascii="Book Antiqua" w:eastAsia="Book Antiqua" w:hAnsi="Book Antiqua" w:cs="Book Antiqua"/>
          <w:color w:val="000000"/>
        </w:rPr>
        <w:t>U</w:t>
      </w:r>
      <w:r w:rsidR="005E31B4">
        <w:rPr>
          <w:rFonts w:ascii="Book Antiqua" w:eastAsia="Book Antiqua" w:hAnsi="Book Antiqua" w:cs="Book Antiqua"/>
          <w:color w:val="000000"/>
        </w:rPr>
        <w:t>SA</w:t>
      </w:r>
      <w:r w:rsidRPr="003A3230">
        <w:rPr>
          <w:rFonts w:ascii="Book Antiqua" w:eastAsia="Book Antiqua" w:hAnsi="Book Antiqua" w:cs="Book Antiqua"/>
          <w:color w:val="000000"/>
        </w:rPr>
        <w:t>). The significance level adopted for all tests was 5%.</w:t>
      </w:r>
    </w:p>
    <w:p w14:paraId="2D88E8CD" w14:textId="77777777" w:rsidR="00A77B3E" w:rsidRPr="003A3230" w:rsidRDefault="00A77B3E" w:rsidP="003A3230">
      <w:pPr>
        <w:spacing w:line="360" w:lineRule="auto"/>
        <w:ind w:firstLine="360"/>
        <w:jc w:val="both"/>
        <w:rPr>
          <w:rFonts w:ascii="Book Antiqua" w:hAnsi="Book Antiqua"/>
        </w:rPr>
      </w:pPr>
    </w:p>
    <w:p w14:paraId="7857C1BB"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b/>
          <w:caps/>
          <w:color w:val="000000"/>
          <w:u w:val="single"/>
        </w:rPr>
        <w:t>RESULTS</w:t>
      </w:r>
    </w:p>
    <w:p w14:paraId="59B02B27" w14:textId="77777777" w:rsidR="00A77B3E" w:rsidRPr="00E55887" w:rsidRDefault="00E55887" w:rsidP="003A3230">
      <w:pPr>
        <w:spacing w:line="360" w:lineRule="auto"/>
        <w:jc w:val="both"/>
        <w:rPr>
          <w:rFonts w:ascii="Book Antiqua" w:hAnsi="Book Antiqua"/>
          <w:i/>
        </w:rPr>
      </w:pPr>
      <w:r w:rsidRPr="00E55887">
        <w:rPr>
          <w:rFonts w:ascii="Book Antiqua" w:eastAsia="Book Antiqua" w:hAnsi="Book Antiqua" w:cs="Book Antiqua"/>
          <w:b/>
          <w:bCs/>
          <w:i/>
          <w:color w:val="000000"/>
        </w:rPr>
        <w:t>Participants</w:t>
      </w:r>
    </w:p>
    <w:p w14:paraId="567459B3"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color w:val="000000"/>
        </w:rPr>
        <w:lastRenderedPageBreak/>
        <w:t>We included 32 patients with metabolic syndrome and one feces donor. Of the 32 patients evaluated, four did not complete the study: two withdrew after randomization; one became pregnant during follow-up; and one withdrew during follow-up. Therefore, the final sample comprised 28 patients: 15 in the FMT group and 13 in the placebo group as shown in the CONSORT flow diagram in the supplementary material.</w:t>
      </w:r>
    </w:p>
    <w:p w14:paraId="48A1FC65" w14:textId="77777777" w:rsidR="00A77B3E" w:rsidRPr="003A3230" w:rsidRDefault="00A77B3E" w:rsidP="003A3230">
      <w:pPr>
        <w:spacing w:line="360" w:lineRule="auto"/>
        <w:jc w:val="both"/>
        <w:rPr>
          <w:rFonts w:ascii="Book Antiqua" w:hAnsi="Book Antiqua"/>
        </w:rPr>
      </w:pPr>
    </w:p>
    <w:p w14:paraId="095C9CC4" w14:textId="77777777" w:rsidR="00A77B3E" w:rsidRPr="00F731F7" w:rsidRDefault="009E548F" w:rsidP="003A3230">
      <w:pPr>
        <w:spacing w:line="360" w:lineRule="auto"/>
        <w:jc w:val="both"/>
        <w:rPr>
          <w:rFonts w:ascii="Book Antiqua" w:hAnsi="Book Antiqua"/>
          <w:i/>
        </w:rPr>
      </w:pPr>
      <w:r w:rsidRPr="00F731F7">
        <w:rPr>
          <w:rFonts w:ascii="Book Antiqua" w:eastAsia="Book Antiqua" w:hAnsi="Book Antiqua" w:cs="Book Antiqua"/>
          <w:b/>
          <w:bCs/>
          <w:i/>
          <w:color w:val="000000"/>
        </w:rPr>
        <w:t>G</w:t>
      </w:r>
      <w:r w:rsidR="00F731F7" w:rsidRPr="00F731F7">
        <w:rPr>
          <w:rFonts w:ascii="Book Antiqua" w:eastAsia="Book Antiqua" w:hAnsi="Book Antiqua" w:cs="Book Antiqua"/>
          <w:b/>
          <w:bCs/>
          <w:i/>
          <w:color w:val="000000"/>
        </w:rPr>
        <w:t>eneral characteristics and clinical data</w:t>
      </w:r>
    </w:p>
    <w:p w14:paraId="40F6B829"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color w:val="000000"/>
        </w:rPr>
        <w:t>When we evaluated all 32 patients at baseline, there were no statistical differences between the two groups in terms of the m</w:t>
      </w:r>
      <w:r w:rsidR="00946634">
        <w:rPr>
          <w:rFonts w:ascii="Book Antiqua" w:eastAsia="Book Antiqua" w:hAnsi="Book Antiqua" w:cs="Book Antiqua"/>
          <w:color w:val="000000"/>
        </w:rPr>
        <w:t xml:space="preserve">ean age (55.20 + 10.22 years </w:t>
      </w:r>
      <w:r w:rsidR="00946634" w:rsidRPr="00946634">
        <w:rPr>
          <w:rFonts w:ascii="Book Antiqua" w:eastAsia="Book Antiqua" w:hAnsi="Book Antiqua" w:cs="Book Antiqua"/>
          <w:i/>
          <w:color w:val="000000"/>
        </w:rPr>
        <w:t>vs</w:t>
      </w:r>
      <w:r w:rsidRPr="003A3230">
        <w:rPr>
          <w:rFonts w:ascii="Book Antiqua" w:eastAsia="Book Antiqua" w:hAnsi="Book Antiqua" w:cs="Book Antiqua"/>
          <w:color w:val="000000"/>
        </w:rPr>
        <w:t xml:space="preserve"> 53.62 + 13.09 years, </w:t>
      </w:r>
      <w:r w:rsidRPr="003A3230">
        <w:rPr>
          <w:rFonts w:ascii="Book Antiqua" w:eastAsia="Book Antiqua" w:hAnsi="Book Antiqua" w:cs="Book Antiqua"/>
          <w:i/>
          <w:iCs/>
          <w:color w:val="000000"/>
        </w:rPr>
        <w:t>P</w:t>
      </w:r>
      <w:r w:rsidRPr="003A3230">
        <w:rPr>
          <w:rFonts w:ascii="Book Antiqua" w:eastAsia="Book Antiqua" w:hAnsi="Book Antiqua" w:cs="Book Antiqua"/>
          <w:color w:val="000000"/>
        </w:rPr>
        <w:t xml:space="preserve"> = 0.722), body weight (94.12 + 8.27 kg </w:t>
      </w:r>
      <w:r w:rsidR="00946634" w:rsidRPr="00946634">
        <w:rPr>
          <w:rFonts w:ascii="Book Antiqua" w:eastAsia="Book Antiqua" w:hAnsi="Book Antiqua" w:cs="Book Antiqua"/>
          <w:i/>
          <w:color w:val="000000"/>
        </w:rPr>
        <w:t>vs</w:t>
      </w:r>
      <w:r w:rsidRPr="003A3230">
        <w:rPr>
          <w:rFonts w:ascii="Book Antiqua" w:eastAsia="Book Antiqua" w:hAnsi="Book Antiqua" w:cs="Book Antiqua"/>
          <w:color w:val="000000"/>
        </w:rPr>
        <w:t xml:space="preserve"> 89.29 + 5.70 kg, </w:t>
      </w:r>
      <w:r w:rsidRPr="003A3230">
        <w:rPr>
          <w:rFonts w:ascii="Book Antiqua" w:eastAsia="Book Antiqua" w:hAnsi="Book Antiqua" w:cs="Book Antiqua"/>
          <w:i/>
          <w:iCs/>
          <w:color w:val="000000"/>
        </w:rPr>
        <w:t>P</w:t>
      </w:r>
      <w:r w:rsidRPr="003A3230">
        <w:rPr>
          <w:rFonts w:ascii="Book Antiqua" w:eastAsia="Book Antiqua" w:hAnsi="Book Antiqua" w:cs="Book Antiqua"/>
          <w:color w:val="000000"/>
        </w:rPr>
        <w:t xml:space="preserve"> = 0.867), or BMI (36.69 + 2.94 kg/m</w:t>
      </w:r>
      <w:r w:rsidRPr="003A3230">
        <w:rPr>
          <w:rFonts w:ascii="Book Antiqua" w:eastAsia="Book Antiqua" w:hAnsi="Book Antiqua" w:cs="Book Antiqua"/>
          <w:color w:val="000000"/>
          <w:vertAlign w:val="superscript"/>
        </w:rPr>
        <w:t>2</w:t>
      </w:r>
      <w:r w:rsidR="00B9607C">
        <w:rPr>
          <w:rFonts w:ascii="Book Antiqua" w:eastAsia="Book Antiqua" w:hAnsi="Book Antiqua" w:cs="Book Antiqua"/>
          <w:color w:val="000000"/>
        </w:rPr>
        <w:t xml:space="preserve"> </w:t>
      </w:r>
      <w:r w:rsidR="00B9607C" w:rsidRPr="00946634">
        <w:rPr>
          <w:rFonts w:ascii="Book Antiqua" w:eastAsia="Book Antiqua" w:hAnsi="Book Antiqua" w:cs="Book Antiqua"/>
          <w:i/>
          <w:color w:val="000000"/>
        </w:rPr>
        <w:t>vs</w:t>
      </w:r>
      <w:r w:rsidRPr="003A3230">
        <w:rPr>
          <w:rFonts w:ascii="Book Antiqua" w:eastAsia="Book Antiqua" w:hAnsi="Book Antiqua" w:cs="Book Antiqua"/>
          <w:color w:val="000000"/>
        </w:rPr>
        <w:t xml:space="preserve"> 35.74 + 2.22 kg/m</w:t>
      </w:r>
      <w:r w:rsidRPr="003A3230">
        <w:rPr>
          <w:rFonts w:ascii="Book Antiqua" w:eastAsia="Book Antiqua" w:hAnsi="Book Antiqua" w:cs="Book Antiqua"/>
          <w:color w:val="000000"/>
          <w:vertAlign w:val="superscript"/>
        </w:rPr>
        <w:t>2</w:t>
      </w:r>
      <w:r w:rsidRPr="003A3230">
        <w:rPr>
          <w:rFonts w:ascii="Book Antiqua" w:eastAsia="Book Antiqua" w:hAnsi="Book Antiqua" w:cs="Book Antiqua"/>
          <w:color w:val="000000"/>
        </w:rPr>
        <w:t xml:space="preserve">, </w:t>
      </w:r>
      <w:r w:rsidRPr="003A3230">
        <w:rPr>
          <w:rFonts w:ascii="Book Antiqua" w:eastAsia="Book Antiqua" w:hAnsi="Book Antiqua" w:cs="Book Antiqua"/>
          <w:i/>
          <w:iCs/>
          <w:color w:val="000000"/>
        </w:rPr>
        <w:t>P</w:t>
      </w:r>
      <w:r w:rsidRPr="003A3230">
        <w:rPr>
          <w:rFonts w:ascii="Book Antiqua" w:eastAsia="Book Antiqua" w:hAnsi="Book Antiqua" w:cs="Book Antiqua"/>
          <w:color w:val="000000"/>
        </w:rPr>
        <w:t xml:space="preserve"> = 0.719). Table 1 shows the change in body weight over the course of the study, by group, among the 28 patients who completed the study. Overall, no significant differences were found between the two groups regarding the general and clinical characteristics at the time of sample collection.</w:t>
      </w:r>
    </w:p>
    <w:p w14:paraId="5403D622" w14:textId="77777777" w:rsidR="00A77B3E" w:rsidRPr="003A3230" w:rsidRDefault="009E548F" w:rsidP="003A3230">
      <w:pPr>
        <w:spacing w:line="360" w:lineRule="auto"/>
        <w:ind w:firstLine="360"/>
        <w:jc w:val="both"/>
        <w:rPr>
          <w:rFonts w:ascii="Book Antiqua" w:hAnsi="Book Antiqua"/>
        </w:rPr>
      </w:pPr>
      <w:r w:rsidRPr="003A3230">
        <w:rPr>
          <w:rFonts w:ascii="Book Antiqua" w:eastAsia="Book Antiqua" w:hAnsi="Book Antiqua" w:cs="Book Antiqua"/>
          <w:color w:val="000000"/>
        </w:rPr>
        <w:t>No serious adverse events were reported in either group. We also observed no statistical differences between the two groups in terms of biochemical parameters (</w:t>
      </w:r>
      <w:r w:rsidRPr="00144C4D">
        <w:rPr>
          <w:rFonts w:ascii="Book Antiqua" w:eastAsia="Book Antiqua" w:hAnsi="Book Antiqua" w:cs="Book Antiqua"/>
          <w:i/>
          <w:color w:val="000000"/>
        </w:rPr>
        <w:t>e.g.</w:t>
      </w:r>
      <w:r w:rsidRPr="003A3230">
        <w:rPr>
          <w:rFonts w:ascii="Book Antiqua" w:eastAsia="Book Antiqua" w:hAnsi="Book Antiqua" w:cs="Book Antiqua"/>
          <w:color w:val="000000"/>
        </w:rPr>
        <w:t>, hematology, glucose, renal function, and liver chemistry), lean mass, or the percentage of body fat.</w:t>
      </w:r>
    </w:p>
    <w:p w14:paraId="323ABD01" w14:textId="77777777" w:rsidR="00A77B3E" w:rsidRPr="003A3230" w:rsidRDefault="00A77B3E" w:rsidP="003A3230">
      <w:pPr>
        <w:spacing w:line="360" w:lineRule="auto"/>
        <w:ind w:firstLine="360"/>
        <w:jc w:val="both"/>
        <w:rPr>
          <w:rFonts w:ascii="Book Antiqua" w:hAnsi="Book Antiqua"/>
        </w:rPr>
      </w:pPr>
    </w:p>
    <w:p w14:paraId="1271A35C" w14:textId="77777777" w:rsidR="00A77B3E" w:rsidRPr="00F26EA3" w:rsidRDefault="009E548F" w:rsidP="003A3230">
      <w:pPr>
        <w:spacing w:line="360" w:lineRule="auto"/>
        <w:jc w:val="both"/>
        <w:rPr>
          <w:rFonts w:ascii="Book Antiqua" w:hAnsi="Book Antiqua"/>
          <w:i/>
        </w:rPr>
      </w:pPr>
      <w:r w:rsidRPr="00F26EA3">
        <w:rPr>
          <w:rFonts w:ascii="Book Antiqua" w:eastAsia="Book Antiqua" w:hAnsi="Book Antiqua" w:cs="Book Antiqua"/>
          <w:b/>
          <w:bCs/>
          <w:i/>
          <w:color w:val="000000"/>
        </w:rPr>
        <w:t>C</w:t>
      </w:r>
      <w:r w:rsidR="00F26EA3" w:rsidRPr="00F26EA3">
        <w:rPr>
          <w:rFonts w:ascii="Book Antiqua" w:eastAsia="Book Antiqua" w:hAnsi="Book Antiqua" w:cs="Book Antiqua"/>
          <w:b/>
          <w:bCs/>
          <w:i/>
          <w:color w:val="000000"/>
        </w:rPr>
        <w:t>linical follow-up</w:t>
      </w:r>
    </w:p>
    <w:p w14:paraId="2C94CBA7"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color w:val="000000"/>
        </w:rPr>
        <w:t xml:space="preserve">At 6 </w:t>
      </w:r>
      <w:proofErr w:type="spellStart"/>
      <w:r w:rsidRPr="003A3230">
        <w:rPr>
          <w:rFonts w:ascii="Book Antiqua" w:eastAsia="Book Antiqua" w:hAnsi="Book Antiqua" w:cs="Book Antiqua"/>
          <w:color w:val="000000"/>
        </w:rPr>
        <w:t>wk</w:t>
      </w:r>
      <w:proofErr w:type="spellEnd"/>
      <w:r w:rsidRPr="003A3230">
        <w:rPr>
          <w:rFonts w:ascii="Book Antiqua" w:eastAsia="Book Antiqua" w:hAnsi="Book Antiqua" w:cs="Book Antiqua"/>
          <w:color w:val="000000"/>
        </w:rPr>
        <w:t xml:space="preserve">, 6 </w:t>
      </w:r>
      <w:proofErr w:type="spellStart"/>
      <w:r w:rsidRPr="003A3230">
        <w:rPr>
          <w:rFonts w:ascii="Book Antiqua" w:eastAsia="Book Antiqua" w:hAnsi="Book Antiqua" w:cs="Book Antiqua"/>
          <w:color w:val="000000"/>
        </w:rPr>
        <w:t>mo</w:t>
      </w:r>
      <w:proofErr w:type="spellEnd"/>
      <w:r w:rsidRPr="003A3230">
        <w:rPr>
          <w:rFonts w:ascii="Book Antiqua" w:eastAsia="Book Antiqua" w:hAnsi="Book Antiqua" w:cs="Book Antiqua"/>
          <w:color w:val="000000"/>
        </w:rPr>
        <w:t>, and one year after the procedures, there were no statistical differences between the FMT and placebo groups for any of the following: body weight; BMI; waist circumference; hip circumference; fasting glucose; insulin; glycated hemoglobin (Table 2); the insulin resistance profile; the respiratory compensation point; and the lipid profile.</w:t>
      </w:r>
    </w:p>
    <w:p w14:paraId="6355873A" w14:textId="77777777" w:rsidR="000B37BF" w:rsidRDefault="000B37BF" w:rsidP="003A3230">
      <w:pPr>
        <w:spacing w:line="360" w:lineRule="auto"/>
        <w:jc w:val="both"/>
        <w:rPr>
          <w:rFonts w:ascii="Book Antiqua" w:eastAsia="Book Antiqua" w:hAnsi="Book Antiqua" w:cs="Book Antiqua"/>
          <w:b/>
          <w:bCs/>
          <w:i/>
          <w:color w:val="000000"/>
        </w:rPr>
      </w:pPr>
    </w:p>
    <w:p w14:paraId="6331B9CC" w14:textId="77777777" w:rsidR="00A77B3E" w:rsidRPr="00F606F6" w:rsidRDefault="009E548F" w:rsidP="003A3230">
      <w:pPr>
        <w:spacing w:line="360" w:lineRule="auto"/>
        <w:jc w:val="both"/>
        <w:rPr>
          <w:rFonts w:ascii="Book Antiqua" w:hAnsi="Book Antiqua"/>
          <w:i/>
        </w:rPr>
      </w:pPr>
      <w:r w:rsidRPr="00F606F6">
        <w:rPr>
          <w:rFonts w:ascii="Book Antiqua" w:eastAsia="Book Antiqua" w:hAnsi="Book Antiqua" w:cs="Book Antiqua"/>
          <w:b/>
          <w:bCs/>
          <w:i/>
          <w:color w:val="000000"/>
        </w:rPr>
        <w:t>M</w:t>
      </w:r>
      <w:r w:rsidR="00F606F6" w:rsidRPr="00F606F6">
        <w:rPr>
          <w:rFonts w:ascii="Book Antiqua" w:eastAsia="Book Antiqua" w:hAnsi="Book Antiqua" w:cs="Book Antiqua"/>
          <w:b/>
          <w:bCs/>
          <w:i/>
          <w:color w:val="000000"/>
        </w:rPr>
        <w:t>icrobiome analysis</w:t>
      </w:r>
    </w:p>
    <w:p w14:paraId="05B1BF60" w14:textId="77777777" w:rsidR="00A77B3E" w:rsidRPr="003A3230" w:rsidRDefault="009E548F" w:rsidP="0037472D">
      <w:pPr>
        <w:spacing w:line="360" w:lineRule="auto"/>
        <w:jc w:val="both"/>
        <w:rPr>
          <w:rFonts w:ascii="Book Antiqua" w:hAnsi="Book Antiqua"/>
        </w:rPr>
      </w:pPr>
      <w:r w:rsidRPr="003A3230">
        <w:rPr>
          <w:rFonts w:ascii="Book Antiqua" w:eastAsia="Book Antiqua" w:hAnsi="Book Antiqua" w:cs="Book Antiqua"/>
          <w:color w:val="000000"/>
        </w:rPr>
        <w:t xml:space="preserve">In both groups, the predominant phyla were Firmicutes and Bacteroidetes (Figure 1). At 6 </w:t>
      </w:r>
      <w:proofErr w:type="spellStart"/>
      <w:r w:rsidRPr="003A3230">
        <w:rPr>
          <w:rFonts w:ascii="Book Antiqua" w:eastAsia="Book Antiqua" w:hAnsi="Book Antiqua" w:cs="Book Antiqua"/>
          <w:color w:val="000000"/>
        </w:rPr>
        <w:t>wk</w:t>
      </w:r>
      <w:proofErr w:type="spellEnd"/>
      <w:r w:rsidRPr="003A3230">
        <w:rPr>
          <w:rFonts w:ascii="Book Antiqua" w:eastAsia="Book Antiqua" w:hAnsi="Book Antiqua" w:cs="Book Antiqua"/>
          <w:color w:val="000000"/>
        </w:rPr>
        <w:t xml:space="preserve"> after the procedures, the relative abundance of Firmicutes was higher in the </w:t>
      </w:r>
      <w:r w:rsidRPr="003A3230">
        <w:rPr>
          <w:rFonts w:ascii="Book Antiqua" w:eastAsia="Book Antiqua" w:hAnsi="Book Antiqua" w:cs="Book Antiqua"/>
          <w:color w:val="000000"/>
        </w:rPr>
        <w:lastRenderedPageBreak/>
        <w:t>placebo group than in the FMT group (Figure 1</w:t>
      </w:r>
      <w:r w:rsidR="00CD4535" w:rsidRPr="003A3230">
        <w:rPr>
          <w:rFonts w:ascii="Book Antiqua" w:eastAsia="Book Antiqua" w:hAnsi="Book Antiqua" w:cs="Book Antiqua"/>
          <w:color w:val="000000"/>
        </w:rPr>
        <w:t>A</w:t>
      </w:r>
      <w:r w:rsidRPr="003A3230">
        <w:rPr>
          <w:rFonts w:ascii="Book Antiqua" w:eastAsia="Book Antiqua" w:hAnsi="Book Antiqua" w:cs="Book Antiqua"/>
          <w:color w:val="000000"/>
        </w:rPr>
        <w:t xml:space="preserve"> and </w:t>
      </w:r>
      <w:r w:rsidR="005743CC" w:rsidRPr="005743CC">
        <w:rPr>
          <w:rFonts w:ascii="Book Antiqua" w:eastAsia="Book Antiqua" w:hAnsi="Book Antiqua" w:cs="Book Antiqua"/>
          <w:color w:val="000000"/>
        </w:rPr>
        <w:t xml:space="preserve">Supplementary </w:t>
      </w:r>
      <w:r w:rsidR="005743CC">
        <w:rPr>
          <w:rFonts w:ascii="Book Antiqua" w:eastAsia="Book Antiqua" w:hAnsi="Book Antiqua" w:cs="Book Antiqua"/>
          <w:color w:val="000000"/>
        </w:rPr>
        <w:t xml:space="preserve">Table </w:t>
      </w:r>
      <w:r w:rsidR="00BE67AB">
        <w:rPr>
          <w:rFonts w:ascii="Book Antiqua" w:eastAsia="Book Antiqua" w:hAnsi="Book Antiqua" w:cs="Book Antiqua"/>
          <w:color w:val="000000"/>
        </w:rPr>
        <w:t>1</w:t>
      </w:r>
      <w:r w:rsidRPr="003A3230">
        <w:rPr>
          <w:rFonts w:ascii="Book Antiqua" w:eastAsia="Book Antiqua" w:hAnsi="Book Antiqua" w:cs="Book Antiqua"/>
          <w:color w:val="000000"/>
        </w:rPr>
        <w:t>). Over the course of the study period, the abundance of Firmicutes in the FMT group increased, whereas that of Bacteroidetes decreased in that group, resulting in the Firmicutes/Bacteroidetes ratio being higher in the FMT group than in the placebo group. In both groups, the most abundant genera were</w:t>
      </w:r>
      <w:r w:rsidR="0037472D">
        <w:rPr>
          <w:rFonts w:ascii="Book Antiqua" w:eastAsia="Book Antiqua" w:hAnsi="Book Antiqua" w:cs="Book Antiqua"/>
          <w:color w:val="000000"/>
        </w:rPr>
        <w:t xml:space="preserve"> </w:t>
      </w:r>
      <w:proofErr w:type="spellStart"/>
      <w:r w:rsidRPr="003A3230">
        <w:rPr>
          <w:rFonts w:ascii="Book Antiqua" w:eastAsia="Book Antiqua" w:hAnsi="Book Antiqua" w:cs="Book Antiqua"/>
          <w:i/>
          <w:iCs/>
          <w:color w:val="000000"/>
        </w:rPr>
        <w:t>Bacteroides</w:t>
      </w:r>
      <w:proofErr w:type="spellEnd"/>
      <w:r w:rsidRPr="003A3230">
        <w:rPr>
          <w:rFonts w:ascii="Book Antiqua" w:eastAsia="Book Antiqua" w:hAnsi="Book Antiqua" w:cs="Book Antiqua"/>
          <w:color w:val="000000"/>
        </w:rPr>
        <w:t>,</w:t>
      </w:r>
      <w:r w:rsidR="0037472D">
        <w:rPr>
          <w:rFonts w:ascii="Book Antiqua" w:eastAsia="Book Antiqua" w:hAnsi="Book Antiqua" w:cs="Book Antiqua"/>
          <w:color w:val="000000"/>
        </w:rPr>
        <w:t xml:space="preserve"> </w:t>
      </w:r>
      <w:proofErr w:type="spellStart"/>
      <w:r w:rsidRPr="003A3230">
        <w:rPr>
          <w:rFonts w:ascii="Book Antiqua" w:eastAsia="Book Antiqua" w:hAnsi="Book Antiqua" w:cs="Book Antiqua"/>
          <w:i/>
          <w:iCs/>
          <w:color w:val="000000"/>
        </w:rPr>
        <w:t>Prevotella</w:t>
      </w:r>
      <w:proofErr w:type="spellEnd"/>
      <w:r w:rsidRPr="003A3230">
        <w:rPr>
          <w:rFonts w:ascii="Book Antiqua" w:eastAsia="Book Antiqua" w:hAnsi="Book Antiqua" w:cs="Book Antiqua"/>
          <w:color w:val="000000"/>
        </w:rPr>
        <w:t>,</w:t>
      </w:r>
      <w:r w:rsidR="0037472D">
        <w:rPr>
          <w:rFonts w:ascii="Book Antiqua" w:eastAsia="Book Antiqua" w:hAnsi="Book Antiqua" w:cs="Book Antiqua"/>
          <w:color w:val="000000"/>
        </w:rPr>
        <w:t xml:space="preserve"> </w:t>
      </w:r>
      <w:proofErr w:type="spellStart"/>
      <w:r w:rsidRPr="003A3230">
        <w:rPr>
          <w:rFonts w:ascii="Book Antiqua" w:eastAsia="Book Antiqua" w:hAnsi="Book Antiqua" w:cs="Book Antiqua"/>
          <w:i/>
          <w:iCs/>
          <w:color w:val="000000"/>
        </w:rPr>
        <w:t>Ruminococcaceae</w:t>
      </w:r>
      <w:proofErr w:type="spellEnd"/>
      <w:r w:rsidRPr="003A3230">
        <w:rPr>
          <w:rFonts w:ascii="Book Antiqua" w:eastAsia="Book Antiqua" w:hAnsi="Book Antiqua" w:cs="Book Antiqua"/>
          <w:i/>
          <w:iCs/>
          <w:color w:val="000000"/>
        </w:rPr>
        <w:t xml:space="preserve"> UCG-002</w:t>
      </w:r>
      <w:r w:rsidRPr="003A3230">
        <w:rPr>
          <w:rFonts w:ascii="Book Antiqua" w:eastAsia="Book Antiqua" w:hAnsi="Book Antiqua" w:cs="Book Antiqua"/>
          <w:color w:val="000000"/>
        </w:rPr>
        <w:t>, and</w:t>
      </w:r>
      <w:r w:rsidR="0037472D">
        <w:rPr>
          <w:rFonts w:ascii="Book Antiqua" w:eastAsia="Book Antiqua" w:hAnsi="Book Antiqua" w:cs="Book Antiqua"/>
          <w:color w:val="000000"/>
        </w:rPr>
        <w:t xml:space="preserve"> </w:t>
      </w:r>
      <w:proofErr w:type="spellStart"/>
      <w:r w:rsidRPr="003A3230">
        <w:rPr>
          <w:rFonts w:ascii="Book Antiqua" w:eastAsia="Book Antiqua" w:hAnsi="Book Antiqua" w:cs="Book Antiqua"/>
          <w:i/>
          <w:iCs/>
          <w:color w:val="000000"/>
        </w:rPr>
        <w:t>Megasphaera</w:t>
      </w:r>
      <w:proofErr w:type="spellEnd"/>
      <w:r w:rsidR="0037472D">
        <w:rPr>
          <w:rFonts w:ascii="Book Antiqua" w:eastAsia="Book Antiqua" w:hAnsi="Book Antiqua" w:cs="Book Antiqua"/>
          <w:color w:val="000000"/>
        </w:rPr>
        <w:t xml:space="preserve"> </w:t>
      </w:r>
      <w:r w:rsidRPr="003A3230">
        <w:rPr>
          <w:rFonts w:ascii="Book Antiqua" w:eastAsia="Book Antiqua" w:hAnsi="Book Antiqua" w:cs="Book Antiqua"/>
          <w:color w:val="000000"/>
        </w:rPr>
        <w:t>(Figure 1</w:t>
      </w:r>
      <w:r w:rsidR="00CB1A99" w:rsidRPr="003A3230">
        <w:rPr>
          <w:rFonts w:ascii="Book Antiqua" w:eastAsia="Book Antiqua" w:hAnsi="Book Antiqua" w:cs="Book Antiqua"/>
          <w:color w:val="000000"/>
        </w:rPr>
        <w:t>B</w:t>
      </w:r>
      <w:r w:rsidRPr="003A3230">
        <w:rPr>
          <w:rFonts w:ascii="Book Antiqua" w:eastAsia="Book Antiqua" w:hAnsi="Book Antiqua" w:cs="Book Antiqua"/>
          <w:color w:val="000000"/>
        </w:rPr>
        <w:t xml:space="preserve"> and </w:t>
      </w:r>
      <w:r w:rsidR="005A718C" w:rsidRPr="005A718C">
        <w:rPr>
          <w:rFonts w:ascii="Book Antiqua" w:eastAsia="Book Antiqua" w:hAnsi="Book Antiqua" w:cs="Book Antiqua"/>
          <w:color w:val="000000"/>
        </w:rPr>
        <w:t>Supplementary</w:t>
      </w:r>
      <w:r w:rsidR="005A718C">
        <w:rPr>
          <w:rFonts w:ascii="Book Antiqua" w:eastAsia="Book Antiqua" w:hAnsi="Book Antiqua" w:cs="Book Antiqua"/>
          <w:color w:val="000000"/>
        </w:rPr>
        <w:t xml:space="preserve"> Table </w:t>
      </w:r>
      <w:r w:rsidRPr="003A3230">
        <w:rPr>
          <w:rFonts w:ascii="Book Antiqua" w:eastAsia="Book Antiqua" w:hAnsi="Book Antiqua" w:cs="Book Antiqua"/>
          <w:color w:val="000000"/>
        </w:rPr>
        <w:t>2). Although there were no significant differences in the abundances of genera and phyla between the groups and among the time points, there was a marked increase in</w:t>
      </w:r>
      <w:r w:rsidR="0037472D">
        <w:rPr>
          <w:rFonts w:ascii="Book Antiqua" w:eastAsia="Book Antiqua" w:hAnsi="Book Antiqua" w:cs="Book Antiqua"/>
          <w:color w:val="000000"/>
        </w:rPr>
        <w:t xml:space="preserve"> </w:t>
      </w:r>
      <w:proofErr w:type="spellStart"/>
      <w:r w:rsidRPr="003A3230">
        <w:rPr>
          <w:rFonts w:ascii="Book Antiqua" w:eastAsia="Book Antiqua" w:hAnsi="Book Antiqua" w:cs="Book Antiqua"/>
          <w:i/>
          <w:iCs/>
          <w:color w:val="000000"/>
        </w:rPr>
        <w:t>Ruminococcus</w:t>
      </w:r>
      <w:proofErr w:type="spellEnd"/>
      <w:r w:rsidRPr="003A3230">
        <w:rPr>
          <w:rFonts w:ascii="Book Antiqua" w:eastAsia="Book Antiqua" w:hAnsi="Book Antiqua" w:cs="Book Antiqua"/>
          <w:i/>
          <w:iCs/>
          <w:color w:val="000000"/>
        </w:rPr>
        <w:t xml:space="preserve"> 2</w:t>
      </w:r>
      <w:r w:rsidR="0037472D">
        <w:rPr>
          <w:rFonts w:ascii="Book Antiqua" w:eastAsia="Book Antiqua" w:hAnsi="Book Antiqua" w:cs="Book Antiqua"/>
          <w:color w:val="000000"/>
        </w:rPr>
        <w:t xml:space="preserve"> </w:t>
      </w:r>
      <w:r w:rsidRPr="003A3230">
        <w:rPr>
          <w:rFonts w:ascii="Book Antiqua" w:eastAsia="Book Antiqua" w:hAnsi="Book Antiqua" w:cs="Book Antiqua"/>
          <w:color w:val="000000"/>
        </w:rPr>
        <w:t>and</w:t>
      </w:r>
      <w:r w:rsidR="0037472D">
        <w:rPr>
          <w:rFonts w:ascii="Book Antiqua" w:eastAsia="Book Antiqua" w:hAnsi="Book Antiqua" w:cs="Book Antiqua"/>
          <w:color w:val="000000"/>
        </w:rPr>
        <w:t xml:space="preserve"> </w:t>
      </w:r>
      <w:proofErr w:type="spellStart"/>
      <w:r w:rsidRPr="003A3230">
        <w:rPr>
          <w:rFonts w:ascii="Book Antiqua" w:eastAsia="Book Antiqua" w:hAnsi="Book Antiqua" w:cs="Book Antiqua"/>
          <w:i/>
          <w:iCs/>
          <w:color w:val="000000"/>
        </w:rPr>
        <w:t>Phascolarctobacterium</w:t>
      </w:r>
      <w:proofErr w:type="spellEnd"/>
      <w:r w:rsidR="0037472D">
        <w:rPr>
          <w:rFonts w:ascii="Book Antiqua" w:eastAsia="Book Antiqua" w:hAnsi="Book Antiqua" w:cs="Book Antiqua"/>
          <w:i/>
          <w:iCs/>
          <w:color w:val="000000"/>
        </w:rPr>
        <w:t xml:space="preserve"> </w:t>
      </w:r>
      <w:r w:rsidRPr="003A3230">
        <w:rPr>
          <w:rFonts w:ascii="Book Antiqua" w:eastAsia="Book Antiqua" w:hAnsi="Book Antiqua" w:cs="Book Antiqua"/>
          <w:color w:val="000000"/>
        </w:rPr>
        <w:t>in the placebo group, as well as a decrease in Bacteroides in the FMT group. Over the course of the study, the abundances of</w:t>
      </w:r>
      <w:r w:rsidR="0037472D">
        <w:rPr>
          <w:rFonts w:ascii="Book Antiqua" w:eastAsia="Book Antiqua" w:hAnsi="Book Antiqua" w:cs="Book Antiqua"/>
          <w:color w:val="000000"/>
        </w:rPr>
        <w:t xml:space="preserve"> </w:t>
      </w:r>
      <w:proofErr w:type="spellStart"/>
      <w:r w:rsidRPr="003A3230">
        <w:rPr>
          <w:rFonts w:ascii="Book Antiqua" w:eastAsia="Book Antiqua" w:hAnsi="Book Antiqua" w:cs="Book Antiqua"/>
          <w:i/>
          <w:iCs/>
          <w:color w:val="000000"/>
        </w:rPr>
        <w:t>Prevotella</w:t>
      </w:r>
      <w:proofErr w:type="spellEnd"/>
      <w:r w:rsidRPr="003A3230">
        <w:rPr>
          <w:rFonts w:ascii="Book Antiqua" w:eastAsia="Book Antiqua" w:hAnsi="Book Antiqua" w:cs="Book Antiqua"/>
          <w:color w:val="000000"/>
        </w:rPr>
        <w:t>,</w:t>
      </w:r>
      <w:r w:rsidR="0037472D">
        <w:rPr>
          <w:rFonts w:ascii="Book Antiqua" w:eastAsia="Book Antiqua" w:hAnsi="Book Antiqua" w:cs="Book Antiqua"/>
          <w:i/>
          <w:iCs/>
          <w:color w:val="000000"/>
        </w:rPr>
        <w:t xml:space="preserve"> </w:t>
      </w:r>
      <w:proofErr w:type="spellStart"/>
      <w:r w:rsidRPr="003A3230">
        <w:rPr>
          <w:rFonts w:ascii="Book Antiqua" w:eastAsia="Book Antiqua" w:hAnsi="Book Antiqua" w:cs="Book Antiqua"/>
          <w:i/>
          <w:iCs/>
          <w:color w:val="000000"/>
        </w:rPr>
        <w:t>Ruminococcaceae</w:t>
      </w:r>
      <w:proofErr w:type="spellEnd"/>
      <w:r w:rsidRPr="003A3230">
        <w:rPr>
          <w:rFonts w:ascii="Book Antiqua" w:eastAsia="Book Antiqua" w:hAnsi="Book Antiqua" w:cs="Book Antiqua"/>
          <w:i/>
          <w:iCs/>
          <w:color w:val="000000"/>
        </w:rPr>
        <w:t xml:space="preserve"> UCG-002</w:t>
      </w:r>
      <w:r w:rsidRPr="003A3230">
        <w:rPr>
          <w:rFonts w:ascii="Book Antiqua" w:eastAsia="Book Antiqua" w:hAnsi="Book Antiqua" w:cs="Book Antiqua"/>
          <w:color w:val="000000"/>
        </w:rPr>
        <w:t>, and</w:t>
      </w:r>
      <w:r w:rsidR="0037472D">
        <w:rPr>
          <w:rFonts w:ascii="Book Antiqua" w:eastAsia="Book Antiqua" w:hAnsi="Book Antiqua" w:cs="Book Antiqua"/>
          <w:color w:val="000000"/>
        </w:rPr>
        <w:t xml:space="preserve"> </w:t>
      </w:r>
      <w:proofErr w:type="spellStart"/>
      <w:r w:rsidRPr="003A3230">
        <w:rPr>
          <w:rFonts w:ascii="Book Antiqua" w:eastAsia="Book Antiqua" w:hAnsi="Book Antiqua" w:cs="Book Antiqua"/>
          <w:i/>
          <w:iCs/>
          <w:color w:val="000000"/>
        </w:rPr>
        <w:t>Faecalibacterium</w:t>
      </w:r>
      <w:proofErr w:type="spellEnd"/>
      <w:r w:rsidR="0037472D">
        <w:rPr>
          <w:rFonts w:ascii="Book Antiqua" w:eastAsia="Book Antiqua" w:hAnsi="Book Antiqua" w:cs="Book Antiqua"/>
          <w:color w:val="000000"/>
        </w:rPr>
        <w:t xml:space="preserve"> </w:t>
      </w:r>
      <w:r w:rsidRPr="003A3230">
        <w:rPr>
          <w:rFonts w:ascii="Book Antiqua" w:eastAsia="Book Antiqua" w:hAnsi="Book Antiqua" w:cs="Book Antiqua"/>
          <w:color w:val="000000"/>
        </w:rPr>
        <w:t>were higher in the FMT group than in the placebo group.</w:t>
      </w:r>
    </w:p>
    <w:p w14:paraId="0F076772" w14:textId="77777777" w:rsidR="00A77B3E" w:rsidRPr="003A3230" w:rsidRDefault="00A77B3E" w:rsidP="003A3230">
      <w:pPr>
        <w:spacing w:line="360" w:lineRule="auto"/>
        <w:ind w:firstLine="360"/>
        <w:jc w:val="both"/>
        <w:rPr>
          <w:rFonts w:ascii="Book Antiqua" w:hAnsi="Book Antiqua"/>
        </w:rPr>
      </w:pPr>
    </w:p>
    <w:p w14:paraId="2A184247" w14:textId="77777777" w:rsidR="00A77B3E" w:rsidRPr="007975A5" w:rsidRDefault="009E548F" w:rsidP="003A3230">
      <w:pPr>
        <w:spacing w:line="360" w:lineRule="auto"/>
        <w:jc w:val="both"/>
        <w:rPr>
          <w:rFonts w:ascii="Book Antiqua" w:hAnsi="Book Antiqua"/>
          <w:i/>
        </w:rPr>
      </w:pPr>
      <w:r w:rsidRPr="007975A5">
        <w:rPr>
          <w:rFonts w:ascii="Book Antiqua" w:eastAsia="Book Antiqua" w:hAnsi="Book Antiqua" w:cs="Book Antiqua"/>
          <w:b/>
          <w:bCs/>
          <w:i/>
          <w:color w:val="000000"/>
        </w:rPr>
        <w:t>A</w:t>
      </w:r>
      <w:r w:rsidR="007975A5" w:rsidRPr="007975A5">
        <w:rPr>
          <w:rFonts w:ascii="Book Antiqua" w:eastAsia="Book Antiqua" w:hAnsi="Book Antiqua" w:cs="Book Antiqua"/>
          <w:b/>
          <w:bCs/>
          <w:i/>
          <w:color w:val="000000"/>
        </w:rPr>
        <w:t>lpha and beta diversity</w:t>
      </w:r>
    </w:p>
    <w:p w14:paraId="7FB36AAA"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color w:val="000000"/>
        </w:rPr>
        <w:t>There were no significant differences between the FMT and placebo groups in terms of the alpha diversity (Figure 2). However, we observed a significant negative correlation between the Shannon diversity index and the percentage of body fat in both groups. We also found that the Chao1 richness estimate showed a significant negative correlation with fat mass, as did the Shannon and Simpson diversity indices.</w:t>
      </w:r>
    </w:p>
    <w:p w14:paraId="211009E6" w14:textId="77777777" w:rsidR="00A77B3E" w:rsidRPr="003A3230" w:rsidRDefault="009E548F" w:rsidP="003A3230">
      <w:pPr>
        <w:spacing w:line="360" w:lineRule="auto"/>
        <w:ind w:firstLine="360"/>
        <w:jc w:val="both"/>
        <w:rPr>
          <w:rFonts w:ascii="Book Antiqua" w:hAnsi="Book Antiqua"/>
        </w:rPr>
      </w:pPr>
      <w:r w:rsidRPr="003A3230">
        <w:rPr>
          <w:rFonts w:ascii="Book Antiqua" w:eastAsia="Book Antiqua" w:hAnsi="Book Antiqua" w:cs="Book Antiqua"/>
          <w:color w:val="000000"/>
        </w:rPr>
        <w:t xml:space="preserve">The beta diversity of the microbial community showed significant differences between the FMT and placebo groups over the course of the study (Figure 3): </w:t>
      </w:r>
      <w:r w:rsidR="00BA1857" w:rsidRPr="003A3230">
        <w:rPr>
          <w:rFonts w:ascii="Book Antiqua" w:eastAsia="Book Antiqua" w:hAnsi="Book Antiqua" w:cs="Book Antiqua"/>
          <w:color w:val="000000"/>
        </w:rPr>
        <w:t xml:space="preserve">At </w:t>
      </w:r>
      <w:r w:rsidRPr="003A3230">
        <w:rPr>
          <w:rFonts w:ascii="Book Antiqua" w:eastAsia="Book Antiqua" w:hAnsi="Book Antiqua" w:cs="Book Antiqua"/>
          <w:color w:val="000000"/>
        </w:rPr>
        <w:t>baseline (F</w:t>
      </w:r>
      <w:r w:rsidR="00230183">
        <w:rPr>
          <w:rFonts w:ascii="Book Antiqua" w:eastAsia="Book Antiqua" w:hAnsi="Book Antiqua" w:cs="Book Antiqua"/>
          <w:color w:val="000000"/>
        </w:rPr>
        <w:t xml:space="preserve"> </w:t>
      </w:r>
      <w:r w:rsidRPr="003A3230">
        <w:rPr>
          <w:rFonts w:ascii="Book Antiqua" w:eastAsia="Book Antiqua" w:hAnsi="Book Antiqua" w:cs="Book Antiqua"/>
          <w:color w:val="000000"/>
        </w:rPr>
        <w:t>=</w:t>
      </w:r>
      <w:r w:rsidR="00230183">
        <w:rPr>
          <w:rFonts w:ascii="Book Antiqua" w:eastAsia="Book Antiqua" w:hAnsi="Book Antiqua" w:cs="Book Antiqua"/>
          <w:color w:val="000000"/>
        </w:rPr>
        <w:t xml:space="preserve"> </w:t>
      </w:r>
      <w:r w:rsidRPr="003A3230">
        <w:rPr>
          <w:rFonts w:ascii="Book Antiqua" w:eastAsia="Book Antiqua" w:hAnsi="Book Antiqua" w:cs="Book Antiqua"/>
          <w:color w:val="000000"/>
        </w:rPr>
        <w:t>0.83294, R</w:t>
      </w:r>
      <w:r w:rsidRPr="003A3230">
        <w:rPr>
          <w:rFonts w:ascii="Book Antiqua" w:eastAsia="Book Antiqua" w:hAnsi="Book Antiqua" w:cs="Book Antiqua"/>
          <w:color w:val="000000"/>
          <w:vertAlign w:val="superscript"/>
        </w:rPr>
        <w:t>2</w:t>
      </w:r>
      <w:r w:rsidR="00230183" w:rsidRPr="00230183">
        <w:rPr>
          <w:rFonts w:ascii="Book Antiqua" w:eastAsia="Book Antiqua" w:hAnsi="Book Antiqua" w:cs="Book Antiqua"/>
          <w:color w:val="000000"/>
        </w:rPr>
        <w:t xml:space="preserve"> </w:t>
      </w:r>
      <w:r w:rsidRPr="003A3230">
        <w:rPr>
          <w:rFonts w:ascii="Book Antiqua" w:eastAsia="Book Antiqua" w:hAnsi="Book Antiqua" w:cs="Book Antiqua"/>
          <w:color w:val="000000"/>
        </w:rPr>
        <w:t>=</w:t>
      </w:r>
      <w:r w:rsidR="00230183">
        <w:rPr>
          <w:rFonts w:ascii="Book Antiqua" w:eastAsia="Book Antiqua" w:hAnsi="Book Antiqua" w:cs="Book Antiqua"/>
          <w:color w:val="000000"/>
        </w:rPr>
        <w:t xml:space="preserve"> </w:t>
      </w:r>
      <w:r w:rsidRPr="003A3230">
        <w:rPr>
          <w:rFonts w:ascii="Book Antiqua" w:eastAsia="Book Antiqua" w:hAnsi="Book Antiqua" w:cs="Book Antiqua"/>
          <w:color w:val="000000"/>
        </w:rPr>
        <w:t xml:space="preserve">0.033542, </w:t>
      </w:r>
      <w:r w:rsidRPr="003A3230">
        <w:rPr>
          <w:rFonts w:ascii="Book Antiqua" w:eastAsia="Book Antiqua" w:hAnsi="Book Antiqua" w:cs="Book Antiqua"/>
          <w:i/>
          <w:iCs/>
          <w:color w:val="000000"/>
        </w:rPr>
        <w:t>P</w:t>
      </w:r>
      <w:r w:rsidRPr="003A3230">
        <w:rPr>
          <w:rFonts w:ascii="Book Antiqua" w:eastAsia="Book Antiqua" w:hAnsi="Book Antiqua" w:cs="Book Antiqua"/>
          <w:color w:val="000000"/>
        </w:rPr>
        <w:t xml:space="preserve"> = 0.603); at 6 </w:t>
      </w:r>
      <w:proofErr w:type="spellStart"/>
      <w:r w:rsidRPr="003A3230">
        <w:rPr>
          <w:rFonts w:ascii="Book Antiqua" w:eastAsia="Book Antiqua" w:hAnsi="Book Antiqua" w:cs="Book Antiqua"/>
          <w:color w:val="000000"/>
        </w:rPr>
        <w:t>wk</w:t>
      </w:r>
      <w:proofErr w:type="spellEnd"/>
      <w:r w:rsidRPr="003A3230">
        <w:rPr>
          <w:rFonts w:ascii="Book Antiqua" w:eastAsia="Book Antiqua" w:hAnsi="Book Antiqua" w:cs="Book Antiqua"/>
          <w:color w:val="000000"/>
        </w:rPr>
        <w:t xml:space="preserve"> after the procedures (F</w:t>
      </w:r>
      <w:r w:rsidR="00230183">
        <w:rPr>
          <w:rFonts w:ascii="Book Antiqua" w:eastAsia="Book Antiqua" w:hAnsi="Book Antiqua" w:cs="Book Antiqua"/>
          <w:color w:val="000000"/>
        </w:rPr>
        <w:t xml:space="preserve"> </w:t>
      </w:r>
      <w:r w:rsidRPr="003A3230">
        <w:rPr>
          <w:rFonts w:ascii="Book Antiqua" w:eastAsia="Book Antiqua" w:hAnsi="Book Antiqua" w:cs="Book Antiqua"/>
          <w:color w:val="000000"/>
        </w:rPr>
        <w:t>=</w:t>
      </w:r>
      <w:r w:rsidR="00230183">
        <w:rPr>
          <w:rFonts w:ascii="Book Antiqua" w:eastAsia="Book Antiqua" w:hAnsi="Book Antiqua" w:cs="Book Antiqua"/>
          <w:color w:val="000000"/>
        </w:rPr>
        <w:t xml:space="preserve"> </w:t>
      </w:r>
      <w:r w:rsidRPr="003A3230">
        <w:rPr>
          <w:rFonts w:ascii="Book Antiqua" w:eastAsia="Book Antiqua" w:hAnsi="Book Antiqua" w:cs="Book Antiqua"/>
          <w:color w:val="000000"/>
        </w:rPr>
        <w:t>1.9699, R</w:t>
      </w:r>
      <w:r w:rsidRPr="003A3230">
        <w:rPr>
          <w:rFonts w:ascii="Book Antiqua" w:eastAsia="Book Antiqua" w:hAnsi="Book Antiqua" w:cs="Book Antiqua"/>
          <w:color w:val="000000"/>
          <w:vertAlign w:val="superscript"/>
        </w:rPr>
        <w:t>2</w:t>
      </w:r>
      <w:r w:rsidR="00230183" w:rsidRPr="00230183">
        <w:rPr>
          <w:rFonts w:ascii="Book Antiqua" w:eastAsia="Book Antiqua" w:hAnsi="Book Antiqua" w:cs="Book Antiqua"/>
          <w:color w:val="000000"/>
        </w:rPr>
        <w:t xml:space="preserve"> </w:t>
      </w:r>
      <w:r w:rsidRPr="003A3230">
        <w:rPr>
          <w:rFonts w:ascii="Book Antiqua" w:eastAsia="Book Antiqua" w:hAnsi="Book Antiqua" w:cs="Book Antiqua"/>
          <w:color w:val="000000"/>
        </w:rPr>
        <w:t>=</w:t>
      </w:r>
      <w:r w:rsidR="00230183">
        <w:rPr>
          <w:rFonts w:ascii="Book Antiqua" w:eastAsia="Book Antiqua" w:hAnsi="Book Antiqua" w:cs="Book Antiqua"/>
          <w:color w:val="000000"/>
        </w:rPr>
        <w:t xml:space="preserve"> </w:t>
      </w:r>
      <w:r w:rsidRPr="003A3230">
        <w:rPr>
          <w:rFonts w:ascii="Book Antiqua" w:eastAsia="Book Antiqua" w:hAnsi="Book Antiqua" w:cs="Book Antiqua"/>
          <w:color w:val="000000"/>
        </w:rPr>
        <w:t xml:space="preserve">0.070431, </w:t>
      </w:r>
      <w:r w:rsidRPr="003A3230">
        <w:rPr>
          <w:rFonts w:ascii="Book Antiqua" w:eastAsia="Book Antiqua" w:hAnsi="Book Antiqua" w:cs="Book Antiqua"/>
          <w:i/>
          <w:iCs/>
          <w:color w:val="000000"/>
        </w:rPr>
        <w:t>P</w:t>
      </w:r>
      <w:r w:rsidRPr="003A3230">
        <w:rPr>
          <w:rFonts w:ascii="Book Antiqua" w:eastAsia="Book Antiqua" w:hAnsi="Book Antiqua" w:cs="Book Antiqua"/>
          <w:color w:val="000000"/>
        </w:rPr>
        <w:t xml:space="preserve"> = 0.039); and at 1 year after the procedures (F</w:t>
      </w:r>
      <w:r w:rsidR="00230183">
        <w:rPr>
          <w:rFonts w:ascii="Book Antiqua" w:eastAsia="Book Antiqua" w:hAnsi="Book Antiqua" w:cs="Book Antiqua"/>
          <w:color w:val="000000"/>
        </w:rPr>
        <w:t xml:space="preserve"> </w:t>
      </w:r>
      <w:r w:rsidRPr="003A3230">
        <w:rPr>
          <w:rFonts w:ascii="Book Antiqua" w:eastAsia="Book Antiqua" w:hAnsi="Book Antiqua" w:cs="Book Antiqua"/>
          <w:color w:val="000000"/>
        </w:rPr>
        <w:t>=</w:t>
      </w:r>
      <w:r w:rsidR="00230183">
        <w:rPr>
          <w:rFonts w:ascii="Book Antiqua" w:eastAsia="Book Antiqua" w:hAnsi="Book Antiqua" w:cs="Book Antiqua"/>
          <w:color w:val="000000"/>
        </w:rPr>
        <w:t xml:space="preserve"> </w:t>
      </w:r>
      <w:r w:rsidRPr="003A3230">
        <w:rPr>
          <w:rFonts w:ascii="Book Antiqua" w:eastAsia="Book Antiqua" w:hAnsi="Book Antiqua" w:cs="Book Antiqua"/>
          <w:color w:val="000000"/>
        </w:rPr>
        <w:t>3.0656, R</w:t>
      </w:r>
      <w:r w:rsidRPr="003A3230">
        <w:rPr>
          <w:rFonts w:ascii="Book Antiqua" w:eastAsia="Book Antiqua" w:hAnsi="Book Antiqua" w:cs="Book Antiqua"/>
          <w:color w:val="000000"/>
          <w:vertAlign w:val="superscript"/>
        </w:rPr>
        <w:t>2</w:t>
      </w:r>
      <w:r w:rsidR="00230183" w:rsidRPr="00230183">
        <w:rPr>
          <w:rFonts w:ascii="Book Antiqua" w:eastAsia="Book Antiqua" w:hAnsi="Book Antiqua" w:cs="Book Antiqua"/>
          <w:color w:val="000000"/>
        </w:rPr>
        <w:t xml:space="preserve"> </w:t>
      </w:r>
      <w:r w:rsidRPr="003A3230">
        <w:rPr>
          <w:rFonts w:ascii="Book Antiqua" w:eastAsia="Book Antiqua" w:hAnsi="Book Antiqua" w:cs="Book Antiqua"/>
          <w:color w:val="000000"/>
        </w:rPr>
        <w:t>=</w:t>
      </w:r>
      <w:r w:rsidR="00230183">
        <w:rPr>
          <w:rFonts w:ascii="Book Antiqua" w:eastAsia="Book Antiqua" w:hAnsi="Book Antiqua" w:cs="Book Antiqua"/>
          <w:color w:val="000000"/>
        </w:rPr>
        <w:t xml:space="preserve"> </w:t>
      </w:r>
      <w:r w:rsidRPr="003A3230">
        <w:rPr>
          <w:rFonts w:ascii="Book Antiqua" w:eastAsia="Book Antiqua" w:hAnsi="Book Antiqua" w:cs="Book Antiqua"/>
          <w:color w:val="000000"/>
        </w:rPr>
        <w:t xml:space="preserve">0.15278, </w:t>
      </w:r>
      <w:r w:rsidRPr="00230183">
        <w:rPr>
          <w:rFonts w:ascii="Book Antiqua" w:eastAsia="Book Antiqua" w:hAnsi="Book Antiqua" w:cs="Book Antiqua"/>
          <w:i/>
          <w:color w:val="000000"/>
        </w:rPr>
        <w:t>P</w:t>
      </w:r>
      <w:r w:rsidR="00230183">
        <w:rPr>
          <w:rFonts w:ascii="Book Antiqua" w:eastAsia="Book Antiqua" w:hAnsi="Book Antiqua" w:cs="Book Antiqua"/>
          <w:color w:val="000000"/>
        </w:rPr>
        <w:t xml:space="preserve"> </w:t>
      </w:r>
      <w:r w:rsidRPr="003A3230">
        <w:rPr>
          <w:rFonts w:ascii="Book Antiqua" w:eastAsia="Book Antiqua" w:hAnsi="Book Antiqua" w:cs="Book Antiqua"/>
          <w:color w:val="000000"/>
        </w:rPr>
        <w:t>&lt;</w:t>
      </w:r>
      <w:r w:rsidR="00230183">
        <w:rPr>
          <w:rFonts w:ascii="Book Antiqua" w:eastAsia="Book Antiqua" w:hAnsi="Book Antiqua" w:cs="Book Antiqua"/>
          <w:color w:val="000000"/>
        </w:rPr>
        <w:t xml:space="preserve"> </w:t>
      </w:r>
      <w:r w:rsidRPr="003A3230">
        <w:rPr>
          <w:rFonts w:ascii="Book Antiqua" w:eastAsia="Book Antiqua" w:hAnsi="Book Antiqua" w:cs="Book Antiqua"/>
          <w:color w:val="000000"/>
        </w:rPr>
        <w:t>0.003).</w:t>
      </w:r>
    </w:p>
    <w:p w14:paraId="7F58860E" w14:textId="77777777" w:rsidR="00A77B3E" w:rsidRPr="003A3230" w:rsidRDefault="00A77B3E" w:rsidP="003A3230">
      <w:pPr>
        <w:spacing w:line="360" w:lineRule="auto"/>
        <w:ind w:firstLine="360"/>
        <w:jc w:val="both"/>
        <w:rPr>
          <w:rFonts w:ascii="Book Antiqua" w:hAnsi="Book Antiqua"/>
        </w:rPr>
      </w:pPr>
    </w:p>
    <w:p w14:paraId="021BCE8F"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b/>
          <w:caps/>
          <w:color w:val="000000"/>
          <w:u w:val="single"/>
        </w:rPr>
        <w:t>DISCUSSION</w:t>
      </w:r>
    </w:p>
    <w:p w14:paraId="7FD00702" w14:textId="40089933"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color w:val="000000"/>
        </w:rPr>
        <w:t xml:space="preserve">The gut microbiota has been shown to play a role in a number of diseases, including inflammatory bowel </w:t>
      </w:r>
      <w:proofErr w:type="gramStart"/>
      <w:r w:rsidRPr="003A3230">
        <w:rPr>
          <w:rFonts w:ascii="Book Antiqua" w:eastAsia="Book Antiqua" w:hAnsi="Book Antiqua" w:cs="Book Antiqua"/>
          <w:color w:val="000000"/>
        </w:rPr>
        <w:t>disease</w:t>
      </w:r>
      <w:r w:rsidR="0037472D" w:rsidRPr="00574D3A">
        <w:rPr>
          <w:rFonts w:ascii="Book Antiqua" w:eastAsia="Book Antiqua" w:hAnsi="Book Antiqua" w:cs="Book Antiqua"/>
          <w:color w:val="000000"/>
          <w:vertAlign w:val="superscript"/>
        </w:rPr>
        <w:t>[</w:t>
      </w:r>
      <w:proofErr w:type="gramEnd"/>
      <w:r w:rsidR="0037472D">
        <w:rPr>
          <w:rFonts w:ascii="Book Antiqua" w:eastAsia="Book Antiqua" w:hAnsi="Book Antiqua" w:cs="Book Antiqua"/>
          <w:color w:val="000000"/>
          <w:vertAlign w:val="superscript"/>
        </w:rPr>
        <w:t>2</w:t>
      </w:r>
      <w:r w:rsidR="00D007C5">
        <w:rPr>
          <w:rFonts w:ascii="Book Antiqua" w:eastAsia="Book Antiqua" w:hAnsi="Book Antiqua" w:cs="Book Antiqua"/>
          <w:color w:val="000000"/>
          <w:vertAlign w:val="superscript"/>
        </w:rPr>
        <w:t>5</w:t>
      </w:r>
      <w:r w:rsidR="0037472D">
        <w:rPr>
          <w:rFonts w:ascii="Book Antiqua" w:eastAsia="Book Antiqua" w:hAnsi="Book Antiqua" w:cs="Book Antiqua"/>
          <w:color w:val="000000"/>
          <w:vertAlign w:val="superscript"/>
        </w:rPr>
        <w:t>-2</w:t>
      </w:r>
      <w:r w:rsidR="00D007C5">
        <w:rPr>
          <w:rFonts w:ascii="Book Antiqua" w:eastAsia="Book Antiqua" w:hAnsi="Book Antiqua" w:cs="Book Antiqua"/>
          <w:color w:val="000000"/>
          <w:vertAlign w:val="superscript"/>
        </w:rPr>
        <w:t>7</w:t>
      </w:r>
      <w:r w:rsidR="0037472D">
        <w:rPr>
          <w:rFonts w:ascii="Book Antiqua" w:eastAsia="Book Antiqua" w:hAnsi="Book Antiqua" w:cs="Book Antiqua"/>
          <w:color w:val="000000"/>
          <w:vertAlign w:val="superscript"/>
        </w:rPr>
        <w:t>]</w:t>
      </w:r>
      <w:r w:rsidRPr="003A3230">
        <w:rPr>
          <w:rFonts w:ascii="Book Antiqua" w:eastAsia="Book Antiqua" w:hAnsi="Book Antiqua" w:cs="Book Antiqua"/>
          <w:color w:val="000000"/>
        </w:rPr>
        <w:t>,</w:t>
      </w:r>
      <w:r w:rsidR="0037472D" w:rsidRPr="0037472D">
        <w:rPr>
          <w:rFonts w:ascii="Book Antiqua" w:eastAsia="Book Antiqua" w:hAnsi="Book Antiqua" w:cs="Book Antiqua"/>
          <w:color w:val="000000"/>
        </w:rPr>
        <w:t xml:space="preserve"> </w:t>
      </w:r>
      <w:r w:rsidRPr="003A3230">
        <w:rPr>
          <w:rFonts w:ascii="Book Antiqua" w:eastAsia="Book Antiqua" w:hAnsi="Book Antiqua" w:cs="Book Antiqua"/>
          <w:color w:val="000000"/>
        </w:rPr>
        <w:t>pseudomembranous colitis</w:t>
      </w:r>
      <w:r w:rsidR="00C77CC9" w:rsidRPr="00574D3A">
        <w:rPr>
          <w:rFonts w:ascii="Book Antiqua" w:eastAsia="Book Antiqua" w:hAnsi="Book Antiqua" w:cs="Book Antiqua"/>
          <w:color w:val="000000"/>
          <w:vertAlign w:val="superscript"/>
        </w:rPr>
        <w:t>[</w:t>
      </w:r>
      <w:r w:rsidR="00C77CC9">
        <w:rPr>
          <w:rFonts w:ascii="Book Antiqua" w:eastAsia="Book Antiqua" w:hAnsi="Book Antiqua" w:cs="Book Antiqua"/>
          <w:color w:val="000000"/>
          <w:vertAlign w:val="superscript"/>
        </w:rPr>
        <w:t>2</w:t>
      </w:r>
      <w:r w:rsidR="00D007C5">
        <w:rPr>
          <w:rFonts w:ascii="Book Antiqua" w:eastAsia="Book Antiqua" w:hAnsi="Book Antiqua" w:cs="Book Antiqua"/>
          <w:color w:val="000000"/>
          <w:vertAlign w:val="superscript"/>
        </w:rPr>
        <w:t>8</w:t>
      </w:r>
      <w:r w:rsidR="00C77CC9">
        <w:rPr>
          <w:rFonts w:ascii="Book Antiqua" w:eastAsia="Book Antiqua" w:hAnsi="Book Antiqua" w:cs="Book Antiqua"/>
          <w:color w:val="000000"/>
          <w:vertAlign w:val="superscript"/>
        </w:rPr>
        <w:t>]</w:t>
      </w:r>
      <w:r w:rsidRPr="003A3230">
        <w:rPr>
          <w:rFonts w:ascii="Book Antiqua" w:eastAsia="Book Antiqua" w:hAnsi="Book Antiqua" w:cs="Book Antiqua"/>
          <w:color w:val="000000"/>
        </w:rPr>
        <w:t>,</w:t>
      </w:r>
      <w:r w:rsidR="00C77CC9" w:rsidRPr="00C77CC9">
        <w:rPr>
          <w:rFonts w:ascii="Book Antiqua" w:eastAsia="Book Antiqua" w:hAnsi="Book Antiqua" w:cs="Book Antiqua"/>
          <w:color w:val="000000"/>
        </w:rPr>
        <w:t xml:space="preserve"> </w:t>
      </w:r>
      <w:r w:rsidRPr="003A3230">
        <w:rPr>
          <w:rFonts w:ascii="Book Antiqua" w:eastAsia="Book Antiqua" w:hAnsi="Book Antiqua" w:cs="Book Antiqua"/>
          <w:color w:val="000000"/>
        </w:rPr>
        <w:t>primary sclerosing cholangitis</w:t>
      </w:r>
      <w:r w:rsidR="00234947" w:rsidRPr="00574D3A">
        <w:rPr>
          <w:rFonts w:ascii="Book Antiqua" w:eastAsia="Book Antiqua" w:hAnsi="Book Antiqua" w:cs="Book Antiqua"/>
          <w:color w:val="000000"/>
          <w:vertAlign w:val="superscript"/>
        </w:rPr>
        <w:t>[</w:t>
      </w:r>
      <w:r w:rsidR="00D007C5">
        <w:rPr>
          <w:rFonts w:ascii="Book Antiqua" w:eastAsia="Book Antiqua" w:hAnsi="Book Antiqua" w:cs="Book Antiqua"/>
          <w:color w:val="000000"/>
          <w:vertAlign w:val="superscript"/>
        </w:rPr>
        <w:t>29</w:t>
      </w:r>
      <w:r w:rsidR="00234947">
        <w:rPr>
          <w:rFonts w:ascii="Book Antiqua" w:eastAsia="Book Antiqua" w:hAnsi="Book Antiqua" w:cs="Book Antiqua"/>
          <w:color w:val="000000"/>
          <w:vertAlign w:val="superscript"/>
        </w:rPr>
        <w:t>]</w:t>
      </w:r>
      <w:r w:rsidRPr="003A3230">
        <w:rPr>
          <w:rFonts w:ascii="Book Antiqua" w:eastAsia="Book Antiqua" w:hAnsi="Book Antiqua" w:cs="Book Antiqua"/>
          <w:color w:val="000000"/>
        </w:rPr>
        <w:t>,</w:t>
      </w:r>
      <w:r w:rsidR="00234947" w:rsidRPr="00234947">
        <w:rPr>
          <w:rFonts w:ascii="Book Antiqua" w:eastAsia="Book Antiqua" w:hAnsi="Book Antiqua" w:cs="Book Antiqua"/>
          <w:color w:val="000000"/>
        </w:rPr>
        <w:t xml:space="preserve"> </w:t>
      </w:r>
      <w:r w:rsidRPr="003A3230">
        <w:rPr>
          <w:rFonts w:ascii="Book Antiqua" w:eastAsia="Book Antiqua" w:hAnsi="Book Antiqua" w:cs="Book Antiqua"/>
          <w:color w:val="000000"/>
        </w:rPr>
        <w:t xml:space="preserve">and cardiovascular disease. The gut microbiota also interacts with </w:t>
      </w:r>
      <w:r w:rsidRPr="003A3230">
        <w:rPr>
          <w:rFonts w:ascii="Book Antiqua" w:eastAsia="Book Antiqua" w:hAnsi="Book Antiqua" w:cs="Book Antiqua"/>
          <w:color w:val="000000"/>
        </w:rPr>
        <w:lastRenderedPageBreak/>
        <w:t xml:space="preserve">obesity, metabolic syndrome, and insulin </w:t>
      </w:r>
      <w:proofErr w:type="gramStart"/>
      <w:r w:rsidRPr="003A3230">
        <w:rPr>
          <w:rFonts w:ascii="Book Antiqua" w:eastAsia="Book Antiqua" w:hAnsi="Book Antiqua" w:cs="Book Antiqua"/>
          <w:color w:val="000000"/>
        </w:rPr>
        <w:t>resistance</w:t>
      </w:r>
      <w:r w:rsidR="008256AB" w:rsidRPr="00574D3A">
        <w:rPr>
          <w:rFonts w:ascii="Book Antiqua" w:eastAsia="Book Antiqua" w:hAnsi="Book Antiqua" w:cs="Book Antiqua"/>
          <w:color w:val="000000"/>
          <w:vertAlign w:val="superscript"/>
        </w:rPr>
        <w:t>[</w:t>
      </w:r>
      <w:proofErr w:type="gramEnd"/>
      <w:r w:rsidR="008256AB">
        <w:rPr>
          <w:rFonts w:ascii="Book Antiqua" w:eastAsia="Book Antiqua" w:hAnsi="Book Antiqua" w:cs="Book Antiqua"/>
          <w:color w:val="000000"/>
          <w:vertAlign w:val="superscript"/>
        </w:rPr>
        <w:t>3</w:t>
      </w:r>
      <w:r w:rsidR="00D007C5">
        <w:rPr>
          <w:rFonts w:ascii="Book Antiqua" w:eastAsia="Book Antiqua" w:hAnsi="Book Antiqua" w:cs="Book Antiqua"/>
          <w:color w:val="000000"/>
          <w:vertAlign w:val="superscript"/>
        </w:rPr>
        <w:t>0</w:t>
      </w:r>
      <w:r w:rsidR="008256AB">
        <w:rPr>
          <w:rFonts w:ascii="Book Antiqua" w:eastAsia="Book Antiqua" w:hAnsi="Book Antiqua" w:cs="Book Antiqua"/>
          <w:color w:val="000000"/>
          <w:vertAlign w:val="superscript"/>
        </w:rPr>
        <w:t>]</w:t>
      </w:r>
      <w:r w:rsidR="008256AB" w:rsidRPr="008256AB">
        <w:rPr>
          <w:rFonts w:ascii="Book Antiqua" w:eastAsia="Book Antiqua" w:hAnsi="Book Antiqua" w:cs="Book Antiqua"/>
          <w:color w:val="000000"/>
        </w:rPr>
        <w:t xml:space="preserve"> </w:t>
      </w:r>
      <w:r w:rsidRPr="003A3230">
        <w:rPr>
          <w:rFonts w:ascii="Book Antiqua" w:eastAsia="Book Antiqua" w:hAnsi="Book Antiqua" w:cs="Book Antiqua"/>
          <w:color w:val="000000"/>
        </w:rPr>
        <w:t>which have common risk factors and are highly correlated.</w:t>
      </w:r>
    </w:p>
    <w:p w14:paraId="6AA9C75F" w14:textId="24EA1A69" w:rsidR="00A77B3E" w:rsidRPr="003A3230" w:rsidRDefault="009E548F" w:rsidP="003A3230">
      <w:pPr>
        <w:spacing w:line="360" w:lineRule="auto"/>
        <w:ind w:firstLine="360"/>
        <w:jc w:val="both"/>
        <w:rPr>
          <w:rFonts w:ascii="Book Antiqua" w:hAnsi="Book Antiqua"/>
        </w:rPr>
      </w:pPr>
      <w:r w:rsidRPr="003A3230">
        <w:rPr>
          <w:rFonts w:ascii="Book Antiqua" w:eastAsia="Book Antiqua" w:hAnsi="Book Antiqua" w:cs="Book Antiqua"/>
          <w:color w:val="000000"/>
        </w:rPr>
        <w:t xml:space="preserve">The gut microbiota appears to be an important factor in the development of obesity and metabolic syndrome, FMT therefore being a possible treatment modality. Controlled studies have shown that FMT alters the gut microbiota of rats and reduces their weight, indicating that the microbiota is directly related to nutrient absorption </w:t>
      </w:r>
      <w:proofErr w:type="gramStart"/>
      <w:r w:rsidRPr="003A3230">
        <w:rPr>
          <w:rFonts w:ascii="Book Antiqua" w:eastAsia="Book Antiqua" w:hAnsi="Book Antiqua" w:cs="Book Antiqua"/>
          <w:color w:val="000000"/>
        </w:rPr>
        <w:t>capacity</w:t>
      </w:r>
      <w:r w:rsidR="00B96D1A" w:rsidRPr="00574D3A">
        <w:rPr>
          <w:rFonts w:ascii="Book Antiqua" w:eastAsia="Book Antiqua" w:hAnsi="Book Antiqua" w:cs="Book Antiqua"/>
          <w:color w:val="000000"/>
          <w:vertAlign w:val="superscript"/>
        </w:rPr>
        <w:t>[</w:t>
      </w:r>
      <w:proofErr w:type="gramEnd"/>
      <w:r w:rsidR="00273ECA">
        <w:rPr>
          <w:rFonts w:ascii="Book Antiqua" w:eastAsia="Book Antiqua" w:hAnsi="Book Antiqua" w:cs="Book Antiqua"/>
          <w:color w:val="000000"/>
          <w:vertAlign w:val="superscript"/>
        </w:rPr>
        <w:t>12</w:t>
      </w:r>
      <w:r w:rsidR="00B96D1A">
        <w:rPr>
          <w:rFonts w:ascii="Book Antiqua" w:eastAsia="Book Antiqua" w:hAnsi="Book Antiqua" w:cs="Book Antiqua"/>
          <w:color w:val="000000"/>
          <w:vertAlign w:val="superscript"/>
        </w:rPr>
        <w:t>]</w:t>
      </w:r>
      <w:r w:rsidRPr="003A3230">
        <w:rPr>
          <w:rFonts w:ascii="Book Antiqua" w:eastAsia="Book Antiqua" w:hAnsi="Book Antiqua" w:cs="Book Antiqua"/>
          <w:color w:val="000000"/>
        </w:rPr>
        <w:t>.</w:t>
      </w:r>
    </w:p>
    <w:p w14:paraId="0E526ACC" w14:textId="02607F80" w:rsidR="00A77B3E" w:rsidRPr="003A3230" w:rsidRDefault="009E548F" w:rsidP="003A3230">
      <w:pPr>
        <w:spacing w:line="360" w:lineRule="auto"/>
        <w:ind w:firstLine="360"/>
        <w:jc w:val="both"/>
        <w:rPr>
          <w:rFonts w:ascii="Book Antiqua" w:hAnsi="Book Antiqua"/>
        </w:rPr>
      </w:pPr>
      <w:r w:rsidRPr="003A3230">
        <w:rPr>
          <w:rFonts w:ascii="Book Antiqua" w:eastAsia="Book Antiqua" w:hAnsi="Book Antiqua" w:cs="Book Antiqua"/>
          <w:color w:val="000000"/>
        </w:rPr>
        <w:t>In one randomized controlled study of FMT, involving male patients with metabolic syndrome</w:t>
      </w:r>
      <w:r w:rsidR="00B96D1A" w:rsidRPr="00574D3A">
        <w:rPr>
          <w:rFonts w:ascii="Book Antiqua" w:eastAsia="Book Antiqua" w:hAnsi="Book Antiqua" w:cs="Book Antiqua"/>
          <w:color w:val="000000"/>
          <w:vertAlign w:val="superscript"/>
        </w:rPr>
        <w:t>[</w:t>
      </w:r>
      <w:r w:rsidR="00B96D1A">
        <w:rPr>
          <w:rFonts w:ascii="Book Antiqua" w:eastAsia="Book Antiqua" w:hAnsi="Book Antiqua" w:cs="Book Antiqua"/>
          <w:color w:val="000000"/>
          <w:vertAlign w:val="superscript"/>
        </w:rPr>
        <w:t>3</w:t>
      </w:r>
      <w:r w:rsidR="00D007C5">
        <w:rPr>
          <w:rFonts w:ascii="Book Antiqua" w:eastAsia="Book Antiqua" w:hAnsi="Book Antiqua" w:cs="Book Antiqua"/>
          <w:color w:val="000000"/>
          <w:vertAlign w:val="superscript"/>
        </w:rPr>
        <w:t>1</w:t>
      </w:r>
      <w:r w:rsidR="00B96D1A">
        <w:rPr>
          <w:rFonts w:ascii="Book Antiqua" w:eastAsia="Book Antiqua" w:hAnsi="Book Antiqua" w:cs="Book Antiqua"/>
          <w:color w:val="000000"/>
          <w:vertAlign w:val="superscript"/>
        </w:rPr>
        <w:t>]</w:t>
      </w:r>
      <w:r w:rsidRPr="003A3230">
        <w:rPr>
          <w:rFonts w:ascii="Book Antiqua" w:eastAsia="Book Antiqua" w:hAnsi="Book Antiqua" w:cs="Book Antiqua"/>
          <w:color w:val="000000"/>
        </w:rPr>
        <w:t>,</w:t>
      </w:r>
      <w:r w:rsidR="00B96D1A" w:rsidRPr="00B96D1A">
        <w:rPr>
          <w:rFonts w:ascii="Book Antiqua" w:eastAsia="Book Antiqua" w:hAnsi="Book Antiqua" w:cs="Book Antiqua"/>
          <w:color w:val="000000"/>
        </w:rPr>
        <w:t xml:space="preserve"> </w:t>
      </w:r>
      <w:r w:rsidRPr="003A3230">
        <w:rPr>
          <w:rFonts w:ascii="Book Antiqua" w:eastAsia="Book Antiqua" w:hAnsi="Book Antiqua" w:cs="Book Antiqua"/>
          <w:color w:val="000000"/>
        </w:rPr>
        <w:t xml:space="preserve">the glycemic profile at six weeks after FMT was found to be better in the patients who received microbiota (from lean individuals) than in those who received autologous microbiota. In another randomized controlled </w:t>
      </w:r>
      <w:proofErr w:type="gramStart"/>
      <w:r w:rsidRPr="003A3230">
        <w:rPr>
          <w:rFonts w:ascii="Book Antiqua" w:eastAsia="Book Antiqua" w:hAnsi="Book Antiqua" w:cs="Book Antiqua"/>
          <w:color w:val="000000"/>
        </w:rPr>
        <w:t>trial</w:t>
      </w:r>
      <w:r w:rsidR="00B96D1A" w:rsidRPr="00574D3A">
        <w:rPr>
          <w:rFonts w:ascii="Book Antiqua" w:eastAsia="Book Antiqua" w:hAnsi="Book Antiqua" w:cs="Book Antiqua"/>
          <w:color w:val="000000"/>
          <w:vertAlign w:val="superscript"/>
        </w:rPr>
        <w:t>[</w:t>
      </w:r>
      <w:proofErr w:type="gramEnd"/>
      <w:r w:rsidR="00B96D1A">
        <w:rPr>
          <w:rFonts w:ascii="Book Antiqua" w:eastAsia="Book Antiqua" w:hAnsi="Book Antiqua" w:cs="Book Antiqua"/>
          <w:color w:val="000000"/>
          <w:vertAlign w:val="superscript"/>
        </w:rPr>
        <w:t>3</w:t>
      </w:r>
      <w:r w:rsidR="00D007C5">
        <w:rPr>
          <w:rFonts w:ascii="Book Antiqua" w:eastAsia="Book Antiqua" w:hAnsi="Book Antiqua" w:cs="Book Antiqua"/>
          <w:color w:val="000000"/>
          <w:vertAlign w:val="superscript"/>
        </w:rPr>
        <w:t>2</w:t>
      </w:r>
      <w:r w:rsidR="00B96D1A">
        <w:rPr>
          <w:rFonts w:ascii="Book Antiqua" w:eastAsia="Book Antiqua" w:hAnsi="Book Antiqua" w:cs="Book Antiqua"/>
          <w:color w:val="000000"/>
          <w:vertAlign w:val="superscript"/>
        </w:rPr>
        <w:t>]</w:t>
      </w:r>
      <w:r w:rsidRPr="003A3230">
        <w:rPr>
          <w:rFonts w:ascii="Book Antiqua" w:eastAsia="Book Antiqua" w:hAnsi="Book Antiqua" w:cs="Book Antiqua"/>
          <w:color w:val="000000"/>
        </w:rPr>
        <w:t>,</w:t>
      </w:r>
      <w:r w:rsidR="00B96D1A" w:rsidRPr="00B96D1A">
        <w:rPr>
          <w:rFonts w:ascii="Book Antiqua" w:eastAsia="Book Antiqua" w:hAnsi="Book Antiqua" w:cs="Book Antiqua"/>
          <w:color w:val="000000"/>
        </w:rPr>
        <w:t xml:space="preserve"> </w:t>
      </w:r>
      <w:r w:rsidRPr="003A3230">
        <w:rPr>
          <w:rFonts w:ascii="Book Antiqua" w:eastAsia="Book Antiqua" w:hAnsi="Book Antiqua" w:cs="Book Antiqua"/>
          <w:color w:val="000000"/>
        </w:rPr>
        <w:t xml:space="preserve">38 obese male patients were randomized to receive autologous microbiota or allogeneic microbiota from lean donors. The authors found that, by six weeks after the procedures, there was a significant (11.5%) increase in insulin resistance among the patients who received allogeneic microbiota, although that increase was not maintained at 18 </w:t>
      </w:r>
      <w:proofErr w:type="spellStart"/>
      <w:r w:rsidRPr="003A3230">
        <w:rPr>
          <w:rFonts w:ascii="Book Antiqua" w:eastAsia="Book Antiqua" w:hAnsi="Book Antiqua" w:cs="Book Antiqua"/>
          <w:color w:val="000000"/>
        </w:rPr>
        <w:t>wk</w:t>
      </w:r>
      <w:proofErr w:type="spellEnd"/>
      <w:r w:rsidRPr="003A3230">
        <w:rPr>
          <w:rFonts w:ascii="Book Antiqua" w:eastAsia="Book Antiqua" w:hAnsi="Book Antiqua" w:cs="Book Antiqua"/>
          <w:color w:val="000000"/>
        </w:rPr>
        <w:t xml:space="preserve"> after the procedure, which suggests that FMT has only a short-term effect. In a double-blind randomized controlled study of </w:t>
      </w:r>
      <w:proofErr w:type="gramStart"/>
      <w:r w:rsidRPr="003A3230">
        <w:rPr>
          <w:rFonts w:ascii="Book Antiqua" w:eastAsia="Book Antiqua" w:hAnsi="Book Antiqua" w:cs="Book Antiqua"/>
          <w:color w:val="000000"/>
        </w:rPr>
        <w:t>FMT</w:t>
      </w:r>
      <w:r w:rsidR="000C6080" w:rsidRPr="00574D3A">
        <w:rPr>
          <w:rFonts w:ascii="Book Antiqua" w:eastAsia="Book Antiqua" w:hAnsi="Book Antiqua" w:cs="Book Antiqua"/>
          <w:color w:val="000000"/>
          <w:vertAlign w:val="superscript"/>
        </w:rPr>
        <w:t>[</w:t>
      </w:r>
      <w:proofErr w:type="gramEnd"/>
      <w:r w:rsidR="000C6080">
        <w:rPr>
          <w:rFonts w:ascii="Book Antiqua" w:eastAsia="Book Antiqua" w:hAnsi="Book Antiqua" w:cs="Book Antiqua"/>
          <w:color w:val="000000"/>
          <w:vertAlign w:val="superscript"/>
        </w:rPr>
        <w:t>3</w:t>
      </w:r>
      <w:r w:rsidR="00D007C5">
        <w:rPr>
          <w:rFonts w:ascii="Book Antiqua" w:eastAsia="Book Antiqua" w:hAnsi="Book Antiqua" w:cs="Book Antiqua"/>
          <w:color w:val="000000"/>
          <w:vertAlign w:val="superscript"/>
        </w:rPr>
        <w:t>3</w:t>
      </w:r>
      <w:r w:rsidR="000C6080">
        <w:rPr>
          <w:rFonts w:ascii="Book Antiqua" w:eastAsia="Book Antiqua" w:hAnsi="Book Antiqua" w:cs="Book Antiqua"/>
          <w:color w:val="000000"/>
          <w:vertAlign w:val="superscript"/>
        </w:rPr>
        <w:t>]</w:t>
      </w:r>
      <w:r w:rsidRPr="003A3230">
        <w:rPr>
          <w:rFonts w:ascii="Book Antiqua" w:eastAsia="Book Antiqua" w:hAnsi="Book Antiqua" w:cs="Book Antiqua"/>
          <w:color w:val="000000"/>
        </w:rPr>
        <w:t>,</w:t>
      </w:r>
      <w:r w:rsidR="000C6080" w:rsidRPr="000C6080">
        <w:rPr>
          <w:rFonts w:ascii="Book Antiqua" w:eastAsia="Book Antiqua" w:hAnsi="Book Antiqua" w:cs="Book Antiqua"/>
          <w:color w:val="000000"/>
        </w:rPr>
        <w:t xml:space="preserve"> </w:t>
      </w:r>
      <w:r w:rsidRPr="003A3230">
        <w:rPr>
          <w:rFonts w:ascii="Book Antiqua" w:eastAsia="Book Antiqua" w:hAnsi="Book Antiqua" w:cs="Book Antiqua"/>
          <w:color w:val="000000"/>
        </w:rPr>
        <w:t>20 male patients with metabolic syndrome were allocated to receive autologous or allogeneic (vegan) microbiota. In that study, a slight improvement in insulin resistance was observed at two weeks after FMT in the patients receiving allogeneic microbiota.</w:t>
      </w:r>
    </w:p>
    <w:p w14:paraId="0AD7BB13" w14:textId="6D51BD2F" w:rsidR="00A77B3E" w:rsidRPr="003A3230" w:rsidRDefault="009E548F" w:rsidP="003A3230">
      <w:pPr>
        <w:spacing w:line="360" w:lineRule="auto"/>
        <w:ind w:firstLine="360"/>
        <w:jc w:val="both"/>
        <w:rPr>
          <w:rFonts w:ascii="Book Antiqua" w:hAnsi="Book Antiqua"/>
        </w:rPr>
      </w:pPr>
      <w:r w:rsidRPr="003A3230">
        <w:rPr>
          <w:rFonts w:ascii="Book Antiqua" w:eastAsia="Book Antiqua" w:hAnsi="Book Antiqua" w:cs="Book Antiqua"/>
          <w:color w:val="000000"/>
        </w:rPr>
        <w:t xml:space="preserve">In a systematic review of FMT in obese individuals with metabolic </w:t>
      </w:r>
      <w:proofErr w:type="gramStart"/>
      <w:r w:rsidRPr="003A3230">
        <w:rPr>
          <w:rFonts w:ascii="Book Antiqua" w:eastAsia="Book Antiqua" w:hAnsi="Book Antiqua" w:cs="Book Antiqua"/>
          <w:color w:val="000000"/>
        </w:rPr>
        <w:t>syndrome</w:t>
      </w:r>
      <w:r w:rsidR="009D3B7A" w:rsidRPr="00574D3A">
        <w:rPr>
          <w:rFonts w:ascii="Book Antiqua" w:eastAsia="Book Antiqua" w:hAnsi="Book Antiqua" w:cs="Book Antiqua"/>
          <w:color w:val="000000"/>
          <w:vertAlign w:val="superscript"/>
        </w:rPr>
        <w:t>[</w:t>
      </w:r>
      <w:proofErr w:type="gramEnd"/>
      <w:r w:rsidR="009D3B7A">
        <w:rPr>
          <w:rFonts w:ascii="Book Antiqua" w:eastAsia="Book Antiqua" w:hAnsi="Book Antiqua" w:cs="Book Antiqua"/>
          <w:color w:val="000000"/>
          <w:vertAlign w:val="superscript"/>
        </w:rPr>
        <w:t>3</w:t>
      </w:r>
      <w:r w:rsidR="00D007C5">
        <w:rPr>
          <w:rFonts w:ascii="Book Antiqua" w:eastAsia="Book Antiqua" w:hAnsi="Book Antiqua" w:cs="Book Antiqua"/>
          <w:color w:val="000000"/>
          <w:vertAlign w:val="superscript"/>
        </w:rPr>
        <w:t>4</w:t>
      </w:r>
      <w:r w:rsidR="009D3B7A">
        <w:rPr>
          <w:rFonts w:ascii="Book Antiqua" w:eastAsia="Book Antiqua" w:hAnsi="Book Antiqua" w:cs="Book Antiqua"/>
          <w:color w:val="000000"/>
          <w:vertAlign w:val="superscript"/>
        </w:rPr>
        <w:t>]</w:t>
      </w:r>
      <w:r w:rsidRPr="003A3230">
        <w:rPr>
          <w:rFonts w:ascii="Book Antiqua" w:eastAsia="Book Antiqua" w:hAnsi="Book Antiqua" w:cs="Book Antiqua"/>
          <w:color w:val="000000"/>
        </w:rPr>
        <w:t>,</w:t>
      </w:r>
      <w:r w:rsidR="009D3B7A" w:rsidRPr="009D3B7A">
        <w:rPr>
          <w:rFonts w:ascii="Book Antiqua" w:eastAsia="Book Antiqua" w:hAnsi="Book Antiqua" w:cs="Book Antiqua"/>
          <w:color w:val="000000"/>
        </w:rPr>
        <w:t xml:space="preserve"> </w:t>
      </w:r>
      <w:r w:rsidRPr="003A3230">
        <w:rPr>
          <w:rFonts w:ascii="Book Antiqua" w:eastAsia="Book Antiqua" w:hAnsi="Book Antiqua" w:cs="Book Antiqua"/>
          <w:color w:val="000000"/>
        </w:rPr>
        <w:t xml:space="preserve">the authors evaluated three randomized placebo-controlled studies involving a collective total of 63 patients. They identified no statistical differences between FMT and placebo in terms of the glycemic profile or weight loss. However, the studies evaluated differed in various aspects, including the number of donors, follow-up time, and means of preparation of the microbiota solution. Another systematic review of FMT in patients with obesity and metabolic </w:t>
      </w:r>
      <w:proofErr w:type="gramStart"/>
      <w:r w:rsidRPr="003A3230">
        <w:rPr>
          <w:rFonts w:ascii="Book Antiqua" w:eastAsia="Book Antiqua" w:hAnsi="Book Antiqua" w:cs="Book Antiqua"/>
          <w:color w:val="000000"/>
        </w:rPr>
        <w:t>syndrome</w:t>
      </w:r>
      <w:r w:rsidR="005A4D40" w:rsidRPr="00574D3A">
        <w:rPr>
          <w:rFonts w:ascii="Book Antiqua" w:eastAsia="Book Antiqua" w:hAnsi="Book Antiqua" w:cs="Book Antiqua"/>
          <w:color w:val="000000"/>
          <w:vertAlign w:val="superscript"/>
        </w:rPr>
        <w:t>[</w:t>
      </w:r>
      <w:proofErr w:type="gramEnd"/>
      <w:r w:rsidR="005A4D40">
        <w:rPr>
          <w:rFonts w:ascii="Book Antiqua" w:eastAsia="Book Antiqua" w:hAnsi="Book Antiqua" w:cs="Book Antiqua"/>
          <w:color w:val="000000"/>
          <w:vertAlign w:val="superscript"/>
        </w:rPr>
        <w:t>3</w:t>
      </w:r>
      <w:r w:rsidR="00D007C5">
        <w:rPr>
          <w:rFonts w:ascii="Book Antiqua" w:eastAsia="Book Antiqua" w:hAnsi="Book Antiqua" w:cs="Book Antiqua"/>
          <w:color w:val="000000"/>
          <w:vertAlign w:val="superscript"/>
        </w:rPr>
        <w:t>5</w:t>
      </w:r>
      <w:r w:rsidR="005A4D40">
        <w:rPr>
          <w:rFonts w:ascii="Book Antiqua" w:eastAsia="Book Antiqua" w:hAnsi="Book Antiqua" w:cs="Book Antiqua"/>
          <w:color w:val="000000"/>
          <w:vertAlign w:val="superscript"/>
        </w:rPr>
        <w:t>]</w:t>
      </w:r>
      <w:r w:rsidRPr="003A3230">
        <w:rPr>
          <w:rFonts w:ascii="Book Antiqua" w:eastAsia="Book Antiqua" w:hAnsi="Book Antiqua" w:cs="Book Antiqua"/>
          <w:color w:val="000000"/>
        </w:rPr>
        <w:t>,</w:t>
      </w:r>
      <w:r w:rsidR="005A4D40" w:rsidRPr="005A4D40">
        <w:rPr>
          <w:rFonts w:ascii="Book Antiqua" w:eastAsia="Book Antiqua" w:hAnsi="Book Antiqua" w:cs="Book Antiqua"/>
          <w:color w:val="000000"/>
        </w:rPr>
        <w:t xml:space="preserve"> </w:t>
      </w:r>
      <w:r w:rsidRPr="003A3230">
        <w:rPr>
          <w:rFonts w:ascii="Book Antiqua" w:eastAsia="Book Antiqua" w:hAnsi="Book Antiqua" w:cs="Book Antiqua"/>
          <w:color w:val="000000"/>
        </w:rPr>
        <w:t xml:space="preserve">published in 2020, evaluated six studies: </w:t>
      </w:r>
      <w:r w:rsidR="00242193" w:rsidRPr="003A3230">
        <w:rPr>
          <w:rFonts w:ascii="Book Antiqua" w:eastAsia="Book Antiqua" w:hAnsi="Book Antiqua" w:cs="Book Antiqua"/>
          <w:color w:val="000000"/>
        </w:rPr>
        <w:t xml:space="preserve">The </w:t>
      </w:r>
      <w:r w:rsidRPr="003A3230">
        <w:rPr>
          <w:rFonts w:ascii="Book Antiqua" w:eastAsia="Book Antiqua" w:hAnsi="Book Antiqua" w:cs="Book Antiqua"/>
          <w:color w:val="000000"/>
        </w:rPr>
        <w:t>three randomized placebo-controlled studies mentioned above</w:t>
      </w:r>
      <w:r w:rsidR="00040B6C" w:rsidRPr="00574D3A">
        <w:rPr>
          <w:rFonts w:ascii="Book Antiqua" w:eastAsia="Book Antiqua" w:hAnsi="Book Antiqua" w:cs="Book Antiqua"/>
          <w:color w:val="000000"/>
          <w:vertAlign w:val="superscript"/>
        </w:rPr>
        <w:t>[</w:t>
      </w:r>
      <w:r w:rsidR="00040B6C">
        <w:rPr>
          <w:rFonts w:ascii="Book Antiqua" w:eastAsia="Book Antiqua" w:hAnsi="Book Antiqua" w:cs="Book Antiqua"/>
          <w:color w:val="000000"/>
          <w:vertAlign w:val="superscript"/>
        </w:rPr>
        <w:t>3</w:t>
      </w:r>
      <w:r w:rsidR="00D007C5">
        <w:rPr>
          <w:rFonts w:ascii="Book Antiqua" w:eastAsia="Book Antiqua" w:hAnsi="Book Antiqua" w:cs="Book Antiqua"/>
          <w:color w:val="000000"/>
          <w:vertAlign w:val="superscript"/>
        </w:rPr>
        <w:t>2,33</w:t>
      </w:r>
      <w:r w:rsidR="00040B6C">
        <w:rPr>
          <w:rFonts w:ascii="Book Antiqua" w:eastAsia="Book Antiqua" w:hAnsi="Book Antiqua" w:cs="Book Antiqua"/>
          <w:color w:val="000000"/>
          <w:vertAlign w:val="superscript"/>
        </w:rPr>
        <w:t>]</w:t>
      </w:r>
      <w:r w:rsidR="00040B6C" w:rsidRPr="00040B6C">
        <w:rPr>
          <w:rFonts w:ascii="Book Antiqua" w:eastAsia="Book Antiqua" w:hAnsi="Book Antiqua" w:cs="Book Antiqua"/>
          <w:color w:val="000000"/>
        </w:rPr>
        <w:t xml:space="preserve"> </w:t>
      </w:r>
      <w:r w:rsidRPr="003A3230">
        <w:rPr>
          <w:rFonts w:ascii="Book Antiqua" w:eastAsia="Book Antiqua" w:hAnsi="Book Antiqua" w:cs="Book Antiqua"/>
          <w:color w:val="000000"/>
        </w:rPr>
        <w:t>two randomized double-blind placebo-controlled studies</w:t>
      </w:r>
      <w:r w:rsidR="005A4D40" w:rsidRPr="00574D3A">
        <w:rPr>
          <w:rFonts w:ascii="Book Antiqua" w:eastAsia="Book Antiqua" w:hAnsi="Book Antiqua" w:cs="Book Antiqua"/>
          <w:color w:val="000000"/>
          <w:vertAlign w:val="superscript"/>
        </w:rPr>
        <w:t>[</w:t>
      </w:r>
      <w:r w:rsidR="005A4D40">
        <w:rPr>
          <w:rFonts w:ascii="Book Antiqua" w:eastAsia="Book Antiqua" w:hAnsi="Book Antiqua" w:cs="Book Antiqua"/>
          <w:color w:val="000000"/>
          <w:vertAlign w:val="superscript"/>
        </w:rPr>
        <w:t>3</w:t>
      </w:r>
      <w:r w:rsidR="00D007C5">
        <w:rPr>
          <w:rFonts w:ascii="Book Antiqua" w:eastAsia="Book Antiqua" w:hAnsi="Book Antiqua" w:cs="Book Antiqua"/>
          <w:color w:val="000000"/>
          <w:vertAlign w:val="superscript"/>
        </w:rPr>
        <w:t>6</w:t>
      </w:r>
      <w:r w:rsidR="005A4D40">
        <w:rPr>
          <w:rFonts w:ascii="Book Antiqua" w:eastAsia="Book Antiqua" w:hAnsi="Book Antiqua" w:cs="Book Antiqua"/>
          <w:color w:val="000000"/>
          <w:vertAlign w:val="superscript"/>
        </w:rPr>
        <w:t>]</w:t>
      </w:r>
      <w:r w:rsidR="005A4D40" w:rsidRPr="005A4D40">
        <w:rPr>
          <w:rFonts w:ascii="Book Antiqua" w:eastAsia="Book Antiqua" w:hAnsi="Book Antiqua" w:cs="Book Antiqua"/>
          <w:color w:val="000000"/>
        </w:rPr>
        <w:t xml:space="preserve"> </w:t>
      </w:r>
      <w:r w:rsidRPr="003A3230">
        <w:rPr>
          <w:rFonts w:ascii="Book Antiqua" w:eastAsia="Book Antiqua" w:hAnsi="Book Antiqua" w:cs="Book Antiqua"/>
          <w:color w:val="000000"/>
        </w:rPr>
        <w:t xml:space="preserve">and the prepublication data of the present </w:t>
      </w:r>
      <w:r w:rsidRPr="003A3230">
        <w:rPr>
          <w:rFonts w:ascii="Book Antiqua" w:eastAsia="Book Antiqua" w:hAnsi="Book Antiqua" w:cs="Book Antiqua"/>
          <w:color w:val="000000"/>
        </w:rPr>
        <w:lastRenderedPageBreak/>
        <w:t>study. The authors of that review, which involved a collective total of 154 patients, detected no statistical difference between FMT and placebo in terms of the clinical parameters evaluated.</w:t>
      </w:r>
    </w:p>
    <w:p w14:paraId="11308CC4" w14:textId="3E978BFF" w:rsidR="00A77B3E" w:rsidRPr="003A3230" w:rsidRDefault="009E548F" w:rsidP="003A3230">
      <w:pPr>
        <w:spacing w:line="360" w:lineRule="auto"/>
        <w:ind w:firstLine="360"/>
        <w:jc w:val="both"/>
        <w:rPr>
          <w:rFonts w:ascii="Book Antiqua" w:hAnsi="Book Antiqua"/>
        </w:rPr>
      </w:pPr>
      <w:r w:rsidRPr="003A3230">
        <w:rPr>
          <w:rFonts w:ascii="Book Antiqua" w:eastAsia="Book Antiqua" w:hAnsi="Book Antiqua" w:cs="Book Antiqua"/>
          <w:color w:val="000000"/>
        </w:rPr>
        <w:t xml:space="preserve">In the present study, there were no significant differences in biochemical or anthropometric parameters, between the two groups or at any of the time points evaluated. Nevertheless, there were significant postprocedural differences in the microbiota composition between the placebo group and the FMT group, as evidenced by the beta diversity results, which indicate that FMT is effective in changing the gut microbiome and that such changes can persist for at least one year after the procedure. However, other studies have shown that there is no difference in alpha diversity in the gut microbiome, as assessed with the Shannon diversity index, between patients receiving FMT and those receiving a </w:t>
      </w:r>
      <w:proofErr w:type="gramStart"/>
      <w:r w:rsidRPr="003A3230">
        <w:rPr>
          <w:rFonts w:ascii="Book Antiqua" w:eastAsia="Book Antiqua" w:hAnsi="Book Antiqua" w:cs="Book Antiqua"/>
          <w:color w:val="000000"/>
        </w:rPr>
        <w:t>placebo</w:t>
      </w:r>
      <w:r w:rsidR="00022B50" w:rsidRPr="00574D3A">
        <w:rPr>
          <w:rFonts w:ascii="Book Antiqua" w:eastAsia="Book Antiqua" w:hAnsi="Book Antiqua" w:cs="Book Antiqua"/>
          <w:color w:val="000000"/>
          <w:vertAlign w:val="superscript"/>
        </w:rPr>
        <w:t>[</w:t>
      </w:r>
      <w:proofErr w:type="gramEnd"/>
      <w:r w:rsidR="00022B50">
        <w:rPr>
          <w:rFonts w:ascii="Book Antiqua" w:eastAsia="Book Antiqua" w:hAnsi="Book Antiqua" w:cs="Book Antiqua"/>
          <w:color w:val="000000"/>
          <w:vertAlign w:val="superscript"/>
        </w:rPr>
        <w:t>3</w:t>
      </w:r>
      <w:r w:rsidR="00D007C5">
        <w:rPr>
          <w:rFonts w:ascii="Book Antiqua" w:eastAsia="Book Antiqua" w:hAnsi="Book Antiqua" w:cs="Book Antiqua"/>
          <w:color w:val="000000"/>
          <w:vertAlign w:val="superscript"/>
        </w:rPr>
        <w:t>3,34</w:t>
      </w:r>
      <w:r w:rsidR="00022B50">
        <w:rPr>
          <w:rFonts w:ascii="Book Antiqua" w:eastAsia="Book Antiqua" w:hAnsi="Book Antiqua" w:cs="Book Antiqua"/>
          <w:color w:val="000000"/>
          <w:vertAlign w:val="superscript"/>
        </w:rPr>
        <w:t>]</w:t>
      </w:r>
      <w:r w:rsidRPr="003A3230">
        <w:rPr>
          <w:rFonts w:ascii="Book Antiqua" w:eastAsia="Book Antiqua" w:hAnsi="Book Antiqua" w:cs="Book Antiqua"/>
          <w:color w:val="000000"/>
        </w:rPr>
        <w:t>.</w:t>
      </w:r>
      <w:r w:rsidR="00022B50" w:rsidRPr="00022B50">
        <w:rPr>
          <w:rFonts w:ascii="Book Antiqua" w:eastAsia="Book Antiqua" w:hAnsi="Book Antiqua" w:cs="Book Antiqua"/>
          <w:color w:val="000000"/>
        </w:rPr>
        <w:t xml:space="preserve"> </w:t>
      </w:r>
      <w:r w:rsidRPr="003A3230">
        <w:rPr>
          <w:rFonts w:ascii="Book Antiqua" w:eastAsia="Book Antiqua" w:hAnsi="Book Antiqua" w:cs="Book Antiqua"/>
          <w:color w:val="000000"/>
        </w:rPr>
        <w:t xml:space="preserve">In one such </w:t>
      </w:r>
      <w:proofErr w:type="gramStart"/>
      <w:r w:rsidRPr="003A3230">
        <w:rPr>
          <w:rFonts w:ascii="Book Antiqua" w:eastAsia="Book Antiqua" w:hAnsi="Book Antiqua" w:cs="Book Antiqua"/>
          <w:color w:val="000000"/>
        </w:rPr>
        <w:t>study</w:t>
      </w:r>
      <w:r w:rsidR="002F4EAB" w:rsidRPr="00574D3A">
        <w:rPr>
          <w:rFonts w:ascii="Book Antiqua" w:eastAsia="Book Antiqua" w:hAnsi="Book Antiqua" w:cs="Book Antiqua"/>
          <w:color w:val="000000"/>
          <w:vertAlign w:val="superscript"/>
        </w:rPr>
        <w:t>[</w:t>
      </w:r>
      <w:proofErr w:type="gramEnd"/>
      <w:r w:rsidR="002F4EAB">
        <w:rPr>
          <w:rFonts w:ascii="Book Antiqua" w:eastAsia="Book Antiqua" w:hAnsi="Book Antiqua" w:cs="Book Antiqua"/>
          <w:color w:val="000000"/>
          <w:vertAlign w:val="superscript"/>
        </w:rPr>
        <w:t>3</w:t>
      </w:r>
      <w:r w:rsidR="00D007C5">
        <w:rPr>
          <w:rFonts w:ascii="Book Antiqua" w:eastAsia="Book Antiqua" w:hAnsi="Book Antiqua" w:cs="Book Antiqua"/>
          <w:color w:val="000000"/>
          <w:vertAlign w:val="superscript"/>
        </w:rPr>
        <w:t>3</w:t>
      </w:r>
      <w:r w:rsidR="002F4EAB">
        <w:rPr>
          <w:rFonts w:ascii="Book Antiqua" w:eastAsia="Book Antiqua" w:hAnsi="Book Antiqua" w:cs="Book Antiqua"/>
          <w:color w:val="000000"/>
          <w:vertAlign w:val="superscript"/>
        </w:rPr>
        <w:t>]</w:t>
      </w:r>
      <w:r w:rsidRPr="003A3230">
        <w:rPr>
          <w:rFonts w:ascii="Book Antiqua" w:eastAsia="Book Antiqua" w:hAnsi="Book Antiqua" w:cs="Book Antiqua"/>
          <w:color w:val="000000"/>
        </w:rPr>
        <w:t>,</w:t>
      </w:r>
      <w:r w:rsidR="002F4EAB" w:rsidRPr="002F4EAB">
        <w:rPr>
          <w:rFonts w:ascii="Book Antiqua" w:eastAsia="Book Antiqua" w:hAnsi="Book Antiqua" w:cs="Book Antiqua"/>
          <w:color w:val="000000"/>
        </w:rPr>
        <w:t xml:space="preserve"> </w:t>
      </w:r>
      <w:r w:rsidRPr="003A3230">
        <w:rPr>
          <w:rFonts w:ascii="Book Antiqua" w:eastAsia="Book Antiqua" w:hAnsi="Book Antiqua" w:cs="Book Antiqua"/>
          <w:color w:val="000000"/>
        </w:rPr>
        <w:t xml:space="preserve">the FMT group subjects were divided into two subgroups, based on the insulin sensitivity response observed: metabolic responders and metabolic </w:t>
      </w:r>
      <w:proofErr w:type="spellStart"/>
      <w:r w:rsidRPr="003A3230">
        <w:rPr>
          <w:rFonts w:ascii="Book Antiqua" w:eastAsia="Book Antiqua" w:hAnsi="Book Antiqua" w:cs="Book Antiqua"/>
          <w:color w:val="000000"/>
        </w:rPr>
        <w:t>nonresponders</w:t>
      </w:r>
      <w:proofErr w:type="spellEnd"/>
      <w:r w:rsidRPr="003A3230">
        <w:rPr>
          <w:rFonts w:ascii="Book Antiqua" w:eastAsia="Book Antiqua" w:hAnsi="Book Antiqua" w:cs="Book Antiqua"/>
          <w:color w:val="000000"/>
        </w:rPr>
        <w:t>. Among the metabolic responders, there was a significant increase (in relation to the baseline value) in the relative abundance of</w:t>
      </w:r>
      <w:r w:rsidR="00D61C5B">
        <w:rPr>
          <w:rFonts w:ascii="Book Antiqua" w:eastAsia="Book Antiqua" w:hAnsi="Book Antiqua" w:cs="Book Antiqua"/>
          <w:color w:val="000000"/>
        </w:rPr>
        <w:t xml:space="preserve"> </w:t>
      </w:r>
      <w:proofErr w:type="spellStart"/>
      <w:r w:rsidRPr="003A3230">
        <w:rPr>
          <w:rFonts w:ascii="Book Antiqua" w:eastAsia="Book Antiqua" w:hAnsi="Book Antiqua" w:cs="Book Antiqua"/>
          <w:i/>
          <w:iCs/>
          <w:color w:val="000000"/>
        </w:rPr>
        <w:t>Akkermansia</w:t>
      </w:r>
      <w:proofErr w:type="spellEnd"/>
      <w:r w:rsidRPr="003A3230">
        <w:rPr>
          <w:rFonts w:ascii="Book Antiqua" w:eastAsia="Book Antiqua" w:hAnsi="Book Antiqua" w:cs="Book Antiqua"/>
          <w:i/>
          <w:iCs/>
          <w:color w:val="000000"/>
        </w:rPr>
        <w:t xml:space="preserve"> </w:t>
      </w:r>
      <w:proofErr w:type="spellStart"/>
      <w:r w:rsidRPr="003A3230">
        <w:rPr>
          <w:rFonts w:ascii="Book Antiqua" w:eastAsia="Book Antiqua" w:hAnsi="Book Antiqua" w:cs="Book Antiqua"/>
          <w:i/>
          <w:iCs/>
          <w:color w:val="000000"/>
        </w:rPr>
        <w:t>muciniphila</w:t>
      </w:r>
      <w:proofErr w:type="spellEnd"/>
      <w:r w:rsidRPr="003A3230">
        <w:rPr>
          <w:rFonts w:ascii="Book Antiqua" w:eastAsia="Book Antiqua" w:hAnsi="Book Antiqua" w:cs="Book Antiqua"/>
          <w:color w:val="000000"/>
        </w:rPr>
        <w:t>. Human and animal studies have demonstrated that</w:t>
      </w:r>
      <w:r w:rsidR="00D61C5B">
        <w:rPr>
          <w:rFonts w:ascii="Book Antiqua" w:eastAsia="Book Antiqua" w:hAnsi="Book Antiqua" w:cs="Book Antiqua"/>
          <w:color w:val="000000"/>
        </w:rPr>
        <w:t xml:space="preserve"> </w:t>
      </w:r>
      <w:r w:rsidRPr="003A3230">
        <w:rPr>
          <w:rFonts w:ascii="Book Antiqua" w:eastAsia="Book Antiqua" w:hAnsi="Book Antiqua" w:cs="Book Antiqua"/>
          <w:i/>
          <w:iCs/>
          <w:color w:val="000000"/>
        </w:rPr>
        <w:t xml:space="preserve">A. </w:t>
      </w:r>
      <w:proofErr w:type="spellStart"/>
      <w:r w:rsidRPr="003A3230">
        <w:rPr>
          <w:rFonts w:ascii="Book Antiqua" w:eastAsia="Book Antiqua" w:hAnsi="Book Antiqua" w:cs="Book Antiqua"/>
          <w:i/>
          <w:iCs/>
          <w:color w:val="000000"/>
        </w:rPr>
        <w:t>muciniphila</w:t>
      </w:r>
      <w:proofErr w:type="spellEnd"/>
      <w:r w:rsidR="00D61C5B">
        <w:rPr>
          <w:rFonts w:ascii="Book Antiqua" w:eastAsia="Book Antiqua" w:hAnsi="Book Antiqua" w:cs="Book Antiqua"/>
          <w:color w:val="000000"/>
        </w:rPr>
        <w:t xml:space="preserve"> </w:t>
      </w:r>
      <w:r w:rsidRPr="003A3230">
        <w:rPr>
          <w:rFonts w:ascii="Book Antiqua" w:eastAsia="Book Antiqua" w:hAnsi="Book Antiqua" w:cs="Book Antiqua"/>
          <w:color w:val="000000"/>
        </w:rPr>
        <w:t xml:space="preserve">is closely associated with improvements in insulin </w:t>
      </w:r>
      <w:proofErr w:type="gramStart"/>
      <w:r w:rsidRPr="003A3230">
        <w:rPr>
          <w:rFonts w:ascii="Book Antiqua" w:eastAsia="Book Antiqua" w:hAnsi="Book Antiqua" w:cs="Book Antiqua"/>
          <w:color w:val="000000"/>
        </w:rPr>
        <w:t>sensitivity</w:t>
      </w:r>
      <w:r w:rsidR="00D61C5B" w:rsidRPr="00574D3A">
        <w:rPr>
          <w:rFonts w:ascii="Book Antiqua" w:eastAsia="Book Antiqua" w:hAnsi="Book Antiqua" w:cs="Book Antiqua"/>
          <w:color w:val="000000"/>
          <w:vertAlign w:val="superscript"/>
        </w:rPr>
        <w:t>[</w:t>
      </w:r>
      <w:proofErr w:type="gramEnd"/>
      <w:r w:rsidR="00D61C5B">
        <w:rPr>
          <w:rFonts w:ascii="Book Antiqua" w:eastAsia="Book Antiqua" w:hAnsi="Book Antiqua" w:cs="Book Antiqua"/>
          <w:color w:val="000000"/>
          <w:vertAlign w:val="superscript"/>
        </w:rPr>
        <w:t>3</w:t>
      </w:r>
      <w:r w:rsidR="00D007C5">
        <w:rPr>
          <w:rFonts w:ascii="Book Antiqua" w:eastAsia="Book Antiqua" w:hAnsi="Book Antiqua" w:cs="Book Antiqua"/>
          <w:color w:val="000000"/>
          <w:vertAlign w:val="superscript"/>
        </w:rPr>
        <w:t>7</w:t>
      </w:r>
      <w:r w:rsidR="00D61C5B">
        <w:rPr>
          <w:rFonts w:ascii="Book Antiqua" w:eastAsia="Book Antiqua" w:hAnsi="Book Antiqua" w:cs="Book Antiqua"/>
          <w:color w:val="000000"/>
          <w:vertAlign w:val="superscript"/>
        </w:rPr>
        <w:t>]</w:t>
      </w:r>
      <w:r w:rsidRPr="003A3230">
        <w:rPr>
          <w:rFonts w:ascii="Book Antiqua" w:eastAsia="Book Antiqua" w:hAnsi="Book Antiqua" w:cs="Book Antiqua"/>
          <w:color w:val="000000"/>
        </w:rPr>
        <w:t>.</w:t>
      </w:r>
      <w:r w:rsidR="00D61C5B" w:rsidRPr="00D61C5B">
        <w:rPr>
          <w:rFonts w:ascii="Book Antiqua" w:eastAsia="Book Antiqua" w:hAnsi="Book Antiqua" w:cs="Book Antiqua"/>
          <w:color w:val="000000"/>
        </w:rPr>
        <w:t xml:space="preserve"> </w:t>
      </w:r>
      <w:r w:rsidRPr="003A3230">
        <w:rPr>
          <w:rFonts w:ascii="Book Antiqua" w:eastAsia="Book Antiqua" w:hAnsi="Book Antiqua" w:cs="Book Antiqua"/>
          <w:color w:val="000000"/>
        </w:rPr>
        <w:t xml:space="preserve">Its beneficial effects may be due to a microbe-induced increase in the intestinal level of endocannabinoids and epithelial expression of Toll-like receptor two, which regulates gut barrier function and </w:t>
      </w:r>
      <w:proofErr w:type="gramStart"/>
      <w:r w:rsidRPr="003A3230">
        <w:rPr>
          <w:rFonts w:ascii="Book Antiqua" w:eastAsia="Book Antiqua" w:hAnsi="Book Antiqua" w:cs="Book Antiqua"/>
          <w:color w:val="000000"/>
        </w:rPr>
        <w:t>inflammation</w:t>
      </w:r>
      <w:r w:rsidR="00B93E95" w:rsidRPr="00574D3A">
        <w:rPr>
          <w:rFonts w:ascii="Book Antiqua" w:eastAsia="Book Antiqua" w:hAnsi="Book Antiqua" w:cs="Book Antiqua"/>
          <w:color w:val="000000"/>
          <w:vertAlign w:val="superscript"/>
        </w:rPr>
        <w:t>[</w:t>
      </w:r>
      <w:proofErr w:type="gramEnd"/>
      <w:r w:rsidR="00B93E95">
        <w:rPr>
          <w:rFonts w:ascii="Book Antiqua" w:eastAsia="Book Antiqua" w:hAnsi="Book Antiqua" w:cs="Book Antiqua"/>
          <w:color w:val="000000"/>
          <w:vertAlign w:val="superscript"/>
        </w:rPr>
        <w:t>3</w:t>
      </w:r>
      <w:r w:rsidR="00D007C5">
        <w:rPr>
          <w:rFonts w:ascii="Book Antiqua" w:eastAsia="Book Antiqua" w:hAnsi="Book Antiqua" w:cs="Book Antiqua"/>
          <w:color w:val="000000"/>
          <w:vertAlign w:val="superscript"/>
        </w:rPr>
        <w:t>7</w:t>
      </w:r>
      <w:r w:rsidR="00B93E95">
        <w:rPr>
          <w:rFonts w:ascii="Book Antiqua" w:eastAsia="Book Antiqua" w:hAnsi="Book Antiqua" w:cs="Book Antiqua"/>
          <w:color w:val="000000"/>
          <w:vertAlign w:val="superscript"/>
        </w:rPr>
        <w:t>]</w:t>
      </w:r>
      <w:r w:rsidRPr="003A3230">
        <w:rPr>
          <w:rFonts w:ascii="Book Antiqua" w:eastAsia="Book Antiqua" w:hAnsi="Book Antiqua" w:cs="Book Antiqua"/>
          <w:color w:val="000000"/>
        </w:rPr>
        <w:t>.</w:t>
      </w:r>
      <w:r w:rsidR="00B93E95" w:rsidRPr="00B93E95">
        <w:rPr>
          <w:rFonts w:ascii="Book Antiqua" w:eastAsia="Book Antiqua" w:hAnsi="Book Antiqua" w:cs="Book Antiqua"/>
          <w:color w:val="000000"/>
        </w:rPr>
        <w:t xml:space="preserve"> </w:t>
      </w:r>
      <w:r w:rsidRPr="003A3230">
        <w:rPr>
          <w:rFonts w:ascii="Book Antiqua" w:eastAsia="Book Antiqua" w:hAnsi="Book Antiqua" w:cs="Book Antiqua"/>
          <w:color w:val="000000"/>
        </w:rPr>
        <w:t>However, we observed no difference between our FMT group and our placebo group, in terms of the abundance of</w:t>
      </w:r>
      <w:r w:rsidR="00901C67">
        <w:rPr>
          <w:rFonts w:ascii="Book Antiqua" w:eastAsia="Book Antiqua" w:hAnsi="Book Antiqua" w:cs="Book Antiqua"/>
          <w:color w:val="000000"/>
        </w:rPr>
        <w:t xml:space="preserve"> </w:t>
      </w:r>
      <w:r w:rsidRPr="003A3230">
        <w:rPr>
          <w:rFonts w:ascii="Book Antiqua" w:eastAsia="Book Antiqua" w:hAnsi="Book Antiqua" w:cs="Book Antiqua"/>
          <w:i/>
          <w:iCs/>
          <w:color w:val="000000"/>
        </w:rPr>
        <w:t xml:space="preserve">A. </w:t>
      </w:r>
      <w:proofErr w:type="spellStart"/>
      <w:r w:rsidRPr="003A3230">
        <w:rPr>
          <w:rFonts w:ascii="Book Antiqua" w:eastAsia="Book Antiqua" w:hAnsi="Book Antiqua" w:cs="Book Antiqua"/>
          <w:i/>
          <w:iCs/>
          <w:color w:val="000000"/>
        </w:rPr>
        <w:t>muciniphila</w:t>
      </w:r>
      <w:proofErr w:type="spellEnd"/>
      <w:r w:rsidRPr="003A3230">
        <w:rPr>
          <w:rFonts w:ascii="Book Antiqua" w:eastAsia="Book Antiqua" w:hAnsi="Book Antiqua" w:cs="Book Antiqua"/>
          <w:color w:val="000000"/>
        </w:rPr>
        <w:t>, at six weeks or one year. The lack of a statistical difference regarding the abundance of</w:t>
      </w:r>
      <w:r w:rsidR="00901C67">
        <w:rPr>
          <w:rFonts w:ascii="Book Antiqua" w:eastAsia="Book Antiqua" w:hAnsi="Book Antiqua" w:cs="Book Antiqua"/>
          <w:color w:val="000000"/>
        </w:rPr>
        <w:t xml:space="preserve"> </w:t>
      </w:r>
      <w:r w:rsidRPr="003A3230">
        <w:rPr>
          <w:rFonts w:ascii="Book Antiqua" w:eastAsia="Book Antiqua" w:hAnsi="Book Antiqua" w:cs="Book Antiqua"/>
          <w:i/>
          <w:iCs/>
          <w:color w:val="000000"/>
        </w:rPr>
        <w:t xml:space="preserve">A. </w:t>
      </w:r>
      <w:proofErr w:type="spellStart"/>
      <w:r w:rsidRPr="003A3230">
        <w:rPr>
          <w:rFonts w:ascii="Book Antiqua" w:eastAsia="Book Antiqua" w:hAnsi="Book Antiqua" w:cs="Book Antiqua"/>
          <w:i/>
          <w:iCs/>
          <w:color w:val="000000"/>
        </w:rPr>
        <w:t>muciniphila</w:t>
      </w:r>
      <w:proofErr w:type="spellEnd"/>
      <w:r w:rsidR="00901C67">
        <w:rPr>
          <w:rFonts w:ascii="Book Antiqua" w:eastAsia="Book Antiqua" w:hAnsi="Book Antiqua" w:cs="Book Antiqua"/>
          <w:color w:val="000000"/>
        </w:rPr>
        <w:t xml:space="preserve"> </w:t>
      </w:r>
      <w:r w:rsidRPr="003A3230">
        <w:rPr>
          <w:rFonts w:ascii="Book Antiqua" w:eastAsia="Book Antiqua" w:hAnsi="Book Antiqua" w:cs="Book Antiqua"/>
          <w:color w:val="000000"/>
        </w:rPr>
        <w:t xml:space="preserve">cannot be evaluated in isolation, </w:t>
      </w:r>
      <w:r w:rsidR="00F22584">
        <w:rPr>
          <w:rFonts w:ascii="Book Antiqua" w:eastAsia="Book Antiqua" w:hAnsi="Book Antiqua" w:cs="Book Antiqua"/>
          <w:color w:val="000000"/>
        </w:rPr>
        <w:t>as</w:t>
      </w:r>
      <w:r w:rsidRPr="003A3230">
        <w:rPr>
          <w:rFonts w:ascii="Book Antiqua" w:eastAsia="Book Antiqua" w:hAnsi="Book Antiqua" w:cs="Book Antiqua"/>
          <w:color w:val="000000"/>
        </w:rPr>
        <w:t xml:space="preserve"> the health of the gut microbiome is defined in terms of diversity, stability, resistance, and </w:t>
      </w:r>
      <w:proofErr w:type="gramStart"/>
      <w:r w:rsidRPr="003A3230">
        <w:rPr>
          <w:rFonts w:ascii="Book Antiqua" w:eastAsia="Book Antiqua" w:hAnsi="Book Antiqua" w:cs="Book Antiqua"/>
          <w:color w:val="000000"/>
        </w:rPr>
        <w:t>resilience</w:t>
      </w:r>
      <w:r w:rsidR="00901C67" w:rsidRPr="00574D3A">
        <w:rPr>
          <w:rFonts w:ascii="Book Antiqua" w:eastAsia="Book Antiqua" w:hAnsi="Book Antiqua" w:cs="Book Antiqua"/>
          <w:color w:val="000000"/>
          <w:vertAlign w:val="superscript"/>
        </w:rPr>
        <w:t>[</w:t>
      </w:r>
      <w:proofErr w:type="gramEnd"/>
      <w:r w:rsidR="00D007C5">
        <w:rPr>
          <w:rFonts w:ascii="Book Antiqua" w:eastAsia="Book Antiqua" w:hAnsi="Book Antiqua" w:cs="Book Antiqua"/>
          <w:color w:val="000000"/>
          <w:vertAlign w:val="superscript"/>
        </w:rPr>
        <w:t>38</w:t>
      </w:r>
      <w:r w:rsidR="00901C67">
        <w:rPr>
          <w:rFonts w:ascii="Book Antiqua" w:eastAsia="Book Antiqua" w:hAnsi="Book Antiqua" w:cs="Book Antiqua"/>
          <w:color w:val="000000"/>
          <w:vertAlign w:val="superscript"/>
        </w:rPr>
        <w:t>]</w:t>
      </w:r>
      <w:r w:rsidRPr="003A3230">
        <w:rPr>
          <w:rFonts w:ascii="Book Antiqua" w:eastAsia="Book Antiqua" w:hAnsi="Book Antiqua" w:cs="Book Antiqua"/>
          <w:color w:val="000000"/>
        </w:rPr>
        <w:t>.</w:t>
      </w:r>
    </w:p>
    <w:p w14:paraId="0E94EBE9" w14:textId="77777777" w:rsidR="00944D2E" w:rsidRDefault="00944D2E" w:rsidP="003A3230">
      <w:pPr>
        <w:spacing w:line="360" w:lineRule="auto"/>
        <w:jc w:val="both"/>
        <w:rPr>
          <w:rFonts w:ascii="Book Antiqua" w:eastAsia="Book Antiqua" w:hAnsi="Book Antiqua" w:cs="Book Antiqua"/>
          <w:b/>
          <w:bCs/>
          <w:color w:val="000000"/>
        </w:rPr>
      </w:pPr>
    </w:p>
    <w:p w14:paraId="022AFFAC" w14:textId="77777777" w:rsidR="00A77B3E" w:rsidRPr="00944D2E" w:rsidRDefault="009E548F" w:rsidP="003A3230">
      <w:pPr>
        <w:spacing w:line="360" w:lineRule="auto"/>
        <w:jc w:val="both"/>
        <w:rPr>
          <w:rFonts w:ascii="Book Antiqua" w:hAnsi="Book Antiqua"/>
          <w:i/>
        </w:rPr>
      </w:pPr>
      <w:r w:rsidRPr="00944D2E">
        <w:rPr>
          <w:rFonts w:ascii="Book Antiqua" w:eastAsia="Book Antiqua" w:hAnsi="Book Antiqua" w:cs="Book Antiqua"/>
          <w:b/>
          <w:bCs/>
          <w:i/>
          <w:color w:val="000000"/>
        </w:rPr>
        <w:t>Limitations</w:t>
      </w:r>
    </w:p>
    <w:p w14:paraId="469F1B89" w14:textId="108F86DA" w:rsidR="00A77B3E" w:rsidRPr="003A3230" w:rsidRDefault="009E548F" w:rsidP="00944D2E">
      <w:pPr>
        <w:spacing w:line="360" w:lineRule="auto"/>
        <w:jc w:val="both"/>
        <w:rPr>
          <w:rFonts w:ascii="Book Antiqua" w:hAnsi="Book Antiqua"/>
        </w:rPr>
      </w:pPr>
      <w:r w:rsidRPr="003A3230">
        <w:rPr>
          <w:rFonts w:ascii="Book Antiqua" w:eastAsia="Book Antiqua" w:hAnsi="Book Antiqua" w:cs="Book Antiqua"/>
          <w:color w:val="000000"/>
        </w:rPr>
        <w:t xml:space="preserve">This trial has some limitations. </w:t>
      </w:r>
      <w:r w:rsidR="00F22584">
        <w:rPr>
          <w:rFonts w:ascii="Book Antiqua" w:eastAsia="Book Antiqua" w:hAnsi="Book Antiqua" w:cs="Book Antiqua"/>
          <w:color w:val="000000"/>
        </w:rPr>
        <w:t>As</w:t>
      </w:r>
      <w:r w:rsidRPr="003A3230">
        <w:rPr>
          <w:rFonts w:ascii="Book Antiqua" w:eastAsia="Book Antiqua" w:hAnsi="Book Antiqua" w:cs="Book Antiqua"/>
          <w:color w:val="000000"/>
        </w:rPr>
        <w:t xml:space="preserve"> gut </w:t>
      </w:r>
      <w:proofErr w:type="spellStart"/>
      <w:r w:rsidRPr="003A3230">
        <w:rPr>
          <w:rFonts w:ascii="Book Antiqua" w:eastAsia="Book Antiqua" w:hAnsi="Book Antiqua" w:cs="Book Antiqua"/>
          <w:color w:val="000000"/>
        </w:rPr>
        <w:t>dysbiosis</w:t>
      </w:r>
      <w:proofErr w:type="spellEnd"/>
      <w:r w:rsidRPr="003A3230">
        <w:rPr>
          <w:rFonts w:ascii="Book Antiqua" w:eastAsia="Book Antiqua" w:hAnsi="Book Antiqua" w:cs="Book Antiqua"/>
          <w:color w:val="000000"/>
        </w:rPr>
        <w:t xml:space="preserve"> can be influenced by inflammation, diet, and environmental </w:t>
      </w:r>
      <w:proofErr w:type="gramStart"/>
      <w:r w:rsidRPr="003A3230">
        <w:rPr>
          <w:rFonts w:ascii="Book Antiqua" w:eastAsia="Book Antiqua" w:hAnsi="Book Antiqua" w:cs="Book Antiqua"/>
          <w:color w:val="000000"/>
        </w:rPr>
        <w:t>exposures</w:t>
      </w:r>
      <w:r w:rsidR="00901C67" w:rsidRPr="00574D3A">
        <w:rPr>
          <w:rFonts w:ascii="Book Antiqua" w:eastAsia="Book Antiqua" w:hAnsi="Book Antiqua" w:cs="Book Antiqua"/>
          <w:color w:val="000000"/>
          <w:vertAlign w:val="superscript"/>
        </w:rPr>
        <w:t>[</w:t>
      </w:r>
      <w:proofErr w:type="gramEnd"/>
      <w:r w:rsidR="00D007C5">
        <w:rPr>
          <w:rFonts w:ascii="Book Antiqua" w:eastAsia="Book Antiqua" w:hAnsi="Book Antiqua" w:cs="Book Antiqua"/>
          <w:color w:val="000000"/>
          <w:vertAlign w:val="superscript"/>
        </w:rPr>
        <w:t>39</w:t>
      </w:r>
      <w:r w:rsidR="00901C67">
        <w:rPr>
          <w:rFonts w:ascii="Book Antiqua" w:eastAsia="Book Antiqua" w:hAnsi="Book Antiqua" w:cs="Book Antiqua"/>
          <w:color w:val="000000"/>
          <w:vertAlign w:val="superscript"/>
        </w:rPr>
        <w:t>]</w:t>
      </w:r>
      <w:r w:rsidRPr="003A3230">
        <w:rPr>
          <w:rFonts w:ascii="Book Antiqua" w:eastAsia="Book Antiqua" w:hAnsi="Book Antiqua" w:cs="Book Antiqua"/>
          <w:color w:val="000000"/>
        </w:rPr>
        <w:t>,</w:t>
      </w:r>
      <w:r w:rsidR="00901C67" w:rsidRPr="00901C67">
        <w:rPr>
          <w:rFonts w:ascii="Book Antiqua" w:eastAsia="Book Antiqua" w:hAnsi="Book Antiqua" w:cs="Book Antiqua"/>
          <w:color w:val="000000"/>
        </w:rPr>
        <w:t xml:space="preserve"> </w:t>
      </w:r>
      <w:r w:rsidRPr="003A3230">
        <w:rPr>
          <w:rFonts w:ascii="Book Antiqua" w:eastAsia="Book Antiqua" w:hAnsi="Book Antiqua" w:cs="Book Antiqua"/>
          <w:color w:val="000000"/>
        </w:rPr>
        <w:t>there was great variability among the individuals evaluated. Th</w:t>
      </w:r>
      <w:r w:rsidR="00F22584">
        <w:rPr>
          <w:rFonts w:ascii="Book Antiqua" w:eastAsia="Book Antiqua" w:hAnsi="Book Antiqua" w:cs="Book Antiqua"/>
          <w:color w:val="000000"/>
        </w:rPr>
        <w:t>is</w:t>
      </w:r>
      <w:r w:rsidRPr="003A3230">
        <w:rPr>
          <w:rFonts w:ascii="Book Antiqua" w:eastAsia="Book Antiqua" w:hAnsi="Book Antiqua" w:cs="Book Antiqua"/>
          <w:color w:val="000000"/>
        </w:rPr>
        <w:t xml:space="preserve"> variability could be attributed, in part, to the fact that the recommended </w:t>
      </w:r>
      <w:r w:rsidRPr="003A3230">
        <w:rPr>
          <w:rFonts w:ascii="Book Antiqua" w:eastAsia="Book Antiqua" w:hAnsi="Book Antiqua" w:cs="Book Antiqua"/>
          <w:color w:val="000000"/>
        </w:rPr>
        <w:lastRenderedPageBreak/>
        <w:t xml:space="preserve">standardized diet was not followed. All of the patients evaluated were insulin resistant or had diabetes, and it is known that the use of medications such as metformin can change the diversity of the intestinal </w:t>
      </w:r>
      <w:proofErr w:type="gramStart"/>
      <w:r w:rsidRPr="003A3230">
        <w:rPr>
          <w:rFonts w:ascii="Book Antiqua" w:eastAsia="Book Antiqua" w:hAnsi="Book Antiqua" w:cs="Book Antiqua"/>
          <w:color w:val="000000"/>
        </w:rPr>
        <w:t>microbiota</w:t>
      </w:r>
      <w:r w:rsidR="0059481D" w:rsidRPr="00574D3A">
        <w:rPr>
          <w:rFonts w:ascii="Book Antiqua" w:eastAsia="Book Antiqua" w:hAnsi="Book Antiqua" w:cs="Book Antiqua"/>
          <w:color w:val="000000"/>
          <w:vertAlign w:val="superscript"/>
        </w:rPr>
        <w:t>[</w:t>
      </w:r>
      <w:proofErr w:type="gramEnd"/>
      <w:r w:rsidR="0059481D">
        <w:rPr>
          <w:rFonts w:ascii="Book Antiqua" w:eastAsia="Book Antiqua" w:hAnsi="Book Antiqua" w:cs="Book Antiqua"/>
          <w:color w:val="000000"/>
          <w:vertAlign w:val="superscript"/>
        </w:rPr>
        <w:t>4</w:t>
      </w:r>
      <w:r w:rsidR="00D007C5">
        <w:rPr>
          <w:rFonts w:ascii="Book Antiqua" w:eastAsia="Book Antiqua" w:hAnsi="Book Antiqua" w:cs="Book Antiqua"/>
          <w:color w:val="000000"/>
          <w:vertAlign w:val="superscript"/>
        </w:rPr>
        <w:t>0</w:t>
      </w:r>
      <w:r w:rsidR="0059481D">
        <w:rPr>
          <w:rFonts w:ascii="Book Antiqua" w:eastAsia="Book Antiqua" w:hAnsi="Book Antiqua" w:cs="Book Antiqua"/>
          <w:color w:val="000000"/>
          <w:vertAlign w:val="superscript"/>
        </w:rPr>
        <w:t>]</w:t>
      </w:r>
      <w:r w:rsidRPr="003A3230">
        <w:rPr>
          <w:rFonts w:ascii="Book Antiqua" w:eastAsia="Book Antiqua" w:hAnsi="Book Antiqua" w:cs="Book Antiqua"/>
          <w:color w:val="000000"/>
        </w:rPr>
        <w:t>.</w:t>
      </w:r>
      <w:r w:rsidR="0059481D" w:rsidRPr="0059481D">
        <w:rPr>
          <w:rFonts w:ascii="Book Antiqua" w:eastAsia="Book Antiqua" w:hAnsi="Book Antiqua" w:cs="Book Antiqua"/>
          <w:color w:val="000000"/>
        </w:rPr>
        <w:t xml:space="preserve"> </w:t>
      </w:r>
      <w:r w:rsidRPr="003A3230">
        <w:rPr>
          <w:rFonts w:ascii="Book Antiqua" w:eastAsia="Book Antiqua" w:hAnsi="Book Antiqua" w:cs="Book Antiqua"/>
          <w:color w:val="000000"/>
        </w:rPr>
        <w:t xml:space="preserve">In addition, there is as yet no well-established protocol for preparing the donor intestinal microbiota. Although we followed the protocol devised by </w:t>
      </w:r>
      <w:r w:rsidR="00EB4F02" w:rsidRPr="0019028F">
        <w:rPr>
          <w:rFonts w:ascii="Book Antiqua" w:eastAsia="Book Antiqua" w:hAnsi="Book Antiqua" w:cs="Book Antiqua"/>
          <w:color w:val="000000"/>
        </w:rPr>
        <w:t xml:space="preserve">van </w:t>
      </w:r>
      <w:proofErr w:type="spellStart"/>
      <w:r w:rsidR="0019028F" w:rsidRPr="0019028F">
        <w:rPr>
          <w:rFonts w:ascii="Book Antiqua" w:eastAsia="Book Antiqua" w:hAnsi="Book Antiqua" w:cs="Book Antiqua"/>
          <w:color w:val="000000"/>
        </w:rPr>
        <w:t>Nood</w:t>
      </w:r>
      <w:proofErr w:type="spellEnd"/>
      <w:r w:rsidRPr="003A3230">
        <w:rPr>
          <w:rFonts w:ascii="Book Antiqua" w:eastAsia="Book Antiqua" w:hAnsi="Book Antiqua" w:cs="Book Antiqua"/>
          <w:color w:val="000000"/>
        </w:rPr>
        <w:t xml:space="preserve"> </w:t>
      </w:r>
      <w:r w:rsidRPr="003A3230">
        <w:rPr>
          <w:rFonts w:ascii="Book Antiqua" w:eastAsia="Book Antiqua" w:hAnsi="Book Antiqua" w:cs="Book Antiqua"/>
          <w:i/>
          <w:iCs/>
          <w:color w:val="000000"/>
        </w:rPr>
        <w:t xml:space="preserve">et </w:t>
      </w:r>
      <w:proofErr w:type="gramStart"/>
      <w:r w:rsidRPr="003A3230">
        <w:rPr>
          <w:rFonts w:ascii="Book Antiqua" w:eastAsia="Book Antiqua" w:hAnsi="Book Antiqua" w:cs="Book Antiqua"/>
          <w:i/>
          <w:iCs/>
          <w:color w:val="000000"/>
        </w:rPr>
        <w:t>al</w:t>
      </w:r>
      <w:r w:rsidR="007A14B8" w:rsidRPr="00574D3A">
        <w:rPr>
          <w:rFonts w:ascii="Book Antiqua" w:eastAsia="Book Antiqua" w:hAnsi="Book Antiqua" w:cs="Book Antiqua"/>
          <w:color w:val="000000"/>
          <w:vertAlign w:val="superscript"/>
        </w:rPr>
        <w:t>[</w:t>
      </w:r>
      <w:proofErr w:type="gramEnd"/>
      <w:r w:rsidR="00D007C5">
        <w:rPr>
          <w:rFonts w:ascii="Book Antiqua" w:eastAsia="Book Antiqua" w:hAnsi="Book Antiqua" w:cs="Book Antiqua"/>
          <w:color w:val="000000"/>
          <w:vertAlign w:val="superscript"/>
        </w:rPr>
        <w:t>2</w:t>
      </w:r>
      <w:r w:rsidR="007A14B8">
        <w:rPr>
          <w:rFonts w:ascii="Book Antiqua" w:eastAsia="Book Antiqua" w:hAnsi="Book Antiqua" w:cs="Book Antiqua"/>
          <w:color w:val="000000"/>
          <w:vertAlign w:val="superscript"/>
        </w:rPr>
        <w:t>]</w:t>
      </w:r>
      <w:r w:rsidRPr="003A3230">
        <w:rPr>
          <w:rFonts w:ascii="Book Antiqua" w:eastAsia="Book Antiqua" w:hAnsi="Book Antiqua" w:cs="Book Antiqua"/>
          <w:color w:val="000000"/>
        </w:rPr>
        <w:t>,</w:t>
      </w:r>
      <w:r w:rsidR="007A14B8" w:rsidRPr="007A14B8">
        <w:rPr>
          <w:rFonts w:ascii="Book Antiqua" w:eastAsia="Book Antiqua" w:hAnsi="Book Antiqua" w:cs="Book Antiqua"/>
          <w:color w:val="000000"/>
        </w:rPr>
        <w:t xml:space="preserve"> </w:t>
      </w:r>
      <w:r w:rsidRPr="003A3230">
        <w:rPr>
          <w:rFonts w:ascii="Book Antiqua" w:eastAsia="Book Antiqua" w:hAnsi="Book Antiqua" w:cs="Book Antiqua"/>
          <w:color w:val="000000"/>
        </w:rPr>
        <w:t>it was not possible to ensure that the anaerobic bacteria remained viable until the time of transplantation. The two species most strongly associated with metabolic health—</w:t>
      </w:r>
      <w:proofErr w:type="spellStart"/>
      <w:r w:rsidRPr="003A3230">
        <w:rPr>
          <w:rFonts w:ascii="Book Antiqua" w:eastAsia="Book Antiqua" w:hAnsi="Book Antiqua" w:cs="Book Antiqua"/>
          <w:i/>
          <w:iCs/>
          <w:color w:val="000000"/>
        </w:rPr>
        <w:t>Faecalibacterium</w:t>
      </w:r>
      <w:proofErr w:type="spellEnd"/>
      <w:r w:rsidRPr="003A3230">
        <w:rPr>
          <w:rFonts w:ascii="Book Antiqua" w:eastAsia="Book Antiqua" w:hAnsi="Book Antiqua" w:cs="Book Antiqua"/>
          <w:i/>
          <w:iCs/>
          <w:color w:val="000000"/>
        </w:rPr>
        <w:t xml:space="preserve"> </w:t>
      </w:r>
      <w:proofErr w:type="spellStart"/>
      <w:r w:rsidRPr="003A3230">
        <w:rPr>
          <w:rFonts w:ascii="Book Antiqua" w:eastAsia="Book Antiqua" w:hAnsi="Book Antiqua" w:cs="Book Antiqua"/>
          <w:i/>
          <w:iCs/>
          <w:color w:val="000000"/>
        </w:rPr>
        <w:t>prausnitzii</w:t>
      </w:r>
      <w:proofErr w:type="spellEnd"/>
      <w:r w:rsidR="00973AC7">
        <w:rPr>
          <w:rFonts w:ascii="Book Antiqua" w:eastAsia="Book Antiqua" w:hAnsi="Book Antiqua" w:cs="Book Antiqua"/>
          <w:i/>
          <w:iCs/>
          <w:color w:val="000000"/>
        </w:rPr>
        <w:t xml:space="preserve"> </w:t>
      </w:r>
      <w:r w:rsidRPr="003A3230">
        <w:rPr>
          <w:rFonts w:ascii="Book Antiqua" w:eastAsia="Book Antiqua" w:hAnsi="Book Antiqua" w:cs="Book Antiqua"/>
          <w:color w:val="000000"/>
        </w:rPr>
        <w:t>and</w:t>
      </w:r>
      <w:r w:rsidR="00973AC7">
        <w:rPr>
          <w:rFonts w:ascii="Book Antiqua" w:eastAsia="Book Antiqua" w:hAnsi="Book Antiqua" w:cs="Book Antiqua"/>
          <w:i/>
          <w:iCs/>
          <w:color w:val="000000"/>
        </w:rPr>
        <w:t xml:space="preserve"> </w:t>
      </w:r>
      <w:r w:rsidRPr="003A3230">
        <w:rPr>
          <w:rFonts w:ascii="Book Antiqua" w:eastAsia="Book Antiqua" w:hAnsi="Book Antiqua" w:cs="Book Antiqua"/>
          <w:i/>
          <w:iCs/>
          <w:color w:val="000000"/>
        </w:rPr>
        <w:t xml:space="preserve">A. </w:t>
      </w:r>
      <w:proofErr w:type="spellStart"/>
      <w:r w:rsidRPr="003A3230">
        <w:rPr>
          <w:rFonts w:ascii="Book Antiqua" w:eastAsia="Book Antiqua" w:hAnsi="Book Antiqua" w:cs="Book Antiqua"/>
          <w:i/>
          <w:iCs/>
          <w:color w:val="000000"/>
        </w:rPr>
        <w:t>muciniphila</w:t>
      </w:r>
      <w:proofErr w:type="spellEnd"/>
      <w:r w:rsidRPr="003A3230">
        <w:rPr>
          <w:rFonts w:ascii="Book Antiqua" w:eastAsia="Book Antiqua" w:hAnsi="Book Antiqua" w:cs="Book Antiqua"/>
          <w:color w:val="000000"/>
        </w:rPr>
        <w:t xml:space="preserve">—are both </w:t>
      </w:r>
      <w:proofErr w:type="gramStart"/>
      <w:r w:rsidRPr="003A3230">
        <w:rPr>
          <w:rFonts w:ascii="Book Antiqua" w:eastAsia="Book Antiqua" w:hAnsi="Book Antiqua" w:cs="Book Antiqua"/>
          <w:color w:val="000000"/>
        </w:rPr>
        <w:t>anaerobic</w:t>
      </w:r>
      <w:r w:rsidR="00973AC7" w:rsidRPr="00574D3A">
        <w:rPr>
          <w:rFonts w:ascii="Book Antiqua" w:eastAsia="Book Antiqua" w:hAnsi="Book Antiqua" w:cs="Book Antiqua"/>
          <w:color w:val="000000"/>
          <w:vertAlign w:val="superscript"/>
        </w:rPr>
        <w:t>[</w:t>
      </w:r>
      <w:proofErr w:type="gramEnd"/>
      <w:r w:rsidR="00973AC7">
        <w:rPr>
          <w:rFonts w:ascii="Book Antiqua" w:eastAsia="Book Antiqua" w:hAnsi="Book Antiqua" w:cs="Book Antiqua"/>
          <w:color w:val="000000"/>
          <w:vertAlign w:val="superscript"/>
        </w:rPr>
        <w:t>4</w:t>
      </w:r>
      <w:r w:rsidR="00D007C5">
        <w:rPr>
          <w:rFonts w:ascii="Book Antiqua" w:eastAsia="Book Antiqua" w:hAnsi="Book Antiqua" w:cs="Book Antiqua"/>
          <w:color w:val="000000"/>
          <w:vertAlign w:val="superscript"/>
        </w:rPr>
        <w:t>1</w:t>
      </w:r>
      <w:r w:rsidR="00973AC7">
        <w:rPr>
          <w:rFonts w:ascii="Book Antiqua" w:eastAsia="Book Antiqua" w:hAnsi="Book Antiqua" w:cs="Book Antiqua"/>
          <w:color w:val="000000"/>
          <w:vertAlign w:val="superscript"/>
        </w:rPr>
        <w:t>,4</w:t>
      </w:r>
      <w:r w:rsidR="00D007C5">
        <w:rPr>
          <w:rFonts w:ascii="Book Antiqua" w:eastAsia="Book Antiqua" w:hAnsi="Book Antiqua" w:cs="Book Antiqua"/>
          <w:color w:val="000000"/>
          <w:vertAlign w:val="superscript"/>
        </w:rPr>
        <w:t>2</w:t>
      </w:r>
      <w:r w:rsidR="00973AC7">
        <w:rPr>
          <w:rFonts w:ascii="Book Antiqua" w:eastAsia="Book Antiqua" w:hAnsi="Book Antiqua" w:cs="Book Antiqua"/>
          <w:color w:val="000000"/>
          <w:vertAlign w:val="superscript"/>
        </w:rPr>
        <w:t>]</w:t>
      </w:r>
      <w:r w:rsidRPr="003A3230">
        <w:rPr>
          <w:rFonts w:ascii="Book Antiqua" w:eastAsia="Book Antiqua" w:hAnsi="Book Antiqua" w:cs="Book Antiqua"/>
          <w:color w:val="000000"/>
        </w:rPr>
        <w:t>.</w:t>
      </w:r>
      <w:r w:rsidR="00973AC7" w:rsidRPr="00973AC7">
        <w:rPr>
          <w:rFonts w:ascii="Book Antiqua" w:eastAsia="Book Antiqua" w:hAnsi="Book Antiqua" w:cs="Book Antiqua"/>
          <w:color w:val="000000"/>
        </w:rPr>
        <w:t xml:space="preserve"> </w:t>
      </w:r>
      <w:r w:rsidRPr="003A3230">
        <w:rPr>
          <w:rFonts w:ascii="Book Antiqua" w:eastAsia="Book Antiqua" w:hAnsi="Book Antiqua" w:cs="Book Antiqua"/>
          <w:color w:val="000000"/>
        </w:rPr>
        <w:t xml:space="preserve">An anaerobic microbiota preparation protocol may be necessary to increase bacterial viability and engraftment success of strict anaerobes in </w:t>
      </w:r>
      <w:proofErr w:type="gramStart"/>
      <w:r w:rsidRPr="003A3230">
        <w:rPr>
          <w:rFonts w:ascii="Book Antiqua" w:eastAsia="Book Antiqua" w:hAnsi="Book Antiqua" w:cs="Book Antiqua"/>
          <w:color w:val="000000"/>
        </w:rPr>
        <w:t>FMT</w:t>
      </w:r>
      <w:r w:rsidR="006564EE" w:rsidRPr="00574D3A">
        <w:rPr>
          <w:rFonts w:ascii="Book Antiqua" w:eastAsia="Book Antiqua" w:hAnsi="Book Antiqua" w:cs="Book Antiqua"/>
          <w:color w:val="000000"/>
          <w:vertAlign w:val="superscript"/>
        </w:rPr>
        <w:t>[</w:t>
      </w:r>
      <w:proofErr w:type="gramEnd"/>
      <w:r w:rsidR="006564EE">
        <w:rPr>
          <w:rFonts w:ascii="Book Antiqua" w:eastAsia="Book Antiqua" w:hAnsi="Book Antiqua" w:cs="Book Antiqua"/>
          <w:color w:val="000000"/>
          <w:vertAlign w:val="superscript"/>
        </w:rPr>
        <w:t>4</w:t>
      </w:r>
      <w:r w:rsidR="00D007C5">
        <w:rPr>
          <w:rFonts w:ascii="Book Antiqua" w:eastAsia="Book Antiqua" w:hAnsi="Book Antiqua" w:cs="Book Antiqua"/>
          <w:color w:val="000000"/>
          <w:vertAlign w:val="superscript"/>
        </w:rPr>
        <w:t>3</w:t>
      </w:r>
      <w:r w:rsidR="006564EE">
        <w:rPr>
          <w:rFonts w:ascii="Book Antiqua" w:eastAsia="Book Antiqua" w:hAnsi="Book Antiqua" w:cs="Book Antiqua"/>
          <w:color w:val="000000"/>
          <w:vertAlign w:val="superscript"/>
        </w:rPr>
        <w:t>]</w:t>
      </w:r>
      <w:r w:rsidRPr="003A3230">
        <w:rPr>
          <w:rFonts w:ascii="Book Antiqua" w:eastAsia="Book Antiqua" w:hAnsi="Book Antiqua" w:cs="Book Antiqua"/>
          <w:color w:val="000000"/>
        </w:rPr>
        <w:t>.</w:t>
      </w:r>
      <w:r w:rsidR="006564EE" w:rsidRPr="006564EE">
        <w:rPr>
          <w:rFonts w:ascii="Book Antiqua" w:eastAsia="Book Antiqua" w:hAnsi="Book Antiqua" w:cs="Book Antiqua"/>
          <w:color w:val="000000"/>
        </w:rPr>
        <w:t xml:space="preserve"> </w:t>
      </w:r>
      <w:r w:rsidRPr="003A3230">
        <w:rPr>
          <w:rFonts w:ascii="Book Antiqua" w:eastAsia="Book Antiqua" w:hAnsi="Book Antiqua" w:cs="Book Antiqua"/>
          <w:color w:val="000000"/>
        </w:rPr>
        <w:t xml:space="preserve">It would thus be possible to transplant a greater diversity of microbiota and keep the composition of the microbiota solution as close as possible to that of the donor sample. Furthermore, we opted for infusion by colonoscopy, which is just one of the many possible routes of delivery of FMT, and success rates have been shown to vary depending on the route of </w:t>
      </w:r>
      <w:proofErr w:type="gramStart"/>
      <w:r w:rsidRPr="003A3230">
        <w:rPr>
          <w:rFonts w:ascii="Book Antiqua" w:eastAsia="Book Antiqua" w:hAnsi="Book Antiqua" w:cs="Book Antiqua"/>
          <w:color w:val="000000"/>
        </w:rPr>
        <w:t>delivery</w:t>
      </w:r>
      <w:r w:rsidR="00111285" w:rsidRPr="00574D3A">
        <w:rPr>
          <w:rFonts w:ascii="Book Antiqua" w:eastAsia="Book Antiqua" w:hAnsi="Book Antiqua" w:cs="Book Antiqua"/>
          <w:color w:val="000000"/>
          <w:vertAlign w:val="superscript"/>
        </w:rPr>
        <w:t>[</w:t>
      </w:r>
      <w:proofErr w:type="gramEnd"/>
      <w:r w:rsidR="00111285">
        <w:rPr>
          <w:rFonts w:ascii="Book Antiqua" w:eastAsia="Book Antiqua" w:hAnsi="Book Antiqua" w:cs="Book Antiqua"/>
          <w:color w:val="000000"/>
          <w:vertAlign w:val="superscript"/>
        </w:rPr>
        <w:t>4</w:t>
      </w:r>
      <w:r w:rsidR="00D007C5">
        <w:rPr>
          <w:rFonts w:ascii="Book Antiqua" w:eastAsia="Book Antiqua" w:hAnsi="Book Antiqua" w:cs="Book Antiqua"/>
          <w:color w:val="000000"/>
          <w:vertAlign w:val="superscript"/>
        </w:rPr>
        <w:t>4</w:t>
      </w:r>
      <w:r w:rsidR="00111285">
        <w:rPr>
          <w:rFonts w:ascii="Book Antiqua" w:eastAsia="Book Antiqua" w:hAnsi="Book Antiqua" w:cs="Book Antiqua"/>
          <w:color w:val="000000"/>
          <w:vertAlign w:val="superscript"/>
        </w:rPr>
        <w:t>]</w:t>
      </w:r>
      <w:r w:rsidRPr="003A3230">
        <w:rPr>
          <w:rFonts w:ascii="Book Antiqua" w:eastAsia="Book Antiqua" w:hAnsi="Book Antiqua" w:cs="Book Antiqua"/>
          <w:color w:val="000000"/>
        </w:rPr>
        <w:t>.</w:t>
      </w:r>
      <w:r w:rsidR="00111285" w:rsidRPr="00111285">
        <w:rPr>
          <w:rFonts w:ascii="Book Antiqua" w:eastAsia="Book Antiqua" w:hAnsi="Book Antiqua" w:cs="Book Antiqua"/>
          <w:color w:val="000000"/>
        </w:rPr>
        <w:t xml:space="preserve"> </w:t>
      </w:r>
      <w:r w:rsidRPr="003A3230">
        <w:rPr>
          <w:rFonts w:ascii="Book Antiqua" w:eastAsia="Book Antiqua" w:hAnsi="Book Antiqua" w:cs="Book Antiqua"/>
          <w:color w:val="000000"/>
        </w:rPr>
        <w:t xml:space="preserve">Further studies are needed in order to understand the dose and duration of therapy required to maximize the therapeutic effect of FMT, while optimizing patient tolerance and </w:t>
      </w:r>
      <w:proofErr w:type="gramStart"/>
      <w:r w:rsidRPr="003A3230">
        <w:rPr>
          <w:rFonts w:ascii="Book Antiqua" w:eastAsia="Book Antiqua" w:hAnsi="Book Antiqua" w:cs="Book Antiqua"/>
          <w:color w:val="000000"/>
        </w:rPr>
        <w:t>compliance</w:t>
      </w:r>
      <w:r w:rsidR="00F03604" w:rsidRPr="00574D3A">
        <w:rPr>
          <w:rFonts w:ascii="Book Antiqua" w:eastAsia="Book Antiqua" w:hAnsi="Book Antiqua" w:cs="Book Antiqua"/>
          <w:color w:val="000000"/>
          <w:vertAlign w:val="superscript"/>
        </w:rPr>
        <w:t>[</w:t>
      </w:r>
      <w:proofErr w:type="gramEnd"/>
      <w:r w:rsidR="00F03604">
        <w:rPr>
          <w:rFonts w:ascii="Book Antiqua" w:eastAsia="Book Antiqua" w:hAnsi="Book Antiqua" w:cs="Book Antiqua"/>
          <w:color w:val="000000"/>
          <w:vertAlign w:val="superscript"/>
        </w:rPr>
        <w:t>4</w:t>
      </w:r>
      <w:r w:rsidR="00D007C5">
        <w:rPr>
          <w:rFonts w:ascii="Book Antiqua" w:eastAsia="Book Antiqua" w:hAnsi="Book Antiqua" w:cs="Book Antiqua"/>
          <w:color w:val="000000"/>
          <w:vertAlign w:val="superscript"/>
        </w:rPr>
        <w:t>5</w:t>
      </w:r>
      <w:r w:rsidR="00F03604">
        <w:rPr>
          <w:rFonts w:ascii="Book Antiqua" w:eastAsia="Book Antiqua" w:hAnsi="Book Antiqua" w:cs="Book Antiqua"/>
          <w:color w:val="000000"/>
          <w:vertAlign w:val="superscript"/>
        </w:rPr>
        <w:t>]</w:t>
      </w:r>
      <w:r w:rsidRPr="003A3230">
        <w:rPr>
          <w:rFonts w:ascii="Book Antiqua" w:eastAsia="Book Antiqua" w:hAnsi="Book Antiqua" w:cs="Book Antiqua"/>
          <w:color w:val="000000"/>
        </w:rPr>
        <w:t>.</w:t>
      </w:r>
      <w:r w:rsidR="00F03604" w:rsidRPr="00F03604">
        <w:rPr>
          <w:rFonts w:ascii="Book Antiqua" w:eastAsia="Book Antiqua" w:hAnsi="Book Antiqua" w:cs="Book Antiqua"/>
          <w:color w:val="000000"/>
        </w:rPr>
        <w:t xml:space="preserve"> </w:t>
      </w:r>
      <w:r w:rsidRPr="003A3230">
        <w:rPr>
          <w:rFonts w:ascii="Book Antiqua" w:eastAsia="Book Antiqua" w:hAnsi="Book Antiqua" w:cs="Book Antiqua"/>
          <w:color w:val="000000"/>
        </w:rPr>
        <w:t xml:space="preserve">Moreover, we included only one donor (a female) and our sample comprised only female patients, whereas most comparable studies in the literature have evaluated male patients. Sex is recognized as an important factor in a variety of common conditions, including autoimmune, metabolic, cardiovascular, and psychiatric </w:t>
      </w:r>
      <w:proofErr w:type="gramStart"/>
      <w:r w:rsidRPr="003A3230">
        <w:rPr>
          <w:rFonts w:ascii="Book Antiqua" w:eastAsia="Book Antiqua" w:hAnsi="Book Antiqua" w:cs="Book Antiqua"/>
          <w:color w:val="000000"/>
        </w:rPr>
        <w:t>disorders</w:t>
      </w:r>
      <w:r w:rsidR="00415860" w:rsidRPr="00574D3A">
        <w:rPr>
          <w:rFonts w:ascii="Book Antiqua" w:eastAsia="Book Antiqua" w:hAnsi="Book Antiqua" w:cs="Book Antiqua"/>
          <w:color w:val="000000"/>
          <w:vertAlign w:val="superscript"/>
        </w:rPr>
        <w:t>[</w:t>
      </w:r>
      <w:proofErr w:type="gramEnd"/>
      <w:r w:rsidR="00415860">
        <w:rPr>
          <w:rFonts w:ascii="Book Antiqua" w:eastAsia="Book Antiqua" w:hAnsi="Book Antiqua" w:cs="Book Antiqua"/>
          <w:color w:val="000000"/>
          <w:vertAlign w:val="superscript"/>
        </w:rPr>
        <w:t>4</w:t>
      </w:r>
      <w:r w:rsidR="00D007C5">
        <w:rPr>
          <w:rFonts w:ascii="Book Antiqua" w:eastAsia="Book Antiqua" w:hAnsi="Book Antiqua" w:cs="Book Antiqua"/>
          <w:color w:val="000000"/>
          <w:vertAlign w:val="superscript"/>
        </w:rPr>
        <w:t>6</w:t>
      </w:r>
      <w:r w:rsidR="00415860">
        <w:rPr>
          <w:rFonts w:ascii="Book Antiqua" w:eastAsia="Book Antiqua" w:hAnsi="Book Antiqua" w:cs="Book Antiqua"/>
          <w:color w:val="000000"/>
          <w:vertAlign w:val="superscript"/>
        </w:rPr>
        <w:t>]</w:t>
      </w:r>
      <w:r w:rsidRPr="003A3230">
        <w:rPr>
          <w:rFonts w:ascii="Book Antiqua" w:eastAsia="Book Antiqua" w:hAnsi="Book Antiqua" w:cs="Book Antiqua"/>
          <w:color w:val="000000"/>
        </w:rPr>
        <w:t>.</w:t>
      </w:r>
      <w:r w:rsidR="00415860" w:rsidRPr="00415860">
        <w:rPr>
          <w:rFonts w:ascii="Book Antiqua" w:eastAsia="Book Antiqua" w:hAnsi="Book Antiqua" w:cs="Book Antiqua"/>
          <w:color w:val="000000"/>
        </w:rPr>
        <w:t xml:space="preserve"> </w:t>
      </w:r>
      <w:r w:rsidRPr="003A3230">
        <w:rPr>
          <w:rFonts w:ascii="Book Antiqua" w:eastAsia="Book Antiqua" w:hAnsi="Book Antiqua" w:cs="Book Antiqua"/>
          <w:color w:val="000000"/>
        </w:rPr>
        <w:t xml:space="preserve">Finally, our analysis was also limited not only by the small size of our sample but also by the small number of studies of the topic in the literature and their small sample sizes. </w:t>
      </w:r>
      <w:r w:rsidR="005A51B5">
        <w:rPr>
          <w:rFonts w:ascii="Book Antiqua" w:eastAsia="Book Antiqua" w:hAnsi="Book Antiqua" w:cs="Book Antiqua"/>
          <w:color w:val="000000"/>
        </w:rPr>
        <w:t>As</w:t>
      </w:r>
      <w:r w:rsidRPr="003A3230">
        <w:rPr>
          <w:rFonts w:ascii="Book Antiqua" w:eastAsia="Book Antiqua" w:hAnsi="Book Antiqua" w:cs="Book Antiqua"/>
          <w:color w:val="000000"/>
        </w:rPr>
        <w:t xml:space="preserve"> this was a single-center study, our findings may not reflect the outcomes that can be expected across global populations.</w:t>
      </w:r>
    </w:p>
    <w:p w14:paraId="60F03D7F" w14:textId="77777777" w:rsidR="00A77B3E" w:rsidRPr="003A3230" w:rsidRDefault="00A77B3E" w:rsidP="003A3230">
      <w:pPr>
        <w:spacing w:line="360" w:lineRule="auto"/>
        <w:ind w:firstLine="360"/>
        <w:jc w:val="both"/>
        <w:rPr>
          <w:rFonts w:ascii="Book Antiqua" w:hAnsi="Book Antiqua"/>
        </w:rPr>
      </w:pPr>
    </w:p>
    <w:p w14:paraId="7B742319"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b/>
          <w:caps/>
          <w:color w:val="000000"/>
          <w:u w:val="single"/>
        </w:rPr>
        <w:t>CONCLUSION</w:t>
      </w:r>
    </w:p>
    <w:p w14:paraId="317380DA"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color w:val="000000"/>
        </w:rPr>
        <w:t xml:space="preserve">In the present study, there were no significant differences in biochemical or anthropometric parameters, between the two groups or at any of the time points evaluated. Nevertheless, there were significant postprocedural differences in the </w:t>
      </w:r>
      <w:r w:rsidRPr="003A3230">
        <w:rPr>
          <w:rFonts w:ascii="Book Antiqua" w:eastAsia="Book Antiqua" w:hAnsi="Book Antiqua" w:cs="Book Antiqua"/>
          <w:color w:val="000000"/>
        </w:rPr>
        <w:lastRenderedPageBreak/>
        <w:t>microbiota composition between the placebo group and the FMT group, as evidenced by the beta diversity results, which indicate that FMT is effective in changing the gut microbiome and that such changes can persist for at least 1 year after the procedure.</w:t>
      </w:r>
    </w:p>
    <w:p w14:paraId="3722EDF5" w14:textId="77777777" w:rsidR="00A77B3E" w:rsidRPr="003A3230" w:rsidRDefault="00A77B3E" w:rsidP="003A3230">
      <w:pPr>
        <w:spacing w:line="360" w:lineRule="auto"/>
        <w:jc w:val="both"/>
        <w:rPr>
          <w:rFonts w:ascii="Book Antiqua" w:hAnsi="Book Antiqua"/>
        </w:rPr>
      </w:pPr>
    </w:p>
    <w:p w14:paraId="520FA3C6" w14:textId="77777777" w:rsidR="00A77B3E" w:rsidRDefault="009E548F" w:rsidP="003A3230">
      <w:pPr>
        <w:spacing w:line="360" w:lineRule="auto"/>
        <w:jc w:val="both"/>
        <w:rPr>
          <w:rFonts w:ascii="Book Antiqua" w:eastAsia="Book Antiqua" w:hAnsi="Book Antiqua" w:cs="Book Antiqua"/>
          <w:b/>
          <w:caps/>
          <w:color w:val="000000"/>
          <w:u w:val="single"/>
        </w:rPr>
      </w:pPr>
      <w:r w:rsidRPr="003A3230">
        <w:rPr>
          <w:rFonts w:ascii="Book Antiqua" w:eastAsia="Book Antiqua" w:hAnsi="Book Antiqua" w:cs="Book Antiqua"/>
          <w:b/>
          <w:caps/>
          <w:color w:val="000000"/>
          <w:u w:val="single"/>
        </w:rPr>
        <w:t>ARTICLE HIGHLIGHTS</w:t>
      </w:r>
    </w:p>
    <w:p w14:paraId="792A00FF" w14:textId="77777777" w:rsidR="00F13B3F" w:rsidRPr="003A3230" w:rsidRDefault="00F13B3F" w:rsidP="003A3230">
      <w:pPr>
        <w:spacing w:line="360" w:lineRule="auto"/>
        <w:jc w:val="both"/>
        <w:rPr>
          <w:rFonts w:ascii="Book Antiqua" w:hAnsi="Book Antiqua"/>
        </w:rPr>
      </w:pPr>
    </w:p>
    <w:p w14:paraId="27008166" w14:textId="77777777" w:rsidR="00F13B3F" w:rsidRPr="003A3230" w:rsidRDefault="00F13B3F" w:rsidP="00F13B3F">
      <w:pPr>
        <w:spacing w:line="360" w:lineRule="auto"/>
        <w:jc w:val="both"/>
        <w:rPr>
          <w:rFonts w:ascii="Book Antiqua" w:hAnsi="Book Antiqua"/>
        </w:rPr>
      </w:pPr>
      <w:r w:rsidRPr="003A3230">
        <w:rPr>
          <w:rFonts w:ascii="Book Antiqua" w:eastAsia="Book Antiqua" w:hAnsi="Book Antiqua" w:cs="Book Antiqua"/>
          <w:b/>
          <w:i/>
          <w:color w:val="000000"/>
        </w:rPr>
        <w:t>Research background</w:t>
      </w:r>
    </w:p>
    <w:p w14:paraId="5B5B70CC" w14:textId="5B75302B" w:rsidR="00F13B3F" w:rsidRPr="003A3230" w:rsidRDefault="00F13B3F" w:rsidP="00F13B3F">
      <w:pPr>
        <w:spacing w:line="360" w:lineRule="auto"/>
        <w:jc w:val="both"/>
        <w:rPr>
          <w:rFonts w:ascii="Book Antiqua" w:hAnsi="Book Antiqua"/>
        </w:rPr>
      </w:pPr>
      <w:r w:rsidRPr="003A3230">
        <w:rPr>
          <w:rFonts w:ascii="Book Antiqua" w:eastAsia="Book Antiqua" w:hAnsi="Book Antiqua" w:cs="Book Antiqua"/>
          <w:color w:val="000000"/>
        </w:rPr>
        <w:t xml:space="preserve">The prevalence of metabolic syndrome parallels that of obesity and diabetes—up to 45% of the population worldwide. New therapeutic methods </w:t>
      </w:r>
      <w:r>
        <w:rPr>
          <w:rFonts w:ascii="Book Antiqua" w:eastAsia="Book Antiqua" w:hAnsi="Book Antiqua" w:cs="Book Antiqua"/>
          <w:color w:val="000000"/>
        </w:rPr>
        <w:t xml:space="preserve">have </w:t>
      </w:r>
      <w:r w:rsidRPr="003A3230">
        <w:rPr>
          <w:rFonts w:ascii="Book Antiqua" w:eastAsia="Book Antiqua" w:hAnsi="Book Antiqua" w:cs="Book Antiqua"/>
          <w:color w:val="000000"/>
        </w:rPr>
        <w:t>emerge</w:t>
      </w:r>
      <w:r>
        <w:rPr>
          <w:rFonts w:ascii="Book Antiqua" w:eastAsia="Book Antiqua" w:hAnsi="Book Antiqua" w:cs="Book Antiqua"/>
          <w:color w:val="000000"/>
        </w:rPr>
        <w:t>d</w:t>
      </w:r>
      <w:r w:rsidRPr="003A3230">
        <w:rPr>
          <w:rFonts w:ascii="Book Antiqua" w:eastAsia="Book Antiqua" w:hAnsi="Book Antiqua" w:cs="Book Antiqua"/>
          <w:color w:val="000000"/>
        </w:rPr>
        <w:t xml:space="preserve"> to join efforts in the fight against obesity and metabolic syndrome.</w:t>
      </w:r>
    </w:p>
    <w:p w14:paraId="51B78A8E" w14:textId="77777777" w:rsidR="00F13B3F" w:rsidRPr="003A3230" w:rsidRDefault="00F13B3F" w:rsidP="00F13B3F">
      <w:pPr>
        <w:spacing w:line="360" w:lineRule="auto"/>
        <w:jc w:val="both"/>
        <w:rPr>
          <w:rFonts w:ascii="Book Antiqua" w:hAnsi="Book Antiqua"/>
        </w:rPr>
      </w:pPr>
    </w:p>
    <w:p w14:paraId="094B4E85" w14:textId="77777777" w:rsidR="00F13B3F" w:rsidRPr="003A3230" w:rsidRDefault="00F13B3F" w:rsidP="00F13B3F">
      <w:pPr>
        <w:spacing w:line="360" w:lineRule="auto"/>
        <w:jc w:val="both"/>
        <w:rPr>
          <w:rFonts w:ascii="Book Antiqua" w:hAnsi="Book Antiqua"/>
        </w:rPr>
      </w:pPr>
      <w:r w:rsidRPr="003A3230">
        <w:rPr>
          <w:rFonts w:ascii="Book Antiqua" w:eastAsia="Book Antiqua" w:hAnsi="Book Antiqua" w:cs="Book Antiqua"/>
          <w:b/>
          <w:i/>
          <w:color w:val="000000"/>
        </w:rPr>
        <w:t>Research motivation</w:t>
      </w:r>
    </w:p>
    <w:p w14:paraId="290FEB22" w14:textId="6D3507F3" w:rsidR="00F13B3F" w:rsidRPr="003A3230" w:rsidRDefault="00F13B3F" w:rsidP="00F13B3F">
      <w:pPr>
        <w:spacing w:line="360" w:lineRule="auto"/>
        <w:jc w:val="both"/>
        <w:rPr>
          <w:rFonts w:ascii="Book Antiqua" w:hAnsi="Book Antiqua"/>
        </w:rPr>
      </w:pPr>
      <w:proofErr w:type="gramStart"/>
      <w:r w:rsidRPr="003A3230">
        <w:rPr>
          <w:rFonts w:ascii="Book Antiqua" w:eastAsia="Book Antiqua" w:hAnsi="Book Antiqua" w:cs="Book Antiqua"/>
          <w:color w:val="000000"/>
        </w:rPr>
        <w:t>To investigate new methods for the treatment of metabolic syndrome.</w:t>
      </w:r>
      <w:proofErr w:type="gramEnd"/>
    </w:p>
    <w:p w14:paraId="62BC2E46" w14:textId="77777777" w:rsidR="00F13B3F" w:rsidRPr="003A3230" w:rsidRDefault="00F13B3F" w:rsidP="00F13B3F">
      <w:pPr>
        <w:spacing w:line="360" w:lineRule="auto"/>
        <w:jc w:val="both"/>
        <w:rPr>
          <w:rFonts w:ascii="Book Antiqua" w:hAnsi="Book Antiqua"/>
        </w:rPr>
      </w:pPr>
    </w:p>
    <w:p w14:paraId="3AE9DE74" w14:textId="77777777" w:rsidR="00F13B3F" w:rsidRPr="003A3230" w:rsidRDefault="00F13B3F" w:rsidP="00F13B3F">
      <w:pPr>
        <w:spacing w:line="360" w:lineRule="auto"/>
        <w:jc w:val="both"/>
        <w:rPr>
          <w:rFonts w:ascii="Book Antiqua" w:hAnsi="Book Antiqua"/>
        </w:rPr>
      </w:pPr>
      <w:r w:rsidRPr="003A3230">
        <w:rPr>
          <w:rFonts w:ascii="Book Antiqua" w:eastAsia="Book Antiqua" w:hAnsi="Book Antiqua" w:cs="Book Antiqua"/>
          <w:b/>
          <w:i/>
          <w:color w:val="000000"/>
        </w:rPr>
        <w:t>Research objectives</w:t>
      </w:r>
    </w:p>
    <w:p w14:paraId="3907E786" w14:textId="77777777" w:rsidR="00F13B3F" w:rsidRDefault="00F13B3F" w:rsidP="00F13B3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Evaluate the outcomes of FMT</w:t>
      </w:r>
      <w:r w:rsidRPr="003A3230">
        <w:rPr>
          <w:rFonts w:ascii="Book Antiqua" w:eastAsia="Book Antiqua" w:hAnsi="Book Antiqua" w:cs="Book Antiqua"/>
          <w:color w:val="000000"/>
        </w:rPr>
        <w:t xml:space="preserve"> in patients with metabolic syndrome.</w:t>
      </w:r>
    </w:p>
    <w:p w14:paraId="4AEC1AE3" w14:textId="77777777" w:rsidR="00F13B3F" w:rsidRPr="003A3230" w:rsidRDefault="00F13B3F" w:rsidP="00F13B3F">
      <w:pPr>
        <w:spacing w:line="360" w:lineRule="auto"/>
        <w:jc w:val="both"/>
        <w:rPr>
          <w:rFonts w:ascii="Book Antiqua" w:hAnsi="Book Antiqua"/>
        </w:rPr>
      </w:pPr>
    </w:p>
    <w:p w14:paraId="6A687BDE" w14:textId="77777777" w:rsidR="00F13B3F" w:rsidRPr="003A3230" w:rsidRDefault="00F13B3F" w:rsidP="00F13B3F">
      <w:pPr>
        <w:spacing w:line="360" w:lineRule="auto"/>
        <w:jc w:val="both"/>
        <w:rPr>
          <w:rFonts w:ascii="Book Antiqua" w:hAnsi="Book Antiqua"/>
        </w:rPr>
      </w:pPr>
      <w:r w:rsidRPr="003A3230">
        <w:rPr>
          <w:rFonts w:ascii="Book Antiqua" w:eastAsia="Book Antiqua" w:hAnsi="Book Antiqua" w:cs="Book Antiqua"/>
          <w:b/>
          <w:i/>
          <w:color w:val="000000"/>
        </w:rPr>
        <w:t>Research methods</w:t>
      </w:r>
    </w:p>
    <w:p w14:paraId="4564E683" w14:textId="77777777" w:rsidR="00F13B3F" w:rsidRDefault="00F13B3F" w:rsidP="00F13B3F">
      <w:pPr>
        <w:spacing w:line="360" w:lineRule="auto"/>
        <w:jc w:val="both"/>
        <w:rPr>
          <w:rStyle w:val="Nenhum"/>
          <w:rFonts w:ascii="Book Antiqua" w:eastAsia="Book Antiqua" w:hAnsi="Book Antiqua" w:cs="Book Antiqua"/>
          <w:color w:val="000000"/>
        </w:rPr>
      </w:pPr>
      <w:r w:rsidRPr="003A3230">
        <w:rPr>
          <w:rFonts w:ascii="Book Antiqua" w:eastAsia="Book Antiqua" w:hAnsi="Book Antiqua" w:cs="Book Antiqua"/>
          <w:color w:val="000000"/>
        </w:rPr>
        <w:t>This was a randomized, single-blind, placebo-controlled clinical trial comparing FMT and a sham procedure in patients with metabolic syndrome.</w:t>
      </w:r>
      <w:r>
        <w:rPr>
          <w:rFonts w:ascii="Book Antiqua" w:eastAsia="Book Antiqua" w:hAnsi="Book Antiqua" w:cs="Book Antiqua"/>
          <w:color w:val="000000"/>
        </w:rPr>
        <w:t xml:space="preserve"> </w:t>
      </w:r>
      <w:r w:rsidRPr="003A3230">
        <w:rPr>
          <w:rStyle w:val="Nenhum"/>
          <w:rFonts w:ascii="Book Antiqua" w:eastAsia="Book Antiqua" w:hAnsi="Book Antiqua" w:cs="Book Antiqua"/>
          <w:color w:val="000000"/>
        </w:rPr>
        <w:t>The trial was registered at ensaiosclinicos.gov.br (identifier:</w:t>
      </w:r>
      <w:r>
        <w:rPr>
          <w:rStyle w:val="Nenhum"/>
          <w:rFonts w:ascii="Book Antiqua" w:eastAsia="Book Antiqua" w:hAnsi="Book Antiqua" w:cs="Book Antiqua"/>
          <w:color w:val="000000"/>
        </w:rPr>
        <w:t xml:space="preserve"> </w:t>
      </w:r>
      <w:r w:rsidRPr="003A3230">
        <w:rPr>
          <w:rFonts w:ascii="Book Antiqua" w:eastAsia="Book Antiqua" w:hAnsi="Book Antiqua" w:cs="Book Antiqua"/>
          <w:color w:val="000000"/>
        </w:rPr>
        <w:t>U1111-1223-6951</w:t>
      </w:r>
      <w:r w:rsidRPr="003A3230">
        <w:rPr>
          <w:rStyle w:val="Nenhum"/>
          <w:rFonts w:ascii="Book Antiqua" w:eastAsia="Book Antiqua" w:hAnsi="Book Antiqua" w:cs="Book Antiqua"/>
          <w:color w:val="000000"/>
        </w:rPr>
        <w:t>).</w:t>
      </w:r>
    </w:p>
    <w:p w14:paraId="33697D7E" w14:textId="77777777" w:rsidR="00F13B3F" w:rsidRPr="003A3230" w:rsidRDefault="00F13B3F" w:rsidP="00F13B3F">
      <w:pPr>
        <w:spacing w:line="360" w:lineRule="auto"/>
        <w:jc w:val="both"/>
        <w:rPr>
          <w:rFonts w:ascii="Book Antiqua" w:hAnsi="Book Antiqua"/>
        </w:rPr>
      </w:pPr>
    </w:p>
    <w:p w14:paraId="75409861" w14:textId="77777777" w:rsidR="00F13B3F" w:rsidRPr="003A3230" w:rsidRDefault="00F13B3F" w:rsidP="00F13B3F">
      <w:pPr>
        <w:spacing w:line="360" w:lineRule="auto"/>
        <w:jc w:val="both"/>
        <w:rPr>
          <w:rFonts w:ascii="Book Antiqua" w:hAnsi="Book Antiqua"/>
        </w:rPr>
      </w:pPr>
      <w:r w:rsidRPr="003A3230">
        <w:rPr>
          <w:rFonts w:ascii="Book Antiqua" w:eastAsia="Book Antiqua" w:hAnsi="Book Antiqua" w:cs="Book Antiqua"/>
          <w:b/>
          <w:i/>
          <w:color w:val="000000"/>
        </w:rPr>
        <w:t>Research results</w:t>
      </w:r>
    </w:p>
    <w:p w14:paraId="4A22C843" w14:textId="77777777" w:rsidR="00F13B3F" w:rsidRDefault="00F13B3F" w:rsidP="00F13B3F">
      <w:pPr>
        <w:spacing w:line="360" w:lineRule="auto"/>
        <w:jc w:val="both"/>
        <w:rPr>
          <w:rFonts w:ascii="Book Antiqua" w:eastAsia="Book Antiqua" w:hAnsi="Book Antiqua" w:cs="Book Antiqua"/>
          <w:color w:val="000000"/>
        </w:rPr>
      </w:pPr>
      <w:r w:rsidRPr="003A3230">
        <w:rPr>
          <w:rFonts w:ascii="Book Antiqua" w:eastAsia="Book Antiqua" w:hAnsi="Book Antiqua" w:cs="Book Antiqua"/>
          <w:color w:val="000000"/>
        </w:rPr>
        <w:t xml:space="preserve">There was evidence of a </w:t>
      </w:r>
      <w:proofErr w:type="spellStart"/>
      <w:r w:rsidRPr="003A3230">
        <w:rPr>
          <w:rFonts w:ascii="Book Antiqua" w:eastAsia="Book Antiqua" w:hAnsi="Book Antiqua" w:cs="Book Antiqua"/>
          <w:color w:val="000000"/>
        </w:rPr>
        <w:t>postprocedural</w:t>
      </w:r>
      <w:proofErr w:type="spellEnd"/>
      <w:r w:rsidRPr="003A3230">
        <w:rPr>
          <w:rFonts w:ascii="Book Antiqua" w:eastAsia="Book Antiqua" w:hAnsi="Book Antiqua" w:cs="Book Antiqua"/>
          <w:color w:val="000000"/>
        </w:rPr>
        <w:t xml:space="preserve"> change in microbiota composition in the patients who underwent FMT in relation to that observed in those who underwent the sham procedure. However, we found no difference between the two groups in terms of the clinical parameters evaluated.</w:t>
      </w:r>
    </w:p>
    <w:p w14:paraId="75478669" w14:textId="77777777" w:rsidR="00F13B3F" w:rsidRPr="003A3230" w:rsidRDefault="00F13B3F" w:rsidP="00F13B3F">
      <w:pPr>
        <w:spacing w:line="360" w:lineRule="auto"/>
        <w:jc w:val="both"/>
        <w:rPr>
          <w:rFonts w:ascii="Book Antiqua" w:hAnsi="Book Antiqua"/>
        </w:rPr>
      </w:pPr>
    </w:p>
    <w:p w14:paraId="3A8FBB27"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b/>
          <w:i/>
          <w:color w:val="000000"/>
        </w:rPr>
        <w:t>Research conclusions</w:t>
      </w:r>
    </w:p>
    <w:p w14:paraId="370BA68D"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color w:val="000000"/>
        </w:rPr>
        <w:lastRenderedPageBreak/>
        <w:t>There were no significant differences in biochemical or anthropometric parameters, between the two groups evaluated. Nevertheless, there were significant postprocedural differences in the microbiota composition between the placebo group. To date, clinical outcomes related to FMT remain uncertain.</w:t>
      </w:r>
    </w:p>
    <w:p w14:paraId="550151D4" w14:textId="77777777" w:rsidR="00A77B3E" w:rsidRPr="003A3230" w:rsidRDefault="00A77B3E" w:rsidP="003A3230">
      <w:pPr>
        <w:spacing w:line="360" w:lineRule="auto"/>
        <w:jc w:val="both"/>
        <w:rPr>
          <w:rFonts w:ascii="Book Antiqua" w:hAnsi="Book Antiqua"/>
        </w:rPr>
      </w:pPr>
    </w:p>
    <w:p w14:paraId="78AC29E7" w14:textId="77777777" w:rsidR="00F13B3F" w:rsidRPr="00F13B3F" w:rsidRDefault="00F13B3F" w:rsidP="00F13B3F">
      <w:pPr>
        <w:spacing w:line="360" w:lineRule="auto"/>
        <w:jc w:val="both"/>
        <w:rPr>
          <w:rFonts w:ascii="Book Antiqua" w:eastAsia="Book Antiqua" w:hAnsi="Book Antiqua" w:cs="Book Antiqua"/>
          <w:b/>
          <w:i/>
          <w:color w:val="000000"/>
        </w:rPr>
      </w:pPr>
      <w:r w:rsidRPr="00F13B3F">
        <w:rPr>
          <w:rFonts w:ascii="Book Antiqua" w:eastAsia="Book Antiqua" w:hAnsi="Book Antiqua" w:cs="Book Antiqua"/>
          <w:b/>
          <w:i/>
          <w:color w:val="000000"/>
        </w:rPr>
        <w:t>Research perspectives</w:t>
      </w:r>
    </w:p>
    <w:p w14:paraId="7FD07C13" w14:textId="77777777" w:rsidR="00F13B3F" w:rsidRPr="00F13B3F" w:rsidRDefault="00F13B3F" w:rsidP="00F13B3F">
      <w:pPr>
        <w:spacing w:line="360" w:lineRule="auto"/>
        <w:jc w:val="both"/>
        <w:rPr>
          <w:rFonts w:ascii="Book Antiqua" w:eastAsia="Book Antiqua" w:hAnsi="Book Antiqua" w:cs="Book Antiqua"/>
          <w:b/>
          <w:i/>
          <w:color w:val="000000"/>
        </w:rPr>
      </w:pPr>
      <w:r w:rsidRPr="00F13B3F">
        <w:rPr>
          <w:rFonts w:ascii="Book Antiqua" w:eastAsia="Book Antiqua" w:hAnsi="Book Antiqua" w:cs="Book Antiqua"/>
          <w:b/>
          <w:i/>
          <w:color w:val="000000"/>
        </w:rPr>
        <w:t>Studies with larger patient samples should be carried out in order to assess the potential effects of fecal microbiota transplantation (FMT) on clinical parameters.</w:t>
      </w:r>
    </w:p>
    <w:p w14:paraId="7C34DA29" w14:textId="77777777" w:rsidR="00F13B3F" w:rsidRPr="00F13B3F" w:rsidRDefault="00F13B3F" w:rsidP="00F13B3F">
      <w:pPr>
        <w:spacing w:line="360" w:lineRule="auto"/>
        <w:jc w:val="both"/>
        <w:rPr>
          <w:rFonts w:ascii="Book Antiqua" w:eastAsia="Book Antiqua" w:hAnsi="Book Antiqua" w:cs="Book Antiqua"/>
          <w:b/>
          <w:i/>
          <w:color w:val="000000"/>
        </w:rPr>
      </w:pPr>
    </w:p>
    <w:p w14:paraId="7A58D0A2" w14:textId="77777777" w:rsidR="00A77B3E" w:rsidRPr="003A3230" w:rsidRDefault="00A77B3E" w:rsidP="003A3230">
      <w:pPr>
        <w:spacing w:line="360" w:lineRule="auto"/>
        <w:jc w:val="both"/>
        <w:rPr>
          <w:rFonts w:ascii="Book Antiqua" w:hAnsi="Book Antiqua"/>
        </w:rPr>
      </w:pPr>
    </w:p>
    <w:p w14:paraId="7A1BFCE0" w14:textId="77777777" w:rsidR="00A77B3E" w:rsidRPr="003A3230" w:rsidRDefault="00A77B3E" w:rsidP="003A3230">
      <w:pPr>
        <w:spacing w:line="360" w:lineRule="auto"/>
        <w:jc w:val="both"/>
        <w:rPr>
          <w:rFonts w:ascii="Book Antiqua" w:hAnsi="Book Antiqua"/>
        </w:rPr>
      </w:pPr>
    </w:p>
    <w:p w14:paraId="5C665B00"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b/>
          <w:color w:val="000000"/>
        </w:rPr>
        <w:t>REFERENCES</w:t>
      </w:r>
    </w:p>
    <w:p w14:paraId="5DBDEED5" w14:textId="77777777" w:rsidR="007D2DFF" w:rsidRPr="00747499" w:rsidRDefault="007D2DFF" w:rsidP="007D2DFF">
      <w:pPr>
        <w:spacing w:line="360" w:lineRule="auto"/>
        <w:jc w:val="both"/>
        <w:rPr>
          <w:rFonts w:ascii="Book Antiqua" w:hAnsi="Book Antiqua"/>
        </w:rPr>
      </w:pPr>
      <w:r w:rsidRPr="00747499">
        <w:rPr>
          <w:rFonts w:ascii="Book Antiqua" w:hAnsi="Book Antiqua"/>
        </w:rPr>
        <w:t xml:space="preserve">1 </w:t>
      </w:r>
      <w:proofErr w:type="spellStart"/>
      <w:r w:rsidRPr="00747499">
        <w:rPr>
          <w:rFonts w:ascii="Book Antiqua" w:hAnsi="Book Antiqua"/>
          <w:b/>
          <w:bCs/>
        </w:rPr>
        <w:t>Saklayen</w:t>
      </w:r>
      <w:proofErr w:type="spellEnd"/>
      <w:r w:rsidRPr="00747499">
        <w:rPr>
          <w:rFonts w:ascii="Book Antiqua" w:hAnsi="Book Antiqua"/>
          <w:b/>
          <w:bCs/>
        </w:rPr>
        <w:t xml:space="preserve"> MG</w:t>
      </w:r>
      <w:r w:rsidRPr="00747499">
        <w:rPr>
          <w:rFonts w:ascii="Book Antiqua" w:hAnsi="Book Antiqua"/>
        </w:rPr>
        <w:t xml:space="preserve">. The Global Epidemic of the Metabolic Syndrome. </w:t>
      </w:r>
      <w:proofErr w:type="spellStart"/>
      <w:r w:rsidRPr="00747499">
        <w:rPr>
          <w:rFonts w:ascii="Book Antiqua" w:hAnsi="Book Antiqua"/>
          <w:i/>
          <w:iCs/>
        </w:rPr>
        <w:t>Curr</w:t>
      </w:r>
      <w:proofErr w:type="spellEnd"/>
      <w:r w:rsidRPr="00747499">
        <w:rPr>
          <w:rFonts w:ascii="Book Antiqua" w:hAnsi="Book Antiqua"/>
          <w:i/>
          <w:iCs/>
        </w:rPr>
        <w:t xml:space="preserve"> </w:t>
      </w:r>
      <w:proofErr w:type="spellStart"/>
      <w:r w:rsidRPr="00747499">
        <w:rPr>
          <w:rFonts w:ascii="Book Antiqua" w:hAnsi="Book Antiqua"/>
          <w:i/>
          <w:iCs/>
        </w:rPr>
        <w:t>Hypertens</w:t>
      </w:r>
      <w:proofErr w:type="spellEnd"/>
      <w:r w:rsidRPr="00747499">
        <w:rPr>
          <w:rFonts w:ascii="Book Antiqua" w:hAnsi="Book Antiqua"/>
          <w:i/>
          <w:iCs/>
        </w:rPr>
        <w:t xml:space="preserve"> Rep</w:t>
      </w:r>
      <w:r w:rsidRPr="00747499">
        <w:rPr>
          <w:rFonts w:ascii="Book Antiqua" w:hAnsi="Book Antiqua"/>
        </w:rPr>
        <w:t xml:space="preserve"> 2018; </w:t>
      </w:r>
      <w:r w:rsidRPr="00747499">
        <w:rPr>
          <w:rFonts w:ascii="Book Antiqua" w:hAnsi="Book Antiqua"/>
          <w:b/>
          <w:bCs/>
        </w:rPr>
        <w:t>20</w:t>
      </w:r>
      <w:r w:rsidRPr="00747499">
        <w:rPr>
          <w:rFonts w:ascii="Book Antiqua" w:hAnsi="Book Antiqua"/>
        </w:rPr>
        <w:t>: 12 [PMID: 29480368 DOI: 10.1007/s11906-018-0812-z]</w:t>
      </w:r>
    </w:p>
    <w:p w14:paraId="5A80476E" w14:textId="77777777" w:rsidR="007D2DFF" w:rsidRPr="00747499" w:rsidRDefault="007D2DFF" w:rsidP="007D2DFF">
      <w:pPr>
        <w:spacing w:line="360" w:lineRule="auto"/>
        <w:jc w:val="both"/>
        <w:rPr>
          <w:rFonts w:ascii="Book Antiqua" w:hAnsi="Book Antiqua"/>
        </w:rPr>
      </w:pPr>
      <w:r w:rsidRPr="00747499">
        <w:rPr>
          <w:rFonts w:ascii="Book Antiqua" w:hAnsi="Book Antiqua"/>
        </w:rPr>
        <w:t xml:space="preserve">2 </w:t>
      </w:r>
      <w:proofErr w:type="spellStart"/>
      <w:r w:rsidRPr="00747499">
        <w:rPr>
          <w:rFonts w:ascii="Book Antiqua" w:hAnsi="Book Antiqua"/>
          <w:b/>
          <w:bCs/>
        </w:rPr>
        <w:t>Alberti</w:t>
      </w:r>
      <w:proofErr w:type="spellEnd"/>
      <w:r w:rsidRPr="00747499">
        <w:rPr>
          <w:rFonts w:ascii="Book Antiqua" w:hAnsi="Book Antiqua"/>
          <w:b/>
          <w:bCs/>
        </w:rPr>
        <w:t xml:space="preserve"> KG</w:t>
      </w:r>
      <w:r w:rsidRPr="00747499">
        <w:rPr>
          <w:rFonts w:ascii="Book Antiqua" w:hAnsi="Book Antiqua"/>
        </w:rPr>
        <w:t xml:space="preserve">, </w:t>
      </w:r>
      <w:proofErr w:type="spellStart"/>
      <w:r w:rsidRPr="00747499">
        <w:rPr>
          <w:rFonts w:ascii="Book Antiqua" w:hAnsi="Book Antiqua"/>
        </w:rPr>
        <w:t>Zimmet</w:t>
      </w:r>
      <w:proofErr w:type="spellEnd"/>
      <w:r w:rsidRPr="00747499">
        <w:rPr>
          <w:rFonts w:ascii="Book Antiqua" w:hAnsi="Book Antiqua"/>
        </w:rPr>
        <w:t xml:space="preserve"> P, Shaw J. Metabolic syndrome--a new world-wide definition. A Consensus Statement from the International Diabetes Federation. </w:t>
      </w:r>
      <w:proofErr w:type="spellStart"/>
      <w:r w:rsidRPr="00747499">
        <w:rPr>
          <w:rFonts w:ascii="Book Antiqua" w:hAnsi="Book Antiqua"/>
          <w:i/>
          <w:iCs/>
        </w:rPr>
        <w:t>Diabet</w:t>
      </w:r>
      <w:proofErr w:type="spellEnd"/>
      <w:r w:rsidRPr="00747499">
        <w:rPr>
          <w:rFonts w:ascii="Book Antiqua" w:hAnsi="Book Antiqua"/>
          <w:i/>
          <w:iCs/>
        </w:rPr>
        <w:t xml:space="preserve"> Med</w:t>
      </w:r>
      <w:r w:rsidRPr="00747499">
        <w:rPr>
          <w:rFonts w:ascii="Book Antiqua" w:hAnsi="Book Antiqua"/>
        </w:rPr>
        <w:t xml:space="preserve"> 2006; </w:t>
      </w:r>
      <w:r w:rsidRPr="00747499">
        <w:rPr>
          <w:rFonts w:ascii="Book Antiqua" w:hAnsi="Book Antiqua"/>
          <w:b/>
          <w:bCs/>
        </w:rPr>
        <w:t>23</w:t>
      </w:r>
      <w:r w:rsidRPr="00747499">
        <w:rPr>
          <w:rFonts w:ascii="Book Antiqua" w:hAnsi="Book Antiqua"/>
        </w:rPr>
        <w:t>: 469-480 [PMID: 16681555 DOI: 10.1111/j.1464-5491.2006.01858.x]</w:t>
      </w:r>
    </w:p>
    <w:p w14:paraId="06412FF0" w14:textId="77777777" w:rsidR="007D2DFF" w:rsidRPr="00747499" w:rsidRDefault="007D2DFF" w:rsidP="007D2DFF">
      <w:pPr>
        <w:spacing w:line="360" w:lineRule="auto"/>
        <w:jc w:val="both"/>
        <w:rPr>
          <w:rFonts w:ascii="Book Antiqua" w:hAnsi="Book Antiqua"/>
        </w:rPr>
      </w:pPr>
      <w:r w:rsidRPr="00747499">
        <w:rPr>
          <w:rFonts w:ascii="Book Antiqua" w:hAnsi="Book Antiqua"/>
        </w:rPr>
        <w:t xml:space="preserve">3 </w:t>
      </w:r>
      <w:r w:rsidRPr="00747499">
        <w:rPr>
          <w:rFonts w:ascii="Book Antiqua" w:hAnsi="Book Antiqua"/>
          <w:b/>
          <w:bCs/>
        </w:rPr>
        <w:t>GBD 2015 Obesity Collaborators</w:t>
      </w:r>
      <w:r w:rsidRPr="00747499">
        <w:rPr>
          <w:rFonts w:ascii="Book Antiqua" w:hAnsi="Book Antiqua"/>
        </w:rPr>
        <w:t xml:space="preserve">, </w:t>
      </w:r>
      <w:proofErr w:type="spellStart"/>
      <w:r w:rsidRPr="00747499">
        <w:rPr>
          <w:rFonts w:ascii="Book Antiqua" w:hAnsi="Book Antiqua"/>
        </w:rPr>
        <w:t>Afshin</w:t>
      </w:r>
      <w:proofErr w:type="spellEnd"/>
      <w:r w:rsidRPr="00747499">
        <w:rPr>
          <w:rFonts w:ascii="Book Antiqua" w:hAnsi="Book Antiqua"/>
        </w:rPr>
        <w:t xml:space="preserve"> A, </w:t>
      </w:r>
      <w:proofErr w:type="spellStart"/>
      <w:r w:rsidRPr="00747499">
        <w:rPr>
          <w:rFonts w:ascii="Book Antiqua" w:hAnsi="Book Antiqua"/>
        </w:rPr>
        <w:t>Forouzanfar</w:t>
      </w:r>
      <w:proofErr w:type="spellEnd"/>
      <w:r w:rsidRPr="00747499">
        <w:rPr>
          <w:rFonts w:ascii="Book Antiqua" w:hAnsi="Book Antiqua"/>
        </w:rPr>
        <w:t xml:space="preserve"> MH, </w:t>
      </w:r>
      <w:proofErr w:type="spellStart"/>
      <w:r w:rsidRPr="00747499">
        <w:rPr>
          <w:rFonts w:ascii="Book Antiqua" w:hAnsi="Book Antiqua"/>
        </w:rPr>
        <w:t>Reitsma</w:t>
      </w:r>
      <w:proofErr w:type="spellEnd"/>
      <w:r w:rsidRPr="00747499">
        <w:rPr>
          <w:rFonts w:ascii="Book Antiqua" w:hAnsi="Book Antiqua"/>
        </w:rPr>
        <w:t xml:space="preserve"> MB, Sur P, Estep K, Lee A, Marczak L, </w:t>
      </w:r>
      <w:proofErr w:type="spellStart"/>
      <w:r w:rsidRPr="00747499">
        <w:rPr>
          <w:rFonts w:ascii="Book Antiqua" w:hAnsi="Book Antiqua"/>
        </w:rPr>
        <w:t>Mokdad</w:t>
      </w:r>
      <w:proofErr w:type="spellEnd"/>
      <w:r w:rsidRPr="00747499">
        <w:rPr>
          <w:rFonts w:ascii="Book Antiqua" w:hAnsi="Book Antiqua"/>
        </w:rPr>
        <w:t xml:space="preserve"> AH, </w:t>
      </w:r>
      <w:proofErr w:type="spellStart"/>
      <w:r w:rsidRPr="00747499">
        <w:rPr>
          <w:rFonts w:ascii="Book Antiqua" w:hAnsi="Book Antiqua"/>
        </w:rPr>
        <w:t>Moradi-Lakeh</w:t>
      </w:r>
      <w:proofErr w:type="spellEnd"/>
      <w:r w:rsidRPr="00747499">
        <w:rPr>
          <w:rFonts w:ascii="Book Antiqua" w:hAnsi="Book Antiqua"/>
        </w:rPr>
        <w:t xml:space="preserve"> M, </w:t>
      </w:r>
      <w:proofErr w:type="spellStart"/>
      <w:r w:rsidRPr="00747499">
        <w:rPr>
          <w:rFonts w:ascii="Book Antiqua" w:hAnsi="Book Antiqua"/>
        </w:rPr>
        <w:t>Naghavi</w:t>
      </w:r>
      <w:proofErr w:type="spellEnd"/>
      <w:r w:rsidRPr="00747499">
        <w:rPr>
          <w:rFonts w:ascii="Book Antiqua" w:hAnsi="Book Antiqua"/>
        </w:rPr>
        <w:t xml:space="preserve"> M, </w:t>
      </w:r>
      <w:proofErr w:type="spellStart"/>
      <w:r w:rsidRPr="00747499">
        <w:rPr>
          <w:rFonts w:ascii="Book Antiqua" w:hAnsi="Book Antiqua"/>
        </w:rPr>
        <w:t>Salama</w:t>
      </w:r>
      <w:proofErr w:type="spellEnd"/>
      <w:r w:rsidRPr="00747499">
        <w:rPr>
          <w:rFonts w:ascii="Book Antiqua" w:hAnsi="Book Antiqua"/>
        </w:rPr>
        <w:t xml:space="preserve"> JS, Vos T, Abate KH, </w:t>
      </w:r>
      <w:proofErr w:type="spellStart"/>
      <w:r w:rsidRPr="00747499">
        <w:rPr>
          <w:rFonts w:ascii="Book Antiqua" w:hAnsi="Book Antiqua"/>
        </w:rPr>
        <w:t>Abbafati</w:t>
      </w:r>
      <w:proofErr w:type="spellEnd"/>
      <w:r w:rsidRPr="00747499">
        <w:rPr>
          <w:rFonts w:ascii="Book Antiqua" w:hAnsi="Book Antiqua"/>
        </w:rPr>
        <w:t xml:space="preserve"> C, Ahmed MB, Al-Aly Z, </w:t>
      </w:r>
      <w:proofErr w:type="spellStart"/>
      <w:r w:rsidRPr="00747499">
        <w:rPr>
          <w:rFonts w:ascii="Book Antiqua" w:hAnsi="Book Antiqua"/>
        </w:rPr>
        <w:t>Alkerwi</w:t>
      </w:r>
      <w:proofErr w:type="spellEnd"/>
      <w:r w:rsidRPr="00747499">
        <w:rPr>
          <w:rFonts w:ascii="Book Antiqua" w:hAnsi="Book Antiqua"/>
        </w:rPr>
        <w:t xml:space="preserve"> A, Al-</w:t>
      </w:r>
      <w:proofErr w:type="spellStart"/>
      <w:r w:rsidRPr="00747499">
        <w:rPr>
          <w:rFonts w:ascii="Book Antiqua" w:hAnsi="Book Antiqua"/>
        </w:rPr>
        <w:t>Raddadi</w:t>
      </w:r>
      <w:proofErr w:type="spellEnd"/>
      <w:r w:rsidRPr="00747499">
        <w:rPr>
          <w:rFonts w:ascii="Book Antiqua" w:hAnsi="Book Antiqua"/>
        </w:rPr>
        <w:t xml:space="preserve"> R, Amare AT, </w:t>
      </w:r>
      <w:proofErr w:type="spellStart"/>
      <w:r w:rsidRPr="00747499">
        <w:rPr>
          <w:rFonts w:ascii="Book Antiqua" w:hAnsi="Book Antiqua"/>
        </w:rPr>
        <w:t>Amberbir</w:t>
      </w:r>
      <w:proofErr w:type="spellEnd"/>
      <w:r w:rsidRPr="00747499">
        <w:rPr>
          <w:rFonts w:ascii="Book Antiqua" w:hAnsi="Book Antiqua"/>
        </w:rPr>
        <w:t xml:space="preserve"> A, </w:t>
      </w:r>
      <w:proofErr w:type="spellStart"/>
      <w:r w:rsidRPr="00747499">
        <w:rPr>
          <w:rFonts w:ascii="Book Antiqua" w:hAnsi="Book Antiqua"/>
        </w:rPr>
        <w:t>Amegah</w:t>
      </w:r>
      <w:proofErr w:type="spellEnd"/>
      <w:r w:rsidRPr="00747499">
        <w:rPr>
          <w:rFonts w:ascii="Book Antiqua" w:hAnsi="Book Antiqua"/>
        </w:rPr>
        <w:t xml:space="preserve"> AK, </w:t>
      </w:r>
      <w:proofErr w:type="spellStart"/>
      <w:r w:rsidRPr="00747499">
        <w:rPr>
          <w:rFonts w:ascii="Book Antiqua" w:hAnsi="Book Antiqua"/>
        </w:rPr>
        <w:t>Amini</w:t>
      </w:r>
      <w:proofErr w:type="spellEnd"/>
      <w:r w:rsidRPr="00747499">
        <w:rPr>
          <w:rFonts w:ascii="Book Antiqua" w:hAnsi="Book Antiqua"/>
        </w:rPr>
        <w:t xml:space="preserve"> E, </w:t>
      </w:r>
      <w:proofErr w:type="spellStart"/>
      <w:r w:rsidRPr="00747499">
        <w:rPr>
          <w:rFonts w:ascii="Book Antiqua" w:hAnsi="Book Antiqua"/>
        </w:rPr>
        <w:t>Amrock</w:t>
      </w:r>
      <w:proofErr w:type="spellEnd"/>
      <w:r w:rsidRPr="00747499">
        <w:rPr>
          <w:rFonts w:ascii="Book Antiqua" w:hAnsi="Book Antiqua"/>
        </w:rPr>
        <w:t xml:space="preserve"> SM, </w:t>
      </w:r>
      <w:proofErr w:type="spellStart"/>
      <w:r w:rsidRPr="00747499">
        <w:rPr>
          <w:rFonts w:ascii="Book Antiqua" w:hAnsi="Book Antiqua"/>
        </w:rPr>
        <w:t>Anjana</w:t>
      </w:r>
      <w:proofErr w:type="spellEnd"/>
      <w:r w:rsidRPr="00747499">
        <w:rPr>
          <w:rFonts w:ascii="Book Antiqua" w:hAnsi="Book Antiqua"/>
        </w:rPr>
        <w:t xml:space="preserve"> RM, </w:t>
      </w:r>
      <w:proofErr w:type="spellStart"/>
      <w:r w:rsidRPr="00747499">
        <w:rPr>
          <w:rFonts w:ascii="Book Antiqua" w:hAnsi="Book Antiqua"/>
        </w:rPr>
        <w:t>Ärnlöv</w:t>
      </w:r>
      <w:proofErr w:type="spellEnd"/>
      <w:r w:rsidRPr="00747499">
        <w:rPr>
          <w:rFonts w:ascii="Book Antiqua" w:hAnsi="Book Antiqua"/>
        </w:rPr>
        <w:t xml:space="preserve"> J, </w:t>
      </w:r>
      <w:proofErr w:type="spellStart"/>
      <w:r w:rsidRPr="00747499">
        <w:rPr>
          <w:rFonts w:ascii="Book Antiqua" w:hAnsi="Book Antiqua"/>
        </w:rPr>
        <w:t>Asayesh</w:t>
      </w:r>
      <w:proofErr w:type="spellEnd"/>
      <w:r w:rsidRPr="00747499">
        <w:rPr>
          <w:rFonts w:ascii="Book Antiqua" w:hAnsi="Book Antiqua"/>
        </w:rPr>
        <w:t xml:space="preserve"> H, Banerjee A, </w:t>
      </w:r>
      <w:proofErr w:type="spellStart"/>
      <w:r w:rsidRPr="00747499">
        <w:rPr>
          <w:rFonts w:ascii="Book Antiqua" w:hAnsi="Book Antiqua"/>
        </w:rPr>
        <w:t>Barac</w:t>
      </w:r>
      <w:proofErr w:type="spellEnd"/>
      <w:r w:rsidRPr="00747499">
        <w:rPr>
          <w:rFonts w:ascii="Book Antiqua" w:hAnsi="Book Antiqua"/>
        </w:rPr>
        <w:t xml:space="preserve"> A, </w:t>
      </w:r>
      <w:proofErr w:type="spellStart"/>
      <w:r w:rsidRPr="00747499">
        <w:rPr>
          <w:rFonts w:ascii="Book Antiqua" w:hAnsi="Book Antiqua"/>
        </w:rPr>
        <w:t>Baye</w:t>
      </w:r>
      <w:proofErr w:type="spellEnd"/>
      <w:r w:rsidRPr="00747499">
        <w:rPr>
          <w:rFonts w:ascii="Book Antiqua" w:hAnsi="Book Antiqua"/>
        </w:rPr>
        <w:t xml:space="preserve"> E, Bennett DA, </w:t>
      </w:r>
      <w:proofErr w:type="spellStart"/>
      <w:r w:rsidRPr="00747499">
        <w:rPr>
          <w:rFonts w:ascii="Book Antiqua" w:hAnsi="Book Antiqua"/>
        </w:rPr>
        <w:t>Beyene</w:t>
      </w:r>
      <w:proofErr w:type="spellEnd"/>
      <w:r w:rsidRPr="00747499">
        <w:rPr>
          <w:rFonts w:ascii="Book Antiqua" w:hAnsi="Book Antiqua"/>
        </w:rPr>
        <w:t xml:space="preserve"> AS, </w:t>
      </w:r>
      <w:proofErr w:type="spellStart"/>
      <w:r w:rsidRPr="00747499">
        <w:rPr>
          <w:rFonts w:ascii="Book Antiqua" w:hAnsi="Book Antiqua"/>
        </w:rPr>
        <w:t>Biadgilign</w:t>
      </w:r>
      <w:proofErr w:type="spellEnd"/>
      <w:r w:rsidRPr="00747499">
        <w:rPr>
          <w:rFonts w:ascii="Book Antiqua" w:hAnsi="Book Antiqua"/>
        </w:rPr>
        <w:t xml:space="preserve"> S, </w:t>
      </w:r>
      <w:proofErr w:type="spellStart"/>
      <w:r w:rsidRPr="00747499">
        <w:rPr>
          <w:rFonts w:ascii="Book Antiqua" w:hAnsi="Book Antiqua"/>
        </w:rPr>
        <w:t>Biryukov</w:t>
      </w:r>
      <w:proofErr w:type="spellEnd"/>
      <w:r w:rsidRPr="00747499">
        <w:rPr>
          <w:rFonts w:ascii="Book Antiqua" w:hAnsi="Book Antiqua"/>
        </w:rPr>
        <w:t xml:space="preserve"> S, </w:t>
      </w:r>
      <w:proofErr w:type="spellStart"/>
      <w:r w:rsidRPr="00747499">
        <w:rPr>
          <w:rFonts w:ascii="Book Antiqua" w:hAnsi="Book Antiqua"/>
        </w:rPr>
        <w:t>Bjertness</w:t>
      </w:r>
      <w:proofErr w:type="spellEnd"/>
      <w:r w:rsidRPr="00747499">
        <w:rPr>
          <w:rFonts w:ascii="Book Antiqua" w:hAnsi="Book Antiqua"/>
        </w:rPr>
        <w:t xml:space="preserve"> E, </w:t>
      </w:r>
      <w:proofErr w:type="spellStart"/>
      <w:r w:rsidRPr="00747499">
        <w:rPr>
          <w:rFonts w:ascii="Book Antiqua" w:hAnsi="Book Antiqua"/>
        </w:rPr>
        <w:t>Boneya</w:t>
      </w:r>
      <w:proofErr w:type="spellEnd"/>
      <w:r w:rsidRPr="00747499">
        <w:rPr>
          <w:rFonts w:ascii="Book Antiqua" w:hAnsi="Book Antiqua"/>
        </w:rPr>
        <w:t xml:space="preserve"> DJ, Campos-</w:t>
      </w:r>
      <w:proofErr w:type="spellStart"/>
      <w:r w:rsidRPr="00747499">
        <w:rPr>
          <w:rFonts w:ascii="Book Antiqua" w:hAnsi="Book Antiqua"/>
        </w:rPr>
        <w:t>Nonato</w:t>
      </w:r>
      <w:proofErr w:type="spellEnd"/>
      <w:r w:rsidRPr="00747499">
        <w:rPr>
          <w:rFonts w:ascii="Book Antiqua" w:hAnsi="Book Antiqua"/>
        </w:rPr>
        <w:t xml:space="preserve"> I, </w:t>
      </w:r>
      <w:proofErr w:type="spellStart"/>
      <w:r w:rsidRPr="00747499">
        <w:rPr>
          <w:rFonts w:ascii="Book Antiqua" w:hAnsi="Book Antiqua"/>
        </w:rPr>
        <w:t>Carrero</w:t>
      </w:r>
      <w:proofErr w:type="spellEnd"/>
      <w:r w:rsidRPr="00747499">
        <w:rPr>
          <w:rFonts w:ascii="Book Antiqua" w:hAnsi="Book Antiqua"/>
        </w:rPr>
        <w:t xml:space="preserve"> JJ, </w:t>
      </w:r>
      <w:proofErr w:type="spellStart"/>
      <w:r w:rsidRPr="00747499">
        <w:rPr>
          <w:rFonts w:ascii="Book Antiqua" w:hAnsi="Book Antiqua"/>
        </w:rPr>
        <w:t>Cecilio</w:t>
      </w:r>
      <w:proofErr w:type="spellEnd"/>
      <w:r w:rsidRPr="00747499">
        <w:rPr>
          <w:rFonts w:ascii="Book Antiqua" w:hAnsi="Book Antiqua"/>
        </w:rPr>
        <w:t xml:space="preserve"> P, </w:t>
      </w:r>
      <w:proofErr w:type="spellStart"/>
      <w:r w:rsidRPr="00747499">
        <w:rPr>
          <w:rFonts w:ascii="Book Antiqua" w:hAnsi="Book Antiqua"/>
        </w:rPr>
        <w:t>Cercy</w:t>
      </w:r>
      <w:proofErr w:type="spellEnd"/>
      <w:r w:rsidRPr="00747499">
        <w:rPr>
          <w:rFonts w:ascii="Book Antiqua" w:hAnsi="Book Antiqua"/>
        </w:rPr>
        <w:t xml:space="preserve"> K, </w:t>
      </w:r>
      <w:proofErr w:type="spellStart"/>
      <w:r w:rsidRPr="00747499">
        <w:rPr>
          <w:rFonts w:ascii="Book Antiqua" w:hAnsi="Book Antiqua"/>
        </w:rPr>
        <w:t>Ciobanu</w:t>
      </w:r>
      <w:proofErr w:type="spellEnd"/>
      <w:r w:rsidRPr="00747499">
        <w:rPr>
          <w:rFonts w:ascii="Book Antiqua" w:hAnsi="Book Antiqua"/>
        </w:rPr>
        <w:t xml:space="preserve"> LG, </w:t>
      </w:r>
      <w:proofErr w:type="spellStart"/>
      <w:r w:rsidRPr="00747499">
        <w:rPr>
          <w:rFonts w:ascii="Book Antiqua" w:hAnsi="Book Antiqua"/>
        </w:rPr>
        <w:t>Cornaby</w:t>
      </w:r>
      <w:proofErr w:type="spellEnd"/>
      <w:r w:rsidRPr="00747499">
        <w:rPr>
          <w:rFonts w:ascii="Book Antiqua" w:hAnsi="Book Antiqua"/>
        </w:rPr>
        <w:t xml:space="preserve"> L, </w:t>
      </w:r>
      <w:proofErr w:type="spellStart"/>
      <w:r w:rsidRPr="00747499">
        <w:rPr>
          <w:rFonts w:ascii="Book Antiqua" w:hAnsi="Book Antiqua"/>
        </w:rPr>
        <w:t>Damtew</w:t>
      </w:r>
      <w:proofErr w:type="spellEnd"/>
      <w:r w:rsidRPr="00747499">
        <w:rPr>
          <w:rFonts w:ascii="Book Antiqua" w:hAnsi="Book Antiqua"/>
        </w:rPr>
        <w:t xml:space="preserve"> SA, </w:t>
      </w:r>
      <w:proofErr w:type="spellStart"/>
      <w:r w:rsidRPr="00747499">
        <w:rPr>
          <w:rFonts w:ascii="Book Antiqua" w:hAnsi="Book Antiqua"/>
        </w:rPr>
        <w:t>Dandona</w:t>
      </w:r>
      <w:proofErr w:type="spellEnd"/>
      <w:r w:rsidRPr="00747499">
        <w:rPr>
          <w:rFonts w:ascii="Book Antiqua" w:hAnsi="Book Antiqua"/>
        </w:rPr>
        <w:t xml:space="preserve"> L, </w:t>
      </w:r>
      <w:proofErr w:type="spellStart"/>
      <w:r w:rsidRPr="00747499">
        <w:rPr>
          <w:rFonts w:ascii="Book Antiqua" w:hAnsi="Book Antiqua"/>
        </w:rPr>
        <w:t>Dandona</w:t>
      </w:r>
      <w:proofErr w:type="spellEnd"/>
      <w:r w:rsidRPr="00747499">
        <w:rPr>
          <w:rFonts w:ascii="Book Antiqua" w:hAnsi="Book Antiqua"/>
        </w:rPr>
        <w:t xml:space="preserve"> R, </w:t>
      </w:r>
      <w:proofErr w:type="spellStart"/>
      <w:r w:rsidRPr="00747499">
        <w:rPr>
          <w:rFonts w:ascii="Book Antiqua" w:hAnsi="Book Antiqua"/>
        </w:rPr>
        <w:t>Dharmaratne</w:t>
      </w:r>
      <w:proofErr w:type="spellEnd"/>
      <w:r w:rsidRPr="00747499">
        <w:rPr>
          <w:rFonts w:ascii="Book Antiqua" w:hAnsi="Book Antiqua"/>
        </w:rPr>
        <w:t xml:space="preserve"> SD, Duncan BB, </w:t>
      </w:r>
      <w:proofErr w:type="spellStart"/>
      <w:r w:rsidRPr="00747499">
        <w:rPr>
          <w:rFonts w:ascii="Book Antiqua" w:hAnsi="Book Antiqua"/>
        </w:rPr>
        <w:t>Eshrati</w:t>
      </w:r>
      <w:proofErr w:type="spellEnd"/>
      <w:r w:rsidRPr="00747499">
        <w:rPr>
          <w:rFonts w:ascii="Book Antiqua" w:hAnsi="Book Antiqua"/>
        </w:rPr>
        <w:t xml:space="preserve"> B, </w:t>
      </w:r>
      <w:proofErr w:type="spellStart"/>
      <w:r w:rsidRPr="00747499">
        <w:rPr>
          <w:rFonts w:ascii="Book Antiqua" w:hAnsi="Book Antiqua"/>
        </w:rPr>
        <w:t>Esteghamati</w:t>
      </w:r>
      <w:proofErr w:type="spellEnd"/>
      <w:r w:rsidRPr="00747499">
        <w:rPr>
          <w:rFonts w:ascii="Book Antiqua" w:hAnsi="Book Antiqua"/>
        </w:rPr>
        <w:t xml:space="preserve"> A, </w:t>
      </w:r>
      <w:proofErr w:type="spellStart"/>
      <w:r w:rsidRPr="00747499">
        <w:rPr>
          <w:rFonts w:ascii="Book Antiqua" w:hAnsi="Book Antiqua"/>
        </w:rPr>
        <w:t>Feigin</w:t>
      </w:r>
      <w:proofErr w:type="spellEnd"/>
      <w:r w:rsidRPr="00747499">
        <w:rPr>
          <w:rFonts w:ascii="Book Antiqua" w:hAnsi="Book Antiqua"/>
        </w:rPr>
        <w:t xml:space="preserve"> VL, </w:t>
      </w:r>
      <w:proofErr w:type="spellStart"/>
      <w:r w:rsidRPr="00747499">
        <w:rPr>
          <w:rFonts w:ascii="Book Antiqua" w:hAnsi="Book Antiqua"/>
        </w:rPr>
        <w:t>Fernandes</w:t>
      </w:r>
      <w:proofErr w:type="spellEnd"/>
      <w:r w:rsidRPr="00747499">
        <w:rPr>
          <w:rFonts w:ascii="Book Antiqua" w:hAnsi="Book Antiqua"/>
        </w:rPr>
        <w:t xml:space="preserve"> JC, </w:t>
      </w:r>
      <w:proofErr w:type="spellStart"/>
      <w:r w:rsidRPr="00747499">
        <w:rPr>
          <w:rFonts w:ascii="Book Antiqua" w:hAnsi="Book Antiqua"/>
        </w:rPr>
        <w:t>Fürst</w:t>
      </w:r>
      <w:proofErr w:type="spellEnd"/>
      <w:r w:rsidRPr="00747499">
        <w:rPr>
          <w:rFonts w:ascii="Book Antiqua" w:hAnsi="Book Antiqua"/>
        </w:rPr>
        <w:t xml:space="preserve"> T, </w:t>
      </w:r>
      <w:proofErr w:type="spellStart"/>
      <w:r w:rsidRPr="00747499">
        <w:rPr>
          <w:rFonts w:ascii="Book Antiqua" w:hAnsi="Book Antiqua"/>
        </w:rPr>
        <w:t>Gebrehiwot</w:t>
      </w:r>
      <w:proofErr w:type="spellEnd"/>
      <w:r w:rsidRPr="00747499">
        <w:rPr>
          <w:rFonts w:ascii="Book Antiqua" w:hAnsi="Book Antiqua"/>
        </w:rPr>
        <w:t xml:space="preserve"> TT, Gold A, </w:t>
      </w:r>
      <w:proofErr w:type="spellStart"/>
      <w:r w:rsidRPr="00747499">
        <w:rPr>
          <w:rFonts w:ascii="Book Antiqua" w:hAnsi="Book Antiqua"/>
        </w:rPr>
        <w:t>Gona</w:t>
      </w:r>
      <w:proofErr w:type="spellEnd"/>
      <w:r w:rsidRPr="00747499">
        <w:rPr>
          <w:rFonts w:ascii="Book Antiqua" w:hAnsi="Book Antiqua"/>
        </w:rPr>
        <w:t xml:space="preserve"> PN, </w:t>
      </w:r>
      <w:proofErr w:type="spellStart"/>
      <w:r w:rsidRPr="00747499">
        <w:rPr>
          <w:rFonts w:ascii="Book Antiqua" w:hAnsi="Book Antiqua"/>
        </w:rPr>
        <w:t>Goto</w:t>
      </w:r>
      <w:proofErr w:type="spellEnd"/>
      <w:r w:rsidRPr="00747499">
        <w:rPr>
          <w:rFonts w:ascii="Book Antiqua" w:hAnsi="Book Antiqua"/>
        </w:rPr>
        <w:t xml:space="preserve"> A, </w:t>
      </w:r>
      <w:proofErr w:type="spellStart"/>
      <w:r w:rsidRPr="00747499">
        <w:rPr>
          <w:rFonts w:ascii="Book Antiqua" w:hAnsi="Book Antiqua"/>
        </w:rPr>
        <w:t>Habtewold</w:t>
      </w:r>
      <w:proofErr w:type="spellEnd"/>
      <w:r w:rsidRPr="00747499">
        <w:rPr>
          <w:rFonts w:ascii="Book Antiqua" w:hAnsi="Book Antiqua"/>
        </w:rPr>
        <w:t xml:space="preserve"> TD, </w:t>
      </w:r>
      <w:proofErr w:type="spellStart"/>
      <w:r w:rsidRPr="00747499">
        <w:rPr>
          <w:rFonts w:ascii="Book Antiqua" w:hAnsi="Book Antiqua"/>
        </w:rPr>
        <w:t>Hadush</w:t>
      </w:r>
      <w:proofErr w:type="spellEnd"/>
      <w:r w:rsidRPr="00747499">
        <w:rPr>
          <w:rFonts w:ascii="Book Antiqua" w:hAnsi="Book Antiqua"/>
        </w:rPr>
        <w:t xml:space="preserve"> KT, </w:t>
      </w:r>
      <w:proofErr w:type="spellStart"/>
      <w:r w:rsidRPr="00747499">
        <w:rPr>
          <w:rFonts w:ascii="Book Antiqua" w:hAnsi="Book Antiqua"/>
        </w:rPr>
        <w:t>Hafezi-Nejad</w:t>
      </w:r>
      <w:proofErr w:type="spellEnd"/>
      <w:r w:rsidRPr="00747499">
        <w:rPr>
          <w:rFonts w:ascii="Book Antiqua" w:hAnsi="Book Antiqua"/>
        </w:rPr>
        <w:t xml:space="preserve"> N, Hay SI, </w:t>
      </w:r>
      <w:proofErr w:type="spellStart"/>
      <w:r w:rsidRPr="00747499">
        <w:rPr>
          <w:rFonts w:ascii="Book Antiqua" w:hAnsi="Book Antiqua"/>
        </w:rPr>
        <w:t>Horino</w:t>
      </w:r>
      <w:proofErr w:type="spellEnd"/>
      <w:r w:rsidRPr="00747499">
        <w:rPr>
          <w:rFonts w:ascii="Book Antiqua" w:hAnsi="Book Antiqua"/>
        </w:rPr>
        <w:t xml:space="preserve"> M, </w:t>
      </w:r>
      <w:proofErr w:type="spellStart"/>
      <w:r w:rsidRPr="00747499">
        <w:rPr>
          <w:rFonts w:ascii="Book Antiqua" w:hAnsi="Book Antiqua"/>
        </w:rPr>
        <w:t>Islami</w:t>
      </w:r>
      <w:proofErr w:type="spellEnd"/>
      <w:r w:rsidRPr="00747499">
        <w:rPr>
          <w:rFonts w:ascii="Book Antiqua" w:hAnsi="Book Antiqua"/>
        </w:rPr>
        <w:t xml:space="preserve"> F, Kamal R, </w:t>
      </w:r>
      <w:proofErr w:type="spellStart"/>
      <w:r w:rsidRPr="00747499">
        <w:rPr>
          <w:rFonts w:ascii="Book Antiqua" w:hAnsi="Book Antiqua"/>
        </w:rPr>
        <w:t>Kasaeian</w:t>
      </w:r>
      <w:proofErr w:type="spellEnd"/>
      <w:r w:rsidRPr="00747499">
        <w:rPr>
          <w:rFonts w:ascii="Book Antiqua" w:hAnsi="Book Antiqua"/>
        </w:rPr>
        <w:t xml:space="preserve"> A, </w:t>
      </w:r>
      <w:proofErr w:type="spellStart"/>
      <w:r w:rsidRPr="00747499">
        <w:rPr>
          <w:rFonts w:ascii="Book Antiqua" w:hAnsi="Book Antiqua"/>
        </w:rPr>
        <w:t>Katikireddi</w:t>
      </w:r>
      <w:proofErr w:type="spellEnd"/>
      <w:r w:rsidRPr="00747499">
        <w:rPr>
          <w:rFonts w:ascii="Book Antiqua" w:hAnsi="Book Antiqua"/>
        </w:rPr>
        <w:t xml:space="preserve"> SV, </w:t>
      </w:r>
      <w:proofErr w:type="spellStart"/>
      <w:r w:rsidRPr="00747499">
        <w:rPr>
          <w:rFonts w:ascii="Book Antiqua" w:hAnsi="Book Antiqua"/>
        </w:rPr>
        <w:t>Kengne</w:t>
      </w:r>
      <w:proofErr w:type="spellEnd"/>
      <w:r w:rsidRPr="00747499">
        <w:rPr>
          <w:rFonts w:ascii="Book Antiqua" w:hAnsi="Book Antiqua"/>
        </w:rPr>
        <w:t xml:space="preserve"> AP, </w:t>
      </w:r>
      <w:proofErr w:type="spellStart"/>
      <w:r w:rsidRPr="00747499">
        <w:rPr>
          <w:rFonts w:ascii="Book Antiqua" w:hAnsi="Book Antiqua"/>
        </w:rPr>
        <w:t>Kesavachandran</w:t>
      </w:r>
      <w:proofErr w:type="spellEnd"/>
      <w:r w:rsidRPr="00747499">
        <w:rPr>
          <w:rFonts w:ascii="Book Antiqua" w:hAnsi="Book Antiqua"/>
        </w:rPr>
        <w:t xml:space="preserve"> CN, Khader YS, Khang YH, Khubchandani J, Kim D, Kim YJ, </w:t>
      </w:r>
      <w:proofErr w:type="spellStart"/>
      <w:r w:rsidRPr="00747499">
        <w:rPr>
          <w:rFonts w:ascii="Book Antiqua" w:hAnsi="Book Antiqua"/>
        </w:rPr>
        <w:t>Kinfu</w:t>
      </w:r>
      <w:proofErr w:type="spellEnd"/>
      <w:r w:rsidRPr="00747499">
        <w:rPr>
          <w:rFonts w:ascii="Book Antiqua" w:hAnsi="Book Antiqua"/>
        </w:rPr>
        <w:t xml:space="preserve"> Y, </w:t>
      </w:r>
      <w:proofErr w:type="spellStart"/>
      <w:r w:rsidRPr="00747499">
        <w:rPr>
          <w:rFonts w:ascii="Book Antiqua" w:hAnsi="Book Antiqua"/>
        </w:rPr>
        <w:t>Kosen</w:t>
      </w:r>
      <w:proofErr w:type="spellEnd"/>
      <w:r w:rsidRPr="00747499">
        <w:rPr>
          <w:rFonts w:ascii="Book Antiqua" w:hAnsi="Book Antiqua"/>
        </w:rPr>
        <w:t xml:space="preserve"> S, Ku T, </w:t>
      </w:r>
      <w:proofErr w:type="spellStart"/>
      <w:r w:rsidRPr="00747499">
        <w:rPr>
          <w:rFonts w:ascii="Book Antiqua" w:hAnsi="Book Antiqua"/>
        </w:rPr>
        <w:t>Defo</w:t>
      </w:r>
      <w:proofErr w:type="spellEnd"/>
      <w:r w:rsidRPr="00747499">
        <w:rPr>
          <w:rFonts w:ascii="Book Antiqua" w:hAnsi="Book Antiqua"/>
        </w:rPr>
        <w:t xml:space="preserve"> BK, Kumar GA, Larson HJ, </w:t>
      </w:r>
      <w:proofErr w:type="spellStart"/>
      <w:r w:rsidRPr="00747499">
        <w:rPr>
          <w:rFonts w:ascii="Book Antiqua" w:hAnsi="Book Antiqua"/>
        </w:rPr>
        <w:t>Leinsalu</w:t>
      </w:r>
      <w:proofErr w:type="spellEnd"/>
      <w:r w:rsidRPr="00747499">
        <w:rPr>
          <w:rFonts w:ascii="Book Antiqua" w:hAnsi="Book Antiqua"/>
        </w:rPr>
        <w:t xml:space="preserve"> M, Liang X, Lim SS, Liu P, Lopez AD, Lozano R, </w:t>
      </w:r>
      <w:proofErr w:type="spellStart"/>
      <w:r w:rsidRPr="00747499">
        <w:rPr>
          <w:rFonts w:ascii="Book Antiqua" w:hAnsi="Book Antiqua"/>
        </w:rPr>
        <w:t>Majeed</w:t>
      </w:r>
      <w:proofErr w:type="spellEnd"/>
      <w:r w:rsidRPr="00747499">
        <w:rPr>
          <w:rFonts w:ascii="Book Antiqua" w:hAnsi="Book Antiqua"/>
        </w:rPr>
        <w:t xml:space="preserve"> A, </w:t>
      </w:r>
      <w:proofErr w:type="spellStart"/>
      <w:r w:rsidRPr="00747499">
        <w:rPr>
          <w:rFonts w:ascii="Book Antiqua" w:hAnsi="Book Antiqua"/>
        </w:rPr>
        <w:lastRenderedPageBreak/>
        <w:t>Malekzadeh</w:t>
      </w:r>
      <w:proofErr w:type="spellEnd"/>
      <w:r w:rsidRPr="00747499">
        <w:rPr>
          <w:rFonts w:ascii="Book Antiqua" w:hAnsi="Book Antiqua"/>
        </w:rPr>
        <w:t xml:space="preserve"> R, Malta DC, </w:t>
      </w:r>
      <w:proofErr w:type="spellStart"/>
      <w:r w:rsidRPr="00747499">
        <w:rPr>
          <w:rFonts w:ascii="Book Antiqua" w:hAnsi="Book Antiqua"/>
        </w:rPr>
        <w:t>Mazidi</w:t>
      </w:r>
      <w:proofErr w:type="spellEnd"/>
      <w:r w:rsidRPr="00747499">
        <w:rPr>
          <w:rFonts w:ascii="Book Antiqua" w:hAnsi="Book Antiqua"/>
        </w:rPr>
        <w:t xml:space="preserve"> M, </w:t>
      </w:r>
      <w:proofErr w:type="spellStart"/>
      <w:r w:rsidRPr="00747499">
        <w:rPr>
          <w:rFonts w:ascii="Book Antiqua" w:hAnsi="Book Antiqua"/>
        </w:rPr>
        <w:t>McAlinden</w:t>
      </w:r>
      <w:proofErr w:type="spellEnd"/>
      <w:r w:rsidRPr="00747499">
        <w:rPr>
          <w:rFonts w:ascii="Book Antiqua" w:hAnsi="Book Antiqua"/>
        </w:rPr>
        <w:t xml:space="preserve"> C, McGarvey ST, Mengistu DT, Mensah GA, </w:t>
      </w:r>
      <w:proofErr w:type="spellStart"/>
      <w:r w:rsidRPr="00747499">
        <w:rPr>
          <w:rFonts w:ascii="Book Antiqua" w:hAnsi="Book Antiqua"/>
        </w:rPr>
        <w:t>Mensink</w:t>
      </w:r>
      <w:proofErr w:type="spellEnd"/>
      <w:r w:rsidRPr="00747499">
        <w:rPr>
          <w:rFonts w:ascii="Book Antiqua" w:hAnsi="Book Antiqua"/>
        </w:rPr>
        <w:t xml:space="preserve"> GBM, </w:t>
      </w:r>
      <w:proofErr w:type="spellStart"/>
      <w:r w:rsidRPr="00747499">
        <w:rPr>
          <w:rFonts w:ascii="Book Antiqua" w:hAnsi="Book Antiqua"/>
        </w:rPr>
        <w:t>Mezgebe</w:t>
      </w:r>
      <w:proofErr w:type="spellEnd"/>
      <w:r w:rsidRPr="00747499">
        <w:rPr>
          <w:rFonts w:ascii="Book Antiqua" w:hAnsi="Book Antiqua"/>
        </w:rPr>
        <w:t xml:space="preserve"> HB, </w:t>
      </w:r>
      <w:proofErr w:type="spellStart"/>
      <w:r w:rsidRPr="00747499">
        <w:rPr>
          <w:rFonts w:ascii="Book Antiqua" w:hAnsi="Book Antiqua"/>
        </w:rPr>
        <w:t>Mirrakhimov</w:t>
      </w:r>
      <w:proofErr w:type="spellEnd"/>
      <w:r w:rsidRPr="00747499">
        <w:rPr>
          <w:rFonts w:ascii="Book Antiqua" w:hAnsi="Book Antiqua"/>
        </w:rPr>
        <w:t xml:space="preserve"> EM, Mueller UO, </w:t>
      </w:r>
      <w:proofErr w:type="spellStart"/>
      <w:r w:rsidRPr="00747499">
        <w:rPr>
          <w:rFonts w:ascii="Book Antiqua" w:hAnsi="Book Antiqua"/>
        </w:rPr>
        <w:t>Noubiap</w:t>
      </w:r>
      <w:proofErr w:type="spellEnd"/>
      <w:r w:rsidRPr="00747499">
        <w:rPr>
          <w:rFonts w:ascii="Book Antiqua" w:hAnsi="Book Antiqua"/>
        </w:rPr>
        <w:t xml:space="preserve"> JJ, Obermeyer CM, </w:t>
      </w:r>
      <w:proofErr w:type="spellStart"/>
      <w:r w:rsidRPr="00747499">
        <w:rPr>
          <w:rFonts w:ascii="Book Antiqua" w:hAnsi="Book Antiqua"/>
        </w:rPr>
        <w:t>Ogbo</w:t>
      </w:r>
      <w:proofErr w:type="spellEnd"/>
      <w:r w:rsidRPr="00747499">
        <w:rPr>
          <w:rFonts w:ascii="Book Antiqua" w:hAnsi="Book Antiqua"/>
        </w:rPr>
        <w:t xml:space="preserve"> FA, </w:t>
      </w:r>
      <w:proofErr w:type="spellStart"/>
      <w:r w:rsidRPr="00747499">
        <w:rPr>
          <w:rFonts w:ascii="Book Antiqua" w:hAnsi="Book Antiqua"/>
        </w:rPr>
        <w:t>Owolabi</w:t>
      </w:r>
      <w:proofErr w:type="spellEnd"/>
      <w:r w:rsidRPr="00747499">
        <w:rPr>
          <w:rFonts w:ascii="Book Antiqua" w:hAnsi="Book Antiqua"/>
        </w:rPr>
        <w:t xml:space="preserve"> MO, Patton GC, </w:t>
      </w:r>
      <w:proofErr w:type="spellStart"/>
      <w:r w:rsidRPr="00747499">
        <w:rPr>
          <w:rFonts w:ascii="Book Antiqua" w:hAnsi="Book Antiqua"/>
        </w:rPr>
        <w:t>Pourmalek</w:t>
      </w:r>
      <w:proofErr w:type="spellEnd"/>
      <w:r w:rsidRPr="00747499">
        <w:rPr>
          <w:rFonts w:ascii="Book Antiqua" w:hAnsi="Book Antiqua"/>
        </w:rPr>
        <w:t xml:space="preserve"> F, </w:t>
      </w:r>
      <w:proofErr w:type="spellStart"/>
      <w:r w:rsidRPr="00747499">
        <w:rPr>
          <w:rFonts w:ascii="Book Antiqua" w:hAnsi="Book Antiqua"/>
        </w:rPr>
        <w:t>Qorbani</w:t>
      </w:r>
      <w:proofErr w:type="spellEnd"/>
      <w:r w:rsidRPr="00747499">
        <w:rPr>
          <w:rFonts w:ascii="Book Antiqua" w:hAnsi="Book Antiqua"/>
        </w:rPr>
        <w:t xml:space="preserve"> M, </w:t>
      </w:r>
      <w:proofErr w:type="spellStart"/>
      <w:r w:rsidRPr="00747499">
        <w:rPr>
          <w:rFonts w:ascii="Book Antiqua" w:hAnsi="Book Antiqua"/>
        </w:rPr>
        <w:t>Rafay</w:t>
      </w:r>
      <w:proofErr w:type="spellEnd"/>
      <w:r w:rsidRPr="00747499">
        <w:rPr>
          <w:rFonts w:ascii="Book Antiqua" w:hAnsi="Book Antiqua"/>
        </w:rPr>
        <w:t xml:space="preserve"> A, Rai RK, </w:t>
      </w:r>
      <w:proofErr w:type="spellStart"/>
      <w:r w:rsidRPr="00747499">
        <w:rPr>
          <w:rFonts w:ascii="Book Antiqua" w:hAnsi="Book Antiqua"/>
        </w:rPr>
        <w:t>Ranabhat</w:t>
      </w:r>
      <w:proofErr w:type="spellEnd"/>
      <w:r w:rsidRPr="00747499">
        <w:rPr>
          <w:rFonts w:ascii="Book Antiqua" w:hAnsi="Book Antiqua"/>
        </w:rPr>
        <w:t xml:space="preserve"> CL, </w:t>
      </w:r>
      <w:proofErr w:type="spellStart"/>
      <w:r w:rsidRPr="00747499">
        <w:rPr>
          <w:rFonts w:ascii="Book Antiqua" w:hAnsi="Book Antiqua"/>
        </w:rPr>
        <w:t>Reinig</w:t>
      </w:r>
      <w:proofErr w:type="spellEnd"/>
      <w:r w:rsidRPr="00747499">
        <w:rPr>
          <w:rFonts w:ascii="Book Antiqua" w:hAnsi="Book Antiqua"/>
        </w:rPr>
        <w:t xml:space="preserve"> N, </w:t>
      </w:r>
      <w:proofErr w:type="spellStart"/>
      <w:r w:rsidRPr="00747499">
        <w:rPr>
          <w:rFonts w:ascii="Book Antiqua" w:hAnsi="Book Antiqua"/>
        </w:rPr>
        <w:t>Safiri</w:t>
      </w:r>
      <w:proofErr w:type="spellEnd"/>
      <w:r w:rsidRPr="00747499">
        <w:rPr>
          <w:rFonts w:ascii="Book Antiqua" w:hAnsi="Book Antiqua"/>
        </w:rPr>
        <w:t xml:space="preserve"> S, Salomon JA, Sanabria JR, Santos IS, Sartorius B, </w:t>
      </w:r>
      <w:proofErr w:type="spellStart"/>
      <w:r w:rsidRPr="00747499">
        <w:rPr>
          <w:rFonts w:ascii="Book Antiqua" w:hAnsi="Book Antiqua"/>
        </w:rPr>
        <w:t>Sawhney</w:t>
      </w:r>
      <w:proofErr w:type="spellEnd"/>
      <w:r w:rsidRPr="00747499">
        <w:rPr>
          <w:rFonts w:ascii="Book Antiqua" w:hAnsi="Book Antiqua"/>
        </w:rPr>
        <w:t xml:space="preserve"> M, </w:t>
      </w:r>
      <w:proofErr w:type="spellStart"/>
      <w:r w:rsidRPr="00747499">
        <w:rPr>
          <w:rFonts w:ascii="Book Antiqua" w:hAnsi="Book Antiqua"/>
        </w:rPr>
        <w:t>Schmidhuber</w:t>
      </w:r>
      <w:proofErr w:type="spellEnd"/>
      <w:r w:rsidRPr="00747499">
        <w:rPr>
          <w:rFonts w:ascii="Book Antiqua" w:hAnsi="Book Antiqua"/>
        </w:rPr>
        <w:t xml:space="preserve"> J, </w:t>
      </w:r>
      <w:proofErr w:type="spellStart"/>
      <w:r w:rsidRPr="00747499">
        <w:rPr>
          <w:rFonts w:ascii="Book Antiqua" w:hAnsi="Book Antiqua"/>
        </w:rPr>
        <w:t>Schutte</w:t>
      </w:r>
      <w:proofErr w:type="spellEnd"/>
      <w:r w:rsidRPr="00747499">
        <w:rPr>
          <w:rFonts w:ascii="Book Antiqua" w:hAnsi="Book Antiqua"/>
        </w:rPr>
        <w:t xml:space="preserve"> AE, Schmidt MI, </w:t>
      </w:r>
      <w:proofErr w:type="spellStart"/>
      <w:r w:rsidRPr="00747499">
        <w:rPr>
          <w:rFonts w:ascii="Book Antiqua" w:hAnsi="Book Antiqua"/>
        </w:rPr>
        <w:t>Sepanlou</w:t>
      </w:r>
      <w:proofErr w:type="spellEnd"/>
      <w:r w:rsidRPr="00747499">
        <w:rPr>
          <w:rFonts w:ascii="Book Antiqua" w:hAnsi="Book Antiqua"/>
        </w:rPr>
        <w:t xml:space="preserve"> SG, </w:t>
      </w:r>
      <w:proofErr w:type="spellStart"/>
      <w:r w:rsidRPr="00747499">
        <w:rPr>
          <w:rFonts w:ascii="Book Antiqua" w:hAnsi="Book Antiqua"/>
        </w:rPr>
        <w:t>Shamsizadeh</w:t>
      </w:r>
      <w:proofErr w:type="spellEnd"/>
      <w:r w:rsidRPr="00747499">
        <w:rPr>
          <w:rFonts w:ascii="Book Antiqua" w:hAnsi="Book Antiqua"/>
        </w:rPr>
        <w:t xml:space="preserve"> M, </w:t>
      </w:r>
      <w:proofErr w:type="spellStart"/>
      <w:r w:rsidRPr="00747499">
        <w:rPr>
          <w:rFonts w:ascii="Book Antiqua" w:hAnsi="Book Antiqua"/>
        </w:rPr>
        <w:t>Sheikhbahaei</w:t>
      </w:r>
      <w:proofErr w:type="spellEnd"/>
      <w:r w:rsidRPr="00747499">
        <w:rPr>
          <w:rFonts w:ascii="Book Antiqua" w:hAnsi="Book Antiqua"/>
        </w:rPr>
        <w:t xml:space="preserve"> S, Shin MJ, Shiri R, Shiue I, </w:t>
      </w:r>
      <w:proofErr w:type="spellStart"/>
      <w:r w:rsidRPr="00747499">
        <w:rPr>
          <w:rFonts w:ascii="Book Antiqua" w:hAnsi="Book Antiqua"/>
        </w:rPr>
        <w:t>Roba</w:t>
      </w:r>
      <w:proofErr w:type="spellEnd"/>
      <w:r w:rsidRPr="00747499">
        <w:rPr>
          <w:rFonts w:ascii="Book Antiqua" w:hAnsi="Book Antiqua"/>
        </w:rPr>
        <w:t xml:space="preserve"> HS, Silva DAS, Silverberg JI, Singh JA, </w:t>
      </w:r>
      <w:proofErr w:type="spellStart"/>
      <w:r w:rsidRPr="00747499">
        <w:rPr>
          <w:rFonts w:ascii="Book Antiqua" w:hAnsi="Book Antiqua"/>
        </w:rPr>
        <w:t>Stranges</w:t>
      </w:r>
      <w:proofErr w:type="spellEnd"/>
      <w:r w:rsidRPr="00747499">
        <w:rPr>
          <w:rFonts w:ascii="Book Antiqua" w:hAnsi="Book Antiqua"/>
        </w:rPr>
        <w:t xml:space="preserve"> S, </w:t>
      </w:r>
      <w:proofErr w:type="spellStart"/>
      <w:r w:rsidRPr="00747499">
        <w:rPr>
          <w:rFonts w:ascii="Book Antiqua" w:hAnsi="Book Antiqua"/>
        </w:rPr>
        <w:t>Swaminathan</w:t>
      </w:r>
      <w:proofErr w:type="spellEnd"/>
      <w:r w:rsidRPr="00747499">
        <w:rPr>
          <w:rFonts w:ascii="Book Antiqua" w:hAnsi="Book Antiqua"/>
        </w:rPr>
        <w:t xml:space="preserve"> S, </w:t>
      </w:r>
      <w:proofErr w:type="spellStart"/>
      <w:r w:rsidRPr="00747499">
        <w:rPr>
          <w:rFonts w:ascii="Book Antiqua" w:hAnsi="Book Antiqua"/>
        </w:rPr>
        <w:t>Tabarés-Seisdedos</w:t>
      </w:r>
      <w:proofErr w:type="spellEnd"/>
      <w:r w:rsidRPr="00747499">
        <w:rPr>
          <w:rFonts w:ascii="Book Antiqua" w:hAnsi="Book Antiqua"/>
        </w:rPr>
        <w:t xml:space="preserve"> R, </w:t>
      </w:r>
      <w:proofErr w:type="spellStart"/>
      <w:r w:rsidRPr="00747499">
        <w:rPr>
          <w:rFonts w:ascii="Book Antiqua" w:hAnsi="Book Antiqua"/>
        </w:rPr>
        <w:t>Tadese</w:t>
      </w:r>
      <w:proofErr w:type="spellEnd"/>
      <w:r w:rsidRPr="00747499">
        <w:rPr>
          <w:rFonts w:ascii="Book Antiqua" w:hAnsi="Book Antiqua"/>
        </w:rPr>
        <w:t xml:space="preserve"> F, </w:t>
      </w:r>
      <w:proofErr w:type="spellStart"/>
      <w:r w:rsidRPr="00747499">
        <w:rPr>
          <w:rFonts w:ascii="Book Antiqua" w:hAnsi="Book Antiqua"/>
        </w:rPr>
        <w:t>Tedla</w:t>
      </w:r>
      <w:proofErr w:type="spellEnd"/>
      <w:r w:rsidRPr="00747499">
        <w:rPr>
          <w:rFonts w:ascii="Book Antiqua" w:hAnsi="Book Antiqua"/>
        </w:rPr>
        <w:t xml:space="preserve"> BA, </w:t>
      </w:r>
      <w:proofErr w:type="spellStart"/>
      <w:r w:rsidRPr="00747499">
        <w:rPr>
          <w:rFonts w:ascii="Book Antiqua" w:hAnsi="Book Antiqua"/>
        </w:rPr>
        <w:t>Tegegne</w:t>
      </w:r>
      <w:proofErr w:type="spellEnd"/>
      <w:r w:rsidRPr="00747499">
        <w:rPr>
          <w:rFonts w:ascii="Book Antiqua" w:hAnsi="Book Antiqua"/>
        </w:rPr>
        <w:t xml:space="preserve"> BS, </w:t>
      </w:r>
      <w:proofErr w:type="spellStart"/>
      <w:r w:rsidRPr="00747499">
        <w:rPr>
          <w:rFonts w:ascii="Book Antiqua" w:hAnsi="Book Antiqua"/>
        </w:rPr>
        <w:t>Terkawi</w:t>
      </w:r>
      <w:proofErr w:type="spellEnd"/>
      <w:r w:rsidRPr="00747499">
        <w:rPr>
          <w:rFonts w:ascii="Book Antiqua" w:hAnsi="Book Antiqua"/>
        </w:rPr>
        <w:t xml:space="preserve"> AS, Thakur JS, Tonelli M, </w:t>
      </w:r>
      <w:proofErr w:type="spellStart"/>
      <w:r w:rsidRPr="00747499">
        <w:rPr>
          <w:rFonts w:ascii="Book Antiqua" w:hAnsi="Book Antiqua"/>
        </w:rPr>
        <w:t>Topor-Madry</w:t>
      </w:r>
      <w:proofErr w:type="spellEnd"/>
      <w:r w:rsidRPr="00747499">
        <w:rPr>
          <w:rFonts w:ascii="Book Antiqua" w:hAnsi="Book Antiqua"/>
        </w:rPr>
        <w:t xml:space="preserve"> R, Tyrovolas S, </w:t>
      </w:r>
      <w:proofErr w:type="spellStart"/>
      <w:r w:rsidRPr="00747499">
        <w:rPr>
          <w:rFonts w:ascii="Book Antiqua" w:hAnsi="Book Antiqua"/>
        </w:rPr>
        <w:t>Ukwaja</w:t>
      </w:r>
      <w:proofErr w:type="spellEnd"/>
      <w:r w:rsidRPr="00747499">
        <w:rPr>
          <w:rFonts w:ascii="Book Antiqua" w:hAnsi="Book Antiqua"/>
        </w:rPr>
        <w:t xml:space="preserve"> KN, </w:t>
      </w:r>
      <w:proofErr w:type="spellStart"/>
      <w:r w:rsidRPr="00747499">
        <w:rPr>
          <w:rFonts w:ascii="Book Antiqua" w:hAnsi="Book Antiqua"/>
        </w:rPr>
        <w:t>Uthman</w:t>
      </w:r>
      <w:proofErr w:type="spellEnd"/>
      <w:r w:rsidRPr="00747499">
        <w:rPr>
          <w:rFonts w:ascii="Book Antiqua" w:hAnsi="Book Antiqua"/>
        </w:rPr>
        <w:t xml:space="preserve"> OA, </w:t>
      </w:r>
      <w:proofErr w:type="spellStart"/>
      <w:r w:rsidRPr="00747499">
        <w:rPr>
          <w:rFonts w:ascii="Book Antiqua" w:hAnsi="Book Antiqua"/>
        </w:rPr>
        <w:t>Vaezghasemi</w:t>
      </w:r>
      <w:proofErr w:type="spellEnd"/>
      <w:r w:rsidRPr="00747499">
        <w:rPr>
          <w:rFonts w:ascii="Book Antiqua" w:hAnsi="Book Antiqua"/>
        </w:rPr>
        <w:t xml:space="preserve"> M, </w:t>
      </w:r>
      <w:proofErr w:type="spellStart"/>
      <w:r w:rsidRPr="00747499">
        <w:rPr>
          <w:rFonts w:ascii="Book Antiqua" w:hAnsi="Book Antiqua"/>
        </w:rPr>
        <w:t>Vasankari</w:t>
      </w:r>
      <w:proofErr w:type="spellEnd"/>
      <w:r w:rsidRPr="00747499">
        <w:rPr>
          <w:rFonts w:ascii="Book Antiqua" w:hAnsi="Book Antiqua"/>
        </w:rPr>
        <w:t xml:space="preserve"> T, </w:t>
      </w:r>
      <w:proofErr w:type="spellStart"/>
      <w:r w:rsidRPr="00747499">
        <w:rPr>
          <w:rFonts w:ascii="Book Antiqua" w:hAnsi="Book Antiqua"/>
        </w:rPr>
        <w:t>Vlassov</w:t>
      </w:r>
      <w:proofErr w:type="spellEnd"/>
      <w:r w:rsidRPr="00747499">
        <w:rPr>
          <w:rFonts w:ascii="Book Antiqua" w:hAnsi="Book Antiqua"/>
        </w:rPr>
        <w:t xml:space="preserve"> VV, </w:t>
      </w:r>
      <w:proofErr w:type="spellStart"/>
      <w:r w:rsidRPr="00747499">
        <w:rPr>
          <w:rFonts w:ascii="Book Antiqua" w:hAnsi="Book Antiqua"/>
        </w:rPr>
        <w:t>Vollset</w:t>
      </w:r>
      <w:proofErr w:type="spellEnd"/>
      <w:r w:rsidRPr="00747499">
        <w:rPr>
          <w:rFonts w:ascii="Book Antiqua" w:hAnsi="Book Antiqua"/>
        </w:rPr>
        <w:t xml:space="preserve"> SE, </w:t>
      </w:r>
      <w:proofErr w:type="spellStart"/>
      <w:r w:rsidRPr="00747499">
        <w:rPr>
          <w:rFonts w:ascii="Book Antiqua" w:hAnsi="Book Antiqua"/>
        </w:rPr>
        <w:t>Weiderpass</w:t>
      </w:r>
      <w:proofErr w:type="spellEnd"/>
      <w:r w:rsidRPr="00747499">
        <w:rPr>
          <w:rFonts w:ascii="Book Antiqua" w:hAnsi="Book Antiqua"/>
        </w:rPr>
        <w:t xml:space="preserve"> E, </w:t>
      </w:r>
      <w:proofErr w:type="spellStart"/>
      <w:r w:rsidRPr="00747499">
        <w:rPr>
          <w:rFonts w:ascii="Book Antiqua" w:hAnsi="Book Antiqua"/>
        </w:rPr>
        <w:t>Werdecker</w:t>
      </w:r>
      <w:proofErr w:type="spellEnd"/>
      <w:r w:rsidRPr="00747499">
        <w:rPr>
          <w:rFonts w:ascii="Book Antiqua" w:hAnsi="Book Antiqua"/>
        </w:rPr>
        <w:t xml:space="preserve"> A, </w:t>
      </w:r>
      <w:proofErr w:type="spellStart"/>
      <w:r w:rsidRPr="00747499">
        <w:rPr>
          <w:rFonts w:ascii="Book Antiqua" w:hAnsi="Book Antiqua"/>
        </w:rPr>
        <w:t>Wesana</w:t>
      </w:r>
      <w:proofErr w:type="spellEnd"/>
      <w:r w:rsidRPr="00747499">
        <w:rPr>
          <w:rFonts w:ascii="Book Antiqua" w:hAnsi="Book Antiqua"/>
        </w:rPr>
        <w:t xml:space="preserve"> J, </w:t>
      </w:r>
      <w:proofErr w:type="spellStart"/>
      <w:r w:rsidRPr="00747499">
        <w:rPr>
          <w:rFonts w:ascii="Book Antiqua" w:hAnsi="Book Antiqua"/>
        </w:rPr>
        <w:t>Westerman</w:t>
      </w:r>
      <w:proofErr w:type="spellEnd"/>
      <w:r w:rsidRPr="00747499">
        <w:rPr>
          <w:rFonts w:ascii="Book Antiqua" w:hAnsi="Book Antiqua"/>
        </w:rPr>
        <w:t xml:space="preserve"> R, Yano Y, </w:t>
      </w:r>
      <w:proofErr w:type="spellStart"/>
      <w:r w:rsidRPr="00747499">
        <w:rPr>
          <w:rFonts w:ascii="Book Antiqua" w:hAnsi="Book Antiqua"/>
        </w:rPr>
        <w:t>Yonemoto</w:t>
      </w:r>
      <w:proofErr w:type="spellEnd"/>
      <w:r w:rsidRPr="00747499">
        <w:rPr>
          <w:rFonts w:ascii="Book Antiqua" w:hAnsi="Book Antiqua"/>
        </w:rPr>
        <w:t xml:space="preserve"> N, </w:t>
      </w:r>
      <w:proofErr w:type="spellStart"/>
      <w:r w:rsidRPr="00747499">
        <w:rPr>
          <w:rFonts w:ascii="Book Antiqua" w:hAnsi="Book Antiqua"/>
        </w:rPr>
        <w:t>Yonga</w:t>
      </w:r>
      <w:proofErr w:type="spellEnd"/>
      <w:r w:rsidRPr="00747499">
        <w:rPr>
          <w:rFonts w:ascii="Book Antiqua" w:hAnsi="Book Antiqua"/>
        </w:rPr>
        <w:t xml:space="preserve"> G, Zaidi Z, </w:t>
      </w:r>
      <w:proofErr w:type="spellStart"/>
      <w:r w:rsidRPr="00747499">
        <w:rPr>
          <w:rFonts w:ascii="Book Antiqua" w:hAnsi="Book Antiqua"/>
        </w:rPr>
        <w:t>Zenebe</w:t>
      </w:r>
      <w:proofErr w:type="spellEnd"/>
      <w:r w:rsidRPr="00747499">
        <w:rPr>
          <w:rFonts w:ascii="Book Antiqua" w:hAnsi="Book Antiqua"/>
        </w:rPr>
        <w:t xml:space="preserve"> ZM, </w:t>
      </w:r>
      <w:proofErr w:type="spellStart"/>
      <w:r w:rsidRPr="00747499">
        <w:rPr>
          <w:rFonts w:ascii="Book Antiqua" w:hAnsi="Book Antiqua"/>
        </w:rPr>
        <w:t>Zipkin</w:t>
      </w:r>
      <w:proofErr w:type="spellEnd"/>
      <w:r w:rsidRPr="00747499">
        <w:rPr>
          <w:rFonts w:ascii="Book Antiqua" w:hAnsi="Book Antiqua"/>
        </w:rPr>
        <w:t xml:space="preserve"> B, Murray CJL. Health Effects of Overweight and Obesity in 195 Countries over 25 Years. </w:t>
      </w:r>
      <w:r w:rsidRPr="00747499">
        <w:rPr>
          <w:rFonts w:ascii="Book Antiqua" w:hAnsi="Book Antiqua"/>
          <w:i/>
          <w:iCs/>
        </w:rPr>
        <w:t xml:space="preserve">N </w:t>
      </w:r>
      <w:proofErr w:type="spellStart"/>
      <w:r w:rsidRPr="00747499">
        <w:rPr>
          <w:rFonts w:ascii="Book Antiqua" w:hAnsi="Book Antiqua"/>
          <w:i/>
          <w:iCs/>
        </w:rPr>
        <w:t>Engl</w:t>
      </w:r>
      <w:proofErr w:type="spellEnd"/>
      <w:r w:rsidRPr="00747499">
        <w:rPr>
          <w:rFonts w:ascii="Book Antiqua" w:hAnsi="Book Antiqua"/>
          <w:i/>
          <w:iCs/>
        </w:rPr>
        <w:t xml:space="preserve"> J Med</w:t>
      </w:r>
      <w:r w:rsidRPr="00747499">
        <w:rPr>
          <w:rFonts w:ascii="Book Antiqua" w:hAnsi="Book Antiqua"/>
        </w:rPr>
        <w:t xml:space="preserve"> 2017; </w:t>
      </w:r>
      <w:r w:rsidRPr="00747499">
        <w:rPr>
          <w:rFonts w:ascii="Book Antiqua" w:hAnsi="Book Antiqua"/>
          <w:b/>
          <w:bCs/>
        </w:rPr>
        <w:t>377</w:t>
      </w:r>
      <w:r w:rsidRPr="00747499">
        <w:rPr>
          <w:rFonts w:ascii="Book Antiqua" w:hAnsi="Book Antiqua"/>
        </w:rPr>
        <w:t>: 13-27 [PMID: 28604169 DOI: 10.1056/NEJMoa1614362]</w:t>
      </w:r>
    </w:p>
    <w:p w14:paraId="0DD8D006" w14:textId="77777777" w:rsidR="007D2DFF" w:rsidRPr="00747499" w:rsidRDefault="007D2DFF" w:rsidP="007D2DFF">
      <w:pPr>
        <w:spacing w:line="360" w:lineRule="auto"/>
        <w:jc w:val="both"/>
        <w:rPr>
          <w:rFonts w:ascii="Book Antiqua" w:hAnsi="Book Antiqua"/>
        </w:rPr>
      </w:pPr>
      <w:r w:rsidRPr="00747499">
        <w:rPr>
          <w:rFonts w:ascii="Book Antiqua" w:hAnsi="Book Antiqua"/>
        </w:rPr>
        <w:t xml:space="preserve">4 </w:t>
      </w:r>
      <w:r w:rsidRPr="00747499">
        <w:rPr>
          <w:rFonts w:ascii="Book Antiqua" w:hAnsi="Book Antiqua"/>
          <w:b/>
          <w:bCs/>
        </w:rPr>
        <w:t>Strauss RS</w:t>
      </w:r>
      <w:r w:rsidRPr="00747499">
        <w:rPr>
          <w:rFonts w:ascii="Book Antiqua" w:hAnsi="Book Antiqua"/>
        </w:rPr>
        <w:t xml:space="preserve">, Pollack HA. Epidemic increase in childhood overweight, 1986-1998. </w:t>
      </w:r>
      <w:r w:rsidRPr="00747499">
        <w:rPr>
          <w:rFonts w:ascii="Book Antiqua" w:hAnsi="Book Antiqua"/>
          <w:i/>
          <w:iCs/>
        </w:rPr>
        <w:t>JAMA</w:t>
      </w:r>
      <w:r w:rsidRPr="00747499">
        <w:rPr>
          <w:rFonts w:ascii="Book Antiqua" w:hAnsi="Book Antiqua"/>
        </w:rPr>
        <w:t xml:space="preserve"> 2001; </w:t>
      </w:r>
      <w:r w:rsidRPr="00747499">
        <w:rPr>
          <w:rFonts w:ascii="Book Antiqua" w:hAnsi="Book Antiqua"/>
          <w:b/>
          <w:bCs/>
        </w:rPr>
        <w:t>286</w:t>
      </w:r>
      <w:r w:rsidRPr="00747499">
        <w:rPr>
          <w:rFonts w:ascii="Book Antiqua" w:hAnsi="Book Antiqua"/>
        </w:rPr>
        <w:t>: 2845-2848 [PMID: 11735760 DOI: 10.1001/jama.286.22.2845]</w:t>
      </w:r>
    </w:p>
    <w:p w14:paraId="51B134BE" w14:textId="77777777" w:rsidR="007D2DFF" w:rsidRPr="00747499" w:rsidRDefault="007D2DFF" w:rsidP="007D2DFF">
      <w:pPr>
        <w:spacing w:line="360" w:lineRule="auto"/>
        <w:jc w:val="both"/>
        <w:rPr>
          <w:rFonts w:ascii="Book Antiqua" w:hAnsi="Book Antiqua"/>
        </w:rPr>
      </w:pPr>
      <w:r w:rsidRPr="00747499">
        <w:rPr>
          <w:rFonts w:ascii="Book Antiqua" w:hAnsi="Book Antiqua"/>
        </w:rPr>
        <w:t xml:space="preserve">5 </w:t>
      </w:r>
      <w:r w:rsidRPr="00747499">
        <w:rPr>
          <w:rFonts w:ascii="Book Antiqua" w:hAnsi="Book Antiqua"/>
          <w:b/>
          <w:bCs/>
        </w:rPr>
        <w:t>Lindsay RS</w:t>
      </w:r>
      <w:r w:rsidRPr="00747499">
        <w:rPr>
          <w:rFonts w:ascii="Book Antiqua" w:hAnsi="Book Antiqua"/>
        </w:rPr>
        <w:t xml:space="preserve">, Howard BV. Cardiovascular risk associated with the metabolic syndrome. </w:t>
      </w:r>
      <w:proofErr w:type="spellStart"/>
      <w:r w:rsidRPr="00747499">
        <w:rPr>
          <w:rFonts w:ascii="Book Antiqua" w:hAnsi="Book Antiqua"/>
          <w:i/>
          <w:iCs/>
        </w:rPr>
        <w:t>Curr</w:t>
      </w:r>
      <w:proofErr w:type="spellEnd"/>
      <w:r w:rsidRPr="00747499">
        <w:rPr>
          <w:rFonts w:ascii="Book Antiqua" w:hAnsi="Book Antiqua"/>
          <w:i/>
          <w:iCs/>
        </w:rPr>
        <w:t xml:space="preserve"> </w:t>
      </w:r>
      <w:proofErr w:type="spellStart"/>
      <w:r w:rsidRPr="00747499">
        <w:rPr>
          <w:rFonts w:ascii="Book Antiqua" w:hAnsi="Book Antiqua"/>
          <w:i/>
          <w:iCs/>
        </w:rPr>
        <w:t>Diab</w:t>
      </w:r>
      <w:proofErr w:type="spellEnd"/>
      <w:r w:rsidRPr="00747499">
        <w:rPr>
          <w:rFonts w:ascii="Book Antiqua" w:hAnsi="Book Antiqua"/>
          <w:i/>
          <w:iCs/>
        </w:rPr>
        <w:t xml:space="preserve"> Rep</w:t>
      </w:r>
      <w:r w:rsidRPr="00747499">
        <w:rPr>
          <w:rFonts w:ascii="Book Antiqua" w:hAnsi="Book Antiqua"/>
        </w:rPr>
        <w:t xml:space="preserve"> 2004; </w:t>
      </w:r>
      <w:r w:rsidRPr="00747499">
        <w:rPr>
          <w:rFonts w:ascii="Book Antiqua" w:hAnsi="Book Antiqua"/>
          <w:b/>
          <w:bCs/>
        </w:rPr>
        <w:t>4</w:t>
      </w:r>
      <w:r w:rsidRPr="00747499">
        <w:rPr>
          <w:rFonts w:ascii="Book Antiqua" w:hAnsi="Book Antiqua"/>
        </w:rPr>
        <w:t>: 63-68 [PMID: 14764282 DOI: 10.1007/s11892-004-0013-9]</w:t>
      </w:r>
    </w:p>
    <w:p w14:paraId="16415091" w14:textId="77777777" w:rsidR="007D2DFF" w:rsidRPr="00747499" w:rsidRDefault="007D2DFF" w:rsidP="007D2DFF">
      <w:pPr>
        <w:spacing w:line="360" w:lineRule="auto"/>
        <w:jc w:val="both"/>
        <w:rPr>
          <w:rFonts w:ascii="Book Antiqua" w:hAnsi="Book Antiqua"/>
        </w:rPr>
      </w:pPr>
      <w:r w:rsidRPr="00747499">
        <w:rPr>
          <w:rFonts w:ascii="Book Antiqua" w:hAnsi="Book Antiqua"/>
        </w:rPr>
        <w:t xml:space="preserve">6 </w:t>
      </w:r>
      <w:proofErr w:type="spellStart"/>
      <w:r w:rsidRPr="00747499">
        <w:rPr>
          <w:rFonts w:ascii="Book Antiqua" w:hAnsi="Book Antiqua"/>
          <w:b/>
          <w:bCs/>
        </w:rPr>
        <w:t>Reaven</w:t>
      </w:r>
      <w:proofErr w:type="spellEnd"/>
      <w:r w:rsidRPr="00747499">
        <w:rPr>
          <w:rFonts w:ascii="Book Antiqua" w:hAnsi="Book Antiqua"/>
          <w:b/>
          <w:bCs/>
        </w:rPr>
        <w:t xml:space="preserve"> GM</w:t>
      </w:r>
      <w:r w:rsidRPr="00747499">
        <w:rPr>
          <w:rFonts w:ascii="Book Antiqua" w:hAnsi="Book Antiqua"/>
        </w:rPr>
        <w:t xml:space="preserve">. Banting Lecture 1988. Role of insulin resistance in human disease. 1988. </w:t>
      </w:r>
      <w:r w:rsidRPr="00747499">
        <w:rPr>
          <w:rFonts w:ascii="Book Antiqua" w:hAnsi="Book Antiqua"/>
          <w:i/>
          <w:iCs/>
        </w:rPr>
        <w:t>Nutrition</w:t>
      </w:r>
      <w:r w:rsidRPr="00747499">
        <w:rPr>
          <w:rFonts w:ascii="Book Antiqua" w:hAnsi="Book Antiqua"/>
        </w:rPr>
        <w:t xml:space="preserve"> 1997; </w:t>
      </w:r>
      <w:r w:rsidRPr="00747499">
        <w:rPr>
          <w:rFonts w:ascii="Book Antiqua" w:hAnsi="Book Antiqua"/>
          <w:b/>
          <w:bCs/>
        </w:rPr>
        <w:t>13</w:t>
      </w:r>
      <w:r w:rsidRPr="00747499">
        <w:rPr>
          <w:rFonts w:ascii="Book Antiqua" w:hAnsi="Book Antiqua"/>
        </w:rPr>
        <w:t>: 65; discussion 64, 66 [PMID: 9058458 DOI: 10.1016/s0899-9007(96)00380-2]</w:t>
      </w:r>
    </w:p>
    <w:p w14:paraId="62BC8199" w14:textId="77777777" w:rsidR="007D2DFF" w:rsidRPr="00747499" w:rsidRDefault="007D2DFF" w:rsidP="007D2DFF">
      <w:pPr>
        <w:spacing w:line="360" w:lineRule="auto"/>
        <w:jc w:val="both"/>
        <w:rPr>
          <w:rFonts w:ascii="Book Antiqua" w:hAnsi="Book Antiqua"/>
        </w:rPr>
      </w:pPr>
      <w:r w:rsidRPr="00747499">
        <w:rPr>
          <w:rFonts w:ascii="Book Antiqua" w:hAnsi="Book Antiqua"/>
        </w:rPr>
        <w:t xml:space="preserve">7 </w:t>
      </w:r>
      <w:r w:rsidRPr="00747499">
        <w:rPr>
          <w:rFonts w:ascii="Book Antiqua" w:hAnsi="Book Antiqua"/>
          <w:b/>
          <w:bCs/>
        </w:rPr>
        <w:t>Eckel RH</w:t>
      </w:r>
      <w:r w:rsidRPr="00747499">
        <w:rPr>
          <w:rFonts w:ascii="Book Antiqua" w:hAnsi="Book Antiqua"/>
        </w:rPr>
        <w:t xml:space="preserve">, Grundy SM, </w:t>
      </w:r>
      <w:proofErr w:type="spellStart"/>
      <w:r w:rsidRPr="00747499">
        <w:rPr>
          <w:rFonts w:ascii="Book Antiqua" w:hAnsi="Book Antiqua"/>
        </w:rPr>
        <w:t>Zimmet</w:t>
      </w:r>
      <w:proofErr w:type="spellEnd"/>
      <w:r w:rsidRPr="00747499">
        <w:rPr>
          <w:rFonts w:ascii="Book Antiqua" w:hAnsi="Book Antiqua"/>
        </w:rPr>
        <w:t xml:space="preserve"> PZ. The metabolic syndrome. </w:t>
      </w:r>
      <w:r w:rsidRPr="00747499">
        <w:rPr>
          <w:rFonts w:ascii="Book Antiqua" w:hAnsi="Book Antiqua"/>
          <w:i/>
          <w:iCs/>
        </w:rPr>
        <w:t>Lancet</w:t>
      </w:r>
      <w:r w:rsidRPr="00747499">
        <w:rPr>
          <w:rFonts w:ascii="Book Antiqua" w:hAnsi="Book Antiqua"/>
        </w:rPr>
        <w:t xml:space="preserve"> 2005; </w:t>
      </w:r>
      <w:r w:rsidRPr="00747499">
        <w:rPr>
          <w:rFonts w:ascii="Book Antiqua" w:hAnsi="Book Antiqua"/>
          <w:b/>
          <w:bCs/>
        </w:rPr>
        <w:t>365</w:t>
      </w:r>
      <w:r w:rsidRPr="00747499">
        <w:rPr>
          <w:rFonts w:ascii="Book Antiqua" w:hAnsi="Book Antiqua"/>
        </w:rPr>
        <w:t>: 1415-1428 [PMID: 15836891 DOI: 10.1016/S0140-6736(05)66378-7]</w:t>
      </w:r>
    </w:p>
    <w:p w14:paraId="74C4A9E3" w14:textId="77777777" w:rsidR="007D2DFF" w:rsidRPr="00747499" w:rsidRDefault="007D2DFF" w:rsidP="007D2DFF">
      <w:pPr>
        <w:spacing w:line="360" w:lineRule="auto"/>
        <w:jc w:val="both"/>
        <w:rPr>
          <w:rFonts w:ascii="Book Antiqua" w:hAnsi="Book Antiqua"/>
        </w:rPr>
      </w:pPr>
      <w:r w:rsidRPr="00747499">
        <w:rPr>
          <w:rFonts w:ascii="Book Antiqua" w:hAnsi="Book Antiqua"/>
        </w:rPr>
        <w:t xml:space="preserve">8 </w:t>
      </w:r>
      <w:r w:rsidRPr="00747499">
        <w:rPr>
          <w:rFonts w:ascii="Book Antiqua" w:hAnsi="Book Antiqua"/>
          <w:b/>
          <w:bCs/>
        </w:rPr>
        <w:t>Grundy SM</w:t>
      </w:r>
      <w:r w:rsidRPr="00747499">
        <w:rPr>
          <w:rFonts w:ascii="Book Antiqua" w:hAnsi="Book Antiqua"/>
        </w:rPr>
        <w:t xml:space="preserve">. Metabolic </w:t>
      </w:r>
      <w:proofErr w:type="gramStart"/>
      <w:r w:rsidRPr="00747499">
        <w:rPr>
          <w:rFonts w:ascii="Book Antiqua" w:hAnsi="Book Antiqua"/>
        </w:rPr>
        <w:t>syndrome</w:t>
      </w:r>
      <w:proofErr w:type="gramEnd"/>
      <w:r w:rsidRPr="00747499">
        <w:rPr>
          <w:rFonts w:ascii="Book Antiqua" w:hAnsi="Book Antiqua"/>
        </w:rPr>
        <w:t xml:space="preserve">: a multiplex cardiovascular risk factor. </w:t>
      </w:r>
      <w:r w:rsidRPr="00747499">
        <w:rPr>
          <w:rFonts w:ascii="Book Antiqua" w:hAnsi="Book Antiqua"/>
          <w:i/>
          <w:iCs/>
        </w:rPr>
        <w:t xml:space="preserve">J </w:t>
      </w:r>
      <w:proofErr w:type="spellStart"/>
      <w:r w:rsidRPr="00747499">
        <w:rPr>
          <w:rFonts w:ascii="Book Antiqua" w:hAnsi="Book Antiqua"/>
          <w:i/>
          <w:iCs/>
        </w:rPr>
        <w:t>Clin</w:t>
      </w:r>
      <w:proofErr w:type="spellEnd"/>
      <w:r w:rsidRPr="00747499">
        <w:rPr>
          <w:rFonts w:ascii="Book Antiqua" w:hAnsi="Book Antiqua"/>
          <w:i/>
          <w:iCs/>
        </w:rPr>
        <w:t xml:space="preserve"> </w:t>
      </w:r>
      <w:proofErr w:type="spellStart"/>
      <w:r w:rsidRPr="00747499">
        <w:rPr>
          <w:rFonts w:ascii="Book Antiqua" w:hAnsi="Book Antiqua"/>
          <w:i/>
          <w:iCs/>
        </w:rPr>
        <w:t>Endocrinol</w:t>
      </w:r>
      <w:proofErr w:type="spellEnd"/>
      <w:r w:rsidRPr="00747499">
        <w:rPr>
          <w:rFonts w:ascii="Book Antiqua" w:hAnsi="Book Antiqua"/>
          <w:i/>
          <w:iCs/>
        </w:rPr>
        <w:t xml:space="preserve"> </w:t>
      </w:r>
      <w:proofErr w:type="spellStart"/>
      <w:r w:rsidRPr="00747499">
        <w:rPr>
          <w:rFonts w:ascii="Book Antiqua" w:hAnsi="Book Antiqua"/>
          <w:i/>
          <w:iCs/>
        </w:rPr>
        <w:t>Metab</w:t>
      </w:r>
      <w:proofErr w:type="spellEnd"/>
      <w:r w:rsidRPr="00747499">
        <w:rPr>
          <w:rFonts w:ascii="Book Antiqua" w:hAnsi="Book Antiqua"/>
        </w:rPr>
        <w:t xml:space="preserve"> 2007; </w:t>
      </w:r>
      <w:r w:rsidRPr="00747499">
        <w:rPr>
          <w:rFonts w:ascii="Book Antiqua" w:hAnsi="Book Antiqua"/>
          <w:b/>
          <w:bCs/>
        </w:rPr>
        <w:t>92</w:t>
      </w:r>
      <w:r w:rsidRPr="00747499">
        <w:rPr>
          <w:rFonts w:ascii="Book Antiqua" w:hAnsi="Book Antiqua"/>
        </w:rPr>
        <w:t>: 399-404 [PMID: 17284640 DOI: 10.1210/jc.2006-0513]</w:t>
      </w:r>
    </w:p>
    <w:p w14:paraId="37B66B77" w14:textId="77777777" w:rsidR="007D2DFF" w:rsidRPr="00747499" w:rsidRDefault="007D2DFF" w:rsidP="007D2DFF">
      <w:pPr>
        <w:spacing w:line="360" w:lineRule="auto"/>
        <w:jc w:val="both"/>
        <w:rPr>
          <w:rFonts w:ascii="Book Antiqua" w:hAnsi="Book Antiqua"/>
        </w:rPr>
      </w:pPr>
      <w:r w:rsidRPr="00747499">
        <w:rPr>
          <w:rFonts w:ascii="Book Antiqua" w:hAnsi="Book Antiqua"/>
        </w:rPr>
        <w:t xml:space="preserve">9 </w:t>
      </w:r>
      <w:r w:rsidRPr="009C1E09">
        <w:rPr>
          <w:rFonts w:ascii="Book Antiqua" w:hAnsi="Book Antiqua"/>
          <w:b/>
        </w:rPr>
        <w:t xml:space="preserve">Clarke JTR. </w:t>
      </w:r>
      <w:r w:rsidRPr="00747499">
        <w:rPr>
          <w:rFonts w:ascii="Book Antiqua" w:hAnsi="Book Antiqua"/>
        </w:rPr>
        <w:t>The Metabolic Syndrome</w:t>
      </w:r>
      <w:r w:rsidRPr="00747499">
        <w:t> </w:t>
      </w:r>
      <w:r w:rsidRPr="00747499">
        <w:rPr>
          <w:rFonts w:ascii="Book Antiqua" w:hAnsi="Book Antiqua"/>
        </w:rPr>
        <w:t>: Time for a. 2005;</w:t>
      </w:r>
      <w:r w:rsidR="00BE4188">
        <w:rPr>
          <w:rFonts w:ascii="Book Antiqua" w:hAnsi="Book Antiqua"/>
        </w:rPr>
        <w:t xml:space="preserve"> </w:t>
      </w:r>
      <w:r w:rsidRPr="00747499">
        <w:rPr>
          <w:rFonts w:ascii="Book Antiqua" w:hAnsi="Book Antiqua"/>
        </w:rPr>
        <w:t>28</w:t>
      </w:r>
      <w:r w:rsidR="00BE4188">
        <w:rPr>
          <w:rFonts w:ascii="Book Antiqua" w:hAnsi="Book Antiqua"/>
        </w:rPr>
        <w:t xml:space="preserve"> [</w:t>
      </w:r>
      <w:r w:rsidRPr="00747499">
        <w:rPr>
          <w:rFonts w:ascii="Book Antiqua" w:hAnsi="Book Antiqua"/>
        </w:rPr>
        <w:t>DOI: 10.1017/CBO9780511544682.005</w:t>
      </w:r>
      <w:r w:rsidR="00BE4188">
        <w:rPr>
          <w:rFonts w:ascii="Book Antiqua" w:hAnsi="Book Antiqua"/>
        </w:rPr>
        <w:t>]</w:t>
      </w:r>
    </w:p>
    <w:p w14:paraId="6C4593C3" w14:textId="77777777" w:rsidR="007D2DFF" w:rsidRPr="00747499" w:rsidRDefault="007D2DFF" w:rsidP="007D2DFF">
      <w:pPr>
        <w:spacing w:line="360" w:lineRule="auto"/>
        <w:jc w:val="both"/>
        <w:rPr>
          <w:rFonts w:ascii="Book Antiqua" w:hAnsi="Book Antiqua"/>
        </w:rPr>
      </w:pPr>
      <w:r w:rsidRPr="00747499">
        <w:rPr>
          <w:rFonts w:ascii="Book Antiqua" w:hAnsi="Book Antiqua"/>
        </w:rPr>
        <w:t xml:space="preserve">10 </w:t>
      </w:r>
      <w:r w:rsidRPr="00747499">
        <w:rPr>
          <w:rFonts w:ascii="Book Antiqua" w:hAnsi="Book Antiqua"/>
          <w:b/>
          <w:bCs/>
        </w:rPr>
        <w:t>Dao MC</w:t>
      </w:r>
      <w:r w:rsidRPr="00747499">
        <w:rPr>
          <w:rFonts w:ascii="Book Antiqua" w:hAnsi="Book Antiqua"/>
        </w:rPr>
        <w:t xml:space="preserve">, </w:t>
      </w:r>
      <w:proofErr w:type="spellStart"/>
      <w:r w:rsidRPr="00747499">
        <w:rPr>
          <w:rFonts w:ascii="Book Antiqua" w:hAnsi="Book Antiqua"/>
        </w:rPr>
        <w:t>Everard</w:t>
      </w:r>
      <w:proofErr w:type="spellEnd"/>
      <w:r w:rsidRPr="00747499">
        <w:rPr>
          <w:rFonts w:ascii="Book Antiqua" w:hAnsi="Book Antiqua"/>
        </w:rPr>
        <w:t xml:space="preserve"> A, Aron-</w:t>
      </w:r>
      <w:proofErr w:type="spellStart"/>
      <w:r w:rsidRPr="00747499">
        <w:rPr>
          <w:rFonts w:ascii="Book Antiqua" w:hAnsi="Book Antiqua"/>
        </w:rPr>
        <w:t>Wisnewsky</w:t>
      </w:r>
      <w:proofErr w:type="spellEnd"/>
      <w:r w:rsidRPr="00747499">
        <w:rPr>
          <w:rFonts w:ascii="Book Antiqua" w:hAnsi="Book Antiqua"/>
        </w:rPr>
        <w:t xml:space="preserve"> J, </w:t>
      </w:r>
      <w:proofErr w:type="spellStart"/>
      <w:r w:rsidRPr="00747499">
        <w:rPr>
          <w:rFonts w:ascii="Book Antiqua" w:hAnsi="Book Antiqua"/>
        </w:rPr>
        <w:t>Sokolovska</w:t>
      </w:r>
      <w:proofErr w:type="spellEnd"/>
      <w:r w:rsidRPr="00747499">
        <w:rPr>
          <w:rFonts w:ascii="Book Antiqua" w:hAnsi="Book Antiqua"/>
        </w:rPr>
        <w:t xml:space="preserve"> N, </w:t>
      </w:r>
      <w:proofErr w:type="spellStart"/>
      <w:r w:rsidRPr="00747499">
        <w:rPr>
          <w:rFonts w:ascii="Book Antiqua" w:hAnsi="Book Antiqua"/>
        </w:rPr>
        <w:t>Prifti</w:t>
      </w:r>
      <w:proofErr w:type="spellEnd"/>
      <w:r w:rsidRPr="00747499">
        <w:rPr>
          <w:rFonts w:ascii="Book Antiqua" w:hAnsi="Book Antiqua"/>
        </w:rPr>
        <w:t xml:space="preserve"> E, Verger EO, </w:t>
      </w:r>
      <w:proofErr w:type="spellStart"/>
      <w:r w:rsidRPr="00747499">
        <w:rPr>
          <w:rFonts w:ascii="Book Antiqua" w:hAnsi="Book Antiqua"/>
        </w:rPr>
        <w:t>Kayser</w:t>
      </w:r>
      <w:proofErr w:type="spellEnd"/>
      <w:r w:rsidRPr="00747499">
        <w:rPr>
          <w:rFonts w:ascii="Book Antiqua" w:hAnsi="Book Antiqua"/>
        </w:rPr>
        <w:t xml:space="preserve"> BD, </w:t>
      </w:r>
      <w:proofErr w:type="spellStart"/>
      <w:r w:rsidRPr="00747499">
        <w:rPr>
          <w:rFonts w:ascii="Book Antiqua" w:hAnsi="Book Antiqua"/>
        </w:rPr>
        <w:t>Levenez</w:t>
      </w:r>
      <w:proofErr w:type="spellEnd"/>
      <w:r w:rsidRPr="00747499">
        <w:rPr>
          <w:rFonts w:ascii="Book Antiqua" w:hAnsi="Book Antiqua"/>
        </w:rPr>
        <w:t xml:space="preserve"> F, </w:t>
      </w:r>
      <w:proofErr w:type="spellStart"/>
      <w:r w:rsidRPr="00747499">
        <w:rPr>
          <w:rFonts w:ascii="Book Antiqua" w:hAnsi="Book Antiqua"/>
        </w:rPr>
        <w:t>Chilloux</w:t>
      </w:r>
      <w:proofErr w:type="spellEnd"/>
      <w:r w:rsidRPr="00747499">
        <w:rPr>
          <w:rFonts w:ascii="Book Antiqua" w:hAnsi="Book Antiqua"/>
        </w:rPr>
        <w:t xml:space="preserve"> J, </w:t>
      </w:r>
      <w:proofErr w:type="spellStart"/>
      <w:r w:rsidRPr="00747499">
        <w:rPr>
          <w:rFonts w:ascii="Book Antiqua" w:hAnsi="Book Antiqua"/>
        </w:rPr>
        <w:t>Hoyles</w:t>
      </w:r>
      <w:proofErr w:type="spellEnd"/>
      <w:r w:rsidRPr="00747499">
        <w:rPr>
          <w:rFonts w:ascii="Book Antiqua" w:hAnsi="Book Antiqua"/>
        </w:rPr>
        <w:t xml:space="preserve"> L; MICRO-</w:t>
      </w:r>
      <w:proofErr w:type="spellStart"/>
      <w:r w:rsidRPr="00747499">
        <w:rPr>
          <w:rFonts w:ascii="Book Antiqua" w:hAnsi="Book Antiqua"/>
        </w:rPr>
        <w:t>Obes</w:t>
      </w:r>
      <w:proofErr w:type="spellEnd"/>
      <w:r w:rsidRPr="00747499">
        <w:rPr>
          <w:rFonts w:ascii="Book Antiqua" w:hAnsi="Book Antiqua"/>
        </w:rPr>
        <w:t xml:space="preserve"> Consortium, Dumas ME, </w:t>
      </w:r>
      <w:proofErr w:type="spellStart"/>
      <w:r w:rsidRPr="00747499">
        <w:rPr>
          <w:rFonts w:ascii="Book Antiqua" w:hAnsi="Book Antiqua"/>
        </w:rPr>
        <w:t>Rizkalla</w:t>
      </w:r>
      <w:proofErr w:type="spellEnd"/>
      <w:r w:rsidRPr="00747499">
        <w:rPr>
          <w:rFonts w:ascii="Book Antiqua" w:hAnsi="Book Antiqua"/>
        </w:rPr>
        <w:t xml:space="preserve"> SW, </w:t>
      </w:r>
      <w:proofErr w:type="spellStart"/>
      <w:r w:rsidRPr="00747499">
        <w:rPr>
          <w:rFonts w:ascii="Book Antiqua" w:hAnsi="Book Antiqua"/>
        </w:rPr>
        <w:t>Doré</w:t>
      </w:r>
      <w:proofErr w:type="spellEnd"/>
      <w:r w:rsidRPr="00747499">
        <w:rPr>
          <w:rFonts w:ascii="Book Antiqua" w:hAnsi="Book Antiqua"/>
        </w:rPr>
        <w:t xml:space="preserve"> J, </w:t>
      </w:r>
      <w:proofErr w:type="spellStart"/>
      <w:r w:rsidRPr="00747499">
        <w:rPr>
          <w:rFonts w:ascii="Book Antiqua" w:hAnsi="Book Antiqua"/>
        </w:rPr>
        <w:t>Cani</w:t>
      </w:r>
      <w:proofErr w:type="spellEnd"/>
      <w:r w:rsidRPr="00747499">
        <w:rPr>
          <w:rFonts w:ascii="Book Antiqua" w:hAnsi="Book Antiqua"/>
        </w:rPr>
        <w:t xml:space="preserve"> PD, Clément K. </w:t>
      </w:r>
      <w:proofErr w:type="spellStart"/>
      <w:r w:rsidRPr="00747499">
        <w:rPr>
          <w:rFonts w:ascii="Book Antiqua" w:hAnsi="Book Antiqua"/>
        </w:rPr>
        <w:t>Akkermansia</w:t>
      </w:r>
      <w:proofErr w:type="spellEnd"/>
      <w:r w:rsidRPr="00747499">
        <w:rPr>
          <w:rFonts w:ascii="Book Antiqua" w:hAnsi="Book Antiqua"/>
        </w:rPr>
        <w:t xml:space="preserve"> </w:t>
      </w:r>
      <w:proofErr w:type="spellStart"/>
      <w:r w:rsidRPr="00747499">
        <w:rPr>
          <w:rFonts w:ascii="Book Antiqua" w:hAnsi="Book Antiqua"/>
        </w:rPr>
        <w:t>muciniphila</w:t>
      </w:r>
      <w:proofErr w:type="spellEnd"/>
      <w:r w:rsidRPr="00747499">
        <w:rPr>
          <w:rFonts w:ascii="Book Antiqua" w:hAnsi="Book Antiqua"/>
        </w:rPr>
        <w:t xml:space="preserve"> and improved metabolic </w:t>
      </w:r>
      <w:r w:rsidRPr="00747499">
        <w:rPr>
          <w:rFonts w:ascii="Book Antiqua" w:hAnsi="Book Antiqua"/>
        </w:rPr>
        <w:lastRenderedPageBreak/>
        <w:t xml:space="preserve">health during a dietary intervention in obesity: relationship with gut microbiome richness and ecology. </w:t>
      </w:r>
      <w:r w:rsidRPr="00747499">
        <w:rPr>
          <w:rFonts w:ascii="Book Antiqua" w:hAnsi="Book Antiqua"/>
          <w:i/>
          <w:iCs/>
        </w:rPr>
        <w:t>Gut</w:t>
      </w:r>
      <w:r w:rsidRPr="00747499">
        <w:rPr>
          <w:rFonts w:ascii="Book Antiqua" w:hAnsi="Book Antiqua"/>
        </w:rPr>
        <w:t xml:space="preserve"> 2016; </w:t>
      </w:r>
      <w:r w:rsidRPr="00747499">
        <w:rPr>
          <w:rFonts w:ascii="Book Antiqua" w:hAnsi="Book Antiqua"/>
          <w:b/>
          <w:bCs/>
        </w:rPr>
        <w:t>65</w:t>
      </w:r>
      <w:r w:rsidRPr="00747499">
        <w:rPr>
          <w:rFonts w:ascii="Book Antiqua" w:hAnsi="Book Antiqua"/>
        </w:rPr>
        <w:t>: 426-436 [PMID: 26100928 DOI: 10.1136/gutjnl-2014-308778]</w:t>
      </w:r>
    </w:p>
    <w:p w14:paraId="44429062" w14:textId="77777777" w:rsidR="007D2DFF" w:rsidRPr="00747499" w:rsidRDefault="007D2DFF" w:rsidP="007D2DFF">
      <w:pPr>
        <w:spacing w:line="360" w:lineRule="auto"/>
        <w:jc w:val="both"/>
        <w:rPr>
          <w:rFonts w:ascii="Book Antiqua" w:hAnsi="Book Antiqua"/>
        </w:rPr>
      </w:pPr>
      <w:r w:rsidRPr="00747499">
        <w:rPr>
          <w:rFonts w:ascii="Book Antiqua" w:hAnsi="Book Antiqua"/>
        </w:rPr>
        <w:t xml:space="preserve">11 </w:t>
      </w:r>
      <w:proofErr w:type="spellStart"/>
      <w:r w:rsidRPr="00747499">
        <w:rPr>
          <w:rFonts w:ascii="Book Antiqua" w:hAnsi="Book Antiqua"/>
          <w:b/>
          <w:bCs/>
        </w:rPr>
        <w:t>Druart</w:t>
      </w:r>
      <w:proofErr w:type="spellEnd"/>
      <w:r w:rsidRPr="00747499">
        <w:rPr>
          <w:rFonts w:ascii="Book Antiqua" w:hAnsi="Book Antiqua"/>
          <w:b/>
          <w:bCs/>
        </w:rPr>
        <w:t xml:space="preserve"> C</w:t>
      </w:r>
      <w:r w:rsidRPr="00747499">
        <w:rPr>
          <w:rFonts w:ascii="Book Antiqua" w:hAnsi="Book Antiqua"/>
        </w:rPr>
        <w:t xml:space="preserve">, </w:t>
      </w:r>
      <w:proofErr w:type="spellStart"/>
      <w:r w:rsidRPr="00747499">
        <w:rPr>
          <w:rFonts w:ascii="Book Antiqua" w:hAnsi="Book Antiqua"/>
        </w:rPr>
        <w:t>Dewulf</w:t>
      </w:r>
      <w:proofErr w:type="spellEnd"/>
      <w:r w:rsidRPr="00747499">
        <w:rPr>
          <w:rFonts w:ascii="Book Antiqua" w:hAnsi="Book Antiqua"/>
        </w:rPr>
        <w:t xml:space="preserve"> EM, </w:t>
      </w:r>
      <w:proofErr w:type="spellStart"/>
      <w:r w:rsidRPr="00747499">
        <w:rPr>
          <w:rFonts w:ascii="Book Antiqua" w:hAnsi="Book Antiqua"/>
        </w:rPr>
        <w:t>Cani</w:t>
      </w:r>
      <w:proofErr w:type="spellEnd"/>
      <w:r w:rsidRPr="00747499">
        <w:rPr>
          <w:rFonts w:ascii="Book Antiqua" w:hAnsi="Book Antiqua"/>
        </w:rPr>
        <w:t xml:space="preserve"> PD, </w:t>
      </w:r>
      <w:proofErr w:type="spellStart"/>
      <w:r w:rsidRPr="00747499">
        <w:rPr>
          <w:rFonts w:ascii="Book Antiqua" w:hAnsi="Book Antiqua"/>
        </w:rPr>
        <w:t>Neyrinck</w:t>
      </w:r>
      <w:proofErr w:type="spellEnd"/>
      <w:r w:rsidRPr="00747499">
        <w:rPr>
          <w:rFonts w:ascii="Book Antiqua" w:hAnsi="Book Antiqua"/>
        </w:rPr>
        <w:t xml:space="preserve"> AM, </w:t>
      </w:r>
      <w:proofErr w:type="spellStart"/>
      <w:r w:rsidRPr="00747499">
        <w:rPr>
          <w:rFonts w:ascii="Book Antiqua" w:hAnsi="Book Antiqua"/>
        </w:rPr>
        <w:t>Thissen</w:t>
      </w:r>
      <w:proofErr w:type="spellEnd"/>
      <w:r w:rsidRPr="00747499">
        <w:rPr>
          <w:rFonts w:ascii="Book Antiqua" w:hAnsi="Book Antiqua"/>
        </w:rPr>
        <w:t xml:space="preserve"> JP, </w:t>
      </w:r>
      <w:proofErr w:type="spellStart"/>
      <w:r w:rsidRPr="00747499">
        <w:rPr>
          <w:rFonts w:ascii="Book Antiqua" w:hAnsi="Book Antiqua"/>
        </w:rPr>
        <w:t>Delzenne</w:t>
      </w:r>
      <w:proofErr w:type="spellEnd"/>
      <w:r w:rsidRPr="00747499">
        <w:rPr>
          <w:rFonts w:ascii="Book Antiqua" w:hAnsi="Book Antiqua"/>
        </w:rPr>
        <w:t xml:space="preserve"> NM. Gut microbial metabolites of polyunsaturated fatty acids correlate with specific fecal bacteria and serum markers of metabolic syndrome in obese women. </w:t>
      </w:r>
      <w:r w:rsidRPr="00747499">
        <w:rPr>
          <w:rFonts w:ascii="Book Antiqua" w:hAnsi="Book Antiqua"/>
          <w:i/>
          <w:iCs/>
        </w:rPr>
        <w:t>Lipids</w:t>
      </w:r>
      <w:r w:rsidRPr="00747499">
        <w:rPr>
          <w:rFonts w:ascii="Book Antiqua" w:hAnsi="Book Antiqua"/>
        </w:rPr>
        <w:t xml:space="preserve"> 2014; </w:t>
      </w:r>
      <w:r w:rsidRPr="00747499">
        <w:rPr>
          <w:rFonts w:ascii="Book Antiqua" w:hAnsi="Book Antiqua"/>
          <w:b/>
          <w:bCs/>
        </w:rPr>
        <w:t>49</w:t>
      </w:r>
      <w:r w:rsidRPr="00747499">
        <w:rPr>
          <w:rFonts w:ascii="Book Antiqua" w:hAnsi="Book Antiqua"/>
        </w:rPr>
        <w:t>: 397-402 [PMID: 24473752 DOI: 10.1007/s11745-014-3881-z]</w:t>
      </w:r>
    </w:p>
    <w:p w14:paraId="48A9D2D9" w14:textId="77777777" w:rsidR="007D2DFF" w:rsidRPr="00747499" w:rsidRDefault="007D2DFF" w:rsidP="007D2DFF">
      <w:pPr>
        <w:spacing w:line="360" w:lineRule="auto"/>
        <w:jc w:val="both"/>
        <w:rPr>
          <w:rFonts w:ascii="Book Antiqua" w:hAnsi="Book Antiqua"/>
        </w:rPr>
      </w:pPr>
      <w:r w:rsidRPr="00747499">
        <w:rPr>
          <w:rFonts w:ascii="Book Antiqua" w:hAnsi="Book Antiqua"/>
        </w:rPr>
        <w:t xml:space="preserve">12 </w:t>
      </w:r>
      <w:proofErr w:type="spellStart"/>
      <w:r w:rsidRPr="00747499">
        <w:rPr>
          <w:rFonts w:ascii="Book Antiqua" w:hAnsi="Book Antiqua"/>
          <w:b/>
          <w:bCs/>
        </w:rPr>
        <w:t>Bäckhed</w:t>
      </w:r>
      <w:proofErr w:type="spellEnd"/>
      <w:r w:rsidRPr="00747499">
        <w:rPr>
          <w:rFonts w:ascii="Book Antiqua" w:hAnsi="Book Antiqua"/>
          <w:b/>
          <w:bCs/>
        </w:rPr>
        <w:t xml:space="preserve"> F</w:t>
      </w:r>
      <w:r w:rsidRPr="00747499">
        <w:rPr>
          <w:rFonts w:ascii="Book Antiqua" w:hAnsi="Book Antiqua"/>
        </w:rPr>
        <w:t xml:space="preserve">, Ding H, Wang T, Hooper LV, Koh GY, Nagy A, </w:t>
      </w:r>
      <w:proofErr w:type="spellStart"/>
      <w:r w:rsidRPr="00747499">
        <w:rPr>
          <w:rFonts w:ascii="Book Antiqua" w:hAnsi="Book Antiqua"/>
        </w:rPr>
        <w:t>Semenkovich</w:t>
      </w:r>
      <w:proofErr w:type="spellEnd"/>
      <w:r w:rsidRPr="00747499">
        <w:rPr>
          <w:rFonts w:ascii="Book Antiqua" w:hAnsi="Book Antiqua"/>
        </w:rPr>
        <w:t xml:space="preserve"> CF, Gordon JI. The gut microbiota as an environmental factor that regulates fat storage. </w:t>
      </w:r>
      <w:r w:rsidR="00BD7960">
        <w:rPr>
          <w:rFonts w:ascii="Book Antiqua" w:hAnsi="Book Antiqua"/>
          <w:i/>
          <w:iCs/>
        </w:rPr>
        <w:t xml:space="preserve">Proc Natl </w:t>
      </w:r>
      <w:proofErr w:type="spellStart"/>
      <w:r w:rsidR="00BD7960">
        <w:rPr>
          <w:rFonts w:ascii="Book Antiqua" w:hAnsi="Book Antiqua"/>
          <w:i/>
          <w:iCs/>
        </w:rPr>
        <w:t>Acad</w:t>
      </w:r>
      <w:proofErr w:type="spellEnd"/>
      <w:r w:rsidR="00BD7960">
        <w:rPr>
          <w:rFonts w:ascii="Book Antiqua" w:hAnsi="Book Antiqua"/>
          <w:i/>
          <w:iCs/>
        </w:rPr>
        <w:t xml:space="preserve"> </w:t>
      </w:r>
      <w:proofErr w:type="spellStart"/>
      <w:r w:rsidR="00BD7960">
        <w:rPr>
          <w:rFonts w:ascii="Book Antiqua" w:hAnsi="Book Antiqua"/>
          <w:i/>
          <w:iCs/>
        </w:rPr>
        <w:t>Sci</w:t>
      </w:r>
      <w:proofErr w:type="spellEnd"/>
      <w:r w:rsidR="00BD7960">
        <w:rPr>
          <w:rFonts w:ascii="Book Antiqua" w:hAnsi="Book Antiqua"/>
          <w:i/>
          <w:iCs/>
        </w:rPr>
        <w:t xml:space="preserve"> US</w:t>
      </w:r>
      <w:r w:rsidRPr="00747499">
        <w:rPr>
          <w:rFonts w:ascii="Book Antiqua" w:hAnsi="Book Antiqua"/>
          <w:i/>
          <w:iCs/>
        </w:rPr>
        <w:t>A</w:t>
      </w:r>
      <w:r w:rsidRPr="00747499">
        <w:rPr>
          <w:rFonts w:ascii="Book Antiqua" w:hAnsi="Book Antiqua"/>
        </w:rPr>
        <w:t xml:space="preserve"> 2004; </w:t>
      </w:r>
      <w:r w:rsidRPr="00747499">
        <w:rPr>
          <w:rFonts w:ascii="Book Antiqua" w:hAnsi="Book Antiqua"/>
          <w:b/>
          <w:bCs/>
        </w:rPr>
        <w:t>101</w:t>
      </w:r>
      <w:r w:rsidRPr="00747499">
        <w:rPr>
          <w:rFonts w:ascii="Book Antiqua" w:hAnsi="Book Antiqua"/>
        </w:rPr>
        <w:t>: 15718-15723 [PMID: 15505215 DOI: 10.1073/pnas.0407076101]</w:t>
      </w:r>
    </w:p>
    <w:p w14:paraId="360AA11B" w14:textId="77777777" w:rsidR="007D2DFF" w:rsidRPr="00747499" w:rsidRDefault="007D2DFF" w:rsidP="007D2DFF">
      <w:pPr>
        <w:spacing w:line="360" w:lineRule="auto"/>
        <w:jc w:val="both"/>
        <w:rPr>
          <w:rFonts w:ascii="Book Antiqua" w:hAnsi="Book Antiqua"/>
        </w:rPr>
      </w:pPr>
      <w:r w:rsidRPr="00747499">
        <w:rPr>
          <w:rFonts w:ascii="Book Antiqua" w:hAnsi="Book Antiqua"/>
        </w:rPr>
        <w:t xml:space="preserve">13 </w:t>
      </w:r>
      <w:r w:rsidR="007720B4" w:rsidRPr="007720B4">
        <w:rPr>
          <w:rFonts w:ascii="Book Antiqua" w:hAnsi="Book Antiqua"/>
          <w:b/>
          <w:bCs/>
        </w:rPr>
        <w:t xml:space="preserve">Le </w:t>
      </w:r>
      <w:proofErr w:type="spellStart"/>
      <w:r w:rsidR="007720B4" w:rsidRPr="007720B4">
        <w:rPr>
          <w:rFonts w:ascii="Book Antiqua" w:hAnsi="Book Antiqua"/>
          <w:b/>
          <w:bCs/>
        </w:rPr>
        <w:t>Chatelier</w:t>
      </w:r>
      <w:proofErr w:type="spellEnd"/>
      <w:r w:rsidR="007720B4" w:rsidRPr="007720B4">
        <w:rPr>
          <w:rFonts w:ascii="Book Antiqua" w:hAnsi="Book Antiqua"/>
          <w:b/>
          <w:bCs/>
        </w:rPr>
        <w:t xml:space="preserve"> E</w:t>
      </w:r>
      <w:r w:rsidR="007720B4" w:rsidRPr="007720B4">
        <w:rPr>
          <w:rFonts w:ascii="Book Antiqua" w:hAnsi="Book Antiqua"/>
          <w:bCs/>
        </w:rPr>
        <w:t xml:space="preserve">, Nielsen T, Qin J, </w:t>
      </w:r>
      <w:proofErr w:type="spellStart"/>
      <w:r w:rsidR="007720B4" w:rsidRPr="007720B4">
        <w:rPr>
          <w:rFonts w:ascii="Book Antiqua" w:hAnsi="Book Antiqua"/>
          <w:bCs/>
        </w:rPr>
        <w:t>Prifti</w:t>
      </w:r>
      <w:proofErr w:type="spellEnd"/>
      <w:r w:rsidR="007720B4" w:rsidRPr="007720B4">
        <w:rPr>
          <w:rFonts w:ascii="Book Antiqua" w:hAnsi="Book Antiqua"/>
          <w:bCs/>
        </w:rPr>
        <w:t xml:space="preserve"> E, Hildebrand F, </w:t>
      </w:r>
      <w:proofErr w:type="spellStart"/>
      <w:r w:rsidR="007720B4" w:rsidRPr="007720B4">
        <w:rPr>
          <w:rFonts w:ascii="Book Antiqua" w:hAnsi="Book Antiqua"/>
          <w:bCs/>
        </w:rPr>
        <w:t>Falony</w:t>
      </w:r>
      <w:proofErr w:type="spellEnd"/>
      <w:r w:rsidR="007720B4" w:rsidRPr="007720B4">
        <w:rPr>
          <w:rFonts w:ascii="Book Antiqua" w:hAnsi="Book Antiqua"/>
          <w:bCs/>
        </w:rPr>
        <w:t xml:space="preserve"> G, Almeida M, </w:t>
      </w:r>
      <w:proofErr w:type="spellStart"/>
      <w:r w:rsidR="007720B4" w:rsidRPr="007720B4">
        <w:rPr>
          <w:rFonts w:ascii="Book Antiqua" w:hAnsi="Book Antiqua"/>
          <w:bCs/>
        </w:rPr>
        <w:t>Arumugam</w:t>
      </w:r>
      <w:proofErr w:type="spellEnd"/>
      <w:r w:rsidR="007720B4" w:rsidRPr="007720B4">
        <w:rPr>
          <w:rFonts w:ascii="Book Antiqua" w:hAnsi="Book Antiqua"/>
          <w:bCs/>
        </w:rPr>
        <w:t xml:space="preserve"> M, </w:t>
      </w:r>
      <w:proofErr w:type="spellStart"/>
      <w:r w:rsidR="007720B4" w:rsidRPr="007720B4">
        <w:rPr>
          <w:rFonts w:ascii="Book Antiqua" w:hAnsi="Book Antiqua"/>
          <w:bCs/>
        </w:rPr>
        <w:t>Batto</w:t>
      </w:r>
      <w:proofErr w:type="spellEnd"/>
      <w:r w:rsidR="007720B4" w:rsidRPr="007720B4">
        <w:rPr>
          <w:rFonts w:ascii="Book Antiqua" w:hAnsi="Book Antiqua"/>
          <w:bCs/>
        </w:rPr>
        <w:t xml:space="preserve"> JM, Kennedy S, Leonard P, Li J, </w:t>
      </w:r>
      <w:proofErr w:type="spellStart"/>
      <w:r w:rsidR="007720B4" w:rsidRPr="007720B4">
        <w:rPr>
          <w:rFonts w:ascii="Book Antiqua" w:hAnsi="Book Antiqua"/>
          <w:bCs/>
        </w:rPr>
        <w:t>Burgdorf</w:t>
      </w:r>
      <w:proofErr w:type="spellEnd"/>
      <w:r w:rsidR="007720B4" w:rsidRPr="007720B4">
        <w:rPr>
          <w:rFonts w:ascii="Book Antiqua" w:hAnsi="Book Antiqua"/>
          <w:bCs/>
        </w:rPr>
        <w:t xml:space="preserve"> K, </w:t>
      </w:r>
      <w:proofErr w:type="spellStart"/>
      <w:r w:rsidR="007720B4" w:rsidRPr="007720B4">
        <w:rPr>
          <w:rFonts w:ascii="Book Antiqua" w:hAnsi="Book Antiqua"/>
          <w:bCs/>
        </w:rPr>
        <w:t>Grarup</w:t>
      </w:r>
      <w:proofErr w:type="spellEnd"/>
      <w:r w:rsidR="007720B4" w:rsidRPr="007720B4">
        <w:rPr>
          <w:rFonts w:ascii="Book Antiqua" w:hAnsi="Book Antiqua"/>
          <w:bCs/>
        </w:rPr>
        <w:t xml:space="preserve"> N, </w:t>
      </w:r>
      <w:proofErr w:type="spellStart"/>
      <w:r w:rsidR="007720B4" w:rsidRPr="007720B4">
        <w:rPr>
          <w:rFonts w:ascii="Book Antiqua" w:hAnsi="Book Antiqua"/>
          <w:bCs/>
        </w:rPr>
        <w:t>Jørgensen</w:t>
      </w:r>
      <w:proofErr w:type="spellEnd"/>
      <w:r w:rsidR="007720B4" w:rsidRPr="007720B4">
        <w:rPr>
          <w:rFonts w:ascii="Book Antiqua" w:hAnsi="Book Antiqua"/>
          <w:bCs/>
        </w:rPr>
        <w:t xml:space="preserve"> T, </w:t>
      </w:r>
      <w:proofErr w:type="spellStart"/>
      <w:r w:rsidR="007720B4" w:rsidRPr="007720B4">
        <w:rPr>
          <w:rFonts w:ascii="Book Antiqua" w:hAnsi="Book Antiqua"/>
          <w:bCs/>
        </w:rPr>
        <w:t>Brandslund</w:t>
      </w:r>
      <w:proofErr w:type="spellEnd"/>
      <w:r w:rsidR="007720B4" w:rsidRPr="007720B4">
        <w:rPr>
          <w:rFonts w:ascii="Book Antiqua" w:hAnsi="Book Antiqua"/>
          <w:bCs/>
        </w:rPr>
        <w:t xml:space="preserve"> I, Nielsen HB, Juncker AS, </w:t>
      </w:r>
      <w:proofErr w:type="spellStart"/>
      <w:r w:rsidR="007720B4" w:rsidRPr="007720B4">
        <w:rPr>
          <w:rFonts w:ascii="Book Antiqua" w:hAnsi="Book Antiqua"/>
          <w:bCs/>
        </w:rPr>
        <w:t>Bertalan</w:t>
      </w:r>
      <w:proofErr w:type="spellEnd"/>
      <w:r w:rsidR="007720B4" w:rsidRPr="007720B4">
        <w:rPr>
          <w:rFonts w:ascii="Book Antiqua" w:hAnsi="Book Antiqua"/>
          <w:bCs/>
        </w:rPr>
        <w:t xml:space="preserve"> M, </w:t>
      </w:r>
      <w:proofErr w:type="spellStart"/>
      <w:r w:rsidR="007720B4" w:rsidRPr="007720B4">
        <w:rPr>
          <w:rFonts w:ascii="Book Antiqua" w:hAnsi="Book Antiqua"/>
          <w:bCs/>
        </w:rPr>
        <w:t>Levenez</w:t>
      </w:r>
      <w:proofErr w:type="spellEnd"/>
      <w:r w:rsidR="007720B4" w:rsidRPr="007720B4">
        <w:rPr>
          <w:rFonts w:ascii="Book Antiqua" w:hAnsi="Book Antiqua"/>
          <w:bCs/>
        </w:rPr>
        <w:t xml:space="preserve"> F, Pons N, Rasmussen S, </w:t>
      </w:r>
      <w:proofErr w:type="spellStart"/>
      <w:r w:rsidR="007720B4" w:rsidRPr="007720B4">
        <w:rPr>
          <w:rFonts w:ascii="Book Antiqua" w:hAnsi="Book Antiqua"/>
          <w:bCs/>
        </w:rPr>
        <w:t>Sunagawa</w:t>
      </w:r>
      <w:proofErr w:type="spellEnd"/>
      <w:r w:rsidR="007720B4" w:rsidRPr="007720B4">
        <w:rPr>
          <w:rFonts w:ascii="Book Antiqua" w:hAnsi="Book Antiqua"/>
          <w:bCs/>
        </w:rPr>
        <w:t xml:space="preserve"> S, Tap J, </w:t>
      </w:r>
      <w:proofErr w:type="spellStart"/>
      <w:r w:rsidR="007720B4" w:rsidRPr="007720B4">
        <w:rPr>
          <w:rFonts w:ascii="Book Antiqua" w:hAnsi="Book Antiqua"/>
          <w:bCs/>
        </w:rPr>
        <w:t>Tims</w:t>
      </w:r>
      <w:proofErr w:type="spellEnd"/>
      <w:r w:rsidR="007720B4" w:rsidRPr="007720B4">
        <w:rPr>
          <w:rFonts w:ascii="Book Antiqua" w:hAnsi="Book Antiqua"/>
          <w:bCs/>
        </w:rPr>
        <w:t xml:space="preserve"> S, </w:t>
      </w:r>
      <w:proofErr w:type="spellStart"/>
      <w:r w:rsidR="007720B4" w:rsidRPr="007720B4">
        <w:rPr>
          <w:rFonts w:ascii="Book Antiqua" w:hAnsi="Book Antiqua"/>
          <w:bCs/>
        </w:rPr>
        <w:t>Zoetendal</w:t>
      </w:r>
      <w:proofErr w:type="spellEnd"/>
      <w:r w:rsidR="007720B4" w:rsidRPr="007720B4">
        <w:rPr>
          <w:rFonts w:ascii="Book Antiqua" w:hAnsi="Book Antiqua"/>
          <w:bCs/>
        </w:rPr>
        <w:t xml:space="preserve"> EG, </w:t>
      </w:r>
      <w:proofErr w:type="spellStart"/>
      <w:r w:rsidR="007720B4" w:rsidRPr="007720B4">
        <w:rPr>
          <w:rFonts w:ascii="Book Antiqua" w:hAnsi="Book Antiqua"/>
          <w:bCs/>
        </w:rPr>
        <w:t>Brunak</w:t>
      </w:r>
      <w:proofErr w:type="spellEnd"/>
      <w:r w:rsidR="007720B4" w:rsidRPr="007720B4">
        <w:rPr>
          <w:rFonts w:ascii="Book Antiqua" w:hAnsi="Book Antiqua"/>
          <w:bCs/>
        </w:rPr>
        <w:t xml:space="preserve"> S, Clément K, </w:t>
      </w:r>
      <w:proofErr w:type="spellStart"/>
      <w:r w:rsidR="007720B4" w:rsidRPr="007720B4">
        <w:rPr>
          <w:rFonts w:ascii="Book Antiqua" w:hAnsi="Book Antiqua"/>
          <w:bCs/>
        </w:rPr>
        <w:t>Doré</w:t>
      </w:r>
      <w:proofErr w:type="spellEnd"/>
      <w:r w:rsidR="007720B4" w:rsidRPr="007720B4">
        <w:rPr>
          <w:rFonts w:ascii="Book Antiqua" w:hAnsi="Book Antiqua"/>
          <w:bCs/>
        </w:rPr>
        <w:t xml:space="preserve"> J, </w:t>
      </w:r>
      <w:proofErr w:type="spellStart"/>
      <w:r w:rsidR="007720B4" w:rsidRPr="007720B4">
        <w:rPr>
          <w:rFonts w:ascii="Book Antiqua" w:hAnsi="Book Antiqua"/>
          <w:bCs/>
        </w:rPr>
        <w:t>Kleerebezem</w:t>
      </w:r>
      <w:proofErr w:type="spellEnd"/>
      <w:r w:rsidR="007720B4" w:rsidRPr="007720B4">
        <w:rPr>
          <w:rFonts w:ascii="Book Antiqua" w:hAnsi="Book Antiqua"/>
          <w:bCs/>
        </w:rPr>
        <w:t xml:space="preserve"> M, Kristiansen K, Renault P, </w:t>
      </w:r>
      <w:proofErr w:type="spellStart"/>
      <w:r w:rsidR="007720B4" w:rsidRPr="007720B4">
        <w:rPr>
          <w:rFonts w:ascii="Book Antiqua" w:hAnsi="Book Antiqua"/>
          <w:bCs/>
        </w:rPr>
        <w:t>Sicheritz-Ponten</w:t>
      </w:r>
      <w:proofErr w:type="spellEnd"/>
      <w:r w:rsidR="007720B4" w:rsidRPr="007720B4">
        <w:rPr>
          <w:rFonts w:ascii="Book Antiqua" w:hAnsi="Book Antiqua"/>
          <w:bCs/>
        </w:rPr>
        <w:t xml:space="preserve"> T, de </w:t>
      </w:r>
      <w:proofErr w:type="spellStart"/>
      <w:r w:rsidR="007720B4" w:rsidRPr="007720B4">
        <w:rPr>
          <w:rFonts w:ascii="Book Antiqua" w:hAnsi="Book Antiqua"/>
          <w:bCs/>
        </w:rPr>
        <w:t>Vos</w:t>
      </w:r>
      <w:proofErr w:type="spellEnd"/>
      <w:r w:rsidR="007720B4" w:rsidRPr="007720B4">
        <w:rPr>
          <w:rFonts w:ascii="Book Antiqua" w:hAnsi="Book Antiqua"/>
          <w:bCs/>
        </w:rPr>
        <w:t xml:space="preserve"> WM, </w:t>
      </w:r>
      <w:proofErr w:type="spellStart"/>
      <w:r w:rsidR="007720B4" w:rsidRPr="007720B4">
        <w:rPr>
          <w:rFonts w:ascii="Book Antiqua" w:hAnsi="Book Antiqua"/>
          <w:bCs/>
        </w:rPr>
        <w:t>Zucker</w:t>
      </w:r>
      <w:proofErr w:type="spellEnd"/>
      <w:r w:rsidR="007720B4" w:rsidRPr="007720B4">
        <w:rPr>
          <w:rFonts w:ascii="Book Antiqua" w:hAnsi="Book Antiqua"/>
          <w:bCs/>
        </w:rPr>
        <w:t xml:space="preserve"> JD, </w:t>
      </w:r>
      <w:proofErr w:type="spellStart"/>
      <w:r w:rsidR="007720B4" w:rsidRPr="007720B4">
        <w:rPr>
          <w:rFonts w:ascii="Book Antiqua" w:hAnsi="Book Antiqua"/>
          <w:bCs/>
        </w:rPr>
        <w:t>Raes</w:t>
      </w:r>
      <w:proofErr w:type="spellEnd"/>
      <w:r w:rsidR="007720B4" w:rsidRPr="007720B4">
        <w:rPr>
          <w:rFonts w:ascii="Book Antiqua" w:hAnsi="Book Antiqua"/>
          <w:bCs/>
        </w:rPr>
        <w:t xml:space="preserve"> J, Hansen T; </w:t>
      </w:r>
      <w:proofErr w:type="spellStart"/>
      <w:r w:rsidR="007720B4" w:rsidRPr="007720B4">
        <w:rPr>
          <w:rFonts w:ascii="Book Antiqua" w:hAnsi="Book Antiqua"/>
          <w:bCs/>
        </w:rPr>
        <w:t>MetaHIT</w:t>
      </w:r>
      <w:proofErr w:type="spellEnd"/>
      <w:r w:rsidR="007720B4" w:rsidRPr="007720B4">
        <w:rPr>
          <w:rFonts w:ascii="Book Antiqua" w:hAnsi="Book Antiqua"/>
          <w:bCs/>
        </w:rPr>
        <w:t xml:space="preserve"> consortium, Bork P, Wang J, Ehrlich SD, Pedersen O. Richness of human gut microbiome correlates with metabolic markers. </w:t>
      </w:r>
      <w:r w:rsidR="007720B4" w:rsidRPr="00926D23">
        <w:rPr>
          <w:rFonts w:ascii="Book Antiqua" w:hAnsi="Book Antiqua"/>
          <w:bCs/>
          <w:i/>
        </w:rPr>
        <w:t>Nature</w:t>
      </w:r>
      <w:r w:rsidR="007720B4" w:rsidRPr="007720B4">
        <w:rPr>
          <w:rFonts w:ascii="Book Antiqua" w:hAnsi="Book Antiqua"/>
          <w:bCs/>
        </w:rPr>
        <w:t xml:space="preserve"> 2013; </w:t>
      </w:r>
      <w:r w:rsidR="007720B4" w:rsidRPr="00423922">
        <w:rPr>
          <w:rFonts w:ascii="Book Antiqua" w:hAnsi="Book Antiqua"/>
          <w:b/>
          <w:bCs/>
        </w:rPr>
        <w:t xml:space="preserve">500: </w:t>
      </w:r>
      <w:r w:rsidR="007720B4" w:rsidRPr="007720B4">
        <w:rPr>
          <w:rFonts w:ascii="Book Antiqua" w:hAnsi="Book Antiqua"/>
          <w:bCs/>
        </w:rPr>
        <w:t>541-546 [PMID: 23985870 DOI: 10.1038/nature12506]</w:t>
      </w:r>
    </w:p>
    <w:p w14:paraId="253F229F" w14:textId="7913AFC4" w:rsidR="00273ECA" w:rsidRPr="00747499" w:rsidRDefault="007D2DFF" w:rsidP="007D2DFF">
      <w:pPr>
        <w:spacing w:line="360" w:lineRule="auto"/>
        <w:jc w:val="both"/>
        <w:rPr>
          <w:rFonts w:ascii="Book Antiqua" w:hAnsi="Book Antiqua"/>
        </w:rPr>
      </w:pPr>
      <w:r w:rsidRPr="00747499">
        <w:rPr>
          <w:rFonts w:ascii="Book Antiqua" w:hAnsi="Book Antiqua"/>
        </w:rPr>
        <w:t xml:space="preserve">14 </w:t>
      </w:r>
      <w:r w:rsidRPr="00747499">
        <w:rPr>
          <w:rFonts w:ascii="Book Antiqua" w:hAnsi="Book Antiqua"/>
          <w:b/>
          <w:bCs/>
        </w:rPr>
        <w:t>Ley RE</w:t>
      </w:r>
      <w:r w:rsidRPr="00747499">
        <w:rPr>
          <w:rFonts w:ascii="Book Antiqua" w:hAnsi="Book Antiqua"/>
        </w:rPr>
        <w:t xml:space="preserve">, </w:t>
      </w:r>
      <w:proofErr w:type="spellStart"/>
      <w:r w:rsidRPr="00747499">
        <w:rPr>
          <w:rFonts w:ascii="Book Antiqua" w:hAnsi="Book Antiqua"/>
        </w:rPr>
        <w:t>Bäckhed</w:t>
      </w:r>
      <w:proofErr w:type="spellEnd"/>
      <w:r w:rsidRPr="00747499">
        <w:rPr>
          <w:rFonts w:ascii="Book Antiqua" w:hAnsi="Book Antiqua"/>
        </w:rPr>
        <w:t xml:space="preserve"> F, </w:t>
      </w:r>
      <w:proofErr w:type="spellStart"/>
      <w:r w:rsidRPr="00747499">
        <w:rPr>
          <w:rFonts w:ascii="Book Antiqua" w:hAnsi="Book Antiqua"/>
        </w:rPr>
        <w:t>Turnbaugh</w:t>
      </w:r>
      <w:proofErr w:type="spellEnd"/>
      <w:r w:rsidRPr="00747499">
        <w:rPr>
          <w:rFonts w:ascii="Book Antiqua" w:hAnsi="Book Antiqua"/>
        </w:rPr>
        <w:t xml:space="preserve"> P, </w:t>
      </w:r>
      <w:proofErr w:type="spellStart"/>
      <w:r w:rsidRPr="00747499">
        <w:rPr>
          <w:rFonts w:ascii="Book Antiqua" w:hAnsi="Book Antiqua"/>
        </w:rPr>
        <w:t>Lozupone</w:t>
      </w:r>
      <w:proofErr w:type="spellEnd"/>
      <w:r w:rsidRPr="00747499">
        <w:rPr>
          <w:rFonts w:ascii="Book Antiqua" w:hAnsi="Book Antiqua"/>
        </w:rPr>
        <w:t xml:space="preserve"> CA, Knight RD, Gordon JI. Obesity alters gut microbial ecology. </w:t>
      </w:r>
      <w:r w:rsidR="00642351">
        <w:rPr>
          <w:rFonts w:ascii="Book Antiqua" w:hAnsi="Book Antiqua"/>
          <w:i/>
          <w:iCs/>
        </w:rPr>
        <w:t xml:space="preserve">Proc Natl </w:t>
      </w:r>
      <w:proofErr w:type="spellStart"/>
      <w:r w:rsidR="00642351">
        <w:rPr>
          <w:rFonts w:ascii="Book Antiqua" w:hAnsi="Book Antiqua"/>
          <w:i/>
          <w:iCs/>
        </w:rPr>
        <w:t>Acad</w:t>
      </w:r>
      <w:proofErr w:type="spellEnd"/>
      <w:r w:rsidR="00642351">
        <w:rPr>
          <w:rFonts w:ascii="Book Antiqua" w:hAnsi="Book Antiqua"/>
          <w:i/>
          <w:iCs/>
        </w:rPr>
        <w:t xml:space="preserve"> </w:t>
      </w:r>
      <w:proofErr w:type="spellStart"/>
      <w:r w:rsidR="00642351">
        <w:rPr>
          <w:rFonts w:ascii="Book Antiqua" w:hAnsi="Book Antiqua"/>
          <w:i/>
          <w:iCs/>
        </w:rPr>
        <w:t>Sci</w:t>
      </w:r>
      <w:proofErr w:type="spellEnd"/>
      <w:r w:rsidR="00642351">
        <w:rPr>
          <w:rFonts w:ascii="Book Antiqua" w:hAnsi="Book Antiqua"/>
          <w:i/>
          <w:iCs/>
        </w:rPr>
        <w:t xml:space="preserve"> US</w:t>
      </w:r>
      <w:r w:rsidRPr="00747499">
        <w:rPr>
          <w:rFonts w:ascii="Book Antiqua" w:hAnsi="Book Antiqua"/>
          <w:i/>
          <w:iCs/>
        </w:rPr>
        <w:t>A</w:t>
      </w:r>
      <w:r w:rsidRPr="00747499">
        <w:rPr>
          <w:rFonts w:ascii="Book Antiqua" w:hAnsi="Book Antiqua"/>
        </w:rPr>
        <w:t xml:space="preserve"> 2005; </w:t>
      </w:r>
      <w:r w:rsidRPr="00747499">
        <w:rPr>
          <w:rFonts w:ascii="Book Antiqua" w:hAnsi="Book Antiqua"/>
          <w:b/>
          <w:bCs/>
        </w:rPr>
        <w:t>102</w:t>
      </w:r>
      <w:r w:rsidRPr="00747499">
        <w:rPr>
          <w:rFonts w:ascii="Book Antiqua" w:hAnsi="Book Antiqua"/>
        </w:rPr>
        <w:t>: 11070-11075 [PMID: 16033867 DOI: 10.1073/pnas.0504978102]</w:t>
      </w:r>
    </w:p>
    <w:p w14:paraId="00D1427C" w14:textId="70929193" w:rsidR="007D2DFF" w:rsidRPr="00747499" w:rsidRDefault="007D2DFF" w:rsidP="007D2DFF">
      <w:pPr>
        <w:spacing w:line="360" w:lineRule="auto"/>
        <w:jc w:val="both"/>
        <w:rPr>
          <w:rFonts w:ascii="Book Antiqua" w:hAnsi="Book Antiqua"/>
        </w:rPr>
      </w:pPr>
      <w:r w:rsidRPr="00747499">
        <w:rPr>
          <w:rFonts w:ascii="Book Antiqua" w:hAnsi="Book Antiqua"/>
        </w:rPr>
        <w:t>1</w:t>
      </w:r>
      <w:r w:rsidR="00273ECA">
        <w:rPr>
          <w:rFonts w:ascii="Book Antiqua" w:hAnsi="Book Antiqua"/>
        </w:rPr>
        <w:t>5</w:t>
      </w:r>
      <w:r w:rsidRPr="00747499">
        <w:rPr>
          <w:rFonts w:ascii="Book Antiqua" w:hAnsi="Book Antiqua"/>
        </w:rPr>
        <w:t xml:space="preserve"> </w:t>
      </w:r>
      <w:r w:rsidRPr="00747499">
        <w:rPr>
          <w:rFonts w:ascii="Book Antiqua" w:hAnsi="Book Antiqua"/>
          <w:b/>
          <w:bCs/>
        </w:rPr>
        <w:t xml:space="preserve">van </w:t>
      </w:r>
      <w:proofErr w:type="spellStart"/>
      <w:r w:rsidRPr="00747499">
        <w:rPr>
          <w:rFonts w:ascii="Book Antiqua" w:hAnsi="Book Antiqua"/>
          <w:b/>
          <w:bCs/>
        </w:rPr>
        <w:t>Nood</w:t>
      </w:r>
      <w:proofErr w:type="spellEnd"/>
      <w:r w:rsidRPr="00747499">
        <w:rPr>
          <w:rFonts w:ascii="Book Antiqua" w:hAnsi="Book Antiqua"/>
          <w:b/>
          <w:bCs/>
        </w:rPr>
        <w:t xml:space="preserve"> E</w:t>
      </w:r>
      <w:r w:rsidRPr="00747499">
        <w:rPr>
          <w:rFonts w:ascii="Book Antiqua" w:hAnsi="Book Antiqua"/>
        </w:rPr>
        <w:t xml:space="preserve">, </w:t>
      </w:r>
      <w:proofErr w:type="spellStart"/>
      <w:r w:rsidRPr="00747499">
        <w:rPr>
          <w:rFonts w:ascii="Book Antiqua" w:hAnsi="Book Antiqua"/>
        </w:rPr>
        <w:t>Vrieze</w:t>
      </w:r>
      <w:proofErr w:type="spellEnd"/>
      <w:r w:rsidRPr="00747499">
        <w:rPr>
          <w:rFonts w:ascii="Book Antiqua" w:hAnsi="Book Antiqua"/>
        </w:rPr>
        <w:t xml:space="preserve"> A, </w:t>
      </w:r>
      <w:proofErr w:type="spellStart"/>
      <w:r w:rsidRPr="00747499">
        <w:rPr>
          <w:rFonts w:ascii="Book Antiqua" w:hAnsi="Book Antiqua"/>
        </w:rPr>
        <w:t>Nieuwdorp</w:t>
      </w:r>
      <w:proofErr w:type="spellEnd"/>
      <w:r w:rsidRPr="00747499">
        <w:rPr>
          <w:rFonts w:ascii="Book Antiqua" w:hAnsi="Book Antiqua"/>
        </w:rPr>
        <w:t xml:space="preserve"> M, Fuentes S, </w:t>
      </w:r>
      <w:proofErr w:type="spellStart"/>
      <w:r w:rsidRPr="00747499">
        <w:rPr>
          <w:rFonts w:ascii="Book Antiqua" w:hAnsi="Book Antiqua"/>
        </w:rPr>
        <w:t>Zoetendal</w:t>
      </w:r>
      <w:proofErr w:type="spellEnd"/>
      <w:r w:rsidRPr="00747499">
        <w:rPr>
          <w:rFonts w:ascii="Book Antiqua" w:hAnsi="Book Antiqua"/>
        </w:rPr>
        <w:t xml:space="preserve"> EG, de </w:t>
      </w:r>
      <w:proofErr w:type="spellStart"/>
      <w:r w:rsidRPr="00747499">
        <w:rPr>
          <w:rFonts w:ascii="Book Antiqua" w:hAnsi="Book Antiqua"/>
        </w:rPr>
        <w:t>Vos</w:t>
      </w:r>
      <w:proofErr w:type="spellEnd"/>
      <w:r w:rsidRPr="00747499">
        <w:rPr>
          <w:rFonts w:ascii="Book Antiqua" w:hAnsi="Book Antiqua"/>
        </w:rPr>
        <w:t xml:space="preserve"> WM, </w:t>
      </w:r>
      <w:proofErr w:type="spellStart"/>
      <w:r w:rsidRPr="00747499">
        <w:rPr>
          <w:rFonts w:ascii="Book Antiqua" w:hAnsi="Book Antiqua"/>
        </w:rPr>
        <w:t>Visser</w:t>
      </w:r>
      <w:proofErr w:type="spellEnd"/>
      <w:r w:rsidRPr="00747499">
        <w:rPr>
          <w:rFonts w:ascii="Book Antiqua" w:hAnsi="Book Antiqua"/>
        </w:rPr>
        <w:t xml:space="preserve"> CE, </w:t>
      </w:r>
      <w:proofErr w:type="spellStart"/>
      <w:r w:rsidRPr="00747499">
        <w:rPr>
          <w:rFonts w:ascii="Book Antiqua" w:hAnsi="Book Antiqua"/>
        </w:rPr>
        <w:t>Kuijper</w:t>
      </w:r>
      <w:proofErr w:type="spellEnd"/>
      <w:r w:rsidRPr="00747499">
        <w:rPr>
          <w:rFonts w:ascii="Book Antiqua" w:hAnsi="Book Antiqua"/>
        </w:rPr>
        <w:t xml:space="preserve"> EJ, </w:t>
      </w:r>
      <w:proofErr w:type="spellStart"/>
      <w:r w:rsidRPr="00747499">
        <w:rPr>
          <w:rFonts w:ascii="Book Antiqua" w:hAnsi="Book Antiqua"/>
        </w:rPr>
        <w:t>Bartelsman</w:t>
      </w:r>
      <w:proofErr w:type="spellEnd"/>
      <w:r w:rsidRPr="00747499">
        <w:rPr>
          <w:rFonts w:ascii="Book Antiqua" w:hAnsi="Book Antiqua"/>
        </w:rPr>
        <w:t xml:space="preserve"> JF, </w:t>
      </w:r>
      <w:proofErr w:type="spellStart"/>
      <w:r w:rsidRPr="00747499">
        <w:rPr>
          <w:rFonts w:ascii="Book Antiqua" w:hAnsi="Book Antiqua"/>
        </w:rPr>
        <w:t>Tijssen</w:t>
      </w:r>
      <w:proofErr w:type="spellEnd"/>
      <w:r w:rsidRPr="00747499">
        <w:rPr>
          <w:rFonts w:ascii="Book Antiqua" w:hAnsi="Book Antiqua"/>
        </w:rPr>
        <w:t xml:space="preserve"> JG, </w:t>
      </w:r>
      <w:proofErr w:type="spellStart"/>
      <w:r w:rsidRPr="00747499">
        <w:rPr>
          <w:rFonts w:ascii="Book Antiqua" w:hAnsi="Book Antiqua"/>
        </w:rPr>
        <w:t>Speelman</w:t>
      </w:r>
      <w:proofErr w:type="spellEnd"/>
      <w:r w:rsidRPr="00747499">
        <w:rPr>
          <w:rFonts w:ascii="Book Antiqua" w:hAnsi="Book Antiqua"/>
        </w:rPr>
        <w:t xml:space="preserve"> P, </w:t>
      </w:r>
      <w:proofErr w:type="spellStart"/>
      <w:r w:rsidRPr="00747499">
        <w:rPr>
          <w:rFonts w:ascii="Book Antiqua" w:hAnsi="Book Antiqua"/>
        </w:rPr>
        <w:t>Dijkgraaf</w:t>
      </w:r>
      <w:proofErr w:type="spellEnd"/>
      <w:r w:rsidRPr="00747499">
        <w:rPr>
          <w:rFonts w:ascii="Book Antiqua" w:hAnsi="Book Antiqua"/>
        </w:rPr>
        <w:t xml:space="preserve"> MG, Keller JJ. Duodenal infusion of donor feces for recurrent Clostridium difficile. </w:t>
      </w:r>
      <w:r w:rsidRPr="00747499">
        <w:rPr>
          <w:rFonts w:ascii="Book Antiqua" w:hAnsi="Book Antiqua"/>
          <w:i/>
          <w:iCs/>
        </w:rPr>
        <w:t xml:space="preserve">N </w:t>
      </w:r>
      <w:proofErr w:type="spellStart"/>
      <w:r w:rsidRPr="00747499">
        <w:rPr>
          <w:rFonts w:ascii="Book Antiqua" w:hAnsi="Book Antiqua"/>
          <w:i/>
          <w:iCs/>
        </w:rPr>
        <w:t>Engl</w:t>
      </w:r>
      <w:proofErr w:type="spellEnd"/>
      <w:r w:rsidRPr="00747499">
        <w:rPr>
          <w:rFonts w:ascii="Book Antiqua" w:hAnsi="Book Antiqua"/>
          <w:i/>
          <w:iCs/>
        </w:rPr>
        <w:t xml:space="preserve"> J Med</w:t>
      </w:r>
      <w:r w:rsidRPr="00747499">
        <w:rPr>
          <w:rFonts w:ascii="Book Antiqua" w:hAnsi="Book Antiqua"/>
        </w:rPr>
        <w:t xml:space="preserve"> 2013; </w:t>
      </w:r>
      <w:r w:rsidRPr="00747499">
        <w:rPr>
          <w:rFonts w:ascii="Book Antiqua" w:hAnsi="Book Antiqua"/>
          <w:b/>
          <w:bCs/>
        </w:rPr>
        <w:t>368</w:t>
      </w:r>
      <w:r w:rsidRPr="00747499">
        <w:rPr>
          <w:rFonts w:ascii="Book Antiqua" w:hAnsi="Book Antiqua"/>
        </w:rPr>
        <w:t>: 407-415 [PMID: 23323867 DOI: 10.1056/NEJMoa1205037]</w:t>
      </w:r>
    </w:p>
    <w:p w14:paraId="76F03ED9" w14:textId="41E7B188" w:rsidR="007D2DFF" w:rsidRPr="00747499" w:rsidRDefault="007D2DFF" w:rsidP="007D2DFF">
      <w:pPr>
        <w:spacing w:line="360" w:lineRule="auto"/>
        <w:jc w:val="both"/>
        <w:rPr>
          <w:rFonts w:ascii="Book Antiqua" w:hAnsi="Book Antiqua"/>
        </w:rPr>
      </w:pPr>
      <w:r w:rsidRPr="00747499">
        <w:rPr>
          <w:rFonts w:ascii="Book Antiqua" w:hAnsi="Book Antiqua"/>
        </w:rPr>
        <w:t>1</w:t>
      </w:r>
      <w:r w:rsidR="00273ECA">
        <w:rPr>
          <w:rFonts w:ascii="Book Antiqua" w:hAnsi="Book Antiqua"/>
        </w:rPr>
        <w:t>6</w:t>
      </w:r>
      <w:r w:rsidRPr="00747499">
        <w:rPr>
          <w:rFonts w:ascii="Book Antiqua" w:hAnsi="Book Antiqua"/>
        </w:rPr>
        <w:t xml:space="preserve"> </w:t>
      </w:r>
      <w:proofErr w:type="spellStart"/>
      <w:r w:rsidRPr="00747499">
        <w:rPr>
          <w:rFonts w:ascii="Book Antiqua" w:hAnsi="Book Antiqua"/>
          <w:b/>
          <w:bCs/>
        </w:rPr>
        <w:t>Kozich</w:t>
      </w:r>
      <w:proofErr w:type="spellEnd"/>
      <w:r w:rsidRPr="00747499">
        <w:rPr>
          <w:rFonts w:ascii="Book Antiqua" w:hAnsi="Book Antiqua"/>
          <w:b/>
          <w:bCs/>
        </w:rPr>
        <w:t xml:space="preserve"> JJ</w:t>
      </w:r>
      <w:r w:rsidRPr="00747499">
        <w:rPr>
          <w:rFonts w:ascii="Book Antiqua" w:hAnsi="Book Antiqua"/>
        </w:rPr>
        <w:t xml:space="preserve">, Westcott SL, Baxter NT, Highlander SK, Schloss PD. Development of a dual-index sequencing strategy and curation pipeline for analyzing amplicon sequence </w:t>
      </w:r>
      <w:r w:rsidRPr="00747499">
        <w:rPr>
          <w:rFonts w:ascii="Book Antiqua" w:hAnsi="Book Antiqua"/>
        </w:rPr>
        <w:lastRenderedPageBreak/>
        <w:t xml:space="preserve">data on the </w:t>
      </w:r>
      <w:proofErr w:type="spellStart"/>
      <w:r w:rsidRPr="00747499">
        <w:rPr>
          <w:rFonts w:ascii="Book Antiqua" w:hAnsi="Book Antiqua"/>
        </w:rPr>
        <w:t>MiSeq</w:t>
      </w:r>
      <w:proofErr w:type="spellEnd"/>
      <w:r w:rsidRPr="00747499">
        <w:rPr>
          <w:rFonts w:ascii="Book Antiqua" w:hAnsi="Book Antiqua"/>
        </w:rPr>
        <w:t xml:space="preserve"> Illumina sequencing platform. </w:t>
      </w:r>
      <w:proofErr w:type="spellStart"/>
      <w:r w:rsidRPr="00747499">
        <w:rPr>
          <w:rFonts w:ascii="Book Antiqua" w:hAnsi="Book Antiqua"/>
          <w:i/>
          <w:iCs/>
        </w:rPr>
        <w:t>Appl</w:t>
      </w:r>
      <w:proofErr w:type="spellEnd"/>
      <w:r w:rsidRPr="00747499">
        <w:rPr>
          <w:rFonts w:ascii="Book Antiqua" w:hAnsi="Book Antiqua"/>
          <w:i/>
          <w:iCs/>
        </w:rPr>
        <w:t xml:space="preserve"> Environ </w:t>
      </w:r>
      <w:proofErr w:type="spellStart"/>
      <w:r w:rsidRPr="00747499">
        <w:rPr>
          <w:rFonts w:ascii="Book Antiqua" w:hAnsi="Book Antiqua"/>
          <w:i/>
          <w:iCs/>
        </w:rPr>
        <w:t>Microbiol</w:t>
      </w:r>
      <w:proofErr w:type="spellEnd"/>
      <w:r w:rsidRPr="00747499">
        <w:rPr>
          <w:rFonts w:ascii="Book Antiqua" w:hAnsi="Book Antiqua"/>
        </w:rPr>
        <w:t xml:space="preserve"> 2013; </w:t>
      </w:r>
      <w:r w:rsidRPr="00747499">
        <w:rPr>
          <w:rFonts w:ascii="Book Antiqua" w:hAnsi="Book Antiqua"/>
          <w:b/>
          <w:bCs/>
        </w:rPr>
        <w:t>79</w:t>
      </w:r>
      <w:r w:rsidRPr="00747499">
        <w:rPr>
          <w:rFonts w:ascii="Book Antiqua" w:hAnsi="Book Antiqua"/>
        </w:rPr>
        <w:t>: 5112-5120 [PMID: 23793624 DOI: 10.1128/AEM.01043-13]</w:t>
      </w:r>
    </w:p>
    <w:p w14:paraId="79A806B0" w14:textId="7092956E" w:rsidR="007D2DFF" w:rsidRPr="00747499" w:rsidRDefault="007D2DFF" w:rsidP="007D2DFF">
      <w:pPr>
        <w:spacing w:line="360" w:lineRule="auto"/>
        <w:jc w:val="both"/>
        <w:rPr>
          <w:rFonts w:ascii="Book Antiqua" w:hAnsi="Book Antiqua"/>
        </w:rPr>
      </w:pPr>
      <w:r w:rsidRPr="00747499">
        <w:rPr>
          <w:rFonts w:ascii="Book Antiqua" w:hAnsi="Book Antiqua"/>
        </w:rPr>
        <w:t>1</w:t>
      </w:r>
      <w:r w:rsidR="00273ECA">
        <w:rPr>
          <w:rFonts w:ascii="Book Antiqua" w:hAnsi="Book Antiqua"/>
        </w:rPr>
        <w:t>7</w:t>
      </w:r>
      <w:r w:rsidRPr="00747499">
        <w:rPr>
          <w:rFonts w:ascii="Book Antiqua" w:hAnsi="Book Antiqua"/>
        </w:rPr>
        <w:t xml:space="preserve"> </w:t>
      </w:r>
      <w:r w:rsidRPr="00747499">
        <w:rPr>
          <w:rFonts w:ascii="Book Antiqua" w:hAnsi="Book Antiqua"/>
          <w:b/>
          <w:bCs/>
        </w:rPr>
        <w:t>Edgar RC</w:t>
      </w:r>
      <w:r w:rsidRPr="00747499">
        <w:rPr>
          <w:rFonts w:ascii="Book Antiqua" w:hAnsi="Book Antiqua"/>
        </w:rPr>
        <w:t xml:space="preserve">, Haas BJ, Clemente JC, Quince C, Knight R. UCHIME improves sensitivity and speed of chimera detection. </w:t>
      </w:r>
      <w:r w:rsidRPr="00747499">
        <w:rPr>
          <w:rFonts w:ascii="Book Antiqua" w:hAnsi="Book Antiqua"/>
          <w:i/>
          <w:iCs/>
        </w:rPr>
        <w:t>Bioinformatics</w:t>
      </w:r>
      <w:r w:rsidRPr="00747499">
        <w:rPr>
          <w:rFonts w:ascii="Book Antiqua" w:hAnsi="Book Antiqua"/>
        </w:rPr>
        <w:t xml:space="preserve"> 2011; </w:t>
      </w:r>
      <w:r w:rsidRPr="00747499">
        <w:rPr>
          <w:rFonts w:ascii="Book Antiqua" w:hAnsi="Book Antiqua"/>
          <w:b/>
          <w:bCs/>
        </w:rPr>
        <w:t>27</w:t>
      </w:r>
      <w:r w:rsidRPr="00747499">
        <w:rPr>
          <w:rFonts w:ascii="Book Antiqua" w:hAnsi="Book Antiqua"/>
        </w:rPr>
        <w:t>: 2194-2200 [PMID: 21700674 DOI: 10.1093/bioinformatics/btr381]</w:t>
      </w:r>
    </w:p>
    <w:p w14:paraId="3E157D0E" w14:textId="427B93CC" w:rsidR="007D2DFF" w:rsidRPr="00747499" w:rsidRDefault="007D2DFF" w:rsidP="007D2DFF">
      <w:pPr>
        <w:spacing w:line="360" w:lineRule="auto"/>
        <w:jc w:val="both"/>
        <w:rPr>
          <w:rFonts w:ascii="Book Antiqua" w:hAnsi="Book Antiqua"/>
        </w:rPr>
      </w:pPr>
      <w:r w:rsidRPr="00747499">
        <w:rPr>
          <w:rFonts w:ascii="Book Antiqua" w:hAnsi="Book Antiqua"/>
        </w:rPr>
        <w:t>1</w:t>
      </w:r>
      <w:r w:rsidR="00273ECA">
        <w:rPr>
          <w:rFonts w:ascii="Book Antiqua" w:hAnsi="Book Antiqua"/>
        </w:rPr>
        <w:t>8</w:t>
      </w:r>
      <w:r w:rsidRPr="00747499">
        <w:rPr>
          <w:rFonts w:ascii="Book Antiqua" w:hAnsi="Book Antiqua"/>
        </w:rPr>
        <w:t xml:space="preserve"> </w:t>
      </w:r>
      <w:proofErr w:type="spellStart"/>
      <w:r w:rsidRPr="00747499">
        <w:rPr>
          <w:rFonts w:ascii="Book Antiqua" w:hAnsi="Book Antiqua"/>
          <w:b/>
          <w:bCs/>
        </w:rPr>
        <w:t>Quast</w:t>
      </w:r>
      <w:proofErr w:type="spellEnd"/>
      <w:r w:rsidRPr="00747499">
        <w:rPr>
          <w:rFonts w:ascii="Book Antiqua" w:hAnsi="Book Antiqua"/>
          <w:b/>
          <w:bCs/>
        </w:rPr>
        <w:t xml:space="preserve"> C</w:t>
      </w:r>
      <w:r w:rsidRPr="00747499">
        <w:rPr>
          <w:rFonts w:ascii="Book Antiqua" w:hAnsi="Book Antiqua"/>
        </w:rPr>
        <w:t xml:space="preserve">, </w:t>
      </w:r>
      <w:proofErr w:type="spellStart"/>
      <w:r w:rsidRPr="00747499">
        <w:rPr>
          <w:rFonts w:ascii="Book Antiqua" w:hAnsi="Book Antiqua"/>
        </w:rPr>
        <w:t>Pruesse</w:t>
      </w:r>
      <w:proofErr w:type="spellEnd"/>
      <w:r w:rsidRPr="00747499">
        <w:rPr>
          <w:rFonts w:ascii="Book Antiqua" w:hAnsi="Book Antiqua"/>
        </w:rPr>
        <w:t xml:space="preserve"> E, Yilmaz P, </w:t>
      </w:r>
      <w:proofErr w:type="spellStart"/>
      <w:r w:rsidRPr="00747499">
        <w:rPr>
          <w:rFonts w:ascii="Book Antiqua" w:hAnsi="Book Antiqua"/>
        </w:rPr>
        <w:t>Gerken</w:t>
      </w:r>
      <w:proofErr w:type="spellEnd"/>
      <w:r w:rsidRPr="00747499">
        <w:rPr>
          <w:rFonts w:ascii="Book Antiqua" w:hAnsi="Book Antiqua"/>
        </w:rPr>
        <w:t xml:space="preserve"> J, </w:t>
      </w:r>
      <w:proofErr w:type="spellStart"/>
      <w:r w:rsidRPr="00747499">
        <w:rPr>
          <w:rFonts w:ascii="Book Antiqua" w:hAnsi="Book Antiqua"/>
        </w:rPr>
        <w:t>Schweer</w:t>
      </w:r>
      <w:proofErr w:type="spellEnd"/>
      <w:r w:rsidRPr="00747499">
        <w:rPr>
          <w:rFonts w:ascii="Book Antiqua" w:hAnsi="Book Antiqua"/>
        </w:rPr>
        <w:t xml:space="preserve"> T, </w:t>
      </w:r>
      <w:proofErr w:type="spellStart"/>
      <w:r w:rsidRPr="00747499">
        <w:rPr>
          <w:rFonts w:ascii="Book Antiqua" w:hAnsi="Book Antiqua"/>
        </w:rPr>
        <w:t>Yarza</w:t>
      </w:r>
      <w:proofErr w:type="spellEnd"/>
      <w:r w:rsidRPr="00747499">
        <w:rPr>
          <w:rFonts w:ascii="Book Antiqua" w:hAnsi="Book Antiqua"/>
        </w:rPr>
        <w:t xml:space="preserve"> P, </w:t>
      </w:r>
      <w:proofErr w:type="spellStart"/>
      <w:r w:rsidRPr="00747499">
        <w:rPr>
          <w:rFonts w:ascii="Book Antiqua" w:hAnsi="Book Antiqua"/>
        </w:rPr>
        <w:t>Peplies</w:t>
      </w:r>
      <w:proofErr w:type="spellEnd"/>
      <w:r w:rsidRPr="00747499">
        <w:rPr>
          <w:rFonts w:ascii="Book Antiqua" w:hAnsi="Book Antiqua"/>
        </w:rPr>
        <w:t xml:space="preserve"> J, </w:t>
      </w:r>
      <w:proofErr w:type="spellStart"/>
      <w:r w:rsidRPr="00747499">
        <w:rPr>
          <w:rFonts w:ascii="Book Antiqua" w:hAnsi="Book Antiqua"/>
        </w:rPr>
        <w:t>Glöckner</w:t>
      </w:r>
      <w:proofErr w:type="spellEnd"/>
      <w:r w:rsidRPr="00747499">
        <w:rPr>
          <w:rFonts w:ascii="Book Antiqua" w:hAnsi="Book Antiqua"/>
        </w:rPr>
        <w:t xml:space="preserve"> FO. The SILVA ribosomal RNA gene database project: improved data processing and web-based tools. </w:t>
      </w:r>
      <w:r w:rsidRPr="00747499">
        <w:rPr>
          <w:rFonts w:ascii="Book Antiqua" w:hAnsi="Book Antiqua"/>
          <w:i/>
          <w:iCs/>
        </w:rPr>
        <w:t>Nucleic Acids Res</w:t>
      </w:r>
      <w:r w:rsidRPr="00747499">
        <w:rPr>
          <w:rFonts w:ascii="Book Antiqua" w:hAnsi="Book Antiqua"/>
        </w:rPr>
        <w:t xml:space="preserve"> 2013; </w:t>
      </w:r>
      <w:r w:rsidRPr="00747499">
        <w:rPr>
          <w:rFonts w:ascii="Book Antiqua" w:hAnsi="Book Antiqua"/>
          <w:b/>
          <w:bCs/>
        </w:rPr>
        <w:t>41</w:t>
      </w:r>
      <w:r w:rsidRPr="00747499">
        <w:rPr>
          <w:rFonts w:ascii="Book Antiqua" w:hAnsi="Book Antiqua"/>
        </w:rPr>
        <w:t>: D590-D596 [PMID: 23193283 DOI: 10.1093/</w:t>
      </w:r>
      <w:proofErr w:type="spellStart"/>
      <w:r w:rsidRPr="00747499">
        <w:rPr>
          <w:rFonts w:ascii="Book Antiqua" w:hAnsi="Book Antiqua"/>
        </w:rPr>
        <w:t>nar</w:t>
      </w:r>
      <w:proofErr w:type="spellEnd"/>
      <w:r w:rsidRPr="00747499">
        <w:rPr>
          <w:rFonts w:ascii="Book Antiqua" w:hAnsi="Book Antiqua"/>
        </w:rPr>
        <w:t>/gks1219]</w:t>
      </w:r>
    </w:p>
    <w:p w14:paraId="596B6A4F" w14:textId="19E1D63F" w:rsidR="007D2DFF" w:rsidRPr="00747499" w:rsidRDefault="00273ECA" w:rsidP="007D2DFF">
      <w:pPr>
        <w:spacing w:line="360" w:lineRule="auto"/>
        <w:jc w:val="both"/>
        <w:rPr>
          <w:rFonts w:ascii="Book Antiqua" w:hAnsi="Book Antiqua"/>
        </w:rPr>
      </w:pPr>
      <w:r>
        <w:rPr>
          <w:rFonts w:ascii="Book Antiqua" w:hAnsi="Book Antiqua"/>
        </w:rPr>
        <w:t>19</w:t>
      </w:r>
      <w:r w:rsidR="007D2DFF" w:rsidRPr="00747499">
        <w:rPr>
          <w:rFonts w:ascii="Book Antiqua" w:hAnsi="Book Antiqua"/>
        </w:rPr>
        <w:t xml:space="preserve"> </w:t>
      </w:r>
      <w:r w:rsidR="007D2DFF" w:rsidRPr="00747499">
        <w:rPr>
          <w:rFonts w:ascii="Book Antiqua" w:hAnsi="Book Antiqua"/>
          <w:b/>
          <w:bCs/>
        </w:rPr>
        <w:t>Chao,</w:t>
      </w:r>
      <w:r w:rsidR="007D2DFF" w:rsidRPr="00747499">
        <w:rPr>
          <w:rFonts w:ascii="Book Antiqua" w:hAnsi="Book Antiqua"/>
        </w:rPr>
        <w:t xml:space="preserve"> A. (1984). Nonparametric Estimation of the Number of Classes in a Population. </w:t>
      </w:r>
      <w:proofErr w:type="spellStart"/>
      <w:r w:rsidR="002E7B35" w:rsidRPr="002E7B35">
        <w:rPr>
          <w:rFonts w:ascii="Book Antiqua" w:hAnsi="Book Antiqua"/>
          <w:i/>
        </w:rPr>
        <w:t>Scand</w:t>
      </w:r>
      <w:proofErr w:type="spellEnd"/>
      <w:r w:rsidR="002E7B35" w:rsidRPr="002E7B35">
        <w:rPr>
          <w:rFonts w:ascii="Book Antiqua" w:hAnsi="Book Antiqua"/>
          <w:i/>
        </w:rPr>
        <w:t xml:space="preserve"> J Stat</w:t>
      </w:r>
      <w:r w:rsidR="00065648">
        <w:rPr>
          <w:rFonts w:ascii="Book Antiqua" w:hAnsi="Book Antiqua"/>
        </w:rPr>
        <w:t xml:space="preserve"> </w:t>
      </w:r>
      <w:r w:rsidR="00065648" w:rsidRPr="00065648">
        <w:rPr>
          <w:rFonts w:ascii="Book Antiqua" w:hAnsi="Book Antiqua"/>
          <w:b/>
        </w:rPr>
        <w:t>11</w:t>
      </w:r>
      <w:r w:rsidR="00065648" w:rsidRPr="00065648">
        <w:rPr>
          <w:rFonts w:ascii="Book Antiqua" w:hAnsi="Book Antiqua" w:hint="eastAsia"/>
          <w:b/>
          <w:lang w:eastAsia="zh-CN"/>
        </w:rPr>
        <w:t>:</w:t>
      </w:r>
      <w:r w:rsidR="00065648">
        <w:rPr>
          <w:rFonts w:ascii="Book Antiqua" w:hAnsi="Book Antiqua"/>
        </w:rPr>
        <w:t xml:space="preserve"> 265–270</w:t>
      </w:r>
      <w:r w:rsidR="007D2DFF" w:rsidRPr="00747499">
        <w:rPr>
          <w:rFonts w:ascii="Book Antiqua" w:hAnsi="Book Antiqua"/>
        </w:rPr>
        <w:t xml:space="preserve"> [DOI:</w:t>
      </w:r>
      <w:r w:rsidR="00065648">
        <w:rPr>
          <w:rFonts w:ascii="Book Antiqua" w:hAnsi="Book Antiqua"/>
        </w:rPr>
        <w:t xml:space="preserve"> </w:t>
      </w:r>
      <w:r w:rsidR="007D2DFF" w:rsidRPr="00747499">
        <w:rPr>
          <w:rFonts w:ascii="Book Antiqua" w:hAnsi="Book Antiqua"/>
        </w:rPr>
        <w:t>10.1080/10485250802018253]</w:t>
      </w:r>
    </w:p>
    <w:p w14:paraId="08DA4BF1" w14:textId="07E50043" w:rsidR="007D2DFF" w:rsidRPr="00747499" w:rsidRDefault="007D2DFF" w:rsidP="007D2DFF">
      <w:pPr>
        <w:spacing w:line="360" w:lineRule="auto"/>
        <w:jc w:val="both"/>
        <w:rPr>
          <w:rFonts w:ascii="Book Antiqua" w:hAnsi="Book Antiqua"/>
        </w:rPr>
      </w:pPr>
      <w:r w:rsidRPr="00747499">
        <w:rPr>
          <w:rFonts w:ascii="Book Antiqua" w:hAnsi="Book Antiqua"/>
        </w:rPr>
        <w:t>2</w:t>
      </w:r>
      <w:r w:rsidR="00273ECA">
        <w:rPr>
          <w:rFonts w:ascii="Book Antiqua" w:hAnsi="Book Antiqua"/>
        </w:rPr>
        <w:t>0</w:t>
      </w:r>
      <w:r w:rsidRPr="00747499">
        <w:rPr>
          <w:rFonts w:ascii="Book Antiqua" w:hAnsi="Book Antiqua"/>
        </w:rPr>
        <w:t xml:space="preserve"> </w:t>
      </w:r>
      <w:proofErr w:type="spellStart"/>
      <w:r w:rsidRPr="00747499">
        <w:rPr>
          <w:rFonts w:ascii="Book Antiqua" w:hAnsi="Book Antiqua"/>
          <w:b/>
          <w:bCs/>
        </w:rPr>
        <w:t>Pylro</w:t>
      </w:r>
      <w:proofErr w:type="spellEnd"/>
      <w:r w:rsidRPr="00747499">
        <w:rPr>
          <w:rFonts w:ascii="Book Antiqua" w:hAnsi="Book Antiqua"/>
          <w:b/>
          <w:bCs/>
        </w:rPr>
        <w:t xml:space="preserve"> VS</w:t>
      </w:r>
      <w:r w:rsidRPr="00747499">
        <w:rPr>
          <w:rFonts w:ascii="Book Antiqua" w:hAnsi="Book Antiqua"/>
        </w:rPr>
        <w:t xml:space="preserve">, </w:t>
      </w:r>
      <w:proofErr w:type="spellStart"/>
      <w:r w:rsidRPr="00747499">
        <w:rPr>
          <w:rFonts w:ascii="Book Antiqua" w:hAnsi="Book Antiqua"/>
        </w:rPr>
        <w:t>Roesch</w:t>
      </w:r>
      <w:proofErr w:type="spellEnd"/>
      <w:r w:rsidRPr="00747499">
        <w:rPr>
          <w:rFonts w:ascii="Book Antiqua" w:hAnsi="Book Antiqua"/>
        </w:rPr>
        <w:t xml:space="preserve"> LF, </w:t>
      </w:r>
      <w:proofErr w:type="spellStart"/>
      <w:r w:rsidRPr="00747499">
        <w:rPr>
          <w:rFonts w:ascii="Book Antiqua" w:hAnsi="Book Antiqua"/>
        </w:rPr>
        <w:t>Morais</w:t>
      </w:r>
      <w:proofErr w:type="spellEnd"/>
      <w:r w:rsidRPr="00747499">
        <w:rPr>
          <w:rFonts w:ascii="Book Antiqua" w:hAnsi="Book Antiqua"/>
        </w:rPr>
        <w:t xml:space="preserve"> DK, Clark IM, Hirsch PR, </w:t>
      </w:r>
      <w:proofErr w:type="spellStart"/>
      <w:r w:rsidRPr="00747499">
        <w:rPr>
          <w:rFonts w:ascii="Book Antiqua" w:hAnsi="Book Antiqua"/>
        </w:rPr>
        <w:t>Tótola</w:t>
      </w:r>
      <w:proofErr w:type="spellEnd"/>
      <w:r w:rsidRPr="00747499">
        <w:rPr>
          <w:rFonts w:ascii="Book Antiqua" w:hAnsi="Book Antiqua"/>
        </w:rPr>
        <w:t xml:space="preserve"> MR. Data analysis for 16S microbial profiling from different benchtop sequencing platforms. </w:t>
      </w:r>
      <w:r w:rsidRPr="00747499">
        <w:rPr>
          <w:rFonts w:ascii="Book Antiqua" w:hAnsi="Book Antiqua"/>
          <w:i/>
          <w:iCs/>
        </w:rPr>
        <w:t xml:space="preserve">J </w:t>
      </w:r>
      <w:proofErr w:type="spellStart"/>
      <w:r w:rsidRPr="00747499">
        <w:rPr>
          <w:rFonts w:ascii="Book Antiqua" w:hAnsi="Book Antiqua"/>
          <w:i/>
          <w:iCs/>
        </w:rPr>
        <w:t>Microbiol</w:t>
      </w:r>
      <w:proofErr w:type="spellEnd"/>
      <w:r w:rsidRPr="00747499">
        <w:rPr>
          <w:rFonts w:ascii="Book Antiqua" w:hAnsi="Book Antiqua"/>
          <w:i/>
          <w:iCs/>
        </w:rPr>
        <w:t xml:space="preserve"> Methods</w:t>
      </w:r>
      <w:r w:rsidRPr="00747499">
        <w:rPr>
          <w:rFonts w:ascii="Book Antiqua" w:hAnsi="Book Antiqua"/>
        </w:rPr>
        <w:t xml:space="preserve"> 2014; </w:t>
      </w:r>
      <w:r w:rsidRPr="00747499">
        <w:rPr>
          <w:rFonts w:ascii="Book Antiqua" w:hAnsi="Book Antiqua"/>
          <w:b/>
          <w:bCs/>
        </w:rPr>
        <w:t>107</w:t>
      </w:r>
      <w:r w:rsidRPr="00747499">
        <w:rPr>
          <w:rFonts w:ascii="Book Antiqua" w:hAnsi="Book Antiqua"/>
        </w:rPr>
        <w:t>: 30-37 [PMID: 25193439 DOI: 10.1016/j.mimet.2014.08.018]</w:t>
      </w:r>
    </w:p>
    <w:p w14:paraId="39A01DF7" w14:textId="7747C7DA" w:rsidR="007D2DFF" w:rsidRPr="00747499" w:rsidRDefault="007D2DFF" w:rsidP="007D2DFF">
      <w:pPr>
        <w:spacing w:line="360" w:lineRule="auto"/>
        <w:jc w:val="both"/>
        <w:rPr>
          <w:rFonts w:ascii="Book Antiqua" w:hAnsi="Book Antiqua"/>
        </w:rPr>
      </w:pPr>
      <w:r w:rsidRPr="00747499">
        <w:rPr>
          <w:rFonts w:ascii="Book Antiqua" w:hAnsi="Book Antiqua"/>
        </w:rPr>
        <w:t>2</w:t>
      </w:r>
      <w:r w:rsidR="00273ECA">
        <w:rPr>
          <w:rFonts w:ascii="Book Antiqua" w:hAnsi="Book Antiqua"/>
        </w:rPr>
        <w:t>1</w:t>
      </w:r>
      <w:r w:rsidRPr="00747499">
        <w:rPr>
          <w:rFonts w:ascii="Book Antiqua" w:hAnsi="Book Antiqua"/>
        </w:rPr>
        <w:t xml:space="preserve"> </w:t>
      </w:r>
      <w:r w:rsidRPr="00747499">
        <w:rPr>
          <w:rFonts w:ascii="Book Antiqua" w:hAnsi="Book Antiqua"/>
          <w:b/>
          <w:bCs/>
        </w:rPr>
        <w:t xml:space="preserve">Shannon CE. </w:t>
      </w:r>
      <w:r w:rsidRPr="00B226A6">
        <w:rPr>
          <w:rFonts w:ascii="Book Antiqua" w:hAnsi="Book Antiqua"/>
          <w:bCs/>
        </w:rPr>
        <w:t>"A mathematical theory of communication</w:t>
      </w:r>
      <w:r w:rsidRPr="00747499">
        <w:rPr>
          <w:rFonts w:ascii="Book Antiqua" w:hAnsi="Book Antiqua"/>
        </w:rPr>
        <w:t xml:space="preserve">". </w:t>
      </w:r>
      <w:r w:rsidRPr="004C0A4D">
        <w:rPr>
          <w:rFonts w:ascii="Book Antiqua" w:hAnsi="Book Antiqua"/>
          <w:i/>
        </w:rPr>
        <w:t>The Bell Sy</w:t>
      </w:r>
      <w:r w:rsidR="004C0A4D" w:rsidRPr="004C0A4D">
        <w:rPr>
          <w:rFonts w:ascii="Book Antiqua" w:hAnsi="Book Antiqua"/>
          <w:i/>
        </w:rPr>
        <w:t>stem Technical Journal</w:t>
      </w:r>
      <w:r w:rsidR="004C0A4D">
        <w:rPr>
          <w:rFonts w:ascii="Book Antiqua" w:hAnsi="Book Antiqua"/>
        </w:rPr>
        <w:t xml:space="preserve"> 1948; 27</w:t>
      </w:r>
      <w:r w:rsidRPr="00747499">
        <w:rPr>
          <w:rFonts w:ascii="Book Antiqua" w:hAnsi="Book Antiqua"/>
        </w:rPr>
        <w:t>: 379-423 [DOI:10.1002/j.1538-7305.1948.tb01338.x]</w:t>
      </w:r>
    </w:p>
    <w:p w14:paraId="4EAA5629" w14:textId="17CAFB45" w:rsidR="007D2DFF" w:rsidRPr="00747499" w:rsidRDefault="007D2DFF" w:rsidP="007D2DFF">
      <w:pPr>
        <w:spacing w:line="360" w:lineRule="auto"/>
        <w:jc w:val="both"/>
        <w:rPr>
          <w:rFonts w:ascii="Book Antiqua" w:hAnsi="Book Antiqua"/>
        </w:rPr>
      </w:pPr>
      <w:r w:rsidRPr="00747499">
        <w:rPr>
          <w:rFonts w:ascii="Book Antiqua" w:hAnsi="Book Antiqua"/>
        </w:rPr>
        <w:t>2</w:t>
      </w:r>
      <w:r w:rsidR="00273ECA">
        <w:rPr>
          <w:rFonts w:ascii="Book Antiqua" w:hAnsi="Book Antiqua"/>
        </w:rPr>
        <w:t>2</w:t>
      </w:r>
      <w:r w:rsidRPr="00747499">
        <w:rPr>
          <w:rFonts w:ascii="Book Antiqua" w:hAnsi="Book Antiqua"/>
        </w:rPr>
        <w:t xml:space="preserve"> </w:t>
      </w:r>
      <w:proofErr w:type="spellStart"/>
      <w:r w:rsidRPr="00747499">
        <w:rPr>
          <w:rFonts w:ascii="Book Antiqua" w:hAnsi="Book Antiqua"/>
          <w:b/>
          <w:bCs/>
        </w:rPr>
        <w:t>Lozupone</w:t>
      </w:r>
      <w:proofErr w:type="spellEnd"/>
      <w:r w:rsidRPr="00747499">
        <w:rPr>
          <w:rFonts w:ascii="Book Antiqua" w:hAnsi="Book Antiqua"/>
          <w:b/>
          <w:bCs/>
        </w:rPr>
        <w:t xml:space="preserve"> C</w:t>
      </w:r>
      <w:r w:rsidRPr="00747499">
        <w:rPr>
          <w:rFonts w:ascii="Book Antiqua" w:hAnsi="Book Antiqua"/>
        </w:rPr>
        <w:t xml:space="preserve">, Knight R. </w:t>
      </w:r>
      <w:proofErr w:type="spellStart"/>
      <w:r w:rsidRPr="00747499">
        <w:rPr>
          <w:rFonts w:ascii="Book Antiqua" w:hAnsi="Book Antiqua"/>
        </w:rPr>
        <w:t>UniFrac</w:t>
      </w:r>
      <w:proofErr w:type="spellEnd"/>
      <w:r w:rsidRPr="00747499">
        <w:rPr>
          <w:rFonts w:ascii="Book Antiqua" w:hAnsi="Book Antiqua"/>
        </w:rPr>
        <w:t xml:space="preserve">: a new phylogenetic method for comparing microbial communities. </w:t>
      </w:r>
      <w:proofErr w:type="spellStart"/>
      <w:r w:rsidRPr="00747499">
        <w:rPr>
          <w:rFonts w:ascii="Book Antiqua" w:hAnsi="Book Antiqua"/>
          <w:i/>
          <w:iCs/>
        </w:rPr>
        <w:t>Appl</w:t>
      </w:r>
      <w:proofErr w:type="spellEnd"/>
      <w:r w:rsidRPr="00747499">
        <w:rPr>
          <w:rFonts w:ascii="Book Antiqua" w:hAnsi="Book Antiqua"/>
          <w:i/>
          <w:iCs/>
        </w:rPr>
        <w:t xml:space="preserve"> Environ </w:t>
      </w:r>
      <w:proofErr w:type="spellStart"/>
      <w:r w:rsidRPr="00747499">
        <w:rPr>
          <w:rFonts w:ascii="Book Antiqua" w:hAnsi="Book Antiqua"/>
          <w:i/>
          <w:iCs/>
        </w:rPr>
        <w:t>Microbiol</w:t>
      </w:r>
      <w:proofErr w:type="spellEnd"/>
      <w:r w:rsidRPr="00747499">
        <w:rPr>
          <w:rFonts w:ascii="Book Antiqua" w:hAnsi="Book Antiqua"/>
        </w:rPr>
        <w:t xml:space="preserve"> 2005; </w:t>
      </w:r>
      <w:r w:rsidRPr="00747499">
        <w:rPr>
          <w:rFonts w:ascii="Book Antiqua" w:hAnsi="Book Antiqua"/>
          <w:b/>
          <w:bCs/>
        </w:rPr>
        <w:t>71</w:t>
      </w:r>
      <w:r w:rsidRPr="00747499">
        <w:rPr>
          <w:rFonts w:ascii="Book Antiqua" w:hAnsi="Book Antiqua"/>
        </w:rPr>
        <w:t>: 8228-8235 [PMID: 16332807 DOI: 10.1128/AEM.71.12.8228-8235.2005]</w:t>
      </w:r>
    </w:p>
    <w:p w14:paraId="77B83D08" w14:textId="61165052" w:rsidR="007D2DFF" w:rsidRPr="00747499" w:rsidRDefault="007D2DFF" w:rsidP="007D2DFF">
      <w:pPr>
        <w:spacing w:line="360" w:lineRule="auto"/>
        <w:jc w:val="both"/>
        <w:rPr>
          <w:rFonts w:ascii="Book Antiqua" w:hAnsi="Book Antiqua"/>
        </w:rPr>
      </w:pPr>
      <w:r w:rsidRPr="00747499">
        <w:rPr>
          <w:rFonts w:ascii="Book Antiqua" w:hAnsi="Book Antiqua"/>
        </w:rPr>
        <w:t>2</w:t>
      </w:r>
      <w:r w:rsidR="00D007C5">
        <w:rPr>
          <w:rFonts w:ascii="Book Antiqua" w:hAnsi="Book Antiqua"/>
        </w:rPr>
        <w:t>3</w:t>
      </w:r>
      <w:r w:rsidRPr="00747499">
        <w:rPr>
          <w:rFonts w:ascii="Book Antiqua" w:hAnsi="Book Antiqua"/>
        </w:rPr>
        <w:t xml:space="preserve"> </w:t>
      </w:r>
      <w:proofErr w:type="spellStart"/>
      <w:r w:rsidRPr="00747499">
        <w:rPr>
          <w:rFonts w:ascii="Book Antiqua" w:hAnsi="Book Antiqua"/>
          <w:b/>
          <w:bCs/>
        </w:rPr>
        <w:t>Navas</w:t>
      </w:r>
      <w:proofErr w:type="spellEnd"/>
      <w:r w:rsidRPr="00747499">
        <w:rPr>
          <w:rFonts w:ascii="Book Antiqua" w:hAnsi="Book Antiqua"/>
          <w:b/>
          <w:bCs/>
        </w:rPr>
        <w:t>-Molina JA</w:t>
      </w:r>
      <w:r w:rsidRPr="00747499">
        <w:rPr>
          <w:rFonts w:ascii="Book Antiqua" w:hAnsi="Book Antiqua"/>
        </w:rPr>
        <w:t xml:space="preserve">, Peralta-Sánchez JM, González A, </w:t>
      </w:r>
      <w:proofErr w:type="spellStart"/>
      <w:r w:rsidRPr="00747499">
        <w:rPr>
          <w:rFonts w:ascii="Book Antiqua" w:hAnsi="Book Antiqua"/>
        </w:rPr>
        <w:t>McMurdie</w:t>
      </w:r>
      <w:proofErr w:type="spellEnd"/>
      <w:r w:rsidRPr="00747499">
        <w:rPr>
          <w:rFonts w:ascii="Book Antiqua" w:hAnsi="Book Antiqua"/>
        </w:rPr>
        <w:t xml:space="preserve"> PJ, Vázquez-</w:t>
      </w:r>
      <w:proofErr w:type="spellStart"/>
      <w:r w:rsidRPr="00747499">
        <w:rPr>
          <w:rFonts w:ascii="Book Antiqua" w:hAnsi="Book Antiqua"/>
        </w:rPr>
        <w:t>Baeza</w:t>
      </w:r>
      <w:proofErr w:type="spellEnd"/>
      <w:r w:rsidRPr="00747499">
        <w:rPr>
          <w:rFonts w:ascii="Book Antiqua" w:hAnsi="Book Antiqua"/>
        </w:rPr>
        <w:t xml:space="preserve"> Y, Xu Z, </w:t>
      </w:r>
      <w:proofErr w:type="spellStart"/>
      <w:r w:rsidRPr="00747499">
        <w:rPr>
          <w:rFonts w:ascii="Book Antiqua" w:hAnsi="Book Antiqua"/>
        </w:rPr>
        <w:t>Ursell</w:t>
      </w:r>
      <w:proofErr w:type="spellEnd"/>
      <w:r w:rsidRPr="00747499">
        <w:rPr>
          <w:rFonts w:ascii="Book Antiqua" w:hAnsi="Book Antiqua"/>
        </w:rPr>
        <w:t xml:space="preserve"> LK, </w:t>
      </w:r>
      <w:proofErr w:type="spellStart"/>
      <w:r w:rsidRPr="00747499">
        <w:rPr>
          <w:rFonts w:ascii="Book Antiqua" w:hAnsi="Book Antiqua"/>
        </w:rPr>
        <w:t>Lauber</w:t>
      </w:r>
      <w:proofErr w:type="spellEnd"/>
      <w:r w:rsidRPr="00747499">
        <w:rPr>
          <w:rFonts w:ascii="Book Antiqua" w:hAnsi="Book Antiqua"/>
        </w:rPr>
        <w:t xml:space="preserve"> C, Zhou H, Song SJ, Huntley J, Ackermann GL, Berg-Lyons D, Holmes S, </w:t>
      </w:r>
      <w:proofErr w:type="spellStart"/>
      <w:r w:rsidRPr="00747499">
        <w:rPr>
          <w:rFonts w:ascii="Book Antiqua" w:hAnsi="Book Antiqua"/>
        </w:rPr>
        <w:t>Caporaso</w:t>
      </w:r>
      <w:proofErr w:type="spellEnd"/>
      <w:r w:rsidRPr="00747499">
        <w:rPr>
          <w:rFonts w:ascii="Book Antiqua" w:hAnsi="Book Antiqua"/>
        </w:rPr>
        <w:t xml:space="preserve"> JG, Knight R. Advancing our understanding of the human microbiome using QIIME. </w:t>
      </w:r>
      <w:r w:rsidRPr="00747499">
        <w:rPr>
          <w:rFonts w:ascii="Book Antiqua" w:hAnsi="Book Antiqua"/>
          <w:i/>
          <w:iCs/>
        </w:rPr>
        <w:t xml:space="preserve">Methods </w:t>
      </w:r>
      <w:proofErr w:type="spellStart"/>
      <w:r w:rsidRPr="00747499">
        <w:rPr>
          <w:rFonts w:ascii="Book Antiqua" w:hAnsi="Book Antiqua"/>
          <w:i/>
          <w:iCs/>
        </w:rPr>
        <w:t>Enzymol</w:t>
      </w:r>
      <w:proofErr w:type="spellEnd"/>
      <w:r w:rsidRPr="00747499">
        <w:rPr>
          <w:rFonts w:ascii="Book Antiqua" w:hAnsi="Book Antiqua"/>
        </w:rPr>
        <w:t xml:space="preserve"> 2013; </w:t>
      </w:r>
      <w:r w:rsidRPr="00747499">
        <w:rPr>
          <w:rFonts w:ascii="Book Antiqua" w:hAnsi="Book Antiqua"/>
          <w:b/>
          <w:bCs/>
        </w:rPr>
        <w:t>531</w:t>
      </w:r>
      <w:r w:rsidRPr="00747499">
        <w:rPr>
          <w:rFonts w:ascii="Book Antiqua" w:hAnsi="Book Antiqua"/>
        </w:rPr>
        <w:t>: 371-444 [PMID: 24060131 DOI: 10.1016/B978-0-12-407863-5.00019-8]</w:t>
      </w:r>
    </w:p>
    <w:p w14:paraId="720A4973" w14:textId="301433DB" w:rsidR="007D2DFF" w:rsidRPr="00747499" w:rsidRDefault="007D2DFF" w:rsidP="007D2DFF">
      <w:pPr>
        <w:spacing w:line="360" w:lineRule="auto"/>
        <w:jc w:val="both"/>
        <w:rPr>
          <w:rFonts w:ascii="Book Antiqua" w:hAnsi="Book Antiqua"/>
        </w:rPr>
      </w:pPr>
      <w:r w:rsidRPr="008957E8">
        <w:rPr>
          <w:rFonts w:ascii="Book Antiqua" w:hAnsi="Book Antiqua"/>
        </w:rPr>
        <w:t>2</w:t>
      </w:r>
      <w:r w:rsidR="00D007C5" w:rsidRPr="008957E8">
        <w:rPr>
          <w:rFonts w:ascii="Book Antiqua" w:hAnsi="Book Antiqua"/>
        </w:rPr>
        <w:t>4</w:t>
      </w:r>
      <w:r w:rsidRPr="008957E8">
        <w:rPr>
          <w:rFonts w:ascii="Book Antiqua" w:hAnsi="Book Antiqua"/>
          <w:b/>
        </w:rPr>
        <w:t xml:space="preserve"> </w:t>
      </w:r>
      <w:proofErr w:type="spellStart"/>
      <w:r w:rsidR="008C55B2" w:rsidRPr="008957E8">
        <w:rPr>
          <w:rFonts w:ascii="Book Antiqua" w:hAnsi="Book Antiqua"/>
          <w:b/>
        </w:rPr>
        <w:t>Kittelson</w:t>
      </w:r>
      <w:proofErr w:type="spellEnd"/>
      <w:r w:rsidR="008C55B2" w:rsidRPr="008957E8">
        <w:rPr>
          <w:rFonts w:ascii="Book Antiqua" w:hAnsi="Book Antiqua"/>
          <w:b/>
        </w:rPr>
        <w:t xml:space="preserve"> JM.</w:t>
      </w:r>
      <w:r w:rsidR="008C55B2" w:rsidRPr="008957E8">
        <w:rPr>
          <w:rFonts w:ascii="Book Antiqua" w:hAnsi="Book Antiqua"/>
        </w:rPr>
        <w:t xml:space="preserve"> </w:t>
      </w:r>
      <w:r w:rsidR="008C55B2" w:rsidRPr="008957E8">
        <w:rPr>
          <w:rFonts w:ascii="Book Antiqua" w:hAnsi="Book Antiqua"/>
          <w:bCs/>
        </w:rPr>
        <w:t>A Review of: “Fundamentals of Biostatistics, 7th ed., by B. Rosner”.</w:t>
      </w:r>
      <w:r w:rsidR="008C55B2" w:rsidRPr="008957E8">
        <w:rPr>
          <w:rFonts w:ascii="Book Antiqua" w:hAnsi="Book Antiqua"/>
          <w:bCs/>
          <w:i/>
        </w:rPr>
        <w:t xml:space="preserve"> </w:t>
      </w:r>
      <w:r w:rsidR="00A372B2" w:rsidRPr="008957E8">
        <w:rPr>
          <w:rFonts w:ascii="Book Antiqua" w:hAnsi="Book Antiqua"/>
          <w:bCs/>
          <w:i/>
        </w:rPr>
        <w:t xml:space="preserve">J </w:t>
      </w:r>
      <w:proofErr w:type="spellStart"/>
      <w:r w:rsidR="00A372B2" w:rsidRPr="008957E8">
        <w:rPr>
          <w:rFonts w:ascii="Book Antiqua" w:hAnsi="Book Antiqua"/>
          <w:bCs/>
          <w:i/>
        </w:rPr>
        <w:t>Biopharm</w:t>
      </w:r>
      <w:proofErr w:type="spellEnd"/>
      <w:r w:rsidR="00A372B2" w:rsidRPr="008957E8">
        <w:rPr>
          <w:rFonts w:ascii="Book Antiqua" w:hAnsi="Book Antiqua"/>
          <w:bCs/>
          <w:i/>
        </w:rPr>
        <w:t xml:space="preserve"> Stat</w:t>
      </w:r>
      <w:r w:rsidR="008C55B2" w:rsidRPr="008957E8">
        <w:rPr>
          <w:rFonts w:ascii="Book Antiqua" w:hAnsi="Book Antiqua"/>
          <w:bCs/>
        </w:rPr>
        <w:t xml:space="preserve"> </w:t>
      </w:r>
      <w:r w:rsidR="003A25BC" w:rsidRPr="008957E8">
        <w:rPr>
          <w:rFonts w:ascii="Book Antiqua" w:hAnsi="Book Antiqua"/>
          <w:bCs/>
        </w:rPr>
        <w:t xml:space="preserve">2011; 859 </w:t>
      </w:r>
      <w:r w:rsidRPr="008957E8">
        <w:rPr>
          <w:rFonts w:ascii="Book Antiqua" w:hAnsi="Book Antiqua"/>
        </w:rPr>
        <w:t>[DOI:10.1080/10543406.2011.592364]</w:t>
      </w:r>
    </w:p>
    <w:p w14:paraId="0FB0B033" w14:textId="121618C6" w:rsidR="007D2DFF" w:rsidRPr="00747499" w:rsidRDefault="007D2DFF" w:rsidP="007D2DFF">
      <w:pPr>
        <w:spacing w:line="360" w:lineRule="auto"/>
        <w:jc w:val="both"/>
        <w:rPr>
          <w:rFonts w:ascii="Book Antiqua" w:hAnsi="Book Antiqua"/>
        </w:rPr>
      </w:pPr>
      <w:r w:rsidRPr="00747499">
        <w:rPr>
          <w:rFonts w:ascii="Book Antiqua" w:hAnsi="Book Antiqua"/>
        </w:rPr>
        <w:t>2</w:t>
      </w:r>
      <w:r w:rsidR="00D007C5">
        <w:rPr>
          <w:rFonts w:ascii="Book Antiqua" w:hAnsi="Book Antiqua"/>
        </w:rPr>
        <w:t>5</w:t>
      </w:r>
      <w:r w:rsidRPr="00747499">
        <w:rPr>
          <w:rFonts w:ascii="Book Antiqua" w:hAnsi="Book Antiqua"/>
        </w:rPr>
        <w:t xml:space="preserve"> </w:t>
      </w:r>
      <w:proofErr w:type="spellStart"/>
      <w:r w:rsidR="006A73FC" w:rsidRPr="006A73FC">
        <w:rPr>
          <w:rFonts w:ascii="Book Antiqua" w:hAnsi="Book Antiqua"/>
          <w:b/>
          <w:bCs/>
        </w:rPr>
        <w:t>Sasson</w:t>
      </w:r>
      <w:proofErr w:type="spellEnd"/>
      <w:r w:rsidR="006A73FC" w:rsidRPr="006A73FC">
        <w:rPr>
          <w:rFonts w:ascii="Book Antiqua" w:hAnsi="Book Antiqua"/>
          <w:b/>
          <w:bCs/>
        </w:rPr>
        <w:t xml:space="preserve"> AN</w:t>
      </w:r>
      <w:r w:rsidR="006A73FC" w:rsidRPr="006A73FC">
        <w:rPr>
          <w:rFonts w:ascii="Book Antiqua" w:hAnsi="Book Antiqua"/>
          <w:bCs/>
        </w:rPr>
        <w:t xml:space="preserve">, Ingram RJM, Zhang Z, Taylor LM, </w:t>
      </w:r>
      <w:proofErr w:type="spellStart"/>
      <w:r w:rsidR="006A73FC" w:rsidRPr="006A73FC">
        <w:rPr>
          <w:rFonts w:ascii="Book Antiqua" w:hAnsi="Book Antiqua"/>
          <w:bCs/>
        </w:rPr>
        <w:t>Ananthakrishnan</w:t>
      </w:r>
      <w:proofErr w:type="spellEnd"/>
      <w:r w:rsidR="006A73FC" w:rsidRPr="006A73FC">
        <w:rPr>
          <w:rFonts w:ascii="Book Antiqua" w:hAnsi="Book Antiqua"/>
          <w:bCs/>
        </w:rPr>
        <w:t xml:space="preserve"> AN, Kaplan GG, Ng SC, Ghosh S, Raman M. The role of precision nutrition in the modulation of microbial composition and function in people with inflammatory bowel disease. </w:t>
      </w:r>
      <w:r w:rsidR="006A73FC" w:rsidRPr="00FE093F">
        <w:rPr>
          <w:rFonts w:ascii="Book Antiqua" w:hAnsi="Book Antiqua"/>
          <w:bCs/>
          <w:i/>
        </w:rPr>
        <w:t xml:space="preserve">Lancet </w:t>
      </w:r>
      <w:r w:rsidR="006A73FC" w:rsidRPr="00FE093F">
        <w:rPr>
          <w:rFonts w:ascii="Book Antiqua" w:hAnsi="Book Antiqua"/>
          <w:bCs/>
          <w:i/>
        </w:rPr>
        <w:lastRenderedPageBreak/>
        <w:t>Gastroenterol Hepatol</w:t>
      </w:r>
      <w:r w:rsidR="006A73FC" w:rsidRPr="006A73FC">
        <w:rPr>
          <w:rFonts w:ascii="Book Antiqua" w:hAnsi="Book Antiqua"/>
          <w:bCs/>
        </w:rPr>
        <w:t xml:space="preserve"> 2021; </w:t>
      </w:r>
      <w:r w:rsidR="006A73FC" w:rsidRPr="00FE093F">
        <w:rPr>
          <w:rFonts w:ascii="Book Antiqua" w:hAnsi="Book Antiqua"/>
          <w:b/>
          <w:bCs/>
        </w:rPr>
        <w:t>6:</w:t>
      </w:r>
      <w:r w:rsidR="006A73FC" w:rsidRPr="006A73FC">
        <w:rPr>
          <w:rFonts w:ascii="Book Antiqua" w:hAnsi="Book Antiqua"/>
          <w:bCs/>
        </w:rPr>
        <w:t xml:space="preserve"> 754-769 [PMID: 34270915 DOI: 10.1016/S2468-1253(21)00097-2]</w:t>
      </w:r>
    </w:p>
    <w:p w14:paraId="08644BE7" w14:textId="74C130F4" w:rsidR="007D2DFF" w:rsidRPr="008957E8" w:rsidRDefault="007D2DFF" w:rsidP="007D2DFF">
      <w:pPr>
        <w:spacing w:line="360" w:lineRule="auto"/>
        <w:jc w:val="both"/>
        <w:rPr>
          <w:rFonts w:ascii="Book Antiqua" w:hAnsi="Book Antiqua"/>
          <w:lang w:val="pt-BR"/>
        </w:rPr>
      </w:pPr>
      <w:r w:rsidRPr="00747499">
        <w:rPr>
          <w:rFonts w:ascii="Book Antiqua" w:hAnsi="Book Antiqua"/>
        </w:rPr>
        <w:t>2</w:t>
      </w:r>
      <w:r w:rsidR="00D007C5">
        <w:rPr>
          <w:rFonts w:ascii="Book Antiqua" w:hAnsi="Book Antiqua"/>
        </w:rPr>
        <w:t>6</w:t>
      </w:r>
      <w:r w:rsidRPr="00747499">
        <w:rPr>
          <w:rFonts w:ascii="Book Antiqua" w:hAnsi="Book Antiqua"/>
        </w:rPr>
        <w:t xml:space="preserve"> </w:t>
      </w:r>
      <w:r w:rsidRPr="00747499">
        <w:rPr>
          <w:rFonts w:ascii="Book Antiqua" w:hAnsi="Book Antiqua"/>
          <w:b/>
          <w:bCs/>
        </w:rPr>
        <w:t>Nishida A</w:t>
      </w:r>
      <w:r w:rsidRPr="00747499">
        <w:rPr>
          <w:rFonts w:ascii="Book Antiqua" w:hAnsi="Book Antiqua"/>
        </w:rPr>
        <w:t xml:space="preserve">, Inoue R, </w:t>
      </w:r>
      <w:proofErr w:type="spellStart"/>
      <w:r w:rsidRPr="00747499">
        <w:rPr>
          <w:rFonts w:ascii="Book Antiqua" w:hAnsi="Book Antiqua"/>
        </w:rPr>
        <w:t>Inatomi</w:t>
      </w:r>
      <w:proofErr w:type="spellEnd"/>
      <w:r w:rsidRPr="00747499">
        <w:rPr>
          <w:rFonts w:ascii="Book Antiqua" w:hAnsi="Book Antiqua"/>
        </w:rPr>
        <w:t xml:space="preserve"> O, </w:t>
      </w:r>
      <w:proofErr w:type="spellStart"/>
      <w:r w:rsidRPr="00747499">
        <w:rPr>
          <w:rFonts w:ascii="Book Antiqua" w:hAnsi="Book Antiqua"/>
        </w:rPr>
        <w:t>Bamba</w:t>
      </w:r>
      <w:proofErr w:type="spellEnd"/>
      <w:r w:rsidRPr="00747499">
        <w:rPr>
          <w:rFonts w:ascii="Book Antiqua" w:hAnsi="Book Antiqua"/>
        </w:rPr>
        <w:t xml:space="preserve"> S, Naito Y, </w:t>
      </w:r>
      <w:proofErr w:type="spellStart"/>
      <w:r w:rsidRPr="00747499">
        <w:rPr>
          <w:rFonts w:ascii="Book Antiqua" w:hAnsi="Book Antiqua"/>
        </w:rPr>
        <w:t>Andoh</w:t>
      </w:r>
      <w:proofErr w:type="spellEnd"/>
      <w:r w:rsidRPr="00747499">
        <w:rPr>
          <w:rFonts w:ascii="Book Antiqua" w:hAnsi="Book Antiqua"/>
        </w:rPr>
        <w:t xml:space="preserve"> A. Gut microbiota in the pathogenesis of inflammatory bowel disease. </w:t>
      </w:r>
      <w:r w:rsidRPr="008957E8">
        <w:rPr>
          <w:rFonts w:ascii="Book Antiqua" w:hAnsi="Book Antiqua"/>
          <w:i/>
          <w:iCs/>
          <w:lang w:val="pt-BR"/>
        </w:rPr>
        <w:t>Clin J Gastroenterol</w:t>
      </w:r>
      <w:r w:rsidRPr="008957E8">
        <w:rPr>
          <w:rFonts w:ascii="Book Antiqua" w:hAnsi="Book Antiqua"/>
          <w:lang w:val="pt-BR"/>
        </w:rPr>
        <w:t xml:space="preserve"> 2018; </w:t>
      </w:r>
      <w:r w:rsidRPr="008957E8">
        <w:rPr>
          <w:rFonts w:ascii="Book Antiqua" w:hAnsi="Book Antiqua"/>
          <w:b/>
          <w:bCs/>
          <w:lang w:val="pt-BR"/>
        </w:rPr>
        <w:t>11</w:t>
      </w:r>
      <w:r w:rsidRPr="008957E8">
        <w:rPr>
          <w:rFonts w:ascii="Book Antiqua" w:hAnsi="Book Antiqua"/>
          <w:lang w:val="pt-BR"/>
        </w:rPr>
        <w:t>: 1-10 [PMID: 29285689 DOI: 10.1007/s12328-017-0813-5]</w:t>
      </w:r>
    </w:p>
    <w:p w14:paraId="0AC09950" w14:textId="327FF65B" w:rsidR="007D2DFF" w:rsidRPr="00747499" w:rsidRDefault="007D2DFF" w:rsidP="007D2DFF">
      <w:pPr>
        <w:spacing w:line="360" w:lineRule="auto"/>
        <w:jc w:val="both"/>
        <w:rPr>
          <w:rFonts w:ascii="Book Antiqua" w:hAnsi="Book Antiqua"/>
        </w:rPr>
      </w:pPr>
      <w:r w:rsidRPr="008957E8">
        <w:rPr>
          <w:rFonts w:ascii="Book Antiqua" w:hAnsi="Book Antiqua"/>
          <w:lang w:val="pt-BR"/>
        </w:rPr>
        <w:t>2</w:t>
      </w:r>
      <w:r w:rsidR="00D007C5">
        <w:rPr>
          <w:rFonts w:ascii="Book Antiqua" w:hAnsi="Book Antiqua"/>
          <w:lang w:val="pt-BR"/>
        </w:rPr>
        <w:t>7</w:t>
      </w:r>
      <w:r w:rsidRPr="008957E8">
        <w:rPr>
          <w:rFonts w:ascii="Book Antiqua" w:hAnsi="Book Antiqua"/>
          <w:lang w:val="pt-BR"/>
        </w:rPr>
        <w:t xml:space="preserve"> </w:t>
      </w:r>
      <w:r w:rsidRPr="008957E8">
        <w:rPr>
          <w:rFonts w:ascii="Book Antiqua" w:hAnsi="Book Antiqua"/>
          <w:b/>
          <w:bCs/>
          <w:lang w:val="pt-BR"/>
        </w:rPr>
        <w:t>Bagdasarian N</w:t>
      </w:r>
      <w:r w:rsidRPr="008957E8">
        <w:rPr>
          <w:rFonts w:ascii="Book Antiqua" w:hAnsi="Book Antiqua"/>
          <w:lang w:val="pt-BR"/>
        </w:rPr>
        <w:t xml:space="preserve">, Rao K, Malani PN. </w:t>
      </w:r>
      <w:r w:rsidRPr="00747499">
        <w:rPr>
          <w:rFonts w:ascii="Book Antiqua" w:hAnsi="Book Antiqua"/>
        </w:rPr>
        <w:t xml:space="preserve">Diagnosis and treatment of Clostridium difficile in adults: a systematic review. </w:t>
      </w:r>
      <w:r w:rsidRPr="00747499">
        <w:rPr>
          <w:rFonts w:ascii="Book Antiqua" w:hAnsi="Book Antiqua"/>
          <w:i/>
          <w:iCs/>
        </w:rPr>
        <w:t>JAMA</w:t>
      </w:r>
      <w:r w:rsidRPr="00747499">
        <w:rPr>
          <w:rFonts w:ascii="Book Antiqua" w:hAnsi="Book Antiqua"/>
        </w:rPr>
        <w:t xml:space="preserve"> 2015; </w:t>
      </w:r>
      <w:r w:rsidRPr="00747499">
        <w:rPr>
          <w:rFonts w:ascii="Book Antiqua" w:hAnsi="Book Antiqua"/>
          <w:b/>
          <w:bCs/>
        </w:rPr>
        <w:t>313</w:t>
      </w:r>
      <w:r w:rsidRPr="00747499">
        <w:rPr>
          <w:rFonts w:ascii="Book Antiqua" w:hAnsi="Book Antiqua"/>
        </w:rPr>
        <w:t>: 398-408 [PMID: 25626036 DOI: 10.1001/jama.2014.17103]</w:t>
      </w:r>
    </w:p>
    <w:p w14:paraId="19C654FA" w14:textId="721AC252" w:rsidR="007D2DFF" w:rsidRPr="00747499" w:rsidRDefault="007D2DFF" w:rsidP="007D2DFF">
      <w:pPr>
        <w:spacing w:line="360" w:lineRule="auto"/>
        <w:jc w:val="both"/>
        <w:rPr>
          <w:rFonts w:ascii="Book Antiqua" w:hAnsi="Book Antiqua"/>
        </w:rPr>
      </w:pPr>
      <w:r w:rsidRPr="00747499">
        <w:rPr>
          <w:rFonts w:ascii="Book Antiqua" w:hAnsi="Book Antiqua"/>
        </w:rPr>
        <w:t>2</w:t>
      </w:r>
      <w:r w:rsidR="00D007C5">
        <w:rPr>
          <w:rFonts w:ascii="Book Antiqua" w:hAnsi="Book Antiqua"/>
        </w:rPr>
        <w:t>8</w:t>
      </w:r>
      <w:r w:rsidRPr="00747499">
        <w:rPr>
          <w:rFonts w:ascii="Book Antiqua" w:hAnsi="Book Antiqua"/>
        </w:rPr>
        <w:t xml:space="preserve"> </w:t>
      </w:r>
      <w:r w:rsidRPr="00747499">
        <w:rPr>
          <w:rFonts w:ascii="Book Antiqua" w:hAnsi="Book Antiqua"/>
          <w:b/>
          <w:bCs/>
        </w:rPr>
        <w:t>Shen NT</w:t>
      </w:r>
      <w:r w:rsidRPr="00747499">
        <w:rPr>
          <w:rFonts w:ascii="Book Antiqua" w:hAnsi="Book Antiqua"/>
        </w:rPr>
        <w:t xml:space="preserve">, Maw A, </w:t>
      </w:r>
      <w:proofErr w:type="spellStart"/>
      <w:r w:rsidRPr="00747499">
        <w:rPr>
          <w:rFonts w:ascii="Book Antiqua" w:hAnsi="Book Antiqua"/>
        </w:rPr>
        <w:t>Tmanova</w:t>
      </w:r>
      <w:proofErr w:type="spellEnd"/>
      <w:r w:rsidRPr="00747499">
        <w:rPr>
          <w:rFonts w:ascii="Book Antiqua" w:hAnsi="Book Antiqua"/>
        </w:rPr>
        <w:t xml:space="preserve"> LL, </w:t>
      </w:r>
      <w:proofErr w:type="spellStart"/>
      <w:r w:rsidRPr="00747499">
        <w:rPr>
          <w:rFonts w:ascii="Book Antiqua" w:hAnsi="Book Antiqua"/>
        </w:rPr>
        <w:t>Pino</w:t>
      </w:r>
      <w:proofErr w:type="spellEnd"/>
      <w:r w:rsidRPr="00747499">
        <w:rPr>
          <w:rFonts w:ascii="Book Antiqua" w:hAnsi="Book Antiqua"/>
        </w:rPr>
        <w:t xml:space="preserve"> A, </w:t>
      </w:r>
      <w:proofErr w:type="spellStart"/>
      <w:r w:rsidRPr="00747499">
        <w:rPr>
          <w:rFonts w:ascii="Book Antiqua" w:hAnsi="Book Antiqua"/>
        </w:rPr>
        <w:t>Ancy</w:t>
      </w:r>
      <w:proofErr w:type="spellEnd"/>
      <w:r w:rsidRPr="00747499">
        <w:rPr>
          <w:rFonts w:ascii="Book Antiqua" w:hAnsi="Book Antiqua"/>
        </w:rPr>
        <w:t xml:space="preserve"> K, Crawford CV, Simon MS, Evans AT. Timely Use of Probiotics in Hospitalized Adults Prevents Clostridium difficile Infection: A Systematic Review </w:t>
      </w:r>
      <w:proofErr w:type="gramStart"/>
      <w:r w:rsidRPr="00747499">
        <w:rPr>
          <w:rFonts w:ascii="Book Antiqua" w:hAnsi="Book Antiqua"/>
        </w:rPr>
        <w:t>With</w:t>
      </w:r>
      <w:proofErr w:type="gramEnd"/>
      <w:r w:rsidRPr="00747499">
        <w:rPr>
          <w:rFonts w:ascii="Book Antiqua" w:hAnsi="Book Antiqua"/>
        </w:rPr>
        <w:t xml:space="preserve"> Meta-Regression Analysis. </w:t>
      </w:r>
      <w:r w:rsidRPr="00747499">
        <w:rPr>
          <w:rFonts w:ascii="Book Antiqua" w:hAnsi="Book Antiqua"/>
          <w:i/>
          <w:iCs/>
        </w:rPr>
        <w:t>Gastroenterology</w:t>
      </w:r>
      <w:r w:rsidRPr="00747499">
        <w:rPr>
          <w:rFonts w:ascii="Book Antiqua" w:hAnsi="Book Antiqua"/>
        </w:rPr>
        <w:t xml:space="preserve"> 2017; </w:t>
      </w:r>
      <w:r w:rsidRPr="00747499">
        <w:rPr>
          <w:rFonts w:ascii="Book Antiqua" w:hAnsi="Book Antiqua"/>
          <w:b/>
          <w:bCs/>
        </w:rPr>
        <w:t>152</w:t>
      </w:r>
      <w:r w:rsidRPr="00747499">
        <w:rPr>
          <w:rFonts w:ascii="Book Antiqua" w:hAnsi="Book Antiqua"/>
        </w:rPr>
        <w:t>: 1889-1900.e9 [PMID: 28192108 DOI: 10.1053/j.gastro.2017.02.003]</w:t>
      </w:r>
    </w:p>
    <w:p w14:paraId="68B6B629" w14:textId="079DA5A6" w:rsidR="007D2DFF" w:rsidRPr="00747499" w:rsidRDefault="00D007C5" w:rsidP="007D2DFF">
      <w:pPr>
        <w:spacing w:line="360" w:lineRule="auto"/>
        <w:jc w:val="both"/>
        <w:rPr>
          <w:rFonts w:ascii="Book Antiqua" w:hAnsi="Book Antiqua"/>
        </w:rPr>
      </w:pPr>
      <w:r>
        <w:rPr>
          <w:rFonts w:ascii="Book Antiqua" w:hAnsi="Book Antiqua"/>
        </w:rPr>
        <w:t>29</w:t>
      </w:r>
      <w:r w:rsidR="007D2DFF" w:rsidRPr="00747499">
        <w:rPr>
          <w:rFonts w:ascii="Book Antiqua" w:hAnsi="Book Antiqua"/>
        </w:rPr>
        <w:t xml:space="preserve"> </w:t>
      </w:r>
      <w:r w:rsidR="007D2DFF" w:rsidRPr="00747499">
        <w:rPr>
          <w:rFonts w:ascii="Book Antiqua" w:hAnsi="Book Antiqua"/>
          <w:b/>
          <w:bCs/>
        </w:rPr>
        <w:t>Shah A</w:t>
      </w:r>
      <w:r w:rsidR="007D2DFF" w:rsidRPr="00747499">
        <w:rPr>
          <w:rFonts w:ascii="Book Antiqua" w:hAnsi="Book Antiqua"/>
        </w:rPr>
        <w:t xml:space="preserve">, Macdonald GA, Morrison M, </w:t>
      </w:r>
      <w:proofErr w:type="spellStart"/>
      <w:r w:rsidR="007D2DFF" w:rsidRPr="00747499">
        <w:rPr>
          <w:rFonts w:ascii="Book Antiqua" w:hAnsi="Book Antiqua"/>
        </w:rPr>
        <w:t>Holtmann</w:t>
      </w:r>
      <w:proofErr w:type="spellEnd"/>
      <w:r w:rsidR="007D2DFF" w:rsidRPr="00747499">
        <w:rPr>
          <w:rFonts w:ascii="Book Antiqua" w:hAnsi="Book Antiqua"/>
        </w:rPr>
        <w:t xml:space="preserve"> G. Targeting the Gut Microbiome as a Treatment for Primary Sclerosing Cholangitis: A Conceptional Framework. </w:t>
      </w:r>
      <w:r w:rsidR="007D2DFF" w:rsidRPr="00747499">
        <w:rPr>
          <w:rFonts w:ascii="Book Antiqua" w:hAnsi="Book Antiqua"/>
          <w:i/>
          <w:iCs/>
        </w:rPr>
        <w:t>Am J Gastroenterol</w:t>
      </w:r>
      <w:r w:rsidR="007D2DFF" w:rsidRPr="00747499">
        <w:rPr>
          <w:rFonts w:ascii="Book Antiqua" w:hAnsi="Book Antiqua"/>
        </w:rPr>
        <w:t xml:space="preserve"> 2020; </w:t>
      </w:r>
      <w:r w:rsidR="007D2DFF" w:rsidRPr="00747499">
        <w:rPr>
          <w:rFonts w:ascii="Book Antiqua" w:hAnsi="Book Antiqua"/>
          <w:b/>
          <w:bCs/>
        </w:rPr>
        <w:t>115</w:t>
      </w:r>
      <w:r w:rsidR="007D2DFF" w:rsidRPr="00747499">
        <w:rPr>
          <w:rFonts w:ascii="Book Antiqua" w:hAnsi="Book Antiqua"/>
        </w:rPr>
        <w:t>: 814-822 [PMID: 32250997 DOI: 10.14309/ajg.0000000000000604]</w:t>
      </w:r>
    </w:p>
    <w:p w14:paraId="44773DB4" w14:textId="45E88D79" w:rsidR="007D2DFF" w:rsidRPr="00747499" w:rsidRDefault="007D2DFF" w:rsidP="007D2DFF">
      <w:pPr>
        <w:spacing w:line="360" w:lineRule="auto"/>
        <w:jc w:val="both"/>
        <w:rPr>
          <w:rFonts w:ascii="Book Antiqua" w:hAnsi="Book Antiqua"/>
        </w:rPr>
      </w:pPr>
      <w:r w:rsidRPr="00747499">
        <w:rPr>
          <w:rFonts w:ascii="Book Antiqua" w:hAnsi="Book Antiqua"/>
        </w:rPr>
        <w:t>3</w:t>
      </w:r>
      <w:r w:rsidR="00D007C5">
        <w:rPr>
          <w:rFonts w:ascii="Book Antiqua" w:hAnsi="Book Antiqua"/>
        </w:rPr>
        <w:t>0</w:t>
      </w:r>
      <w:r w:rsidRPr="00747499">
        <w:rPr>
          <w:rFonts w:ascii="Book Antiqua" w:hAnsi="Book Antiqua"/>
        </w:rPr>
        <w:t xml:space="preserve"> </w:t>
      </w:r>
      <w:r w:rsidRPr="00747499">
        <w:rPr>
          <w:rFonts w:ascii="Book Antiqua" w:hAnsi="Book Antiqua"/>
          <w:b/>
          <w:bCs/>
        </w:rPr>
        <w:t>Zhang Q</w:t>
      </w:r>
      <w:r w:rsidRPr="00747499">
        <w:rPr>
          <w:rFonts w:ascii="Book Antiqua" w:hAnsi="Book Antiqua"/>
        </w:rPr>
        <w:t xml:space="preserve">, Hu N. Effects of Metformin on the Gut Microbiota in Obesity and Type 2 Diabetes Mellitus. </w:t>
      </w:r>
      <w:r w:rsidRPr="00747499">
        <w:rPr>
          <w:rFonts w:ascii="Book Antiqua" w:hAnsi="Book Antiqua"/>
          <w:i/>
          <w:iCs/>
        </w:rPr>
        <w:t xml:space="preserve">Diabetes </w:t>
      </w:r>
      <w:proofErr w:type="spellStart"/>
      <w:r w:rsidRPr="00747499">
        <w:rPr>
          <w:rFonts w:ascii="Book Antiqua" w:hAnsi="Book Antiqua"/>
          <w:i/>
          <w:iCs/>
        </w:rPr>
        <w:t>Metab</w:t>
      </w:r>
      <w:proofErr w:type="spellEnd"/>
      <w:r w:rsidRPr="00747499">
        <w:rPr>
          <w:rFonts w:ascii="Book Antiqua" w:hAnsi="Book Antiqua"/>
          <w:i/>
          <w:iCs/>
        </w:rPr>
        <w:t xml:space="preserve"> </w:t>
      </w:r>
      <w:proofErr w:type="spellStart"/>
      <w:r w:rsidRPr="00747499">
        <w:rPr>
          <w:rFonts w:ascii="Book Antiqua" w:hAnsi="Book Antiqua"/>
          <w:i/>
          <w:iCs/>
        </w:rPr>
        <w:t>Syndr</w:t>
      </w:r>
      <w:proofErr w:type="spellEnd"/>
      <w:r w:rsidRPr="00747499">
        <w:rPr>
          <w:rFonts w:ascii="Book Antiqua" w:hAnsi="Book Antiqua"/>
          <w:i/>
          <w:iCs/>
        </w:rPr>
        <w:t xml:space="preserve"> </w:t>
      </w:r>
      <w:proofErr w:type="spellStart"/>
      <w:r w:rsidRPr="00747499">
        <w:rPr>
          <w:rFonts w:ascii="Book Antiqua" w:hAnsi="Book Antiqua"/>
          <w:i/>
          <w:iCs/>
        </w:rPr>
        <w:t>Obes</w:t>
      </w:r>
      <w:proofErr w:type="spellEnd"/>
      <w:r w:rsidRPr="00747499">
        <w:rPr>
          <w:rFonts w:ascii="Book Antiqua" w:hAnsi="Book Antiqua"/>
        </w:rPr>
        <w:t xml:space="preserve"> 2020; </w:t>
      </w:r>
      <w:r w:rsidRPr="00747499">
        <w:rPr>
          <w:rFonts w:ascii="Book Antiqua" w:hAnsi="Book Antiqua"/>
          <w:b/>
          <w:bCs/>
        </w:rPr>
        <w:t>13</w:t>
      </w:r>
      <w:r w:rsidRPr="00747499">
        <w:rPr>
          <w:rFonts w:ascii="Book Antiqua" w:hAnsi="Book Antiqua"/>
        </w:rPr>
        <w:t>: 5003-5014 [PMID: 33364804 DOI: 10.2147/DMSO.S286430]</w:t>
      </w:r>
    </w:p>
    <w:p w14:paraId="2CDAE860" w14:textId="5E519C51" w:rsidR="007D2DFF" w:rsidRPr="00747499" w:rsidRDefault="007D2DFF" w:rsidP="007D2DFF">
      <w:pPr>
        <w:spacing w:line="360" w:lineRule="auto"/>
        <w:jc w:val="both"/>
        <w:rPr>
          <w:rFonts w:ascii="Book Antiqua" w:hAnsi="Book Antiqua"/>
        </w:rPr>
      </w:pPr>
      <w:r w:rsidRPr="00747499">
        <w:rPr>
          <w:rFonts w:ascii="Book Antiqua" w:hAnsi="Book Antiqua"/>
        </w:rPr>
        <w:t>3</w:t>
      </w:r>
      <w:r w:rsidR="00D007C5">
        <w:rPr>
          <w:rFonts w:ascii="Book Antiqua" w:hAnsi="Book Antiqua"/>
        </w:rPr>
        <w:t>1</w:t>
      </w:r>
      <w:r w:rsidRPr="00747499">
        <w:rPr>
          <w:rFonts w:ascii="Book Antiqua" w:hAnsi="Book Antiqua"/>
        </w:rPr>
        <w:t xml:space="preserve"> </w:t>
      </w:r>
      <w:proofErr w:type="spellStart"/>
      <w:r w:rsidRPr="00747499">
        <w:rPr>
          <w:rFonts w:ascii="Book Antiqua" w:hAnsi="Book Antiqua"/>
          <w:b/>
          <w:bCs/>
        </w:rPr>
        <w:t>Vrieze</w:t>
      </w:r>
      <w:proofErr w:type="spellEnd"/>
      <w:r w:rsidRPr="00747499">
        <w:rPr>
          <w:rFonts w:ascii="Book Antiqua" w:hAnsi="Book Antiqua"/>
          <w:b/>
          <w:bCs/>
        </w:rPr>
        <w:t xml:space="preserve"> A</w:t>
      </w:r>
      <w:r w:rsidRPr="00747499">
        <w:rPr>
          <w:rFonts w:ascii="Book Antiqua" w:hAnsi="Book Antiqua"/>
        </w:rPr>
        <w:t xml:space="preserve">, Van </w:t>
      </w:r>
      <w:proofErr w:type="spellStart"/>
      <w:r w:rsidRPr="00747499">
        <w:rPr>
          <w:rFonts w:ascii="Book Antiqua" w:hAnsi="Book Antiqua"/>
        </w:rPr>
        <w:t>Nood</w:t>
      </w:r>
      <w:proofErr w:type="spellEnd"/>
      <w:r w:rsidRPr="00747499">
        <w:rPr>
          <w:rFonts w:ascii="Book Antiqua" w:hAnsi="Book Antiqua"/>
        </w:rPr>
        <w:t xml:space="preserve"> E, </w:t>
      </w:r>
      <w:proofErr w:type="spellStart"/>
      <w:r w:rsidRPr="00747499">
        <w:rPr>
          <w:rFonts w:ascii="Book Antiqua" w:hAnsi="Book Antiqua"/>
        </w:rPr>
        <w:t>Holleman</w:t>
      </w:r>
      <w:proofErr w:type="spellEnd"/>
      <w:r w:rsidRPr="00747499">
        <w:rPr>
          <w:rFonts w:ascii="Book Antiqua" w:hAnsi="Book Antiqua"/>
        </w:rPr>
        <w:t xml:space="preserve"> F, </w:t>
      </w:r>
      <w:proofErr w:type="spellStart"/>
      <w:r w:rsidRPr="00747499">
        <w:rPr>
          <w:rFonts w:ascii="Book Antiqua" w:hAnsi="Book Antiqua"/>
        </w:rPr>
        <w:t>Salojärvi</w:t>
      </w:r>
      <w:proofErr w:type="spellEnd"/>
      <w:r w:rsidRPr="00747499">
        <w:rPr>
          <w:rFonts w:ascii="Book Antiqua" w:hAnsi="Book Antiqua"/>
        </w:rPr>
        <w:t xml:space="preserve"> J, </w:t>
      </w:r>
      <w:proofErr w:type="spellStart"/>
      <w:r w:rsidRPr="00747499">
        <w:rPr>
          <w:rFonts w:ascii="Book Antiqua" w:hAnsi="Book Antiqua"/>
        </w:rPr>
        <w:t>Kootte</w:t>
      </w:r>
      <w:proofErr w:type="spellEnd"/>
      <w:r w:rsidRPr="00747499">
        <w:rPr>
          <w:rFonts w:ascii="Book Antiqua" w:hAnsi="Book Antiqua"/>
        </w:rPr>
        <w:t xml:space="preserve"> RS, </w:t>
      </w:r>
      <w:proofErr w:type="spellStart"/>
      <w:r w:rsidRPr="00747499">
        <w:rPr>
          <w:rFonts w:ascii="Book Antiqua" w:hAnsi="Book Antiqua"/>
        </w:rPr>
        <w:t>Bartelsman</w:t>
      </w:r>
      <w:proofErr w:type="spellEnd"/>
      <w:r w:rsidRPr="00747499">
        <w:rPr>
          <w:rFonts w:ascii="Book Antiqua" w:hAnsi="Book Antiqua"/>
        </w:rPr>
        <w:t xml:space="preserve"> JF, </w:t>
      </w:r>
      <w:proofErr w:type="spellStart"/>
      <w:r w:rsidRPr="00747499">
        <w:rPr>
          <w:rFonts w:ascii="Book Antiqua" w:hAnsi="Book Antiqua"/>
        </w:rPr>
        <w:t>Dallinga-Thie</w:t>
      </w:r>
      <w:proofErr w:type="spellEnd"/>
      <w:r w:rsidRPr="00747499">
        <w:rPr>
          <w:rFonts w:ascii="Book Antiqua" w:hAnsi="Book Antiqua"/>
        </w:rPr>
        <w:t xml:space="preserve"> GM, </w:t>
      </w:r>
      <w:proofErr w:type="spellStart"/>
      <w:r w:rsidRPr="00747499">
        <w:rPr>
          <w:rFonts w:ascii="Book Antiqua" w:hAnsi="Book Antiqua"/>
        </w:rPr>
        <w:t>Ackermans</w:t>
      </w:r>
      <w:proofErr w:type="spellEnd"/>
      <w:r w:rsidRPr="00747499">
        <w:rPr>
          <w:rFonts w:ascii="Book Antiqua" w:hAnsi="Book Antiqua"/>
        </w:rPr>
        <w:t xml:space="preserve"> MT, </w:t>
      </w:r>
      <w:proofErr w:type="spellStart"/>
      <w:r w:rsidRPr="00747499">
        <w:rPr>
          <w:rFonts w:ascii="Book Antiqua" w:hAnsi="Book Antiqua"/>
        </w:rPr>
        <w:t>Serlie</w:t>
      </w:r>
      <w:proofErr w:type="spellEnd"/>
      <w:r w:rsidRPr="00747499">
        <w:rPr>
          <w:rFonts w:ascii="Book Antiqua" w:hAnsi="Book Antiqua"/>
        </w:rPr>
        <w:t xml:space="preserve"> MJ, </w:t>
      </w:r>
      <w:proofErr w:type="spellStart"/>
      <w:r w:rsidRPr="00747499">
        <w:rPr>
          <w:rFonts w:ascii="Book Antiqua" w:hAnsi="Book Antiqua"/>
        </w:rPr>
        <w:t>Oozeer</w:t>
      </w:r>
      <w:proofErr w:type="spellEnd"/>
      <w:r w:rsidRPr="00747499">
        <w:rPr>
          <w:rFonts w:ascii="Book Antiqua" w:hAnsi="Book Antiqua"/>
        </w:rPr>
        <w:t xml:space="preserve"> R, </w:t>
      </w:r>
      <w:proofErr w:type="spellStart"/>
      <w:r w:rsidRPr="00747499">
        <w:rPr>
          <w:rFonts w:ascii="Book Antiqua" w:hAnsi="Book Antiqua"/>
        </w:rPr>
        <w:t>Derrien</w:t>
      </w:r>
      <w:proofErr w:type="spellEnd"/>
      <w:r w:rsidRPr="00747499">
        <w:rPr>
          <w:rFonts w:ascii="Book Antiqua" w:hAnsi="Book Antiqua"/>
        </w:rPr>
        <w:t xml:space="preserve"> M, </w:t>
      </w:r>
      <w:proofErr w:type="spellStart"/>
      <w:r w:rsidRPr="00747499">
        <w:rPr>
          <w:rFonts w:ascii="Book Antiqua" w:hAnsi="Book Antiqua"/>
        </w:rPr>
        <w:t>Druesne</w:t>
      </w:r>
      <w:proofErr w:type="spellEnd"/>
      <w:r w:rsidRPr="00747499">
        <w:rPr>
          <w:rFonts w:ascii="Book Antiqua" w:hAnsi="Book Antiqua"/>
        </w:rPr>
        <w:t xml:space="preserve"> A, Van </w:t>
      </w:r>
      <w:proofErr w:type="spellStart"/>
      <w:r w:rsidRPr="00747499">
        <w:rPr>
          <w:rFonts w:ascii="Book Antiqua" w:hAnsi="Book Antiqua"/>
        </w:rPr>
        <w:t>Hylckama</w:t>
      </w:r>
      <w:proofErr w:type="spellEnd"/>
      <w:r w:rsidRPr="00747499">
        <w:rPr>
          <w:rFonts w:ascii="Book Antiqua" w:hAnsi="Book Antiqua"/>
        </w:rPr>
        <w:t xml:space="preserve"> </w:t>
      </w:r>
      <w:proofErr w:type="spellStart"/>
      <w:r w:rsidRPr="00747499">
        <w:rPr>
          <w:rFonts w:ascii="Book Antiqua" w:hAnsi="Book Antiqua"/>
        </w:rPr>
        <w:t>Vlieg</w:t>
      </w:r>
      <w:proofErr w:type="spellEnd"/>
      <w:r w:rsidRPr="00747499">
        <w:rPr>
          <w:rFonts w:ascii="Book Antiqua" w:hAnsi="Book Antiqua"/>
        </w:rPr>
        <w:t xml:space="preserve"> JE, </w:t>
      </w:r>
      <w:proofErr w:type="spellStart"/>
      <w:r w:rsidRPr="00747499">
        <w:rPr>
          <w:rFonts w:ascii="Book Antiqua" w:hAnsi="Book Antiqua"/>
        </w:rPr>
        <w:t>Bloks</w:t>
      </w:r>
      <w:proofErr w:type="spellEnd"/>
      <w:r w:rsidRPr="00747499">
        <w:rPr>
          <w:rFonts w:ascii="Book Antiqua" w:hAnsi="Book Antiqua"/>
        </w:rPr>
        <w:t xml:space="preserve"> VW, </w:t>
      </w:r>
      <w:proofErr w:type="spellStart"/>
      <w:r w:rsidRPr="00747499">
        <w:rPr>
          <w:rFonts w:ascii="Book Antiqua" w:hAnsi="Book Antiqua"/>
        </w:rPr>
        <w:t>Groen</w:t>
      </w:r>
      <w:proofErr w:type="spellEnd"/>
      <w:r w:rsidRPr="00747499">
        <w:rPr>
          <w:rFonts w:ascii="Book Antiqua" w:hAnsi="Book Antiqua"/>
        </w:rPr>
        <w:t xml:space="preserve"> AK, </w:t>
      </w:r>
      <w:proofErr w:type="spellStart"/>
      <w:r w:rsidRPr="00747499">
        <w:rPr>
          <w:rFonts w:ascii="Book Antiqua" w:hAnsi="Book Antiqua"/>
        </w:rPr>
        <w:t>Heilig</w:t>
      </w:r>
      <w:proofErr w:type="spellEnd"/>
      <w:r w:rsidRPr="00747499">
        <w:rPr>
          <w:rFonts w:ascii="Book Antiqua" w:hAnsi="Book Antiqua"/>
        </w:rPr>
        <w:t xml:space="preserve"> HG, </w:t>
      </w:r>
      <w:proofErr w:type="spellStart"/>
      <w:r w:rsidRPr="00747499">
        <w:rPr>
          <w:rFonts w:ascii="Book Antiqua" w:hAnsi="Book Antiqua"/>
        </w:rPr>
        <w:t>Zoetendal</w:t>
      </w:r>
      <w:proofErr w:type="spellEnd"/>
      <w:r w:rsidRPr="00747499">
        <w:rPr>
          <w:rFonts w:ascii="Book Antiqua" w:hAnsi="Book Antiqua"/>
        </w:rPr>
        <w:t xml:space="preserve"> EG, </w:t>
      </w:r>
      <w:proofErr w:type="spellStart"/>
      <w:r w:rsidRPr="00747499">
        <w:rPr>
          <w:rFonts w:ascii="Book Antiqua" w:hAnsi="Book Antiqua"/>
        </w:rPr>
        <w:t>Stroes</w:t>
      </w:r>
      <w:proofErr w:type="spellEnd"/>
      <w:r w:rsidRPr="00747499">
        <w:rPr>
          <w:rFonts w:ascii="Book Antiqua" w:hAnsi="Book Antiqua"/>
        </w:rPr>
        <w:t xml:space="preserve"> ES, de </w:t>
      </w:r>
      <w:proofErr w:type="spellStart"/>
      <w:r w:rsidRPr="00747499">
        <w:rPr>
          <w:rFonts w:ascii="Book Antiqua" w:hAnsi="Book Antiqua"/>
        </w:rPr>
        <w:t>Vos</w:t>
      </w:r>
      <w:proofErr w:type="spellEnd"/>
      <w:r w:rsidRPr="00747499">
        <w:rPr>
          <w:rFonts w:ascii="Book Antiqua" w:hAnsi="Book Antiqua"/>
        </w:rPr>
        <w:t xml:space="preserve"> WM, Hoekstra JB, </w:t>
      </w:r>
      <w:proofErr w:type="spellStart"/>
      <w:r w:rsidRPr="00747499">
        <w:rPr>
          <w:rFonts w:ascii="Book Antiqua" w:hAnsi="Book Antiqua"/>
        </w:rPr>
        <w:t>Nieuwdorp</w:t>
      </w:r>
      <w:proofErr w:type="spellEnd"/>
      <w:r w:rsidRPr="00747499">
        <w:rPr>
          <w:rFonts w:ascii="Book Antiqua" w:hAnsi="Book Antiqua"/>
        </w:rPr>
        <w:t xml:space="preserve"> M. Transfer of intestinal microbiota from lean donors increases insulin sensitivity in individuals with metabolic syndrome. </w:t>
      </w:r>
      <w:r w:rsidRPr="00747499">
        <w:rPr>
          <w:rFonts w:ascii="Book Antiqua" w:hAnsi="Book Antiqua"/>
          <w:i/>
          <w:iCs/>
        </w:rPr>
        <w:t>Gastroenterology</w:t>
      </w:r>
      <w:r w:rsidRPr="00747499">
        <w:rPr>
          <w:rFonts w:ascii="Book Antiqua" w:hAnsi="Book Antiqua"/>
        </w:rPr>
        <w:t xml:space="preserve"> 2012; </w:t>
      </w:r>
      <w:r w:rsidRPr="00747499">
        <w:rPr>
          <w:rFonts w:ascii="Book Antiqua" w:hAnsi="Book Antiqua"/>
          <w:b/>
          <w:bCs/>
        </w:rPr>
        <w:t>143</w:t>
      </w:r>
      <w:r w:rsidRPr="00747499">
        <w:rPr>
          <w:rFonts w:ascii="Book Antiqua" w:hAnsi="Book Antiqua"/>
        </w:rPr>
        <w:t>: 913-6.e7 [PMID: 22728514 DOI: 10.1053/j.gastro.2012.06.031]</w:t>
      </w:r>
    </w:p>
    <w:p w14:paraId="6511847D" w14:textId="7BE6BAF2" w:rsidR="007D2DFF" w:rsidRPr="00747499" w:rsidRDefault="007D2DFF" w:rsidP="007D2DFF">
      <w:pPr>
        <w:spacing w:line="360" w:lineRule="auto"/>
        <w:jc w:val="both"/>
        <w:rPr>
          <w:rFonts w:ascii="Book Antiqua" w:hAnsi="Book Antiqua"/>
        </w:rPr>
      </w:pPr>
      <w:r w:rsidRPr="00747499">
        <w:rPr>
          <w:rFonts w:ascii="Book Antiqua" w:hAnsi="Book Antiqua"/>
        </w:rPr>
        <w:t>3</w:t>
      </w:r>
      <w:r w:rsidR="00D007C5">
        <w:rPr>
          <w:rFonts w:ascii="Book Antiqua" w:hAnsi="Book Antiqua"/>
        </w:rPr>
        <w:t>2</w:t>
      </w:r>
      <w:r w:rsidRPr="00747499">
        <w:rPr>
          <w:rFonts w:ascii="Book Antiqua" w:hAnsi="Book Antiqua"/>
        </w:rPr>
        <w:t xml:space="preserve"> </w:t>
      </w:r>
      <w:proofErr w:type="spellStart"/>
      <w:r w:rsidR="006D73A9" w:rsidRPr="006D73A9">
        <w:rPr>
          <w:rFonts w:ascii="Book Antiqua" w:hAnsi="Book Antiqua"/>
          <w:b/>
          <w:bCs/>
        </w:rPr>
        <w:t>Kootte</w:t>
      </w:r>
      <w:proofErr w:type="spellEnd"/>
      <w:r w:rsidR="006D73A9" w:rsidRPr="006D73A9">
        <w:rPr>
          <w:rFonts w:ascii="Book Antiqua" w:hAnsi="Book Antiqua"/>
          <w:b/>
          <w:bCs/>
        </w:rPr>
        <w:t xml:space="preserve"> RS</w:t>
      </w:r>
      <w:r w:rsidR="006D73A9" w:rsidRPr="006D73A9">
        <w:rPr>
          <w:rFonts w:ascii="Book Antiqua" w:hAnsi="Book Antiqua"/>
          <w:bCs/>
        </w:rPr>
        <w:t xml:space="preserve">, Levin E, </w:t>
      </w:r>
      <w:proofErr w:type="spellStart"/>
      <w:r w:rsidR="006D73A9" w:rsidRPr="006D73A9">
        <w:rPr>
          <w:rFonts w:ascii="Book Antiqua" w:hAnsi="Book Antiqua"/>
          <w:bCs/>
        </w:rPr>
        <w:t>Salojärvi</w:t>
      </w:r>
      <w:proofErr w:type="spellEnd"/>
      <w:r w:rsidR="006D73A9" w:rsidRPr="006D73A9">
        <w:rPr>
          <w:rFonts w:ascii="Book Antiqua" w:hAnsi="Book Antiqua"/>
          <w:bCs/>
        </w:rPr>
        <w:t xml:space="preserve"> J, Smits LP, </w:t>
      </w:r>
      <w:proofErr w:type="spellStart"/>
      <w:r w:rsidR="006D73A9" w:rsidRPr="006D73A9">
        <w:rPr>
          <w:rFonts w:ascii="Book Antiqua" w:hAnsi="Book Antiqua"/>
          <w:bCs/>
        </w:rPr>
        <w:t>Hartstra</w:t>
      </w:r>
      <w:proofErr w:type="spellEnd"/>
      <w:r w:rsidR="006D73A9" w:rsidRPr="006D73A9">
        <w:rPr>
          <w:rFonts w:ascii="Book Antiqua" w:hAnsi="Book Antiqua"/>
          <w:bCs/>
        </w:rPr>
        <w:t xml:space="preserve"> AV, </w:t>
      </w:r>
      <w:proofErr w:type="spellStart"/>
      <w:r w:rsidR="006D73A9" w:rsidRPr="006D73A9">
        <w:rPr>
          <w:rFonts w:ascii="Book Antiqua" w:hAnsi="Book Antiqua"/>
          <w:bCs/>
        </w:rPr>
        <w:t>Udayappan</w:t>
      </w:r>
      <w:proofErr w:type="spellEnd"/>
      <w:r w:rsidR="006D73A9" w:rsidRPr="006D73A9">
        <w:rPr>
          <w:rFonts w:ascii="Book Antiqua" w:hAnsi="Book Antiqua"/>
          <w:bCs/>
        </w:rPr>
        <w:t xml:space="preserve"> SD, Hermes G, </w:t>
      </w:r>
      <w:proofErr w:type="spellStart"/>
      <w:r w:rsidR="006D73A9" w:rsidRPr="006D73A9">
        <w:rPr>
          <w:rFonts w:ascii="Book Antiqua" w:hAnsi="Book Antiqua"/>
          <w:bCs/>
        </w:rPr>
        <w:t>Bouter</w:t>
      </w:r>
      <w:proofErr w:type="spellEnd"/>
      <w:r w:rsidR="006D73A9" w:rsidRPr="006D73A9">
        <w:rPr>
          <w:rFonts w:ascii="Book Antiqua" w:hAnsi="Book Antiqua"/>
          <w:bCs/>
        </w:rPr>
        <w:t xml:space="preserve"> KE, </w:t>
      </w:r>
      <w:proofErr w:type="spellStart"/>
      <w:r w:rsidR="006D73A9" w:rsidRPr="006D73A9">
        <w:rPr>
          <w:rFonts w:ascii="Book Antiqua" w:hAnsi="Book Antiqua"/>
          <w:bCs/>
        </w:rPr>
        <w:t>Koopen</w:t>
      </w:r>
      <w:proofErr w:type="spellEnd"/>
      <w:r w:rsidR="006D73A9" w:rsidRPr="006D73A9">
        <w:rPr>
          <w:rFonts w:ascii="Book Antiqua" w:hAnsi="Book Antiqua"/>
          <w:bCs/>
        </w:rPr>
        <w:t xml:space="preserve"> AM, Holst JJ, Knop FK, </w:t>
      </w:r>
      <w:proofErr w:type="spellStart"/>
      <w:r w:rsidR="006D73A9" w:rsidRPr="006D73A9">
        <w:rPr>
          <w:rFonts w:ascii="Book Antiqua" w:hAnsi="Book Antiqua"/>
          <w:bCs/>
        </w:rPr>
        <w:t>Blaak</w:t>
      </w:r>
      <w:proofErr w:type="spellEnd"/>
      <w:r w:rsidR="006D73A9" w:rsidRPr="006D73A9">
        <w:rPr>
          <w:rFonts w:ascii="Book Antiqua" w:hAnsi="Book Antiqua"/>
          <w:bCs/>
        </w:rPr>
        <w:t xml:space="preserve"> EE, Zhao J, Smidt H, Harms AC, </w:t>
      </w:r>
      <w:proofErr w:type="spellStart"/>
      <w:r w:rsidR="006D73A9" w:rsidRPr="006D73A9">
        <w:rPr>
          <w:rFonts w:ascii="Book Antiqua" w:hAnsi="Book Antiqua"/>
          <w:bCs/>
        </w:rPr>
        <w:t>Hankemeijer</w:t>
      </w:r>
      <w:proofErr w:type="spellEnd"/>
      <w:r w:rsidR="006D73A9" w:rsidRPr="006D73A9">
        <w:rPr>
          <w:rFonts w:ascii="Book Antiqua" w:hAnsi="Book Antiqua"/>
          <w:bCs/>
        </w:rPr>
        <w:t xml:space="preserve"> T, Bergman JJGHM, </w:t>
      </w:r>
      <w:proofErr w:type="spellStart"/>
      <w:r w:rsidR="006D73A9" w:rsidRPr="006D73A9">
        <w:rPr>
          <w:rFonts w:ascii="Book Antiqua" w:hAnsi="Book Antiqua"/>
          <w:bCs/>
        </w:rPr>
        <w:t>Romijn</w:t>
      </w:r>
      <w:proofErr w:type="spellEnd"/>
      <w:r w:rsidR="006D73A9" w:rsidRPr="006D73A9">
        <w:rPr>
          <w:rFonts w:ascii="Book Antiqua" w:hAnsi="Book Antiqua"/>
          <w:bCs/>
        </w:rPr>
        <w:t xml:space="preserve"> HA, </w:t>
      </w:r>
      <w:proofErr w:type="spellStart"/>
      <w:r w:rsidR="006D73A9" w:rsidRPr="006D73A9">
        <w:rPr>
          <w:rFonts w:ascii="Book Antiqua" w:hAnsi="Book Antiqua"/>
          <w:bCs/>
        </w:rPr>
        <w:t>Schaap</w:t>
      </w:r>
      <w:proofErr w:type="spellEnd"/>
      <w:r w:rsidR="006D73A9" w:rsidRPr="006D73A9">
        <w:rPr>
          <w:rFonts w:ascii="Book Antiqua" w:hAnsi="Book Antiqua"/>
          <w:bCs/>
        </w:rPr>
        <w:t xml:space="preserve"> FG, </w:t>
      </w:r>
      <w:proofErr w:type="spellStart"/>
      <w:r w:rsidR="006D73A9" w:rsidRPr="006D73A9">
        <w:rPr>
          <w:rFonts w:ascii="Book Antiqua" w:hAnsi="Book Antiqua"/>
          <w:bCs/>
        </w:rPr>
        <w:t>Olde</w:t>
      </w:r>
      <w:proofErr w:type="spellEnd"/>
      <w:r w:rsidR="006D73A9" w:rsidRPr="006D73A9">
        <w:rPr>
          <w:rFonts w:ascii="Book Antiqua" w:hAnsi="Book Antiqua"/>
          <w:bCs/>
        </w:rPr>
        <w:t xml:space="preserve"> </w:t>
      </w:r>
      <w:proofErr w:type="spellStart"/>
      <w:r w:rsidR="006D73A9" w:rsidRPr="006D73A9">
        <w:rPr>
          <w:rFonts w:ascii="Book Antiqua" w:hAnsi="Book Antiqua"/>
          <w:bCs/>
        </w:rPr>
        <w:t>Damink</w:t>
      </w:r>
      <w:proofErr w:type="spellEnd"/>
      <w:r w:rsidR="006D73A9" w:rsidRPr="006D73A9">
        <w:rPr>
          <w:rFonts w:ascii="Book Antiqua" w:hAnsi="Book Antiqua"/>
          <w:bCs/>
        </w:rPr>
        <w:t xml:space="preserve"> SWM, </w:t>
      </w:r>
      <w:proofErr w:type="spellStart"/>
      <w:r w:rsidR="006D73A9" w:rsidRPr="006D73A9">
        <w:rPr>
          <w:rFonts w:ascii="Book Antiqua" w:hAnsi="Book Antiqua"/>
          <w:bCs/>
        </w:rPr>
        <w:t>Ackermans</w:t>
      </w:r>
      <w:proofErr w:type="spellEnd"/>
      <w:r w:rsidR="006D73A9" w:rsidRPr="006D73A9">
        <w:rPr>
          <w:rFonts w:ascii="Book Antiqua" w:hAnsi="Book Antiqua"/>
          <w:bCs/>
        </w:rPr>
        <w:t xml:space="preserve"> MT, </w:t>
      </w:r>
      <w:proofErr w:type="spellStart"/>
      <w:r w:rsidR="006D73A9" w:rsidRPr="006D73A9">
        <w:rPr>
          <w:rFonts w:ascii="Book Antiqua" w:hAnsi="Book Antiqua"/>
          <w:bCs/>
        </w:rPr>
        <w:t>Dallinga-Thie</w:t>
      </w:r>
      <w:proofErr w:type="spellEnd"/>
      <w:r w:rsidR="006D73A9" w:rsidRPr="006D73A9">
        <w:rPr>
          <w:rFonts w:ascii="Book Antiqua" w:hAnsi="Book Antiqua"/>
          <w:bCs/>
        </w:rPr>
        <w:t xml:space="preserve"> GM, </w:t>
      </w:r>
      <w:proofErr w:type="spellStart"/>
      <w:r w:rsidR="006D73A9" w:rsidRPr="006D73A9">
        <w:rPr>
          <w:rFonts w:ascii="Book Antiqua" w:hAnsi="Book Antiqua"/>
          <w:bCs/>
        </w:rPr>
        <w:t>Zoetendal</w:t>
      </w:r>
      <w:proofErr w:type="spellEnd"/>
      <w:r w:rsidR="006D73A9" w:rsidRPr="006D73A9">
        <w:rPr>
          <w:rFonts w:ascii="Book Antiqua" w:hAnsi="Book Antiqua"/>
          <w:bCs/>
        </w:rPr>
        <w:t xml:space="preserve"> E, de </w:t>
      </w:r>
      <w:proofErr w:type="spellStart"/>
      <w:r w:rsidR="006D73A9" w:rsidRPr="006D73A9">
        <w:rPr>
          <w:rFonts w:ascii="Book Antiqua" w:hAnsi="Book Antiqua"/>
          <w:bCs/>
        </w:rPr>
        <w:t>Vos</w:t>
      </w:r>
      <w:proofErr w:type="spellEnd"/>
      <w:r w:rsidR="006D73A9" w:rsidRPr="006D73A9">
        <w:rPr>
          <w:rFonts w:ascii="Book Antiqua" w:hAnsi="Book Antiqua"/>
          <w:bCs/>
        </w:rPr>
        <w:t xml:space="preserve"> WM, </w:t>
      </w:r>
      <w:proofErr w:type="spellStart"/>
      <w:r w:rsidR="006D73A9" w:rsidRPr="006D73A9">
        <w:rPr>
          <w:rFonts w:ascii="Book Antiqua" w:hAnsi="Book Antiqua"/>
          <w:bCs/>
        </w:rPr>
        <w:t>Serlie</w:t>
      </w:r>
      <w:proofErr w:type="spellEnd"/>
      <w:r w:rsidR="006D73A9" w:rsidRPr="006D73A9">
        <w:rPr>
          <w:rFonts w:ascii="Book Antiqua" w:hAnsi="Book Antiqua"/>
          <w:bCs/>
        </w:rPr>
        <w:t xml:space="preserve"> MJ, </w:t>
      </w:r>
      <w:proofErr w:type="spellStart"/>
      <w:r w:rsidR="006D73A9" w:rsidRPr="006D73A9">
        <w:rPr>
          <w:rFonts w:ascii="Book Antiqua" w:hAnsi="Book Antiqua"/>
          <w:bCs/>
        </w:rPr>
        <w:t>Stroes</w:t>
      </w:r>
      <w:proofErr w:type="spellEnd"/>
      <w:r w:rsidR="006D73A9" w:rsidRPr="006D73A9">
        <w:rPr>
          <w:rFonts w:ascii="Book Antiqua" w:hAnsi="Book Antiqua"/>
          <w:bCs/>
        </w:rPr>
        <w:t xml:space="preserve"> ESG, </w:t>
      </w:r>
      <w:proofErr w:type="spellStart"/>
      <w:r w:rsidR="006D73A9" w:rsidRPr="006D73A9">
        <w:rPr>
          <w:rFonts w:ascii="Book Antiqua" w:hAnsi="Book Antiqua"/>
          <w:bCs/>
        </w:rPr>
        <w:t>Groen</w:t>
      </w:r>
      <w:proofErr w:type="spellEnd"/>
      <w:r w:rsidR="006D73A9" w:rsidRPr="006D73A9">
        <w:rPr>
          <w:rFonts w:ascii="Book Antiqua" w:hAnsi="Book Antiqua"/>
          <w:bCs/>
        </w:rPr>
        <w:t xml:space="preserve"> AK, </w:t>
      </w:r>
      <w:proofErr w:type="spellStart"/>
      <w:r w:rsidR="006D73A9" w:rsidRPr="006D73A9">
        <w:rPr>
          <w:rFonts w:ascii="Book Antiqua" w:hAnsi="Book Antiqua"/>
          <w:bCs/>
        </w:rPr>
        <w:t>Nieuwdorp</w:t>
      </w:r>
      <w:proofErr w:type="spellEnd"/>
      <w:r w:rsidR="006D73A9" w:rsidRPr="006D73A9">
        <w:rPr>
          <w:rFonts w:ascii="Book Antiqua" w:hAnsi="Book Antiqua"/>
          <w:bCs/>
        </w:rPr>
        <w:t xml:space="preserve"> M. Improvement of Insulin Sensitivity after Lean Donor Feces in </w:t>
      </w:r>
      <w:r w:rsidR="006D73A9" w:rsidRPr="006D73A9">
        <w:rPr>
          <w:rFonts w:ascii="Book Antiqua" w:hAnsi="Book Antiqua"/>
          <w:bCs/>
        </w:rPr>
        <w:lastRenderedPageBreak/>
        <w:t xml:space="preserve">Metabolic Syndrome Is Driven by Baseline Intestinal Microbiota Composition. </w:t>
      </w:r>
      <w:r w:rsidR="006D73A9" w:rsidRPr="00056152">
        <w:rPr>
          <w:rFonts w:ascii="Book Antiqua" w:hAnsi="Book Antiqua"/>
          <w:bCs/>
          <w:i/>
        </w:rPr>
        <w:t xml:space="preserve">Cell </w:t>
      </w:r>
      <w:proofErr w:type="spellStart"/>
      <w:r w:rsidR="006D73A9" w:rsidRPr="00056152">
        <w:rPr>
          <w:rFonts w:ascii="Book Antiqua" w:hAnsi="Book Antiqua"/>
          <w:bCs/>
          <w:i/>
        </w:rPr>
        <w:t>Metab</w:t>
      </w:r>
      <w:proofErr w:type="spellEnd"/>
      <w:r w:rsidR="006D73A9" w:rsidRPr="006D73A9">
        <w:rPr>
          <w:rFonts w:ascii="Book Antiqua" w:hAnsi="Book Antiqua"/>
          <w:bCs/>
        </w:rPr>
        <w:t xml:space="preserve"> 2017; </w:t>
      </w:r>
      <w:r w:rsidR="006D73A9" w:rsidRPr="002109D1">
        <w:rPr>
          <w:rFonts w:ascii="Book Antiqua" w:hAnsi="Book Antiqua"/>
          <w:b/>
          <w:bCs/>
        </w:rPr>
        <w:t>26:</w:t>
      </w:r>
      <w:r w:rsidR="006D73A9" w:rsidRPr="006D73A9">
        <w:rPr>
          <w:rFonts w:ascii="Book Antiqua" w:hAnsi="Book Antiqua"/>
          <w:bCs/>
        </w:rPr>
        <w:t xml:space="preserve"> 611-619.e6 [PMID: 28978426 DOI: 10.1016/j.cmet.2017.09.008]</w:t>
      </w:r>
    </w:p>
    <w:p w14:paraId="6C14928A" w14:textId="5D9EC8DA" w:rsidR="007D2DFF" w:rsidRPr="00747499" w:rsidRDefault="007D2DFF" w:rsidP="007D2DFF">
      <w:pPr>
        <w:spacing w:line="360" w:lineRule="auto"/>
        <w:jc w:val="both"/>
        <w:rPr>
          <w:rFonts w:ascii="Book Antiqua" w:hAnsi="Book Antiqua"/>
        </w:rPr>
      </w:pPr>
      <w:r w:rsidRPr="00747499">
        <w:rPr>
          <w:rFonts w:ascii="Book Antiqua" w:hAnsi="Book Antiqua"/>
        </w:rPr>
        <w:t>3</w:t>
      </w:r>
      <w:r w:rsidR="00D007C5">
        <w:rPr>
          <w:rFonts w:ascii="Book Antiqua" w:hAnsi="Book Antiqua"/>
        </w:rPr>
        <w:t>3</w:t>
      </w:r>
      <w:r w:rsidRPr="00747499">
        <w:rPr>
          <w:rFonts w:ascii="Book Antiqua" w:hAnsi="Book Antiqua"/>
        </w:rPr>
        <w:t xml:space="preserve"> </w:t>
      </w:r>
      <w:r w:rsidR="001F4CE9" w:rsidRPr="001F4CE9">
        <w:rPr>
          <w:rFonts w:ascii="Book Antiqua" w:hAnsi="Book Antiqua"/>
          <w:b/>
          <w:bCs/>
        </w:rPr>
        <w:t>Smits LP</w:t>
      </w:r>
      <w:r w:rsidR="001F4CE9" w:rsidRPr="001F4CE9">
        <w:rPr>
          <w:rFonts w:ascii="Book Antiqua" w:hAnsi="Book Antiqua"/>
          <w:bCs/>
        </w:rPr>
        <w:t xml:space="preserve">, </w:t>
      </w:r>
      <w:proofErr w:type="spellStart"/>
      <w:r w:rsidR="001F4CE9" w:rsidRPr="001F4CE9">
        <w:rPr>
          <w:rFonts w:ascii="Book Antiqua" w:hAnsi="Book Antiqua"/>
          <w:bCs/>
        </w:rPr>
        <w:t>Kootte</w:t>
      </w:r>
      <w:proofErr w:type="spellEnd"/>
      <w:r w:rsidR="001F4CE9" w:rsidRPr="001F4CE9">
        <w:rPr>
          <w:rFonts w:ascii="Book Antiqua" w:hAnsi="Book Antiqua"/>
          <w:bCs/>
        </w:rPr>
        <w:t xml:space="preserve"> RS, Levin E, Prodan A, Fuentes S, </w:t>
      </w:r>
      <w:proofErr w:type="spellStart"/>
      <w:r w:rsidR="001F4CE9" w:rsidRPr="001F4CE9">
        <w:rPr>
          <w:rFonts w:ascii="Book Antiqua" w:hAnsi="Book Antiqua"/>
          <w:bCs/>
        </w:rPr>
        <w:t>Zoetendal</w:t>
      </w:r>
      <w:proofErr w:type="spellEnd"/>
      <w:r w:rsidR="001F4CE9" w:rsidRPr="001F4CE9">
        <w:rPr>
          <w:rFonts w:ascii="Book Antiqua" w:hAnsi="Book Antiqua"/>
          <w:bCs/>
        </w:rPr>
        <w:t xml:space="preserve"> EG, Wang Z, Levison BS, Cleophas MCP, Kemper EM, </w:t>
      </w:r>
      <w:proofErr w:type="spellStart"/>
      <w:r w:rsidR="001F4CE9" w:rsidRPr="001F4CE9">
        <w:rPr>
          <w:rFonts w:ascii="Book Antiqua" w:hAnsi="Book Antiqua"/>
          <w:bCs/>
        </w:rPr>
        <w:t>Dallinga-Thie</w:t>
      </w:r>
      <w:proofErr w:type="spellEnd"/>
      <w:r w:rsidR="001F4CE9" w:rsidRPr="001F4CE9">
        <w:rPr>
          <w:rFonts w:ascii="Book Antiqua" w:hAnsi="Book Antiqua"/>
          <w:bCs/>
        </w:rPr>
        <w:t xml:space="preserve"> GM, </w:t>
      </w:r>
      <w:proofErr w:type="spellStart"/>
      <w:r w:rsidR="001F4CE9" w:rsidRPr="001F4CE9">
        <w:rPr>
          <w:rFonts w:ascii="Book Antiqua" w:hAnsi="Book Antiqua"/>
          <w:bCs/>
        </w:rPr>
        <w:t>Groen</w:t>
      </w:r>
      <w:proofErr w:type="spellEnd"/>
      <w:r w:rsidR="001F4CE9" w:rsidRPr="001F4CE9">
        <w:rPr>
          <w:rFonts w:ascii="Book Antiqua" w:hAnsi="Book Antiqua"/>
          <w:bCs/>
        </w:rPr>
        <w:t xml:space="preserve"> AK, </w:t>
      </w:r>
      <w:proofErr w:type="spellStart"/>
      <w:r w:rsidR="001F4CE9" w:rsidRPr="001F4CE9">
        <w:rPr>
          <w:rFonts w:ascii="Book Antiqua" w:hAnsi="Book Antiqua"/>
          <w:bCs/>
        </w:rPr>
        <w:t>Joosten</w:t>
      </w:r>
      <w:proofErr w:type="spellEnd"/>
      <w:r w:rsidR="001F4CE9" w:rsidRPr="001F4CE9">
        <w:rPr>
          <w:rFonts w:ascii="Book Antiqua" w:hAnsi="Book Antiqua"/>
          <w:bCs/>
        </w:rPr>
        <w:t xml:space="preserve"> LAB, </w:t>
      </w:r>
      <w:proofErr w:type="spellStart"/>
      <w:r w:rsidR="001F4CE9" w:rsidRPr="001F4CE9">
        <w:rPr>
          <w:rFonts w:ascii="Book Antiqua" w:hAnsi="Book Antiqua"/>
          <w:bCs/>
        </w:rPr>
        <w:t>Netea</w:t>
      </w:r>
      <w:proofErr w:type="spellEnd"/>
      <w:r w:rsidR="001F4CE9" w:rsidRPr="001F4CE9">
        <w:rPr>
          <w:rFonts w:ascii="Book Antiqua" w:hAnsi="Book Antiqua"/>
          <w:bCs/>
        </w:rPr>
        <w:t xml:space="preserve"> MG, </w:t>
      </w:r>
      <w:proofErr w:type="spellStart"/>
      <w:r w:rsidR="001F4CE9" w:rsidRPr="001F4CE9">
        <w:rPr>
          <w:rFonts w:ascii="Book Antiqua" w:hAnsi="Book Antiqua"/>
          <w:bCs/>
        </w:rPr>
        <w:t>Stroes</w:t>
      </w:r>
      <w:proofErr w:type="spellEnd"/>
      <w:r w:rsidR="001F4CE9" w:rsidRPr="001F4CE9">
        <w:rPr>
          <w:rFonts w:ascii="Book Antiqua" w:hAnsi="Book Antiqua"/>
          <w:bCs/>
        </w:rPr>
        <w:t xml:space="preserve"> ESG, de </w:t>
      </w:r>
      <w:proofErr w:type="spellStart"/>
      <w:r w:rsidR="001F4CE9" w:rsidRPr="001F4CE9">
        <w:rPr>
          <w:rFonts w:ascii="Book Antiqua" w:hAnsi="Book Antiqua"/>
          <w:bCs/>
        </w:rPr>
        <w:t>Vos</w:t>
      </w:r>
      <w:proofErr w:type="spellEnd"/>
      <w:r w:rsidR="001F4CE9" w:rsidRPr="001F4CE9">
        <w:rPr>
          <w:rFonts w:ascii="Book Antiqua" w:hAnsi="Book Antiqua"/>
          <w:bCs/>
        </w:rPr>
        <w:t xml:space="preserve"> WM, Hazen SL, </w:t>
      </w:r>
      <w:proofErr w:type="spellStart"/>
      <w:r w:rsidR="001F4CE9" w:rsidRPr="001F4CE9">
        <w:rPr>
          <w:rFonts w:ascii="Book Antiqua" w:hAnsi="Book Antiqua"/>
          <w:bCs/>
        </w:rPr>
        <w:t>Nieuwdorp</w:t>
      </w:r>
      <w:proofErr w:type="spellEnd"/>
      <w:r w:rsidR="001F4CE9" w:rsidRPr="001F4CE9">
        <w:rPr>
          <w:rFonts w:ascii="Book Antiqua" w:hAnsi="Book Antiqua"/>
          <w:bCs/>
        </w:rPr>
        <w:t xml:space="preserve"> M. Effect of Vegan Fecal Microbiota Transplantation on Carnitine- and Choline-Derived Trimethylamine-N-Oxide Production and Vascular Inflammation in Patients With Metabolic Syndrome. </w:t>
      </w:r>
      <w:r w:rsidR="001F4CE9" w:rsidRPr="00980B44">
        <w:rPr>
          <w:rFonts w:ascii="Book Antiqua" w:hAnsi="Book Antiqua"/>
          <w:bCs/>
          <w:i/>
        </w:rPr>
        <w:t>J Am Heart Assoc</w:t>
      </w:r>
      <w:r w:rsidR="001F4CE9" w:rsidRPr="001F4CE9">
        <w:rPr>
          <w:rFonts w:ascii="Book Antiqua" w:hAnsi="Book Antiqua"/>
          <w:bCs/>
        </w:rPr>
        <w:t xml:space="preserve"> 2018; </w:t>
      </w:r>
      <w:r w:rsidR="001F4CE9" w:rsidRPr="00980B44">
        <w:rPr>
          <w:rFonts w:ascii="Book Antiqua" w:hAnsi="Book Antiqua"/>
          <w:b/>
          <w:bCs/>
        </w:rPr>
        <w:t>7</w:t>
      </w:r>
      <w:r w:rsidR="001F4CE9" w:rsidRPr="001F4CE9">
        <w:rPr>
          <w:rFonts w:ascii="Book Antiqua" w:hAnsi="Book Antiqua"/>
          <w:bCs/>
        </w:rPr>
        <w:t xml:space="preserve"> [PMID: 29581220 DOI: 10.1161/JAHA.117.008342]</w:t>
      </w:r>
    </w:p>
    <w:p w14:paraId="6C469DE2" w14:textId="2F8C459D" w:rsidR="007D2DFF" w:rsidRPr="008957E8" w:rsidRDefault="007D2DFF" w:rsidP="007D2DFF">
      <w:pPr>
        <w:spacing w:line="360" w:lineRule="auto"/>
        <w:jc w:val="both"/>
        <w:rPr>
          <w:rFonts w:ascii="Book Antiqua" w:hAnsi="Book Antiqua"/>
          <w:lang w:val="pt-BR"/>
        </w:rPr>
      </w:pPr>
      <w:r w:rsidRPr="00747499">
        <w:rPr>
          <w:rFonts w:ascii="Book Antiqua" w:hAnsi="Book Antiqua"/>
        </w:rPr>
        <w:t>3</w:t>
      </w:r>
      <w:r w:rsidR="00D007C5">
        <w:rPr>
          <w:rFonts w:ascii="Book Antiqua" w:hAnsi="Book Antiqua"/>
        </w:rPr>
        <w:t>4</w:t>
      </w:r>
      <w:r w:rsidRPr="00747499">
        <w:rPr>
          <w:rFonts w:ascii="Book Antiqua" w:hAnsi="Book Antiqua"/>
        </w:rPr>
        <w:t xml:space="preserve"> </w:t>
      </w:r>
      <w:r w:rsidR="00467D51" w:rsidRPr="00467D51">
        <w:rPr>
          <w:rFonts w:ascii="Book Antiqua" w:hAnsi="Book Antiqua"/>
          <w:b/>
          <w:bCs/>
        </w:rPr>
        <w:t>Zhang Z</w:t>
      </w:r>
      <w:r w:rsidR="00467D51" w:rsidRPr="00467D51">
        <w:rPr>
          <w:rFonts w:ascii="Book Antiqua" w:hAnsi="Book Antiqua"/>
          <w:bCs/>
        </w:rPr>
        <w:t xml:space="preserve">, </w:t>
      </w:r>
      <w:proofErr w:type="spellStart"/>
      <w:r w:rsidR="00467D51" w:rsidRPr="00467D51">
        <w:rPr>
          <w:rFonts w:ascii="Book Antiqua" w:hAnsi="Book Antiqua"/>
          <w:bCs/>
        </w:rPr>
        <w:t>Mocanu</w:t>
      </w:r>
      <w:proofErr w:type="spellEnd"/>
      <w:r w:rsidR="00467D51" w:rsidRPr="00467D51">
        <w:rPr>
          <w:rFonts w:ascii="Book Antiqua" w:hAnsi="Book Antiqua"/>
          <w:bCs/>
        </w:rPr>
        <w:t xml:space="preserve"> V, </w:t>
      </w:r>
      <w:proofErr w:type="spellStart"/>
      <w:r w:rsidR="00467D51" w:rsidRPr="00467D51">
        <w:rPr>
          <w:rFonts w:ascii="Book Antiqua" w:hAnsi="Book Antiqua"/>
          <w:bCs/>
        </w:rPr>
        <w:t>Cai</w:t>
      </w:r>
      <w:proofErr w:type="spellEnd"/>
      <w:r w:rsidR="00467D51" w:rsidRPr="00467D51">
        <w:rPr>
          <w:rFonts w:ascii="Book Antiqua" w:hAnsi="Book Antiqua"/>
          <w:bCs/>
        </w:rPr>
        <w:t xml:space="preserve"> C, Dang J, Slater L, </w:t>
      </w:r>
      <w:proofErr w:type="spellStart"/>
      <w:r w:rsidR="00467D51" w:rsidRPr="00467D51">
        <w:rPr>
          <w:rFonts w:ascii="Book Antiqua" w:hAnsi="Book Antiqua"/>
          <w:bCs/>
        </w:rPr>
        <w:t>Deehan</w:t>
      </w:r>
      <w:proofErr w:type="spellEnd"/>
      <w:r w:rsidR="00467D51" w:rsidRPr="00467D51">
        <w:rPr>
          <w:rFonts w:ascii="Book Antiqua" w:hAnsi="Book Antiqua"/>
          <w:bCs/>
        </w:rPr>
        <w:t xml:space="preserve"> EC, Walter J, Madsen KL. Impact of Fecal Microbiota Transplantation on Obesity and Metabolic Syndrome-A Systematic Review. </w:t>
      </w:r>
      <w:r w:rsidR="00467D51" w:rsidRPr="008957E8">
        <w:rPr>
          <w:rFonts w:ascii="Book Antiqua" w:hAnsi="Book Antiqua"/>
          <w:bCs/>
          <w:i/>
          <w:lang w:val="pt-BR"/>
        </w:rPr>
        <w:t>Nutrients</w:t>
      </w:r>
      <w:r w:rsidR="00467D51" w:rsidRPr="008957E8">
        <w:rPr>
          <w:rFonts w:ascii="Book Antiqua" w:hAnsi="Book Antiqua"/>
          <w:bCs/>
          <w:lang w:val="pt-BR"/>
        </w:rPr>
        <w:t xml:space="preserve"> 2019; </w:t>
      </w:r>
      <w:r w:rsidR="00467D51" w:rsidRPr="008957E8">
        <w:rPr>
          <w:rFonts w:ascii="Book Antiqua" w:hAnsi="Book Antiqua"/>
          <w:b/>
          <w:bCs/>
          <w:lang w:val="pt-BR"/>
        </w:rPr>
        <w:t>11</w:t>
      </w:r>
      <w:r w:rsidR="00467D51" w:rsidRPr="008957E8">
        <w:rPr>
          <w:rFonts w:ascii="Book Antiqua" w:hAnsi="Book Antiqua"/>
          <w:bCs/>
          <w:lang w:val="pt-BR"/>
        </w:rPr>
        <w:t xml:space="preserve"> [PMID: 31557953 DOI: 10.3390/nu11102291]</w:t>
      </w:r>
    </w:p>
    <w:p w14:paraId="6C23DAB7" w14:textId="33575986" w:rsidR="007D2DFF" w:rsidRPr="00747499" w:rsidRDefault="007D2DFF" w:rsidP="007D2DFF">
      <w:pPr>
        <w:spacing w:line="360" w:lineRule="auto"/>
        <w:jc w:val="both"/>
        <w:rPr>
          <w:rFonts w:ascii="Book Antiqua" w:hAnsi="Book Antiqua"/>
        </w:rPr>
      </w:pPr>
      <w:r w:rsidRPr="008957E8">
        <w:rPr>
          <w:rFonts w:ascii="Book Antiqua" w:hAnsi="Book Antiqua"/>
          <w:lang w:val="pt-BR"/>
        </w:rPr>
        <w:t>3</w:t>
      </w:r>
      <w:r w:rsidR="00D007C5">
        <w:rPr>
          <w:rFonts w:ascii="Book Antiqua" w:hAnsi="Book Antiqua"/>
          <w:lang w:val="pt-BR"/>
        </w:rPr>
        <w:t>5</w:t>
      </w:r>
      <w:r w:rsidRPr="008957E8">
        <w:rPr>
          <w:rFonts w:ascii="Book Antiqua" w:hAnsi="Book Antiqua"/>
          <w:lang w:val="pt-BR"/>
        </w:rPr>
        <w:t xml:space="preserve"> </w:t>
      </w:r>
      <w:r w:rsidRPr="008957E8">
        <w:rPr>
          <w:rFonts w:ascii="Book Antiqua" w:hAnsi="Book Antiqua"/>
          <w:b/>
          <w:bCs/>
          <w:lang w:val="pt-BR"/>
        </w:rPr>
        <w:t>Proença IM</w:t>
      </w:r>
      <w:r w:rsidRPr="008957E8">
        <w:rPr>
          <w:rFonts w:ascii="Book Antiqua" w:hAnsi="Book Antiqua"/>
          <w:lang w:val="pt-BR"/>
        </w:rPr>
        <w:t xml:space="preserve">, Allegretti JR, Bernardo WM, de Moura DTH, Ponte Neto AM, Matsubayashi CO, Flor MM, Kotinda APST, de Moura EGH. </w:t>
      </w:r>
      <w:r w:rsidRPr="00747499">
        <w:rPr>
          <w:rFonts w:ascii="Book Antiqua" w:hAnsi="Book Antiqua"/>
        </w:rPr>
        <w:t xml:space="preserve">Fecal microbiota transplantation improves metabolic syndrome parameters: systematic review with meta-analysis based on randomized clinical trials. </w:t>
      </w:r>
      <w:proofErr w:type="spellStart"/>
      <w:r w:rsidRPr="00747499">
        <w:rPr>
          <w:rFonts w:ascii="Book Antiqua" w:hAnsi="Book Antiqua"/>
          <w:i/>
          <w:iCs/>
        </w:rPr>
        <w:t>Nutr</w:t>
      </w:r>
      <w:proofErr w:type="spellEnd"/>
      <w:r w:rsidRPr="00747499">
        <w:rPr>
          <w:rFonts w:ascii="Book Antiqua" w:hAnsi="Book Antiqua"/>
          <w:i/>
          <w:iCs/>
        </w:rPr>
        <w:t xml:space="preserve"> Res</w:t>
      </w:r>
      <w:r w:rsidRPr="00747499">
        <w:rPr>
          <w:rFonts w:ascii="Book Antiqua" w:hAnsi="Book Antiqua"/>
        </w:rPr>
        <w:t xml:space="preserve"> 2020; </w:t>
      </w:r>
      <w:r w:rsidRPr="00747499">
        <w:rPr>
          <w:rFonts w:ascii="Book Antiqua" w:hAnsi="Book Antiqua"/>
          <w:b/>
          <w:bCs/>
        </w:rPr>
        <w:t>83</w:t>
      </w:r>
      <w:r w:rsidRPr="00747499">
        <w:rPr>
          <w:rFonts w:ascii="Book Antiqua" w:hAnsi="Book Antiqua"/>
        </w:rPr>
        <w:t>: 1-14 [PMID: 32987284 DOI: 10.1016/j.nutres.2020.06.018]</w:t>
      </w:r>
    </w:p>
    <w:p w14:paraId="368A82CF" w14:textId="39123A14" w:rsidR="007D2DFF" w:rsidRPr="00747499" w:rsidRDefault="007D2DFF" w:rsidP="007D2DFF">
      <w:pPr>
        <w:spacing w:line="360" w:lineRule="auto"/>
        <w:jc w:val="both"/>
        <w:rPr>
          <w:rFonts w:ascii="Book Antiqua" w:hAnsi="Book Antiqua"/>
        </w:rPr>
      </w:pPr>
      <w:r w:rsidRPr="00747499">
        <w:rPr>
          <w:rFonts w:ascii="Book Antiqua" w:hAnsi="Book Antiqua"/>
        </w:rPr>
        <w:t>3</w:t>
      </w:r>
      <w:r w:rsidR="00D007C5">
        <w:rPr>
          <w:rFonts w:ascii="Book Antiqua" w:hAnsi="Book Antiqua"/>
        </w:rPr>
        <w:t>6</w:t>
      </w:r>
      <w:r w:rsidRPr="00747499">
        <w:rPr>
          <w:rFonts w:ascii="Book Antiqua" w:hAnsi="Book Antiqua"/>
        </w:rPr>
        <w:t xml:space="preserve"> </w:t>
      </w:r>
      <w:proofErr w:type="spellStart"/>
      <w:r w:rsidRPr="00747499">
        <w:rPr>
          <w:rFonts w:ascii="Book Antiqua" w:hAnsi="Book Antiqua"/>
          <w:b/>
          <w:bCs/>
        </w:rPr>
        <w:t>Allegretti</w:t>
      </w:r>
      <w:proofErr w:type="spellEnd"/>
      <w:r w:rsidRPr="00747499">
        <w:rPr>
          <w:rFonts w:ascii="Book Antiqua" w:hAnsi="Book Antiqua"/>
          <w:b/>
          <w:bCs/>
        </w:rPr>
        <w:t xml:space="preserve"> JR</w:t>
      </w:r>
      <w:r w:rsidRPr="00747499">
        <w:rPr>
          <w:rFonts w:ascii="Book Antiqua" w:hAnsi="Book Antiqua"/>
        </w:rPr>
        <w:t xml:space="preserve">, </w:t>
      </w:r>
      <w:proofErr w:type="spellStart"/>
      <w:r w:rsidRPr="00747499">
        <w:rPr>
          <w:rFonts w:ascii="Book Antiqua" w:hAnsi="Book Antiqua"/>
        </w:rPr>
        <w:t>Kassam</w:t>
      </w:r>
      <w:proofErr w:type="spellEnd"/>
      <w:r w:rsidRPr="00747499">
        <w:rPr>
          <w:rFonts w:ascii="Book Antiqua" w:hAnsi="Book Antiqua"/>
        </w:rPr>
        <w:t xml:space="preserve"> Z, </w:t>
      </w:r>
      <w:proofErr w:type="spellStart"/>
      <w:r w:rsidRPr="00747499">
        <w:rPr>
          <w:rFonts w:ascii="Book Antiqua" w:hAnsi="Book Antiqua"/>
        </w:rPr>
        <w:t>Mullish</w:t>
      </w:r>
      <w:proofErr w:type="spellEnd"/>
      <w:r w:rsidRPr="00747499">
        <w:rPr>
          <w:rFonts w:ascii="Book Antiqua" w:hAnsi="Book Antiqua"/>
        </w:rPr>
        <w:t xml:space="preserve"> BH, Chiang A, </w:t>
      </w:r>
      <w:proofErr w:type="spellStart"/>
      <w:r w:rsidRPr="00747499">
        <w:rPr>
          <w:rFonts w:ascii="Book Antiqua" w:hAnsi="Book Antiqua"/>
        </w:rPr>
        <w:t>Carrellas</w:t>
      </w:r>
      <w:proofErr w:type="spellEnd"/>
      <w:r w:rsidRPr="00747499">
        <w:rPr>
          <w:rFonts w:ascii="Book Antiqua" w:hAnsi="Book Antiqua"/>
        </w:rPr>
        <w:t xml:space="preserve"> M, Hurtado J, Marchesi JR, McDonald JAK, </w:t>
      </w:r>
      <w:proofErr w:type="spellStart"/>
      <w:r w:rsidRPr="00747499">
        <w:rPr>
          <w:rFonts w:ascii="Book Antiqua" w:hAnsi="Book Antiqua"/>
        </w:rPr>
        <w:t>Pechlivanis</w:t>
      </w:r>
      <w:proofErr w:type="spellEnd"/>
      <w:r w:rsidRPr="00747499">
        <w:rPr>
          <w:rFonts w:ascii="Book Antiqua" w:hAnsi="Book Antiqua"/>
        </w:rPr>
        <w:t xml:space="preserve"> A, Barker GF, </w:t>
      </w:r>
      <w:proofErr w:type="spellStart"/>
      <w:r w:rsidRPr="00747499">
        <w:rPr>
          <w:rFonts w:ascii="Book Antiqua" w:hAnsi="Book Antiqua"/>
        </w:rPr>
        <w:t>Miguéns</w:t>
      </w:r>
      <w:proofErr w:type="spellEnd"/>
      <w:r w:rsidRPr="00747499">
        <w:rPr>
          <w:rFonts w:ascii="Book Antiqua" w:hAnsi="Book Antiqua"/>
        </w:rPr>
        <w:t xml:space="preserve"> Blanco J, Garcia-Perez I, Wong WF, </w:t>
      </w:r>
      <w:proofErr w:type="spellStart"/>
      <w:r w:rsidRPr="00747499">
        <w:rPr>
          <w:rFonts w:ascii="Book Antiqua" w:hAnsi="Book Antiqua"/>
        </w:rPr>
        <w:t>Gerardin</w:t>
      </w:r>
      <w:proofErr w:type="spellEnd"/>
      <w:r w:rsidRPr="00747499">
        <w:rPr>
          <w:rFonts w:ascii="Book Antiqua" w:hAnsi="Book Antiqua"/>
        </w:rPr>
        <w:t xml:space="preserve"> Y, Silverstein M, Kennedy K, Thompson C. Effects of Fecal Microbiota Transplantation With Oral Capsules in Obese Patients. </w:t>
      </w:r>
      <w:r w:rsidRPr="00747499">
        <w:rPr>
          <w:rFonts w:ascii="Book Antiqua" w:hAnsi="Book Antiqua"/>
          <w:i/>
          <w:iCs/>
        </w:rPr>
        <w:t>Clin Gastroenterol Hepatol</w:t>
      </w:r>
      <w:r w:rsidRPr="00747499">
        <w:rPr>
          <w:rFonts w:ascii="Book Antiqua" w:hAnsi="Book Antiqua"/>
        </w:rPr>
        <w:t xml:space="preserve"> 2020; </w:t>
      </w:r>
      <w:r w:rsidRPr="00747499">
        <w:rPr>
          <w:rFonts w:ascii="Book Antiqua" w:hAnsi="Book Antiqua"/>
          <w:b/>
          <w:bCs/>
        </w:rPr>
        <w:t>18</w:t>
      </w:r>
      <w:r w:rsidRPr="00747499">
        <w:rPr>
          <w:rFonts w:ascii="Book Antiqua" w:hAnsi="Book Antiqua"/>
        </w:rPr>
        <w:t>: 855-863.e2 [PMID: 31301451 DOI: 10.1016/j.cgh.2019.07.006]</w:t>
      </w:r>
    </w:p>
    <w:p w14:paraId="7AC9216D" w14:textId="0B4AE749" w:rsidR="007D2DFF" w:rsidRPr="00747499" w:rsidRDefault="007D2DFF" w:rsidP="007D2DFF">
      <w:pPr>
        <w:spacing w:line="360" w:lineRule="auto"/>
        <w:jc w:val="both"/>
        <w:rPr>
          <w:rFonts w:ascii="Book Antiqua" w:hAnsi="Book Antiqua"/>
        </w:rPr>
      </w:pPr>
      <w:r w:rsidRPr="00747499">
        <w:rPr>
          <w:rFonts w:ascii="Book Antiqua" w:hAnsi="Book Antiqua"/>
        </w:rPr>
        <w:t>3</w:t>
      </w:r>
      <w:r w:rsidR="00D007C5">
        <w:rPr>
          <w:rFonts w:ascii="Book Antiqua" w:hAnsi="Book Antiqua"/>
        </w:rPr>
        <w:t>7</w:t>
      </w:r>
      <w:r w:rsidRPr="00747499">
        <w:rPr>
          <w:rFonts w:ascii="Book Antiqua" w:hAnsi="Book Antiqua"/>
        </w:rPr>
        <w:t xml:space="preserve"> </w:t>
      </w:r>
      <w:r w:rsidRPr="00747499">
        <w:rPr>
          <w:rFonts w:ascii="Book Antiqua" w:hAnsi="Book Antiqua"/>
          <w:b/>
          <w:bCs/>
        </w:rPr>
        <w:t>Shin NR</w:t>
      </w:r>
      <w:r w:rsidRPr="00747499">
        <w:rPr>
          <w:rFonts w:ascii="Book Antiqua" w:hAnsi="Book Antiqua"/>
        </w:rPr>
        <w:t xml:space="preserve">, Lee JC, Lee HY, Kim MS, </w:t>
      </w:r>
      <w:proofErr w:type="spellStart"/>
      <w:r w:rsidRPr="00747499">
        <w:rPr>
          <w:rFonts w:ascii="Book Antiqua" w:hAnsi="Book Antiqua"/>
        </w:rPr>
        <w:t>Whon</w:t>
      </w:r>
      <w:proofErr w:type="spellEnd"/>
      <w:r w:rsidRPr="00747499">
        <w:rPr>
          <w:rFonts w:ascii="Book Antiqua" w:hAnsi="Book Antiqua"/>
        </w:rPr>
        <w:t xml:space="preserve"> TW, Lee MS, Bae JW. An increase in the </w:t>
      </w:r>
      <w:proofErr w:type="spellStart"/>
      <w:r w:rsidRPr="00747499">
        <w:rPr>
          <w:rFonts w:ascii="Book Antiqua" w:hAnsi="Book Antiqua"/>
        </w:rPr>
        <w:t>Akkermansia</w:t>
      </w:r>
      <w:proofErr w:type="spellEnd"/>
      <w:r w:rsidRPr="00747499">
        <w:rPr>
          <w:rFonts w:ascii="Book Antiqua" w:hAnsi="Book Antiqua"/>
        </w:rPr>
        <w:t xml:space="preserve"> spp. population induced by metformin treatment improves glucose homeostasis in diet-induced obese mice. </w:t>
      </w:r>
      <w:r w:rsidRPr="00747499">
        <w:rPr>
          <w:rFonts w:ascii="Book Antiqua" w:hAnsi="Book Antiqua"/>
          <w:i/>
          <w:iCs/>
        </w:rPr>
        <w:t>Gut</w:t>
      </w:r>
      <w:r w:rsidRPr="00747499">
        <w:rPr>
          <w:rFonts w:ascii="Book Antiqua" w:hAnsi="Book Antiqua"/>
        </w:rPr>
        <w:t xml:space="preserve"> 2014; </w:t>
      </w:r>
      <w:r w:rsidRPr="00747499">
        <w:rPr>
          <w:rFonts w:ascii="Book Antiqua" w:hAnsi="Book Antiqua"/>
          <w:b/>
          <w:bCs/>
        </w:rPr>
        <w:t>63</w:t>
      </w:r>
      <w:r w:rsidRPr="00747499">
        <w:rPr>
          <w:rFonts w:ascii="Book Antiqua" w:hAnsi="Book Antiqua"/>
        </w:rPr>
        <w:t>: 727-735 [PMID: 23804561 DOI: 10.1136/gutjnl-2012-303839]</w:t>
      </w:r>
    </w:p>
    <w:p w14:paraId="111457D3" w14:textId="5397A313" w:rsidR="007D2DFF" w:rsidRPr="00747499" w:rsidRDefault="00D007C5" w:rsidP="007D2DFF">
      <w:pPr>
        <w:spacing w:line="360" w:lineRule="auto"/>
        <w:jc w:val="both"/>
        <w:rPr>
          <w:rFonts w:ascii="Book Antiqua" w:hAnsi="Book Antiqua"/>
        </w:rPr>
      </w:pPr>
      <w:r>
        <w:rPr>
          <w:rFonts w:ascii="Book Antiqua" w:hAnsi="Book Antiqua"/>
        </w:rPr>
        <w:t>38</w:t>
      </w:r>
      <w:r w:rsidR="007D2DFF" w:rsidRPr="00747499">
        <w:rPr>
          <w:rFonts w:ascii="Book Antiqua" w:hAnsi="Book Antiqua"/>
        </w:rPr>
        <w:t xml:space="preserve"> </w:t>
      </w:r>
      <w:proofErr w:type="spellStart"/>
      <w:r w:rsidR="007D2DFF" w:rsidRPr="00747499">
        <w:rPr>
          <w:rFonts w:ascii="Book Antiqua" w:hAnsi="Book Antiqua"/>
          <w:b/>
          <w:bCs/>
        </w:rPr>
        <w:t>Plovier</w:t>
      </w:r>
      <w:proofErr w:type="spellEnd"/>
      <w:r w:rsidR="007D2DFF" w:rsidRPr="00747499">
        <w:rPr>
          <w:rFonts w:ascii="Book Antiqua" w:hAnsi="Book Antiqua"/>
          <w:b/>
          <w:bCs/>
        </w:rPr>
        <w:t xml:space="preserve"> H</w:t>
      </w:r>
      <w:r w:rsidR="007D2DFF" w:rsidRPr="00747499">
        <w:rPr>
          <w:rFonts w:ascii="Book Antiqua" w:hAnsi="Book Antiqua"/>
        </w:rPr>
        <w:t xml:space="preserve">, </w:t>
      </w:r>
      <w:proofErr w:type="spellStart"/>
      <w:r w:rsidR="007D2DFF" w:rsidRPr="00747499">
        <w:rPr>
          <w:rFonts w:ascii="Book Antiqua" w:hAnsi="Book Antiqua"/>
        </w:rPr>
        <w:t>Everard</w:t>
      </w:r>
      <w:proofErr w:type="spellEnd"/>
      <w:r w:rsidR="007D2DFF" w:rsidRPr="00747499">
        <w:rPr>
          <w:rFonts w:ascii="Book Antiqua" w:hAnsi="Book Antiqua"/>
        </w:rPr>
        <w:t xml:space="preserve"> A, </w:t>
      </w:r>
      <w:proofErr w:type="spellStart"/>
      <w:r w:rsidR="007D2DFF" w:rsidRPr="00747499">
        <w:rPr>
          <w:rFonts w:ascii="Book Antiqua" w:hAnsi="Book Antiqua"/>
        </w:rPr>
        <w:t>Druart</w:t>
      </w:r>
      <w:proofErr w:type="spellEnd"/>
      <w:r w:rsidR="007D2DFF" w:rsidRPr="00747499">
        <w:rPr>
          <w:rFonts w:ascii="Book Antiqua" w:hAnsi="Book Antiqua"/>
        </w:rPr>
        <w:t xml:space="preserve"> C, </w:t>
      </w:r>
      <w:proofErr w:type="spellStart"/>
      <w:r w:rsidR="007D2DFF" w:rsidRPr="00747499">
        <w:rPr>
          <w:rFonts w:ascii="Book Antiqua" w:hAnsi="Book Antiqua"/>
        </w:rPr>
        <w:t>Depommier</w:t>
      </w:r>
      <w:proofErr w:type="spellEnd"/>
      <w:r w:rsidR="007D2DFF" w:rsidRPr="00747499">
        <w:rPr>
          <w:rFonts w:ascii="Book Antiqua" w:hAnsi="Book Antiqua"/>
        </w:rPr>
        <w:t xml:space="preserve"> C, Van </w:t>
      </w:r>
      <w:proofErr w:type="spellStart"/>
      <w:r w:rsidR="007D2DFF" w:rsidRPr="00747499">
        <w:rPr>
          <w:rFonts w:ascii="Book Antiqua" w:hAnsi="Book Antiqua"/>
        </w:rPr>
        <w:t>Hul</w:t>
      </w:r>
      <w:proofErr w:type="spellEnd"/>
      <w:r w:rsidR="007D2DFF" w:rsidRPr="00747499">
        <w:rPr>
          <w:rFonts w:ascii="Book Antiqua" w:hAnsi="Book Antiqua"/>
        </w:rPr>
        <w:t xml:space="preserve"> M, </w:t>
      </w:r>
      <w:proofErr w:type="spellStart"/>
      <w:r w:rsidR="007D2DFF" w:rsidRPr="00747499">
        <w:rPr>
          <w:rFonts w:ascii="Book Antiqua" w:hAnsi="Book Antiqua"/>
        </w:rPr>
        <w:t>Geurts</w:t>
      </w:r>
      <w:proofErr w:type="spellEnd"/>
      <w:r w:rsidR="007D2DFF" w:rsidRPr="00747499">
        <w:rPr>
          <w:rFonts w:ascii="Book Antiqua" w:hAnsi="Book Antiqua"/>
        </w:rPr>
        <w:t xml:space="preserve"> L, </w:t>
      </w:r>
      <w:proofErr w:type="spellStart"/>
      <w:r w:rsidR="007D2DFF" w:rsidRPr="00747499">
        <w:rPr>
          <w:rFonts w:ascii="Book Antiqua" w:hAnsi="Book Antiqua"/>
        </w:rPr>
        <w:t>Chilloux</w:t>
      </w:r>
      <w:proofErr w:type="spellEnd"/>
      <w:r w:rsidR="007D2DFF" w:rsidRPr="00747499">
        <w:rPr>
          <w:rFonts w:ascii="Book Antiqua" w:hAnsi="Book Antiqua"/>
        </w:rPr>
        <w:t xml:space="preserve"> J, </w:t>
      </w:r>
      <w:proofErr w:type="spellStart"/>
      <w:r w:rsidR="007D2DFF" w:rsidRPr="00747499">
        <w:rPr>
          <w:rFonts w:ascii="Book Antiqua" w:hAnsi="Book Antiqua"/>
        </w:rPr>
        <w:t>Ottman</w:t>
      </w:r>
      <w:proofErr w:type="spellEnd"/>
      <w:r w:rsidR="007D2DFF" w:rsidRPr="00747499">
        <w:rPr>
          <w:rFonts w:ascii="Book Antiqua" w:hAnsi="Book Antiqua"/>
        </w:rPr>
        <w:t xml:space="preserve"> N, </w:t>
      </w:r>
      <w:proofErr w:type="spellStart"/>
      <w:r w:rsidR="007D2DFF" w:rsidRPr="00747499">
        <w:rPr>
          <w:rFonts w:ascii="Book Antiqua" w:hAnsi="Book Antiqua"/>
        </w:rPr>
        <w:t>Duparc</w:t>
      </w:r>
      <w:proofErr w:type="spellEnd"/>
      <w:r w:rsidR="007D2DFF" w:rsidRPr="00747499">
        <w:rPr>
          <w:rFonts w:ascii="Book Antiqua" w:hAnsi="Book Antiqua"/>
        </w:rPr>
        <w:t xml:space="preserve"> T, Lichtenstein L, </w:t>
      </w:r>
      <w:proofErr w:type="spellStart"/>
      <w:r w:rsidR="007D2DFF" w:rsidRPr="00747499">
        <w:rPr>
          <w:rFonts w:ascii="Book Antiqua" w:hAnsi="Book Antiqua"/>
        </w:rPr>
        <w:t>Myridakis</w:t>
      </w:r>
      <w:proofErr w:type="spellEnd"/>
      <w:r w:rsidR="007D2DFF" w:rsidRPr="00747499">
        <w:rPr>
          <w:rFonts w:ascii="Book Antiqua" w:hAnsi="Book Antiqua"/>
        </w:rPr>
        <w:t xml:space="preserve"> A, </w:t>
      </w:r>
      <w:proofErr w:type="spellStart"/>
      <w:r w:rsidR="007D2DFF" w:rsidRPr="00747499">
        <w:rPr>
          <w:rFonts w:ascii="Book Antiqua" w:hAnsi="Book Antiqua"/>
        </w:rPr>
        <w:t>Delzenne</w:t>
      </w:r>
      <w:proofErr w:type="spellEnd"/>
      <w:r w:rsidR="007D2DFF" w:rsidRPr="00747499">
        <w:rPr>
          <w:rFonts w:ascii="Book Antiqua" w:hAnsi="Book Antiqua"/>
        </w:rPr>
        <w:t xml:space="preserve"> NM, </w:t>
      </w:r>
      <w:proofErr w:type="spellStart"/>
      <w:r w:rsidR="007D2DFF" w:rsidRPr="00747499">
        <w:rPr>
          <w:rFonts w:ascii="Book Antiqua" w:hAnsi="Book Antiqua"/>
        </w:rPr>
        <w:t>Klievink</w:t>
      </w:r>
      <w:proofErr w:type="spellEnd"/>
      <w:r w:rsidR="007D2DFF" w:rsidRPr="00747499">
        <w:rPr>
          <w:rFonts w:ascii="Book Antiqua" w:hAnsi="Book Antiqua"/>
        </w:rPr>
        <w:t xml:space="preserve"> J, </w:t>
      </w:r>
      <w:proofErr w:type="spellStart"/>
      <w:r w:rsidR="007D2DFF" w:rsidRPr="00747499">
        <w:rPr>
          <w:rFonts w:ascii="Book Antiqua" w:hAnsi="Book Antiqua"/>
        </w:rPr>
        <w:t>Bhattacharjee</w:t>
      </w:r>
      <w:proofErr w:type="spellEnd"/>
      <w:r w:rsidR="007D2DFF" w:rsidRPr="00747499">
        <w:rPr>
          <w:rFonts w:ascii="Book Antiqua" w:hAnsi="Book Antiqua"/>
        </w:rPr>
        <w:t xml:space="preserve"> A, van der Ark KC, </w:t>
      </w:r>
      <w:proofErr w:type="spellStart"/>
      <w:r w:rsidR="007D2DFF" w:rsidRPr="00747499">
        <w:rPr>
          <w:rFonts w:ascii="Book Antiqua" w:hAnsi="Book Antiqua"/>
        </w:rPr>
        <w:t>Aalvink</w:t>
      </w:r>
      <w:proofErr w:type="spellEnd"/>
      <w:r w:rsidR="007D2DFF" w:rsidRPr="00747499">
        <w:rPr>
          <w:rFonts w:ascii="Book Antiqua" w:hAnsi="Book Antiqua"/>
        </w:rPr>
        <w:t xml:space="preserve"> S, Martinez LO, Dumas ME, </w:t>
      </w:r>
      <w:proofErr w:type="spellStart"/>
      <w:r w:rsidR="007D2DFF" w:rsidRPr="00747499">
        <w:rPr>
          <w:rFonts w:ascii="Book Antiqua" w:hAnsi="Book Antiqua"/>
        </w:rPr>
        <w:t>Maiter</w:t>
      </w:r>
      <w:proofErr w:type="spellEnd"/>
      <w:r w:rsidR="007D2DFF" w:rsidRPr="00747499">
        <w:rPr>
          <w:rFonts w:ascii="Book Antiqua" w:hAnsi="Book Antiqua"/>
        </w:rPr>
        <w:t xml:space="preserve"> D, </w:t>
      </w:r>
      <w:proofErr w:type="spellStart"/>
      <w:r w:rsidR="007D2DFF" w:rsidRPr="00747499">
        <w:rPr>
          <w:rFonts w:ascii="Book Antiqua" w:hAnsi="Book Antiqua"/>
        </w:rPr>
        <w:t>Loumaye</w:t>
      </w:r>
      <w:proofErr w:type="spellEnd"/>
      <w:r w:rsidR="007D2DFF" w:rsidRPr="00747499">
        <w:rPr>
          <w:rFonts w:ascii="Book Antiqua" w:hAnsi="Book Antiqua"/>
        </w:rPr>
        <w:t xml:space="preserve"> A, </w:t>
      </w:r>
      <w:proofErr w:type="spellStart"/>
      <w:r w:rsidR="007D2DFF" w:rsidRPr="00747499">
        <w:rPr>
          <w:rFonts w:ascii="Book Antiqua" w:hAnsi="Book Antiqua"/>
        </w:rPr>
        <w:t>Hermans</w:t>
      </w:r>
      <w:proofErr w:type="spellEnd"/>
      <w:r w:rsidR="007D2DFF" w:rsidRPr="00747499">
        <w:rPr>
          <w:rFonts w:ascii="Book Antiqua" w:hAnsi="Book Antiqua"/>
        </w:rPr>
        <w:t xml:space="preserve"> MP, </w:t>
      </w:r>
      <w:proofErr w:type="spellStart"/>
      <w:r w:rsidR="007D2DFF" w:rsidRPr="00747499">
        <w:rPr>
          <w:rFonts w:ascii="Book Antiqua" w:hAnsi="Book Antiqua"/>
        </w:rPr>
        <w:t>Thissen</w:t>
      </w:r>
      <w:proofErr w:type="spellEnd"/>
      <w:r w:rsidR="007D2DFF" w:rsidRPr="00747499">
        <w:rPr>
          <w:rFonts w:ascii="Book Antiqua" w:hAnsi="Book Antiqua"/>
        </w:rPr>
        <w:t xml:space="preserve"> JP, </w:t>
      </w:r>
      <w:proofErr w:type="spellStart"/>
      <w:r w:rsidR="007D2DFF" w:rsidRPr="00747499">
        <w:rPr>
          <w:rFonts w:ascii="Book Antiqua" w:hAnsi="Book Antiqua"/>
        </w:rPr>
        <w:t>Belzer</w:t>
      </w:r>
      <w:proofErr w:type="spellEnd"/>
      <w:r w:rsidR="007D2DFF" w:rsidRPr="00747499">
        <w:rPr>
          <w:rFonts w:ascii="Book Antiqua" w:hAnsi="Book Antiqua"/>
        </w:rPr>
        <w:t xml:space="preserve"> C, de </w:t>
      </w:r>
      <w:proofErr w:type="spellStart"/>
      <w:r w:rsidR="007D2DFF" w:rsidRPr="00747499">
        <w:rPr>
          <w:rFonts w:ascii="Book Antiqua" w:hAnsi="Book Antiqua"/>
        </w:rPr>
        <w:t>Vos</w:t>
      </w:r>
      <w:proofErr w:type="spellEnd"/>
      <w:r w:rsidR="007D2DFF" w:rsidRPr="00747499">
        <w:rPr>
          <w:rFonts w:ascii="Book Antiqua" w:hAnsi="Book Antiqua"/>
        </w:rPr>
        <w:t xml:space="preserve"> WM, </w:t>
      </w:r>
      <w:proofErr w:type="spellStart"/>
      <w:r w:rsidR="007D2DFF" w:rsidRPr="00747499">
        <w:rPr>
          <w:rFonts w:ascii="Book Antiqua" w:hAnsi="Book Antiqua"/>
        </w:rPr>
        <w:t>Cani</w:t>
      </w:r>
      <w:proofErr w:type="spellEnd"/>
      <w:r w:rsidR="007D2DFF" w:rsidRPr="00747499">
        <w:rPr>
          <w:rFonts w:ascii="Book Antiqua" w:hAnsi="Book Antiqua"/>
        </w:rPr>
        <w:t xml:space="preserve"> PD. A purified </w:t>
      </w:r>
      <w:r w:rsidR="007D2DFF" w:rsidRPr="00747499">
        <w:rPr>
          <w:rFonts w:ascii="Book Antiqua" w:hAnsi="Book Antiqua"/>
        </w:rPr>
        <w:lastRenderedPageBreak/>
        <w:t xml:space="preserve">membrane protein from </w:t>
      </w:r>
      <w:proofErr w:type="spellStart"/>
      <w:r w:rsidR="007D2DFF" w:rsidRPr="00747499">
        <w:rPr>
          <w:rFonts w:ascii="Book Antiqua" w:hAnsi="Book Antiqua"/>
        </w:rPr>
        <w:t>Akkermansia</w:t>
      </w:r>
      <w:proofErr w:type="spellEnd"/>
      <w:r w:rsidR="007D2DFF" w:rsidRPr="00747499">
        <w:rPr>
          <w:rFonts w:ascii="Book Antiqua" w:hAnsi="Book Antiqua"/>
        </w:rPr>
        <w:t xml:space="preserve"> </w:t>
      </w:r>
      <w:proofErr w:type="spellStart"/>
      <w:r w:rsidR="007D2DFF" w:rsidRPr="00747499">
        <w:rPr>
          <w:rFonts w:ascii="Book Antiqua" w:hAnsi="Book Antiqua"/>
        </w:rPr>
        <w:t>muciniphila</w:t>
      </w:r>
      <w:proofErr w:type="spellEnd"/>
      <w:r w:rsidR="007D2DFF" w:rsidRPr="00747499">
        <w:rPr>
          <w:rFonts w:ascii="Book Antiqua" w:hAnsi="Book Antiqua"/>
        </w:rPr>
        <w:t xml:space="preserve"> or the pasteurized bacterium improves metabolism in obese and diabetic mice. </w:t>
      </w:r>
      <w:r w:rsidR="007D2DFF" w:rsidRPr="00747499">
        <w:rPr>
          <w:rFonts w:ascii="Book Antiqua" w:hAnsi="Book Antiqua"/>
          <w:i/>
          <w:iCs/>
        </w:rPr>
        <w:t>Nat Med</w:t>
      </w:r>
      <w:r w:rsidR="007D2DFF" w:rsidRPr="00747499">
        <w:rPr>
          <w:rFonts w:ascii="Book Antiqua" w:hAnsi="Book Antiqua"/>
        </w:rPr>
        <w:t xml:space="preserve"> 2017; </w:t>
      </w:r>
      <w:r w:rsidR="007D2DFF" w:rsidRPr="00747499">
        <w:rPr>
          <w:rFonts w:ascii="Book Antiqua" w:hAnsi="Book Antiqua"/>
          <w:b/>
          <w:bCs/>
        </w:rPr>
        <w:t>23</w:t>
      </w:r>
      <w:r w:rsidR="007D2DFF" w:rsidRPr="00747499">
        <w:rPr>
          <w:rFonts w:ascii="Book Antiqua" w:hAnsi="Book Antiqua"/>
        </w:rPr>
        <w:t>: 107-113 [PMID: 27892954 DOI: 10.1038/nm.4236]</w:t>
      </w:r>
    </w:p>
    <w:p w14:paraId="5479EBA1" w14:textId="795DF0C9" w:rsidR="007D2DFF" w:rsidRPr="00747499" w:rsidRDefault="00D007C5" w:rsidP="007D2DFF">
      <w:pPr>
        <w:spacing w:line="360" w:lineRule="auto"/>
        <w:jc w:val="both"/>
        <w:rPr>
          <w:rFonts w:ascii="Book Antiqua" w:hAnsi="Book Antiqua"/>
        </w:rPr>
      </w:pPr>
      <w:r>
        <w:rPr>
          <w:rFonts w:ascii="Book Antiqua" w:hAnsi="Book Antiqua"/>
        </w:rPr>
        <w:t>39</w:t>
      </w:r>
      <w:r w:rsidR="007D2DFF" w:rsidRPr="00747499">
        <w:rPr>
          <w:rFonts w:ascii="Book Antiqua" w:hAnsi="Book Antiqua"/>
        </w:rPr>
        <w:t xml:space="preserve"> </w:t>
      </w:r>
      <w:proofErr w:type="spellStart"/>
      <w:r w:rsidR="007D2DFF" w:rsidRPr="00747499">
        <w:rPr>
          <w:rFonts w:ascii="Book Antiqua" w:hAnsi="Book Antiqua"/>
          <w:b/>
          <w:bCs/>
        </w:rPr>
        <w:t>Lozupone</w:t>
      </w:r>
      <w:proofErr w:type="spellEnd"/>
      <w:r w:rsidR="007D2DFF" w:rsidRPr="00747499">
        <w:rPr>
          <w:rFonts w:ascii="Book Antiqua" w:hAnsi="Book Antiqua"/>
          <w:b/>
          <w:bCs/>
        </w:rPr>
        <w:t xml:space="preserve"> CA</w:t>
      </w:r>
      <w:r w:rsidR="007D2DFF" w:rsidRPr="00747499">
        <w:rPr>
          <w:rFonts w:ascii="Book Antiqua" w:hAnsi="Book Antiqua"/>
        </w:rPr>
        <w:t xml:space="preserve">, Stombaugh JI, Gordon JI, Jansson JK, Knight R. Diversity, stability and resilience of the human gut microbiota. </w:t>
      </w:r>
      <w:r w:rsidR="007D2DFF" w:rsidRPr="00747499">
        <w:rPr>
          <w:rFonts w:ascii="Book Antiqua" w:hAnsi="Book Antiqua"/>
          <w:i/>
          <w:iCs/>
        </w:rPr>
        <w:t>Nature</w:t>
      </w:r>
      <w:r w:rsidR="007D2DFF" w:rsidRPr="00747499">
        <w:rPr>
          <w:rFonts w:ascii="Book Antiqua" w:hAnsi="Book Antiqua"/>
        </w:rPr>
        <w:t xml:space="preserve"> 2012; </w:t>
      </w:r>
      <w:r w:rsidR="007D2DFF" w:rsidRPr="00747499">
        <w:rPr>
          <w:rFonts w:ascii="Book Antiqua" w:hAnsi="Book Antiqua"/>
          <w:b/>
          <w:bCs/>
        </w:rPr>
        <w:t>489</w:t>
      </w:r>
      <w:r w:rsidR="007D2DFF" w:rsidRPr="00747499">
        <w:rPr>
          <w:rFonts w:ascii="Book Antiqua" w:hAnsi="Book Antiqua"/>
        </w:rPr>
        <w:t>: 220-230 [PMID: 22972295 DOI: 10.1038/nature11550]</w:t>
      </w:r>
    </w:p>
    <w:p w14:paraId="64515F3F" w14:textId="23EB3500" w:rsidR="007D2DFF" w:rsidRPr="00747499" w:rsidRDefault="007D2DFF" w:rsidP="007D2DFF">
      <w:pPr>
        <w:spacing w:line="360" w:lineRule="auto"/>
        <w:jc w:val="both"/>
        <w:rPr>
          <w:rFonts w:ascii="Book Antiqua" w:hAnsi="Book Antiqua"/>
        </w:rPr>
      </w:pPr>
      <w:r w:rsidRPr="00747499">
        <w:rPr>
          <w:rFonts w:ascii="Book Antiqua" w:hAnsi="Book Antiqua"/>
        </w:rPr>
        <w:t>4</w:t>
      </w:r>
      <w:r w:rsidR="00D007C5">
        <w:rPr>
          <w:rFonts w:ascii="Book Antiqua" w:hAnsi="Book Antiqua"/>
        </w:rPr>
        <w:t>0</w:t>
      </w:r>
      <w:r w:rsidRPr="00747499">
        <w:rPr>
          <w:rFonts w:ascii="Book Antiqua" w:hAnsi="Book Antiqua"/>
        </w:rPr>
        <w:t xml:space="preserve"> </w:t>
      </w:r>
      <w:proofErr w:type="spellStart"/>
      <w:r w:rsidRPr="00747499">
        <w:rPr>
          <w:rFonts w:ascii="Book Antiqua" w:hAnsi="Book Antiqua"/>
          <w:b/>
          <w:bCs/>
        </w:rPr>
        <w:t>Forslund</w:t>
      </w:r>
      <w:proofErr w:type="spellEnd"/>
      <w:r w:rsidRPr="00747499">
        <w:rPr>
          <w:rFonts w:ascii="Book Antiqua" w:hAnsi="Book Antiqua"/>
          <w:b/>
          <w:bCs/>
        </w:rPr>
        <w:t xml:space="preserve"> K</w:t>
      </w:r>
      <w:r w:rsidRPr="00747499">
        <w:rPr>
          <w:rFonts w:ascii="Book Antiqua" w:hAnsi="Book Antiqua"/>
        </w:rPr>
        <w:t xml:space="preserve">, Hildebrand F, Nielsen T, </w:t>
      </w:r>
      <w:proofErr w:type="spellStart"/>
      <w:r w:rsidRPr="00747499">
        <w:rPr>
          <w:rFonts w:ascii="Book Antiqua" w:hAnsi="Book Antiqua"/>
        </w:rPr>
        <w:t>Falony</w:t>
      </w:r>
      <w:proofErr w:type="spellEnd"/>
      <w:r w:rsidRPr="00747499">
        <w:rPr>
          <w:rFonts w:ascii="Book Antiqua" w:hAnsi="Book Antiqua"/>
        </w:rPr>
        <w:t xml:space="preserve"> G, Le </w:t>
      </w:r>
      <w:proofErr w:type="spellStart"/>
      <w:r w:rsidRPr="00747499">
        <w:rPr>
          <w:rFonts w:ascii="Book Antiqua" w:hAnsi="Book Antiqua"/>
        </w:rPr>
        <w:t>Chatelier</w:t>
      </w:r>
      <w:proofErr w:type="spellEnd"/>
      <w:r w:rsidRPr="00747499">
        <w:rPr>
          <w:rFonts w:ascii="Book Antiqua" w:hAnsi="Book Antiqua"/>
        </w:rPr>
        <w:t xml:space="preserve"> E, </w:t>
      </w:r>
      <w:proofErr w:type="spellStart"/>
      <w:r w:rsidRPr="00747499">
        <w:rPr>
          <w:rFonts w:ascii="Book Antiqua" w:hAnsi="Book Antiqua"/>
        </w:rPr>
        <w:t>Sunagawa</w:t>
      </w:r>
      <w:proofErr w:type="spellEnd"/>
      <w:r w:rsidRPr="00747499">
        <w:rPr>
          <w:rFonts w:ascii="Book Antiqua" w:hAnsi="Book Antiqua"/>
        </w:rPr>
        <w:t xml:space="preserve"> S, </w:t>
      </w:r>
      <w:proofErr w:type="spellStart"/>
      <w:r w:rsidRPr="00747499">
        <w:rPr>
          <w:rFonts w:ascii="Book Antiqua" w:hAnsi="Book Antiqua"/>
        </w:rPr>
        <w:t>Prifti</w:t>
      </w:r>
      <w:proofErr w:type="spellEnd"/>
      <w:r w:rsidRPr="00747499">
        <w:rPr>
          <w:rFonts w:ascii="Book Antiqua" w:hAnsi="Book Antiqua"/>
        </w:rPr>
        <w:t xml:space="preserve"> E, Vieira-Silva S, </w:t>
      </w:r>
      <w:proofErr w:type="spellStart"/>
      <w:r w:rsidRPr="00747499">
        <w:rPr>
          <w:rFonts w:ascii="Book Antiqua" w:hAnsi="Book Antiqua"/>
        </w:rPr>
        <w:t>Gudmundsdottir</w:t>
      </w:r>
      <w:proofErr w:type="spellEnd"/>
      <w:r w:rsidRPr="00747499">
        <w:rPr>
          <w:rFonts w:ascii="Book Antiqua" w:hAnsi="Book Antiqua"/>
        </w:rPr>
        <w:t xml:space="preserve"> V, Pedersen HK, Arumugam M, Kristiansen K, Voigt AY, </w:t>
      </w:r>
      <w:proofErr w:type="spellStart"/>
      <w:r w:rsidRPr="00747499">
        <w:rPr>
          <w:rFonts w:ascii="Book Antiqua" w:hAnsi="Book Antiqua"/>
        </w:rPr>
        <w:t>Vestergaard</w:t>
      </w:r>
      <w:proofErr w:type="spellEnd"/>
      <w:r w:rsidRPr="00747499">
        <w:rPr>
          <w:rFonts w:ascii="Book Antiqua" w:hAnsi="Book Antiqua"/>
        </w:rPr>
        <w:t xml:space="preserve"> H, </w:t>
      </w:r>
      <w:proofErr w:type="spellStart"/>
      <w:r w:rsidRPr="00747499">
        <w:rPr>
          <w:rFonts w:ascii="Book Antiqua" w:hAnsi="Book Antiqua"/>
        </w:rPr>
        <w:t>Hercog</w:t>
      </w:r>
      <w:proofErr w:type="spellEnd"/>
      <w:r w:rsidRPr="00747499">
        <w:rPr>
          <w:rFonts w:ascii="Book Antiqua" w:hAnsi="Book Antiqua"/>
        </w:rPr>
        <w:t xml:space="preserve"> R, </w:t>
      </w:r>
      <w:proofErr w:type="spellStart"/>
      <w:r w:rsidRPr="00747499">
        <w:rPr>
          <w:rFonts w:ascii="Book Antiqua" w:hAnsi="Book Antiqua"/>
        </w:rPr>
        <w:t>Costea</w:t>
      </w:r>
      <w:proofErr w:type="spellEnd"/>
      <w:r w:rsidRPr="00747499">
        <w:rPr>
          <w:rFonts w:ascii="Book Antiqua" w:hAnsi="Book Antiqua"/>
        </w:rPr>
        <w:t xml:space="preserve"> PI, </w:t>
      </w:r>
      <w:proofErr w:type="spellStart"/>
      <w:r w:rsidRPr="00747499">
        <w:rPr>
          <w:rFonts w:ascii="Book Antiqua" w:hAnsi="Book Antiqua"/>
        </w:rPr>
        <w:t>Kultima</w:t>
      </w:r>
      <w:proofErr w:type="spellEnd"/>
      <w:r w:rsidRPr="00747499">
        <w:rPr>
          <w:rFonts w:ascii="Book Antiqua" w:hAnsi="Book Antiqua"/>
        </w:rPr>
        <w:t xml:space="preserve"> JR, Li J, </w:t>
      </w:r>
      <w:proofErr w:type="spellStart"/>
      <w:r w:rsidRPr="00747499">
        <w:rPr>
          <w:rFonts w:ascii="Book Antiqua" w:hAnsi="Book Antiqua"/>
        </w:rPr>
        <w:t>Jørgensen</w:t>
      </w:r>
      <w:proofErr w:type="spellEnd"/>
      <w:r w:rsidRPr="00747499">
        <w:rPr>
          <w:rFonts w:ascii="Book Antiqua" w:hAnsi="Book Antiqua"/>
        </w:rPr>
        <w:t xml:space="preserve"> T, </w:t>
      </w:r>
      <w:proofErr w:type="spellStart"/>
      <w:r w:rsidRPr="00747499">
        <w:rPr>
          <w:rFonts w:ascii="Book Antiqua" w:hAnsi="Book Antiqua"/>
        </w:rPr>
        <w:t>Levenez</w:t>
      </w:r>
      <w:proofErr w:type="spellEnd"/>
      <w:r w:rsidRPr="00747499">
        <w:rPr>
          <w:rFonts w:ascii="Book Antiqua" w:hAnsi="Book Antiqua"/>
        </w:rPr>
        <w:t xml:space="preserve"> F, Dore J; </w:t>
      </w:r>
      <w:proofErr w:type="spellStart"/>
      <w:r w:rsidRPr="00747499">
        <w:rPr>
          <w:rFonts w:ascii="Book Antiqua" w:hAnsi="Book Antiqua"/>
        </w:rPr>
        <w:t>MetaHIT</w:t>
      </w:r>
      <w:proofErr w:type="spellEnd"/>
      <w:r w:rsidRPr="00747499">
        <w:rPr>
          <w:rFonts w:ascii="Book Antiqua" w:hAnsi="Book Antiqua"/>
        </w:rPr>
        <w:t xml:space="preserve"> consortium, Nielsen HB, </w:t>
      </w:r>
      <w:proofErr w:type="spellStart"/>
      <w:r w:rsidRPr="00747499">
        <w:rPr>
          <w:rFonts w:ascii="Book Antiqua" w:hAnsi="Book Antiqua"/>
        </w:rPr>
        <w:t>Brunak</w:t>
      </w:r>
      <w:proofErr w:type="spellEnd"/>
      <w:r w:rsidRPr="00747499">
        <w:rPr>
          <w:rFonts w:ascii="Book Antiqua" w:hAnsi="Book Antiqua"/>
        </w:rPr>
        <w:t xml:space="preserve"> S, </w:t>
      </w:r>
      <w:proofErr w:type="spellStart"/>
      <w:r w:rsidRPr="00747499">
        <w:rPr>
          <w:rFonts w:ascii="Book Antiqua" w:hAnsi="Book Antiqua"/>
        </w:rPr>
        <w:t>Raes</w:t>
      </w:r>
      <w:proofErr w:type="spellEnd"/>
      <w:r w:rsidRPr="00747499">
        <w:rPr>
          <w:rFonts w:ascii="Book Antiqua" w:hAnsi="Book Antiqua"/>
        </w:rPr>
        <w:t xml:space="preserve"> J, Hansen T, Wang J, Ehrlich SD, Bork P, Pedersen O. Disentangling type 2 diabetes and metformin treatment signatures in the human gut microbiota. </w:t>
      </w:r>
      <w:r w:rsidRPr="00747499">
        <w:rPr>
          <w:rFonts w:ascii="Book Antiqua" w:hAnsi="Book Antiqua"/>
          <w:i/>
          <w:iCs/>
        </w:rPr>
        <w:t>Nature</w:t>
      </w:r>
      <w:r w:rsidRPr="00747499">
        <w:rPr>
          <w:rFonts w:ascii="Book Antiqua" w:hAnsi="Book Antiqua"/>
        </w:rPr>
        <w:t xml:space="preserve"> 2015; </w:t>
      </w:r>
      <w:r w:rsidRPr="00747499">
        <w:rPr>
          <w:rFonts w:ascii="Book Antiqua" w:hAnsi="Book Antiqua"/>
          <w:b/>
          <w:bCs/>
        </w:rPr>
        <w:t>528</w:t>
      </w:r>
      <w:r w:rsidRPr="00747499">
        <w:rPr>
          <w:rFonts w:ascii="Book Antiqua" w:hAnsi="Book Antiqua"/>
        </w:rPr>
        <w:t>: 262-266 [PMID: 26633628 DOI: 10.1038/nature15766]</w:t>
      </w:r>
    </w:p>
    <w:p w14:paraId="20BFD2F9" w14:textId="115CFCB9" w:rsidR="007D2DFF" w:rsidRPr="00747499" w:rsidRDefault="007D2DFF" w:rsidP="007D2DFF">
      <w:pPr>
        <w:spacing w:line="360" w:lineRule="auto"/>
        <w:jc w:val="both"/>
        <w:rPr>
          <w:rFonts w:ascii="Book Antiqua" w:hAnsi="Book Antiqua"/>
        </w:rPr>
      </w:pPr>
      <w:r w:rsidRPr="00747499">
        <w:rPr>
          <w:rFonts w:ascii="Book Antiqua" w:hAnsi="Book Antiqua"/>
        </w:rPr>
        <w:t>4</w:t>
      </w:r>
      <w:r w:rsidR="00D007C5">
        <w:rPr>
          <w:rFonts w:ascii="Book Antiqua" w:hAnsi="Book Antiqua"/>
        </w:rPr>
        <w:t>1</w:t>
      </w:r>
      <w:r w:rsidRPr="00747499">
        <w:rPr>
          <w:rFonts w:ascii="Book Antiqua" w:hAnsi="Book Antiqua"/>
        </w:rPr>
        <w:t xml:space="preserve"> </w:t>
      </w:r>
      <w:proofErr w:type="spellStart"/>
      <w:r w:rsidRPr="00747499">
        <w:rPr>
          <w:rFonts w:ascii="Book Antiqua" w:hAnsi="Book Antiqua"/>
          <w:b/>
          <w:bCs/>
        </w:rPr>
        <w:t>Vallianou</w:t>
      </w:r>
      <w:proofErr w:type="spellEnd"/>
      <w:r w:rsidRPr="00747499">
        <w:rPr>
          <w:rFonts w:ascii="Book Antiqua" w:hAnsi="Book Antiqua"/>
          <w:b/>
          <w:bCs/>
        </w:rPr>
        <w:t xml:space="preserve"> NG</w:t>
      </w:r>
      <w:r w:rsidRPr="00747499">
        <w:rPr>
          <w:rFonts w:ascii="Book Antiqua" w:hAnsi="Book Antiqua"/>
        </w:rPr>
        <w:t xml:space="preserve">, </w:t>
      </w:r>
      <w:proofErr w:type="spellStart"/>
      <w:r w:rsidRPr="00747499">
        <w:rPr>
          <w:rFonts w:ascii="Book Antiqua" w:hAnsi="Book Antiqua"/>
        </w:rPr>
        <w:t>Stratigou</w:t>
      </w:r>
      <w:proofErr w:type="spellEnd"/>
      <w:r w:rsidRPr="00747499">
        <w:rPr>
          <w:rFonts w:ascii="Book Antiqua" w:hAnsi="Book Antiqua"/>
        </w:rPr>
        <w:t xml:space="preserve"> T, </w:t>
      </w:r>
      <w:proofErr w:type="spellStart"/>
      <w:r w:rsidRPr="00747499">
        <w:rPr>
          <w:rFonts w:ascii="Book Antiqua" w:hAnsi="Book Antiqua"/>
        </w:rPr>
        <w:t>Tsagarakis</w:t>
      </w:r>
      <w:proofErr w:type="spellEnd"/>
      <w:r w:rsidRPr="00747499">
        <w:rPr>
          <w:rFonts w:ascii="Book Antiqua" w:hAnsi="Book Antiqua"/>
        </w:rPr>
        <w:t xml:space="preserve"> S. Metformin and gut microbiota: their interactions and their impact on diabetes. </w:t>
      </w:r>
      <w:r w:rsidRPr="00747499">
        <w:rPr>
          <w:rFonts w:ascii="Book Antiqua" w:hAnsi="Book Antiqua"/>
          <w:i/>
          <w:iCs/>
        </w:rPr>
        <w:t>Hormones (Athens)</w:t>
      </w:r>
      <w:r w:rsidRPr="00747499">
        <w:rPr>
          <w:rFonts w:ascii="Book Antiqua" w:hAnsi="Book Antiqua"/>
        </w:rPr>
        <w:t xml:space="preserve"> 2019; </w:t>
      </w:r>
      <w:r w:rsidRPr="00747499">
        <w:rPr>
          <w:rFonts w:ascii="Book Antiqua" w:hAnsi="Book Antiqua"/>
          <w:b/>
          <w:bCs/>
        </w:rPr>
        <w:t>18</w:t>
      </w:r>
      <w:r w:rsidRPr="00747499">
        <w:rPr>
          <w:rFonts w:ascii="Book Antiqua" w:hAnsi="Book Antiqua"/>
        </w:rPr>
        <w:t>: 141-144 [PMID: 30719628 DOI: 10.1007/s42000-019-00093-w]</w:t>
      </w:r>
    </w:p>
    <w:p w14:paraId="7A0D6130" w14:textId="3757EFC4" w:rsidR="007D2DFF" w:rsidRPr="00747499" w:rsidRDefault="007D2DFF" w:rsidP="007D2DFF">
      <w:pPr>
        <w:spacing w:line="360" w:lineRule="auto"/>
        <w:jc w:val="both"/>
        <w:rPr>
          <w:rFonts w:ascii="Book Antiqua" w:hAnsi="Book Antiqua"/>
        </w:rPr>
      </w:pPr>
      <w:r w:rsidRPr="00747499">
        <w:rPr>
          <w:rFonts w:ascii="Book Antiqua" w:hAnsi="Book Antiqua"/>
        </w:rPr>
        <w:t>4</w:t>
      </w:r>
      <w:r w:rsidR="00D007C5">
        <w:rPr>
          <w:rFonts w:ascii="Book Antiqua" w:hAnsi="Book Antiqua"/>
        </w:rPr>
        <w:t>2</w:t>
      </w:r>
      <w:r w:rsidRPr="00747499">
        <w:rPr>
          <w:rFonts w:ascii="Book Antiqua" w:hAnsi="Book Antiqua"/>
        </w:rPr>
        <w:t xml:space="preserve"> </w:t>
      </w:r>
      <w:proofErr w:type="spellStart"/>
      <w:r w:rsidRPr="00747499">
        <w:rPr>
          <w:rFonts w:ascii="Book Antiqua" w:hAnsi="Book Antiqua"/>
          <w:b/>
          <w:bCs/>
        </w:rPr>
        <w:t>Reunanen</w:t>
      </w:r>
      <w:proofErr w:type="spellEnd"/>
      <w:r w:rsidRPr="00747499">
        <w:rPr>
          <w:rFonts w:ascii="Book Antiqua" w:hAnsi="Book Antiqua"/>
          <w:b/>
          <w:bCs/>
        </w:rPr>
        <w:t xml:space="preserve"> J</w:t>
      </w:r>
      <w:r w:rsidRPr="00747499">
        <w:rPr>
          <w:rFonts w:ascii="Book Antiqua" w:hAnsi="Book Antiqua"/>
        </w:rPr>
        <w:t xml:space="preserve">, </w:t>
      </w:r>
      <w:proofErr w:type="spellStart"/>
      <w:r w:rsidRPr="00747499">
        <w:rPr>
          <w:rFonts w:ascii="Book Antiqua" w:hAnsi="Book Antiqua"/>
        </w:rPr>
        <w:t>Kainulainen</w:t>
      </w:r>
      <w:proofErr w:type="spellEnd"/>
      <w:r w:rsidRPr="00747499">
        <w:rPr>
          <w:rFonts w:ascii="Book Antiqua" w:hAnsi="Book Antiqua"/>
        </w:rPr>
        <w:t xml:space="preserve"> V, </w:t>
      </w:r>
      <w:proofErr w:type="spellStart"/>
      <w:r w:rsidRPr="00747499">
        <w:rPr>
          <w:rFonts w:ascii="Book Antiqua" w:hAnsi="Book Antiqua"/>
        </w:rPr>
        <w:t>Huuskonen</w:t>
      </w:r>
      <w:proofErr w:type="spellEnd"/>
      <w:r w:rsidRPr="00747499">
        <w:rPr>
          <w:rFonts w:ascii="Book Antiqua" w:hAnsi="Book Antiqua"/>
        </w:rPr>
        <w:t xml:space="preserve"> L, </w:t>
      </w:r>
      <w:proofErr w:type="spellStart"/>
      <w:r w:rsidRPr="00747499">
        <w:rPr>
          <w:rFonts w:ascii="Book Antiqua" w:hAnsi="Book Antiqua"/>
        </w:rPr>
        <w:t>Ottman</w:t>
      </w:r>
      <w:proofErr w:type="spellEnd"/>
      <w:r w:rsidRPr="00747499">
        <w:rPr>
          <w:rFonts w:ascii="Book Antiqua" w:hAnsi="Book Antiqua"/>
        </w:rPr>
        <w:t xml:space="preserve"> N, </w:t>
      </w:r>
      <w:proofErr w:type="spellStart"/>
      <w:r w:rsidRPr="00747499">
        <w:rPr>
          <w:rFonts w:ascii="Book Antiqua" w:hAnsi="Book Antiqua"/>
        </w:rPr>
        <w:t>Belzer</w:t>
      </w:r>
      <w:proofErr w:type="spellEnd"/>
      <w:r w:rsidRPr="00747499">
        <w:rPr>
          <w:rFonts w:ascii="Book Antiqua" w:hAnsi="Book Antiqua"/>
        </w:rPr>
        <w:t xml:space="preserve"> C, </w:t>
      </w:r>
      <w:proofErr w:type="spellStart"/>
      <w:r w:rsidRPr="00747499">
        <w:rPr>
          <w:rFonts w:ascii="Book Antiqua" w:hAnsi="Book Antiqua"/>
        </w:rPr>
        <w:t>Huhtinen</w:t>
      </w:r>
      <w:proofErr w:type="spellEnd"/>
      <w:r w:rsidRPr="00747499">
        <w:rPr>
          <w:rFonts w:ascii="Book Antiqua" w:hAnsi="Book Antiqua"/>
        </w:rPr>
        <w:t xml:space="preserve"> H, de </w:t>
      </w:r>
      <w:proofErr w:type="spellStart"/>
      <w:r w:rsidRPr="00747499">
        <w:rPr>
          <w:rFonts w:ascii="Book Antiqua" w:hAnsi="Book Antiqua"/>
        </w:rPr>
        <w:t>Vos</w:t>
      </w:r>
      <w:proofErr w:type="spellEnd"/>
      <w:r w:rsidRPr="00747499">
        <w:rPr>
          <w:rFonts w:ascii="Book Antiqua" w:hAnsi="Book Antiqua"/>
        </w:rPr>
        <w:t xml:space="preserve"> WM, </w:t>
      </w:r>
      <w:proofErr w:type="spellStart"/>
      <w:r w:rsidRPr="00747499">
        <w:rPr>
          <w:rFonts w:ascii="Book Antiqua" w:hAnsi="Book Antiqua"/>
        </w:rPr>
        <w:t>Satokari</w:t>
      </w:r>
      <w:proofErr w:type="spellEnd"/>
      <w:r w:rsidRPr="00747499">
        <w:rPr>
          <w:rFonts w:ascii="Book Antiqua" w:hAnsi="Book Antiqua"/>
        </w:rPr>
        <w:t xml:space="preserve"> R. </w:t>
      </w:r>
      <w:proofErr w:type="spellStart"/>
      <w:r w:rsidRPr="00747499">
        <w:rPr>
          <w:rFonts w:ascii="Book Antiqua" w:hAnsi="Book Antiqua"/>
        </w:rPr>
        <w:t>Akkermansia</w:t>
      </w:r>
      <w:proofErr w:type="spellEnd"/>
      <w:r w:rsidRPr="00747499">
        <w:rPr>
          <w:rFonts w:ascii="Book Antiqua" w:hAnsi="Book Antiqua"/>
        </w:rPr>
        <w:t xml:space="preserve"> </w:t>
      </w:r>
      <w:proofErr w:type="spellStart"/>
      <w:r w:rsidRPr="00747499">
        <w:rPr>
          <w:rFonts w:ascii="Book Antiqua" w:hAnsi="Book Antiqua"/>
        </w:rPr>
        <w:t>muciniphila</w:t>
      </w:r>
      <w:proofErr w:type="spellEnd"/>
      <w:r w:rsidRPr="00747499">
        <w:rPr>
          <w:rFonts w:ascii="Book Antiqua" w:hAnsi="Book Antiqua"/>
        </w:rPr>
        <w:t xml:space="preserve"> Adheres to Enterocytes and Strengthens the Integrity of the Epithelial Cell Layer. </w:t>
      </w:r>
      <w:proofErr w:type="spellStart"/>
      <w:r w:rsidRPr="00747499">
        <w:rPr>
          <w:rFonts w:ascii="Book Antiqua" w:hAnsi="Book Antiqua"/>
          <w:i/>
          <w:iCs/>
        </w:rPr>
        <w:t>Appl</w:t>
      </w:r>
      <w:proofErr w:type="spellEnd"/>
      <w:r w:rsidRPr="00747499">
        <w:rPr>
          <w:rFonts w:ascii="Book Antiqua" w:hAnsi="Book Antiqua"/>
          <w:i/>
          <w:iCs/>
        </w:rPr>
        <w:t xml:space="preserve"> Environ </w:t>
      </w:r>
      <w:proofErr w:type="spellStart"/>
      <w:r w:rsidRPr="00747499">
        <w:rPr>
          <w:rFonts w:ascii="Book Antiqua" w:hAnsi="Book Antiqua"/>
          <w:i/>
          <w:iCs/>
        </w:rPr>
        <w:t>Microbiol</w:t>
      </w:r>
      <w:proofErr w:type="spellEnd"/>
      <w:r w:rsidRPr="00747499">
        <w:rPr>
          <w:rFonts w:ascii="Book Antiqua" w:hAnsi="Book Antiqua"/>
        </w:rPr>
        <w:t xml:space="preserve"> 2015; </w:t>
      </w:r>
      <w:r w:rsidRPr="00747499">
        <w:rPr>
          <w:rFonts w:ascii="Book Antiqua" w:hAnsi="Book Antiqua"/>
          <w:b/>
          <w:bCs/>
        </w:rPr>
        <w:t>81</w:t>
      </w:r>
      <w:r w:rsidRPr="00747499">
        <w:rPr>
          <w:rFonts w:ascii="Book Antiqua" w:hAnsi="Book Antiqua"/>
        </w:rPr>
        <w:t>: 3655-3662 [PMID: 25795669 DOI: 10.1128/AEM.04050-14]</w:t>
      </w:r>
    </w:p>
    <w:p w14:paraId="6E565A42" w14:textId="439612A3" w:rsidR="007D2DFF" w:rsidRPr="00747499" w:rsidRDefault="007D2DFF" w:rsidP="007D2DFF">
      <w:pPr>
        <w:spacing w:line="360" w:lineRule="auto"/>
        <w:jc w:val="both"/>
        <w:rPr>
          <w:rFonts w:ascii="Book Antiqua" w:hAnsi="Book Antiqua"/>
        </w:rPr>
      </w:pPr>
      <w:r w:rsidRPr="00747499">
        <w:rPr>
          <w:rFonts w:ascii="Book Antiqua" w:hAnsi="Book Antiqua"/>
        </w:rPr>
        <w:t>4</w:t>
      </w:r>
      <w:r w:rsidR="00D007C5">
        <w:rPr>
          <w:rFonts w:ascii="Book Antiqua" w:hAnsi="Book Antiqua"/>
        </w:rPr>
        <w:t>3</w:t>
      </w:r>
      <w:r w:rsidRPr="00747499">
        <w:rPr>
          <w:rFonts w:ascii="Book Antiqua" w:hAnsi="Book Antiqua"/>
        </w:rPr>
        <w:t xml:space="preserve"> </w:t>
      </w:r>
      <w:r w:rsidRPr="00747499">
        <w:rPr>
          <w:rFonts w:ascii="Book Antiqua" w:hAnsi="Book Antiqua"/>
          <w:b/>
          <w:bCs/>
        </w:rPr>
        <w:t>Costello SP</w:t>
      </w:r>
      <w:r w:rsidRPr="00747499">
        <w:rPr>
          <w:rFonts w:ascii="Book Antiqua" w:hAnsi="Book Antiqua"/>
        </w:rPr>
        <w:t xml:space="preserve">, Soo W, Bryant RV, </w:t>
      </w:r>
      <w:proofErr w:type="spellStart"/>
      <w:r w:rsidRPr="00747499">
        <w:rPr>
          <w:rFonts w:ascii="Book Antiqua" w:hAnsi="Book Antiqua"/>
        </w:rPr>
        <w:t>Jairath</w:t>
      </w:r>
      <w:proofErr w:type="spellEnd"/>
      <w:r w:rsidRPr="00747499">
        <w:rPr>
          <w:rFonts w:ascii="Book Antiqua" w:hAnsi="Book Antiqua"/>
        </w:rPr>
        <w:t xml:space="preserve"> V, Hart AL, Andrews JM. Systematic review with meta-analysis: </w:t>
      </w:r>
      <w:proofErr w:type="spellStart"/>
      <w:r w:rsidRPr="00747499">
        <w:rPr>
          <w:rFonts w:ascii="Book Antiqua" w:hAnsi="Book Antiqua"/>
        </w:rPr>
        <w:t>faecal</w:t>
      </w:r>
      <w:proofErr w:type="spellEnd"/>
      <w:r w:rsidRPr="00747499">
        <w:rPr>
          <w:rFonts w:ascii="Book Antiqua" w:hAnsi="Book Antiqua"/>
        </w:rPr>
        <w:t xml:space="preserve"> microbiota transplantation for the induction of remission for active ulcerative colitis. </w:t>
      </w:r>
      <w:r w:rsidRPr="00747499">
        <w:rPr>
          <w:rFonts w:ascii="Book Antiqua" w:hAnsi="Book Antiqua"/>
          <w:i/>
          <w:iCs/>
        </w:rPr>
        <w:t xml:space="preserve">Aliment </w:t>
      </w:r>
      <w:proofErr w:type="spellStart"/>
      <w:r w:rsidRPr="00747499">
        <w:rPr>
          <w:rFonts w:ascii="Book Antiqua" w:hAnsi="Book Antiqua"/>
          <w:i/>
          <w:iCs/>
        </w:rPr>
        <w:t>Pharmacol</w:t>
      </w:r>
      <w:proofErr w:type="spellEnd"/>
      <w:r w:rsidRPr="00747499">
        <w:rPr>
          <w:rFonts w:ascii="Book Antiqua" w:hAnsi="Book Antiqua"/>
          <w:i/>
          <w:iCs/>
        </w:rPr>
        <w:t xml:space="preserve"> </w:t>
      </w:r>
      <w:proofErr w:type="spellStart"/>
      <w:r w:rsidRPr="00747499">
        <w:rPr>
          <w:rFonts w:ascii="Book Antiqua" w:hAnsi="Book Antiqua"/>
          <w:i/>
          <w:iCs/>
        </w:rPr>
        <w:t>Ther</w:t>
      </w:r>
      <w:proofErr w:type="spellEnd"/>
      <w:r w:rsidRPr="00747499">
        <w:rPr>
          <w:rFonts w:ascii="Book Antiqua" w:hAnsi="Book Antiqua"/>
        </w:rPr>
        <w:t xml:space="preserve"> 2017; </w:t>
      </w:r>
      <w:r w:rsidRPr="00747499">
        <w:rPr>
          <w:rFonts w:ascii="Book Antiqua" w:hAnsi="Book Antiqua"/>
          <w:b/>
          <w:bCs/>
        </w:rPr>
        <w:t>46</w:t>
      </w:r>
      <w:r w:rsidRPr="00747499">
        <w:rPr>
          <w:rFonts w:ascii="Book Antiqua" w:hAnsi="Book Antiqua"/>
        </w:rPr>
        <w:t>: 213-224 [PMID: 28612983 DOI: 10.1111/apt.14173]</w:t>
      </w:r>
    </w:p>
    <w:p w14:paraId="01D17E81" w14:textId="6F55C849" w:rsidR="007D2DFF" w:rsidRPr="00747499" w:rsidRDefault="007D2DFF" w:rsidP="007D2DFF">
      <w:pPr>
        <w:spacing w:line="360" w:lineRule="auto"/>
        <w:jc w:val="both"/>
        <w:rPr>
          <w:rFonts w:ascii="Book Antiqua" w:hAnsi="Book Antiqua"/>
        </w:rPr>
      </w:pPr>
      <w:r w:rsidRPr="008957E8">
        <w:rPr>
          <w:rFonts w:ascii="Book Antiqua" w:hAnsi="Book Antiqua"/>
          <w:lang w:val="pt-BR"/>
        </w:rPr>
        <w:t>4</w:t>
      </w:r>
      <w:r w:rsidR="00D007C5">
        <w:rPr>
          <w:rFonts w:ascii="Book Antiqua" w:hAnsi="Book Antiqua"/>
          <w:lang w:val="pt-BR"/>
        </w:rPr>
        <w:t>4</w:t>
      </w:r>
      <w:r w:rsidRPr="008957E8">
        <w:rPr>
          <w:rFonts w:ascii="Book Antiqua" w:hAnsi="Book Antiqua"/>
          <w:lang w:val="pt-BR"/>
        </w:rPr>
        <w:t xml:space="preserve"> </w:t>
      </w:r>
      <w:r w:rsidRPr="008957E8">
        <w:rPr>
          <w:rFonts w:ascii="Book Antiqua" w:hAnsi="Book Antiqua"/>
          <w:b/>
          <w:bCs/>
          <w:lang w:val="pt-BR"/>
        </w:rPr>
        <w:t>Chu ND</w:t>
      </w:r>
      <w:r w:rsidRPr="008957E8">
        <w:rPr>
          <w:rFonts w:ascii="Book Antiqua" w:hAnsi="Book Antiqua"/>
          <w:lang w:val="pt-BR"/>
        </w:rPr>
        <w:t xml:space="preserve">, Smith MB, Perrotta AR, Kassam Z, Alm EJ. </w:t>
      </w:r>
      <w:r w:rsidRPr="00747499">
        <w:rPr>
          <w:rFonts w:ascii="Book Antiqua" w:hAnsi="Book Antiqua"/>
        </w:rPr>
        <w:t xml:space="preserve">Profiling Living Bacteria Informs Preparation of Fecal Microbiota Transplantations. </w:t>
      </w:r>
      <w:proofErr w:type="spellStart"/>
      <w:r w:rsidRPr="00747499">
        <w:rPr>
          <w:rFonts w:ascii="Book Antiqua" w:hAnsi="Book Antiqua"/>
          <w:i/>
          <w:iCs/>
        </w:rPr>
        <w:t>PLoS</w:t>
      </w:r>
      <w:proofErr w:type="spellEnd"/>
      <w:r w:rsidRPr="00747499">
        <w:rPr>
          <w:rFonts w:ascii="Book Antiqua" w:hAnsi="Book Antiqua"/>
          <w:i/>
          <w:iCs/>
        </w:rPr>
        <w:t xml:space="preserve"> One</w:t>
      </w:r>
      <w:r w:rsidRPr="00747499">
        <w:rPr>
          <w:rFonts w:ascii="Book Antiqua" w:hAnsi="Book Antiqua"/>
        </w:rPr>
        <w:t xml:space="preserve"> 2017; </w:t>
      </w:r>
      <w:r w:rsidRPr="00747499">
        <w:rPr>
          <w:rFonts w:ascii="Book Antiqua" w:hAnsi="Book Antiqua"/>
          <w:b/>
          <w:bCs/>
        </w:rPr>
        <w:t>12</w:t>
      </w:r>
      <w:r w:rsidRPr="00747499">
        <w:rPr>
          <w:rFonts w:ascii="Book Antiqua" w:hAnsi="Book Antiqua"/>
        </w:rPr>
        <w:t>: e0170922 [PMID: 28125667 DOI: 10.1371/journal.pone.0170922]</w:t>
      </w:r>
    </w:p>
    <w:p w14:paraId="5CEEDD53" w14:textId="48F186E4" w:rsidR="007D2DFF" w:rsidRPr="00747499" w:rsidRDefault="007D2DFF" w:rsidP="007D2DFF">
      <w:pPr>
        <w:spacing w:line="360" w:lineRule="auto"/>
        <w:jc w:val="both"/>
        <w:rPr>
          <w:rFonts w:ascii="Book Antiqua" w:hAnsi="Book Antiqua"/>
        </w:rPr>
      </w:pPr>
      <w:r w:rsidRPr="00747499">
        <w:rPr>
          <w:rFonts w:ascii="Book Antiqua" w:hAnsi="Book Antiqua"/>
        </w:rPr>
        <w:lastRenderedPageBreak/>
        <w:t>4</w:t>
      </w:r>
      <w:r w:rsidR="00D007C5">
        <w:rPr>
          <w:rFonts w:ascii="Book Antiqua" w:hAnsi="Book Antiqua"/>
        </w:rPr>
        <w:t>5</w:t>
      </w:r>
      <w:r w:rsidRPr="00747499">
        <w:rPr>
          <w:rFonts w:ascii="Book Antiqua" w:hAnsi="Book Antiqua"/>
        </w:rPr>
        <w:t xml:space="preserve"> </w:t>
      </w:r>
      <w:proofErr w:type="spellStart"/>
      <w:r w:rsidRPr="00747499">
        <w:rPr>
          <w:rFonts w:ascii="Book Antiqua" w:hAnsi="Book Antiqua"/>
          <w:b/>
          <w:bCs/>
        </w:rPr>
        <w:t>Cammarota</w:t>
      </w:r>
      <w:proofErr w:type="spellEnd"/>
      <w:r w:rsidRPr="00747499">
        <w:rPr>
          <w:rFonts w:ascii="Book Antiqua" w:hAnsi="Book Antiqua"/>
          <w:b/>
          <w:bCs/>
        </w:rPr>
        <w:t xml:space="preserve"> G</w:t>
      </w:r>
      <w:r w:rsidRPr="00747499">
        <w:rPr>
          <w:rFonts w:ascii="Book Antiqua" w:hAnsi="Book Antiqua"/>
        </w:rPr>
        <w:t xml:space="preserve">, </w:t>
      </w:r>
      <w:proofErr w:type="spellStart"/>
      <w:r w:rsidRPr="00747499">
        <w:rPr>
          <w:rFonts w:ascii="Book Antiqua" w:hAnsi="Book Antiqua"/>
        </w:rPr>
        <w:t>Ianiro</w:t>
      </w:r>
      <w:proofErr w:type="spellEnd"/>
      <w:r w:rsidRPr="00747499">
        <w:rPr>
          <w:rFonts w:ascii="Book Antiqua" w:hAnsi="Book Antiqua"/>
        </w:rPr>
        <w:t xml:space="preserve"> G, </w:t>
      </w:r>
      <w:proofErr w:type="spellStart"/>
      <w:r w:rsidRPr="00747499">
        <w:rPr>
          <w:rFonts w:ascii="Book Antiqua" w:hAnsi="Book Antiqua"/>
        </w:rPr>
        <w:t>Gasbarrini</w:t>
      </w:r>
      <w:proofErr w:type="spellEnd"/>
      <w:r w:rsidRPr="00747499">
        <w:rPr>
          <w:rFonts w:ascii="Book Antiqua" w:hAnsi="Book Antiqua"/>
        </w:rPr>
        <w:t xml:space="preserve"> A. Fecal microbiota transplantation for the treatment of Clostridium difficile infection: a systematic review. </w:t>
      </w:r>
      <w:r w:rsidRPr="00747499">
        <w:rPr>
          <w:rFonts w:ascii="Book Antiqua" w:hAnsi="Book Antiqua"/>
          <w:i/>
          <w:iCs/>
        </w:rPr>
        <w:t>J Clin Gastroenterol</w:t>
      </w:r>
      <w:r w:rsidRPr="00747499">
        <w:rPr>
          <w:rFonts w:ascii="Book Antiqua" w:hAnsi="Book Antiqua"/>
        </w:rPr>
        <w:t xml:space="preserve"> 2014; </w:t>
      </w:r>
      <w:r w:rsidRPr="00747499">
        <w:rPr>
          <w:rFonts w:ascii="Book Antiqua" w:hAnsi="Book Antiqua"/>
          <w:b/>
          <w:bCs/>
        </w:rPr>
        <w:t>48</w:t>
      </w:r>
      <w:r w:rsidRPr="00747499">
        <w:rPr>
          <w:rFonts w:ascii="Book Antiqua" w:hAnsi="Book Antiqua"/>
        </w:rPr>
        <w:t>: 693-702 [PMID: 24440934 DOI: 10.1097/MCG.0000000000000046]</w:t>
      </w:r>
    </w:p>
    <w:p w14:paraId="52AD976A" w14:textId="74D0A1BB" w:rsidR="007D2DFF" w:rsidRPr="00747499" w:rsidRDefault="007D2DFF" w:rsidP="007D2DFF">
      <w:pPr>
        <w:spacing w:line="360" w:lineRule="auto"/>
        <w:jc w:val="both"/>
        <w:rPr>
          <w:rFonts w:ascii="Book Antiqua" w:hAnsi="Book Antiqua"/>
        </w:rPr>
      </w:pPr>
      <w:r w:rsidRPr="00747499">
        <w:rPr>
          <w:rFonts w:ascii="Book Antiqua" w:hAnsi="Book Antiqua"/>
        </w:rPr>
        <w:t>4</w:t>
      </w:r>
      <w:r w:rsidR="00D007C5">
        <w:rPr>
          <w:rFonts w:ascii="Book Antiqua" w:hAnsi="Book Antiqua"/>
        </w:rPr>
        <w:t>6</w:t>
      </w:r>
      <w:r w:rsidRPr="00747499">
        <w:rPr>
          <w:rFonts w:ascii="Book Antiqua" w:hAnsi="Book Antiqua"/>
        </w:rPr>
        <w:t xml:space="preserve"> </w:t>
      </w:r>
      <w:proofErr w:type="spellStart"/>
      <w:r w:rsidRPr="00747499">
        <w:rPr>
          <w:rFonts w:ascii="Book Antiqua" w:hAnsi="Book Antiqua"/>
          <w:b/>
          <w:bCs/>
        </w:rPr>
        <w:t>Davidovics</w:t>
      </w:r>
      <w:proofErr w:type="spellEnd"/>
      <w:r w:rsidRPr="00747499">
        <w:rPr>
          <w:rFonts w:ascii="Book Antiqua" w:hAnsi="Book Antiqua"/>
          <w:b/>
          <w:bCs/>
        </w:rPr>
        <w:t xml:space="preserve"> ZH</w:t>
      </w:r>
      <w:r w:rsidRPr="00747499">
        <w:rPr>
          <w:rFonts w:ascii="Book Antiqua" w:hAnsi="Book Antiqua"/>
        </w:rPr>
        <w:t xml:space="preserve">, </w:t>
      </w:r>
      <w:proofErr w:type="spellStart"/>
      <w:r w:rsidRPr="00747499">
        <w:rPr>
          <w:rFonts w:ascii="Book Antiqua" w:hAnsi="Book Antiqua"/>
        </w:rPr>
        <w:t>Michail</w:t>
      </w:r>
      <w:proofErr w:type="spellEnd"/>
      <w:r w:rsidRPr="00747499">
        <w:rPr>
          <w:rFonts w:ascii="Book Antiqua" w:hAnsi="Book Antiqua"/>
        </w:rPr>
        <w:t xml:space="preserve"> S, Nicholson MR, </w:t>
      </w:r>
      <w:proofErr w:type="spellStart"/>
      <w:r w:rsidRPr="00747499">
        <w:rPr>
          <w:rFonts w:ascii="Book Antiqua" w:hAnsi="Book Antiqua"/>
        </w:rPr>
        <w:t>Kociolek</w:t>
      </w:r>
      <w:proofErr w:type="spellEnd"/>
      <w:r w:rsidRPr="00747499">
        <w:rPr>
          <w:rFonts w:ascii="Book Antiqua" w:hAnsi="Book Antiqua"/>
        </w:rPr>
        <w:t xml:space="preserve"> LK, </w:t>
      </w:r>
      <w:proofErr w:type="spellStart"/>
      <w:r w:rsidRPr="00747499">
        <w:rPr>
          <w:rFonts w:ascii="Book Antiqua" w:hAnsi="Book Antiqua"/>
        </w:rPr>
        <w:t>Pai</w:t>
      </w:r>
      <w:proofErr w:type="spellEnd"/>
      <w:r w:rsidRPr="00747499">
        <w:rPr>
          <w:rFonts w:ascii="Book Antiqua" w:hAnsi="Book Antiqua"/>
        </w:rPr>
        <w:t xml:space="preserve"> N, Hansen R, </w:t>
      </w:r>
      <w:proofErr w:type="spellStart"/>
      <w:r w:rsidRPr="00747499">
        <w:rPr>
          <w:rFonts w:ascii="Book Antiqua" w:hAnsi="Book Antiqua"/>
        </w:rPr>
        <w:t>Schwerd</w:t>
      </w:r>
      <w:proofErr w:type="spellEnd"/>
      <w:r w:rsidRPr="00747499">
        <w:rPr>
          <w:rFonts w:ascii="Book Antiqua" w:hAnsi="Book Antiqua"/>
        </w:rPr>
        <w:t xml:space="preserve"> T, </w:t>
      </w:r>
      <w:proofErr w:type="spellStart"/>
      <w:r w:rsidRPr="00747499">
        <w:rPr>
          <w:rFonts w:ascii="Book Antiqua" w:hAnsi="Book Antiqua"/>
        </w:rPr>
        <w:t>Maspons</w:t>
      </w:r>
      <w:proofErr w:type="spellEnd"/>
      <w:r w:rsidRPr="00747499">
        <w:rPr>
          <w:rFonts w:ascii="Book Antiqua" w:hAnsi="Book Antiqua"/>
        </w:rPr>
        <w:t xml:space="preserve"> A, Shamir R, </w:t>
      </w:r>
      <w:proofErr w:type="spellStart"/>
      <w:r w:rsidRPr="00747499">
        <w:rPr>
          <w:rFonts w:ascii="Book Antiqua" w:hAnsi="Book Antiqua"/>
        </w:rPr>
        <w:t>Szajewska</w:t>
      </w:r>
      <w:proofErr w:type="spellEnd"/>
      <w:r w:rsidRPr="00747499">
        <w:rPr>
          <w:rFonts w:ascii="Book Antiqua" w:hAnsi="Book Antiqua"/>
        </w:rPr>
        <w:t xml:space="preserve"> H, </w:t>
      </w:r>
      <w:proofErr w:type="spellStart"/>
      <w:r w:rsidRPr="00747499">
        <w:rPr>
          <w:rFonts w:ascii="Book Antiqua" w:hAnsi="Book Antiqua"/>
        </w:rPr>
        <w:t>Thapar</w:t>
      </w:r>
      <w:proofErr w:type="spellEnd"/>
      <w:r w:rsidRPr="00747499">
        <w:rPr>
          <w:rFonts w:ascii="Book Antiqua" w:hAnsi="Book Antiqua"/>
        </w:rPr>
        <w:t xml:space="preserve"> N, de </w:t>
      </w:r>
      <w:proofErr w:type="spellStart"/>
      <w:r w:rsidRPr="00747499">
        <w:rPr>
          <w:rFonts w:ascii="Book Antiqua" w:hAnsi="Book Antiqua"/>
        </w:rPr>
        <w:t>Meij</w:t>
      </w:r>
      <w:proofErr w:type="spellEnd"/>
      <w:r w:rsidRPr="00747499">
        <w:rPr>
          <w:rFonts w:ascii="Book Antiqua" w:hAnsi="Book Antiqua"/>
        </w:rPr>
        <w:t xml:space="preserve"> T, </w:t>
      </w:r>
      <w:proofErr w:type="spellStart"/>
      <w:r w:rsidRPr="00747499">
        <w:rPr>
          <w:rFonts w:ascii="Book Antiqua" w:hAnsi="Book Antiqua"/>
        </w:rPr>
        <w:t>Mosca</w:t>
      </w:r>
      <w:proofErr w:type="spellEnd"/>
      <w:r w:rsidRPr="00747499">
        <w:rPr>
          <w:rFonts w:ascii="Book Antiqua" w:hAnsi="Book Antiqua"/>
        </w:rPr>
        <w:t xml:space="preserve"> A, </w:t>
      </w:r>
      <w:proofErr w:type="spellStart"/>
      <w:r w:rsidRPr="00747499">
        <w:rPr>
          <w:rFonts w:ascii="Book Antiqua" w:hAnsi="Book Antiqua"/>
        </w:rPr>
        <w:t>Vandenplas</w:t>
      </w:r>
      <w:proofErr w:type="spellEnd"/>
      <w:r w:rsidRPr="00747499">
        <w:rPr>
          <w:rFonts w:ascii="Book Antiqua" w:hAnsi="Book Antiqua"/>
        </w:rPr>
        <w:t xml:space="preserve"> Y, Kahn SA, </w:t>
      </w:r>
      <w:proofErr w:type="spellStart"/>
      <w:r w:rsidRPr="00747499">
        <w:rPr>
          <w:rFonts w:ascii="Book Antiqua" w:hAnsi="Book Antiqua"/>
        </w:rPr>
        <w:t>Kellermayer</w:t>
      </w:r>
      <w:proofErr w:type="spellEnd"/>
      <w:r w:rsidRPr="00747499">
        <w:rPr>
          <w:rFonts w:ascii="Book Antiqua" w:hAnsi="Book Antiqua"/>
        </w:rPr>
        <w:t xml:space="preserve"> R; FMT Special Interest Group of the North American Society of Pediatric Gastroenterology Hepatology, Nutrition, the European Society for Pediatric Gastroenterology Hepatology, Nutrition. Fecal Microbiota Transplantation for Recurrent Clostridium difficile Infection and Other Conditions in Children: A Joint Position Paper </w:t>
      </w:r>
      <w:proofErr w:type="gramStart"/>
      <w:r w:rsidRPr="00747499">
        <w:rPr>
          <w:rFonts w:ascii="Book Antiqua" w:hAnsi="Book Antiqua"/>
        </w:rPr>
        <w:t>From</w:t>
      </w:r>
      <w:proofErr w:type="gramEnd"/>
      <w:r w:rsidRPr="00747499">
        <w:rPr>
          <w:rFonts w:ascii="Book Antiqua" w:hAnsi="Book Antiqua"/>
        </w:rPr>
        <w:t xml:space="preserve"> the North American Society for Pediatric Gastroenterology, Hepatology, and Nutrition and the European Society for Pediatric Gastroenterology, Hepatology, and Nutrition. </w:t>
      </w:r>
      <w:r w:rsidRPr="00747499">
        <w:rPr>
          <w:rFonts w:ascii="Book Antiqua" w:hAnsi="Book Antiqua"/>
          <w:i/>
          <w:iCs/>
        </w:rPr>
        <w:t xml:space="preserve">J </w:t>
      </w:r>
      <w:proofErr w:type="spellStart"/>
      <w:r w:rsidRPr="00747499">
        <w:rPr>
          <w:rFonts w:ascii="Book Antiqua" w:hAnsi="Book Antiqua"/>
          <w:i/>
          <w:iCs/>
        </w:rPr>
        <w:t>Pediatr</w:t>
      </w:r>
      <w:proofErr w:type="spellEnd"/>
      <w:r w:rsidRPr="00747499">
        <w:rPr>
          <w:rFonts w:ascii="Book Antiqua" w:hAnsi="Book Antiqua"/>
          <w:i/>
          <w:iCs/>
        </w:rPr>
        <w:t xml:space="preserve"> </w:t>
      </w:r>
      <w:proofErr w:type="spellStart"/>
      <w:r w:rsidRPr="00747499">
        <w:rPr>
          <w:rFonts w:ascii="Book Antiqua" w:hAnsi="Book Antiqua"/>
          <w:i/>
          <w:iCs/>
        </w:rPr>
        <w:t>Gastroenterol</w:t>
      </w:r>
      <w:proofErr w:type="spellEnd"/>
      <w:r w:rsidRPr="00747499">
        <w:rPr>
          <w:rFonts w:ascii="Book Antiqua" w:hAnsi="Book Antiqua"/>
          <w:i/>
          <w:iCs/>
        </w:rPr>
        <w:t xml:space="preserve"> </w:t>
      </w:r>
      <w:proofErr w:type="spellStart"/>
      <w:r w:rsidRPr="00747499">
        <w:rPr>
          <w:rFonts w:ascii="Book Antiqua" w:hAnsi="Book Antiqua"/>
          <w:i/>
          <w:iCs/>
        </w:rPr>
        <w:t>Nutr</w:t>
      </w:r>
      <w:proofErr w:type="spellEnd"/>
      <w:r w:rsidRPr="00747499">
        <w:rPr>
          <w:rFonts w:ascii="Book Antiqua" w:hAnsi="Book Antiqua"/>
        </w:rPr>
        <w:t xml:space="preserve"> 2019; </w:t>
      </w:r>
      <w:r w:rsidRPr="00747499">
        <w:rPr>
          <w:rFonts w:ascii="Book Antiqua" w:hAnsi="Book Antiqua"/>
          <w:b/>
          <w:bCs/>
        </w:rPr>
        <w:t>68</w:t>
      </w:r>
      <w:r w:rsidRPr="00747499">
        <w:rPr>
          <w:rFonts w:ascii="Book Antiqua" w:hAnsi="Book Antiqua"/>
        </w:rPr>
        <w:t>: 130-143 [PMID: 30540704 DOI: 10.1097/MPG.0000000000002205]</w:t>
      </w:r>
    </w:p>
    <w:p w14:paraId="68969B51" w14:textId="77777777" w:rsidR="00176ECA" w:rsidRDefault="00176ECA" w:rsidP="003A3230">
      <w:pPr>
        <w:spacing w:line="360" w:lineRule="auto"/>
        <w:jc w:val="both"/>
        <w:rPr>
          <w:rFonts w:ascii="Book Antiqua" w:hAnsi="Book Antiqua"/>
        </w:rPr>
      </w:pPr>
    </w:p>
    <w:p w14:paraId="74D15C26"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b/>
          <w:color w:val="000000"/>
        </w:rPr>
        <w:t>Footnotes</w:t>
      </w:r>
    </w:p>
    <w:p w14:paraId="1EC902F6" w14:textId="2F14D9EF"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b/>
          <w:bCs/>
          <w:color w:val="000000"/>
        </w:rPr>
        <w:t xml:space="preserve">Institutional review board statement: </w:t>
      </w:r>
      <w:r w:rsidRPr="003A3230">
        <w:rPr>
          <w:rStyle w:val="Nenhum"/>
          <w:rFonts w:ascii="Book Antiqua" w:eastAsia="Book Antiqua" w:hAnsi="Book Antiqua" w:cs="Book Antiqua"/>
          <w:color w:val="000000"/>
        </w:rPr>
        <w:t>The study was approved by the Research Ethics Committee of the University of São</w:t>
      </w:r>
      <w:r w:rsidR="006A2638">
        <w:rPr>
          <w:rStyle w:val="Nenhum"/>
          <w:rFonts w:ascii="Book Antiqua" w:eastAsia="Book Antiqua" w:hAnsi="Book Antiqua" w:cs="Book Antiqua"/>
          <w:color w:val="000000"/>
        </w:rPr>
        <w:t xml:space="preserve"> </w:t>
      </w:r>
      <w:r w:rsidRPr="003A3230">
        <w:rPr>
          <w:rStyle w:val="Nenhum"/>
          <w:rFonts w:ascii="Book Antiqua" w:eastAsia="Book Antiqua" w:hAnsi="Book Antiqua" w:cs="Book Antiqua"/>
          <w:color w:val="000000"/>
        </w:rPr>
        <w:t xml:space="preserve">Paulo School of Medicine, Approval </w:t>
      </w:r>
      <w:r w:rsidR="00A17AAC" w:rsidRPr="003A3230">
        <w:rPr>
          <w:rStyle w:val="Nenhum"/>
          <w:rFonts w:ascii="Book Antiqua" w:eastAsia="Book Antiqua" w:hAnsi="Book Antiqua" w:cs="Book Antiqua"/>
          <w:color w:val="000000"/>
        </w:rPr>
        <w:t>No</w:t>
      </w:r>
      <w:r w:rsidRPr="003A3230">
        <w:rPr>
          <w:rStyle w:val="Nenhum"/>
          <w:rFonts w:ascii="Book Antiqua" w:eastAsia="Book Antiqua" w:hAnsi="Book Antiqua" w:cs="Book Antiqua"/>
          <w:color w:val="000000"/>
        </w:rPr>
        <w:t>. CAAE: 62319916.9.0000.0068.</w:t>
      </w:r>
    </w:p>
    <w:p w14:paraId="2083533D" w14:textId="77777777" w:rsidR="00A77B3E" w:rsidRPr="003A3230" w:rsidRDefault="00A77B3E" w:rsidP="003A3230">
      <w:pPr>
        <w:spacing w:line="360" w:lineRule="auto"/>
        <w:jc w:val="both"/>
        <w:rPr>
          <w:rFonts w:ascii="Book Antiqua" w:hAnsi="Book Antiqua"/>
        </w:rPr>
      </w:pPr>
    </w:p>
    <w:p w14:paraId="691D03A7" w14:textId="0903E84A"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b/>
          <w:bCs/>
        </w:rPr>
        <w:t xml:space="preserve">Clinical trial registration statement: </w:t>
      </w:r>
      <w:r w:rsidRPr="003A3230">
        <w:rPr>
          <w:rStyle w:val="Nenhum"/>
          <w:rFonts w:ascii="Book Antiqua" w:eastAsia="Book Antiqua" w:hAnsi="Book Antiqua" w:cs="Book Antiqua"/>
          <w:color w:val="000000"/>
        </w:rPr>
        <w:t>The trial was registered at ensaiosclinicos.gov.br (identifier:</w:t>
      </w:r>
      <w:r w:rsidR="0085105F">
        <w:rPr>
          <w:rStyle w:val="Nenhum"/>
          <w:rFonts w:ascii="Book Antiqua" w:eastAsia="Book Antiqua" w:hAnsi="Book Antiqua" w:cs="Book Antiqua"/>
          <w:color w:val="000000"/>
        </w:rPr>
        <w:t xml:space="preserve"> </w:t>
      </w:r>
      <w:r w:rsidRPr="003A3230">
        <w:rPr>
          <w:rFonts w:ascii="Book Antiqua" w:eastAsia="Book Antiqua" w:hAnsi="Book Antiqua" w:cs="Book Antiqua"/>
          <w:color w:val="000000"/>
        </w:rPr>
        <w:t>U1111-1223-6951</w:t>
      </w:r>
      <w:r w:rsidRPr="003A3230">
        <w:rPr>
          <w:rStyle w:val="Nenhum"/>
          <w:rFonts w:ascii="Book Antiqua" w:eastAsia="Book Antiqua" w:hAnsi="Book Antiqua" w:cs="Book Antiqua"/>
          <w:color w:val="000000"/>
        </w:rPr>
        <w:t>).</w:t>
      </w:r>
    </w:p>
    <w:p w14:paraId="19221C39" w14:textId="77777777" w:rsidR="00A77B3E" w:rsidRPr="003A3230" w:rsidRDefault="00A77B3E" w:rsidP="003A3230">
      <w:pPr>
        <w:spacing w:line="360" w:lineRule="auto"/>
        <w:jc w:val="both"/>
        <w:rPr>
          <w:rFonts w:ascii="Book Antiqua" w:hAnsi="Book Antiqua"/>
        </w:rPr>
      </w:pPr>
    </w:p>
    <w:p w14:paraId="4CA18887"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b/>
          <w:bCs/>
        </w:rPr>
        <w:t xml:space="preserve">Informed consent statement: </w:t>
      </w:r>
      <w:r w:rsidRPr="003A3230">
        <w:rPr>
          <w:rFonts w:ascii="Book Antiqua" w:eastAsia="Book Antiqua" w:hAnsi="Book Antiqua" w:cs="Book Antiqua"/>
          <w:color w:val="000000"/>
        </w:rPr>
        <w:t>All subjects agreed to participate in this study after informed consent and ethical permission was obtained.</w:t>
      </w:r>
    </w:p>
    <w:p w14:paraId="6BFF8A5E" w14:textId="77777777" w:rsidR="00A77B3E" w:rsidRPr="003A3230" w:rsidRDefault="00A77B3E" w:rsidP="003A3230">
      <w:pPr>
        <w:spacing w:line="360" w:lineRule="auto"/>
        <w:jc w:val="both"/>
        <w:rPr>
          <w:rFonts w:ascii="Book Antiqua" w:hAnsi="Book Antiqua"/>
        </w:rPr>
      </w:pPr>
    </w:p>
    <w:p w14:paraId="456C247F" w14:textId="18A0220C"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b/>
          <w:bCs/>
        </w:rPr>
        <w:t xml:space="preserve">Conflict-of-interest statement: </w:t>
      </w:r>
      <w:r w:rsidR="00AE0839" w:rsidRPr="00AE0839">
        <w:rPr>
          <w:rFonts w:ascii="Book Antiqua" w:eastAsia="Book Antiqua" w:hAnsi="Book Antiqua" w:cs="Book Antiqua"/>
          <w:bCs/>
        </w:rPr>
        <w:t xml:space="preserve">All </w:t>
      </w:r>
      <w:r w:rsidR="00AE0839" w:rsidRPr="00AE0839">
        <w:rPr>
          <w:rStyle w:val="Nenhum"/>
          <w:rFonts w:ascii="Book Antiqua" w:eastAsia="Book Antiqua" w:hAnsi="Book Antiqua" w:cs="Book Antiqua"/>
          <w:color w:val="000000"/>
        </w:rPr>
        <w:t>t</w:t>
      </w:r>
      <w:r w:rsidRPr="003A3230">
        <w:rPr>
          <w:rStyle w:val="Nenhum"/>
          <w:rFonts w:ascii="Book Antiqua" w:eastAsia="Book Antiqua" w:hAnsi="Book Antiqua" w:cs="Book Antiqua"/>
          <w:color w:val="000000"/>
        </w:rPr>
        <w:t>he authors declare that they have no conflicts of interest related to this manuscript.</w:t>
      </w:r>
    </w:p>
    <w:p w14:paraId="60C0E8C9" w14:textId="77777777" w:rsidR="00A77B3E" w:rsidRPr="003A3230" w:rsidRDefault="00A77B3E" w:rsidP="003A3230">
      <w:pPr>
        <w:spacing w:line="360" w:lineRule="auto"/>
        <w:jc w:val="both"/>
        <w:rPr>
          <w:rFonts w:ascii="Book Antiqua" w:hAnsi="Book Antiqua"/>
        </w:rPr>
      </w:pPr>
    </w:p>
    <w:p w14:paraId="63AF6040"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b/>
          <w:bCs/>
        </w:rPr>
        <w:t xml:space="preserve">Data sharing statement: </w:t>
      </w:r>
      <w:r w:rsidRPr="003A3230">
        <w:rPr>
          <w:rFonts w:ascii="Book Antiqua" w:eastAsia="Book Antiqua" w:hAnsi="Book Antiqua" w:cs="Book Antiqua"/>
          <w:color w:val="000000"/>
          <w:shd w:val="clear" w:color="auto" w:fill="FFFFFF"/>
        </w:rPr>
        <w:t>No additional data are available.</w:t>
      </w:r>
    </w:p>
    <w:p w14:paraId="5A0C7368" w14:textId="77777777" w:rsidR="00A77B3E" w:rsidRPr="003A3230" w:rsidRDefault="00A77B3E" w:rsidP="003A3230">
      <w:pPr>
        <w:spacing w:line="360" w:lineRule="auto"/>
        <w:jc w:val="both"/>
        <w:rPr>
          <w:rFonts w:ascii="Book Antiqua" w:hAnsi="Book Antiqua"/>
        </w:rPr>
      </w:pPr>
    </w:p>
    <w:p w14:paraId="2AB435CC"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b/>
          <w:bCs/>
          <w:color w:val="000000"/>
        </w:rPr>
        <w:t xml:space="preserve">CONSORT 2010 statement: </w:t>
      </w:r>
      <w:r w:rsidRPr="003A3230">
        <w:rPr>
          <w:rFonts w:ascii="Book Antiqua" w:eastAsia="Book Antiqua" w:hAnsi="Book Antiqua" w:cs="Book Antiqua"/>
          <w:color w:val="000000"/>
        </w:rPr>
        <w:t>The authors have read the CONSORT 2010 Statement, and the manuscript was prepared and revised according to the CONSORT 2010 Statement. </w:t>
      </w:r>
    </w:p>
    <w:p w14:paraId="5E80A4DB" w14:textId="77777777" w:rsidR="00A77B3E" w:rsidRPr="003A3230" w:rsidRDefault="00A77B3E" w:rsidP="003A3230">
      <w:pPr>
        <w:spacing w:line="360" w:lineRule="auto"/>
        <w:jc w:val="both"/>
        <w:rPr>
          <w:rFonts w:ascii="Book Antiqua" w:hAnsi="Book Antiqua"/>
        </w:rPr>
      </w:pPr>
    </w:p>
    <w:p w14:paraId="084145EC"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b/>
          <w:bCs/>
        </w:rPr>
        <w:t xml:space="preserve">Open-Access: </w:t>
      </w:r>
      <w:r w:rsidRPr="003A323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A3230">
        <w:rPr>
          <w:rFonts w:ascii="Book Antiqua" w:eastAsia="Book Antiqua" w:hAnsi="Book Antiqua" w:cs="Book Antiqua"/>
        </w:rPr>
        <w:t>NonCommercial</w:t>
      </w:r>
      <w:proofErr w:type="spellEnd"/>
      <w:r w:rsidRPr="003A323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B24127A" w14:textId="77777777" w:rsidR="00A77B3E" w:rsidRPr="003A3230" w:rsidRDefault="00A77B3E" w:rsidP="003A3230">
      <w:pPr>
        <w:spacing w:line="360" w:lineRule="auto"/>
        <w:jc w:val="both"/>
        <w:rPr>
          <w:rFonts w:ascii="Book Antiqua" w:hAnsi="Book Antiqua"/>
        </w:rPr>
      </w:pPr>
    </w:p>
    <w:p w14:paraId="41E59E73"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b/>
          <w:color w:val="000000"/>
        </w:rPr>
        <w:t xml:space="preserve">Provenance and peer review: </w:t>
      </w:r>
      <w:r w:rsidRPr="003A3230">
        <w:rPr>
          <w:rFonts w:ascii="Book Antiqua" w:eastAsia="Book Antiqua" w:hAnsi="Book Antiqua" w:cs="Book Antiqua"/>
        </w:rPr>
        <w:t>Invited article; Externally peer reviewed.</w:t>
      </w:r>
    </w:p>
    <w:p w14:paraId="20FC6A3C"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b/>
          <w:color w:val="000000"/>
        </w:rPr>
        <w:t xml:space="preserve">Peer-review model: </w:t>
      </w:r>
      <w:r w:rsidRPr="003A3230">
        <w:rPr>
          <w:rFonts w:ascii="Book Antiqua" w:eastAsia="Book Antiqua" w:hAnsi="Book Antiqua" w:cs="Book Antiqua"/>
        </w:rPr>
        <w:t>Single blind</w:t>
      </w:r>
    </w:p>
    <w:p w14:paraId="0E844C14" w14:textId="77777777" w:rsidR="00A77B3E" w:rsidRPr="003A3230" w:rsidRDefault="00A77B3E" w:rsidP="003A3230">
      <w:pPr>
        <w:spacing w:line="360" w:lineRule="auto"/>
        <w:jc w:val="both"/>
        <w:rPr>
          <w:rFonts w:ascii="Book Antiqua" w:hAnsi="Book Antiqua"/>
        </w:rPr>
      </w:pPr>
    </w:p>
    <w:p w14:paraId="04674B4C"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b/>
          <w:color w:val="000000"/>
        </w:rPr>
        <w:t xml:space="preserve">Peer-review started: </w:t>
      </w:r>
      <w:r w:rsidRPr="003A3230">
        <w:rPr>
          <w:rFonts w:ascii="Book Antiqua" w:eastAsia="Book Antiqua" w:hAnsi="Book Antiqua" w:cs="Book Antiqua"/>
        </w:rPr>
        <w:t>January 10, 2023</w:t>
      </w:r>
    </w:p>
    <w:p w14:paraId="09C066A6"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b/>
          <w:color w:val="000000"/>
        </w:rPr>
        <w:t xml:space="preserve">First decision: </w:t>
      </w:r>
      <w:r w:rsidRPr="003A3230">
        <w:rPr>
          <w:rFonts w:ascii="Book Antiqua" w:eastAsia="Book Antiqua" w:hAnsi="Book Antiqua" w:cs="Book Antiqua"/>
        </w:rPr>
        <w:t>January 21, 2023</w:t>
      </w:r>
    </w:p>
    <w:p w14:paraId="352E9F16"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b/>
          <w:color w:val="000000"/>
        </w:rPr>
        <w:t xml:space="preserve">Article in press: </w:t>
      </w:r>
    </w:p>
    <w:p w14:paraId="5899CBFC" w14:textId="77777777" w:rsidR="00A77B3E" w:rsidRPr="003A3230" w:rsidRDefault="00A77B3E" w:rsidP="003A3230">
      <w:pPr>
        <w:spacing w:line="360" w:lineRule="auto"/>
        <w:jc w:val="both"/>
        <w:rPr>
          <w:rFonts w:ascii="Book Antiqua" w:hAnsi="Book Antiqua"/>
        </w:rPr>
      </w:pPr>
    </w:p>
    <w:p w14:paraId="1F3356D8" w14:textId="1554006B"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b/>
          <w:color w:val="000000"/>
        </w:rPr>
        <w:t xml:space="preserve">Specialty type: </w:t>
      </w:r>
      <w:r w:rsidRPr="003A3230">
        <w:rPr>
          <w:rFonts w:ascii="Book Antiqua" w:eastAsia="Book Antiqua" w:hAnsi="Book Antiqua" w:cs="Book Antiqua"/>
        </w:rPr>
        <w:t xml:space="preserve">Gastroenterology and </w:t>
      </w:r>
      <w:r w:rsidR="00107001" w:rsidRPr="003A3230">
        <w:rPr>
          <w:rFonts w:ascii="Book Antiqua" w:eastAsia="Book Antiqua" w:hAnsi="Book Antiqua" w:cs="Book Antiqua"/>
        </w:rPr>
        <w:t>hepatology</w:t>
      </w:r>
    </w:p>
    <w:p w14:paraId="0F975D36"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b/>
          <w:color w:val="000000"/>
        </w:rPr>
        <w:t xml:space="preserve">Country/Territory of origin: </w:t>
      </w:r>
      <w:r w:rsidRPr="003A3230">
        <w:rPr>
          <w:rFonts w:ascii="Book Antiqua" w:eastAsia="Book Antiqua" w:hAnsi="Book Antiqua" w:cs="Book Antiqua"/>
        </w:rPr>
        <w:t>Brazil</w:t>
      </w:r>
    </w:p>
    <w:p w14:paraId="3CDF91B2"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b/>
          <w:color w:val="000000"/>
        </w:rPr>
        <w:t>Peer-review report’s scientific quality classification</w:t>
      </w:r>
    </w:p>
    <w:p w14:paraId="67E53287"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rPr>
        <w:t>Grade A (Excellent): 0</w:t>
      </w:r>
    </w:p>
    <w:p w14:paraId="5ED04F37"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rPr>
        <w:t>Grade B (Very good): B</w:t>
      </w:r>
    </w:p>
    <w:p w14:paraId="787BD994"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rPr>
        <w:t>Grade C (Good): C</w:t>
      </w:r>
    </w:p>
    <w:p w14:paraId="4256F27C"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rPr>
        <w:t>Grade D (Fair): 0</w:t>
      </w:r>
    </w:p>
    <w:p w14:paraId="1CA1524B"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rPr>
        <w:t>Grade E (Poor): 0</w:t>
      </w:r>
    </w:p>
    <w:p w14:paraId="73DED984" w14:textId="77777777" w:rsidR="00A77B3E" w:rsidRPr="003A3230" w:rsidRDefault="00A77B3E" w:rsidP="003A3230">
      <w:pPr>
        <w:spacing w:line="360" w:lineRule="auto"/>
        <w:jc w:val="both"/>
        <w:rPr>
          <w:rFonts w:ascii="Book Antiqua" w:hAnsi="Book Antiqua"/>
        </w:rPr>
      </w:pPr>
    </w:p>
    <w:p w14:paraId="474B87BA" w14:textId="1C1BFE0F" w:rsidR="00A77B3E" w:rsidRPr="003A3230" w:rsidRDefault="009E548F" w:rsidP="003A3230">
      <w:pPr>
        <w:spacing w:line="360" w:lineRule="auto"/>
        <w:jc w:val="both"/>
        <w:rPr>
          <w:rFonts w:ascii="Book Antiqua" w:hAnsi="Book Antiqua"/>
        </w:rPr>
        <w:sectPr w:rsidR="00A77B3E" w:rsidRPr="003A3230">
          <w:footerReference w:type="default" r:id="rId8"/>
          <w:pgSz w:w="12240" w:h="15840"/>
          <w:pgMar w:top="1440" w:right="1440" w:bottom="1440" w:left="1440" w:header="720" w:footer="720" w:gutter="0"/>
          <w:cols w:space="720"/>
          <w:docGrid w:linePitch="360"/>
        </w:sectPr>
      </w:pPr>
      <w:r w:rsidRPr="003A3230">
        <w:rPr>
          <w:rFonts w:ascii="Book Antiqua" w:eastAsia="Book Antiqua" w:hAnsi="Book Antiqua" w:cs="Book Antiqua"/>
          <w:b/>
          <w:color w:val="000000"/>
        </w:rPr>
        <w:lastRenderedPageBreak/>
        <w:t xml:space="preserve">P-Reviewer: </w:t>
      </w:r>
      <w:r w:rsidRPr="003A3230">
        <w:rPr>
          <w:rFonts w:ascii="Book Antiqua" w:eastAsia="Book Antiqua" w:hAnsi="Book Antiqua" w:cs="Book Antiqua"/>
        </w:rPr>
        <w:t>Farhat H, Qatar; Sun SY, China</w:t>
      </w:r>
      <w:r w:rsidRPr="003A3230">
        <w:rPr>
          <w:rFonts w:ascii="Book Antiqua" w:eastAsia="Book Antiqua" w:hAnsi="Book Antiqua" w:cs="Book Antiqua"/>
          <w:b/>
          <w:color w:val="000000"/>
        </w:rPr>
        <w:t xml:space="preserve"> S-Editor: </w:t>
      </w:r>
      <w:r w:rsidR="00147F45" w:rsidRPr="00147F45">
        <w:rPr>
          <w:rFonts w:ascii="Book Antiqua" w:eastAsia="Book Antiqua" w:hAnsi="Book Antiqua" w:cs="Book Antiqua"/>
          <w:color w:val="000000"/>
        </w:rPr>
        <w:t>Liu JH</w:t>
      </w:r>
      <w:r w:rsidRPr="003A3230">
        <w:rPr>
          <w:rFonts w:ascii="Book Antiqua" w:eastAsia="Book Antiqua" w:hAnsi="Book Antiqua" w:cs="Book Antiqua"/>
          <w:b/>
          <w:color w:val="000000"/>
        </w:rPr>
        <w:t xml:space="preserve"> L-Editor: </w:t>
      </w:r>
      <w:r w:rsidR="00F13B3F">
        <w:rPr>
          <w:rFonts w:ascii="Book Antiqua" w:eastAsia="Book Antiqua" w:hAnsi="Book Antiqua" w:cs="Book Antiqua"/>
          <w:color w:val="000000"/>
        </w:rPr>
        <w:t>Webster JR</w:t>
      </w:r>
      <w:r w:rsidRPr="003A3230">
        <w:rPr>
          <w:rFonts w:ascii="Book Antiqua" w:eastAsia="Book Antiqua" w:hAnsi="Book Antiqua" w:cs="Book Antiqua"/>
          <w:b/>
          <w:color w:val="000000"/>
        </w:rPr>
        <w:t xml:space="preserve"> P-Editor: </w:t>
      </w:r>
    </w:p>
    <w:p w14:paraId="37A2BE44" w14:textId="77777777"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b/>
          <w:color w:val="000000"/>
        </w:rPr>
        <w:lastRenderedPageBreak/>
        <w:t>Figure Legends</w:t>
      </w:r>
    </w:p>
    <w:p w14:paraId="38317DFE" w14:textId="6EDB64D4" w:rsidR="00FA23C3" w:rsidRDefault="001E2B7F" w:rsidP="003A3230">
      <w:pPr>
        <w:spacing w:line="360" w:lineRule="auto"/>
        <w:jc w:val="both"/>
        <w:rPr>
          <w:rFonts w:ascii="Book Antiqua" w:eastAsia="Book Antiqua" w:hAnsi="Book Antiqua" w:cs="Book Antiqua"/>
          <w:b/>
          <w:bCs/>
          <w:color w:val="000000"/>
        </w:rPr>
      </w:pPr>
      <w:r>
        <w:rPr>
          <w:noProof/>
          <w:lang w:val="en-GB" w:eastAsia="zh-CN"/>
        </w:rPr>
        <w:drawing>
          <wp:inline distT="0" distB="0" distL="0" distR="0" wp14:anchorId="71B80FD9" wp14:editId="451C4E97">
            <wp:extent cx="5943600" cy="21913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191385"/>
                    </a:xfrm>
                    <a:prstGeom prst="rect">
                      <a:avLst/>
                    </a:prstGeom>
                  </pic:spPr>
                </pic:pic>
              </a:graphicData>
            </a:graphic>
          </wp:inline>
        </w:drawing>
      </w:r>
    </w:p>
    <w:p w14:paraId="796A0C6B" w14:textId="4207C12D" w:rsidR="00A77B3E" w:rsidRPr="003A3230" w:rsidRDefault="009E548F" w:rsidP="003A3230">
      <w:pPr>
        <w:spacing w:line="360" w:lineRule="auto"/>
        <w:jc w:val="both"/>
        <w:rPr>
          <w:rFonts w:ascii="Book Antiqua" w:hAnsi="Book Antiqua"/>
        </w:rPr>
      </w:pPr>
      <w:r w:rsidRPr="003A3230">
        <w:rPr>
          <w:rFonts w:ascii="Book Antiqua" w:eastAsia="Book Antiqua" w:hAnsi="Book Antiqua" w:cs="Book Antiqua"/>
          <w:b/>
          <w:bCs/>
          <w:color w:val="000000"/>
        </w:rPr>
        <w:t>Fi</w:t>
      </w:r>
      <w:r w:rsidR="00C46AFF">
        <w:rPr>
          <w:rFonts w:ascii="Book Antiqua" w:eastAsia="Book Antiqua" w:hAnsi="Book Antiqua" w:cs="Book Antiqua"/>
          <w:b/>
          <w:bCs/>
          <w:color w:val="000000"/>
        </w:rPr>
        <w:t xml:space="preserve">gure 1 </w:t>
      </w:r>
      <w:r w:rsidRPr="003A3230">
        <w:rPr>
          <w:rFonts w:ascii="Book Antiqua" w:eastAsia="Book Antiqua" w:hAnsi="Book Antiqua" w:cs="Book Antiqua"/>
          <w:b/>
          <w:bCs/>
          <w:color w:val="000000"/>
        </w:rPr>
        <w:t>Relative abundance of taxa.</w:t>
      </w:r>
      <w:r w:rsidR="00C46AFF">
        <w:rPr>
          <w:rFonts w:ascii="Book Antiqua" w:eastAsia="Book Antiqua" w:hAnsi="Book Antiqua" w:cs="Book Antiqua"/>
          <w:b/>
          <w:bCs/>
          <w:color w:val="000000"/>
        </w:rPr>
        <w:t xml:space="preserve"> </w:t>
      </w:r>
      <w:r w:rsidRPr="003A3230">
        <w:rPr>
          <w:rFonts w:ascii="Book Antiqua" w:eastAsia="Book Antiqua" w:hAnsi="Book Antiqua" w:cs="Book Antiqua"/>
          <w:color w:val="000000"/>
        </w:rPr>
        <w:t>A and B</w:t>
      </w:r>
      <w:r w:rsidR="001D0786">
        <w:rPr>
          <w:rFonts w:ascii="Book Antiqua" w:eastAsia="Book Antiqua" w:hAnsi="Book Antiqua" w:cs="Book Antiqua"/>
          <w:color w:val="000000"/>
        </w:rPr>
        <w:t>:</w:t>
      </w:r>
      <w:r w:rsidRPr="003A3230">
        <w:rPr>
          <w:rFonts w:ascii="Book Antiqua" w:eastAsia="Book Antiqua" w:hAnsi="Book Antiqua" w:cs="Book Antiqua"/>
          <w:color w:val="000000"/>
        </w:rPr>
        <w:t xml:space="preserve"> </w:t>
      </w:r>
      <w:r w:rsidR="001D0786" w:rsidRPr="003A3230">
        <w:rPr>
          <w:rFonts w:ascii="Book Antiqua" w:eastAsia="Book Antiqua" w:hAnsi="Book Antiqua" w:cs="Book Antiqua"/>
          <w:color w:val="000000"/>
        </w:rPr>
        <w:t xml:space="preserve">Show </w:t>
      </w:r>
      <w:r w:rsidRPr="003A3230">
        <w:rPr>
          <w:rFonts w:ascii="Book Antiqua" w:eastAsia="Book Antiqua" w:hAnsi="Book Antiqua" w:cs="Book Antiqua"/>
          <w:color w:val="000000"/>
        </w:rPr>
        <w:t xml:space="preserve">the relative abundance of phyla and of the top 15 genera, respectively, in all samples at baseline, as well as in the placebo and fecal microbiota transplantation groups at 6 </w:t>
      </w:r>
      <w:proofErr w:type="spellStart"/>
      <w:r w:rsidRPr="003A3230">
        <w:rPr>
          <w:rFonts w:ascii="Book Antiqua" w:eastAsia="Book Antiqua" w:hAnsi="Book Antiqua" w:cs="Book Antiqua"/>
          <w:color w:val="000000"/>
        </w:rPr>
        <w:t>wk</w:t>
      </w:r>
      <w:proofErr w:type="spellEnd"/>
      <w:r w:rsidRPr="003A3230">
        <w:rPr>
          <w:rFonts w:ascii="Book Antiqua" w:eastAsia="Book Antiqua" w:hAnsi="Book Antiqua" w:cs="Book Antiqua"/>
          <w:color w:val="000000"/>
        </w:rPr>
        <w:t xml:space="preserve"> and 1 year after the procedures.</w:t>
      </w:r>
      <w:r w:rsidR="00395908" w:rsidRPr="00395908">
        <w:rPr>
          <w:rFonts w:ascii="Book Antiqua" w:eastAsia="Book Antiqua" w:hAnsi="Book Antiqua" w:cs="Book Antiqua"/>
          <w:color w:val="000000"/>
        </w:rPr>
        <w:t xml:space="preserve"> </w:t>
      </w:r>
      <w:r w:rsidR="00395908" w:rsidRPr="003A3230">
        <w:rPr>
          <w:rFonts w:ascii="Book Antiqua" w:eastAsia="Book Antiqua" w:hAnsi="Book Antiqua" w:cs="Book Antiqua"/>
          <w:color w:val="000000"/>
        </w:rPr>
        <w:t>FMT</w:t>
      </w:r>
      <w:r w:rsidR="00395908">
        <w:rPr>
          <w:rFonts w:ascii="Book Antiqua" w:eastAsia="Book Antiqua" w:hAnsi="Book Antiqua" w:cs="Book Antiqua"/>
          <w:color w:val="000000"/>
        </w:rPr>
        <w:t xml:space="preserve">: </w:t>
      </w:r>
      <w:r w:rsidR="00395908" w:rsidRPr="003A3230">
        <w:rPr>
          <w:rFonts w:ascii="Book Antiqua" w:eastAsia="Book Antiqua" w:hAnsi="Book Antiqua" w:cs="Book Antiqua"/>
          <w:color w:val="000000"/>
        </w:rPr>
        <w:t>Fecal microbiota transplantation</w:t>
      </w:r>
      <w:r w:rsidR="00395908">
        <w:rPr>
          <w:rFonts w:ascii="Book Antiqua" w:eastAsia="Book Antiqua" w:hAnsi="Book Antiqua" w:cs="Book Antiqua"/>
          <w:color w:val="000000"/>
        </w:rPr>
        <w:t>.</w:t>
      </w:r>
    </w:p>
    <w:p w14:paraId="746B5D47" w14:textId="0053D218" w:rsidR="00A77B3E" w:rsidRPr="003A3230" w:rsidRDefault="001E49AD" w:rsidP="003A3230">
      <w:pPr>
        <w:spacing w:line="360" w:lineRule="auto"/>
        <w:jc w:val="both"/>
        <w:rPr>
          <w:rFonts w:ascii="Book Antiqua" w:hAnsi="Book Antiqua"/>
        </w:rPr>
      </w:pPr>
      <w:r>
        <w:rPr>
          <w:noProof/>
          <w:lang w:val="en-GB" w:eastAsia="zh-CN"/>
        </w:rPr>
        <w:lastRenderedPageBreak/>
        <w:drawing>
          <wp:inline distT="0" distB="0" distL="0" distR="0" wp14:anchorId="2AAF8DCE" wp14:editId="2BDA77F2">
            <wp:extent cx="5943600" cy="51803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180330"/>
                    </a:xfrm>
                    <a:prstGeom prst="rect">
                      <a:avLst/>
                    </a:prstGeom>
                  </pic:spPr>
                </pic:pic>
              </a:graphicData>
            </a:graphic>
          </wp:inline>
        </w:drawing>
      </w:r>
    </w:p>
    <w:p w14:paraId="55E66919" w14:textId="36D40B84" w:rsidR="00A77B3E" w:rsidRPr="003A3230" w:rsidRDefault="00FA23C3" w:rsidP="003A3230">
      <w:pPr>
        <w:spacing w:line="360" w:lineRule="auto"/>
        <w:jc w:val="both"/>
        <w:rPr>
          <w:rFonts w:ascii="Book Antiqua" w:hAnsi="Book Antiqua"/>
        </w:rPr>
      </w:pPr>
      <w:r>
        <w:rPr>
          <w:rFonts w:ascii="Book Antiqua" w:eastAsia="Book Antiqua" w:hAnsi="Book Antiqua" w:cs="Book Antiqua"/>
          <w:b/>
          <w:bCs/>
          <w:color w:val="000000"/>
        </w:rPr>
        <w:t>Figure 2</w:t>
      </w:r>
      <w:r w:rsidR="009E548F" w:rsidRPr="003A3230">
        <w:rPr>
          <w:rFonts w:ascii="Book Antiqua" w:eastAsia="Book Antiqua" w:hAnsi="Book Antiqua" w:cs="Book Antiqua"/>
          <w:b/>
          <w:bCs/>
          <w:color w:val="000000"/>
        </w:rPr>
        <w:t xml:space="preserve"> Alpha di</w:t>
      </w:r>
      <w:r w:rsidR="009E548F" w:rsidRPr="008957E8">
        <w:rPr>
          <w:rFonts w:ascii="Book Antiqua" w:eastAsia="Book Antiqua" w:hAnsi="Book Antiqua" w:cs="Book Antiqua"/>
          <w:b/>
          <w:bCs/>
          <w:color w:val="000000"/>
        </w:rPr>
        <w:t>versity ind</w:t>
      </w:r>
      <w:r w:rsidR="001966FC">
        <w:rPr>
          <w:rFonts w:ascii="Book Antiqua" w:eastAsia="Book Antiqua" w:hAnsi="Book Antiqua" w:cs="Book Antiqua"/>
          <w:b/>
          <w:bCs/>
          <w:color w:val="000000"/>
        </w:rPr>
        <w:t>ic</w:t>
      </w:r>
      <w:r w:rsidR="009E548F" w:rsidRPr="008957E8">
        <w:rPr>
          <w:rFonts w:ascii="Book Antiqua" w:eastAsia="Book Antiqua" w:hAnsi="Book Antiqua" w:cs="Book Antiqua"/>
          <w:b/>
          <w:bCs/>
          <w:color w:val="000000"/>
        </w:rPr>
        <w:t>es, by group, over time.</w:t>
      </w:r>
      <w:r w:rsidRPr="008957E8">
        <w:rPr>
          <w:rFonts w:ascii="Book Antiqua" w:eastAsia="Book Antiqua" w:hAnsi="Book Antiqua" w:cs="Book Antiqua"/>
          <w:b/>
          <w:bCs/>
          <w:color w:val="000000"/>
        </w:rPr>
        <w:t xml:space="preserve"> </w:t>
      </w:r>
      <w:r w:rsidR="009E548F" w:rsidRPr="008957E8">
        <w:rPr>
          <w:rFonts w:ascii="Book Antiqua" w:eastAsia="Book Antiqua" w:hAnsi="Book Antiqua" w:cs="Book Antiqua"/>
          <w:color w:val="000000"/>
        </w:rPr>
        <w:t>A</w:t>
      </w:r>
      <w:r w:rsidR="00E70DB4" w:rsidRPr="008957E8">
        <w:rPr>
          <w:rFonts w:ascii="Book Antiqua" w:eastAsia="Book Antiqua" w:hAnsi="Book Antiqua" w:cs="Book Antiqua"/>
          <w:color w:val="000000"/>
        </w:rPr>
        <w:t>:</w:t>
      </w:r>
      <w:r w:rsidR="009E548F" w:rsidRPr="008957E8">
        <w:rPr>
          <w:rFonts w:ascii="Book Antiqua" w:eastAsia="Book Antiqua" w:hAnsi="Book Antiqua" w:cs="Book Antiqua"/>
          <w:color w:val="000000"/>
        </w:rPr>
        <w:t xml:space="preserve"> </w:t>
      </w:r>
      <w:r w:rsidR="001966FC">
        <w:rPr>
          <w:rFonts w:ascii="Book Antiqua" w:eastAsia="Book Antiqua" w:hAnsi="Book Antiqua" w:cs="Book Antiqua"/>
          <w:color w:val="000000"/>
        </w:rPr>
        <w:t>T</w:t>
      </w:r>
      <w:r w:rsidR="002F36AA" w:rsidRPr="008957E8">
        <w:rPr>
          <w:rFonts w:ascii="Book Antiqua" w:eastAsia="Book Antiqua" w:hAnsi="Book Antiqua" w:cs="Book Antiqua"/>
          <w:color w:val="000000"/>
        </w:rPr>
        <w:t>he Shannon diversity index</w:t>
      </w:r>
      <w:r w:rsidR="00E70DB4" w:rsidRPr="008957E8">
        <w:rPr>
          <w:rFonts w:ascii="Book Antiqua" w:eastAsia="Book Antiqua" w:hAnsi="Book Antiqua" w:cs="Book Antiqua"/>
          <w:color w:val="000000"/>
        </w:rPr>
        <w:t xml:space="preserve">; </w:t>
      </w:r>
      <w:r w:rsidR="002F36AA" w:rsidRPr="008957E8">
        <w:rPr>
          <w:rFonts w:ascii="Book Antiqua" w:eastAsia="Book Antiqua" w:hAnsi="Book Antiqua" w:cs="Book Antiqua"/>
          <w:color w:val="000000"/>
        </w:rPr>
        <w:t>B</w:t>
      </w:r>
      <w:r w:rsidR="00E70DB4" w:rsidRPr="008957E8">
        <w:rPr>
          <w:rFonts w:ascii="Book Antiqua" w:eastAsia="Book Antiqua" w:hAnsi="Book Antiqua" w:cs="Book Antiqua"/>
          <w:color w:val="000000"/>
        </w:rPr>
        <w:t>:</w:t>
      </w:r>
      <w:r w:rsidR="002F36AA" w:rsidRPr="008957E8">
        <w:rPr>
          <w:rFonts w:ascii="Book Antiqua" w:eastAsia="Book Antiqua" w:hAnsi="Book Antiqua" w:cs="Book Antiqua"/>
          <w:color w:val="000000"/>
        </w:rPr>
        <w:t xml:space="preserve"> </w:t>
      </w:r>
      <w:r w:rsidR="001966FC">
        <w:rPr>
          <w:rFonts w:ascii="Book Antiqua" w:eastAsia="Book Antiqua" w:hAnsi="Book Antiqua" w:cs="Book Antiqua"/>
          <w:color w:val="000000"/>
        </w:rPr>
        <w:t>T</w:t>
      </w:r>
      <w:r w:rsidR="002F36AA" w:rsidRPr="008957E8">
        <w:rPr>
          <w:rFonts w:ascii="Book Antiqua" w:eastAsia="Book Antiqua" w:hAnsi="Book Antiqua" w:cs="Book Antiqua"/>
          <w:color w:val="000000"/>
        </w:rPr>
        <w:t>he Chao1 richness estimate</w:t>
      </w:r>
      <w:r w:rsidR="00E70DB4" w:rsidRPr="008957E8">
        <w:rPr>
          <w:rFonts w:ascii="Book Antiqua" w:eastAsia="Book Antiqua" w:hAnsi="Book Antiqua" w:cs="Book Antiqua"/>
          <w:color w:val="000000"/>
        </w:rPr>
        <w:t>;</w:t>
      </w:r>
      <w:r w:rsidR="002F36AA" w:rsidRPr="008957E8">
        <w:rPr>
          <w:rFonts w:ascii="Book Antiqua" w:eastAsia="Book Antiqua" w:hAnsi="Book Antiqua" w:cs="Book Antiqua"/>
          <w:color w:val="000000"/>
        </w:rPr>
        <w:t xml:space="preserve"> C</w:t>
      </w:r>
      <w:r w:rsidR="00E70DB4" w:rsidRPr="008957E8">
        <w:rPr>
          <w:rFonts w:ascii="Book Antiqua" w:eastAsia="Book Antiqua" w:hAnsi="Book Antiqua" w:cs="Book Antiqua"/>
          <w:color w:val="000000"/>
        </w:rPr>
        <w:t>:</w:t>
      </w:r>
      <w:r w:rsidR="002F36AA" w:rsidRPr="008957E8">
        <w:rPr>
          <w:rFonts w:ascii="Book Antiqua" w:eastAsia="Book Antiqua" w:hAnsi="Book Antiqua" w:cs="Book Antiqua"/>
          <w:color w:val="000000"/>
        </w:rPr>
        <w:t xml:space="preserve"> </w:t>
      </w:r>
      <w:r w:rsidR="001966FC">
        <w:rPr>
          <w:rFonts w:ascii="Book Antiqua" w:eastAsia="Book Antiqua" w:hAnsi="Book Antiqua" w:cs="Book Antiqua"/>
          <w:color w:val="000000"/>
        </w:rPr>
        <w:t>T</w:t>
      </w:r>
      <w:r w:rsidR="002F36AA" w:rsidRPr="008957E8">
        <w:rPr>
          <w:rFonts w:ascii="Book Antiqua" w:eastAsia="Book Antiqua" w:hAnsi="Book Antiqua" w:cs="Book Antiqua"/>
          <w:color w:val="000000"/>
        </w:rPr>
        <w:t>he Simpson diversity index</w:t>
      </w:r>
      <w:r w:rsidR="00E70DB4" w:rsidRPr="008957E8">
        <w:rPr>
          <w:rFonts w:ascii="Book Antiqua" w:eastAsia="Book Antiqua" w:hAnsi="Book Antiqua" w:cs="Book Antiqua"/>
          <w:color w:val="000000"/>
        </w:rPr>
        <w:t>;</w:t>
      </w:r>
      <w:r w:rsidR="002F36AA" w:rsidRPr="008957E8">
        <w:rPr>
          <w:rFonts w:ascii="Book Antiqua" w:eastAsia="Book Antiqua" w:hAnsi="Book Antiqua" w:cs="Book Antiqua"/>
          <w:color w:val="000000"/>
        </w:rPr>
        <w:t xml:space="preserve"> D</w:t>
      </w:r>
      <w:r w:rsidR="00E70DB4" w:rsidRPr="008957E8">
        <w:rPr>
          <w:rFonts w:ascii="Book Antiqua" w:eastAsia="Book Antiqua" w:hAnsi="Book Antiqua" w:cs="Book Antiqua"/>
          <w:color w:val="000000"/>
        </w:rPr>
        <w:t>:</w:t>
      </w:r>
      <w:r w:rsidR="002F36AA" w:rsidRPr="008957E8">
        <w:rPr>
          <w:rFonts w:ascii="Book Antiqua" w:eastAsia="Book Antiqua" w:hAnsi="Book Antiqua" w:cs="Book Antiqua"/>
          <w:color w:val="000000"/>
        </w:rPr>
        <w:t xml:space="preserve"> </w:t>
      </w:r>
      <w:r w:rsidR="001966FC">
        <w:rPr>
          <w:rFonts w:ascii="Book Antiqua" w:eastAsia="Book Antiqua" w:hAnsi="Book Antiqua" w:cs="Book Antiqua"/>
          <w:color w:val="000000"/>
        </w:rPr>
        <w:t>T</w:t>
      </w:r>
      <w:r w:rsidR="009E548F" w:rsidRPr="008957E8">
        <w:rPr>
          <w:rFonts w:ascii="Book Antiqua" w:eastAsia="Book Antiqua" w:hAnsi="Book Antiqua" w:cs="Book Antiqua"/>
          <w:color w:val="000000"/>
        </w:rPr>
        <w:t>he operational taxonomic units observed, over time, in the placebo and fecal microbiota trans</w:t>
      </w:r>
      <w:r w:rsidR="009E548F" w:rsidRPr="002F36AA">
        <w:rPr>
          <w:rFonts w:ascii="Book Antiqua" w:eastAsia="Book Antiqua" w:hAnsi="Book Antiqua" w:cs="Book Antiqua"/>
          <w:color w:val="000000"/>
        </w:rPr>
        <w:t>plantation groups.</w:t>
      </w:r>
      <w:r w:rsidR="00EA1346" w:rsidRPr="002F36AA">
        <w:rPr>
          <w:rFonts w:ascii="Book Antiqua" w:eastAsia="Book Antiqua" w:hAnsi="Book Antiqua" w:cs="Book Antiqua"/>
          <w:color w:val="000000"/>
        </w:rPr>
        <w:t xml:space="preserve"> FMT: Fecal microbiota transplantation</w:t>
      </w:r>
      <w:r w:rsidR="00831B74" w:rsidRPr="002F36AA">
        <w:rPr>
          <w:rFonts w:ascii="Book Antiqua" w:eastAsia="Book Antiqua" w:hAnsi="Book Antiqua" w:cs="Book Antiqua"/>
          <w:color w:val="000000"/>
        </w:rPr>
        <w:t>; OTUs: Operational taxonomic units</w:t>
      </w:r>
      <w:r w:rsidR="00EA1346" w:rsidRPr="002F36AA">
        <w:rPr>
          <w:rFonts w:ascii="Book Antiqua" w:eastAsia="Book Antiqua" w:hAnsi="Book Antiqua" w:cs="Book Antiqua"/>
          <w:color w:val="000000"/>
        </w:rPr>
        <w:t>.</w:t>
      </w:r>
    </w:p>
    <w:p w14:paraId="035ACB1D" w14:textId="0C0F2C24" w:rsidR="00A77B3E" w:rsidRPr="003A3230" w:rsidRDefault="00ED3E02" w:rsidP="003A3230">
      <w:pPr>
        <w:spacing w:line="360" w:lineRule="auto"/>
        <w:jc w:val="both"/>
        <w:rPr>
          <w:rFonts w:ascii="Book Antiqua" w:hAnsi="Book Antiqua"/>
        </w:rPr>
      </w:pPr>
      <w:r w:rsidRPr="00ED3E02">
        <w:rPr>
          <w:rFonts w:ascii="Book Antiqua" w:hAnsi="Book Antiqua"/>
          <w:noProof/>
          <w:lang w:val="en-GB" w:eastAsia="zh-CN"/>
        </w:rPr>
        <w:lastRenderedPageBreak/>
        <w:drawing>
          <wp:inline distT="0" distB="0" distL="0" distR="0" wp14:anchorId="3D1D2557" wp14:editId="2DD3AB49">
            <wp:extent cx="5943600" cy="4080510"/>
            <wp:effectExtent l="0" t="0" r="0" b="0"/>
            <wp:docPr id="5" name="Imagem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16="http://schemas.microsoft.com/office/drawing/2014/main" id="{7AEEFD66-D9FF-69E4-737B-15CB967AEC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16="http://schemas.microsoft.com/office/drawing/2014/main" id="{7AEEFD66-D9FF-69E4-737B-15CB967AECDE}"/>
                        </a:ext>
                      </a:extLst>
                    </pic:cNvPr>
                    <pic:cNvPicPr>
                      <a:picLocks noChangeAspect="1"/>
                    </pic:cNvPicPr>
                  </pic:nvPicPr>
                  <pic:blipFill>
                    <a:blip r:embed="rId11"/>
                    <a:stretch>
                      <a:fillRect/>
                    </a:stretch>
                  </pic:blipFill>
                  <pic:spPr>
                    <a:xfrm>
                      <a:off x="0" y="0"/>
                      <a:ext cx="5943600" cy="4080510"/>
                    </a:xfrm>
                    <a:prstGeom prst="rect">
                      <a:avLst/>
                    </a:prstGeom>
                  </pic:spPr>
                </pic:pic>
              </a:graphicData>
            </a:graphic>
          </wp:inline>
        </w:drawing>
      </w:r>
    </w:p>
    <w:p w14:paraId="4D2EC1A5" w14:textId="587AAA3D" w:rsidR="00036A6B" w:rsidRPr="008957E8" w:rsidRDefault="00ED3E02" w:rsidP="003A3230">
      <w:pPr>
        <w:spacing w:line="360" w:lineRule="auto"/>
        <w:jc w:val="both"/>
        <w:rPr>
          <w:rFonts w:ascii="Book Antiqua" w:eastAsia="Book Antiqua" w:hAnsi="Book Antiqua" w:cs="Book Antiqua"/>
          <w:bCs/>
          <w:color w:val="000000"/>
          <w:lang w:val="pt-BR"/>
        </w:rPr>
      </w:pPr>
      <w:r>
        <w:rPr>
          <w:rFonts w:ascii="Book Antiqua" w:eastAsia="Book Antiqua" w:hAnsi="Book Antiqua" w:cs="Book Antiqua"/>
          <w:b/>
          <w:bCs/>
          <w:color w:val="000000"/>
        </w:rPr>
        <w:t xml:space="preserve">Figure </w:t>
      </w:r>
      <w:proofErr w:type="gramStart"/>
      <w:r>
        <w:rPr>
          <w:rFonts w:ascii="Book Antiqua" w:eastAsia="Book Antiqua" w:hAnsi="Book Antiqua" w:cs="Book Antiqua"/>
          <w:b/>
          <w:bCs/>
          <w:color w:val="000000"/>
        </w:rPr>
        <w:t>3</w:t>
      </w:r>
      <w:r w:rsidR="009E548F" w:rsidRPr="003A3230">
        <w:rPr>
          <w:rFonts w:ascii="Book Antiqua" w:eastAsia="Book Antiqua" w:hAnsi="Book Antiqua" w:cs="Book Antiqua"/>
          <w:b/>
          <w:bCs/>
          <w:color w:val="000000"/>
        </w:rPr>
        <w:t xml:space="preserve"> Beta diversity</w:t>
      </w:r>
      <w:proofErr w:type="gramEnd"/>
      <w:r w:rsidR="009E548F" w:rsidRPr="003A3230">
        <w:rPr>
          <w:rFonts w:ascii="Book Antiqua" w:eastAsia="Book Antiqua" w:hAnsi="Book Antiqua" w:cs="Book Antiqua"/>
          <w:b/>
          <w:bCs/>
          <w:color w:val="000000"/>
        </w:rPr>
        <w:t xml:space="preserve"> over time.</w:t>
      </w:r>
      <w:r w:rsidRPr="0009498B">
        <w:rPr>
          <w:rFonts w:ascii="Book Antiqua" w:eastAsia="Book Antiqua" w:hAnsi="Book Antiqua" w:cs="Book Antiqua"/>
          <w:bCs/>
          <w:color w:val="000000"/>
        </w:rPr>
        <w:t xml:space="preserve"> </w:t>
      </w:r>
      <w:r w:rsidR="009E548F" w:rsidRPr="008957E8">
        <w:rPr>
          <w:rFonts w:ascii="Book Antiqua" w:eastAsia="Book Antiqua" w:hAnsi="Book Antiqua" w:cs="Book Antiqua"/>
          <w:bCs/>
          <w:color w:val="000000"/>
          <w:lang w:val="pt-BR"/>
        </w:rPr>
        <w:t>PbO</w:t>
      </w:r>
      <w:r w:rsidR="0009498B" w:rsidRPr="008957E8">
        <w:rPr>
          <w:rFonts w:ascii="Book Antiqua" w:eastAsia="Book Antiqua" w:hAnsi="Book Antiqua" w:cs="Book Antiqua"/>
          <w:bCs/>
          <w:color w:val="000000"/>
          <w:lang w:val="pt-BR"/>
        </w:rPr>
        <w:t>:</w:t>
      </w:r>
      <w:r w:rsidR="009E548F" w:rsidRPr="008957E8">
        <w:rPr>
          <w:rFonts w:ascii="Book Antiqua" w:eastAsia="Book Antiqua" w:hAnsi="Book Antiqua" w:cs="Book Antiqua"/>
          <w:bCs/>
          <w:color w:val="000000"/>
          <w:lang w:val="pt-BR"/>
        </w:rPr>
        <w:t xml:space="preserve"> Placebo; FMT</w:t>
      </w:r>
      <w:r w:rsidR="0009498B" w:rsidRPr="008957E8">
        <w:rPr>
          <w:rFonts w:ascii="Book Antiqua" w:eastAsia="Book Antiqua" w:hAnsi="Book Antiqua" w:cs="Book Antiqua"/>
          <w:bCs/>
          <w:color w:val="000000"/>
          <w:lang w:val="pt-BR"/>
        </w:rPr>
        <w:t>:</w:t>
      </w:r>
      <w:r w:rsidR="009E548F" w:rsidRPr="008957E8">
        <w:rPr>
          <w:rFonts w:ascii="Book Antiqua" w:eastAsia="Book Antiqua" w:hAnsi="Book Antiqua" w:cs="Book Antiqua"/>
          <w:bCs/>
          <w:color w:val="000000"/>
          <w:lang w:val="pt-BR"/>
        </w:rPr>
        <w:t xml:space="preserve"> Fecal </w:t>
      </w:r>
      <w:r w:rsidR="0009498B" w:rsidRPr="008957E8">
        <w:rPr>
          <w:rFonts w:ascii="Book Antiqua" w:eastAsia="Book Antiqua" w:hAnsi="Book Antiqua" w:cs="Book Antiqua"/>
          <w:bCs/>
          <w:color w:val="000000"/>
          <w:lang w:val="pt-BR"/>
        </w:rPr>
        <w:t>microbiota transplant</w:t>
      </w:r>
      <w:r w:rsidR="0023568B">
        <w:rPr>
          <w:rFonts w:ascii="Book Antiqua" w:eastAsia="Book Antiqua" w:hAnsi="Book Antiqua" w:cs="Book Antiqua"/>
          <w:bCs/>
          <w:color w:val="000000"/>
          <w:lang w:val="pt-BR"/>
        </w:rPr>
        <w:t>ation</w:t>
      </w:r>
      <w:r w:rsidR="0009498B" w:rsidRPr="008957E8">
        <w:rPr>
          <w:rFonts w:ascii="Book Antiqua" w:eastAsia="Book Antiqua" w:hAnsi="Book Antiqua" w:cs="Book Antiqua"/>
          <w:bCs/>
          <w:color w:val="000000"/>
          <w:lang w:val="pt-BR"/>
        </w:rPr>
        <w:t>.</w:t>
      </w:r>
    </w:p>
    <w:p w14:paraId="259E85FC" w14:textId="77777777" w:rsidR="00036A6B" w:rsidRPr="00080D95" w:rsidRDefault="00036A6B" w:rsidP="00036A6B">
      <w:pPr>
        <w:spacing w:line="360" w:lineRule="auto"/>
        <w:ind w:right="398"/>
        <w:jc w:val="both"/>
        <w:rPr>
          <w:rFonts w:ascii="Book Antiqua" w:hAnsi="Book Antiqua"/>
          <w:b/>
        </w:rPr>
      </w:pPr>
      <w:r w:rsidRPr="00273ECA">
        <w:rPr>
          <w:rFonts w:ascii="Book Antiqua" w:eastAsia="Book Antiqua" w:hAnsi="Book Antiqua" w:cs="Book Antiqua"/>
          <w:bCs/>
          <w:color w:val="000000"/>
        </w:rPr>
        <w:br w:type="page"/>
      </w:r>
      <w:r w:rsidRPr="00080D95">
        <w:rPr>
          <w:rFonts w:ascii="Book Antiqua" w:hAnsi="Book Antiqua"/>
          <w:b/>
        </w:rPr>
        <w:lastRenderedPageBreak/>
        <w:t>Table 1 Body weight over the course of the study, by group</w:t>
      </w:r>
    </w:p>
    <w:tbl>
      <w:tblPr>
        <w:tblW w:w="8789" w:type="dxa"/>
        <w:tblInd w:w="-147"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985"/>
        <w:gridCol w:w="567"/>
        <w:gridCol w:w="851"/>
        <w:gridCol w:w="708"/>
        <w:gridCol w:w="1843"/>
        <w:gridCol w:w="1103"/>
        <w:gridCol w:w="1732"/>
      </w:tblGrid>
      <w:tr w:rsidR="00036A6B" w:rsidRPr="00080D95" w14:paraId="3AB19DEF" w14:textId="77777777" w:rsidTr="00D007C5">
        <w:trPr>
          <w:trHeight w:val="300"/>
        </w:trPr>
        <w:tc>
          <w:tcPr>
            <w:tcW w:w="1985" w:type="dxa"/>
            <w:tcBorders>
              <w:top w:val="single" w:sz="4" w:space="0" w:color="auto"/>
              <w:bottom w:val="single" w:sz="4" w:space="0" w:color="auto"/>
            </w:tcBorders>
            <w:vAlign w:val="bottom"/>
          </w:tcPr>
          <w:p w14:paraId="4D86E41F" w14:textId="77777777" w:rsidR="00036A6B" w:rsidRPr="00080D95" w:rsidRDefault="00036A6B" w:rsidP="00D007C5">
            <w:pPr>
              <w:spacing w:line="360" w:lineRule="auto"/>
              <w:rPr>
                <w:rFonts w:ascii="Book Antiqua" w:hAnsi="Book Antiqua"/>
                <w:b/>
              </w:rPr>
            </w:pPr>
            <w:r w:rsidRPr="00080D95">
              <w:rPr>
                <w:rFonts w:ascii="Book Antiqua" w:hAnsi="Book Antiqua"/>
                <w:b/>
              </w:rPr>
              <w:t>Group</w:t>
            </w:r>
          </w:p>
        </w:tc>
        <w:tc>
          <w:tcPr>
            <w:tcW w:w="567" w:type="dxa"/>
            <w:tcBorders>
              <w:top w:val="single" w:sz="4" w:space="0" w:color="auto"/>
              <w:bottom w:val="single" w:sz="4" w:space="0" w:color="auto"/>
            </w:tcBorders>
            <w:vAlign w:val="bottom"/>
          </w:tcPr>
          <w:p w14:paraId="4AEA4F5B" w14:textId="77777777" w:rsidR="00036A6B" w:rsidRPr="00080D95" w:rsidRDefault="00036A6B" w:rsidP="00D007C5">
            <w:pPr>
              <w:spacing w:line="360" w:lineRule="auto"/>
              <w:jc w:val="center"/>
              <w:rPr>
                <w:rFonts w:ascii="Book Antiqua" w:hAnsi="Book Antiqua"/>
                <w:b/>
              </w:rPr>
            </w:pPr>
            <w:r w:rsidRPr="00080D95">
              <w:rPr>
                <w:rFonts w:ascii="Book Antiqua" w:hAnsi="Book Antiqua"/>
                <w:b/>
              </w:rPr>
              <w:t>N</w:t>
            </w:r>
          </w:p>
        </w:tc>
        <w:tc>
          <w:tcPr>
            <w:tcW w:w="851" w:type="dxa"/>
            <w:tcBorders>
              <w:top w:val="single" w:sz="4" w:space="0" w:color="auto"/>
              <w:bottom w:val="single" w:sz="4" w:space="0" w:color="auto"/>
            </w:tcBorders>
            <w:vAlign w:val="bottom"/>
          </w:tcPr>
          <w:p w14:paraId="19F32496" w14:textId="77777777" w:rsidR="00036A6B" w:rsidRPr="00080D95" w:rsidRDefault="00036A6B" w:rsidP="00D007C5">
            <w:pPr>
              <w:spacing w:line="360" w:lineRule="auto"/>
              <w:jc w:val="center"/>
              <w:rPr>
                <w:rFonts w:ascii="Book Antiqua" w:hAnsi="Book Antiqua"/>
                <w:b/>
              </w:rPr>
            </w:pPr>
            <w:r w:rsidRPr="00080D95">
              <w:rPr>
                <w:rFonts w:ascii="Book Antiqua" w:hAnsi="Book Antiqua"/>
                <w:b/>
              </w:rPr>
              <w:t>Mean</w:t>
            </w:r>
          </w:p>
        </w:tc>
        <w:tc>
          <w:tcPr>
            <w:tcW w:w="708" w:type="dxa"/>
            <w:tcBorders>
              <w:top w:val="single" w:sz="4" w:space="0" w:color="auto"/>
              <w:bottom w:val="single" w:sz="4" w:space="0" w:color="auto"/>
            </w:tcBorders>
            <w:vAlign w:val="bottom"/>
          </w:tcPr>
          <w:p w14:paraId="1FCF4FC2" w14:textId="77777777" w:rsidR="00036A6B" w:rsidRPr="00080D95" w:rsidRDefault="00036A6B" w:rsidP="00D007C5">
            <w:pPr>
              <w:spacing w:line="360" w:lineRule="auto"/>
              <w:jc w:val="center"/>
              <w:rPr>
                <w:rFonts w:ascii="Book Antiqua" w:hAnsi="Book Antiqua"/>
                <w:b/>
              </w:rPr>
            </w:pPr>
            <w:r w:rsidRPr="00080D95">
              <w:rPr>
                <w:rFonts w:ascii="Book Antiqua" w:hAnsi="Book Antiqua"/>
                <w:b/>
              </w:rPr>
              <w:t>SD</w:t>
            </w:r>
          </w:p>
        </w:tc>
        <w:tc>
          <w:tcPr>
            <w:tcW w:w="1843" w:type="dxa"/>
            <w:tcBorders>
              <w:top w:val="single" w:sz="4" w:space="0" w:color="auto"/>
              <w:bottom w:val="single" w:sz="4" w:space="0" w:color="auto"/>
            </w:tcBorders>
            <w:vAlign w:val="bottom"/>
          </w:tcPr>
          <w:p w14:paraId="6F3380F8" w14:textId="77777777" w:rsidR="00036A6B" w:rsidRPr="00080D95" w:rsidRDefault="00036A6B" w:rsidP="00D007C5">
            <w:pPr>
              <w:spacing w:line="360" w:lineRule="auto"/>
              <w:jc w:val="center"/>
              <w:rPr>
                <w:rFonts w:ascii="Book Antiqua" w:hAnsi="Book Antiqua"/>
                <w:b/>
              </w:rPr>
            </w:pPr>
            <w:r w:rsidRPr="00080D95">
              <w:rPr>
                <w:rFonts w:ascii="Book Antiqua" w:hAnsi="Book Antiqua"/>
                <w:b/>
              </w:rPr>
              <w:t>Range</w:t>
            </w:r>
          </w:p>
        </w:tc>
        <w:tc>
          <w:tcPr>
            <w:tcW w:w="1103" w:type="dxa"/>
            <w:tcBorders>
              <w:top w:val="single" w:sz="4" w:space="0" w:color="auto"/>
              <w:bottom w:val="single" w:sz="4" w:space="0" w:color="auto"/>
            </w:tcBorders>
            <w:vAlign w:val="bottom"/>
          </w:tcPr>
          <w:p w14:paraId="25E78C7A" w14:textId="77777777" w:rsidR="00036A6B" w:rsidRPr="00080D95" w:rsidRDefault="00036A6B" w:rsidP="00D007C5">
            <w:pPr>
              <w:spacing w:line="360" w:lineRule="auto"/>
              <w:jc w:val="center"/>
              <w:rPr>
                <w:rFonts w:ascii="Book Antiqua" w:hAnsi="Book Antiqua"/>
                <w:b/>
              </w:rPr>
            </w:pPr>
            <w:r w:rsidRPr="00080D95">
              <w:rPr>
                <w:rFonts w:ascii="Book Antiqua" w:hAnsi="Book Antiqua"/>
                <w:b/>
              </w:rPr>
              <w:t>Median</w:t>
            </w:r>
          </w:p>
        </w:tc>
        <w:tc>
          <w:tcPr>
            <w:tcW w:w="1732" w:type="dxa"/>
            <w:tcBorders>
              <w:top w:val="single" w:sz="4" w:space="0" w:color="auto"/>
              <w:bottom w:val="single" w:sz="4" w:space="0" w:color="auto"/>
            </w:tcBorders>
            <w:vAlign w:val="bottom"/>
          </w:tcPr>
          <w:p w14:paraId="3F04EAD4" w14:textId="77777777" w:rsidR="00036A6B" w:rsidRPr="00080D95" w:rsidRDefault="00036A6B" w:rsidP="00D007C5">
            <w:pPr>
              <w:spacing w:line="360" w:lineRule="auto"/>
              <w:jc w:val="center"/>
              <w:rPr>
                <w:rFonts w:ascii="Book Antiqua" w:hAnsi="Book Antiqua"/>
                <w:b/>
              </w:rPr>
            </w:pPr>
            <w:r w:rsidRPr="00080D95">
              <w:rPr>
                <w:rFonts w:ascii="Book Antiqua" w:hAnsi="Book Antiqua"/>
                <w:b/>
              </w:rPr>
              <w:t>IQR</w:t>
            </w:r>
          </w:p>
        </w:tc>
      </w:tr>
      <w:tr w:rsidR="00036A6B" w:rsidRPr="00080D95" w14:paraId="7275B409" w14:textId="77777777" w:rsidTr="00D007C5">
        <w:trPr>
          <w:trHeight w:val="300"/>
        </w:trPr>
        <w:tc>
          <w:tcPr>
            <w:tcW w:w="1985" w:type="dxa"/>
            <w:tcBorders>
              <w:top w:val="single" w:sz="4" w:space="0" w:color="auto"/>
            </w:tcBorders>
            <w:vAlign w:val="bottom"/>
          </w:tcPr>
          <w:p w14:paraId="4B04A846" w14:textId="77777777" w:rsidR="00036A6B" w:rsidRPr="00080D95" w:rsidRDefault="00036A6B" w:rsidP="00D007C5">
            <w:pPr>
              <w:spacing w:line="360" w:lineRule="auto"/>
              <w:rPr>
                <w:rFonts w:ascii="Book Antiqua" w:hAnsi="Book Antiqua"/>
              </w:rPr>
            </w:pPr>
            <w:r w:rsidRPr="00080D95">
              <w:rPr>
                <w:rFonts w:ascii="Book Antiqua" w:hAnsi="Book Antiqua"/>
              </w:rPr>
              <w:t>FMT (</w:t>
            </w:r>
            <w:r w:rsidRPr="0099570A">
              <w:rPr>
                <w:rFonts w:ascii="Book Antiqua" w:hAnsi="Book Antiqua"/>
                <w:i/>
              </w:rPr>
              <w:t>n</w:t>
            </w:r>
            <w:r w:rsidRPr="00080D95">
              <w:rPr>
                <w:rFonts w:ascii="Book Antiqua" w:hAnsi="Book Antiqua"/>
              </w:rPr>
              <w:t xml:space="preserve"> = 15)</w:t>
            </w:r>
          </w:p>
        </w:tc>
        <w:tc>
          <w:tcPr>
            <w:tcW w:w="567" w:type="dxa"/>
            <w:tcBorders>
              <w:top w:val="single" w:sz="4" w:space="0" w:color="auto"/>
            </w:tcBorders>
            <w:vAlign w:val="bottom"/>
          </w:tcPr>
          <w:p w14:paraId="0CB86617" w14:textId="77777777" w:rsidR="00036A6B" w:rsidRPr="00080D95" w:rsidRDefault="00036A6B" w:rsidP="00D007C5">
            <w:pPr>
              <w:spacing w:line="360" w:lineRule="auto"/>
              <w:jc w:val="center"/>
              <w:rPr>
                <w:rFonts w:ascii="Book Antiqua" w:hAnsi="Book Antiqua"/>
              </w:rPr>
            </w:pPr>
          </w:p>
        </w:tc>
        <w:tc>
          <w:tcPr>
            <w:tcW w:w="851" w:type="dxa"/>
            <w:tcBorders>
              <w:top w:val="single" w:sz="4" w:space="0" w:color="auto"/>
            </w:tcBorders>
            <w:vAlign w:val="bottom"/>
          </w:tcPr>
          <w:p w14:paraId="19313FF9" w14:textId="77777777" w:rsidR="00036A6B" w:rsidRPr="00080D95" w:rsidRDefault="00036A6B" w:rsidP="00D007C5">
            <w:pPr>
              <w:spacing w:line="360" w:lineRule="auto"/>
              <w:jc w:val="center"/>
              <w:rPr>
                <w:rFonts w:ascii="Book Antiqua" w:hAnsi="Book Antiqua"/>
              </w:rPr>
            </w:pPr>
          </w:p>
        </w:tc>
        <w:tc>
          <w:tcPr>
            <w:tcW w:w="708" w:type="dxa"/>
            <w:tcBorders>
              <w:top w:val="single" w:sz="4" w:space="0" w:color="auto"/>
            </w:tcBorders>
            <w:vAlign w:val="bottom"/>
          </w:tcPr>
          <w:p w14:paraId="116FEF1A" w14:textId="77777777" w:rsidR="00036A6B" w:rsidRPr="00080D95" w:rsidRDefault="00036A6B" w:rsidP="00D007C5">
            <w:pPr>
              <w:spacing w:line="360" w:lineRule="auto"/>
              <w:jc w:val="center"/>
              <w:rPr>
                <w:rFonts w:ascii="Book Antiqua" w:hAnsi="Book Antiqua"/>
              </w:rPr>
            </w:pPr>
          </w:p>
        </w:tc>
        <w:tc>
          <w:tcPr>
            <w:tcW w:w="1843" w:type="dxa"/>
            <w:tcBorders>
              <w:top w:val="single" w:sz="4" w:space="0" w:color="auto"/>
            </w:tcBorders>
            <w:vAlign w:val="bottom"/>
          </w:tcPr>
          <w:p w14:paraId="0E348267" w14:textId="77777777" w:rsidR="00036A6B" w:rsidRPr="00080D95" w:rsidDel="008840F9" w:rsidRDefault="00036A6B" w:rsidP="00D007C5">
            <w:pPr>
              <w:spacing w:line="360" w:lineRule="auto"/>
              <w:jc w:val="center"/>
              <w:rPr>
                <w:rFonts w:ascii="Book Antiqua" w:hAnsi="Book Antiqua"/>
              </w:rPr>
            </w:pPr>
          </w:p>
        </w:tc>
        <w:tc>
          <w:tcPr>
            <w:tcW w:w="1103" w:type="dxa"/>
            <w:tcBorders>
              <w:top w:val="single" w:sz="4" w:space="0" w:color="auto"/>
            </w:tcBorders>
            <w:vAlign w:val="bottom"/>
          </w:tcPr>
          <w:p w14:paraId="0F7B679D" w14:textId="77777777" w:rsidR="00036A6B" w:rsidRPr="00080D95" w:rsidRDefault="00036A6B" w:rsidP="00D007C5">
            <w:pPr>
              <w:spacing w:line="360" w:lineRule="auto"/>
              <w:jc w:val="center"/>
              <w:rPr>
                <w:rFonts w:ascii="Book Antiqua" w:hAnsi="Book Antiqua"/>
              </w:rPr>
            </w:pPr>
          </w:p>
        </w:tc>
        <w:tc>
          <w:tcPr>
            <w:tcW w:w="1732" w:type="dxa"/>
            <w:tcBorders>
              <w:top w:val="single" w:sz="4" w:space="0" w:color="auto"/>
            </w:tcBorders>
            <w:vAlign w:val="bottom"/>
          </w:tcPr>
          <w:p w14:paraId="0C429C60" w14:textId="77777777" w:rsidR="00036A6B" w:rsidRPr="00080D95" w:rsidRDefault="00036A6B" w:rsidP="00D007C5">
            <w:pPr>
              <w:spacing w:line="360" w:lineRule="auto"/>
              <w:jc w:val="center"/>
              <w:rPr>
                <w:rFonts w:ascii="Book Antiqua" w:hAnsi="Book Antiqua"/>
              </w:rPr>
            </w:pPr>
          </w:p>
        </w:tc>
      </w:tr>
      <w:tr w:rsidR="00036A6B" w:rsidRPr="00080D95" w14:paraId="0B253BCC" w14:textId="77777777" w:rsidTr="00D007C5">
        <w:trPr>
          <w:trHeight w:val="300"/>
        </w:trPr>
        <w:tc>
          <w:tcPr>
            <w:tcW w:w="1985" w:type="dxa"/>
            <w:vAlign w:val="center"/>
          </w:tcPr>
          <w:p w14:paraId="2888C112" w14:textId="77777777" w:rsidR="00036A6B" w:rsidRPr="00080D95" w:rsidRDefault="00036A6B" w:rsidP="00D007C5">
            <w:pPr>
              <w:spacing w:line="360" w:lineRule="auto"/>
              <w:ind w:left="845"/>
              <w:rPr>
                <w:rFonts w:ascii="Book Antiqua" w:hAnsi="Book Antiqua"/>
              </w:rPr>
            </w:pPr>
            <w:r w:rsidRPr="00080D95">
              <w:rPr>
                <w:rFonts w:ascii="Book Antiqua" w:hAnsi="Book Antiqua"/>
              </w:rPr>
              <w:t>Baseline</w:t>
            </w:r>
          </w:p>
        </w:tc>
        <w:tc>
          <w:tcPr>
            <w:tcW w:w="567" w:type="dxa"/>
            <w:vAlign w:val="center"/>
          </w:tcPr>
          <w:p w14:paraId="21639680" w14:textId="77777777" w:rsidR="00036A6B" w:rsidRPr="00080D95" w:rsidRDefault="00036A6B" w:rsidP="00D007C5">
            <w:pPr>
              <w:spacing w:line="360" w:lineRule="auto"/>
              <w:jc w:val="center"/>
              <w:rPr>
                <w:rFonts w:ascii="Book Antiqua" w:hAnsi="Book Antiqua"/>
              </w:rPr>
            </w:pPr>
            <w:r w:rsidRPr="00080D95">
              <w:rPr>
                <w:rFonts w:ascii="Book Antiqua" w:hAnsi="Book Antiqua"/>
              </w:rPr>
              <w:t>14</w:t>
            </w:r>
          </w:p>
        </w:tc>
        <w:tc>
          <w:tcPr>
            <w:tcW w:w="851" w:type="dxa"/>
            <w:vAlign w:val="center"/>
          </w:tcPr>
          <w:p w14:paraId="04916081" w14:textId="77777777" w:rsidR="00036A6B" w:rsidRPr="00080D95" w:rsidRDefault="00036A6B" w:rsidP="00D007C5">
            <w:pPr>
              <w:spacing w:line="360" w:lineRule="auto"/>
              <w:jc w:val="center"/>
              <w:rPr>
                <w:rFonts w:ascii="Book Antiqua" w:hAnsi="Book Antiqua"/>
              </w:rPr>
            </w:pPr>
            <w:r w:rsidRPr="00080D95">
              <w:rPr>
                <w:rFonts w:ascii="Book Antiqua" w:hAnsi="Book Antiqua"/>
              </w:rPr>
              <w:t>94.18</w:t>
            </w:r>
          </w:p>
        </w:tc>
        <w:tc>
          <w:tcPr>
            <w:tcW w:w="708" w:type="dxa"/>
            <w:vAlign w:val="center"/>
          </w:tcPr>
          <w:p w14:paraId="582FEA96" w14:textId="77777777" w:rsidR="00036A6B" w:rsidRPr="00080D95" w:rsidRDefault="00036A6B" w:rsidP="00D007C5">
            <w:pPr>
              <w:spacing w:line="360" w:lineRule="auto"/>
              <w:jc w:val="center"/>
              <w:rPr>
                <w:rFonts w:ascii="Book Antiqua" w:hAnsi="Book Antiqua"/>
              </w:rPr>
            </w:pPr>
            <w:r w:rsidRPr="00080D95">
              <w:rPr>
                <w:rFonts w:ascii="Book Antiqua" w:hAnsi="Book Antiqua"/>
              </w:rPr>
              <w:t>7.95</w:t>
            </w:r>
          </w:p>
        </w:tc>
        <w:tc>
          <w:tcPr>
            <w:tcW w:w="1843" w:type="dxa"/>
            <w:vAlign w:val="center"/>
          </w:tcPr>
          <w:p w14:paraId="41475F66" w14:textId="77777777" w:rsidR="00036A6B" w:rsidRPr="00080D95" w:rsidRDefault="00036A6B" w:rsidP="00D007C5">
            <w:pPr>
              <w:spacing w:line="360" w:lineRule="auto"/>
              <w:jc w:val="center"/>
              <w:rPr>
                <w:rFonts w:ascii="Book Antiqua" w:hAnsi="Book Antiqua"/>
              </w:rPr>
            </w:pPr>
            <w:r w:rsidRPr="00080D95">
              <w:rPr>
                <w:rFonts w:ascii="Book Antiqua" w:hAnsi="Book Antiqua"/>
              </w:rPr>
              <w:t>82.00–110.00</w:t>
            </w:r>
          </w:p>
        </w:tc>
        <w:tc>
          <w:tcPr>
            <w:tcW w:w="1103" w:type="dxa"/>
            <w:vAlign w:val="center"/>
          </w:tcPr>
          <w:p w14:paraId="6A239CE6" w14:textId="77777777" w:rsidR="00036A6B" w:rsidRPr="00080D95" w:rsidRDefault="00036A6B" w:rsidP="00D007C5">
            <w:pPr>
              <w:spacing w:line="360" w:lineRule="auto"/>
              <w:jc w:val="center"/>
              <w:rPr>
                <w:rFonts w:ascii="Book Antiqua" w:hAnsi="Book Antiqua"/>
              </w:rPr>
            </w:pPr>
            <w:r w:rsidRPr="00080D95">
              <w:rPr>
                <w:rFonts w:ascii="Book Antiqua" w:hAnsi="Book Antiqua"/>
              </w:rPr>
              <w:t>93.50</w:t>
            </w:r>
          </w:p>
        </w:tc>
        <w:tc>
          <w:tcPr>
            <w:tcW w:w="1732" w:type="dxa"/>
            <w:vAlign w:val="center"/>
          </w:tcPr>
          <w:p w14:paraId="73472361" w14:textId="77777777" w:rsidR="00036A6B" w:rsidRPr="00080D95" w:rsidRDefault="00036A6B" w:rsidP="00D007C5">
            <w:pPr>
              <w:spacing w:line="360" w:lineRule="auto"/>
              <w:jc w:val="center"/>
              <w:rPr>
                <w:rFonts w:ascii="Book Antiqua" w:hAnsi="Book Antiqua"/>
              </w:rPr>
            </w:pPr>
            <w:r w:rsidRPr="00080D95">
              <w:rPr>
                <w:rFonts w:ascii="Book Antiqua" w:hAnsi="Book Antiqua"/>
              </w:rPr>
              <w:t>87.75–100.38</w:t>
            </w:r>
          </w:p>
        </w:tc>
      </w:tr>
      <w:tr w:rsidR="00036A6B" w:rsidRPr="00080D95" w14:paraId="47F712D7" w14:textId="77777777" w:rsidTr="00D007C5">
        <w:trPr>
          <w:trHeight w:val="300"/>
        </w:trPr>
        <w:tc>
          <w:tcPr>
            <w:tcW w:w="1985" w:type="dxa"/>
            <w:vAlign w:val="center"/>
          </w:tcPr>
          <w:p w14:paraId="2E73C8D1" w14:textId="58934265" w:rsidR="00036A6B" w:rsidRPr="00080D95" w:rsidRDefault="0099570A" w:rsidP="00D007C5">
            <w:pPr>
              <w:spacing w:line="360" w:lineRule="auto"/>
              <w:ind w:left="845"/>
              <w:rPr>
                <w:rFonts w:ascii="Book Antiqua" w:hAnsi="Book Antiqua"/>
              </w:rPr>
            </w:pPr>
            <w:r>
              <w:rPr>
                <w:rFonts w:ascii="Book Antiqua" w:hAnsi="Book Antiqua"/>
              </w:rPr>
              <w:t xml:space="preserve">6 </w:t>
            </w:r>
            <w:proofErr w:type="spellStart"/>
            <w:r>
              <w:rPr>
                <w:rFonts w:ascii="Book Antiqua" w:hAnsi="Book Antiqua"/>
              </w:rPr>
              <w:t>w</w:t>
            </w:r>
            <w:r w:rsidR="00036A6B" w:rsidRPr="00080D95">
              <w:rPr>
                <w:rFonts w:ascii="Book Antiqua" w:hAnsi="Book Antiqua"/>
              </w:rPr>
              <w:t>k</w:t>
            </w:r>
            <w:proofErr w:type="spellEnd"/>
          </w:p>
        </w:tc>
        <w:tc>
          <w:tcPr>
            <w:tcW w:w="567" w:type="dxa"/>
            <w:vAlign w:val="center"/>
          </w:tcPr>
          <w:p w14:paraId="2AEBCD3F" w14:textId="77777777" w:rsidR="00036A6B" w:rsidRPr="00080D95" w:rsidRDefault="00036A6B" w:rsidP="00D007C5">
            <w:pPr>
              <w:spacing w:line="360" w:lineRule="auto"/>
              <w:jc w:val="center"/>
              <w:rPr>
                <w:rFonts w:ascii="Book Antiqua" w:hAnsi="Book Antiqua"/>
              </w:rPr>
            </w:pPr>
            <w:r w:rsidRPr="00080D95">
              <w:rPr>
                <w:rFonts w:ascii="Book Antiqua" w:hAnsi="Book Antiqua"/>
              </w:rPr>
              <w:t>14</w:t>
            </w:r>
          </w:p>
        </w:tc>
        <w:tc>
          <w:tcPr>
            <w:tcW w:w="851" w:type="dxa"/>
            <w:vAlign w:val="center"/>
          </w:tcPr>
          <w:p w14:paraId="332DC321" w14:textId="77777777" w:rsidR="00036A6B" w:rsidRPr="00080D95" w:rsidRDefault="00036A6B" w:rsidP="00D007C5">
            <w:pPr>
              <w:spacing w:line="360" w:lineRule="auto"/>
              <w:jc w:val="center"/>
              <w:rPr>
                <w:rFonts w:ascii="Book Antiqua" w:hAnsi="Book Antiqua"/>
              </w:rPr>
            </w:pPr>
            <w:r w:rsidRPr="00080D95">
              <w:rPr>
                <w:rFonts w:ascii="Book Antiqua" w:hAnsi="Book Antiqua"/>
              </w:rPr>
              <w:t>93.86</w:t>
            </w:r>
          </w:p>
        </w:tc>
        <w:tc>
          <w:tcPr>
            <w:tcW w:w="708" w:type="dxa"/>
            <w:vAlign w:val="center"/>
          </w:tcPr>
          <w:p w14:paraId="7DA38946" w14:textId="77777777" w:rsidR="00036A6B" w:rsidRPr="00080D95" w:rsidRDefault="00036A6B" w:rsidP="00D007C5">
            <w:pPr>
              <w:spacing w:line="360" w:lineRule="auto"/>
              <w:jc w:val="center"/>
              <w:rPr>
                <w:rFonts w:ascii="Book Antiqua" w:hAnsi="Book Antiqua"/>
              </w:rPr>
            </w:pPr>
            <w:r w:rsidRPr="00080D95">
              <w:rPr>
                <w:rFonts w:ascii="Book Antiqua" w:hAnsi="Book Antiqua"/>
              </w:rPr>
              <w:t>9.94</w:t>
            </w:r>
          </w:p>
        </w:tc>
        <w:tc>
          <w:tcPr>
            <w:tcW w:w="1843" w:type="dxa"/>
            <w:vAlign w:val="center"/>
          </w:tcPr>
          <w:p w14:paraId="05D63CCB" w14:textId="77777777" w:rsidR="00036A6B" w:rsidRPr="00080D95" w:rsidRDefault="00036A6B" w:rsidP="00D007C5">
            <w:pPr>
              <w:spacing w:line="360" w:lineRule="auto"/>
              <w:jc w:val="center"/>
              <w:rPr>
                <w:rFonts w:ascii="Book Antiqua" w:hAnsi="Book Antiqua"/>
              </w:rPr>
            </w:pPr>
            <w:r w:rsidRPr="00080D95">
              <w:rPr>
                <w:rFonts w:ascii="Book Antiqua" w:hAnsi="Book Antiqua"/>
              </w:rPr>
              <w:t>82.00–114.00</w:t>
            </w:r>
          </w:p>
        </w:tc>
        <w:tc>
          <w:tcPr>
            <w:tcW w:w="1103" w:type="dxa"/>
            <w:vAlign w:val="center"/>
          </w:tcPr>
          <w:p w14:paraId="06E6DCB1" w14:textId="77777777" w:rsidR="00036A6B" w:rsidRPr="00080D95" w:rsidRDefault="00036A6B" w:rsidP="00D007C5">
            <w:pPr>
              <w:spacing w:line="360" w:lineRule="auto"/>
              <w:jc w:val="center"/>
              <w:rPr>
                <w:rFonts w:ascii="Book Antiqua" w:hAnsi="Book Antiqua"/>
              </w:rPr>
            </w:pPr>
            <w:r w:rsidRPr="00080D95">
              <w:rPr>
                <w:rFonts w:ascii="Book Antiqua" w:hAnsi="Book Antiqua"/>
              </w:rPr>
              <w:t>93.00</w:t>
            </w:r>
          </w:p>
        </w:tc>
        <w:tc>
          <w:tcPr>
            <w:tcW w:w="1732" w:type="dxa"/>
            <w:vAlign w:val="center"/>
          </w:tcPr>
          <w:p w14:paraId="61AD1477" w14:textId="77777777" w:rsidR="00036A6B" w:rsidRPr="00080D95" w:rsidRDefault="00036A6B" w:rsidP="00D007C5">
            <w:pPr>
              <w:spacing w:line="360" w:lineRule="auto"/>
              <w:jc w:val="center"/>
              <w:rPr>
                <w:rFonts w:ascii="Book Antiqua" w:hAnsi="Book Antiqua"/>
              </w:rPr>
            </w:pPr>
            <w:r w:rsidRPr="00080D95">
              <w:rPr>
                <w:rFonts w:ascii="Book Antiqua" w:hAnsi="Book Antiqua"/>
              </w:rPr>
              <w:t>85.00–100.50</w:t>
            </w:r>
          </w:p>
        </w:tc>
      </w:tr>
      <w:tr w:rsidR="00036A6B" w:rsidRPr="00080D95" w14:paraId="57947ED3" w14:textId="77777777" w:rsidTr="00D007C5">
        <w:trPr>
          <w:trHeight w:val="300"/>
        </w:trPr>
        <w:tc>
          <w:tcPr>
            <w:tcW w:w="1985" w:type="dxa"/>
            <w:vAlign w:val="center"/>
          </w:tcPr>
          <w:p w14:paraId="6C9A9460" w14:textId="1B03D28C" w:rsidR="00036A6B" w:rsidRPr="00080D95" w:rsidRDefault="00036A6B" w:rsidP="0099570A">
            <w:pPr>
              <w:spacing w:line="360" w:lineRule="auto"/>
              <w:ind w:left="845"/>
              <w:rPr>
                <w:rFonts w:ascii="Book Antiqua" w:hAnsi="Book Antiqua"/>
              </w:rPr>
            </w:pPr>
            <w:r w:rsidRPr="00080D95">
              <w:rPr>
                <w:rFonts w:ascii="Book Antiqua" w:hAnsi="Book Antiqua"/>
              </w:rPr>
              <w:t xml:space="preserve">6 </w:t>
            </w:r>
            <w:proofErr w:type="spellStart"/>
            <w:r w:rsidRPr="00080D95">
              <w:rPr>
                <w:rFonts w:ascii="Book Antiqua" w:hAnsi="Book Antiqua"/>
              </w:rPr>
              <w:t>mo</w:t>
            </w:r>
            <w:proofErr w:type="spellEnd"/>
          </w:p>
        </w:tc>
        <w:tc>
          <w:tcPr>
            <w:tcW w:w="567" w:type="dxa"/>
            <w:vAlign w:val="center"/>
          </w:tcPr>
          <w:p w14:paraId="013B11A7" w14:textId="77777777" w:rsidR="00036A6B" w:rsidRPr="00080D95" w:rsidRDefault="00036A6B" w:rsidP="00D007C5">
            <w:pPr>
              <w:spacing w:line="360" w:lineRule="auto"/>
              <w:jc w:val="center"/>
              <w:rPr>
                <w:rFonts w:ascii="Book Antiqua" w:hAnsi="Book Antiqua"/>
              </w:rPr>
            </w:pPr>
            <w:r w:rsidRPr="00080D95">
              <w:rPr>
                <w:rFonts w:ascii="Book Antiqua" w:hAnsi="Book Antiqua"/>
              </w:rPr>
              <w:t>14</w:t>
            </w:r>
          </w:p>
        </w:tc>
        <w:tc>
          <w:tcPr>
            <w:tcW w:w="851" w:type="dxa"/>
            <w:vAlign w:val="center"/>
          </w:tcPr>
          <w:p w14:paraId="5220E100" w14:textId="77777777" w:rsidR="00036A6B" w:rsidRPr="00080D95" w:rsidRDefault="00036A6B" w:rsidP="00D007C5">
            <w:pPr>
              <w:spacing w:line="360" w:lineRule="auto"/>
              <w:jc w:val="center"/>
              <w:rPr>
                <w:rFonts w:ascii="Book Antiqua" w:hAnsi="Book Antiqua"/>
              </w:rPr>
            </w:pPr>
            <w:r w:rsidRPr="00080D95">
              <w:rPr>
                <w:rFonts w:ascii="Book Antiqua" w:hAnsi="Book Antiqua"/>
              </w:rPr>
              <w:t>94.21</w:t>
            </w:r>
          </w:p>
        </w:tc>
        <w:tc>
          <w:tcPr>
            <w:tcW w:w="708" w:type="dxa"/>
            <w:vAlign w:val="center"/>
          </w:tcPr>
          <w:p w14:paraId="526492B8" w14:textId="77777777" w:rsidR="00036A6B" w:rsidRPr="00080D95" w:rsidRDefault="00036A6B" w:rsidP="00D007C5">
            <w:pPr>
              <w:spacing w:line="360" w:lineRule="auto"/>
              <w:jc w:val="center"/>
              <w:rPr>
                <w:rFonts w:ascii="Book Antiqua" w:hAnsi="Book Antiqua"/>
              </w:rPr>
            </w:pPr>
            <w:r w:rsidRPr="00080D95">
              <w:rPr>
                <w:rFonts w:ascii="Book Antiqua" w:hAnsi="Book Antiqua"/>
              </w:rPr>
              <w:t>11.24</w:t>
            </w:r>
          </w:p>
        </w:tc>
        <w:tc>
          <w:tcPr>
            <w:tcW w:w="1843" w:type="dxa"/>
            <w:vAlign w:val="center"/>
          </w:tcPr>
          <w:p w14:paraId="775D7A5A" w14:textId="77777777" w:rsidR="00036A6B" w:rsidRPr="00080D95" w:rsidRDefault="00036A6B" w:rsidP="00D007C5">
            <w:pPr>
              <w:spacing w:line="360" w:lineRule="auto"/>
              <w:jc w:val="center"/>
              <w:rPr>
                <w:rFonts w:ascii="Book Antiqua" w:hAnsi="Book Antiqua"/>
              </w:rPr>
            </w:pPr>
            <w:r w:rsidRPr="00080D95">
              <w:rPr>
                <w:rFonts w:ascii="Book Antiqua" w:hAnsi="Book Antiqua"/>
              </w:rPr>
              <w:t>78.00–115.00</w:t>
            </w:r>
          </w:p>
        </w:tc>
        <w:tc>
          <w:tcPr>
            <w:tcW w:w="1103" w:type="dxa"/>
            <w:vAlign w:val="center"/>
          </w:tcPr>
          <w:p w14:paraId="582BC2E8" w14:textId="77777777" w:rsidR="00036A6B" w:rsidRPr="00080D95" w:rsidRDefault="00036A6B" w:rsidP="00D007C5">
            <w:pPr>
              <w:spacing w:line="360" w:lineRule="auto"/>
              <w:jc w:val="center"/>
              <w:rPr>
                <w:rFonts w:ascii="Book Antiqua" w:hAnsi="Book Antiqua"/>
              </w:rPr>
            </w:pPr>
            <w:r w:rsidRPr="00080D95">
              <w:rPr>
                <w:rFonts w:ascii="Book Antiqua" w:hAnsi="Book Antiqua"/>
              </w:rPr>
              <w:t>94.00</w:t>
            </w:r>
          </w:p>
        </w:tc>
        <w:tc>
          <w:tcPr>
            <w:tcW w:w="1732" w:type="dxa"/>
            <w:vAlign w:val="center"/>
          </w:tcPr>
          <w:p w14:paraId="21E133FF" w14:textId="77777777" w:rsidR="00036A6B" w:rsidRPr="00080D95" w:rsidRDefault="00036A6B" w:rsidP="00D007C5">
            <w:pPr>
              <w:spacing w:line="360" w:lineRule="auto"/>
              <w:jc w:val="center"/>
              <w:rPr>
                <w:rFonts w:ascii="Book Antiqua" w:hAnsi="Book Antiqua"/>
              </w:rPr>
            </w:pPr>
            <w:r w:rsidRPr="00080D95">
              <w:rPr>
                <w:rFonts w:ascii="Book Antiqua" w:hAnsi="Book Antiqua"/>
              </w:rPr>
              <w:t>84.50–99.25</w:t>
            </w:r>
          </w:p>
        </w:tc>
      </w:tr>
      <w:tr w:rsidR="00036A6B" w:rsidRPr="00080D95" w14:paraId="0DFB7853" w14:textId="77777777" w:rsidTr="00D007C5">
        <w:trPr>
          <w:trHeight w:val="300"/>
        </w:trPr>
        <w:tc>
          <w:tcPr>
            <w:tcW w:w="1985" w:type="dxa"/>
            <w:vAlign w:val="center"/>
          </w:tcPr>
          <w:p w14:paraId="76D23F8A" w14:textId="687EFF1F" w:rsidR="00036A6B" w:rsidRPr="00080D95" w:rsidRDefault="0099570A" w:rsidP="00D007C5">
            <w:pPr>
              <w:spacing w:line="360" w:lineRule="auto"/>
              <w:ind w:left="845"/>
              <w:rPr>
                <w:rFonts w:ascii="Book Antiqua" w:hAnsi="Book Antiqua"/>
              </w:rPr>
            </w:pPr>
            <w:r>
              <w:rPr>
                <w:rFonts w:ascii="Book Antiqua" w:hAnsi="Book Antiqua"/>
              </w:rPr>
              <w:t xml:space="preserve">1 </w:t>
            </w:r>
            <w:proofErr w:type="spellStart"/>
            <w:r>
              <w:rPr>
                <w:rFonts w:ascii="Book Antiqua" w:hAnsi="Book Antiqua"/>
              </w:rPr>
              <w:t>y</w:t>
            </w:r>
            <w:r w:rsidR="00036A6B" w:rsidRPr="00080D95">
              <w:rPr>
                <w:rFonts w:ascii="Book Antiqua" w:hAnsi="Book Antiqua"/>
              </w:rPr>
              <w:t>r</w:t>
            </w:r>
            <w:proofErr w:type="spellEnd"/>
          </w:p>
        </w:tc>
        <w:tc>
          <w:tcPr>
            <w:tcW w:w="567" w:type="dxa"/>
            <w:vAlign w:val="center"/>
          </w:tcPr>
          <w:p w14:paraId="7ADC77A2" w14:textId="77777777" w:rsidR="00036A6B" w:rsidRPr="00080D95" w:rsidRDefault="00036A6B" w:rsidP="00D007C5">
            <w:pPr>
              <w:spacing w:line="360" w:lineRule="auto"/>
              <w:jc w:val="center"/>
              <w:rPr>
                <w:rFonts w:ascii="Book Antiqua" w:hAnsi="Book Antiqua"/>
              </w:rPr>
            </w:pPr>
            <w:r w:rsidRPr="00080D95">
              <w:rPr>
                <w:rFonts w:ascii="Book Antiqua" w:hAnsi="Book Antiqua"/>
              </w:rPr>
              <w:t>14</w:t>
            </w:r>
          </w:p>
        </w:tc>
        <w:tc>
          <w:tcPr>
            <w:tcW w:w="851" w:type="dxa"/>
            <w:vAlign w:val="center"/>
          </w:tcPr>
          <w:p w14:paraId="76E66E45" w14:textId="77777777" w:rsidR="00036A6B" w:rsidRPr="00080D95" w:rsidRDefault="00036A6B" w:rsidP="00D007C5">
            <w:pPr>
              <w:spacing w:line="360" w:lineRule="auto"/>
              <w:jc w:val="center"/>
              <w:rPr>
                <w:rFonts w:ascii="Book Antiqua" w:hAnsi="Book Antiqua"/>
              </w:rPr>
            </w:pPr>
            <w:r w:rsidRPr="00080D95">
              <w:rPr>
                <w:rFonts w:ascii="Book Antiqua" w:hAnsi="Book Antiqua"/>
              </w:rPr>
              <w:t>95.79</w:t>
            </w:r>
          </w:p>
        </w:tc>
        <w:tc>
          <w:tcPr>
            <w:tcW w:w="708" w:type="dxa"/>
            <w:vAlign w:val="center"/>
          </w:tcPr>
          <w:p w14:paraId="012146FB" w14:textId="77777777" w:rsidR="00036A6B" w:rsidRPr="00080D95" w:rsidRDefault="00036A6B" w:rsidP="00D007C5">
            <w:pPr>
              <w:spacing w:line="360" w:lineRule="auto"/>
              <w:jc w:val="center"/>
              <w:rPr>
                <w:rFonts w:ascii="Book Antiqua" w:hAnsi="Book Antiqua"/>
              </w:rPr>
            </w:pPr>
            <w:r w:rsidRPr="00080D95">
              <w:rPr>
                <w:rFonts w:ascii="Book Antiqua" w:hAnsi="Book Antiqua"/>
              </w:rPr>
              <w:t>11.05</w:t>
            </w:r>
          </w:p>
        </w:tc>
        <w:tc>
          <w:tcPr>
            <w:tcW w:w="1843" w:type="dxa"/>
            <w:vAlign w:val="center"/>
          </w:tcPr>
          <w:p w14:paraId="74ACACAC" w14:textId="77777777" w:rsidR="00036A6B" w:rsidRPr="00080D95" w:rsidRDefault="00036A6B" w:rsidP="00D007C5">
            <w:pPr>
              <w:spacing w:line="360" w:lineRule="auto"/>
              <w:jc w:val="center"/>
              <w:rPr>
                <w:rFonts w:ascii="Book Antiqua" w:hAnsi="Book Antiqua"/>
              </w:rPr>
            </w:pPr>
            <w:r w:rsidRPr="00080D95">
              <w:rPr>
                <w:rFonts w:ascii="Book Antiqua" w:hAnsi="Book Antiqua"/>
              </w:rPr>
              <w:t>81.00–116.00</w:t>
            </w:r>
          </w:p>
        </w:tc>
        <w:tc>
          <w:tcPr>
            <w:tcW w:w="1103" w:type="dxa"/>
            <w:vAlign w:val="center"/>
          </w:tcPr>
          <w:p w14:paraId="1F694A1C" w14:textId="77777777" w:rsidR="00036A6B" w:rsidRPr="00080D95" w:rsidRDefault="00036A6B" w:rsidP="00D007C5">
            <w:pPr>
              <w:spacing w:line="360" w:lineRule="auto"/>
              <w:jc w:val="center"/>
              <w:rPr>
                <w:rFonts w:ascii="Book Antiqua" w:hAnsi="Book Antiqua"/>
              </w:rPr>
            </w:pPr>
            <w:r w:rsidRPr="00080D95">
              <w:rPr>
                <w:rFonts w:ascii="Book Antiqua" w:hAnsi="Book Antiqua"/>
              </w:rPr>
              <w:t>95.00</w:t>
            </w:r>
          </w:p>
        </w:tc>
        <w:tc>
          <w:tcPr>
            <w:tcW w:w="1732" w:type="dxa"/>
            <w:vAlign w:val="center"/>
          </w:tcPr>
          <w:p w14:paraId="254CCA59" w14:textId="77777777" w:rsidR="00036A6B" w:rsidRPr="00080D95" w:rsidRDefault="00036A6B" w:rsidP="00D007C5">
            <w:pPr>
              <w:spacing w:line="360" w:lineRule="auto"/>
              <w:jc w:val="center"/>
              <w:rPr>
                <w:rFonts w:ascii="Book Antiqua" w:hAnsi="Book Antiqua"/>
              </w:rPr>
            </w:pPr>
            <w:r w:rsidRPr="00080D95">
              <w:rPr>
                <w:rFonts w:ascii="Book Antiqua" w:hAnsi="Book Antiqua"/>
              </w:rPr>
              <w:t>86.50–102.25</w:t>
            </w:r>
          </w:p>
        </w:tc>
      </w:tr>
      <w:tr w:rsidR="00036A6B" w:rsidRPr="00080D95" w14:paraId="3F936821" w14:textId="77777777" w:rsidTr="00D007C5">
        <w:trPr>
          <w:trHeight w:val="300"/>
        </w:trPr>
        <w:tc>
          <w:tcPr>
            <w:tcW w:w="1985" w:type="dxa"/>
            <w:vAlign w:val="center"/>
          </w:tcPr>
          <w:p w14:paraId="0343C047" w14:textId="1E76C0C9" w:rsidR="00036A6B" w:rsidRPr="00080D95" w:rsidRDefault="00036A6B" w:rsidP="00D007C5">
            <w:pPr>
              <w:spacing w:line="360" w:lineRule="auto"/>
              <w:rPr>
                <w:rFonts w:ascii="Book Antiqua" w:hAnsi="Book Antiqua"/>
              </w:rPr>
            </w:pPr>
            <w:r w:rsidRPr="00080D95">
              <w:rPr>
                <w:rFonts w:ascii="Book Antiqua" w:hAnsi="Book Antiqua"/>
              </w:rPr>
              <w:t>Placebo (</w:t>
            </w:r>
            <w:r w:rsidR="0099570A" w:rsidRPr="0099570A">
              <w:rPr>
                <w:rFonts w:ascii="Book Antiqua" w:hAnsi="Book Antiqua"/>
                <w:i/>
              </w:rPr>
              <w:t>n</w:t>
            </w:r>
            <w:r w:rsidRPr="00080D95">
              <w:rPr>
                <w:rFonts w:ascii="Book Antiqua" w:hAnsi="Book Antiqua"/>
              </w:rPr>
              <w:t xml:space="preserve"> = 13)</w:t>
            </w:r>
          </w:p>
        </w:tc>
        <w:tc>
          <w:tcPr>
            <w:tcW w:w="567" w:type="dxa"/>
            <w:vAlign w:val="center"/>
          </w:tcPr>
          <w:p w14:paraId="59341924" w14:textId="77777777" w:rsidR="00036A6B" w:rsidRPr="00080D95" w:rsidRDefault="00036A6B" w:rsidP="00D007C5">
            <w:pPr>
              <w:spacing w:line="360" w:lineRule="auto"/>
              <w:jc w:val="center"/>
              <w:rPr>
                <w:rFonts w:ascii="Book Antiqua" w:hAnsi="Book Antiqua"/>
              </w:rPr>
            </w:pPr>
          </w:p>
        </w:tc>
        <w:tc>
          <w:tcPr>
            <w:tcW w:w="851" w:type="dxa"/>
            <w:vAlign w:val="center"/>
          </w:tcPr>
          <w:p w14:paraId="3EB56082" w14:textId="77777777" w:rsidR="00036A6B" w:rsidRPr="00080D95" w:rsidRDefault="00036A6B" w:rsidP="00D007C5">
            <w:pPr>
              <w:spacing w:line="360" w:lineRule="auto"/>
              <w:jc w:val="center"/>
              <w:rPr>
                <w:rFonts w:ascii="Book Antiqua" w:hAnsi="Book Antiqua"/>
              </w:rPr>
            </w:pPr>
          </w:p>
        </w:tc>
        <w:tc>
          <w:tcPr>
            <w:tcW w:w="708" w:type="dxa"/>
            <w:vAlign w:val="center"/>
          </w:tcPr>
          <w:p w14:paraId="4F443152" w14:textId="77777777" w:rsidR="00036A6B" w:rsidRPr="00080D95" w:rsidRDefault="00036A6B" w:rsidP="00D007C5">
            <w:pPr>
              <w:spacing w:line="360" w:lineRule="auto"/>
              <w:jc w:val="center"/>
              <w:rPr>
                <w:rFonts w:ascii="Book Antiqua" w:hAnsi="Book Antiqua"/>
              </w:rPr>
            </w:pPr>
          </w:p>
        </w:tc>
        <w:tc>
          <w:tcPr>
            <w:tcW w:w="1843" w:type="dxa"/>
            <w:vAlign w:val="center"/>
          </w:tcPr>
          <w:p w14:paraId="0624E551" w14:textId="77777777" w:rsidR="00036A6B" w:rsidRPr="00080D95" w:rsidRDefault="00036A6B" w:rsidP="00D007C5">
            <w:pPr>
              <w:spacing w:line="360" w:lineRule="auto"/>
              <w:jc w:val="center"/>
              <w:rPr>
                <w:rFonts w:ascii="Book Antiqua" w:hAnsi="Book Antiqua"/>
              </w:rPr>
            </w:pPr>
          </w:p>
        </w:tc>
        <w:tc>
          <w:tcPr>
            <w:tcW w:w="1103" w:type="dxa"/>
            <w:vAlign w:val="center"/>
          </w:tcPr>
          <w:p w14:paraId="507E15B0" w14:textId="77777777" w:rsidR="00036A6B" w:rsidRPr="00080D95" w:rsidRDefault="00036A6B" w:rsidP="00D007C5">
            <w:pPr>
              <w:spacing w:line="360" w:lineRule="auto"/>
              <w:jc w:val="center"/>
              <w:rPr>
                <w:rFonts w:ascii="Book Antiqua" w:hAnsi="Book Antiqua"/>
              </w:rPr>
            </w:pPr>
          </w:p>
        </w:tc>
        <w:tc>
          <w:tcPr>
            <w:tcW w:w="1732" w:type="dxa"/>
            <w:vAlign w:val="center"/>
          </w:tcPr>
          <w:p w14:paraId="1012E2CC" w14:textId="77777777" w:rsidR="00036A6B" w:rsidRPr="00080D95" w:rsidRDefault="00036A6B" w:rsidP="00D007C5">
            <w:pPr>
              <w:spacing w:line="360" w:lineRule="auto"/>
              <w:jc w:val="center"/>
              <w:rPr>
                <w:rFonts w:ascii="Book Antiqua" w:hAnsi="Book Antiqua"/>
              </w:rPr>
            </w:pPr>
          </w:p>
        </w:tc>
      </w:tr>
      <w:tr w:rsidR="00036A6B" w:rsidRPr="00080D95" w14:paraId="043116EB" w14:textId="77777777" w:rsidTr="00D007C5">
        <w:trPr>
          <w:trHeight w:val="300"/>
        </w:trPr>
        <w:tc>
          <w:tcPr>
            <w:tcW w:w="1985" w:type="dxa"/>
            <w:vAlign w:val="center"/>
          </w:tcPr>
          <w:p w14:paraId="150E806C" w14:textId="77777777" w:rsidR="00036A6B" w:rsidRPr="00080D95" w:rsidRDefault="00036A6B" w:rsidP="00D007C5">
            <w:pPr>
              <w:spacing w:line="360" w:lineRule="auto"/>
              <w:ind w:left="845"/>
              <w:rPr>
                <w:rFonts w:ascii="Book Antiqua" w:hAnsi="Book Antiqua"/>
              </w:rPr>
            </w:pPr>
            <w:r w:rsidRPr="00080D95">
              <w:rPr>
                <w:rFonts w:ascii="Book Antiqua" w:hAnsi="Book Antiqua"/>
              </w:rPr>
              <w:t>Baseline</w:t>
            </w:r>
          </w:p>
        </w:tc>
        <w:tc>
          <w:tcPr>
            <w:tcW w:w="567" w:type="dxa"/>
            <w:vAlign w:val="center"/>
          </w:tcPr>
          <w:p w14:paraId="68617F2E" w14:textId="77777777" w:rsidR="00036A6B" w:rsidRPr="00080D95" w:rsidRDefault="00036A6B" w:rsidP="00D007C5">
            <w:pPr>
              <w:spacing w:line="360" w:lineRule="auto"/>
              <w:jc w:val="center"/>
              <w:rPr>
                <w:rFonts w:ascii="Book Antiqua" w:hAnsi="Book Antiqua"/>
              </w:rPr>
            </w:pPr>
            <w:r w:rsidRPr="00080D95">
              <w:rPr>
                <w:rFonts w:ascii="Book Antiqua" w:hAnsi="Book Antiqua"/>
              </w:rPr>
              <w:t>12</w:t>
            </w:r>
          </w:p>
        </w:tc>
        <w:tc>
          <w:tcPr>
            <w:tcW w:w="851" w:type="dxa"/>
            <w:vAlign w:val="center"/>
          </w:tcPr>
          <w:p w14:paraId="7F5900A4" w14:textId="77777777" w:rsidR="00036A6B" w:rsidRPr="00080D95" w:rsidRDefault="00036A6B" w:rsidP="00D007C5">
            <w:pPr>
              <w:spacing w:line="360" w:lineRule="auto"/>
              <w:jc w:val="center"/>
              <w:rPr>
                <w:rFonts w:ascii="Book Antiqua" w:hAnsi="Book Antiqua"/>
              </w:rPr>
            </w:pPr>
            <w:r w:rsidRPr="00080D95">
              <w:rPr>
                <w:rFonts w:ascii="Book Antiqua" w:hAnsi="Book Antiqua"/>
              </w:rPr>
              <w:t>91.28</w:t>
            </w:r>
          </w:p>
        </w:tc>
        <w:tc>
          <w:tcPr>
            <w:tcW w:w="708" w:type="dxa"/>
            <w:vAlign w:val="center"/>
          </w:tcPr>
          <w:p w14:paraId="147A9A3A" w14:textId="77777777" w:rsidR="00036A6B" w:rsidRPr="00080D95" w:rsidRDefault="00036A6B" w:rsidP="00D007C5">
            <w:pPr>
              <w:spacing w:line="360" w:lineRule="auto"/>
              <w:jc w:val="center"/>
              <w:rPr>
                <w:rFonts w:ascii="Book Antiqua" w:hAnsi="Book Antiqua"/>
              </w:rPr>
            </w:pPr>
            <w:r w:rsidRPr="00080D95">
              <w:rPr>
                <w:rFonts w:ascii="Book Antiqua" w:hAnsi="Book Antiqua"/>
              </w:rPr>
              <w:t>10.60</w:t>
            </w:r>
          </w:p>
        </w:tc>
        <w:tc>
          <w:tcPr>
            <w:tcW w:w="1843" w:type="dxa"/>
            <w:vAlign w:val="center"/>
          </w:tcPr>
          <w:p w14:paraId="3E7B6648" w14:textId="77777777" w:rsidR="00036A6B" w:rsidRPr="00080D95" w:rsidRDefault="00036A6B" w:rsidP="00D007C5">
            <w:pPr>
              <w:spacing w:line="360" w:lineRule="auto"/>
              <w:jc w:val="center"/>
              <w:rPr>
                <w:rFonts w:ascii="Book Antiqua" w:hAnsi="Book Antiqua"/>
              </w:rPr>
            </w:pPr>
            <w:r w:rsidRPr="00080D95">
              <w:rPr>
                <w:rFonts w:ascii="Book Antiqua" w:hAnsi="Book Antiqua"/>
              </w:rPr>
              <w:t>82.00–120.00</w:t>
            </w:r>
          </w:p>
        </w:tc>
        <w:tc>
          <w:tcPr>
            <w:tcW w:w="1103" w:type="dxa"/>
            <w:vAlign w:val="center"/>
          </w:tcPr>
          <w:p w14:paraId="1F0FAF60" w14:textId="77777777" w:rsidR="00036A6B" w:rsidRPr="00080D95" w:rsidRDefault="00036A6B" w:rsidP="00D007C5">
            <w:pPr>
              <w:spacing w:line="360" w:lineRule="auto"/>
              <w:jc w:val="center"/>
              <w:rPr>
                <w:rFonts w:ascii="Book Antiqua" w:hAnsi="Book Antiqua"/>
              </w:rPr>
            </w:pPr>
            <w:r w:rsidRPr="00080D95">
              <w:rPr>
                <w:rFonts w:ascii="Book Antiqua" w:hAnsi="Book Antiqua"/>
              </w:rPr>
              <w:t>89.50</w:t>
            </w:r>
          </w:p>
        </w:tc>
        <w:tc>
          <w:tcPr>
            <w:tcW w:w="1732" w:type="dxa"/>
            <w:vAlign w:val="center"/>
          </w:tcPr>
          <w:p w14:paraId="37C7B9D6" w14:textId="77777777" w:rsidR="00036A6B" w:rsidRPr="00080D95" w:rsidRDefault="00036A6B" w:rsidP="00D007C5">
            <w:pPr>
              <w:spacing w:line="360" w:lineRule="auto"/>
              <w:jc w:val="center"/>
              <w:rPr>
                <w:rFonts w:ascii="Book Antiqua" w:hAnsi="Book Antiqua"/>
              </w:rPr>
            </w:pPr>
            <w:r w:rsidRPr="00080D95">
              <w:rPr>
                <w:rFonts w:ascii="Book Antiqua" w:hAnsi="Book Antiqua"/>
              </w:rPr>
              <w:t>83.25–94.50</w:t>
            </w:r>
          </w:p>
        </w:tc>
      </w:tr>
      <w:tr w:rsidR="00036A6B" w:rsidRPr="00080D95" w14:paraId="2303CE9E" w14:textId="77777777" w:rsidTr="00D007C5">
        <w:trPr>
          <w:trHeight w:val="300"/>
        </w:trPr>
        <w:tc>
          <w:tcPr>
            <w:tcW w:w="1985" w:type="dxa"/>
            <w:vAlign w:val="center"/>
          </w:tcPr>
          <w:p w14:paraId="6A48F67B" w14:textId="4774232C" w:rsidR="00036A6B" w:rsidRPr="00080D95" w:rsidRDefault="0099570A" w:rsidP="00D007C5">
            <w:pPr>
              <w:spacing w:line="360" w:lineRule="auto"/>
              <w:ind w:left="845"/>
              <w:rPr>
                <w:rFonts w:ascii="Book Antiqua" w:hAnsi="Book Antiqua"/>
              </w:rPr>
            </w:pPr>
            <w:r>
              <w:rPr>
                <w:rFonts w:ascii="Book Antiqua" w:hAnsi="Book Antiqua"/>
              </w:rPr>
              <w:t xml:space="preserve">6 </w:t>
            </w:r>
            <w:proofErr w:type="spellStart"/>
            <w:r>
              <w:rPr>
                <w:rFonts w:ascii="Book Antiqua" w:hAnsi="Book Antiqua"/>
              </w:rPr>
              <w:t>w</w:t>
            </w:r>
            <w:r w:rsidR="00036A6B" w:rsidRPr="00080D95">
              <w:rPr>
                <w:rFonts w:ascii="Book Antiqua" w:hAnsi="Book Antiqua"/>
              </w:rPr>
              <w:t>k</w:t>
            </w:r>
            <w:proofErr w:type="spellEnd"/>
          </w:p>
        </w:tc>
        <w:tc>
          <w:tcPr>
            <w:tcW w:w="567" w:type="dxa"/>
            <w:vAlign w:val="center"/>
          </w:tcPr>
          <w:p w14:paraId="0C24C6F8" w14:textId="77777777" w:rsidR="00036A6B" w:rsidRPr="00080D95" w:rsidRDefault="00036A6B" w:rsidP="00D007C5">
            <w:pPr>
              <w:spacing w:line="360" w:lineRule="auto"/>
              <w:jc w:val="center"/>
              <w:rPr>
                <w:rFonts w:ascii="Book Antiqua" w:hAnsi="Book Antiqua"/>
              </w:rPr>
            </w:pPr>
            <w:r w:rsidRPr="00080D95">
              <w:rPr>
                <w:rFonts w:ascii="Book Antiqua" w:hAnsi="Book Antiqua"/>
              </w:rPr>
              <w:t>12</w:t>
            </w:r>
          </w:p>
        </w:tc>
        <w:tc>
          <w:tcPr>
            <w:tcW w:w="851" w:type="dxa"/>
            <w:vAlign w:val="center"/>
          </w:tcPr>
          <w:p w14:paraId="79F1DC5A" w14:textId="77777777" w:rsidR="00036A6B" w:rsidRPr="00080D95" w:rsidRDefault="00036A6B" w:rsidP="00D007C5">
            <w:pPr>
              <w:spacing w:line="360" w:lineRule="auto"/>
              <w:jc w:val="center"/>
              <w:rPr>
                <w:rFonts w:ascii="Book Antiqua" w:hAnsi="Book Antiqua"/>
              </w:rPr>
            </w:pPr>
            <w:r w:rsidRPr="00080D95">
              <w:rPr>
                <w:rFonts w:ascii="Book Antiqua" w:hAnsi="Book Antiqua"/>
              </w:rPr>
              <w:t>89.79</w:t>
            </w:r>
          </w:p>
        </w:tc>
        <w:tc>
          <w:tcPr>
            <w:tcW w:w="708" w:type="dxa"/>
            <w:vAlign w:val="center"/>
          </w:tcPr>
          <w:p w14:paraId="4E9F54BE" w14:textId="77777777" w:rsidR="00036A6B" w:rsidRPr="00080D95" w:rsidRDefault="00036A6B" w:rsidP="00D007C5">
            <w:pPr>
              <w:spacing w:line="360" w:lineRule="auto"/>
              <w:jc w:val="center"/>
              <w:rPr>
                <w:rFonts w:ascii="Book Antiqua" w:hAnsi="Book Antiqua"/>
              </w:rPr>
            </w:pPr>
            <w:r w:rsidRPr="00080D95">
              <w:rPr>
                <w:rFonts w:ascii="Book Antiqua" w:hAnsi="Book Antiqua"/>
              </w:rPr>
              <w:t>9.53</w:t>
            </w:r>
          </w:p>
        </w:tc>
        <w:tc>
          <w:tcPr>
            <w:tcW w:w="1843" w:type="dxa"/>
            <w:vAlign w:val="center"/>
          </w:tcPr>
          <w:p w14:paraId="5182D42A" w14:textId="77777777" w:rsidR="00036A6B" w:rsidRPr="00080D95" w:rsidRDefault="00036A6B" w:rsidP="00D007C5">
            <w:pPr>
              <w:spacing w:line="360" w:lineRule="auto"/>
              <w:jc w:val="center"/>
              <w:rPr>
                <w:rFonts w:ascii="Book Antiqua" w:hAnsi="Book Antiqua"/>
              </w:rPr>
            </w:pPr>
            <w:r w:rsidRPr="00080D95">
              <w:rPr>
                <w:rFonts w:ascii="Book Antiqua" w:hAnsi="Book Antiqua"/>
              </w:rPr>
              <w:t>80.50–112.00</w:t>
            </w:r>
          </w:p>
        </w:tc>
        <w:tc>
          <w:tcPr>
            <w:tcW w:w="1103" w:type="dxa"/>
            <w:vAlign w:val="center"/>
          </w:tcPr>
          <w:p w14:paraId="2312329D" w14:textId="77777777" w:rsidR="00036A6B" w:rsidRPr="00080D95" w:rsidRDefault="00036A6B" w:rsidP="00D007C5">
            <w:pPr>
              <w:spacing w:line="360" w:lineRule="auto"/>
              <w:jc w:val="center"/>
              <w:rPr>
                <w:rFonts w:ascii="Book Antiqua" w:hAnsi="Book Antiqua"/>
              </w:rPr>
            </w:pPr>
            <w:r w:rsidRPr="00080D95">
              <w:rPr>
                <w:rFonts w:ascii="Book Antiqua" w:hAnsi="Book Antiqua"/>
              </w:rPr>
              <w:t>86.50</w:t>
            </w:r>
          </w:p>
        </w:tc>
        <w:tc>
          <w:tcPr>
            <w:tcW w:w="1732" w:type="dxa"/>
            <w:vAlign w:val="center"/>
          </w:tcPr>
          <w:p w14:paraId="0C2C8555" w14:textId="77777777" w:rsidR="00036A6B" w:rsidRPr="00080D95" w:rsidRDefault="00036A6B" w:rsidP="00D007C5">
            <w:pPr>
              <w:spacing w:line="360" w:lineRule="auto"/>
              <w:jc w:val="center"/>
              <w:rPr>
                <w:rFonts w:ascii="Book Antiqua" w:hAnsi="Book Antiqua"/>
              </w:rPr>
            </w:pPr>
            <w:r w:rsidRPr="00080D95">
              <w:rPr>
                <w:rFonts w:ascii="Book Antiqua" w:hAnsi="Book Antiqua"/>
              </w:rPr>
              <w:t>82.25–96.75</w:t>
            </w:r>
          </w:p>
        </w:tc>
      </w:tr>
      <w:tr w:rsidR="00036A6B" w:rsidRPr="00080D95" w14:paraId="346A08DF" w14:textId="77777777" w:rsidTr="00D007C5">
        <w:trPr>
          <w:trHeight w:val="300"/>
        </w:trPr>
        <w:tc>
          <w:tcPr>
            <w:tcW w:w="1985" w:type="dxa"/>
            <w:vAlign w:val="center"/>
          </w:tcPr>
          <w:p w14:paraId="641A5AD6" w14:textId="42C308BF" w:rsidR="00036A6B" w:rsidRPr="00080D95" w:rsidRDefault="00036A6B" w:rsidP="0099570A">
            <w:pPr>
              <w:spacing w:line="360" w:lineRule="auto"/>
              <w:ind w:left="845"/>
              <w:rPr>
                <w:rFonts w:ascii="Book Antiqua" w:hAnsi="Book Antiqua"/>
              </w:rPr>
            </w:pPr>
            <w:r w:rsidRPr="00080D95">
              <w:rPr>
                <w:rFonts w:ascii="Book Antiqua" w:hAnsi="Book Antiqua"/>
              </w:rPr>
              <w:t xml:space="preserve">6 </w:t>
            </w:r>
            <w:proofErr w:type="spellStart"/>
            <w:r w:rsidRPr="00080D95">
              <w:rPr>
                <w:rFonts w:ascii="Book Antiqua" w:hAnsi="Book Antiqua"/>
              </w:rPr>
              <w:t>mo</w:t>
            </w:r>
            <w:proofErr w:type="spellEnd"/>
          </w:p>
        </w:tc>
        <w:tc>
          <w:tcPr>
            <w:tcW w:w="567" w:type="dxa"/>
            <w:vAlign w:val="center"/>
          </w:tcPr>
          <w:p w14:paraId="621BC2F8" w14:textId="77777777" w:rsidR="00036A6B" w:rsidRPr="00080D95" w:rsidRDefault="00036A6B" w:rsidP="00D007C5">
            <w:pPr>
              <w:spacing w:line="360" w:lineRule="auto"/>
              <w:jc w:val="center"/>
              <w:rPr>
                <w:rFonts w:ascii="Book Antiqua" w:hAnsi="Book Antiqua"/>
              </w:rPr>
            </w:pPr>
            <w:r w:rsidRPr="00080D95">
              <w:rPr>
                <w:rFonts w:ascii="Book Antiqua" w:hAnsi="Book Antiqua"/>
              </w:rPr>
              <w:t>12</w:t>
            </w:r>
          </w:p>
        </w:tc>
        <w:tc>
          <w:tcPr>
            <w:tcW w:w="851" w:type="dxa"/>
            <w:vAlign w:val="center"/>
          </w:tcPr>
          <w:p w14:paraId="5E138E44" w14:textId="77777777" w:rsidR="00036A6B" w:rsidRPr="00080D95" w:rsidRDefault="00036A6B" w:rsidP="00D007C5">
            <w:pPr>
              <w:spacing w:line="360" w:lineRule="auto"/>
              <w:jc w:val="center"/>
              <w:rPr>
                <w:rFonts w:ascii="Book Antiqua" w:hAnsi="Book Antiqua"/>
              </w:rPr>
            </w:pPr>
            <w:r w:rsidRPr="00080D95">
              <w:rPr>
                <w:rFonts w:ascii="Book Antiqua" w:hAnsi="Book Antiqua"/>
              </w:rPr>
              <w:t>89.58</w:t>
            </w:r>
          </w:p>
        </w:tc>
        <w:tc>
          <w:tcPr>
            <w:tcW w:w="708" w:type="dxa"/>
            <w:vAlign w:val="center"/>
          </w:tcPr>
          <w:p w14:paraId="2F45AF4E" w14:textId="77777777" w:rsidR="00036A6B" w:rsidRPr="00080D95" w:rsidRDefault="00036A6B" w:rsidP="00D007C5">
            <w:pPr>
              <w:spacing w:line="360" w:lineRule="auto"/>
              <w:jc w:val="center"/>
              <w:rPr>
                <w:rFonts w:ascii="Book Antiqua" w:hAnsi="Book Antiqua"/>
              </w:rPr>
            </w:pPr>
            <w:r w:rsidRPr="00080D95">
              <w:rPr>
                <w:rFonts w:ascii="Book Antiqua" w:hAnsi="Book Antiqua"/>
              </w:rPr>
              <w:t>10.87</w:t>
            </w:r>
          </w:p>
        </w:tc>
        <w:tc>
          <w:tcPr>
            <w:tcW w:w="1843" w:type="dxa"/>
            <w:vAlign w:val="center"/>
          </w:tcPr>
          <w:p w14:paraId="1F630CB1" w14:textId="77777777" w:rsidR="00036A6B" w:rsidRPr="00080D95" w:rsidRDefault="00036A6B" w:rsidP="00D007C5">
            <w:pPr>
              <w:spacing w:line="360" w:lineRule="auto"/>
              <w:jc w:val="center"/>
              <w:rPr>
                <w:rFonts w:ascii="Book Antiqua" w:hAnsi="Book Antiqua"/>
              </w:rPr>
            </w:pPr>
            <w:r w:rsidRPr="00080D95">
              <w:rPr>
                <w:rFonts w:ascii="Book Antiqua" w:hAnsi="Book Antiqua"/>
              </w:rPr>
              <w:t>77.00–115.00</w:t>
            </w:r>
          </w:p>
        </w:tc>
        <w:tc>
          <w:tcPr>
            <w:tcW w:w="1103" w:type="dxa"/>
            <w:vAlign w:val="center"/>
          </w:tcPr>
          <w:p w14:paraId="35EAB579" w14:textId="77777777" w:rsidR="00036A6B" w:rsidRPr="00080D95" w:rsidRDefault="00036A6B" w:rsidP="00D007C5">
            <w:pPr>
              <w:spacing w:line="360" w:lineRule="auto"/>
              <w:jc w:val="center"/>
              <w:rPr>
                <w:rFonts w:ascii="Book Antiqua" w:hAnsi="Book Antiqua"/>
              </w:rPr>
            </w:pPr>
            <w:r w:rsidRPr="00080D95">
              <w:rPr>
                <w:rFonts w:ascii="Book Antiqua" w:hAnsi="Book Antiqua"/>
              </w:rPr>
              <w:t>88.50</w:t>
            </w:r>
          </w:p>
        </w:tc>
        <w:tc>
          <w:tcPr>
            <w:tcW w:w="1732" w:type="dxa"/>
            <w:vAlign w:val="center"/>
          </w:tcPr>
          <w:p w14:paraId="0840AE44" w14:textId="77777777" w:rsidR="00036A6B" w:rsidRPr="00080D95" w:rsidRDefault="00036A6B" w:rsidP="00D007C5">
            <w:pPr>
              <w:spacing w:line="360" w:lineRule="auto"/>
              <w:jc w:val="center"/>
              <w:rPr>
                <w:rFonts w:ascii="Book Antiqua" w:hAnsi="Book Antiqua"/>
              </w:rPr>
            </w:pPr>
            <w:r w:rsidRPr="00080D95">
              <w:rPr>
                <w:rFonts w:ascii="Book Antiqua" w:hAnsi="Book Antiqua"/>
              </w:rPr>
              <w:t>81.25–93.75</w:t>
            </w:r>
          </w:p>
        </w:tc>
      </w:tr>
      <w:tr w:rsidR="00036A6B" w:rsidRPr="00080D95" w14:paraId="597A8C5C" w14:textId="77777777" w:rsidTr="00D007C5">
        <w:trPr>
          <w:trHeight w:val="300"/>
        </w:trPr>
        <w:tc>
          <w:tcPr>
            <w:tcW w:w="1985" w:type="dxa"/>
            <w:vAlign w:val="center"/>
          </w:tcPr>
          <w:p w14:paraId="62E32641" w14:textId="513F515D" w:rsidR="00036A6B" w:rsidRPr="00080D95" w:rsidRDefault="0099570A" w:rsidP="00D007C5">
            <w:pPr>
              <w:spacing w:line="360" w:lineRule="auto"/>
              <w:ind w:left="845"/>
              <w:rPr>
                <w:rFonts w:ascii="Book Antiqua" w:hAnsi="Book Antiqua"/>
              </w:rPr>
            </w:pPr>
            <w:r>
              <w:rPr>
                <w:rFonts w:ascii="Book Antiqua" w:hAnsi="Book Antiqua"/>
              </w:rPr>
              <w:t xml:space="preserve">1 </w:t>
            </w:r>
            <w:proofErr w:type="spellStart"/>
            <w:r>
              <w:rPr>
                <w:rFonts w:ascii="Book Antiqua" w:hAnsi="Book Antiqua"/>
              </w:rPr>
              <w:t>y</w:t>
            </w:r>
            <w:r w:rsidR="00036A6B" w:rsidRPr="00080D95">
              <w:rPr>
                <w:rFonts w:ascii="Book Antiqua" w:hAnsi="Book Antiqua"/>
              </w:rPr>
              <w:t>r</w:t>
            </w:r>
            <w:proofErr w:type="spellEnd"/>
          </w:p>
        </w:tc>
        <w:tc>
          <w:tcPr>
            <w:tcW w:w="567" w:type="dxa"/>
            <w:vAlign w:val="center"/>
          </w:tcPr>
          <w:p w14:paraId="3F3F8440" w14:textId="77777777" w:rsidR="00036A6B" w:rsidRPr="00080D95" w:rsidRDefault="00036A6B" w:rsidP="00D007C5">
            <w:pPr>
              <w:spacing w:line="360" w:lineRule="auto"/>
              <w:jc w:val="center"/>
              <w:rPr>
                <w:rFonts w:ascii="Book Antiqua" w:hAnsi="Book Antiqua"/>
              </w:rPr>
            </w:pPr>
            <w:r w:rsidRPr="00080D95">
              <w:rPr>
                <w:rFonts w:ascii="Book Antiqua" w:hAnsi="Book Antiqua"/>
              </w:rPr>
              <w:t>12</w:t>
            </w:r>
          </w:p>
        </w:tc>
        <w:tc>
          <w:tcPr>
            <w:tcW w:w="851" w:type="dxa"/>
            <w:vAlign w:val="center"/>
          </w:tcPr>
          <w:p w14:paraId="02C14FAA" w14:textId="77777777" w:rsidR="00036A6B" w:rsidRPr="00080D95" w:rsidRDefault="00036A6B" w:rsidP="00D007C5">
            <w:pPr>
              <w:spacing w:line="360" w:lineRule="auto"/>
              <w:jc w:val="center"/>
              <w:rPr>
                <w:rFonts w:ascii="Book Antiqua" w:hAnsi="Book Antiqua"/>
              </w:rPr>
            </w:pPr>
            <w:r w:rsidRPr="00080D95">
              <w:rPr>
                <w:rFonts w:ascii="Book Antiqua" w:hAnsi="Book Antiqua"/>
              </w:rPr>
              <w:t>90.50</w:t>
            </w:r>
          </w:p>
        </w:tc>
        <w:tc>
          <w:tcPr>
            <w:tcW w:w="708" w:type="dxa"/>
            <w:vAlign w:val="center"/>
          </w:tcPr>
          <w:p w14:paraId="4D19DA04" w14:textId="77777777" w:rsidR="00036A6B" w:rsidRPr="00080D95" w:rsidRDefault="00036A6B" w:rsidP="00D007C5">
            <w:pPr>
              <w:spacing w:line="360" w:lineRule="auto"/>
              <w:jc w:val="center"/>
              <w:rPr>
                <w:rFonts w:ascii="Book Antiqua" w:hAnsi="Book Antiqua"/>
              </w:rPr>
            </w:pPr>
            <w:r w:rsidRPr="00080D95">
              <w:rPr>
                <w:rFonts w:ascii="Book Antiqua" w:hAnsi="Book Antiqua"/>
              </w:rPr>
              <w:t>13.11</w:t>
            </w:r>
          </w:p>
        </w:tc>
        <w:tc>
          <w:tcPr>
            <w:tcW w:w="1843" w:type="dxa"/>
            <w:vAlign w:val="center"/>
          </w:tcPr>
          <w:p w14:paraId="73CD9A34" w14:textId="77777777" w:rsidR="00036A6B" w:rsidRPr="00080D95" w:rsidRDefault="00036A6B" w:rsidP="00D007C5">
            <w:pPr>
              <w:spacing w:line="360" w:lineRule="auto"/>
              <w:jc w:val="center"/>
              <w:rPr>
                <w:rFonts w:ascii="Book Antiqua" w:hAnsi="Book Antiqua"/>
              </w:rPr>
            </w:pPr>
            <w:r w:rsidRPr="00080D95">
              <w:rPr>
                <w:rFonts w:ascii="Book Antiqua" w:hAnsi="Book Antiqua"/>
              </w:rPr>
              <w:t>73.00–117.00</w:t>
            </w:r>
          </w:p>
        </w:tc>
        <w:tc>
          <w:tcPr>
            <w:tcW w:w="1103" w:type="dxa"/>
            <w:vAlign w:val="center"/>
          </w:tcPr>
          <w:p w14:paraId="31A1AA10" w14:textId="77777777" w:rsidR="00036A6B" w:rsidRPr="00080D95" w:rsidRDefault="00036A6B" w:rsidP="00D007C5">
            <w:pPr>
              <w:spacing w:line="360" w:lineRule="auto"/>
              <w:jc w:val="center"/>
              <w:rPr>
                <w:rFonts w:ascii="Book Antiqua" w:hAnsi="Book Antiqua"/>
              </w:rPr>
            </w:pPr>
            <w:r w:rsidRPr="00080D95">
              <w:rPr>
                <w:rFonts w:ascii="Book Antiqua" w:hAnsi="Book Antiqua"/>
              </w:rPr>
              <w:t>86.50</w:t>
            </w:r>
          </w:p>
        </w:tc>
        <w:tc>
          <w:tcPr>
            <w:tcW w:w="1732" w:type="dxa"/>
            <w:vAlign w:val="center"/>
          </w:tcPr>
          <w:p w14:paraId="2205F451" w14:textId="77777777" w:rsidR="00036A6B" w:rsidRPr="00080D95" w:rsidRDefault="00036A6B" w:rsidP="00D007C5">
            <w:pPr>
              <w:spacing w:line="360" w:lineRule="auto"/>
              <w:jc w:val="center"/>
              <w:rPr>
                <w:rFonts w:ascii="Book Antiqua" w:hAnsi="Book Antiqua"/>
              </w:rPr>
            </w:pPr>
            <w:r w:rsidRPr="00080D95">
              <w:rPr>
                <w:rFonts w:ascii="Book Antiqua" w:hAnsi="Book Antiqua"/>
              </w:rPr>
              <w:t>81.25–99.75</w:t>
            </w:r>
          </w:p>
        </w:tc>
      </w:tr>
    </w:tbl>
    <w:p w14:paraId="4D678375" w14:textId="77777777" w:rsidR="00036A6B" w:rsidRPr="00080D95" w:rsidRDefault="00036A6B" w:rsidP="00036A6B">
      <w:pPr>
        <w:spacing w:line="360" w:lineRule="auto"/>
        <w:ind w:right="398"/>
        <w:jc w:val="both"/>
        <w:rPr>
          <w:rFonts w:ascii="Book Antiqua" w:hAnsi="Book Antiqua"/>
        </w:rPr>
      </w:pPr>
      <w:r w:rsidRPr="00080D95">
        <w:rPr>
          <w:rFonts w:ascii="Book Antiqua" w:hAnsi="Book Antiqua"/>
        </w:rPr>
        <w:t>IQR</w:t>
      </w:r>
      <w:r>
        <w:rPr>
          <w:rFonts w:ascii="Book Antiqua" w:hAnsi="Book Antiqua"/>
        </w:rPr>
        <w:t>:</w:t>
      </w:r>
      <w:r w:rsidRPr="00080D95">
        <w:rPr>
          <w:rFonts w:ascii="Book Antiqua" w:hAnsi="Book Antiqua"/>
        </w:rPr>
        <w:t xml:space="preserve"> </w:t>
      </w:r>
      <w:r>
        <w:rPr>
          <w:rFonts w:ascii="Book Antiqua" w:hAnsi="Book Antiqua"/>
        </w:rPr>
        <w:t>I</w:t>
      </w:r>
      <w:r w:rsidRPr="00080D95">
        <w:rPr>
          <w:rFonts w:ascii="Book Antiqua" w:hAnsi="Book Antiqua"/>
        </w:rPr>
        <w:t>nterquartile range</w:t>
      </w:r>
      <w:r>
        <w:rPr>
          <w:rFonts w:ascii="Book Antiqua" w:hAnsi="Book Antiqua"/>
        </w:rPr>
        <w:t>;</w:t>
      </w:r>
      <w:r w:rsidRPr="00080D95">
        <w:rPr>
          <w:rFonts w:ascii="Book Antiqua" w:hAnsi="Book Antiqua"/>
        </w:rPr>
        <w:t xml:space="preserve"> FMT</w:t>
      </w:r>
      <w:r>
        <w:rPr>
          <w:rFonts w:ascii="Book Antiqua" w:hAnsi="Book Antiqua"/>
        </w:rPr>
        <w:t>:</w:t>
      </w:r>
      <w:r w:rsidRPr="00080D95">
        <w:rPr>
          <w:rFonts w:ascii="Book Antiqua" w:hAnsi="Book Antiqua"/>
        </w:rPr>
        <w:t xml:space="preserve"> </w:t>
      </w:r>
      <w:r>
        <w:rPr>
          <w:rFonts w:ascii="Book Antiqua" w:hAnsi="Book Antiqua"/>
        </w:rPr>
        <w:t>F</w:t>
      </w:r>
      <w:r w:rsidRPr="00080D95">
        <w:rPr>
          <w:rFonts w:ascii="Book Antiqua" w:hAnsi="Book Antiqua"/>
        </w:rPr>
        <w:t>ecal microbiota transplantation.</w:t>
      </w:r>
    </w:p>
    <w:p w14:paraId="172AF7C6" w14:textId="37ECA969" w:rsidR="00036A6B" w:rsidRPr="00080D95" w:rsidRDefault="00036A6B" w:rsidP="00036A6B">
      <w:pPr>
        <w:spacing w:line="360" w:lineRule="auto"/>
        <w:jc w:val="both"/>
        <w:rPr>
          <w:rFonts w:ascii="Book Antiqua" w:hAnsi="Book Antiqua"/>
          <w:b/>
        </w:rPr>
      </w:pPr>
      <w:r w:rsidRPr="00080D95">
        <w:rPr>
          <w:rFonts w:ascii="Book Antiqua" w:hAnsi="Book Antiqua"/>
        </w:rPr>
        <w:br w:type="page"/>
      </w:r>
      <w:r w:rsidR="009804F4">
        <w:rPr>
          <w:rFonts w:ascii="Book Antiqua" w:hAnsi="Book Antiqua"/>
          <w:b/>
        </w:rPr>
        <w:lastRenderedPageBreak/>
        <w:t>Table 2</w:t>
      </w:r>
      <w:r w:rsidRPr="00080D95">
        <w:rPr>
          <w:rFonts w:ascii="Book Antiqua" w:hAnsi="Book Antiqua"/>
          <w:b/>
        </w:rPr>
        <w:t xml:space="preserve"> Glycated hemoglobin levels over the </w:t>
      </w:r>
      <w:r w:rsidR="009804F4">
        <w:rPr>
          <w:rFonts w:ascii="Book Antiqua" w:hAnsi="Book Antiqua"/>
          <w:b/>
        </w:rPr>
        <w:t>course of the study, by group</w:t>
      </w:r>
    </w:p>
    <w:tbl>
      <w:tblPr>
        <w:tblW w:w="8295" w:type="dxa"/>
        <w:tblInd w:w="55" w:type="dxa"/>
        <w:tblLayout w:type="fixed"/>
        <w:tblCellMar>
          <w:left w:w="70" w:type="dxa"/>
          <w:right w:w="70" w:type="dxa"/>
        </w:tblCellMar>
        <w:tblLook w:val="0000" w:firstRow="0" w:lastRow="0" w:firstColumn="0" w:lastColumn="0" w:noHBand="0" w:noVBand="0"/>
      </w:tblPr>
      <w:tblGrid>
        <w:gridCol w:w="2175"/>
        <w:gridCol w:w="780"/>
        <w:gridCol w:w="780"/>
        <w:gridCol w:w="780"/>
        <w:gridCol w:w="1440"/>
        <w:gridCol w:w="1006"/>
        <w:gridCol w:w="1334"/>
      </w:tblGrid>
      <w:tr w:rsidR="00036A6B" w:rsidRPr="00080D95" w14:paraId="210DD263" w14:textId="77777777" w:rsidTr="0071479D">
        <w:trPr>
          <w:trHeight w:val="300"/>
        </w:trPr>
        <w:tc>
          <w:tcPr>
            <w:tcW w:w="2175" w:type="dxa"/>
            <w:tcBorders>
              <w:top w:val="single" w:sz="4" w:space="0" w:color="000000"/>
              <w:bottom w:val="single" w:sz="4" w:space="0" w:color="000000"/>
            </w:tcBorders>
            <w:vAlign w:val="bottom"/>
          </w:tcPr>
          <w:p w14:paraId="6670195B" w14:textId="77777777" w:rsidR="00036A6B" w:rsidRPr="00080D95" w:rsidRDefault="00036A6B" w:rsidP="00D007C5">
            <w:pPr>
              <w:spacing w:line="360" w:lineRule="auto"/>
              <w:rPr>
                <w:rFonts w:ascii="Book Antiqua" w:hAnsi="Book Antiqua"/>
                <w:b/>
              </w:rPr>
            </w:pPr>
            <w:r w:rsidRPr="00080D95">
              <w:rPr>
                <w:rFonts w:ascii="Book Antiqua" w:hAnsi="Book Antiqua"/>
                <w:b/>
              </w:rPr>
              <w:t>Group</w:t>
            </w:r>
          </w:p>
        </w:tc>
        <w:tc>
          <w:tcPr>
            <w:tcW w:w="780" w:type="dxa"/>
            <w:tcBorders>
              <w:top w:val="single" w:sz="4" w:space="0" w:color="000000"/>
              <w:bottom w:val="single" w:sz="4" w:space="0" w:color="000000"/>
            </w:tcBorders>
            <w:vAlign w:val="bottom"/>
          </w:tcPr>
          <w:p w14:paraId="75899B43" w14:textId="77777777" w:rsidR="00036A6B" w:rsidRPr="00080D95" w:rsidRDefault="00036A6B" w:rsidP="00D007C5">
            <w:pPr>
              <w:spacing w:line="360" w:lineRule="auto"/>
              <w:jc w:val="center"/>
              <w:rPr>
                <w:rFonts w:ascii="Book Antiqua" w:hAnsi="Book Antiqua"/>
                <w:b/>
              </w:rPr>
            </w:pPr>
            <w:r w:rsidRPr="00080D95">
              <w:rPr>
                <w:rFonts w:ascii="Book Antiqua" w:hAnsi="Book Antiqua"/>
                <w:b/>
              </w:rPr>
              <w:t>N</w:t>
            </w:r>
          </w:p>
        </w:tc>
        <w:tc>
          <w:tcPr>
            <w:tcW w:w="780" w:type="dxa"/>
            <w:tcBorders>
              <w:top w:val="single" w:sz="4" w:space="0" w:color="000000"/>
              <w:bottom w:val="single" w:sz="4" w:space="0" w:color="000000"/>
            </w:tcBorders>
            <w:vAlign w:val="bottom"/>
          </w:tcPr>
          <w:p w14:paraId="3B164610" w14:textId="77777777" w:rsidR="00036A6B" w:rsidRPr="00080D95" w:rsidRDefault="00036A6B" w:rsidP="00D007C5">
            <w:pPr>
              <w:spacing w:line="360" w:lineRule="auto"/>
              <w:jc w:val="center"/>
              <w:rPr>
                <w:rFonts w:ascii="Book Antiqua" w:hAnsi="Book Antiqua"/>
                <w:b/>
              </w:rPr>
            </w:pPr>
            <w:r w:rsidRPr="00080D95">
              <w:rPr>
                <w:rFonts w:ascii="Book Antiqua" w:hAnsi="Book Antiqua"/>
                <w:b/>
              </w:rPr>
              <w:t>Mean</w:t>
            </w:r>
          </w:p>
        </w:tc>
        <w:tc>
          <w:tcPr>
            <w:tcW w:w="780" w:type="dxa"/>
            <w:tcBorders>
              <w:top w:val="single" w:sz="4" w:space="0" w:color="000000"/>
              <w:bottom w:val="single" w:sz="4" w:space="0" w:color="000000"/>
            </w:tcBorders>
            <w:vAlign w:val="bottom"/>
          </w:tcPr>
          <w:p w14:paraId="608A9CDE" w14:textId="77777777" w:rsidR="00036A6B" w:rsidRPr="00080D95" w:rsidRDefault="00036A6B" w:rsidP="00D007C5">
            <w:pPr>
              <w:spacing w:line="360" w:lineRule="auto"/>
              <w:jc w:val="center"/>
              <w:rPr>
                <w:rFonts w:ascii="Book Antiqua" w:hAnsi="Book Antiqua"/>
                <w:b/>
              </w:rPr>
            </w:pPr>
            <w:r w:rsidRPr="00080D95">
              <w:rPr>
                <w:rFonts w:ascii="Book Antiqua" w:hAnsi="Book Antiqua"/>
                <w:b/>
              </w:rPr>
              <w:t>SD</w:t>
            </w:r>
          </w:p>
        </w:tc>
        <w:tc>
          <w:tcPr>
            <w:tcW w:w="1440" w:type="dxa"/>
            <w:tcBorders>
              <w:top w:val="single" w:sz="4" w:space="0" w:color="000000"/>
              <w:bottom w:val="single" w:sz="4" w:space="0" w:color="000000"/>
            </w:tcBorders>
            <w:vAlign w:val="bottom"/>
          </w:tcPr>
          <w:p w14:paraId="40B0CE4F" w14:textId="77777777" w:rsidR="00036A6B" w:rsidRPr="00080D95" w:rsidRDefault="00036A6B" w:rsidP="00D007C5">
            <w:pPr>
              <w:spacing w:line="360" w:lineRule="auto"/>
              <w:jc w:val="center"/>
              <w:rPr>
                <w:rFonts w:ascii="Book Antiqua" w:hAnsi="Book Antiqua"/>
                <w:b/>
              </w:rPr>
            </w:pPr>
            <w:r w:rsidRPr="00080D95">
              <w:rPr>
                <w:rFonts w:ascii="Book Antiqua" w:hAnsi="Book Antiqua"/>
                <w:b/>
              </w:rPr>
              <w:t>Range</w:t>
            </w:r>
          </w:p>
        </w:tc>
        <w:tc>
          <w:tcPr>
            <w:tcW w:w="1006" w:type="dxa"/>
            <w:tcBorders>
              <w:top w:val="single" w:sz="4" w:space="0" w:color="000000"/>
              <w:bottom w:val="single" w:sz="4" w:space="0" w:color="000000"/>
            </w:tcBorders>
            <w:vAlign w:val="bottom"/>
          </w:tcPr>
          <w:p w14:paraId="59E7887C" w14:textId="77777777" w:rsidR="00036A6B" w:rsidRPr="00080D95" w:rsidRDefault="00036A6B" w:rsidP="00D007C5">
            <w:pPr>
              <w:spacing w:line="360" w:lineRule="auto"/>
              <w:jc w:val="center"/>
              <w:rPr>
                <w:rFonts w:ascii="Book Antiqua" w:hAnsi="Book Antiqua"/>
                <w:b/>
              </w:rPr>
            </w:pPr>
            <w:r w:rsidRPr="00080D95">
              <w:rPr>
                <w:rFonts w:ascii="Book Antiqua" w:hAnsi="Book Antiqua"/>
                <w:b/>
              </w:rPr>
              <w:t>Median</w:t>
            </w:r>
          </w:p>
        </w:tc>
        <w:tc>
          <w:tcPr>
            <w:tcW w:w="1334" w:type="dxa"/>
            <w:tcBorders>
              <w:top w:val="single" w:sz="4" w:space="0" w:color="000000"/>
              <w:bottom w:val="single" w:sz="4" w:space="0" w:color="000000"/>
            </w:tcBorders>
            <w:vAlign w:val="bottom"/>
          </w:tcPr>
          <w:p w14:paraId="226BEA72" w14:textId="77777777" w:rsidR="00036A6B" w:rsidRPr="00080D95" w:rsidRDefault="00036A6B" w:rsidP="00D007C5">
            <w:pPr>
              <w:spacing w:line="360" w:lineRule="auto"/>
              <w:jc w:val="center"/>
              <w:rPr>
                <w:rFonts w:ascii="Book Antiqua" w:hAnsi="Book Antiqua"/>
                <w:b/>
              </w:rPr>
            </w:pPr>
            <w:r w:rsidRPr="00080D95">
              <w:rPr>
                <w:rFonts w:ascii="Book Antiqua" w:hAnsi="Book Antiqua"/>
                <w:b/>
              </w:rPr>
              <w:t>IQR</w:t>
            </w:r>
          </w:p>
        </w:tc>
      </w:tr>
      <w:tr w:rsidR="00036A6B" w:rsidRPr="00080D95" w14:paraId="76083BB0" w14:textId="77777777" w:rsidTr="0071479D">
        <w:trPr>
          <w:trHeight w:val="300"/>
        </w:trPr>
        <w:tc>
          <w:tcPr>
            <w:tcW w:w="2175" w:type="dxa"/>
            <w:tcBorders>
              <w:top w:val="single" w:sz="4" w:space="0" w:color="000000"/>
            </w:tcBorders>
            <w:vAlign w:val="bottom"/>
          </w:tcPr>
          <w:p w14:paraId="2A4CD192" w14:textId="77777777" w:rsidR="00036A6B" w:rsidRPr="00080D95" w:rsidRDefault="00036A6B" w:rsidP="00D007C5">
            <w:pPr>
              <w:spacing w:line="360" w:lineRule="auto"/>
              <w:rPr>
                <w:rFonts w:ascii="Book Antiqua" w:hAnsi="Book Antiqua"/>
              </w:rPr>
            </w:pPr>
            <w:r w:rsidRPr="00080D95">
              <w:rPr>
                <w:rFonts w:ascii="Book Antiqua" w:hAnsi="Book Antiqua"/>
              </w:rPr>
              <w:t>FMT (</w:t>
            </w:r>
            <w:r w:rsidRPr="009804F4">
              <w:rPr>
                <w:rFonts w:ascii="Book Antiqua" w:hAnsi="Book Antiqua"/>
                <w:i/>
              </w:rPr>
              <w:t>n</w:t>
            </w:r>
            <w:r w:rsidRPr="00080D95">
              <w:rPr>
                <w:rFonts w:ascii="Book Antiqua" w:hAnsi="Book Antiqua"/>
              </w:rPr>
              <w:t xml:space="preserve"> = 15)</w:t>
            </w:r>
          </w:p>
        </w:tc>
        <w:tc>
          <w:tcPr>
            <w:tcW w:w="780" w:type="dxa"/>
            <w:tcBorders>
              <w:top w:val="single" w:sz="4" w:space="0" w:color="000000"/>
            </w:tcBorders>
            <w:vAlign w:val="bottom"/>
          </w:tcPr>
          <w:p w14:paraId="60108AF4" w14:textId="77777777" w:rsidR="00036A6B" w:rsidRPr="00080D95" w:rsidRDefault="00036A6B" w:rsidP="00D007C5">
            <w:pPr>
              <w:spacing w:line="360" w:lineRule="auto"/>
              <w:jc w:val="center"/>
              <w:rPr>
                <w:rFonts w:ascii="Book Antiqua" w:hAnsi="Book Antiqua"/>
              </w:rPr>
            </w:pPr>
          </w:p>
        </w:tc>
        <w:tc>
          <w:tcPr>
            <w:tcW w:w="780" w:type="dxa"/>
            <w:tcBorders>
              <w:top w:val="single" w:sz="4" w:space="0" w:color="000000"/>
            </w:tcBorders>
            <w:vAlign w:val="bottom"/>
          </w:tcPr>
          <w:p w14:paraId="75AFA654" w14:textId="77777777" w:rsidR="00036A6B" w:rsidRPr="00080D95" w:rsidRDefault="00036A6B" w:rsidP="00D007C5">
            <w:pPr>
              <w:spacing w:line="360" w:lineRule="auto"/>
              <w:jc w:val="center"/>
              <w:rPr>
                <w:rFonts w:ascii="Book Antiqua" w:hAnsi="Book Antiqua"/>
              </w:rPr>
            </w:pPr>
          </w:p>
        </w:tc>
        <w:tc>
          <w:tcPr>
            <w:tcW w:w="780" w:type="dxa"/>
            <w:tcBorders>
              <w:top w:val="single" w:sz="4" w:space="0" w:color="000000"/>
            </w:tcBorders>
            <w:vAlign w:val="bottom"/>
          </w:tcPr>
          <w:p w14:paraId="6E8CCFBC" w14:textId="77777777" w:rsidR="00036A6B" w:rsidRPr="00080D95" w:rsidRDefault="00036A6B" w:rsidP="00D007C5">
            <w:pPr>
              <w:spacing w:line="360" w:lineRule="auto"/>
              <w:jc w:val="center"/>
              <w:rPr>
                <w:rFonts w:ascii="Book Antiqua" w:hAnsi="Book Antiqua"/>
              </w:rPr>
            </w:pPr>
          </w:p>
        </w:tc>
        <w:tc>
          <w:tcPr>
            <w:tcW w:w="1440" w:type="dxa"/>
            <w:tcBorders>
              <w:top w:val="single" w:sz="4" w:space="0" w:color="000000"/>
            </w:tcBorders>
            <w:vAlign w:val="bottom"/>
          </w:tcPr>
          <w:p w14:paraId="2B0A5CCE" w14:textId="77777777" w:rsidR="00036A6B" w:rsidRPr="00080D95" w:rsidDel="008840F9" w:rsidRDefault="00036A6B" w:rsidP="00D007C5">
            <w:pPr>
              <w:spacing w:line="360" w:lineRule="auto"/>
              <w:jc w:val="center"/>
              <w:rPr>
                <w:rFonts w:ascii="Book Antiqua" w:hAnsi="Book Antiqua"/>
              </w:rPr>
            </w:pPr>
          </w:p>
        </w:tc>
        <w:tc>
          <w:tcPr>
            <w:tcW w:w="1006" w:type="dxa"/>
            <w:tcBorders>
              <w:top w:val="single" w:sz="4" w:space="0" w:color="000000"/>
            </w:tcBorders>
            <w:vAlign w:val="bottom"/>
          </w:tcPr>
          <w:p w14:paraId="479707E7" w14:textId="77777777" w:rsidR="00036A6B" w:rsidRPr="00080D95" w:rsidRDefault="00036A6B" w:rsidP="00D007C5">
            <w:pPr>
              <w:spacing w:line="360" w:lineRule="auto"/>
              <w:jc w:val="center"/>
              <w:rPr>
                <w:rFonts w:ascii="Book Antiqua" w:hAnsi="Book Antiqua"/>
              </w:rPr>
            </w:pPr>
          </w:p>
        </w:tc>
        <w:tc>
          <w:tcPr>
            <w:tcW w:w="1334" w:type="dxa"/>
            <w:tcBorders>
              <w:top w:val="single" w:sz="4" w:space="0" w:color="000000"/>
            </w:tcBorders>
            <w:vAlign w:val="bottom"/>
          </w:tcPr>
          <w:p w14:paraId="0817042F" w14:textId="77777777" w:rsidR="00036A6B" w:rsidRPr="00080D95" w:rsidRDefault="00036A6B" w:rsidP="00D007C5">
            <w:pPr>
              <w:spacing w:line="360" w:lineRule="auto"/>
              <w:jc w:val="center"/>
              <w:rPr>
                <w:rFonts w:ascii="Book Antiqua" w:hAnsi="Book Antiqua"/>
              </w:rPr>
            </w:pPr>
          </w:p>
        </w:tc>
      </w:tr>
      <w:tr w:rsidR="00036A6B" w:rsidRPr="00080D95" w14:paraId="56240A6F" w14:textId="77777777" w:rsidTr="0071479D">
        <w:trPr>
          <w:trHeight w:val="300"/>
        </w:trPr>
        <w:tc>
          <w:tcPr>
            <w:tcW w:w="2175" w:type="dxa"/>
            <w:tcBorders>
              <w:bottom w:val="nil"/>
            </w:tcBorders>
            <w:vAlign w:val="center"/>
          </w:tcPr>
          <w:p w14:paraId="34E6CD1E" w14:textId="77777777" w:rsidR="00036A6B" w:rsidRPr="00080D95" w:rsidRDefault="00036A6B" w:rsidP="00D007C5">
            <w:pPr>
              <w:spacing w:line="360" w:lineRule="auto"/>
              <w:ind w:left="845"/>
              <w:rPr>
                <w:rFonts w:ascii="Book Antiqua" w:hAnsi="Book Antiqua"/>
              </w:rPr>
            </w:pPr>
            <w:r w:rsidRPr="00080D95">
              <w:rPr>
                <w:rFonts w:ascii="Book Antiqua" w:hAnsi="Book Antiqua"/>
              </w:rPr>
              <w:t>Baseline</w:t>
            </w:r>
          </w:p>
        </w:tc>
        <w:tc>
          <w:tcPr>
            <w:tcW w:w="780" w:type="dxa"/>
            <w:tcBorders>
              <w:bottom w:val="nil"/>
            </w:tcBorders>
            <w:vAlign w:val="center"/>
          </w:tcPr>
          <w:p w14:paraId="1557CD3F" w14:textId="77777777" w:rsidR="00036A6B" w:rsidRPr="00080D95" w:rsidRDefault="00036A6B" w:rsidP="00D007C5">
            <w:pPr>
              <w:spacing w:line="360" w:lineRule="auto"/>
              <w:jc w:val="center"/>
              <w:rPr>
                <w:rFonts w:ascii="Book Antiqua" w:hAnsi="Book Antiqua"/>
              </w:rPr>
            </w:pPr>
            <w:r w:rsidRPr="00080D95">
              <w:rPr>
                <w:rFonts w:ascii="Book Antiqua" w:hAnsi="Book Antiqua"/>
              </w:rPr>
              <w:t>11</w:t>
            </w:r>
          </w:p>
        </w:tc>
        <w:tc>
          <w:tcPr>
            <w:tcW w:w="780" w:type="dxa"/>
            <w:tcBorders>
              <w:bottom w:val="nil"/>
            </w:tcBorders>
            <w:vAlign w:val="center"/>
          </w:tcPr>
          <w:p w14:paraId="64699917" w14:textId="77777777" w:rsidR="00036A6B" w:rsidRPr="00080D95" w:rsidRDefault="00036A6B" w:rsidP="00D007C5">
            <w:pPr>
              <w:spacing w:line="360" w:lineRule="auto"/>
              <w:jc w:val="center"/>
              <w:rPr>
                <w:rFonts w:ascii="Book Antiqua" w:hAnsi="Book Antiqua"/>
              </w:rPr>
            </w:pPr>
            <w:r w:rsidRPr="00080D95">
              <w:rPr>
                <w:rFonts w:ascii="Book Antiqua" w:hAnsi="Book Antiqua"/>
              </w:rPr>
              <w:t>6.75</w:t>
            </w:r>
          </w:p>
        </w:tc>
        <w:tc>
          <w:tcPr>
            <w:tcW w:w="780" w:type="dxa"/>
            <w:tcBorders>
              <w:bottom w:val="nil"/>
            </w:tcBorders>
            <w:vAlign w:val="center"/>
          </w:tcPr>
          <w:p w14:paraId="4222F1D4" w14:textId="77777777" w:rsidR="00036A6B" w:rsidRPr="00080D95" w:rsidRDefault="00036A6B" w:rsidP="00D007C5">
            <w:pPr>
              <w:spacing w:line="360" w:lineRule="auto"/>
              <w:jc w:val="center"/>
              <w:rPr>
                <w:rFonts w:ascii="Book Antiqua" w:hAnsi="Book Antiqua"/>
              </w:rPr>
            </w:pPr>
            <w:r w:rsidRPr="00080D95">
              <w:rPr>
                <w:rFonts w:ascii="Book Antiqua" w:hAnsi="Book Antiqua"/>
              </w:rPr>
              <w:t>1.09</w:t>
            </w:r>
          </w:p>
        </w:tc>
        <w:tc>
          <w:tcPr>
            <w:tcW w:w="1440" w:type="dxa"/>
            <w:tcBorders>
              <w:bottom w:val="nil"/>
            </w:tcBorders>
            <w:vAlign w:val="center"/>
          </w:tcPr>
          <w:p w14:paraId="51A43020" w14:textId="77777777" w:rsidR="00036A6B" w:rsidRPr="00080D95" w:rsidRDefault="00036A6B" w:rsidP="00D007C5">
            <w:pPr>
              <w:spacing w:line="360" w:lineRule="auto"/>
              <w:jc w:val="center"/>
              <w:rPr>
                <w:rFonts w:ascii="Book Antiqua" w:hAnsi="Book Antiqua"/>
              </w:rPr>
            </w:pPr>
            <w:r w:rsidRPr="00080D95">
              <w:rPr>
                <w:rFonts w:ascii="Book Antiqua" w:hAnsi="Book Antiqua"/>
              </w:rPr>
              <w:t>5.60–8.90</w:t>
            </w:r>
          </w:p>
        </w:tc>
        <w:tc>
          <w:tcPr>
            <w:tcW w:w="1006" w:type="dxa"/>
            <w:tcBorders>
              <w:bottom w:val="nil"/>
            </w:tcBorders>
            <w:vAlign w:val="center"/>
          </w:tcPr>
          <w:p w14:paraId="22D71ADC" w14:textId="77777777" w:rsidR="00036A6B" w:rsidRPr="00080D95" w:rsidRDefault="00036A6B" w:rsidP="00D007C5">
            <w:pPr>
              <w:spacing w:line="360" w:lineRule="auto"/>
              <w:jc w:val="center"/>
              <w:rPr>
                <w:rFonts w:ascii="Book Antiqua" w:hAnsi="Book Antiqua"/>
              </w:rPr>
            </w:pPr>
            <w:r w:rsidRPr="00080D95">
              <w:rPr>
                <w:rFonts w:ascii="Book Antiqua" w:hAnsi="Book Antiqua"/>
              </w:rPr>
              <w:t>6.30</w:t>
            </w:r>
          </w:p>
        </w:tc>
        <w:tc>
          <w:tcPr>
            <w:tcW w:w="1334" w:type="dxa"/>
            <w:tcBorders>
              <w:bottom w:val="nil"/>
            </w:tcBorders>
            <w:vAlign w:val="center"/>
          </w:tcPr>
          <w:p w14:paraId="312E3E98" w14:textId="77777777" w:rsidR="00036A6B" w:rsidRPr="00080D95" w:rsidRDefault="00036A6B" w:rsidP="00D007C5">
            <w:pPr>
              <w:spacing w:line="360" w:lineRule="auto"/>
              <w:jc w:val="center"/>
              <w:rPr>
                <w:rFonts w:ascii="Book Antiqua" w:hAnsi="Book Antiqua"/>
              </w:rPr>
            </w:pPr>
            <w:r w:rsidRPr="00080D95">
              <w:rPr>
                <w:rFonts w:ascii="Book Antiqua" w:hAnsi="Book Antiqua"/>
              </w:rPr>
              <w:t>6.10–7.60</w:t>
            </w:r>
          </w:p>
        </w:tc>
      </w:tr>
      <w:tr w:rsidR="00036A6B" w:rsidRPr="00080D95" w14:paraId="2656F5F6" w14:textId="77777777" w:rsidTr="0071479D">
        <w:trPr>
          <w:trHeight w:val="300"/>
        </w:trPr>
        <w:tc>
          <w:tcPr>
            <w:tcW w:w="2175" w:type="dxa"/>
            <w:tcBorders>
              <w:top w:val="nil"/>
              <w:bottom w:val="nil"/>
            </w:tcBorders>
            <w:vAlign w:val="center"/>
          </w:tcPr>
          <w:p w14:paraId="3FB12D86" w14:textId="72606097" w:rsidR="00036A6B" w:rsidRPr="00080D95" w:rsidRDefault="002E3327" w:rsidP="00D007C5">
            <w:pPr>
              <w:spacing w:line="360" w:lineRule="auto"/>
              <w:ind w:left="845"/>
              <w:rPr>
                <w:rFonts w:ascii="Book Antiqua" w:hAnsi="Book Antiqua"/>
              </w:rPr>
            </w:pPr>
            <w:r>
              <w:rPr>
                <w:rFonts w:ascii="Book Antiqua" w:hAnsi="Book Antiqua"/>
              </w:rPr>
              <w:t xml:space="preserve">6 </w:t>
            </w:r>
            <w:proofErr w:type="spellStart"/>
            <w:r>
              <w:rPr>
                <w:rFonts w:ascii="Book Antiqua" w:hAnsi="Book Antiqua"/>
              </w:rPr>
              <w:t>w</w:t>
            </w:r>
            <w:r w:rsidR="00036A6B" w:rsidRPr="00080D95">
              <w:rPr>
                <w:rFonts w:ascii="Book Antiqua" w:hAnsi="Book Antiqua"/>
              </w:rPr>
              <w:t>k</w:t>
            </w:r>
            <w:proofErr w:type="spellEnd"/>
          </w:p>
        </w:tc>
        <w:tc>
          <w:tcPr>
            <w:tcW w:w="780" w:type="dxa"/>
            <w:tcBorders>
              <w:top w:val="nil"/>
              <w:bottom w:val="nil"/>
            </w:tcBorders>
            <w:vAlign w:val="center"/>
          </w:tcPr>
          <w:p w14:paraId="0B2C486C" w14:textId="77777777" w:rsidR="00036A6B" w:rsidRPr="00080D95" w:rsidRDefault="00036A6B" w:rsidP="00D007C5">
            <w:pPr>
              <w:spacing w:line="360" w:lineRule="auto"/>
              <w:jc w:val="center"/>
              <w:rPr>
                <w:rFonts w:ascii="Book Antiqua" w:hAnsi="Book Antiqua"/>
              </w:rPr>
            </w:pPr>
            <w:r w:rsidRPr="00080D95">
              <w:rPr>
                <w:rFonts w:ascii="Book Antiqua" w:hAnsi="Book Antiqua"/>
              </w:rPr>
              <w:t>11</w:t>
            </w:r>
          </w:p>
        </w:tc>
        <w:tc>
          <w:tcPr>
            <w:tcW w:w="780" w:type="dxa"/>
            <w:tcBorders>
              <w:top w:val="nil"/>
              <w:bottom w:val="nil"/>
            </w:tcBorders>
            <w:vAlign w:val="center"/>
          </w:tcPr>
          <w:p w14:paraId="3CE30970" w14:textId="77777777" w:rsidR="00036A6B" w:rsidRPr="00080D95" w:rsidRDefault="00036A6B" w:rsidP="00D007C5">
            <w:pPr>
              <w:spacing w:line="360" w:lineRule="auto"/>
              <w:jc w:val="center"/>
              <w:rPr>
                <w:rFonts w:ascii="Book Antiqua" w:hAnsi="Book Antiqua"/>
              </w:rPr>
            </w:pPr>
            <w:r w:rsidRPr="00080D95">
              <w:rPr>
                <w:rFonts w:ascii="Book Antiqua" w:hAnsi="Book Antiqua"/>
              </w:rPr>
              <w:t>6.65</w:t>
            </w:r>
          </w:p>
        </w:tc>
        <w:tc>
          <w:tcPr>
            <w:tcW w:w="780" w:type="dxa"/>
            <w:tcBorders>
              <w:top w:val="nil"/>
              <w:bottom w:val="nil"/>
            </w:tcBorders>
            <w:vAlign w:val="center"/>
          </w:tcPr>
          <w:p w14:paraId="6CEDDBFC" w14:textId="77777777" w:rsidR="00036A6B" w:rsidRPr="00080D95" w:rsidRDefault="00036A6B" w:rsidP="00D007C5">
            <w:pPr>
              <w:spacing w:line="360" w:lineRule="auto"/>
              <w:jc w:val="center"/>
              <w:rPr>
                <w:rFonts w:ascii="Book Antiqua" w:hAnsi="Book Antiqua"/>
              </w:rPr>
            </w:pPr>
            <w:r w:rsidRPr="00080D95">
              <w:rPr>
                <w:rFonts w:ascii="Book Antiqua" w:hAnsi="Book Antiqua"/>
              </w:rPr>
              <w:t>1.09</w:t>
            </w:r>
          </w:p>
        </w:tc>
        <w:tc>
          <w:tcPr>
            <w:tcW w:w="1440" w:type="dxa"/>
            <w:tcBorders>
              <w:top w:val="nil"/>
              <w:bottom w:val="nil"/>
            </w:tcBorders>
            <w:vAlign w:val="center"/>
          </w:tcPr>
          <w:p w14:paraId="7C1D4BA1" w14:textId="77777777" w:rsidR="00036A6B" w:rsidRPr="00080D95" w:rsidRDefault="00036A6B" w:rsidP="00D007C5">
            <w:pPr>
              <w:spacing w:line="360" w:lineRule="auto"/>
              <w:jc w:val="center"/>
              <w:rPr>
                <w:rFonts w:ascii="Book Antiqua" w:hAnsi="Book Antiqua"/>
              </w:rPr>
            </w:pPr>
            <w:r w:rsidRPr="00080D95">
              <w:rPr>
                <w:rFonts w:ascii="Book Antiqua" w:hAnsi="Book Antiqua"/>
              </w:rPr>
              <w:t>5.60–9.10</w:t>
            </w:r>
          </w:p>
        </w:tc>
        <w:tc>
          <w:tcPr>
            <w:tcW w:w="1006" w:type="dxa"/>
            <w:tcBorders>
              <w:top w:val="nil"/>
              <w:bottom w:val="nil"/>
            </w:tcBorders>
            <w:vAlign w:val="center"/>
          </w:tcPr>
          <w:p w14:paraId="0AEB4DB6" w14:textId="77777777" w:rsidR="00036A6B" w:rsidRPr="00080D95" w:rsidRDefault="00036A6B" w:rsidP="00D007C5">
            <w:pPr>
              <w:spacing w:line="360" w:lineRule="auto"/>
              <w:jc w:val="center"/>
              <w:rPr>
                <w:rFonts w:ascii="Book Antiqua" w:hAnsi="Book Antiqua"/>
              </w:rPr>
            </w:pPr>
            <w:r w:rsidRPr="00080D95">
              <w:rPr>
                <w:rFonts w:ascii="Book Antiqua" w:hAnsi="Book Antiqua"/>
              </w:rPr>
              <w:t>6.10</w:t>
            </w:r>
          </w:p>
        </w:tc>
        <w:tc>
          <w:tcPr>
            <w:tcW w:w="1334" w:type="dxa"/>
            <w:tcBorders>
              <w:top w:val="nil"/>
              <w:bottom w:val="nil"/>
            </w:tcBorders>
            <w:vAlign w:val="center"/>
          </w:tcPr>
          <w:p w14:paraId="0010FA17" w14:textId="77777777" w:rsidR="00036A6B" w:rsidRPr="00080D95" w:rsidRDefault="00036A6B" w:rsidP="00D007C5">
            <w:pPr>
              <w:spacing w:line="360" w:lineRule="auto"/>
              <w:jc w:val="center"/>
              <w:rPr>
                <w:rFonts w:ascii="Book Antiqua" w:hAnsi="Book Antiqua"/>
              </w:rPr>
            </w:pPr>
            <w:r w:rsidRPr="00080D95">
              <w:rPr>
                <w:rFonts w:ascii="Book Antiqua" w:hAnsi="Book Antiqua"/>
              </w:rPr>
              <w:t>6.00–7.60</w:t>
            </w:r>
          </w:p>
        </w:tc>
      </w:tr>
      <w:tr w:rsidR="00036A6B" w:rsidRPr="00080D95" w14:paraId="1A4D31EF" w14:textId="77777777" w:rsidTr="0071479D">
        <w:trPr>
          <w:trHeight w:val="300"/>
        </w:trPr>
        <w:tc>
          <w:tcPr>
            <w:tcW w:w="2175" w:type="dxa"/>
            <w:tcBorders>
              <w:top w:val="nil"/>
              <w:bottom w:val="nil"/>
            </w:tcBorders>
            <w:vAlign w:val="center"/>
          </w:tcPr>
          <w:p w14:paraId="71269B48" w14:textId="7B07EFEC" w:rsidR="00036A6B" w:rsidRPr="00080D95" w:rsidRDefault="00036A6B" w:rsidP="00D007C5">
            <w:pPr>
              <w:spacing w:line="360" w:lineRule="auto"/>
              <w:ind w:left="845"/>
              <w:rPr>
                <w:rFonts w:ascii="Book Antiqua" w:hAnsi="Book Antiqua"/>
              </w:rPr>
            </w:pPr>
            <w:r w:rsidRPr="00080D95">
              <w:rPr>
                <w:rFonts w:ascii="Book Antiqua" w:hAnsi="Book Antiqua"/>
              </w:rPr>
              <w:t xml:space="preserve">6 </w:t>
            </w:r>
            <w:proofErr w:type="spellStart"/>
            <w:r w:rsidRPr="00080D95">
              <w:rPr>
                <w:rFonts w:ascii="Book Antiqua" w:hAnsi="Book Antiqua"/>
              </w:rPr>
              <w:t>mo</w:t>
            </w:r>
            <w:proofErr w:type="spellEnd"/>
          </w:p>
        </w:tc>
        <w:tc>
          <w:tcPr>
            <w:tcW w:w="780" w:type="dxa"/>
            <w:tcBorders>
              <w:top w:val="nil"/>
              <w:bottom w:val="nil"/>
            </w:tcBorders>
            <w:vAlign w:val="center"/>
          </w:tcPr>
          <w:p w14:paraId="71201A7B" w14:textId="77777777" w:rsidR="00036A6B" w:rsidRPr="00080D95" w:rsidRDefault="00036A6B" w:rsidP="00D007C5">
            <w:pPr>
              <w:spacing w:line="360" w:lineRule="auto"/>
              <w:jc w:val="center"/>
              <w:rPr>
                <w:rFonts w:ascii="Book Antiqua" w:hAnsi="Book Antiqua"/>
              </w:rPr>
            </w:pPr>
            <w:r w:rsidRPr="00080D95">
              <w:rPr>
                <w:rFonts w:ascii="Book Antiqua" w:hAnsi="Book Antiqua"/>
              </w:rPr>
              <w:t>11</w:t>
            </w:r>
          </w:p>
        </w:tc>
        <w:tc>
          <w:tcPr>
            <w:tcW w:w="780" w:type="dxa"/>
            <w:tcBorders>
              <w:top w:val="nil"/>
              <w:bottom w:val="nil"/>
            </w:tcBorders>
            <w:vAlign w:val="center"/>
          </w:tcPr>
          <w:p w14:paraId="77A4CE4D" w14:textId="77777777" w:rsidR="00036A6B" w:rsidRPr="00080D95" w:rsidRDefault="00036A6B" w:rsidP="00D007C5">
            <w:pPr>
              <w:spacing w:line="360" w:lineRule="auto"/>
              <w:jc w:val="center"/>
              <w:rPr>
                <w:rFonts w:ascii="Book Antiqua" w:hAnsi="Book Antiqua"/>
              </w:rPr>
            </w:pPr>
            <w:r w:rsidRPr="00080D95">
              <w:rPr>
                <w:rFonts w:ascii="Book Antiqua" w:hAnsi="Book Antiqua"/>
              </w:rPr>
              <w:t>6.95</w:t>
            </w:r>
          </w:p>
        </w:tc>
        <w:tc>
          <w:tcPr>
            <w:tcW w:w="780" w:type="dxa"/>
            <w:tcBorders>
              <w:top w:val="nil"/>
              <w:bottom w:val="nil"/>
            </w:tcBorders>
            <w:vAlign w:val="center"/>
          </w:tcPr>
          <w:p w14:paraId="088B564A" w14:textId="77777777" w:rsidR="00036A6B" w:rsidRPr="00080D95" w:rsidRDefault="00036A6B" w:rsidP="00D007C5">
            <w:pPr>
              <w:spacing w:line="360" w:lineRule="auto"/>
              <w:jc w:val="center"/>
              <w:rPr>
                <w:rFonts w:ascii="Book Antiqua" w:hAnsi="Book Antiqua"/>
              </w:rPr>
            </w:pPr>
            <w:r w:rsidRPr="00080D95">
              <w:rPr>
                <w:rFonts w:ascii="Book Antiqua" w:hAnsi="Book Antiqua"/>
              </w:rPr>
              <w:t>1.19</w:t>
            </w:r>
          </w:p>
        </w:tc>
        <w:tc>
          <w:tcPr>
            <w:tcW w:w="1440" w:type="dxa"/>
            <w:tcBorders>
              <w:top w:val="nil"/>
              <w:bottom w:val="nil"/>
            </w:tcBorders>
            <w:vAlign w:val="center"/>
          </w:tcPr>
          <w:p w14:paraId="647A012A" w14:textId="77777777" w:rsidR="00036A6B" w:rsidRPr="00080D95" w:rsidRDefault="00036A6B" w:rsidP="00D007C5">
            <w:pPr>
              <w:spacing w:line="360" w:lineRule="auto"/>
              <w:jc w:val="center"/>
              <w:rPr>
                <w:rFonts w:ascii="Book Antiqua" w:hAnsi="Book Antiqua"/>
              </w:rPr>
            </w:pPr>
            <w:r w:rsidRPr="00080D95">
              <w:rPr>
                <w:rFonts w:ascii="Book Antiqua" w:hAnsi="Book Antiqua"/>
              </w:rPr>
              <w:t>5.40–9.50</w:t>
            </w:r>
          </w:p>
        </w:tc>
        <w:tc>
          <w:tcPr>
            <w:tcW w:w="1006" w:type="dxa"/>
            <w:tcBorders>
              <w:top w:val="nil"/>
              <w:bottom w:val="nil"/>
            </w:tcBorders>
            <w:vAlign w:val="center"/>
          </w:tcPr>
          <w:p w14:paraId="378B8F83" w14:textId="77777777" w:rsidR="00036A6B" w:rsidRPr="00080D95" w:rsidRDefault="00036A6B" w:rsidP="00D007C5">
            <w:pPr>
              <w:spacing w:line="360" w:lineRule="auto"/>
              <w:jc w:val="center"/>
              <w:rPr>
                <w:rFonts w:ascii="Book Antiqua" w:hAnsi="Book Antiqua"/>
              </w:rPr>
            </w:pPr>
            <w:r w:rsidRPr="00080D95">
              <w:rPr>
                <w:rFonts w:ascii="Book Antiqua" w:hAnsi="Book Antiqua"/>
              </w:rPr>
              <w:t>6.50</w:t>
            </w:r>
          </w:p>
        </w:tc>
        <w:tc>
          <w:tcPr>
            <w:tcW w:w="1334" w:type="dxa"/>
            <w:tcBorders>
              <w:top w:val="nil"/>
              <w:bottom w:val="nil"/>
            </w:tcBorders>
            <w:vAlign w:val="center"/>
          </w:tcPr>
          <w:p w14:paraId="000D539C" w14:textId="77777777" w:rsidR="00036A6B" w:rsidRPr="00080D95" w:rsidRDefault="00036A6B" w:rsidP="00D007C5">
            <w:pPr>
              <w:spacing w:line="360" w:lineRule="auto"/>
              <w:jc w:val="center"/>
              <w:rPr>
                <w:rFonts w:ascii="Book Antiqua" w:hAnsi="Book Antiqua"/>
              </w:rPr>
            </w:pPr>
            <w:r w:rsidRPr="00080D95">
              <w:rPr>
                <w:rFonts w:ascii="Book Antiqua" w:hAnsi="Book Antiqua"/>
              </w:rPr>
              <w:t>6.20–7.70</w:t>
            </w:r>
          </w:p>
        </w:tc>
      </w:tr>
      <w:tr w:rsidR="00036A6B" w:rsidRPr="00080D95" w14:paraId="6584D99C" w14:textId="77777777" w:rsidTr="0071479D">
        <w:trPr>
          <w:trHeight w:val="300"/>
        </w:trPr>
        <w:tc>
          <w:tcPr>
            <w:tcW w:w="2175" w:type="dxa"/>
            <w:tcBorders>
              <w:top w:val="nil"/>
              <w:bottom w:val="nil"/>
            </w:tcBorders>
            <w:vAlign w:val="center"/>
          </w:tcPr>
          <w:p w14:paraId="1E816263" w14:textId="317518E9" w:rsidR="00036A6B" w:rsidRPr="00080D95" w:rsidRDefault="002E3327" w:rsidP="00D007C5">
            <w:pPr>
              <w:spacing w:line="360" w:lineRule="auto"/>
              <w:ind w:left="845"/>
              <w:rPr>
                <w:rFonts w:ascii="Book Antiqua" w:hAnsi="Book Antiqua"/>
              </w:rPr>
            </w:pPr>
            <w:r>
              <w:rPr>
                <w:rFonts w:ascii="Book Antiqua" w:hAnsi="Book Antiqua"/>
              </w:rPr>
              <w:t xml:space="preserve">1 </w:t>
            </w:r>
            <w:proofErr w:type="spellStart"/>
            <w:r>
              <w:rPr>
                <w:rFonts w:ascii="Book Antiqua" w:hAnsi="Book Antiqua"/>
              </w:rPr>
              <w:t>y</w:t>
            </w:r>
            <w:r w:rsidR="00036A6B" w:rsidRPr="00080D95">
              <w:rPr>
                <w:rFonts w:ascii="Book Antiqua" w:hAnsi="Book Antiqua"/>
              </w:rPr>
              <w:t>r</w:t>
            </w:r>
            <w:proofErr w:type="spellEnd"/>
          </w:p>
        </w:tc>
        <w:tc>
          <w:tcPr>
            <w:tcW w:w="780" w:type="dxa"/>
            <w:tcBorders>
              <w:top w:val="nil"/>
              <w:bottom w:val="nil"/>
            </w:tcBorders>
            <w:vAlign w:val="center"/>
          </w:tcPr>
          <w:p w14:paraId="64A838D0" w14:textId="77777777" w:rsidR="00036A6B" w:rsidRPr="00080D95" w:rsidRDefault="00036A6B" w:rsidP="00D007C5">
            <w:pPr>
              <w:spacing w:line="360" w:lineRule="auto"/>
              <w:jc w:val="center"/>
              <w:rPr>
                <w:rFonts w:ascii="Book Antiqua" w:hAnsi="Book Antiqua"/>
              </w:rPr>
            </w:pPr>
            <w:r w:rsidRPr="00080D95">
              <w:rPr>
                <w:rFonts w:ascii="Book Antiqua" w:hAnsi="Book Antiqua"/>
              </w:rPr>
              <w:t>11</w:t>
            </w:r>
          </w:p>
        </w:tc>
        <w:tc>
          <w:tcPr>
            <w:tcW w:w="780" w:type="dxa"/>
            <w:tcBorders>
              <w:top w:val="nil"/>
              <w:bottom w:val="nil"/>
            </w:tcBorders>
            <w:vAlign w:val="center"/>
          </w:tcPr>
          <w:p w14:paraId="24986AD1" w14:textId="77777777" w:rsidR="00036A6B" w:rsidRPr="00080D95" w:rsidRDefault="00036A6B" w:rsidP="00D007C5">
            <w:pPr>
              <w:spacing w:line="360" w:lineRule="auto"/>
              <w:jc w:val="center"/>
              <w:rPr>
                <w:rFonts w:ascii="Book Antiqua" w:hAnsi="Book Antiqua"/>
              </w:rPr>
            </w:pPr>
            <w:r w:rsidRPr="00080D95">
              <w:rPr>
                <w:rFonts w:ascii="Book Antiqua" w:hAnsi="Book Antiqua"/>
              </w:rPr>
              <w:t>7.34</w:t>
            </w:r>
          </w:p>
        </w:tc>
        <w:tc>
          <w:tcPr>
            <w:tcW w:w="780" w:type="dxa"/>
            <w:tcBorders>
              <w:top w:val="nil"/>
              <w:bottom w:val="nil"/>
            </w:tcBorders>
            <w:vAlign w:val="center"/>
          </w:tcPr>
          <w:p w14:paraId="064692F2" w14:textId="77777777" w:rsidR="00036A6B" w:rsidRPr="00080D95" w:rsidRDefault="00036A6B" w:rsidP="00D007C5">
            <w:pPr>
              <w:spacing w:line="360" w:lineRule="auto"/>
              <w:jc w:val="center"/>
              <w:rPr>
                <w:rFonts w:ascii="Book Antiqua" w:hAnsi="Book Antiqua"/>
              </w:rPr>
            </w:pPr>
            <w:r w:rsidRPr="00080D95">
              <w:rPr>
                <w:rFonts w:ascii="Book Antiqua" w:hAnsi="Book Antiqua"/>
              </w:rPr>
              <w:t>1.85</w:t>
            </w:r>
          </w:p>
        </w:tc>
        <w:tc>
          <w:tcPr>
            <w:tcW w:w="1440" w:type="dxa"/>
            <w:tcBorders>
              <w:top w:val="nil"/>
              <w:bottom w:val="nil"/>
            </w:tcBorders>
            <w:vAlign w:val="center"/>
          </w:tcPr>
          <w:p w14:paraId="5C7FF82C" w14:textId="77777777" w:rsidR="00036A6B" w:rsidRPr="00080D95" w:rsidRDefault="00036A6B" w:rsidP="00D007C5">
            <w:pPr>
              <w:spacing w:line="360" w:lineRule="auto"/>
              <w:jc w:val="center"/>
              <w:rPr>
                <w:rFonts w:ascii="Book Antiqua" w:hAnsi="Book Antiqua"/>
              </w:rPr>
            </w:pPr>
            <w:r w:rsidRPr="00080D95">
              <w:rPr>
                <w:rFonts w:ascii="Book Antiqua" w:hAnsi="Book Antiqua"/>
              </w:rPr>
              <w:t>5.60–11.50</w:t>
            </w:r>
          </w:p>
        </w:tc>
        <w:tc>
          <w:tcPr>
            <w:tcW w:w="1006" w:type="dxa"/>
            <w:tcBorders>
              <w:top w:val="nil"/>
              <w:bottom w:val="nil"/>
            </w:tcBorders>
            <w:vAlign w:val="center"/>
          </w:tcPr>
          <w:p w14:paraId="34609AE8" w14:textId="77777777" w:rsidR="00036A6B" w:rsidRPr="00080D95" w:rsidRDefault="00036A6B" w:rsidP="00D007C5">
            <w:pPr>
              <w:spacing w:line="360" w:lineRule="auto"/>
              <w:jc w:val="center"/>
              <w:rPr>
                <w:rFonts w:ascii="Book Antiqua" w:hAnsi="Book Antiqua"/>
              </w:rPr>
            </w:pPr>
            <w:r w:rsidRPr="00080D95">
              <w:rPr>
                <w:rFonts w:ascii="Book Antiqua" w:hAnsi="Book Antiqua"/>
              </w:rPr>
              <w:t>6.70</w:t>
            </w:r>
          </w:p>
        </w:tc>
        <w:tc>
          <w:tcPr>
            <w:tcW w:w="1334" w:type="dxa"/>
            <w:tcBorders>
              <w:top w:val="nil"/>
              <w:bottom w:val="nil"/>
            </w:tcBorders>
            <w:vAlign w:val="center"/>
          </w:tcPr>
          <w:p w14:paraId="792397D6" w14:textId="77777777" w:rsidR="00036A6B" w:rsidRPr="00080D95" w:rsidRDefault="00036A6B" w:rsidP="00D007C5">
            <w:pPr>
              <w:spacing w:line="360" w:lineRule="auto"/>
              <w:jc w:val="center"/>
              <w:rPr>
                <w:rFonts w:ascii="Book Antiqua" w:hAnsi="Book Antiqua"/>
              </w:rPr>
            </w:pPr>
            <w:r w:rsidRPr="00080D95">
              <w:rPr>
                <w:rFonts w:ascii="Book Antiqua" w:hAnsi="Book Antiqua"/>
              </w:rPr>
              <w:t>5.80–8.30</w:t>
            </w:r>
          </w:p>
        </w:tc>
      </w:tr>
      <w:tr w:rsidR="00036A6B" w:rsidRPr="00080D95" w14:paraId="5A220DB4" w14:textId="77777777" w:rsidTr="0071479D">
        <w:trPr>
          <w:trHeight w:val="300"/>
        </w:trPr>
        <w:tc>
          <w:tcPr>
            <w:tcW w:w="2175" w:type="dxa"/>
            <w:tcBorders>
              <w:top w:val="nil"/>
              <w:bottom w:val="nil"/>
            </w:tcBorders>
            <w:vAlign w:val="center"/>
          </w:tcPr>
          <w:p w14:paraId="349D3307" w14:textId="77777777" w:rsidR="00036A6B" w:rsidRPr="00080D95" w:rsidRDefault="00036A6B" w:rsidP="00D007C5">
            <w:pPr>
              <w:spacing w:line="360" w:lineRule="auto"/>
              <w:rPr>
                <w:rFonts w:ascii="Book Antiqua" w:hAnsi="Book Antiqua"/>
              </w:rPr>
            </w:pPr>
            <w:r w:rsidRPr="00080D95">
              <w:rPr>
                <w:rFonts w:ascii="Book Antiqua" w:hAnsi="Book Antiqua"/>
              </w:rPr>
              <w:t>Placebo (</w:t>
            </w:r>
            <w:r w:rsidRPr="002E3327">
              <w:rPr>
                <w:rFonts w:ascii="Book Antiqua" w:hAnsi="Book Antiqua"/>
                <w:i/>
              </w:rPr>
              <w:t>n</w:t>
            </w:r>
            <w:r w:rsidRPr="00080D95">
              <w:rPr>
                <w:rFonts w:ascii="Book Antiqua" w:hAnsi="Book Antiqua"/>
              </w:rPr>
              <w:t xml:space="preserve"> = 13)</w:t>
            </w:r>
          </w:p>
        </w:tc>
        <w:tc>
          <w:tcPr>
            <w:tcW w:w="780" w:type="dxa"/>
            <w:tcBorders>
              <w:top w:val="nil"/>
              <w:bottom w:val="nil"/>
            </w:tcBorders>
            <w:vAlign w:val="center"/>
          </w:tcPr>
          <w:p w14:paraId="0DBB68F7" w14:textId="77777777" w:rsidR="00036A6B" w:rsidRPr="00080D95" w:rsidRDefault="00036A6B" w:rsidP="00D007C5">
            <w:pPr>
              <w:spacing w:line="360" w:lineRule="auto"/>
              <w:jc w:val="center"/>
              <w:rPr>
                <w:rFonts w:ascii="Book Antiqua" w:hAnsi="Book Antiqua"/>
              </w:rPr>
            </w:pPr>
          </w:p>
        </w:tc>
        <w:tc>
          <w:tcPr>
            <w:tcW w:w="780" w:type="dxa"/>
            <w:tcBorders>
              <w:top w:val="nil"/>
              <w:bottom w:val="nil"/>
            </w:tcBorders>
            <w:vAlign w:val="center"/>
          </w:tcPr>
          <w:p w14:paraId="69B681E7" w14:textId="77777777" w:rsidR="00036A6B" w:rsidRPr="00080D95" w:rsidRDefault="00036A6B" w:rsidP="00D007C5">
            <w:pPr>
              <w:spacing w:line="360" w:lineRule="auto"/>
              <w:jc w:val="center"/>
              <w:rPr>
                <w:rFonts w:ascii="Book Antiqua" w:hAnsi="Book Antiqua"/>
              </w:rPr>
            </w:pPr>
          </w:p>
        </w:tc>
        <w:tc>
          <w:tcPr>
            <w:tcW w:w="780" w:type="dxa"/>
            <w:tcBorders>
              <w:top w:val="nil"/>
              <w:bottom w:val="nil"/>
            </w:tcBorders>
            <w:vAlign w:val="center"/>
          </w:tcPr>
          <w:p w14:paraId="19A26146" w14:textId="77777777" w:rsidR="00036A6B" w:rsidRPr="00080D95" w:rsidRDefault="00036A6B" w:rsidP="00D007C5">
            <w:pPr>
              <w:spacing w:line="360" w:lineRule="auto"/>
              <w:jc w:val="center"/>
              <w:rPr>
                <w:rFonts w:ascii="Book Antiqua" w:hAnsi="Book Antiqua"/>
              </w:rPr>
            </w:pPr>
          </w:p>
        </w:tc>
        <w:tc>
          <w:tcPr>
            <w:tcW w:w="1440" w:type="dxa"/>
            <w:tcBorders>
              <w:top w:val="nil"/>
              <w:bottom w:val="nil"/>
            </w:tcBorders>
            <w:vAlign w:val="center"/>
          </w:tcPr>
          <w:p w14:paraId="057A728E" w14:textId="77777777" w:rsidR="00036A6B" w:rsidRPr="00080D95" w:rsidRDefault="00036A6B" w:rsidP="00D007C5">
            <w:pPr>
              <w:spacing w:line="360" w:lineRule="auto"/>
              <w:jc w:val="center"/>
              <w:rPr>
                <w:rFonts w:ascii="Book Antiqua" w:hAnsi="Book Antiqua"/>
              </w:rPr>
            </w:pPr>
          </w:p>
        </w:tc>
        <w:tc>
          <w:tcPr>
            <w:tcW w:w="1006" w:type="dxa"/>
            <w:tcBorders>
              <w:top w:val="nil"/>
              <w:bottom w:val="nil"/>
            </w:tcBorders>
            <w:vAlign w:val="center"/>
          </w:tcPr>
          <w:p w14:paraId="458966EF" w14:textId="77777777" w:rsidR="00036A6B" w:rsidRPr="00080D95" w:rsidRDefault="00036A6B" w:rsidP="00D007C5">
            <w:pPr>
              <w:spacing w:line="360" w:lineRule="auto"/>
              <w:jc w:val="center"/>
              <w:rPr>
                <w:rFonts w:ascii="Book Antiqua" w:hAnsi="Book Antiqua"/>
              </w:rPr>
            </w:pPr>
          </w:p>
        </w:tc>
        <w:tc>
          <w:tcPr>
            <w:tcW w:w="1334" w:type="dxa"/>
            <w:tcBorders>
              <w:top w:val="nil"/>
              <w:bottom w:val="nil"/>
            </w:tcBorders>
            <w:vAlign w:val="center"/>
          </w:tcPr>
          <w:p w14:paraId="433EC540" w14:textId="77777777" w:rsidR="00036A6B" w:rsidRPr="00080D95" w:rsidRDefault="00036A6B" w:rsidP="00D007C5">
            <w:pPr>
              <w:spacing w:line="360" w:lineRule="auto"/>
              <w:jc w:val="center"/>
              <w:rPr>
                <w:rFonts w:ascii="Book Antiqua" w:hAnsi="Book Antiqua"/>
              </w:rPr>
            </w:pPr>
          </w:p>
        </w:tc>
      </w:tr>
      <w:tr w:rsidR="00036A6B" w:rsidRPr="00080D95" w14:paraId="1C5CC734" w14:textId="77777777" w:rsidTr="0071479D">
        <w:trPr>
          <w:trHeight w:val="300"/>
        </w:trPr>
        <w:tc>
          <w:tcPr>
            <w:tcW w:w="2175" w:type="dxa"/>
            <w:tcBorders>
              <w:top w:val="nil"/>
              <w:bottom w:val="nil"/>
            </w:tcBorders>
            <w:vAlign w:val="center"/>
          </w:tcPr>
          <w:p w14:paraId="677489FB" w14:textId="77777777" w:rsidR="00036A6B" w:rsidRPr="00080D95" w:rsidRDefault="00036A6B" w:rsidP="00D007C5">
            <w:pPr>
              <w:spacing w:line="360" w:lineRule="auto"/>
              <w:ind w:left="845"/>
              <w:rPr>
                <w:rFonts w:ascii="Book Antiqua" w:hAnsi="Book Antiqua"/>
              </w:rPr>
            </w:pPr>
            <w:r w:rsidRPr="00080D95">
              <w:rPr>
                <w:rFonts w:ascii="Book Antiqua" w:hAnsi="Book Antiqua"/>
              </w:rPr>
              <w:t>Baseline</w:t>
            </w:r>
          </w:p>
        </w:tc>
        <w:tc>
          <w:tcPr>
            <w:tcW w:w="780" w:type="dxa"/>
            <w:tcBorders>
              <w:top w:val="nil"/>
              <w:bottom w:val="nil"/>
            </w:tcBorders>
            <w:vAlign w:val="center"/>
          </w:tcPr>
          <w:p w14:paraId="7CDE48FB" w14:textId="77777777" w:rsidR="00036A6B" w:rsidRPr="00080D95" w:rsidRDefault="00036A6B" w:rsidP="00D007C5">
            <w:pPr>
              <w:spacing w:line="360" w:lineRule="auto"/>
              <w:jc w:val="center"/>
              <w:rPr>
                <w:rFonts w:ascii="Book Antiqua" w:hAnsi="Book Antiqua"/>
              </w:rPr>
            </w:pPr>
            <w:r w:rsidRPr="00080D95">
              <w:rPr>
                <w:rFonts w:ascii="Book Antiqua" w:hAnsi="Book Antiqua"/>
              </w:rPr>
              <w:t>11</w:t>
            </w:r>
          </w:p>
        </w:tc>
        <w:tc>
          <w:tcPr>
            <w:tcW w:w="780" w:type="dxa"/>
            <w:tcBorders>
              <w:top w:val="nil"/>
              <w:bottom w:val="nil"/>
            </w:tcBorders>
            <w:vAlign w:val="center"/>
          </w:tcPr>
          <w:p w14:paraId="76A2CD7A" w14:textId="77777777" w:rsidR="00036A6B" w:rsidRPr="00080D95" w:rsidRDefault="00036A6B" w:rsidP="00D007C5">
            <w:pPr>
              <w:spacing w:line="360" w:lineRule="auto"/>
              <w:jc w:val="center"/>
              <w:rPr>
                <w:rFonts w:ascii="Book Antiqua" w:hAnsi="Book Antiqua"/>
              </w:rPr>
            </w:pPr>
            <w:r w:rsidRPr="00080D95">
              <w:rPr>
                <w:rFonts w:ascii="Book Antiqua" w:hAnsi="Book Antiqua"/>
              </w:rPr>
              <w:t>6.99</w:t>
            </w:r>
          </w:p>
        </w:tc>
        <w:tc>
          <w:tcPr>
            <w:tcW w:w="780" w:type="dxa"/>
            <w:tcBorders>
              <w:top w:val="nil"/>
              <w:bottom w:val="nil"/>
            </w:tcBorders>
            <w:vAlign w:val="center"/>
          </w:tcPr>
          <w:p w14:paraId="5EB1AABE" w14:textId="77777777" w:rsidR="00036A6B" w:rsidRPr="00080D95" w:rsidRDefault="00036A6B" w:rsidP="00D007C5">
            <w:pPr>
              <w:spacing w:line="360" w:lineRule="auto"/>
              <w:jc w:val="center"/>
              <w:rPr>
                <w:rFonts w:ascii="Book Antiqua" w:hAnsi="Book Antiqua"/>
              </w:rPr>
            </w:pPr>
            <w:r w:rsidRPr="00080D95">
              <w:rPr>
                <w:rFonts w:ascii="Book Antiqua" w:hAnsi="Book Antiqua"/>
              </w:rPr>
              <w:t>1.99</w:t>
            </w:r>
          </w:p>
        </w:tc>
        <w:tc>
          <w:tcPr>
            <w:tcW w:w="1440" w:type="dxa"/>
            <w:tcBorders>
              <w:top w:val="nil"/>
              <w:bottom w:val="nil"/>
            </w:tcBorders>
            <w:vAlign w:val="center"/>
          </w:tcPr>
          <w:p w14:paraId="60F02ABD" w14:textId="77777777" w:rsidR="00036A6B" w:rsidRPr="00080D95" w:rsidRDefault="00036A6B" w:rsidP="00D007C5">
            <w:pPr>
              <w:spacing w:line="360" w:lineRule="auto"/>
              <w:jc w:val="center"/>
              <w:rPr>
                <w:rFonts w:ascii="Book Antiqua" w:hAnsi="Book Antiqua"/>
              </w:rPr>
            </w:pPr>
            <w:r w:rsidRPr="00080D95">
              <w:rPr>
                <w:rFonts w:ascii="Book Antiqua" w:hAnsi="Book Antiqua"/>
              </w:rPr>
              <w:t>4.80–12.50</w:t>
            </w:r>
          </w:p>
        </w:tc>
        <w:tc>
          <w:tcPr>
            <w:tcW w:w="1006" w:type="dxa"/>
            <w:tcBorders>
              <w:top w:val="nil"/>
              <w:bottom w:val="nil"/>
            </w:tcBorders>
            <w:vAlign w:val="center"/>
          </w:tcPr>
          <w:p w14:paraId="78A48E31" w14:textId="77777777" w:rsidR="00036A6B" w:rsidRPr="00080D95" w:rsidRDefault="00036A6B" w:rsidP="00D007C5">
            <w:pPr>
              <w:spacing w:line="360" w:lineRule="auto"/>
              <w:jc w:val="center"/>
              <w:rPr>
                <w:rFonts w:ascii="Book Antiqua" w:hAnsi="Book Antiqua"/>
              </w:rPr>
            </w:pPr>
            <w:r w:rsidRPr="00080D95">
              <w:rPr>
                <w:rFonts w:ascii="Book Antiqua" w:hAnsi="Book Antiqua"/>
              </w:rPr>
              <w:t>6.60</w:t>
            </w:r>
          </w:p>
        </w:tc>
        <w:tc>
          <w:tcPr>
            <w:tcW w:w="1334" w:type="dxa"/>
            <w:tcBorders>
              <w:top w:val="nil"/>
              <w:bottom w:val="nil"/>
            </w:tcBorders>
            <w:vAlign w:val="center"/>
          </w:tcPr>
          <w:p w14:paraId="5BEFDF77" w14:textId="77777777" w:rsidR="00036A6B" w:rsidRPr="00080D95" w:rsidRDefault="00036A6B" w:rsidP="00D007C5">
            <w:pPr>
              <w:spacing w:line="360" w:lineRule="auto"/>
              <w:jc w:val="center"/>
              <w:rPr>
                <w:rFonts w:ascii="Book Antiqua" w:hAnsi="Book Antiqua"/>
              </w:rPr>
            </w:pPr>
            <w:r w:rsidRPr="00080D95">
              <w:rPr>
                <w:rFonts w:ascii="Book Antiqua" w:hAnsi="Book Antiqua"/>
              </w:rPr>
              <w:t>6.00–7.50</w:t>
            </w:r>
          </w:p>
        </w:tc>
      </w:tr>
      <w:tr w:rsidR="00036A6B" w:rsidRPr="00080D95" w14:paraId="672D14BB" w14:textId="77777777" w:rsidTr="0071479D">
        <w:trPr>
          <w:trHeight w:val="300"/>
        </w:trPr>
        <w:tc>
          <w:tcPr>
            <w:tcW w:w="2175" w:type="dxa"/>
            <w:tcBorders>
              <w:top w:val="nil"/>
              <w:bottom w:val="nil"/>
            </w:tcBorders>
            <w:vAlign w:val="center"/>
          </w:tcPr>
          <w:p w14:paraId="2E52C9BE" w14:textId="25CE3904" w:rsidR="00036A6B" w:rsidRPr="00080D95" w:rsidRDefault="009368C1" w:rsidP="00D007C5">
            <w:pPr>
              <w:spacing w:line="360" w:lineRule="auto"/>
              <w:ind w:left="845"/>
              <w:rPr>
                <w:rFonts w:ascii="Book Antiqua" w:hAnsi="Book Antiqua"/>
              </w:rPr>
            </w:pPr>
            <w:r>
              <w:rPr>
                <w:rFonts w:ascii="Book Antiqua" w:hAnsi="Book Antiqua"/>
              </w:rPr>
              <w:t xml:space="preserve">6 </w:t>
            </w:r>
            <w:proofErr w:type="spellStart"/>
            <w:r>
              <w:rPr>
                <w:rFonts w:ascii="Book Antiqua" w:hAnsi="Book Antiqua"/>
              </w:rPr>
              <w:t>w</w:t>
            </w:r>
            <w:r w:rsidR="00036A6B" w:rsidRPr="00080D95">
              <w:rPr>
                <w:rFonts w:ascii="Book Antiqua" w:hAnsi="Book Antiqua"/>
              </w:rPr>
              <w:t>k</w:t>
            </w:r>
            <w:proofErr w:type="spellEnd"/>
          </w:p>
        </w:tc>
        <w:tc>
          <w:tcPr>
            <w:tcW w:w="780" w:type="dxa"/>
            <w:tcBorders>
              <w:top w:val="nil"/>
              <w:bottom w:val="nil"/>
            </w:tcBorders>
            <w:vAlign w:val="center"/>
          </w:tcPr>
          <w:p w14:paraId="39124C2D" w14:textId="77777777" w:rsidR="00036A6B" w:rsidRPr="00080D95" w:rsidRDefault="00036A6B" w:rsidP="00D007C5">
            <w:pPr>
              <w:spacing w:line="360" w:lineRule="auto"/>
              <w:jc w:val="center"/>
              <w:rPr>
                <w:rFonts w:ascii="Book Antiqua" w:hAnsi="Book Antiqua"/>
              </w:rPr>
            </w:pPr>
            <w:r w:rsidRPr="00080D95">
              <w:rPr>
                <w:rFonts w:ascii="Book Antiqua" w:hAnsi="Book Antiqua"/>
              </w:rPr>
              <w:t>11</w:t>
            </w:r>
          </w:p>
        </w:tc>
        <w:tc>
          <w:tcPr>
            <w:tcW w:w="780" w:type="dxa"/>
            <w:tcBorders>
              <w:top w:val="nil"/>
              <w:bottom w:val="nil"/>
            </w:tcBorders>
            <w:vAlign w:val="center"/>
          </w:tcPr>
          <w:p w14:paraId="0E011F23" w14:textId="77777777" w:rsidR="00036A6B" w:rsidRPr="00080D95" w:rsidRDefault="00036A6B" w:rsidP="00D007C5">
            <w:pPr>
              <w:spacing w:line="360" w:lineRule="auto"/>
              <w:jc w:val="center"/>
              <w:rPr>
                <w:rFonts w:ascii="Book Antiqua" w:hAnsi="Book Antiqua"/>
              </w:rPr>
            </w:pPr>
            <w:r w:rsidRPr="00080D95">
              <w:rPr>
                <w:rFonts w:ascii="Book Antiqua" w:hAnsi="Book Antiqua"/>
              </w:rPr>
              <w:t>6.75</w:t>
            </w:r>
          </w:p>
        </w:tc>
        <w:tc>
          <w:tcPr>
            <w:tcW w:w="780" w:type="dxa"/>
            <w:tcBorders>
              <w:top w:val="nil"/>
              <w:bottom w:val="nil"/>
            </w:tcBorders>
            <w:vAlign w:val="center"/>
          </w:tcPr>
          <w:p w14:paraId="5C142B73" w14:textId="77777777" w:rsidR="00036A6B" w:rsidRPr="00080D95" w:rsidRDefault="00036A6B" w:rsidP="00D007C5">
            <w:pPr>
              <w:spacing w:line="360" w:lineRule="auto"/>
              <w:jc w:val="center"/>
              <w:rPr>
                <w:rFonts w:ascii="Book Antiqua" w:hAnsi="Book Antiqua"/>
              </w:rPr>
            </w:pPr>
            <w:r w:rsidRPr="00080D95">
              <w:rPr>
                <w:rFonts w:ascii="Book Antiqua" w:hAnsi="Book Antiqua"/>
              </w:rPr>
              <w:t>1.38</w:t>
            </w:r>
          </w:p>
        </w:tc>
        <w:tc>
          <w:tcPr>
            <w:tcW w:w="1440" w:type="dxa"/>
            <w:tcBorders>
              <w:top w:val="nil"/>
              <w:bottom w:val="nil"/>
            </w:tcBorders>
            <w:vAlign w:val="center"/>
          </w:tcPr>
          <w:p w14:paraId="0CD3BB4A" w14:textId="77777777" w:rsidR="00036A6B" w:rsidRPr="00080D95" w:rsidRDefault="00036A6B" w:rsidP="00D007C5">
            <w:pPr>
              <w:spacing w:line="360" w:lineRule="auto"/>
              <w:jc w:val="center"/>
              <w:rPr>
                <w:rFonts w:ascii="Book Antiqua" w:hAnsi="Book Antiqua"/>
              </w:rPr>
            </w:pPr>
            <w:r w:rsidRPr="00080D95">
              <w:rPr>
                <w:rFonts w:ascii="Book Antiqua" w:hAnsi="Book Antiqua"/>
              </w:rPr>
              <w:t>5.00–10.20</w:t>
            </w:r>
          </w:p>
        </w:tc>
        <w:tc>
          <w:tcPr>
            <w:tcW w:w="1006" w:type="dxa"/>
            <w:tcBorders>
              <w:top w:val="nil"/>
              <w:bottom w:val="nil"/>
            </w:tcBorders>
            <w:vAlign w:val="center"/>
          </w:tcPr>
          <w:p w14:paraId="31C4B790" w14:textId="77777777" w:rsidR="00036A6B" w:rsidRPr="00080D95" w:rsidRDefault="00036A6B" w:rsidP="00D007C5">
            <w:pPr>
              <w:spacing w:line="360" w:lineRule="auto"/>
              <w:jc w:val="center"/>
              <w:rPr>
                <w:rFonts w:ascii="Book Antiqua" w:hAnsi="Book Antiqua"/>
              </w:rPr>
            </w:pPr>
            <w:r w:rsidRPr="00080D95">
              <w:rPr>
                <w:rFonts w:ascii="Book Antiqua" w:hAnsi="Book Antiqua"/>
              </w:rPr>
              <w:t>6.30</w:t>
            </w:r>
          </w:p>
        </w:tc>
        <w:tc>
          <w:tcPr>
            <w:tcW w:w="1334" w:type="dxa"/>
            <w:tcBorders>
              <w:top w:val="nil"/>
              <w:bottom w:val="nil"/>
            </w:tcBorders>
            <w:vAlign w:val="center"/>
          </w:tcPr>
          <w:p w14:paraId="62C2D332" w14:textId="77777777" w:rsidR="00036A6B" w:rsidRPr="00080D95" w:rsidRDefault="00036A6B" w:rsidP="00D007C5">
            <w:pPr>
              <w:spacing w:line="360" w:lineRule="auto"/>
              <w:jc w:val="center"/>
              <w:rPr>
                <w:rFonts w:ascii="Book Antiqua" w:hAnsi="Book Antiqua"/>
              </w:rPr>
            </w:pPr>
            <w:r w:rsidRPr="00080D95">
              <w:rPr>
                <w:rFonts w:ascii="Book Antiqua" w:hAnsi="Book Antiqua"/>
              </w:rPr>
              <w:t>6.00–7.40</w:t>
            </w:r>
          </w:p>
        </w:tc>
      </w:tr>
      <w:tr w:rsidR="00036A6B" w:rsidRPr="00080D95" w14:paraId="19A80785" w14:textId="77777777" w:rsidTr="0071479D">
        <w:trPr>
          <w:trHeight w:val="300"/>
        </w:trPr>
        <w:tc>
          <w:tcPr>
            <w:tcW w:w="2175" w:type="dxa"/>
            <w:tcBorders>
              <w:top w:val="nil"/>
            </w:tcBorders>
            <w:vAlign w:val="center"/>
          </w:tcPr>
          <w:p w14:paraId="47813588" w14:textId="736E1243" w:rsidR="00036A6B" w:rsidRPr="00080D95" w:rsidRDefault="00036A6B" w:rsidP="009368C1">
            <w:pPr>
              <w:spacing w:line="360" w:lineRule="auto"/>
              <w:ind w:left="845"/>
              <w:rPr>
                <w:rFonts w:ascii="Book Antiqua" w:hAnsi="Book Antiqua"/>
              </w:rPr>
            </w:pPr>
            <w:r w:rsidRPr="00080D95">
              <w:rPr>
                <w:rFonts w:ascii="Book Antiqua" w:hAnsi="Book Antiqua"/>
              </w:rPr>
              <w:t xml:space="preserve">6 </w:t>
            </w:r>
            <w:proofErr w:type="spellStart"/>
            <w:r w:rsidRPr="00080D95">
              <w:rPr>
                <w:rFonts w:ascii="Book Antiqua" w:hAnsi="Book Antiqua"/>
              </w:rPr>
              <w:t>mo</w:t>
            </w:r>
            <w:proofErr w:type="spellEnd"/>
          </w:p>
        </w:tc>
        <w:tc>
          <w:tcPr>
            <w:tcW w:w="780" w:type="dxa"/>
            <w:tcBorders>
              <w:top w:val="nil"/>
            </w:tcBorders>
            <w:vAlign w:val="center"/>
          </w:tcPr>
          <w:p w14:paraId="42EF75F4" w14:textId="77777777" w:rsidR="00036A6B" w:rsidRPr="00080D95" w:rsidRDefault="00036A6B" w:rsidP="00D007C5">
            <w:pPr>
              <w:spacing w:line="360" w:lineRule="auto"/>
              <w:jc w:val="center"/>
              <w:rPr>
                <w:rFonts w:ascii="Book Antiqua" w:hAnsi="Book Antiqua"/>
              </w:rPr>
            </w:pPr>
            <w:r w:rsidRPr="00080D95">
              <w:rPr>
                <w:rFonts w:ascii="Book Antiqua" w:hAnsi="Book Antiqua"/>
              </w:rPr>
              <w:t>11</w:t>
            </w:r>
          </w:p>
        </w:tc>
        <w:tc>
          <w:tcPr>
            <w:tcW w:w="780" w:type="dxa"/>
            <w:tcBorders>
              <w:top w:val="nil"/>
            </w:tcBorders>
            <w:vAlign w:val="center"/>
          </w:tcPr>
          <w:p w14:paraId="778CD96B" w14:textId="77777777" w:rsidR="00036A6B" w:rsidRPr="00080D95" w:rsidRDefault="00036A6B" w:rsidP="00D007C5">
            <w:pPr>
              <w:spacing w:line="360" w:lineRule="auto"/>
              <w:jc w:val="center"/>
              <w:rPr>
                <w:rFonts w:ascii="Book Antiqua" w:hAnsi="Book Antiqua"/>
              </w:rPr>
            </w:pPr>
            <w:r w:rsidRPr="00080D95">
              <w:rPr>
                <w:rFonts w:ascii="Book Antiqua" w:hAnsi="Book Antiqua"/>
              </w:rPr>
              <w:t>6.97</w:t>
            </w:r>
          </w:p>
        </w:tc>
        <w:tc>
          <w:tcPr>
            <w:tcW w:w="780" w:type="dxa"/>
            <w:tcBorders>
              <w:top w:val="nil"/>
            </w:tcBorders>
            <w:vAlign w:val="center"/>
          </w:tcPr>
          <w:p w14:paraId="717DDE85" w14:textId="77777777" w:rsidR="00036A6B" w:rsidRPr="00080D95" w:rsidRDefault="00036A6B" w:rsidP="00D007C5">
            <w:pPr>
              <w:spacing w:line="360" w:lineRule="auto"/>
              <w:jc w:val="center"/>
              <w:rPr>
                <w:rFonts w:ascii="Book Antiqua" w:hAnsi="Book Antiqua"/>
              </w:rPr>
            </w:pPr>
            <w:r w:rsidRPr="00080D95">
              <w:rPr>
                <w:rFonts w:ascii="Book Antiqua" w:hAnsi="Book Antiqua"/>
              </w:rPr>
              <w:t>1.98</w:t>
            </w:r>
          </w:p>
        </w:tc>
        <w:tc>
          <w:tcPr>
            <w:tcW w:w="1440" w:type="dxa"/>
            <w:tcBorders>
              <w:top w:val="nil"/>
            </w:tcBorders>
            <w:vAlign w:val="center"/>
          </w:tcPr>
          <w:p w14:paraId="04CE8FE1" w14:textId="77777777" w:rsidR="00036A6B" w:rsidRPr="00080D95" w:rsidRDefault="00036A6B" w:rsidP="00D007C5">
            <w:pPr>
              <w:spacing w:line="360" w:lineRule="auto"/>
              <w:jc w:val="center"/>
              <w:rPr>
                <w:rFonts w:ascii="Book Antiqua" w:hAnsi="Book Antiqua"/>
              </w:rPr>
            </w:pPr>
            <w:r w:rsidRPr="00080D95">
              <w:rPr>
                <w:rFonts w:ascii="Book Antiqua" w:hAnsi="Book Antiqua"/>
              </w:rPr>
              <w:t>4.90–12.20</w:t>
            </w:r>
          </w:p>
        </w:tc>
        <w:tc>
          <w:tcPr>
            <w:tcW w:w="1006" w:type="dxa"/>
            <w:tcBorders>
              <w:top w:val="nil"/>
            </w:tcBorders>
            <w:vAlign w:val="center"/>
          </w:tcPr>
          <w:p w14:paraId="03724C16" w14:textId="77777777" w:rsidR="00036A6B" w:rsidRPr="00080D95" w:rsidRDefault="00036A6B" w:rsidP="00D007C5">
            <w:pPr>
              <w:spacing w:line="360" w:lineRule="auto"/>
              <w:jc w:val="center"/>
              <w:rPr>
                <w:rFonts w:ascii="Book Antiqua" w:hAnsi="Book Antiqua"/>
              </w:rPr>
            </w:pPr>
            <w:r w:rsidRPr="00080D95">
              <w:rPr>
                <w:rFonts w:ascii="Book Antiqua" w:hAnsi="Book Antiqua"/>
              </w:rPr>
              <w:t>6.40</w:t>
            </w:r>
          </w:p>
        </w:tc>
        <w:tc>
          <w:tcPr>
            <w:tcW w:w="1334" w:type="dxa"/>
            <w:tcBorders>
              <w:top w:val="nil"/>
            </w:tcBorders>
            <w:vAlign w:val="center"/>
          </w:tcPr>
          <w:p w14:paraId="52DD94F3" w14:textId="77777777" w:rsidR="00036A6B" w:rsidRPr="00080D95" w:rsidRDefault="00036A6B" w:rsidP="00D007C5">
            <w:pPr>
              <w:spacing w:line="360" w:lineRule="auto"/>
              <w:jc w:val="center"/>
              <w:rPr>
                <w:rFonts w:ascii="Book Antiqua" w:hAnsi="Book Antiqua"/>
              </w:rPr>
            </w:pPr>
            <w:r w:rsidRPr="00080D95">
              <w:rPr>
                <w:rFonts w:ascii="Book Antiqua" w:hAnsi="Book Antiqua"/>
              </w:rPr>
              <w:t>5.90–7.20</w:t>
            </w:r>
          </w:p>
        </w:tc>
      </w:tr>
      <w:tr w:rsidR="00036A6B" w:rsidRPr="00080D95" w14:paraId="091800EA" w14:textId="77777777" w:rsidTr="0071479D">
        <w:trPr>
          <w:trHeight w:val="300"/>
        </w:trPr>
        <w:tc>
          <w:tcPr>
            <w:tcW w:w="2175" w:type="dxa"/>
            <w:tcBorders>
              <w:top w:val="nil"/>
              <w:bottom w:val="single" w:sz="4" w:space="0" w:color="000000"/>
            </w:tcBorders>
            <w:vAlign w:val="center"/>
          </w:tcPr>
          <w:p w14:paraId="5E35399A" w14:textId="49A20A71" w:rsidR="00036A6B" w:rsidRPr="00080D95" w:rsidRDefault="009368C1" w:rsidP="00D007C5">
            <w:pPr>
              <w:spacing w:line="360" w:lineRule="auto"/>
              <w:ind w:left="845"/>
              <w:rPr>
                <w:rFonts w:ascii="Book Antiqua" w:hAnsi="Book Antiqua"/>
              </w:rPr>
            </w:pPr>
            <w:r>
              <w:rPr>
                <w:rFonts w:ascii="Book Antiqua" w:hAnsi="Book Antiqua"/>
              </w:rPr>
              <w:t xml:space="preserve">1 </w:t>
            </w:r>
            <w:proofErr w:type="spellStart"/>
            <w:r>
              <w:rPr>
                <w:rFonts w:ascii="Book Antiqua" w:hAnsi="Book Antiqua"/>
              </w:rPr>
              <w:t>y</w:t>
            </w:r>
            <w:r w:rsidR="00036A6B" w:rsidRPr="00080D95">
              <w:rPr>
                <w:rFonts w:ascii="Book Antiqua" w:hAnsi="Book Antiqua"/>
              </w:rPr>
              <w:t>r</w:t>
            </w:r>
            <w:proofErr w:type="spellEnd"/>
          </w:p>
        </w:tc>
        <w:tc>
          <w:tcPr>
            <w:tcW w:w="780" w:type="dxa"/>
            <w:tcBorders>
              <w:top w:val="nil"/>
              <w:bottom w:val="single" w:sz="4" w:space="0" w:color="000000"/>
            </w:tcBorders>
            <w:vAlign w:val="center"/>
          </w:tcPr>
          <w:p w14:paraId="3AEFC34E" w14:textId="77777777" w:rsidR="00036A6B" w:rsidRPr="00080D95" w:rsidRDefault="00036A6B" w:rsidP="00D007C5">
            <w:pPr>
              <w:spacing w:line="360" w:lineRule="auto"/>
              <w:jc w:val="center"/>
              <w:rPr>
                <w:rFonts w:ascii="Book Antiqua" w:hAnsi="Book Antiqua"/>
              </w:rPr>
            </w:pPr>
            <w:r w:rsidRPr="00080D95">
              <w:rPr>
                <w:rFonts w:ascii="Book Antiqua" w:hAnsi="Book Antiqua"/>
              </w:rPr>
              <w:t>11</w:t>
            </w:r>
          </w:p>
        </w:tc>
        <w:tc>
          <w:tcPr>
            <w:tcW w:w="780" w:type="dxa"/>
            <w:tcBorders>
              <w:top w:val="nil"/>
              <w:bottom w:val="single" w:sz="4" w:space="0" w:color="000000"/>
            </w:tcBorders>
            <w:vAlign w:val="center"/>
          </w:tcPr>
          <w:p w14:paraId="1B245291" w14:textId="77777777" w:rsidR="00036A6B" w:rsidRPr="00080D95" w:rsidRDefault="00036A6B" w:rsidP="00D007C5">
            <w:pPr>
              <w:spacing w:line="360" w:lineRule="auto"/>
              <w:jc w:val="center"/>
              <w:rPr>
                <w:rFonts w:ascii="Book Antiqua" w:hAnsi="Book Antiqua"/>
              </w:rPr>
            </w:pPr>
            <w:r w:rsidRPr="00080D95">
              <w:rPr>
                <w:rFonts w:ascii="Book Antiqua" w:hAnsi="Book Antiqua"/>
              </w:rPr>
              <w:t>7.29</w:t>
            </w:r>
          </w:p>
        </w:tc>
        <w:tc>
          <w:tcPr>
            <w:tcW w:w="780" w:type="dxa"/>
            <w:tcBorders>
              <w:top w:val="nil"/>
              <w:bottom w:val="single" w:sz="4" w:space="0" w:color="000000"/>
            </w:tcBorders>
            <w:vAlign w:val="center"/>
          </w:tcPr>
          <w:p w14:paraId="5B80463D" w14:textId="77777777" w:rsidR="00036A6B" w:rsidRPr="00080D95" w:rsidRDefault="00036A6B" w:rsidP="00D007C5">
            <w:pPr>
              <w:spacing w:line="360" w:lineRule="auto"/>
              <w:jc w:val="center"/>
              <w:rPr>
                <w:rFonts w:ascii="Book Antiqua" w:hAnsi="Book Antiqua"/>
              </w:rPr>
            </w:pPr>
            <w:r w:rsidRPr="00080D95">
              <w:rPr>
                <w:rFonts w:ascii="Book Antiqua" w:hAnsi="Book Antiqua"/>
              </w:rPr>
              <w:t>2.56</w:t>
            </w:r>
          </w:p>
        </w:tc>
        <w:tc>
          <w:tcPr>
            <w:tcW w:w="1440" w:type="dxa"/>
            <w:tcBorders>
              <w:top w:val="nil"/>
              <w:bottom w:val="single" w:sz="4" w:space="0" w:color="000000"/>
            </w:tcBorders>
            <w:vAlign w:val="center"/>
          </w:tcPr>
          <w:p w14:paraId="63136986" w14:textId="77777777" w:rsidR="00036A6B" w:rsidRPr="00080D95" w:rsidRDefault="00036A6B" w:rsidP="00D007C5">
            <w:pPr>
              <w:spacing w:line="360" w:lineRule="auto"/>
              <w:jc w:val="center"/>
              <w:rPr>
                <w:rFonts w:ascii="Book Antiqua" w:hAnsi="Book Antiqua"/>
              </w:rPr>
            </w:pPr>
            <w:r w:rsidRPr="00080D95">
              <w:rPr>
                <w:rFonts w:ascii="Book Antiqua" w:hAnsi="Book Antiqua"/>
              </w:rPr>
              <w:t>4.90–13.80</w:t>
            </w:r>
          </w:p>
        </w:tc>
        <w:tc>
          <w:tcPr>
            <w:tcW w:w="1006" w:type="dxa"/>
            <w:tcBorders>
              <w:top w:val="nil"/>
              <w:bottom w:val="single" w:sz="4" w:space="0" w:color="000000"/>
            </w:tcBorders>
            <w:vAlign w:val="center"/>
          </w:tcPr>
          <w:p w14:paraId="7AC431F0" w14:textId="77777777" w:rsidR="00036A6B" w:rsidRPr="00080D95" w:rsidRDefault="00036A6B" w:rsidP="00D007C5">
            <w:pPr>
              <w:spacing w:line="360" w:lineRule="auto"/>
              <w:jc w:val="center"/>
              <w:rPr>
                <w:rFonts w:ascii="Book Antiqua" w:hAnsi="Book Antiqua"/>
              </w:rPr>
            </w:pPr>
            <w:r w:rsidRPr="00080D95">
              <w:rPr>
                <w:rFonts w:ascii="Book Antiqua" w:hAnsi="Book Antiqua"/>
              </w:rPr>
              <w:t>6.30</w:t>
            </w:r>
          </w:p>
        </w:tc>
        <w:tc>
          <w:tcPr>
            <w:tcW w:w="1334" w:type="dxa"/>
            <w:tcBorders>
              <w:top w:val="nil"/>
              <w:bottom w:val="single" w:sz="4" w:space="0" w:color="000000"/>
            </w:tcBorders>
            <w:vAlign w:val="center"/>
          </w:tcPr>
          <w:p w14:paraId="53BCB27B" w14:textId="77777777" w:rsidR="00036A6B" w:rsidRPr="00080D95" w:rsidRDefault="00036A6B" w:rsidP="00D007C5">
            <w:pPr>
              <w:spacing w:line="360" w:lineRule="auto"/>
              <w:jc w:val="center"/>
              <w:rPr>
                <w:rFonts w:ascii="Book Antiqua" w:hAnsi="Book Antiqua"/>
              </w:rPr>
            </w:pPr>
            <w:r w:rsidRPr="00080D95">
              <w:rPr>
                <w:rFonts w:ascii="Book Antiqua" w:hAnsi="Book Antiqua"/>
              </w:rPr>
              <w:t>5.90–8.10</w:t>
            </w:r>
          </w:p>
        </w:tc>
      </w:tr>
    </w:tbl>
    <w:p w14:paraId="5271FDD9" w14:textId="77777777" w:rsidR="00213A6C" w:rsidRPr="00080D95" w:rsidRDefault="00213A6C" w:rsidP="00213A6C">
      <w:pPr>
        <w:spacing w:line="360" w:lineRule="auto"/>
        <w:ind w:right="398"/>
        <w:jc w:val="both"/>
        <w:rPr>
          <w:rFonts w:ascii="Book Antiqua" w:hAnsi="Book Antiqua"/>
        </w:rPr>
      </w:pPr>
      <w:r w:rsidRPr="00080D95">
        <w:rPr>
          <w:rFonts w:ascii="Book Antiqua" w:hAnsi="Book Antiqua"/>
        </w:rPr>
        <w:t>IQR</w:t>
      </w:r>
      <w:r>
        <w:rPr>
          <w:rFonts w:ascii="Book Antiqua" w:hAnsi="Book Antiqua"/>
        </w:rPr>
        <w:t>:</w:t>
      </w:r>
      <w:r w:rsidRPr="00080D95">
        <w:rPr>
          <w:rFonts w:ascii="Book Antiqua" w:hAnsi="Book Antiqua"/>
        </w:rPr>
        <w:t xml:space="preserve"> </w:t>
      </w:r>
      <w:r>
        <w:rPr>
          <w:rFonts w:ascii="Book Antiqua" w:hAnsi="Book Antiqua"/>
        </w:rPr>
        <w:t>I</w:t>
      </w:r>
      <w:r w:rsidRPr="00080D95">
        <w:rPr>
          <w:rFonts w:ascii="Book Antiqua" w:hAnsi="Book Antiqua"/>
        </w:rPr>
        <w:t>nterquartile range</w:t>
      </w:r>
      <w:r>
        <w:rPr>
          <w:rFonts w:ascii="Book Antiqua" w:hAnsi="Book Antiqua"/>
        </w:rPr>
        <w:t>;</w:t>
      </w:r>
      <w:r w:rsidRPr="00080D95">
        <w:rPr>
          <w:rFonts w:ascii="Book Antiqua" w:hAnsi="Book Antiqua"/>
        </w:rPr>
        <w:t xml:space="preserve"> FMT</w:t>
      </w:r>
      <w:r>
        <w:rPr>
          <w:rFonts w:ascii="Book Antiqua" w:hAnsi="Book Antiqua"/>
        </w:rPr>
        <w:t>:</w:t>
      </w:r>
      <w:r w:rsidRPr="00080D95">
        <w:rPr>
          <w:rFonts w:ascii="Book Antiqua" w:hAnsi="Book Antiqua"/>
        </w:rPr>
        <w:t xml:space="preserve"> </w:t>
      </w:r>
      <w:r>
        <w:rPr>
          <w:rFonts w:ascii="Book Antiqua" w:hAnsi="Book Antiqua"/>
        </w:rPr>
        <w:t>F</w:t>
      </w:r>
      <w:r w:rsidRPr="00080D95">
        <w:rPr>
          <w:rFonts w:ascii="Book Antiqua" w:hAnsi="Book Antiqua"/>
        </w:rPr>
        <w:t>ecal microbiota transplantation.</w:t>
      </w:r>
    </w:p>
    <w:p w14:paraId="7B6C3F39" w14:textId="77777777" w:rsidR="00A77B3E" w:rsidRDefault="00A77B3E" w:rsidP="003A3230">
      <w:pPr>
        <w:spacing w:line="360" w:lineRule="auto"/>
        <w:jc w:val="both"/>
        <w:rPr>
          <w:rFonts w:ascii="Book Antiqua" w:eastAsia="Book Antiqua" w:hAnsi="Book Antiqua" w:cs="Book Antiqua"/>
          <w:bCs/>
          <w:color w:val="000000"/>
        </w:rPr>
      </w:pPr>
    </w:p>
    <w:p w14:paraId="76CBC327" w14:textId="77777777" w:rsidR="00036A6B" w:rsidRDefault="00036A6B" w:rsidP="003A3230">
      <w:pPr>
        <w:spacing w:line="360" w:lineRule="auto"/>
        <w:jc w:val="both"/>
        <w:rPr>
          <w:rFonts w:ascii="Book Antiqua" w:eastAsia="Book Antiqua" w:hAnsi="Book Antiqua" w:cs="Book Antiqua"/>
          <w:bCs/>
          <w:color w:val="000000"/>
        </w:rPr>
      </w:pPr>
    </w:p>
    <w:p w14:paraId="020A9B85" w14:textId="77777777" w:rsidR="00036A6B" w:rsidRDefault="00036A6B" w:rsidP="003A3230">
      <w:pPr>
        <w:spacing w:line="360" w:lineRule="auto"/>
        <w:jc w:val="both"/>
        <w:rPr>
          <w:rFonts w:ascii="Book Antiqua" w:eastAsia="Book Antiqua" w:hAnsi="Book Antiqua" w:cs="Book Antiqua"/>
          <w:bCs/>
          <w:color w:val="000000"/>
        </w:rPr>
      </w:pPr>
    </w:p>
    <w:p w14:paraId="6BFCFA88" w14:textId="77777777" w:rsidR="00036A6B" w:rsidRPr="0009498B" w:rsidRDefault="00036A6B" w:rsidP="003A3230">
      <w:pPr>
        <w:spacing w:line="360" w:lineRule="auto"/>
        <w:jc w:val="both"/>
        <w:rPr>
          <w:rFonts w:ascii="Book Antiqua" w:hAnsi="Book Antiqua"/>
        </w:rPr>
      </w:pPr>
    </w:p>
    <w:sectPr w:rsidR="00036A6B" w:rsidRPr="000949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736D3" w14:textId="77777777" w:rsidR="00141548" w:rsidRDefault="00141548" w:rsidP="003A3230">
      <w:r>
        <w:separator/>
      </w:r>
    </w:p>
  </w:endnote>
  <w:endnote w:type="continuationSeparator" w:id="0">
    <w:p w14:paraId="63459FDB" w14:textId="77777777" w:rsidR="00141548" w:rsidRDefault="00141548" w:rsidP="003A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77954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32F7B35" w14:textId="77777777" w:rsidR="00D007C5" w:rsidRPr="003A3230" w:rsidRDefault="00D007C5">
            <w:pPr>
              <w:pStyle w:val="Footer"/>
              <w:jc w:val="right"/>
              <w:rPr>
                <w:rFonts w:ascii="Book Antiqua" w:hAnsi="Book Antiqua"/>
                <w:sz w:val="24"/>
                <w:szCs w:val="24"/>
              </w:rPr>
            </w:pPr>
            <w:r w:rsidRPr="003A3230">
              <w:rPr>
                <w:rFonts w:ascii="Book Antiqua" w:hAnsi="Book Antiqua"/>
                <w:sz w:val="24"/>
                <w:szCs w:val="24"/>
                <w:lang w:val="zh-CN" w:eastAsia="zh-CN"/>
              </w:rPr>
              <w:t xml:space="preserve"> </w:t>
            </w:r>
            <w:r w:rsidRPr="003A3230">
              <w:rPr>
                <w:rFonts w:ascii="Book Antiqua" w:hAnsi="Book Antiqua"/>
                <w:b/>
                <w:bCs/>
                <w:sz w:val="24"/>
                <w:szCs w:val="24"/>
              </w:rPr>
              <w:fldChar w:fldCharType="begin"/>
            </w:r>
            <w:r w:rsidRPr="003A3230">
              <w:rPr>
                <w:rFonts w:ascii="Book Antiqua" w:hAnsi="Book Antiqua"/>
                <w:b/>
                <w:bCs/>
                <w:sz w:val="24"/>
                <w:szCs w:val="24"/>
              </w:rPr>
              <w:instrText>PAGE</w:instrText>
            </w:r>
            <w:r w:rsidRPr="003A3230">
              <w:rPr>
                <w:rFonts w:ascii="Book Antiqua" w:hAnsi="Book Antiqua"/>
                <w:b/>
                <w:bCs/>
                <w:sz w:val="24"/>
                <w:szCs w:val="24"/>
              </w:rPr>
              <w:fldChar w:fldCharType="separate"/>
            </w:r>
            <w:r w:rsidR="00A0505C">
              <w:rPr>
                <w:rFonts w:ascii="Book Antiqua" w:hAnsi="Book Antiqua"/>
                <w:b/>
                <w:bCs/>
                <w:noProof/>
                <w:sz w:val="24"/>
                <w:szCs w:val="24"/>
              </w:rPr>
              <w:t>1</w:t>
            </w:r>
            <w:r w:rsidRPr="003A3230">
              <w:rPr>
                <w:rFonts w:ascii="Book Antiqua" w:hAnsi="Book Antiqua"/>
                <w:b/>
                <w:bCs/>
                <w:sz w:val="24"/>
                <w:szCs w:val="24"/>
              </w:rPr>
              <w:fldChar w:fldCharType="end"/>
            </w:r>
            <w:r w:rsidRPr="003A3230">
              <w:rPr>
                <w:rFonts w:ascii="Book Antiqua" w:hAnsi="Book Antiqua"/>
                <w:sz w:val="24"/>
                <w:szCs w:val="24"/>
                <w:lang w:val="zh-CN" w:eastAsia="zh-CN"/>
              </w:rPr>
              <w:t xml:space="preserve"> / </w:t>
            </w:r>
            <w:r w:rsidRPr="003A3230">
              <w:rPr>
                <w:rFonts w:ascii="Book Antiqua" w:hAnsi="Book Antiqua"/>
                <w:b/>
                <w:bCs/>
                <w:sz w:val="24"/>
                <w:szCs w:val="24"/>
              </w:rPr>
              <w:fldChar w:fldCharType="begin"/>
            </w:r>
            <w:r w:rsidRPr="003A3230">
              <w:rPr>
                <w:rFonts w:ascii="Book Antiqua" w:hAnsi="Book Antiqua"/>
                <w:b/>
                <w:bCs/>
                <w:sz w:val="24"/>
                <w:szCs w:val="24"/>
              </w:rPr>
              <w:instrText>NUMPAGES</w:instrText>
            </w:r>
            <w:r w:rsidRPr="003A3230">
              <w:rPr>
                <w:rFonts w:ascii="Book Antiqua" w:hAnsi="Book Antiqua"/>
                <w:b/>
                <w:bCs/>
                <w:sz w:val="24"/>
                <w:szCs w:val="24"/>
              </w:rPr>
              <w:fldChar w:fldCharType="separate"/>
            </w:r>
            <w:r w:rsidR="00A0505C">
              <w:rPr>
                <w:rFonts w:ascii="Book Antiqua" w:hAnsi="Book Antiqua"/>
                <w:b/>
                <w:bCs/>
                <w:noProof/>
                <w:sz w:val="24"/>
                <w:szCs w:val="24"/>
              </w:rPr>
              <w:t>31</w:t>
            </w:r>
            <w:r w:rsidRPr="003A3230">
              <w:rPr>
                <w:rFonts w:ascii="Book Antiqua" w:hAnsi="Book Antiqua"/>
                <w:b/>
                <w:bCs/>
                <w:sz w:val="24"/>
                <w:szCs w:val="24"/>
              </w:rPr>
              <w:fldChar w:fldCharType="end"/>
            </w:r>
          </w:p>
        </w:sdtContent>
      </w:sdt>
    </w:sdtContent>
  </w:sdt>
  <w:p w14:paraId="7F968BB3" w14:textId="77777777" w:rsidR="00D007C5" w:rsidRDefault="00D00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F9511" w14:textId="77777777" w:rsidR="00141548" w:rsidRDefault="00141548" w:rsidP="003A3230">
      <w:r>
        <w:separator/>
      </w:r>
    </w:p>
  </w:footnote>
  <w:footnote w:type="continuationSeparator" w:id="0">
    <w:p w14:paraId="68962541" w14:textId="77777777" w:rsidR="00141548" w:rsidRDefault="00141548" w:rsidP="003A323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9F1"/>
    <w:rsid w:val="00022B50"/>
    <w:rsid w:val="0002532C"/>
    <w:rsid w:val="00036A6B"/>
    <w:rsid w:val="00040B6C"/>
    <w:rsid w:val="00056152"/>
    <w:rsid w:val="00065648"/>
    <w:rsid w:val="00074965"/>
    <w:rsid w:val="00087704"/>
    <w:rsid w:val="0009498B"/>
    <w:rsid w:val="000B37BF"/>
    <w:rsid w:val="000C6080"/>
    <w:rsid w:val="000F4056"/>
    <w:rsid w:val="000F5730"/>
    <w:rsid w:val="000F6EBF"/>
    <w:rsid w:val="000F761B"/>
    <w:rsid w:val="00107001"/>
    <w:rsid w:val="00111285"/>
    <w:rsid w:val="00122F9D"/>
    <w:rsid w:val="00134527"/>
    <w:rsid w:val="00141548"/>
    <w:rsid w:val="00144C4D"/>
    <w:rsid w:val="00146D81"/>
    <w:rsid w:val="00147F45"/>
    <w:rsid w:val="0015591A"/>
    <w:rsid w:val="0015676B"/>
    <w:rsid w:val="00176ECA"/>
    <w:rsid w:val="00177863"/>
    <w:rsid w:val="0019028F"/>
    <w:rsid w:val="00195B1D"/>
    <w:rsid w:val="001966FC"/>
    <w:rsid w:val="001B5768"/>
    <w:rsid w:val="001D0786"/>
    <w:rsid w:val="001E2B7F"/>
    <w:rsid w:val="001E49AD"/>
    <w:rsid w:val="001F4CE9"/>
    <w:rsid w:val="002109D1"/>
    <w:rsid w:val="00213A6C"/>
    <w:rsid w:val="00230183"/>
    <w:rsid w:val="00234947"/>
    <w:rsid w:val="0023568B"/>
    <w:rsid w:val="00242193"/>
    <w:rsid w:val="00273ECA"/>
    <w:rsid w:val="002C3F36"/>
    <w:rsid w:val="002C4AB1"/>
    <w:rsid w:val="002E3327"/>
    <w:rsid w:val="002E7B35"/>
    <w:rsid w:val="002F36AA"/>
    <w:rsid w:val="002F4EAB"/>
    <w:rsid w:val="00350B1C"/>
    <w:rsid w:val="00365C22"/>
    <w:rsid w:val="0037472D"/>
    <w:rsid w:val="00395908"/>
    <w:rsid w:val="003A25BC"/>
    <w:rsid w:val="003A3230"/>
    <w:rsid w:val="003A39B8"/>
    <w:rsid w:val="003B3905"/>
    <w:rsid w:val="003B652F"/>
    <w:rsid w:val="003D4FA4"/>
    <w:rsid w:val="003E67F0"/>
    <w:rsid w:val="003F6F3B"/>
    <w:rsid w:val="00415860"/>
    <w:rsid w:val="00423922"/>
    <w:rsid w:val="00457BF1"/>
    <w:rsid w:val="00463254"/>
    <w:rsid w:val="004632E4"/>
    <w:rsid w:val="00467D51"/>
    <w:rsid w:val="00485AEC"/>
    <w:rsid w:val="00492313"/>
    <w:rsid w:val="00493254"/>
    <w:rsid w:val="004B058A"/>
    <w:rsid w:val="004B48B3"/>
    <w:rsid w:val="004C0A4D"/>
    <w:rsid w:val="005017E2"/>
    <w:rsid w:val="00510951"/>
    <w:rsid w:val="0051170D"/>
    <w:rsid w:val="00531357"/>
    <w:rsid w:val="005607A8"/>
    <w:rsid w:val="005743CC"/>
    <w:rsid w:val="00574D3A"/>
    <w:rsid w:val="0059481D"/>
    <w:rsid w:val="005A4D40"/>
    <w:rsid w:val="005A51B5"/>
    <w:rsid w:val="005A718C"/>
    <w:rsid w:val="005E025C"/>
    <w:rsid w:val="005E31B4"/>
    <w:rsid w:val="005E7D94"/>
    <w:rsid w:val="00602B72"/>
    <w:rsid w:val="00633B29"/>
    <w:rsid w:val="00642351"/>
    <w:rsid w:val="0064490F"/>
    <w:rsid w:val="006564EE"/>
    <w:rsid w:val="0066250B"/>
    <w:rsid w:val="006A2638"/>
    <w:rsid w:val="006A73FC"/>
    <w:rsid w:val="006C1321"/>
    <w:rsid w:val="006C3893"/>
    <w:rsid w:val="006D73A9"/>
    <w:rsid w:val="006E5D7B"/>
    <w:rsid w:val="0071479D"/>
    <w:rsid w:val="00734DDF"/>
    <w:rsid w:val="007720B4"/>
    <w:rsid w:val="007975A5"/>
    <w:rsid w:val="007A14B8"/>
    <w:rsid w:val="007D1764"/>
    <w:rsid w:val="007D2DFF"/>
    <w:rsid w:val="007D5250"/>
    <w:rsid w:val="007F07F1"/>
    <w:rsid w:val="00815C4E"/>
    <w:rsid w:val="008256AB"/>
    <w:rsid w:val="00831B74"/>
    <w:rsid w:val="0085105F"/>
    <w:rsid w:val="00865E67"/>
    <w:rsid w:val="00874FC8"/>
    <w:rsid w:val="00886FE5"/>
    <w:rsid w:val="008957E8"/>
    <w:rsid w:val="008B460F"/>
    <w:rsid w:val="008B6A14"/>
    <w:rsid w:val="008C55B2"/>
    <w:rsid w:val="008D7965"/>
    <w:rsid w:val="00901C67"/>
    <w:rsid w:val="00913CCF"/>
    <w:rsid w:val="009147CA"/>
    <w:rsid w:val="00926D23"/>
    <w:rsid w:val="009368C1"/>
    <w:rsid w:val="0093747A"/>
    <w:rsid w:val="00944D2E"/>
    <w:rsid w:val="00946634"/>
    <w:rsid w:val="00973AC7"/>
    <w:rsid w:val="009804F4"/>
    <w:rsid w:val="00980B44"/>
    <w:rsid w:val="0099570A"/>
    <w:rsid w:val="009C0ED4"/>
    <w:rsid w:val="009C1E09"/>
    <w:rsid w:val="009C2B43"/>
    <w:rsid w:val="009D0F0E"/>
    <w:rsid w:val="009D3B7A"/>
    <w:rsid w:val="009E3FCE"/>
    <w:rsid w:val="009E4F73"/>
    <w:rsid w:val="009E548F"/>
    <w:rsid w:val="009F114E"/>
    <w:rsid w:val="00A0505C"/>
    <w:rsid w:val="00A17AAC"/>
    <w:rsid w:val="00A306C6"/>
    <w:rsid w:val="00A372B2"/>
    <w:rsid w:val="00A47979"/>
    <w:rsid w:val="00A53554"/>
    <w:rsid w:val="00A7551C"/>
    <w:rsid w:val="00A77B3E"/>
    <w:rsid w:val="00AE0839"/>
    <w:rsid w:val="00B10762"/>
    <w:rsid w:val="00B21B1C"/>
    <w:rsid w:val="00B226A6"/>
    <w:rsid w:val="00B253BF"/>
    <w:rsid w:val="00B265E5"/>
    <w:rsid w:val="00B93E95"/>
    <w:rsid w:val="00B9607C"/>
    <w:rsid w:val="00B96D1A"/>
    <w:rsid w:val="00BA1857"/>
    <w:rsid w:val="00BB039A"/>
    <w:rsid w:val="00BB256E"/>
    <w:rsid w:val="00BB63A1"/>
    <w:rsid w:val="00BB6712"/>
    <w:rsid w:val="00BD7960"/>
    <w:rsid w:val="00BE1047"/>
    <w:rsid w:val="00BE4188"/>
    <w:rsid w:val="00BE67AB"/>
    <w:rsid w:val="00C022F1"/>
    <w:rsid w:val="00C062A8"/>
    <w:rsid w:val="00C103C3"/>
    <w:rsid w:val="00C153BA"/>
    <w:rsid w:val="00C22A1F"/>
    <w:rsid w:val="00C33642"/>
    <w:rsid w:val="00C46AFF"/>
    <w:rsid w:val="00C66FDD"/>
    <w:rsid w:val="00C77CC9"/>
    <w:rsid w:val="00C96237"/>
    <w:rsid w:val="00CA0344"/>
    <w:rsid w:val="00CA1A31"/>
    <w:rsid w:val="00CA2A55"/>
    <w:rsid w:val="00CB1A99"/>
    <w:rsid w:val="00CD4535"/>
    <w:rsid w:val="00CE457C"/>
    <w:rsid w:val="00CF451B"/>
    <w:rsid w:val="00D007C5"/>
    <w:rsid w:val="00D07C96"/>
    <w:rsid w:val="00D25490"/>
    <w:rsid w:val="00D30EBB"/>
    <w:rsid w:val="00D61C5B"/>
    <w:rsid w:val="00D65E07"/>
    <w:rsid w:val="00D66F67"/>
    <w:rsid w:val="00D75FDE"/>
    <w:rsid w:val="00DD16AA"/>
    <w:rsid w:val="00E00331"/>
    <w:rsid w:val="00E045BC"/>
    <w:rsid w:val="00E166B2"/>
    <w:rsid w:val="00E5332D"/>
    <w:rsid w:val="00E55887"/>
    <w:rsid w:val="00E60A1A"/>
    <w:rsid w:val="00E70DB4"/>
    <w:rsid w:val="00E75638"/>
    <w:rsid w:val="00E8339F"/>
    <w:rsid w:val="00E84936"/>
    <w:rsid w:val="00E93EB6"/>
    <w:rsid w:val="00EA1346"/>
    <w:rsid w:val="00EB4F02"/>
    <w:rsid w:val="00ED3E02"/>
    <w:rsid w:val="00F00ADB"/>
    <w:rsid w:val="00F03604"/>
    <w:rsid w:val="00F13B3F"/>
    <w:rsid w:val="00F17F68"/>
    <w:rsid w:val="00F22584"/>
    <w:rsid w:val="00F26EA3"/>
    <w:rsid w:val="00F41256"/>
    <w:rsid w:val="00F51A18"/>
    <w:rsid w:val="00F606F6"/>
    <w:rsid w:val="00F731F7"/>
    <w:rsid w:val="00F81226"/>
    <w:rsid w:val="00FA23C3"/>
    <w:rsid w:val="00FE093F"/>
    <w:rsid w:val="00FE76F5"/>
    <w:rsid w:val="00FF1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4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nhum">
    <w:name w:val="Nenhum"/>
    <w:basedOn w:val="DefaultParagraphFont"/>
  </w:style>
  <w:style w:type="paragraph" w:styleId="Header">
    <w:name w:val="header"/>
    <w:basedOn w:val="Normal"/>
    <w:link w:val="HeaderChar"/>
    <w:unhideWhenUsed/>
    <w:rsid w:val="003A323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A3230"/>
    <w:rPr>
      <w:sz w:val="18"/>
      <w:szCs w:val="18"/>
    </w:rPr>
  </w:style>
  <w:style w:type="paragraph" w:styleId="Footer">
    <w:name w:val="footer"/>
    <w:basedOn w:val="Normal"/>
    <w:link w:val="FooterChar"/>
    <w:uiPriority w:val="99"/>
    <w:unhideWhenUsed/>
    <w:rsid w:val="003A323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A3230"/>
    <w:rPr>
      <w:sz w:val="18"/>
      <w:szCs w:val="18"/>
    </w:rPr>
  </w:style>
  <w:style w:type="character" w:styleId="CommentReference">
    <w:name w:val="annotation reference"/>
    <w:basedOn w:val="DefaultParagraphFont"/>
    <w:semiHidden/>
    <w:unhideWhenUsed/>
    <w:rsid w:val="00D75FDE"/>
    <w:rPr>
      <w:sz w:val="21"/>
      <w:szCs w:val="21"/>
    </w:rPr>
  </w:style>
  <w:style w:type="paragraph" w:styleId="CommentText">
    <w:name w:val="annotation text"/>
    <w:basedOn w:val="Normal"/>
    <w:link w:val="CommentTextChar"/>
    <w:semiHidden/>
    <w:unhideWhenUsed/>
    <w:rsid w:val="00D75FDE"/>
  </w:style>
  <w:style w:type="character" w:customStyle="1" w:styleId="CommentTextChar">
    <w:name w:val="Comment Text Char"/>
    <w:basedOn w:val="DefaultParagraphFont"/>
    <w:link w:val="CommentText"/>
    <w:semiHidden/>
    <w:rsid w:val="00D75FDE"/>
    <w:rPr>
      <w:sz w:val="24"/>
      <w:szCs w:val="24"/>
    </w:rPr>
  </w:style>
  <w:style w:type="paragraph" w:styleId="CommentSubject">
    <w:name w:val="annotation subject"/>
    <w:basedOn w:val="CommentText"/>
    <w:next w:val="CommentText"/>
    <w:link w:val="CommentSubjectChar"/>
    <w:semiHidden/>
    <w:unhideWhenUsed/>
    <w:rsid w:val="00D75FDE"/>
    <w:rPr>
      <w:b/>
      <w:bCs/>
    </w:rPr>
  </w:style>
  <w:style w:type="character" w:customStyle="1" w:styleId="CommentSubjectChar">
    <w:name w:val="Comment Subject Char"/>
    <w:basedOn w:val="CommentTextChar"/>
    <w:link w:val="CommentSubject"/>
    <w:semiHidden/>
    <w:rsid w:val="00D75FDE"/>
    <w:rPr>
      <w:b/>
      <w:bCs/>
      <w:sz w:val="24"/>
      <w:szCs w:val="24"/>
    </w:rPr>
  </w:style>
  <w:style w:type="paragraph" w:styleId="BalloonText">
    <w:name w:val="Balloon Text"/>
    <w:basedOn w:val="Normal"/>
    <w:link w:val="BalloonTextChar"/>
    <w:semiHidden/>
    <w:unhideWhenUsed/>
    <w:rsid w:val="00D75FDE"/>
    <w:rPr>
      <w:sz w:val="18"/>
      <w:szCs w:val="18"/>
    </w:rPr>
  </w:style>
  <w:style w:type="character" w:customStyle="1" w:styleId="BalloonTextChar">
    <w:name w:val="Balloon Text Char"/>
    <w:basedOn w:val="DefaultParagraphFont"/>
    <w:link w:val="BalloonText"/>
    <w:semiHidden/>
    <w:rsid w:val="00D75FDE"/>
    <w:rPr>
      <w:sz w:val="18"/>
      <w:szCs w:val="18"/>
    </w:rPr>
  </w:style>
  <w:style w:type="paragraph" w:styleId="Revision">
    <w:name w:val="Revision"/>
    <w:hidden/>
    <w:uiPriority w:val="99"/>
    <w:semiHidden/>
    <w:rsid w:val="0093747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nhum">
    <w:name w:val="Nenhum"/>
    <w:basedOn w:val="DefaultParagraphFont"/>
  </w:style>
  <w:style w:type="paragraph" w:styleId="Header">
    <w:name w:val="header"/>
    <w:basedOn w:val="Normal"/>
    <w:link w:val="HeaderChar"/>
    <w:unhideWhenUsed/>
    <w:rsid w:val="003A323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A3230"/>
    <w:rPr>
      <w:sz w:val="18"/>
      <w:szCs w:val="18"/>
    </w:rPr>
  </w:style>
  <w:style w:type="paragraph" w:styleId="Footer">
    <w:name w:val="footer"/>
    <w:basedOn w:val="Normal"/>
    <w:link w:val="FooterChar"/>
    <w:uiPriority w:val="99"/>
    <w:unhideWhenUsed/>
    <w:rsid w:val="003A323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A3230"/>
    <w:rPr>
      <w:sz w:val="18"/>
      <w:szCs w:val="18"/>
    </w:rPr>
  </w:style>
  <w:style w:type="character" w:styleId="CommentReference">
    <w:name w:val="annotation reference"/>
    <w:basedOn w:val="DefaultParagraphFont"/>
    <w:semiHidden/>
    <w:unhideWhenUsed/>
    <w:rsid w:val="00D75FDE"/>
    <w:rPr>
      <w:sz w:val="21"/>
      <w:szCs w:val="21"/>
    </w:rPr>
  </w:style>
  <w:style w:type="paragraph" w:styleId="CommentText">
    <w:name w:val="annotation text"/>
    <w:basedOn w:val="Normal"/>
    <w:link w:val="CommentTextChar"/>
    <w:semiHidden/>
    <w:unhideWhenUsed/>
    <w:rsid w:val="00D75FDE"/>
  </w:style>
  <w:style w:type="character" w:customStyle="1" w:styleId="CommentTextChar">
    <w:name w:val="Comment Text Char"/>
    <w:basedOn w:val="DefaultParagraphFont"/>
    <w:link w:val="CommentText"/>
    <w:semiHidden/>
    <w:rsid w:val="00D75FDE"/>
    <w:rPr>
      <w:sz w:val="24"/>
      <w:szCs w:val="24"/>
    </w:rPr>
  </w:style>
  <w:style w:type="paragraph" w:styleId="CommentSubject">
    <w:name w:val="annotation subject"/>
    <w:basedOn w:val="CommentText"/>
    <w:next w:val="CommentText"/>
    <w:link w:val="CommentSubjectChar"/>
    <w:semiHidden/>
    <w:unhideWhenUsed/>
    <w:rsid w:val="00D75FDE"/>
    <w:rPr>
      <w:b/>
      <w:bCs/>
    </w:rPr>
  </w:style>
  <w:style w:type="character" w:customStyle="1" w:styleId="CommentSubjectChar">
    <w:name w:val="Comment Subject Char"/>
    <w:basedOn w:val="CommentTextChar"/>
    <w:link w:val="CommentSubject"/>
    <w:semiHidden/>
    <w:rsid w:val="00D75FDE"/>
    <w:rPr>
      <w:b/>
      <w:bCs/>
      <w:sz w:val="24"/>
      <w:szCs w:val="24"/>
    </w:rPr>
  </w:style>
  <w:style w:type="paragraph" w:styleId="BalloonText">
    <w:name w:val="Balloon Text"/>
    <w:basedOn w:val="Normal"/>
    <w:link w:val="BalloonTextChar"/>
    <w:semiHidden/>
    <w:unhideWhenUsed/>
    <w:rsid w:val="00D75FDE"/>
    <w:rPr>
      <w:sz w:val="18"/>
      <w:szCs w:val="18"/>
    </w:rPr>
  </w:style>
  <w:style w:type="character" w:customStyle="1" w:styleId="BalloonTextChar">
    <w:name w:val="Balloon Text Char"/>
    <w:basedOn w:val="DefaultParagraphFont"/>
    <w:link w:val="BalloonText"/>
    <w:semiHidden/>
    <w:rsid w:val="00D75FDE"/>
    <w:rPr>
      <w:sz w:val="18"/>
      <w:szCs w:val="18"/>
    </w:rPr>
  </w:style>
  <w:style w:type="paragraph" w:styleId="Revision">
    <w:name w:val="Revision"/>
    <w:hidden/>
    <w:uiPriority w:val="99"/>
    <w:semiHidden/>
    <w:rsid w:val="009374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0741">
      <w:bodyDiv w:val="1"/>
      <w:marLeft w:val="0"/>
      <w:marRight w:val="0"/>
      <w:marTop w:val="0"/>
      <w:marBottom w:val="0"/>
      <w:divBdr>
        <w:top w:val="none" w:sz="0" w:space="0" w:color="auto"/>
        <w:left w:val="none" w:sz="0" w:space="0" w:color="auto"/>
        <w:bottom w:val="none" w:sz="0" w:space="0" w:color="auto"/>
        <w:right w:val="none" w:sz="0" w:space="0" w:color="auto"/>
      </w:divBdr>
    </w:div>
    <w:div w:id="961153479">
      <w:bodyDiv w:val="1"/>
      <w:marLeft w:val="0"/>
      <w:marRight w:val="0"/>
      <w:marTop w:val="0"/>
      <w:marBottom w:val="0"/>
      <w:divBdr>
        <w:top w:val="none" w:sz="0" w:space="0" w:color="auto"/>
        <w:left w:val="none" w:sz="0" w:space="0" w:color="auto"/>
        <w:bottom w:val="none" w:sz="0" w:space="0" w:color="auto"/>
        <w:right w:val="none" w:sz="0" w:space="0" w:color="auto"/>
      </w:divBdr>
    </w:div>
    <w:div w:id="1859394786">
      <w:bodyDiv w:val="1"/>
      <w:marLeft w:val="0"/>
      <w:marRight w:val="0"/>
      <w:marTop w:val="0"/>
      <w:marBottom w:val="0"/>
      <w:divBdr>
        <w:top w:val="none" w:sz="0" w:space="0" w:color="auto"/>
        <w:left w:val="none" w:sz="0" w:space="0" w:color="auto"/>
        <w:bottom w:val="none" w:sz="0" w:space="0" w:color="auto"/>
        <w:right w:val="none" w:sz="0" w:space="0" w:color="auto"/>
      </w:divBdr>
    </w:div>
    <w:div w:id="2061442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2D194-55D2-47C1-A1BA-80101130B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7324</Words>
  <Characters>41752</Characters>
  <Application>Microsoft Office Word</Application>
  <DocSecurity>0</DocSecurity>
  <Lines>347</Lines>
  <Paragraphs>97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2023-06-01T08:13:00Z</dcterms:created>
  <dcterms:modified xsi:type="dcterms:W3CDTF">2023-06-01T08:13:00Z</dcterms:modified>
</cp:coreProperties>
</file>