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D84F4"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t xml:space="preserve">Name of Journal: </w:t>
      </w:r>
      <w:r w:rsidRPr="0030517A">
        <w:rPr>
          <w:rFonts w:ascii="Book Antiqua" w:eastAsia="Book Antiqua" w:hAnsi="Book Antiqua" w:cs="Book Antiqua"/>
          <w:i/>
          <w:color w:val="000000" w:themeColor="text1"/>
        </w:rPr>
        <w:t>World Journal of Clinical Cases</w:t>
      </w:r>
    </w:p>
    <w:p w14:paraId="6D424F31"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t xml:space="preserve">Manuscript NO: </w:t>
      </w:r>
      <w:r w:rsidRPr="0030517A">
        <w:rPr>
          <w:rFonts w:ascii="Book Antiqua" w:eastAsia="Book Antiqua" w:hAnsi="Book Antiqua" w:cs="Book Antiqua"/>
          <w:color w:val="000000" w:themeColor="text1"/>
        </w:rPr>
        <w:t>83153</w:t>
      </w:r>
    </w:p>
    <w:p w14:paraId="23E500BD"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t xml:space="preserve">Manuscript Type: </w:t>
      </w:r>
      <w:r w:rsidRPr="0030517A">
        <w:rPr>
          <w:rFonts w:ascii="Book Antiqua" w:eastAsia="Book Antiqua" w:hAnsi="Book Antiqua" w:cs="Book Antiqua"/>
          <w:color w:val="000000" w:themeColor="text1"/>
        </w:rPr>
        <w:t>META-ANALYSIS</w:t>
      </w:r>
    </w:p>
    <w:p w14:paraId="235A28E8" w14:textId="77777777" w:rsidR="00FE4150" w:rsidRPr="0030517A" w:rsidRDefault="00FE4150">
      <w:pPr>
        <w:snapToGrid w:val="0"/>
        <w:spacing w:line="360" w:lineRule="auto"/>
        <w:jc w:val="both"/>
        <w:rPr>
          <w:rFonts w:ascii="Book Antiqua" w:hAnsi="Book Antiqua"/>
          <w:color w:val="000000" w:themeColor="text1"/>
        </w:rPr>
      </w:pPr>
    </w:p>
    <w:p w14:paraId="54E00261"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宋体" w:hAnsi="Book Antiqua" w:cs="Book Antiqua"/>
          <w:b/>
          <w:bCs/>
          <w:color w:val="000000" w:themeColor="text1"/>
          <w:lang w:eastAsia="zh-CN"/>
        </w:rPr>
        <w:t>E</w:t>
      </w:r>
      <w:r w:rsidRPr="0030517A">
        <w:rPr>
          <w:rFonts w:ascii="Book Antiqua" w:eastAsia="Book Antiqua" w:hAnsi="Book Antiqua" w:cs="Book Antiqua"/>
          <w:b/>
          <w:bCs/>
          <w:color w:val="000000" w:themeColor="text1"/>
        </w:rPr>
        <w:t>fficacy and safety of intravenous tranexamic acid in total shoulder arthroplasty: A meta-analysis</w:t>
      </w:r>
    </w:p>
    <w:p w14:paraId="30C822A0" w14:textId="77777777" w:rsidR="00FE4150" w:rsidRPr="0030517A" w:rsidRDefault="00FE4150">
      <w:pPr>
        <w:snapToGrid w:val="0"/>
        <w:spacing w:line="360" w:lineRule="auto"/>
        <w:jc w:val="both"/>
        <w:rPr>
          <w:rFonts w:ascii="Book Antiqua" w:hAnsi="Book Antiqua"/>
          <w:color w:val="000000" w:themeColor="text1"/>
        </w:rPr>
      </w:pPr>
    </w:p>
    <w:p w14:paraId="08E5105F"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Deng HM Intravenous TXA in TSA: A meta-analysis</w:t>
      </w:r>
    </w:p>
    <w:p w14:paraId="56B1C17C" w14:textId="77777777" w:rsidR="00FE4150" w:rsidRPr="0030517A" w:rsidRDefault="00FE4150">
      <w:pPr>
        <w:snapToGrid w:val="0"/>
        <w:spacing w:line="360" w:lineRule="auto"/>
        <w:jc w:val="both"/>
        <w:rPr>
          <w:rFonts w:ascii="Book Antiqua" w:hAnsi="Book Antiqua"/>
          <w:color w:val="000000" w:themeColor="text1"/>
        </w:rPr>
      </w:pPr>
    </w:p>
    <w:p w14:paraId="7C589BFE"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Hua-Mei Deng</w:t>
      </w:r>
    </w:p>
    <w:p w14:paraId="6E655954" w14:textId="77777777" w:rsidR="00FE4150" w:rsidRPr="0030517A" w:rsidRDefault="00FE4150">
      <w:pPr>
        <w:snapToGrid w:val="0"/>
        <w:spacing w:line="360" w:lineRule="auto"/>
        <w:jc w:val="both"/>
        <w:rPr>
          <w:rFonts w:ascii="Book Antiqua" w:hAnsi="Book Antiqua"/>
          <w:color w:val="000000" w:themeColor="text1"/>
        </w:rPr>
      </w:pPr>
    </w:p>
    <w:p w14:paraId="4120E7AC"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Hua-Mei Deng, </w:t>
      </w:r>
      <w:r w:rsidRPr="0030517A">
        <w:rPr>
          <w:rFonts w:ascii="Book Antiqua" w:eastAsia="Book Antiqua" w:hAnsi="Book Antiqua" w:cs="Book Antiqua"/>
          <w:color w:val="000000" w:themeColor="text1"/>
        </w:rPr>
        <w:t>The Second Affiliated Hospital, Guangzhou University of Chinese Medicine, Guangzhou 510120, Guangdong Province, China</w:t>
      </w:r>
    </w:p>
    <w:p w14:paraId="26648A93" w14:textId="77777777" w:rsidR="00FE4150" w:rsidRPr="0030517A" w:rsidRDefault="00FE4150">
      <w:pPr>
        <w:snapToGrid w:val="0"/>
        <w:spacing w:line="360" w:lineRule="auto"/>
        <w:jc w:val="both"/>
        <w:rPr>
          <w:rFonts w:ascii="Book Antiqua" w:hAnsi="Book Antiqua"/>
          <w:color w:val="000000" w:themeColor="text1"/>
        </w:rPr>
      </w:pPr>
    </w:p>
    <w:p w14:paraId="7A25021D"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Author contributions: </w:t>
      </w:r>
      <w:r w:rsidRPr="0030517A">
        <w:rPr>
          <w:rFonts w:ascii="Book Antiqua" w:eastAsia="Book Antiqua" w:hAnsi="Book Antiqua" w:cs="Book Antiqua"/>
          <w:color w:val="000000" w:themeColor="text1"/>
        </w:rPr>
        <w:t>Deng HM designed and conducted the study; Deng HM read and approved the final manuscript.</w:t>
      </w:r>
    </w:p>
    <w:p w14:paraId="78CF1522" w14:textId="77777777" w:rsidR="00FE4150" w:rsidRPr="0030517A" w:rsidRDefault="00FE4150">
      <w:pPr>
        <w:snapToGrid w:val="0"/>
        <w:spacing w:line="360" w:lineRule="auto"/>
        <w:jc w:val="both"/>
        <w:rPr>
          <w:rFonts w:ascii="Book Antiqua" w:hAnsi="Book Antiqua"/>
          <w:color w:val="000000" w:themeColor="text1"/>
        </w:rPr>
      </w:pPr>
    </w:p>
    <w:p w14:paraId="3B6AAA45" w14:textId="774B0162"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Corresponding author: Hua-Mei Deng, MM, Professor, </w:t>
      </w:r>
      <w:r w:rsidRPr="0030517A">
        <w:rPr>
          <w:rFonts w:ascii="Book Antiqua" w:eastAsia="Book Antiqua" w:hAnsi="Book Antiqua" w:cs="Book Antiqua"/>
          <w:color w:val="000000" w:themeColor="text1"/>
        </w:rPr>
        <w:t>The Second Affiliated Hospital, Guangzhou University of Chinese Medicine, No. 111 Dade Road, Yuexiu District, Guangzhou 510120, Guangdong Province, China. szydenghm@126.com</w:t>
      </w:r>
    </w:p>
    <w:p w14:paraId="0612E8B8" w14:textId="77777777" w:rsidR="00FE4150" w:rsidRPr="0030517A" w:rsidRDefault="00FE4150">
      <w:pPr>
        <w:snapToGrid w:val="0"/>
        <w:spacing w:line="360" w:lineRule="auto"/>
        <w:jc w:val="both"/>
        <w:rPr>
          <w:rFonts w:ascii="Book Antiqua" w:hAnsi="Book Antiqua"/>
          <w:color w:val="000000" w:themeColor="text1"/>
        </w:rPr>
      </w:pPr>
    </w:p>
    <w:p w14:paraId="1E76918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Received: </w:t>
      </w:r>
      <w:r w:rsidRPr="0030517A">
        <w:rPr>
          <w:rFonts w:ascii="Book Antiqua" w:eastAsia="Book Antiqua" w:hAnsi="Book Antiqua" w:cs="Book Antiqua"/>
          <w:color w:val="000000" w:themeColor="text1"/>
        </w:rPr>
        <w:t>January 9, 2023</w:t>
      </w:r>
    </w:p>
    <w:p w14:paraId="45BA4BE6"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Revised: </w:t>
      </w:r>
      <w:r w:rsidRPr="0030517A">
        <w:rPr>
          <w:rFonts w:ascii="Book Antiqua" w:eastAsia="Book Antiqua" w:hAnsi="Book Antiqua" w:cs="Book Antiqua"/>
          <w:color w:val="000000" w:themeColor="text1"/>
        </w:rPr>
        <w:t>March 8, 2023</w:t>
      </w:r>
    </w:p>
    <w:p w14:paraId="16FE9E8F" w14:textId="59D98EEC"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Accepted: </w:t>
      </w:r>
      <w:r w:rsidR="00282EDD" w:rsidRPr="0030517A">
        <w:rPr>
          <w:rFonts w:ascii="Book Antiqua" w:eastAsia="Book Antiqua" w:hAnsi="Book Antiqua" w:cs="Book Antiqua"/>
          <w:color w:val="000000" w:themeColor="text1"/>
        </w:rPr>
        <w:t>March 27, 2023</w:t>
      </w:r>
    </w:p>
    <w:p w14:paraId="41158BEC" w14:textId="4B3F7D79"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Published online: </w:t>
      </w:r>
      <w:r w:rsidR="00435F20">
        <w:rPr>
          <w:rFonts w:ascii="Book Antiqua" w:eastAsia="Book Antiqua" w:hAnsi="Book Antiqua" w:cs="Book Antiqua"/>
          <w:color w:val="000000" w:themeColor="text1"/>
        </w:rPr>
        <w:t>May 6</w:t>
      </w:r>
      <w:r w:rsidR="00435F20" w:rsidRPr="007B1605">
        <w:rPr>
          <w:rFonts w:ascii="Book Antiqua" w:eastAsia="Book Antiqua" w:hAnsi="Book Antiqua" w:cs="Book Antiqua"/>
          <w:color w:val="000000" w:themeColor="text1"/>
        </w:rPr>
        <w:t>, 2023</w:t>
      </w:r>
    </w:p>
    <w:p w14:paraId="72A5AA82" w14:textId="77777777" w:rsidR="00FE4150" w:rsidRPr="0030517A" w:rsidRDefault="00FE4150">
      <w:pPr>
        <w:snapToGrid w:val="0"/>
        <w:spacing w:line="360" w:lineRule="auto"/>
        <w:jc w:val="both"/>
        <w:rPr>
          <w:rFonts w:ascii="Book Antiqua" w:hAnsi="Book Antiqua"/>
          <w:color w:val="000000" w:themeColor="text1"/>
        </w:rPr>
        <w:sectPr w:rsidR="00FE4150" w:rsidRPr="0030517A">
          <w:footerReference w:type="default" r:id="rId7"/>
          <w:pgSz w:w="12240" w:h="15840"/>
          <w:pgMar w:top="1440" w:right="1440" w:bottom="1440" w:left="1440" w:header="720" w:footer="720" w:gutter="0"/>
          <w:cols w:space="720"/>
          <w:docGrid w:linePitch="360"/>
        </w:sectPr>
      </w:pPr>
    </w:p>
    <w:p w14:paraId="588B2BE5"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lastRenderedPageBreak/>
        <w:t>Abstract</w:t>
      </w:r>
    </w:p>
    <w:p w14:paraId="6E1FD4F8"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BACKGROUND</w:t>
      </w:r>
    </w:p>
    <w:p w14:paraId="563A13B2"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Total shoulder arthroplasty (TSA) results in a large amount of perioperative blood loss due to severe trauma.</w:t>
      </w:r>
    </w:p>
    <w:p w14:paraId="0D127932" w14:textId="77777777" w:rsidR="00FE4150" w:rsidRPr="0030517A" w:rsidRDefault="00FE4150">
      <w:pPr>
        <w:snapToGrid w:val="0"/>
        <w:spacing w:line="360" w:lineRule="auto"/>
        <w:jc w:val="both"/>
        <w:rPr>
          <w:rFonts w:ascii="Book Antiqua" w:hAnsi="Book Antiqua"/>
          <w:color w:val="000000" w:themeColor="text1"/>
        </w:rPr>
      </w:pPr>
    </w:p>
    <w:p w14:paraId="18C02B5D"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AIM</w:t>
      </w:r>
    </w:p>
    <w:p w14:paraId="1F4C4B1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To investigate the safety and efficacy of intravenous tranexamic acid (TXA) in TSA.</w:t>
      </w:r>
    </w:p>
    <w:p w14:paraId="4CEA06C0" w14:textId="77777777" w:rsidR="00FE4150" w:rsidRPr="0030517A" w:rsidRDefault="00FE4150">
      <w:pPr>
        <w:snapToGrid w:val="0"/>
        <w:spacing w:line="360" w:lineRule="auto"/>
        <w:jc w:val="both"/>
        <w:rPr>
          <w:rFonts w:ascii="Book Antiqua" w:hAnsi="Book Antiqua"/>
          <w:color w:val="000000" w:themeColor="text1"/>
        </w:rPr>
      </w:pPr>
    </w:p>
    <w:p w14:paraId="4911D994"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METHODS</w:t>
      </w:r>
    </w:p>
    <w:p w14:paraId="4CD4D6D6"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We searched the PubMed, Cochrane Library, Embase and Web of Science databases for randomized controlled trials (RCTs) on the use of TXA in TSA.</w:t>
      </w:r>
      <w:r w:rsidRPr="0030517A">
        <w:rPr>
          <w:rFonts w:ascii="Book Antiqua" w:eastAsia="宋体" w:hAnsi="Book Antiqua" w:cs="Book Antiqua" w:hint="eastAsia"/>
          <w:color w:val="000000" w:themeColor="text1"/>
          <w:lang w:eastAsia="zh-CN"/>
        </w:rPr>
        <w:t xml:space="preserve"> </w:t>
      </w:r>
      <w:r w:rsidRPr="0030517A">
        <w:rPr>
          <w:rFonts w:ascii="Book Antiqua" w:eastAsia="宋体" w:hAnsi="Book Antiqua" w:cs="Book Antiqua"/>
          <w:color w:val="000000" w:themeColor="text1"/>
          <w:lang w:eastAsia="zh-CN"/>
        </w:rPr>
        <w:t>And all the resu</w:t>
      </w:r>
      <w:r w:rsidRPr="0030517A">
        <w:rPr>
          <w:rFonts w:ascii="Book Antiqua" w:eastAsia="宋体" w:hAnsi="Book Antiqua" w:cs="Book Antiqua" w:hint="eastAsia"/>
          <w:color w:val="000000" w:themeColor="text1"/>
          <w:lang w:eastAsia="zh-CN"/>
        </w:rPr>
        <w:t>lts were checked and assessed by Reference Citation Analysis (https://www.referencecitationanalysis.com/).</w:t>
      </w:r>
      <w:r w:rsidRPr="0030517A">
        <w:rPr>
          <w:rFonts w:ascii="Book Antiqua" w:eastAsia="Book Antiqua" w:hAnsi="Book Antiqua" w:cs="Book Antiqua"/>
          <w:color w:val="000000" w:themeColor="text1"/>
        </w:rPr>
        <w:t xml:space="preserve"> A meta-analysis was performed with Review Manager 5.3 to calculate the odds ratio (OR) or weighted mean difference (WMD) of related outcome indicators.</w:t>
      </w:r>
    </w:p>
    <w:p w14:paraId="1C42A1F1" w14:textId="77777777" w:rsidR="00FE4150" w:rsidRPr="0030517A" w:rsidRDefault="00FE4150">
      <w:pPr>
        <w:snapToGrid w:val="0"/>
        <w:spacing w:line="360" w:lineRule="auto"/>
        <w:jc w:val="both"/>
        <w:rPr>
          <w:rFonts w:ascii="Book Antiqua" w:hAnsi="Book Antiqua"/>
          <w:color w:val="000000" w:themeColor="text1"/>
        </w:rPr>
      </w:pPr>
    </w:p>
    <w:p w14:paraId="434B57FE"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RESULTS</w:t>
      </w:r>
    </w:p>
    <w:p w14:paraId="3C7B8304" w14:textId="539B8FAD"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A total of 5 RCTs with level 1 evidence were included. There were 369 cases, with 186 in the TXA group and 183 in the placebo group. The meta-analysis showed that TXA can significantly reduce total blood loss during the perioperative period [WMD = -249.56, 95% confidence interval (CI)</w:t>
      </w:r>
      <w:r w:rsidR="006C0B0D"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-347.6 to -151.52,</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&lt; 0.0001], and the incidence of adverse reactions was low (OR = 0.36, 95%CI</w:t>
      </w:r>
      <w:r w:rsidR="006C0B0D"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0.16</w:t>
      </w:r>
      <w:r w:rsidR="006C0B0D"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0.83,</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 xml:space="preserve">= 0.02). Compared with the placebo group, the TXA group had significantly less total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loss (WMD = -34.39, 95%CI</w:t>
      </w:r>
      <w:r w:rsidR="006C0B0D"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-50.56 to -18.22), less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fluctuation before and after the operation (WMD = -0.6, 95%CI</w:t>
      </w:r>
      <w:r w:rsidR="006C0B0D"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-0.93 to -0.27) and less 24-h drain output (WMD = -136.87, 95%CI</w:t>
      </w:r>
      <w:r w:rsidR="006C0B0D"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-165.87 to -106.49). There were no significant differences in the operation time (</w:t>
      </w:r>
      <w:r w:rsidRPr="0030517A">
        <w:rPr>
          <w:rFonts w:ascii="Book Antiqua" w:eastAsia="Book Antiqua" w:hAnsi="Book Antiqua" w:cs="Book Antiqua"/>
          <w:i/>
          <w:iCs/>
          <w:color w:val="000000" w:themeColor="text1"/>
        </w:rPr>
        <w:t xml:space="preserve">P </w:t>
      </w:r>
      <w:r w:rsidRPr="0030517A">
        <w:rPr>
          <w:rFonts w:ascii="Book Antiqua" w:eastAsia="Book Antiqua" w:hAnsi="Book Antiqua" w:cs="Book Antiqua"/>
          <w:color w:val="000000" w:themeColor="text1"/>
        </w:rPr>
        <w:t>= 0.11) or hospital length of stay (</w:t>
      </w:r>
      <w:r w:rsidRPr="0030517A">
        <w:rPr>
          <w:rFonts w:ascii="Book Antiqua" w:eastAsia="Book Antiqua" w:hAnsi="Book Antiqua" w:cs="Book Antiqua"/>
          <w:i/>
          <w:iCs/>
          <w:color w:val="000000" w:themeColor="text1"/>
        </w:rPr>
        <w:t>P</w:t>
      </w:r>
      <w:r w:rsidRPr="0030517A">
        <w:rPr>
          <w:rFonts w:ascii="Book Antiqua" w:eastAsia="Book Antiqua" w:hAnsi="Book Antiqua" w:cs="Book Antiqua"/>
          <w:color w:val="000000" w:themeColor="text1"/>
        </w:rPr>
        <w:t xml:space="preserve"> = 0.30) between the two groups.</w:t>
      </w:r>
    </w:p>
    <w:p w14:paraId="695DFED3" w14:textId="77777777" w:rsidR="00FE4150" w:rsidRPr="0030517A" w:rsidRDefault="00FE4150">
      <w:pPr>
        <w:snapToGrid w:val="0"/>
        <w:spacing w:line="360" w:lineRule="auto"/>
        <w:jc w:val="both"/>
        <w:rPr>
          <w:rFonts w:ascii="Book Antiqua" w:hAnsi="Book Antiqua"/>
          <w:color w:val="000000" w:themeColor="text1"/>
        </w:rPr>
      </w:pPr>
    </w:p>
    <w:p w14:paraId="5605E4B4"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CONCLUSION</w:t>
      </w:r>
    </w:p>
    <w:p w14:paraId="3B23B77D"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lastRenderedPageBreak/>
        <w:t>The application of intravenous TXA in the perioperative period of TSA can significantly reduce the total volume of perioperative blood loss and reduce the incidence of adverse reactions, so TXA is worthy of widespread clinical use.</w:t>
      </w:r>
    </w:p>
    <w:p w14:paraId="6443180A" w14:textId="77777777" w:rsidR="00FE4150" w:rsidRPr="0030517A" w:rsidRDefault="00FE4150">
      <w:pPr>
        <w:snapToGrid w:val="0"/>
        <w:spacing w:line="360" w:lineRule="auto"/>
        <w:jc w:val="both"/>
        <w:rPr>
          <w:rFonts w:ascii="Book Antiqua" w:hAnsi="Book Antiqua"/>
          <w:color w:val="000000" w:themeColor="text1"/>
        </w:rPr>
      </w:pPr>
    </w:p>
    <w:p w14:paraId="7CFE2B78"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Key Words: </w:t>
      </w:r>
      <w:r w:rsidRPr="0030517A">
        <w:rPr>
          <w:rFonts w:ascii="Book Antiqua" w:eastAsia="Book Antiqua" w:hAnsi="Book Antiqua" w:cs="Book Antiqua"/>
          <w:color w:val="000000" w:themeColor="text1"/>
        </w:rPr>
        <w:t>Intravenous; Tranexamic acid; Total shoulder arthroplasty; Placebo; Meta-analysis</w:t>
      </w:r>
    </w:p>
    <w:p w14:paraId="5A160CED" w14:textId="77777777" w:rsidR="00265D0E" w:rsidRPr="006D4EDA" w:rsidRDefault="00265D0E" w:rsidP="00265D0E">
      <w:pPr>
        <w:spacing w:line="360" w:lineRule="auto"/>
        <w:rPr>
          <w:rFonts w:ascii="Book Antiqua" w:eastAsia="Book Antiqua" w:hAnsi="Book Antiqua" w:cs="Book Antiqua"/>
        </w:rPr>
      </w:pPr>
    </w:p>
    <w:p w14:paraId="1AFACA0D" w14:textId="77777777" w:rsidR="00265D0E" w:rsidRPr="006D4EDA" w:rsidRDefault="00265D0E" w:rsidP="00265D0E">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 xml:space="preserve">Published by </w:t>
      </w:r>
      <w:proofErr w:type="spellStart"/>
      <w:r w:rsidRPr="006D4EDA">
        <w:rPr>
          <w:rFonts w:ascii="Book Antiqua" w:eastAsia="Book Antiqua" w:hAnsi="Book Antiqua" w:cs="Book Antiqua"/>
          <w:color w:val="000000"/>
        </w:rPr>
        <w:t>Baishideng</w:t>
      </w:r>
      <w:proofErr w:type="spellEnd"/>
      <w:r w:rsidRPr="006D4EDA">
        <w:rPr>
          <w:rFonts w:ascii="Book Antiqua" w:eastAsia="Book Antiqua" w:hAnsi="Book Antiqua" w:cs="Book Antiqua"/>
          <w:color w:val="000000"/>
        </w:rPr>
        <w:t xml:space="preserve"> Publishing Group Inc. All rights reserved.</w:t>
      </w:r>
    </w:p>
    <w:p w14:paraId="2226020E" w14:textId="77777777" w:rsidR="00265D0E" w:rsidRPr="006D4EDA" w:rsidRDefault="00265D0E" w:rsidP="00265D0E">
      <w:pPr>
        <w:spacing w:line="360" w:lineRule="auto"/>
        <w:rPr>
          <w:rFonts w:ascii="Book Antiqua" w:eastAsia="Book Antiqua" w:hAnsi="Book Antiqua" w:cs="Book Antiqua"/>
        </w:rPr>
      </w:pPr>
    </w:p>
    <w:p w14:paraId="6D77106A" w14:textId="4D7984A5" w:rsidR="00265D0E" w:rsidRDefault="00265D0E" w:rsidP="00265D0E">
      <w:pPr>
        <w:spacing w:line="360" w:lineRule="auto"/>
        <w:jc w:val="both"/>
        <w:rPr>
          <w:rFonts w:ascii="Book Antiqua" w:hAnsi="Book Antiqua"/>
        </w:rPr>
      </w:pPr>
      <w:r w:rsidRPr="008147BA">
        <w:rPr>
          <w:rFonts w:ascii="Book Antiqua" w:hAnsi="Book Antiqua"/>
          <w:b/>
          <w:bCs/>
        </w:rPr>
        <w:t>Citation</w:t>
      </w:r>
      <w:r w:rsidRPr="00367754">
        <w:rPr>
          <w:rFonts w:ascii="Book Antiqua" w:hAnsi="Book Antiqua"/>
        </w:rPr>
        <w:t xml:space="preserve">: </w:t>
      </w:r>
      <w:r w:rsidRPr="0030517A">
        <w:rPr>
          <w:rFonts w:ascii="Book Antiqua" w:eastAsia="Book Antiqua" w:hAnsi="Book Antiqua" w:cs="Book Antiqua"/>
          <w:color w:val="000000" w:themeColor="text1"/>
        </w:rPr>
        <w:t xml:space="preserve">Deng HM. </w:t>
      </w:r>
      <w:r w:rsidRPr="0030517A">
        <w:rPr>
          <w:rFonts w:ascii="Book Antiqua" w:eastAsia="宋体" w:hAnsi="Book Antiqua" w:cs="Book Antiqua"/>
          <w:color w:val="000000" w:themeColor="text1"/>
          <w:lang w:eastAsia="zh-CN"/>
        </w:rPr>
        <w:t>Efficacy and safety of intravenous tranexamic acid in total shoulder arthroplasty: A meta-analysis</w:t>
      </w:r>
      <w:r w:rsidRPr="0030517A">
        <w:rPr>
          <w:rFonts w:ascii="Book Antiqua" w:eastAsia="Book Antiqua" w:hAnsi="Book Antiqua" w:cs="Book Antiqua"/>
          <w:color w:val="000000" w:themeColor="text1"/>
        </w:rPr>
        <w:t xml:space="preserve">. </w:t>
      </w:r>
      <w:r w:rsidRPr="0030517A">
        <w:rPr>
          <w:rFonts w:ascii="Book Antiqua" w:eastAsia="Book Antiqua" w:hAnsi="Book Antiqua" w:cs="Book Antiqua"/>
          <w:i/>
          <w:iCs/>
          <w:color w:val="000000" w:themeColor="text1"/>
        </w:rPr>
        <w:t>World J Clin Cases</w:t>
      </w:r>
      <w:r w:rsidRPr="0030517A">
        <w:rPr>
          <w:rFonts w:ascii="Book Antiqua" w:eastAsia="Book Antiqua" w:hAnsi="Book Antiqua" w:cs="Book Antiqua"/>
          <w:color w:val="000000" w:themeColor="text1"/>
        </w:rPr>
        <w:t xml:space="preserve"> 2023; </w:t>
      </w:r>
      <w:r w:rsidRPr="00367754">
        <w:rPr>
          <w:rFonts w:ascii="Book Antiqua" w:hAnsi="Book Antiqua"/>
        </w:rPr>
        <w:t xml:space="preserve">11(13): </w:t>
      </w:r>
      <w:r w:rsidRPr="00265D0E">
        <w:rPr>
          <w:rFonts w:ascii="Book Antiqua" w:hAnsi="Book Antiqua"/>
        </w:rPr>
        <w:t>2992-3001</w:t>
      </w:r>
    </w:p>
    <w:p w14:paraId="0BBDA873" w14:textId="4791BC8F" w:rsidR="00265D0E" w:rsidRDefault="00265D0E" w:rsidP="00265D0E">
      <w:pPr>
        <w:spacing w:line="360" w:lineRule="auto"/>
        <w:jc w:val="both"/>
        <w:rPr>
          <w:rFonts w:ascii="Book Antiqua" w:hAnsi="Book Antiqua"/>
        </w:rPr>
      </w:pPr>
      <w:r w:rsidRPr="00367754">
        <w:rPr>
          <w:rFonts w:ascii="Book Antiqua" w:hAnsi="Book Antiqua"/>
          <w:b/>
          <w:bCs/>
        </w:rPr>
        <w:t>URL</w:t>
      </w:r>
      <w:r w:rsidRPr="00367754">
        <w:rPr>
          <w:rFonts w:ascii="Book Antiqua" w:hAnsi="Book Antiqua"/>
        </w:rPr>
        <w:t>: https://www.wjgnet.com/2307-8960/full/v11/i13/</w:t>
      </w:r>
      <w:r w:rsidRPr="00265D0E">
        <w:rPr>
          <w:rFonts w:ascii="Book Antiqua" w:hAnsi="Book Antiqua"/>
        </w:rPr>
        <w:t>2992</w:t>
      </w:r>
      <w:r w:rsidRPr="00367754">
        <w:rPr>
          <w:rFonts w:ascii="Book Antiqua" w:hAnsi="Book Antiqua"/>
        </w:rPr>
        <w:t>.htm</w:t>
      </w:r>
    </w:p>
    <w:p w14:paraId="6BEF2203" w14:textId="5DCC3DFE" w:rsidR="00FE4150" w:rsidRPr="0030517A" w:rsidRDefault="00265D0E" w:rsidP="00265D0E">
      <w:pPr>
        <w:snapToGrid w:val="0"/>
        <w:spacing w:line="360" w:lineRule="auto"/>
        <w:jc w:val="both"/>
        <w:rPr>
          <w:rFonts w:ascii="Book Antiqua" w:hAnsi="Book Antiqua"/>
          <w:color w:val="000000" w:themeColor="text1"/>
        </w:rPr>
      </w:pPr>
      <w:r w:rsidRPr="00367754">
        <w:rPr>
          <w:rFonts w:ascii="Book Antiqua" w:hAnsi="Book Antiqua"/>
          <w:b/>
          <w:bCs/>
        </w:rPr>
        <w:t>DOI</w:t>
      </w:r>
      <w:r w:rsidRPr="00367754">
        <w:rPr>
          <w:rFonts w:ascii="Book Antiqua" w:hAnsi="Book Antiqua"/>
        </w:rPr>
        <w:t>: https://dx.doi.org/10.12998/wjcc.v11.i13.</w:t>
      </w:r>
      <w:r w:rsidRPr="00265D0E">
        <w:rPr>
          <w:rFonts w:ascii="Book Antiqua" w:hAnsi="Book Antiqua"/>
        </w:rPr>
        <w:t>2992</w:t>
      </w:r>
    </w:p>
    <w:p w14:paraId="4FF8B132" w14:textId="77777777" w:rsidR="00FE4150" w:rsidRPr="0030517A" w:rsidRDefault="00FE4150">
      <w:pPr>
        <w:snapToGrid w:val="0"/>
        <w:spacing w:line="360" w:lineRule="auto"/>
        <w:jc w:val="both"/>
        <w:rPr>
          <w:rFonts w:ascii="Book Antiqua" w:hAnsi="Book Antiqua"/>
          <w:color w:val="000000" w:themeColor="text1"/>
        </w:rPr>
      </w:pPr>
    </w:p>
    <w:p w14:paraId="12B2986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Core Tip: </w:t>
      </w:r>
      <w:r w:rsidRPr="0030517A">
        <w:rPr>
          <w:rFonts w:ascii="Book Antiqua" w:eastAsia="Book Antiqua" w:hAnsi="Book Antiqua" w:cs="Book Antiqua"/>
          <w:color w:val="000000" w:themeColor="text1"/>
        </w:rPr>
        <w:t>The development and application of total shoulder arthroplasty (TSA) have been slower than those of total knee and total hip arthroplasty, and there is still a lack of advanced evidence-based evidence about the application of tranexamic acid (TXA) in the perioperative period of TSA. Therefore, a meta-analysis was conducted to determine the efficacy and safety of intravenous TXA in the perioperative period of TSA.</w:t>
      </w:r>
    </w:p>
    <w:p w14:paraId="688DFEC2" w14:textId="77777777" w:rsidR="00FE4150" w:rsidRPr="0030517A" w:rsidRDefault="00FE4150">
      <w:pPr>
        <w:snapToGrid w:val="0"/>
        <w:spacing w:line="360" w:lineRule="auto"/>
        <w:jc w:val="both"/>
        <w:rPr>
          <w:rFonts w:ascii="Book Antiqua" w:hAnsi="Book Antiqua"/>
          <w:color w:val="000000" w:themeColor="text1"/>
        </w:rPr>
      </w:pPr>
    </w:p>
    <w:p w14:paraId="2A735A07"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aps/>
          <w:color w:val="000000" w:themeColor="text1"/>
          <w:u w:val="single"/>
        </w:rPr>
        <w:t>INTRODUCTION</w:t>
      </w:r>
    </w:p>
    <w:p w14:paraId="26519A8F"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Total shoulder arthroplasty (TSA) is commonly used in the treatment of end-stage rotator cuff arthropathy, irreparable rotator cuff tears, primary glenohumeral arthritis and traumatic shoulder arthritis</w:t>
      </w:r>
      <w:r w:rsidRPr="0030517A">
        <w:rPr>
          <w:rFonts w:ascii="Book Antiqua" w:eastAsia="Book Antiqua" w:hAnsi="Book Antiqua" w:cs="Book Antiqua"/>
          <w:color w:val="000000" w:themeColor="text1"/>
          <w:vertAlign w:val="superscript"/>
        </w:rPr>
        <w:t>[1-4]</w:t>
      </w:r>
      <w:r w:rsidRPr="0030517A">
        <w:rPr>
          <w:rFonts w:ascii="Book Antiqua" w:eastAsia="Book Antiqua" w:hAnsi="Book Antiqua" w:cs="Book Antiqua"/>
          <w:color w:val="000000" w:themeColor="text1"/>
        </w:rPr>
        <w:t>. When conservative treatment methods, such as analgesic drugs, local hormone injections, and physical therapy, cannot relieve pain or improve shoulder joint range of motion, TSA often significantly relieves pain, improves the range of motion and improves the quality of life of patients</w:t>
      </w:r>
      <w:r w:rsidRPr="0030517A">
        <w:rPr>
          <w:rFonts w:ascii="Book Antiqua" w:eastAsia="Book Antiqua" w:hAnsi="Book Antiqua" w:cs="Book Antiqua"/>
          <w:color w:val="000000" w:themeColor="text1"/>
          <w:vertAlign w:val="superscript"/>
        </w:rPr>
        <w:t>[5-7]</w:t>
      </w:r>
      <w:r w:rsidRPr="0030517A">
        <w:rPr>
          <w:rFonts w:ascii="Book Antiqua" w:eastAsia="Book Antiqua" w:hAnsi="Book Antiqua" w:cs="Book Antiqua"/>
          <w:color w:val="000000" w:themeColor="text1"/>
        </w:rPr>
        <w:t xml:space="preserve">. Due to developments and improvements in shoulder replacement medical technology and </w:t>
      </w:r>
      <w:r w:rsidRPr="0030517A">
        <w:rPr>
          <w:rFonts w:ascii="Book Antiqua" w:eastAsia="Book Antiqua" w:hAnsi="Book Antiqua" w:cs="Book Antiqua"/>
          <w:color w:val="000000" w:themeColor="text1"/>
        </w:rPr>
        <w:lastRenderedPageBreak/>
        <w:t>replacement materials, the number of total shoulder replacements is increasing</w:t>
      </w:r>
      <w:r w:rsidRPr="0030517A">
        <w:rPr>
          <w:rFonts w:ascii="Book Antiqua" w:eastAsia="Book Antiqua" w:hAnsi="Book Antiqua" w:cs="Book Antiqua"/>
          <w:color w:val="000000" w:themeColor="text1"/>
          <w:vertAlign w:val="superscript"/>
        </w:rPr>
        <w:t>[8]</w:t>
      </w:r>
      <w:r w:rsidRPr="0030517A">
        <w:rPr>
          <w:rFonts w:ascii="Book Antiqua" w:eastAsia="Book Antiqua" w:hAnsi="Book Antiqua" w:cs="Book Antiqua"/>
          <w:color w:val="000000" w:themeColor="text1"/>
        </w:rPr>
        <w:t>. Studies have shown that the volume of intraoperative blood loss during total shoulder replacement can reach between 354 mL and 361 mL</w:t>
      </w:r>
      <w:r w:rsidRPr="0030517A">
        <w:rPr>
          <w:rFonts w:ascii="Book Antiqua" w:eastAsia="Book Antiqua" w:hAnsi="Book Antiqua" w:cs="Book Antiqua"/>
          <w:color w:val="000000" w:themeColor="text1"/>
          <w:vertAlign w:val="superscript"/>
        </w:rPr>
        <w:t>[9,10]</w:t>
      </w:r>
      <w:r w:rsidRPr="0030517A">
        <w:rPr>
          <w:rFonts w:ascii="Book Antiqua" w:eastAsia="Book Antiqua" w:hAnsi="Book Antiqua" w:cs="Book Antiqua"/>
          <w:color w:val="000000" w:themeColor="text1"/>
        </w:rPr>
        <w:t>. For patients undergoing primary TSA, the probability of blood transfusion is between 2.4% and 9.5%</w:t>
      </w:r>
      <w:r w:rsidRPr="0030517A">
        <w:rPr>
          <w:rFonts w:ascii="Book Antiqua" w:eastAsia="Book Antiqua" w:hAnsi="Book Antiqua" w:cs="Book Antiqua"/>
          <w:color w:val="000000" w:themeColor="text1"/>
          <w:vertAlign w:val="superscript"/>
        </w:rPr>
        <w:t>[11,12]</w:t>
      </w:r>
      <w:r w:rsidRPr="0030517A">
        <w:rPr>
          <w:rFonts w:ascii="Book Antiqua" w:eastAsia="Book Antiqua" w:hAnsi="Book Antiqua" w:cs="Book Antiqua"/>
          <w:color w:val="000000" w:themeColor="text1"/>
        </w:rPr>
        <w:t xml:space="preserve">. The presence of </w:t>
      </w:r>
      <w:proofErr w:type="spellStart"/>
      <w:r w:rsidRPr="0030517A">
        <w:rPr>
          <w:rFonts w:ascii="Book Antiqua" w:eastAsia="Book Antiqua" w:hAnsi="Book Antiqua" w:cs="Book Antiqua"/>
          <w:color w:val="000000" w:themeColor="text1"/>
        </w:rPr>
        <w:t>anaemia</w:t>
      </w:r>
      <w:proofErr w:type="spellEnd"/>
      <w:r w:rsidRPr="0030517A">
        <w:rPr>
          <w:rFonts w:ascii="Book Antiqua" w:eastAsia="Book Antiqua" w:hAnsi="Book Antiqua" w:cs="Book Antiqua"/>
          <w:color w:val="000000" w:themeColor="text1"/>
        </w:rPr>
        <w:t xml:space="preserve"> and the need for blood transfusion after surgery may increase the incidence of complications. Common complications include angina pectoris, myocardial infarction, thrombosis, and even death</w:t>
      </w:r>
      <w:r w:rsidRPr="0030517A">
        <w:rPr>
          <w:rFonts w:ascii="Book Antiqua" w:eastAsia="Book Antiqua" w:hAnsi="Book Antiqua" w:cs="Book Antiqua"/>
          <w:color w:val="000000" w:themeColor="text1"/>
          <w:vertAlign w:val="superscript"/>
        </w:rPr>
        <w:t>[13,14]</w:t>
      </w:r>
      <w:r w:rsidRPr="0030517A">
        <w:rPr>
          <w:rFonts w:ascii="Book Antiqua" w:eastAsia="Book Antiqua" w:hAnsi="Book Antiqua" w:cs="Book Antiqua"/>
          <w:color w:val="000000" w:themeColor="text1"/>
        </w:rPr>
        <w:t>.</w:t>
      </w:r>
    </w:p>
    <w:p w14:paraId="23A31586" w14:textId="77777777" w:rsidR="00FE4150" w:rsidRPr="0030517A" w:rsidRDefault="00000000">
      <w:pPr>
        <w:snapToGrid w:val="0"/>
        <w:spacing w:line="360" w:lineRule="auto"/>
        <w:ind w:firstLineChars="200" w:firstLine="480"/>
        <w:jc w:val="both"/>
        <w:rPr>
          <w:rFonts w:ascii="Book Antiqua" w:hAnsi="Book Antiqua"/>
          <w:color w:val="000000" w:themeColor="text1"/>
        </w:rPr>
      </w:pPr>
      <w:r w:rsidRPr="0030517A">
        <w:rPr>
          <w:rFonts w:ascii="Book Antiqua" w:eastAsia="Book Antiqua" w:hAnsi="Book Antiqua" w:cs="Book Antiqua"/>
          <w:color w:val="000000" w:themeColor="text1"/>
        </w:rPr>
        <w:t>Tranexamic acid (TXA) is a fibrinolytic inhibitor that can reversibly block the binding site of lysine, which is compatible with fibrinogen; inhibit fibrinolytic reactions; prevent blood clots from being dissolved by fibrinolytic enzymes; and reduce the extent of perioperative bleeding</w:t>
      </w:r>
      <w:r w:rsidRPr="0030517A">
        <w:rPr>
          <w:rFonts w:ascii="Book Antiqua" w:eastAsia="Book Antiqua" w:hAnsi="Book Antiqua" w:cs="Book Antiqua"/>
          <w:color w:val="000000" w:themeColor="text1"/>
          <w:vertAlign w:val="superscript"/>
        </w:rPr>
        <w:t>[15,16]</w:t>
      </w:r>
      <w:r w:rsidRPr="0030517A">
        <w:rPr>
          <w:rFonts w:ascii="Book Antiqua" w:eastAsia="Book Antiqua" w:hAnsi="Book Antiqua" w:cs="Book Antiqua"/>
          <w:color w:val="000000" w:themeColor="text1"/>
        </w:rPr>
        <w:t>. TXA has been shown to significantly reduce the amount of blood loss in total knee and total hip arthroplasty</w:t>
      </w:r>
      <w:r w:rsidRPr="0030517A">
        <w:rPr>
          <w:rFonts w:ascii="Book Antiqua" w:eastAsia="Book Antiqua" w:hAnsi="Book Antiqua" w:cs="Book Antiqua"/>
          <w:color w:val="000000" w:themeColor="text1"/>
          <w:vertAlign w:val="superscript"/>
        </w:rPr>
        <w:t>[17-19]</w:t>
      </w:r>
      <w:r w:rsidRPr="0030517A">
        <w:rPr>
          <w:rFonts w:ascii="Book Antiqua" w:eastAsia="Book Antiqua" w:hAnsi="Book Antiqua" w:cs="Book Antiqua"/>
          <w:color w:val="000000" w:themeColor="text1"/>
        </w:rPr>
        <w:t>. Therefore, TXA has been widely used in total joint replacement for perioperative blood management. However, because the development and application of TSA have been slower than those of total knee and total hip arthroplasty, there is still a lack of advanced evidence-based evidence about the application of TXA in the perioperative period of TSA. Therefore, through the inclusion of high-quality randomized controlled trials (RCTs), a meta-analysis was conducted to determine the efficacy and safety of intravenous TXA in the perioperative period of TSA, thereby providing a high-quality evidence-based basis for clinical application.</w:t>
      </w:r>
    </w:p>
    <w:p w14:paraId="427D8AA6" w14:textId="77777777" w:rsidR="00FE4150" w:rsidRPr="0030517A" w:rsidRDefault="00FE4150">
      <w:pPr>
        <w:snapToGrid w:val="0"/>
        <w:spacing w:line="360" w:lineRule="auto"/>
        <w:jc w:val="both"/>
        <w:rPr>
          <w:rFonts w:ascii="Book Antiqua" w:hAnsi="Book Antiqua"/>
          <w:color w:val="000000" w:themeColor="text1"/>
        </w:rPr>
      </w:pPr>
    </w:p>
    <w:p w14:paraId="653CDB64"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aps/>
          <w:color w:val="000000" w:themeColor="text1"/>
          <w:u w:val="single"/>
        </w:rPr>
        <w:t>MATERIALS AND METHODS</w:t>
      </w:r>
    </w:p>
    <w:p w14:paraId="6AB98A67"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This meta-analysis was conducted in strict accordance with the preferred reporting items for systematic reviews and meta-analyses statement</w:t>
      </w:r>
      <w:r w:rsidRPr="0030517A">
        <w:rPr>
          <w:rFonts w:ascii="Book Antiqua" w:eastAsia="Book Antiqua" w:hAnsi="Book Antiqua" w:cs="Book Antiqua"/>
          <w:color w:val="000000" w:themeColor="text1"/>
          <w:vertAlign w:val="superscript"/>
        </w:rPr>
        <w:t>[20]</w:t>
      </w:r>
      <w:r w:rsidRPr="0030517A">
        <w:rPr>
          <w:rFonts w:ascii="Book Antiqua" w:eastAsia="Book Antiqua" w:hAnsi="Book Antiqua" w:cs="Book Antiqua"/>
          <w:color w:val="000000" w:themeColor="text1"/>
        </w:rPr>
        <w:t>. All the data used in this study are provided in the text and supplementary materials.</w:t>
      </w:r>
    </w:p>
    <w:p w14:paraId="6AFF9404" w14:textId="77777777" w:rsidR="00FE4150" w:rsidRPr="0030517A" w:rsidRDefault="00FE4150">
      <w:pPr>
        <w:snapToGrid w:val="0"/>
        <w:spacing w:line="360" w:lineRule="auto"/>
        <w:jc w:val="both"/>
        <w:rPr>
          <w:rFonts w:ascii="Book Antiqua" w:eastAsia="Book Antiqua" w:hAnsi="Book Antiqua" w:cs="Book Antiqua"/>
          <w:b/>
          <w:bCs/>
          <w:i/>
          <w:iCs/>
          <w:color w:val="000000" w:themeColor="text1"/>
        </w:rPr>
      </w:pPr>
    </w:p>
    <w:p w14:paraId="69DE4E4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i/>
          <w:iCs/>
          <w:color w:val="000000" w:themeColor="text1"/>
        </w:rPr>
        <w:t>Data sources and search strategy</w:t>
      </w:r>
    </w:p>
    <w:p w14:paraId="106E825E" w14:textId="0B4B5941" w:rsidR="00FE4150" w:rsidRPr="0030517A" w:rsidRDefault="00000000">
      <w:pPr>
        <w:snapToGrid w:val="0"/>
        <w:spacing w:line="360" w:lineRule="auto"/>
        <w:jc w:val="both"/>
        <w:rPr>
          <w:rFonts w:ascii="Book Antiqua" w:eastAsia="Book Antiqua" w:hAnsi="Book Antiqua" w:cs="Book Antiqua"/>
          <w:color w:val="000000" w:themeColor="text1"/>
        </w:rPr>
      </w:pPr>
      <w:r w:rsidRPr="0030517A">
        <w:rPr>
          <w:rFonts w:ascii="Book Antiqua" w:eastAsia="Book Antiqua" w:hAnsi="Book Antiqua" w:cs="Book Antiqua"/>
          <w:color w:val="000000" w:themeColor="text1"/>
        </w:rPr>
        <w:t xml:space="preserve">PubMed, Embase, Cochrane Library and Web of Science were searched. The retrieval time was from the establishment of each database to November 15, 2022. The </w:t>
      </w:r>
      <w:r w:rsidRPr="0030517A">
        <w:rPr>
          <w:rFonts w:ascii="Book Antiqua" w:eastAsia="Book Antiqua" w:hAnsi="Book Antiqua" w:cs="Book Antiqua"/>
          <w:color w:val="000000" w:themeColor="text1"/>
        </w:rPr>
        <w:lastRenderedPageBreak/>
        <w:t xml:space="preserve">combination of </w:t>
      </w:r>
      <w:proofErr w:type="spellStart"/>
      <w:r w:rsidRPr="0030517A">
        <w:rPr>
          <w:rFonts w:ascii="Book Antiqua" w:eastAsia="Book Antiqua" w:hAnsi="Book Antiqua" w:cs="Book Antiqua"/>
          <w:color w:val="000000" w:themeColor="text1"/>
        </w:rPr>
        <w:t>MeSH</w:t>
      </w:r>
      <w:proofErr w:type="spellEnd"/>
      <w:r w:rsidRPr="0030517A">
        <w:rPr>
          <w:rFonts w:ascii="Book Antiqua" w:eastAsia="Book Antiqua" w:hAnsi="Book Antiqua" w:cs="Book Antiqua"/>
          <w:color w:val="000000" w:themeColor="text1"/>
        </w:rPr>
        <w:t xml:space="preserve"> terms and entry words to search the above four databases was used. The key words included "tranexamic acid", "tranexamic acid", "antimicrobial agents", "</w:t>
      </w:r>
      <w:proofErr w:type="spellStart"/>
      <w:r w:rsidRPr="0030517A">
        <w:rPr>
          <w:rFonts w:ascii="Book Antiqua" w:eastAsia="Book Antiqua" w:hAnsi="Book Antiqua" w:cs="Book Antiqua"/>
          <w:color w:val="000000" w:themeColor="text1"/>
        </w:rPr>
        <w:t>cyklokapron</w:t>
      </w:r>
      <w:proofErr w:type="spellEnd"/>
      <w:r w:rsidRPr="0030517A">
        <w:rPr>
          <w:rFonts w:ascii="Book Antiqua" w:eastAsia="Book Antiqua" w:hAnsi="Book Antiqua" w:cs="Book Antiqua"/>
          <w:color w:val="000000" w:themeColor="text1"/>
        </w:rPr>
        <w:t>", "</w:t>
      </w:r>
      <w:proofErr w:type="spellStart"/>
      <w:r w:rsidRPr="0030517A">
        <w:rPr>
          <w:rFonts w:ascii="Book Antiqua" w:eastAsia="Book Antiqua" w:hAnsi="Book Antiqua" w:cs="Book Antiqua"/>
          <w:color w:val="000000" w:themeColor="text1"/>
        </w:rPr>
        <w:t>transamin</w:t>
      </w:r>
      <w:proofErr w:type="spellEnd"/>
      <w:r w:rsidRPr="0030517A">
        <w:rPr>
          <w:rFonts w:ascii="Book Antiqua" w:eastAsia="Book Antiqua" w:hAnsi="Book Antiqua" w:cs="Book Antiqua"/>
          <w:color w:val="000000" w:themeColor="text1"/>
        </w:rPr>
        <w:t>", "total shoulder arthroplasty", "total shoulder replacement" and "shoulder replacement arthroplasty".</w:t>
      </w:r>
      <w:r w:rsidRPr="0030517A">
        <w:rPr>
          <w:rFonts w:ascii="Book Antiqua" w:eastAsia="宋体" w:hAnsi="Book Antiqua" w:cs="Book Antiqua" w:hint="eastAsia"/>
          <w:color w:val="000000" w:themeColor="text1"/>
          <w:lang w:eastAsia="zh-CN"/>
        </w:rPr>
        <w:t xml:space="preserve"> Additionally, Reference Citation Analysis (https://www.referencecitationanalysis.com/) was used to check and</w:t>
      </w:r>
      <w:r w:rsidR="001E4DC0" w:rsidRPr="0030517A">
        <w:rPr>
          <w:rFonts w:ascii="Book Antiqua" w:eastAsia="宋体" w:hAnsi="Book Antiqua" w:cs="Book Antiqua" w:hint="eastAsia"/>
          <w:color w:val="000000" w:themeColor="text1"/>
          <w:lang w:eastAsia="zh-CN"/>
        </w:rPr>
        <w:t xml:space="preserve"> </w:t>
      </w:r>
      <w:r w:rsidRPr="0030517A">
        <w:rPr>
          <w:rFonts w:ascii="Book Antiqua" w:eastAsia="宋体" w:hAnsi="Book Antiqua" w:cs="Book Antiqua" w:hint="eastAsia"/>
          <w:color w:val="000000" w:themeColor="text1"/>
          <w:lang w:eastAsia="zh-CN"/>
        </w:rPr>
        <w:t>supplement the search results.</w:t>
      </w:r>
      <w:r w:rsidR="001E4DC0" w:rsidRPr="0030517A">
        <w:rPr>
          <w:rFonts w:ascii="Book Antiqua" w:eastAsia="宋体" w:hAnsi="Book Antiqua" w:cs="Book Antiqua" w:hint="eastAsia"/>
          <w:color w:val="000000" w:themeColor="text1"/>
          <w:lang w:eastAsia="zh-CN"/>
        </w:rPr>
        <w:t xml:space="preserve"> </w:t>
      </w:r>
      <w:r w:rsidRPr="0030517A">
        <w:rPr>
          <w:color w:val="000000" w:themeColor="text1"/>
        </w:rPr>
        <w:t>Supplementary material</w:t>
      </w:r>
      <w:r w:rsidRPr="0030517A">
        <w:rPr>
          <w:rFonts w:ascii="Book Antiqua" w:eastAsia="Book Antiqua" w:hAnsi="Book Antiqua" w:cs="Book Antiqua"/>
          <w:color w:val="000000" w:themeColor="text1"/>
        </w:rPr>
        <w:t xml:space="preserve"> includes the search strategy used for each database.</w:t>
      </w:r>
    </w:p>
    <w:p w14:paraId="7A8C11EF" w14:textId="77777777" w:rsidR="00FE4150" w:rsidRPr="0030517A" w:rsidRDefault="00FE4150">
      <w:pPr>
        <w:snapToGrid w:val="0"/>
        <w:spacing w:line="360" w:lineRule="auto"/>
        <w:jc w:val="both"/>
        <w:rPr>
          <w:rFonts w:ascii="Book Antiqua" w:hAnsi="Book Antiqua"/>
          <w:color w:val="000000" w:themeColor="text1"/>
        </w:rPr>
      </w:pPr>
    </w:p>
    <w:p w14:paraId="6A98EA18" w14:textId="77777777" w:rsidR="00FE4150" w:rsidRPr="0030517A" w:rsidRDefault="00000000">
      <w:pPr>
        <w:snapToGrid w:val="0"/>
        <w:spacing w:line="360" w:lineRule="auto"/>
        <w:jc w:val="both"/>
        <w:rPr>
          <w:rFonts w:ascii="Book Antiqua" w:hAnsi="Book Antiqua"/>
          <w:i/>
          <w:iCs/>
          <w:color w:val="000000" w:themeColor="text1"/>
        </w:rPr>
      </w:pPr>
      <w:r w:rsidRPr="0030517A">
        <w:rPr>
          <w:rFonts w:ascii="Book Antiqua" w:eastAsia="Book Antiqua" w:hAnsi="Book Antiqua" w:cs="Book Antiqua"/>
          <w:b/>
          <w:bCs/>
          <w:i/>
          <w:iCs/>
          <w:color w:val="000000" w:themeColor="text1"/>
        </w:rPr>
        <w:t>Study selection</w:t>
      </w:r>
    </w:p>
    <w:p w14:paraId="075986B2"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The inclusion criteria were as follows: (1) all patients were treated with TSA or reverse TSA; (2) the experimental group was treated with intravenous TXA, and the control group was treated with a placebo; (3) the type of study was an RCT; and (4) one of the following outcome measures were reported: Total blood loss, adverse events, operative time, total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loss, hospital length of stay, change in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level and 24-h drain output. There were no language restrictions.</w:t>
      </w:r>
    </w:p>
    <w:p w14:paraId="10910454" w14:textId="77777777" w:rsidR="00FE4150" w:rsidRPr="0030517A" w:rsidRDefault="00000000">
      <w:pPr>
        <w:snapToGrid w:val="0"/>
        <w:spacing w:line="360" w:lineRule="auto"/>
        <w:ind w:firstLineChars="200" w:firstLine="480"/>
        <w:jc w:val="both"/>
        <w:rPr>
          <w:rFonts w:ascii="Book Antiqua" w:hAnsi="Book Antiqua"/>
          <w:color w:val="000000" w:themeColor="text1"/>
        </w:rPr>
      </w:pPr>
      <w:r w:rsidRPr="0030517A">
        <w:rPr>
          <w:rFonts w:ascii="Book Antiqua" w:eastAsia="Book Antiqua" w:hAnsi="Book Antiqua" w:cs="Book Antiqua"/>
          <w:color w:val="000000" w:themeColor="text1"/>
        </w:rPr>
        <w:t>The exclusion criteria were as follows: (1) studies with incomplete original data; and (2) duplicate studies including the same population.</w:t>
      </w:r>
    </w:p>
    <w:p w14:paraId="265FBDB2" w14:textId="77777777" w:rsidR="00FE4150" w:rsidRPr="0030517A" w:rsidRDefault="00FE4150">
      <w:pPr>
        <w:snapToGrid w:val="0"/>
        <w:spacing w:line="360" w:lineRule="auto"/>
        <w:jc w:val="both"/>
        <w:rPr>
          <w:rFonts w:ascii="Book Antiqua" w:eastAsia="Book Antiqua" w:hAnsi="Book Antiqua" w:cs="Book Antiqua"/>
          <w:b/>
          <w:bCs/>
          <w:color w:val="000000" w:themeColor="text1"/>
        </w:rPr>
      </w:pPr>
    </w:p>
    <w:p w14:paraId="41FD0B76" w14:textId="77777777" w:rsidR="00FE4150" w:rsidRPr="0030517A" w:rsidRDefault="00000000">
      <w:pPr>
        <w:snapToGrid w:val="0"/>
        <w:spacing w:line="360" w:lineRule="auto"/>
        <w:jc w:val="both"/>
        <w:rPr>
          <w:rFonts w:ascii="Book Antiqua" w:hAnsi="Book Antiqua"/>
          <w:i/>
          <w:iCs/>
          <w:color w:val="000000" w:themeColor="text1"/>
        </w:rPr>
      </w:pPr>
      <w:r w:rsidRPr="0030517A">
        <w:rPr>
          <w:rFonts w:ascii="Book Antiqua" w:eastAsia="Book Antiqua" w:hAnsi="Book Antiqua" w:cs="Book Antiqua"/>
          <w:b/>
          <w:bCs/>
          <w:i/>
          <w:iCs/>
          <w:color w:val="000000" w:themeColor="text1"/>
        </w:rPr>
        <w:t>Data extraction and quality assessment</w:t>
      </w:r>
    </w:p>
    <w:p w14:paraId="23AD97BE"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The extracted data included basic information (first author, year of publication, country, research type, sample size, age, </w:t>
      </w:r>
      <w:r w:rsidRPr="0030517A">
        <w:rPr>
          <w:rFonts w:ascii="Book Antiqua" w:eastAsia="Book Antiqua" w:hAnsi="Book Antiqua" w:cs="Book Antiqua"/>
          <w:i/>
          <w:iCs/>
          <w:color w:val="000000" w:themeColor="text1"/>
        </w:rPr>
        <w:t>etc.</w:t>
      </w:r>
      <w:r w:rsidRPr="0030517A">
        <w:rPr>
          <w:rFonts w:ascii="Book Antiqua" w:eastAsia="Book Antiqua" w:hAnsi="Book Antiqua" w:cs="Book Antiqua"/>
          <w:color w:val="000000" w:themeColor="text1"/>
        </w:rPr>
        <w:t>), the primary outcome indicators, the secondary outcome indicators, and information related to the quality of the study.</w:t>
      </w:r>
    </w:p>
    <w:p w14:paraId="55A320C0" w14:textId="77777777" w:rsidR="00FE4150" w:rsidRPr="0030517A" w:rsidRDefault="00000000">
      <w:pPr>
        <w:snapToGrid w:val="0"/>
        <w:spacing w:line="360" w:lineRule="auto"/>
        <w:ind w:firstLineChars="200" w:firstLine="480"/>
        <w:jc w:val="both"/>
        <w:rPr>
          <w:rFonts w:ascii="Book Antiqua" w:hAnsi="Book Antiqua"/>
          <w:color w:val="000000" w:themeColor="text1"/>
        </w:rPr>
      </w:pPr>
      <w:r w:rsidRPr="0030517A">
        <w:rPr>
          <w:rFonts w:ascii="Book Antiqua" w:eastAsia="Book Antiqua" w:hAnsi="Book Antiqua" w:cs="Book Antiqua"/>
          <w:color w:val="000000" w:themeColor="text1"/>
        </w:rPr>
        <w:t xml:space="preserve">The primary outcomes were as follows: Total blood loss and adverse events. The secondary outcomes were as follows: Operative time, total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loss, hospital length of stay, change in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level, and 24-h drain output.</w:t>
      </w:r>
    </w:p>
    <w:p w14:paraId="6E2C3F96" w14:textId="77777777" w:rsidR="00FE4150" w:rsidRPr="0030517A" w:rsidRDefault="00000000">
      <w:pPr>
        <w:snapToGrid w:val="0"/>
        <w:spacing w:line="360" w:lineRule="auto"/>
        <w:ind w:firstLineChars="200" w:firstLine="480"/>
        <w:jc w:val="both"/>
        <w:rPr>
          <w:rFonts w:ascii="Book Antiqua" w:hAnsi="Book Antiqua"/>
          <w:color w:val="000000" w:themeColor="text1"/>
        </w:rPr>
      </w:pPr>
      <w:r w:rsidRPr="0030517A">
        <w:rPr>
          <w:rFonts w:ascii="Book Antiqua" w:eastAsia="Book Antiqua" w:hAnsi="Book Antiqua" w:cs="Book Antiqua"/>
          <w:color w:val="000000" w:themeColor="text1"/>
        </w:rPr>
        <w:t>Version 2.0 (Rob 2.0) of the risk of bias assessment tool recommended by Cochrane was used to evaluate the quality of the studies</w:t>
      </w:r>
      <w:r w:rsidRPr="0030517A">
        <w:rPr>
          <w:rFonts w:ascii="Book Antiqua" w:eastAsia="Book Antiqua" w:hAnsi="Book Antiqua" w:cs="Book Antiqua"/>
          <w:color w:val="000000" w:themeColor="text1"/>
          <w:vertAlign w:val="superscript"/>
        </w:rPr>
        <w:t>[21]</w:t>
      </w:r>
      <w:r w:rsidRPr="0030517A">
        <w:rPr>
          <w:rFonts w:ascii="Book Antiqua" w:eastAsia="Book Antiqua" w:hAnsi="Book Antiqua" w:cs="Book Antiqua"/>
          <w:color w:val="000000" w:themeColor="text1"/>
        </w:rPr>
        <w:t xml:space="preserve">. The evaluation tool evaluates the risk of bias in five areas. If the evaluation results of all five areas are low risk, then the overall risk of bias is low. If the assessment result of any one of the areas is high risk or </w:t>
      </w:r>
      <w:r w:rsidRPr="0030517A">
        <w:rPr>
          <w:rFonts w:ascii="Book Antiqua" w:eastAsia="Book Antiqua" w:hAnsi="Book Antiqua" w:cs="Book Antiqua"/>
          <w:color w:val="000000" w:themeColor="text1"/>
        </w:rPr>
        <w:lastRenderedPageBreak/>
        <w:t>the assessment results of multiple areas are possible risk, then the overall risk level is high.</w:t>
      </w:r>
    </w:p>
    <w:p w14:paraId="32905587" w14:textId="77777777" w:rsidR="00FE4150" w:rsidRPr="0030517A" w:rsidRDefault="00FE4150">
      <w:pPr>
        <w:snapToGrid w:val="0"/>
        <w:spacing w:line="360" w:lineRule="auto"/>
        <w:jc w:val="both"/>
        <w:rPr>
          <w:rFonts w:ascii="Book Antiqua" w:eastAsia="Book Antiqua" w:hAnsi="Book Antiqua" w:cs="Book Antiqua"/>
          <w:b/>
          <w:bCs/>
          <w:color w:val="000000" w:themeColor="text1"/>
        </w:rPr>
      </w:pPr>
    </w:p>
    <w:p w14:paraId="662DF595" w14:textId="77777777" w:rsidR="00FE4150" w:rsidRPr="0030517A" w:rsidRDefault="00000000">
      <w:pPr>
        <w:snapToGrid w:val="0"/>
        <w:spacing w:line="360" w:lineRule="auto"/>
        <w:jc w:val="both"/>
        <w:rPr>
          <w:rFonts w:ascii="Book Antiqua" w:hAnsi="Book Antiqua"/>
          <w:i/>
          <w:iCs/>
          <w:color w:val="000000" w:themeColor="text1"/>
        </w:rPr>
      </w:pPr>
      <w:r w:rsidRPr="0030517A">
        <w:rPr>
          <w:rFonts w:ascii="Book Antiqua" w:eastAsia="Book Antiqua" w:hAnsi="Book Antiqua" w:cs="Book Antiqua"/>
          <w:b/>
          <w:bCs/>
          <w:i/>
          <w:iCs/>
          <w:color w:val="000000" w:themeColor="text1"/>
        </w:rPr>
        <w:t>Statistical analysis</w:t>
      </w:r>
    </w:p>
    <w:p w14:paraId="0C33314B" w14:textId="28B59AB4"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Review Manager 5.3 software (Cochrane Collaboration, United Kingdom) was used for data analysis. The continuous variables are represented by weighted mean differences (WMDs) and 95% confidence intervals (CIs), while the categorical variables are represented by odds ratios (ORs) and 95%CIs.</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&lt; 0.05 was considered statistically significant.</w:t>
      </w:r>
      <w:r w:rsidRPr="0030517A">
        <w:rPr>
          <w:rFonts w:ascii="Book Antiqua" w:eastAsia="Book Antiqua" w:hAnsi="Book Antiqua" w:cs="Book Antiqua"/>
          <w:i/>
          <w:iCs/>
          <w:color w:val="000000" w:themeColor="text1"/>
        </w:rPr>
        <w:t xml:space="preserve"> I</w:t>
      </w:r>
      <w:r w:rsidRPr="0030517A">
        <w:rPr>
          <w:rFonts w:ascii="Book Antiqua" w:eastAsia="Book Antiqua" w:hAnsi="Book Antiqua" w:cs="Book Antiqua"/>
          <w:i/>
          <w:iCs/>
          <w:color w:val="000000" w:themeColor="text1"/>
          <w:vertAlign w:val="superscript"/>
        </w:rPr>
        <w:t>2</w:t>
      </w:r>
      <w:r w:rsidRPr="0030517A">
        <w:rPr>
          <w:rFonts w:ascii="Book Antiqua" w:eastAsia="Book Antiqua" w:hAnsi="Book Antiqua" w:cs="Book Antiqua"/>
          <w:color w:val="000000" w:themeColor="text1"/>
        </w:rPr>
        <w:t xml:space="preserve"> was used to evaluate the heterogeneity of the consolidated data. </w:t>
      </w:r>
      <w:r w:rsidRPr="0030517A">
        <w:rPr>
          <w:rFonts w:ascii="Book Antiqua" w:eastAsia="Book Antiqua" w:hAnsi="Book Antiqua" w:cs="Book Antiqua"/>
          <w:i/>
          <w:iCs/>
          <w:color w:val="000000" w:themeColor="text1"/>
        </w:rPr>
        <w:t>I</w:t>
      </w:r>
      <w:r w:rsidRPr="0030517A">
        <w:rPr>
          <w:rFonts w:ascii="Book Antiqua" w:eastAsia="Book Antiqua" w:hAnsi="Book Antiqua" w:cs="Book Antiqua"/>
          <w:i/>
          <w:iCs/>
          <w:color w:val="000000" w:themeColor="text1"/>
          <w:vertAlign w:val="superscript"/>
        </w:rPr>
        <w:t>2</w:t>
      </w:r>
      <w:r w:rsidRPr="0030517A">
        <w:rPr>
          <w:rFonts w:ascii="Book Antiqua" w:eastAsia="Book Antiqua" w:hAnsi="Book Antiqua" w:cs="Book Antiqua"/>
          <w:color w:val="000000" w:themeColor="text1"/>
        </w:rPr>
        <w:t xml:space="preserve"> &lt; 50% indicated low heterogeneity, and a fixed-effects model was used for these data; </w:t>
      </w:r>
      <w:r w:rsidRPr="0030517A">
        <w:rPr>
          <w:rFonts w:ascii="Book Antiqua" w:eastAsia="Book Antiqua" w:hAnsi="Book Antiqua" w:cs="Book Antiqua"/>
          <w:i/>
          <w:iCs/>
          <w:color w:val="000000" w:themeColor="text1"/>
        </w:rPr>
        <w:t>I</w:t>
      </w:r>
      <w:r w:rsidRPr="0030517A">
        <w:rPr>
          <w:rFonts w:ascii="Book Antiqua" w:eastAsia="Book Antiqua" w:hAnsi="Book Antiqua" w:cs="Book Antiqua"/>
          <w:i/>
          <w:iCs/>
          <w:color w:val="000000" w:themeColor="text1"/>
          <w:vertAlign w:val="superscript"/>
        </w:rPr>
        <w:t>2</w:t>
      </w:r>
      <w:r w:rsidRPr="0030517A">
        <w:rPr>
          <w:rFonts w:ascii="Book Antiqua" w:eastAsia="Book Antiqua" w:hAnsi="Book Antiqua" w:cs="Book Antiqua"/>
          <w:color w:val="000000" w:themeColor="text1"/>
        </w:rPr>
        <w:t xml:space="preserve"> </w:t>
      </w:r>
      <w:r w:rsidR="00551882">
        <w:rPr>
          <w:rFonts w:eastAsia="Book Antiqua"/>
          <w:color w:val="000000" w:themeColor="text1"/>
        </w:rPr>
        <w:t>&gt;</w:t>
      </w:r>
      <w:r w:rsidRPr="0030517A">
        <w:rPr>
          <w:rFonts w:eastAsia="Book Antiqua"/>
          <w:color w:val="000000" w:themeColor="text1"/>
        </w:rPr>
        <w:t xml:space="preserve"> </w:t>
      </w:r>
      <w:r w:rsidRPr="0030517A">
        <w:rPr>
          <w:rFonts w:ascii="Book Antiqua" w:eastAsia="Book Antiqua" w:hAnsi="Book Antiqua" w:cs="Book Antiqua"/>
          <w:color w:val="000000" w:themeColor="text1"/>
        </w:rPr>
        <w:t xml:space="preserve">50% indicated high heterogeneity, and a random-effects model was used for these data. The latter group of results should be interpreted carefully. Stata 14.0 software was used to perform Egger’s and </w:t>
      </w:r>
      <w:proofErr w:type="spellStart"/>
      <w:r w:rsidRPr="0030517A">
        <w:rPr>
          <w:rFonts w:ascii="Book Antiqua" w:eastAsia="Book Antiqua" w:hAnsi="Book Antiqua" w:cs="Book Antiqua"/>
          <w:color w:val="000000" w:themeColor="text1"/>
        </w:rPr>
        <w:t>Begg’s</w:t>
      </w:r>
      <w:proofErr w:type="spellEnd"/>
      <w:r w:rsidRPr="0030517A">
        <w:rPr>
          <w:rFonts w:ascii="Book Antiqua" w:eastAsia="Book Antiqua" w:hAnsi="Book Antiqua" w:cs="Book Antiqua"/>
          <w:color w:val="000000" w:themeColor="text1"/>
        </w:rPr>
        <w:t xml:space="preserve"> tests to quantitatively evaluate publication bias for the outcome indicators with data retrieved from 3 or more articles.</w:t>
      </w:r>
    </w:p>
    <w:p w14:paraId="22F6CDC2" w14:textId="77777777" w:rsidR="00FE4150" w:rsidRPr="0030517A" w:rsidRDefault="00FE4150">
      <w:pPr>
        <w:snapToGrid w:val="0"/>
        <w:spacing w:line="360" w:lineRule="auto"/>
        <w:jc w:val="both"/>
        <w:rPr>
          <w:rFonts w:ascii="Book Antiqua" w:hAnsi="Book Antiqua"/>
          <w:color w:val="000000" w:themeColor="text1"/>
        </w:rPr>
      </w:pPr>
    </w:p>
    <w:p w14:paraId="71405833"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aps/>
          <w:color w:val="000000" w:themeColor="text1"/>
          <w:u w:val="single"/>
        </w:rPr>
        <w:t>RESULTS</w:t>
      </w:r>
    </w:p>
    <w:p w14:paraId="4C849CB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i/>
          <w:iCs/>
          <w:color w:val="000000" w:themeColor="text1"/>
        </w:rPr>
        <w:t>Search results and study characteristics</w:t>
      </w:r>
    </w:p>
    <w:p w14:paraId="167D83AF" w14:textId="354ACB1C"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A total of 158 articles were retrieved, including 41 from PubMed, 26 from Cochrane Library, 40 from Embase and 51 from Web of Science. After duplicate studies were excluded and the full texts were read, five articles were included. The process of literature retrieval and the reasons for exclusion are shown in Figure 1. This meta-analysis included five RCTs</w:t>
      </w:r>
      <w:r w:rsidRPr="0030517A">
        <w:rPr>
          <w:rFonts w:ascii="Book Antiqua" w:eastAsia="Book Antiqua" w:hAnsi="Book Antiqua" w:cs="Book Antiqua"/>
          <w:color w:val="000000" w:themeColor="text1"/>
          <w:vertAlign w:val="superscript"/>
        </w:rPr>
        <w:t>[22-26]</w:t>
      </w:r>
      <w:r w:rsidRPr="0030517A">
        <w:rPr>
          <w:rFonts w:ascii="Book Antiqua" w:eastAsia="Book Antiqua" w:hAnsi="Book Antiqua" w:cs="Book Antiqua"/>
          <w:color w:val="000000" w:themeColor="text1"/>
        </w:rPr>
        <w:t xml:space="preserve"> from four countries, two</w:t>
      </w:r>
      <w:r w:rsidRPr="0030517A">
        <w:rPr>
          <w:rFonts w:ascii="Book Antiqua" w:eastAsia="Book Antiqua" w:hAnsi="Book Antiqua" w:cs="Book Antiqua"/>
          <w:color w:val="000000" w:themeColor="text1"/>
          <w:vertAlign w:val="superscript"/>
        </w:rPr>
        <w:t>[23,26]</w:t>
      </w:r>
      <w:r w:rsidRPr="0030517A">
        <w:rPr>
          <w:rFonts w:ascii="Book Antiqua" w:eastAsia="Book Antiqua" w:hAnsi="Book Antiqua" w:cs="Book Antiqua"/>
          <w:color w:val="000000" w:themeColor="text1"/>
        </w:rPr>
        <w:t xml:space="preserve"> of which were from the United States. The clinical evidence level of 5 studies</w:t>
      </w:r>
      <w:r w:rsidRPr="0030517A">
        <w:rPr>
          <w:rFonts w:ascii="Book Antiqua" w:eastAsia="Book Antiqua" w:hAnsi="Book Antiqua" w:cs="Book Antiqua"/>
          <w:color w:val="000000" w:themeColor="text1"/>
          <w:vertAlign w:val="superscript"/>
        </w:rPr>
        <w:t>[22-26]</w:t>
      </w:r>
      <w:r w:rsidRPr="0030517A">
        <w:rPr>
          <w:rFonts w:ascii="Book Antiqua" w:eastAsia="Book Antiqua" w:hAnsi="Book Antiqua" w:cs="Book Antiqua"/>
          <w:color w:val="000000" w:themeColor="text1"/>
        </w:rPr>
        <w:t xml:space="preserve"> was 1. A total of 369 cases were included, including 186 cases in the experimental group and 183 cases in the placebo group. Among the five RCTs, only two studies reported that in the trial group and the placebo group, blood transfusion was needed due to excessive blood loss</w:t>
      </w:r>
      <w:r w:rsidRPr="0030517A">
        <w:rPr>
          <w:rFonts w:ascii="Book Antiqua" w:eastAsia="Book Antiqua" w:hAnsi="Book Antiqua" w:cs="Book Antiqua"/>
          <w:color w:val="000000" w:themeColor="text1"/>
          <w:vertAlign w:val="superscript"/>
        </w:rPr>
        <w:t>[25,26]</w:t>
      </w:r>
      <w:r w:rsidRPr="0030517A">
        <w:rPr>
          <w:rFonts w:ascii="Book Antiqua" w:eastAsia="Book Antiqua" w:hAnsi="Book Antiqua" w:cs="Book Antiqua"/>
          <w:color w:val="000000" w:themeColor="text1"/>
        </w:rPr>
        <w:t>. The basic characteristics of the studies included in this study are shown in Table 1.</w:t>
      </w:r>
    </w:p>
    <w:p w14:paraId="68318A91" w14:textId="77777777" w:rsidR="00FE4150" w:rsidRPr="0030517A" w:rsidRDefault="00FE4150">
      <w:pPr>
        <w:snapToGrid w:val="0"/>
        <w:spacing w:line="360" w:lineRule="auto"/>
        <w:jc w:val="both"/>
        <w:rPr>
          <w:rFonts w:ascii="Book Antiqua" w:eastAsia="Book Antiqua" w:hAnsi="Book Antiqua" w:cs="Book Antiqua"/>
          <w:b/>
          <w:bCs/>
          <w:color w:val="000000" w:themeColor="text1"/>
        </w:rPr>
      </w:pPr>
    </w:p>
    <w:p w14:paraId="4F9DCD24" w14:textId="77777777" w:rsidR="00FE4150" w:rsidRPr="0030517A" w:rsidRDefault="00000000">
      <w:pPr>
        <w:snapToGrid w:val="0"/>
        <w:spacing w:line="360" w:lineRule="auto"/>
        <w:jc w:val="both"/>
        <w:rPr>
          <w:rFonts w:ascii="Book Antiqua" w:hAnsi="Book Antiqua"/>
          <w:i/>
          <w:iCs/>
          <w:color w:val="000000" w:themeColor="text1"/>
        </w:rPr>
      </w:pPr>
      <w:r w:rsidRPr="0030517A">
        <w:rPr>
          <w:rFonts w:ascii="Book Antiqua" w:eastAsia="Book Antiqua" w:hAnsi="Book Antiqua" w:cs="Book Antiqua"/>
          <w:b/>
          <w:bCs/>
          <w:i/>
          <w:iCs/>
          <w:color w:val="000000" w:themeColor="text1"/>
        </w:rPr>
        <w:t>Study quality assessment</w:t>
      </w:r>
    </w:p>
    <w:p w14:paraId="73D3D091"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lastRenderedPageBreak/>
        <w:t>In this study, the Cochrane randomized controlled trial risk of bias assessment tool 2.0 was used to evaluate the quality of the 5 included articles. All five articles</w:t>
      </w:r>
      <w:r w:rsidRPr="0030517A">
        <w:rPr>
          <w:rFonts w:ascii="Book Antiqua" w:eastAsia="Book Antiqua" w:hAnsi="Book Antiqua" w:cs="Book Antiqua"/>
          <w:color w:val="000000" w:themeColor="text1"/>
          <w:vertAlign w:val="superscript"/>
        </w:rPr>
        <w:t>[22-26]</w:t>
      </w:r>
      <w:r w:rsidRPr="0030517A">
        <w:rPr>
          <w:rFonts w:ascii="Book Antiqua" w:eastAsia="Book Antiqua" w:hAnsi="Book Antiqua" w:cs="Book Antiqua"/>
          <w:color w:val="000000" w:themeColor="text1"/>
        </w:rPr>
        <w:t xml:space="preserve"> were considered to have a low risk of bias. The above results of the literature quality evaluation showed that the methodological quality of the five studies</w:t>
      </w:r>
      <w:r w:rsidRPr="0030517A">
        <w:rPr>
          <w:rFonts w:ascii="Book Antiqua" w:eastAsia="Book Antiqua" w:hAnsi="Book Antiqua" w:cs="Book Antiqua"/>
          <w:color w:val="000000" w:themeColor="text1"/>
          <w:vertAlign w:val="superscript"/>
        </w:rPr>
        <w:t>[22-26]</w:t>
      </w:r>
      <w:r w:rsidRPr="0030517A">
        <w:rPr>
          <w:rFonts w:ascii="Book Antiqua" w:eastAsia="Book Antiqua" w:hAnsi="Book Antiqua" w:cs="Book Antiqua"/>
          <w:color w:val="000000" w:themeColor="text1"/>
        </w:rPr>
        <w:t xml:space="preserve"> included in this study was very high. All the included studies used the double-blinding method for clinical research. The risk of bias results for each study are shown in Figure 2.</w:t>
      </w:r>
    </w:p>
    <w:p w14:paraId="1FF5397F" w14:textId="77777777" w:rsidR="00FE4150" w:rsidRPr="0030517A" w:rsidRDefault="00FE4150">
      <w:pPr>
        <w:snapToGrid w:val="0"/>
        <w:spacing w:line="360" w:lineRule="auto"/>
        <w:jc w:val="both"/>
        <w:rPr>
          <w:rFonts w:ascii="Book Antiqua" w:eastAsia="Book Antiqua" w:hAnsi="Book Antiqua" w:cs="Book Antiqua"/>
          <w:b/>
          <w:bCs/>
          <w:i/>
          <w:iCs/>
          <w:color w:val="000000" w:themeColor="text1"/>
        </w:rPr>
      </w:pPr>
    </w:p>
    <w:p w14:paraId="1DAB897E"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i/>
          <w:iCs/>
          <w:color w:val="000000" w:themeColor="text1"/>
        </w:rPr>
        <w:t>Primary outcomes</w:t>
      </w:r>
    </w:p>
    <w:p w14:paraId="58C65DC5" w14:textId="76E0EF2C"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Total blood loss (m</w:t>
      </w:r>
      <w:r w:rsidR="00606096" w:rsidRPr="0030517A">
        <w:rPr>
          <w:rFonts w:ascii="Book Antiqua" w:eastAsia="Book Antiqua" w:hAnsi="Book Antiqua" w:cs="Book Antiqua"/>
          <w:b/>
          <w:bCs/>
          <w:color w:val="000000" w:themeColor="text1"/>
        </w:rPr>
        <w:t>L</w:t>
      </w:r>
      <w:r w:rsidRPr="0030517A">
        <w:rPr>
          <w:rFonts w:ascii="Book Antiqua" w:eastAsia="Book Antiqua" w:hAnsi="Book Antiqua" w:cs="Book Antiqua"/>
          <w:b/>
          <w:bCs/>
          <w:color w:val="000000" w:themeColor="text1"/>
        </w:rPr>
        <w:t xml:space="preserve">): </w:t>
      </w:r>
      <w:r w:rsidRPr="0030517A">
        <w:rPr>
          <w:rFonts w:ascii="Book Antiqua" w:eastAsia="Book Antiqua" w:hAnsi="Book Antiqua" w:cs="Book Antiqua"/>
          <w:color w:val="000000" w:themeColor="text1"/>
        </w:rPr>
        <w:t>Four RCTs</w:t>
      </w:r>
      <w:r w:rsidRPr="0030517A">
        <w:rPr>
          <w:rFonts w:ascii="Book Antiqua" w:eastAsia="Book Antiqua" w:hAnsi="Book Antiqua" w:cs="Book Antiqua"/>
          <w:color w:val="000000" w:themeColor="text1"/>
          <w:vertAlign w:val="superscript"/>
        </w:rPr>
        <w:t>[22-24,26]</w:t>
      </w:r>
      <w:r w:rsidRPr="0030517A">
        <w:rPr>
          <w:rFonts w:ascii="Book Antiqua" w:eastAsia="Book Antiqua" w:hAnsi="Book Antiqua" w:cs="Book Antiqua"/>
          <w:color w:val="000000" w:themeColor="text1"/>
        </w:rPr>
        <w:t xml:space="preserve"> reported total blood loss in TSA. There were 163 cases in the experimental group and 161 cases in the placebo group. The heterogeneity among the studies was large (</w:t>
      </w:r>
      <w:r w:rsidRPr="0030517A">
        <w:rPr>
          <w:rFonts w:ascii="Book Antiqua" w:eastAsia="Book Antiqua" w:hAnsi="Book Antiqua" w:cs="Book Antiqua"/>
          <w:i/>
          <w:iCs/>
          <w:color w:val="000000" w:themeColor="text1"/>
        </w:rPr>
        <w:t>P</w:t>
      </w:r>
      <w:r w:rsidRPr="0030517A">
        <w:rPr>
          <w:rFonts w:ascii="Book Antiqua" w:eastAsia="Book Antiqua" w:hAnsi="Book Antiqua" w:cs="Book Antiqua"/>
          <w:color w:val="000000" w:themeColor="text1"/>
        </w:rPr>
        <w:t xml:space="preserve"> = 0.31, </w:t>
      </w:r>
      <w:r w:rsidRPr="0030517A">
        <w:rPr>
          <w:rFonts w:ascii="Book Antiqua" w:eastAsia="Book Antiqua" w:hAnsi="Book Antiqua" w:cs="Book Antiqua"/>
          <w:i/>
          <w:iCs/>
          <w:color w:val="000000" w:themeColor="text1"/>
        </w:rPr>
        <w:t>I</w:t>
      </w:r>
      <w:r w:rsidRPr="0030517A">
        <w:rPr>
          <w:rFonts w:ascii="Book Antiqua" w:eastAsia="Book Antiqua" w:hAnsi="Book Antiqua" w:cs="Book Antiqua"/>
          <w:i/>
          <w:iCs/>
          <w:color w:val="000000" w:themeColor="text1"/>
          <w:vertAlign w:val="superscript"/>
        </w:rPr>
        <w:t>2</w:t>
      </w:r>
      <w:r w:rsidRPr="0030517A">
        <w:rPr>
          <w:rFonts w:ascii="Book Antiqua" w:eastAsia="Book Antiqua" w:hAnsi="Book Antiqua" w:cs="Book Antiqua"/>
          <w:color w:val="000000" w:themeColor="text1"/>
          <w:vertAlign w:val="superscript"/>
        </w:rPr>
        <w:t xml:space="preserve"> </w:t>
      </w:r>
      <w:r w:rsidRPr="0030517A">
        <w:rPr>
          <w:rFonts w:ascii="Book Antiqua" w:eastAsia="Book Antiqua" w:hAnsi="Book Antiqua" w:cs="Book Antiqua"/>
          <w:color w:val="000000" w:themeColor="text1"/>
        </w:rPr>
        <w:t>= 16%), and a fixed-effects model was used for meta-analysis. The results showed that there was a significant difference in the total amount of bleeding between the two groups [weighted mean difference (WMD) = -249.56, 95%CI</w:t>
      </w:r>
      <w:r w:rsidR="00606096"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-347.6 to -151.52,</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&lt; 0.0001], which indicated that TXA can significantly reduce bleeding in TSA (Figure 3A).</w:t>
      </w:r>
    </w:p>
    <w:p w14:paraId="4D0834D8" w14:textId="77777777" w:rsidR="00FE4150" w:rsidRPr="0030517A" w:rsidRDefault="00FE4150">
      <w:pPr>
        <w:snapToGrid w:val="0"/>
        <w:spacing w:line="360" w:lineRule="auto"/>
        <w:jc w:val="both"/>
        <w:rPr>
          <w:rFonts w:ascii="Book Antiqua" w:hAnsi="Book Antiqua"/>
          <w:color w:val="000000" w:themeColor="text1"/>
        </w:rPr>
      </w:pPr>
    </w:p>
    <w:p w14:paraId="4EE019FC" w14:textId="52B39220"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Adverse events: </w:t>
      </w:r>
      <w:r w:rsidRPr="0030517A">
        <w:rPr>
          <w:rFonts w:ascii="Book Antiqua" w:eastAsia="Book Antiqua" w:hAnsi="Book Antiqua" w:cs="Book Antiqua"/>
          <w:color w:val="000000" w:themeColor="text1"/>
        </w:rPr>
        <w:t>All the included studies</w:t>
      </w:r>
      <w:r w:rsidRPr="0030517A">
        <w:rPr>
          <w:rFonts w:ascii="Book Antiqua" w:eastAsia="Book Antiqua" w:hAnsi="Book Antiqua" w:cs="Book Antiqua"/>
          <w:color w:val="000000" w:themeColor="text1"/>
          <w:vertAlign w:val="superscript"/>
        </w:rPr>
        <w:t>[22-26]</w:t>
      </w:r>
      <w:r w:rsidRPr="0030517A">
        <w:rPr>
          <w:rFonts w:ascii="Book Antiqua" w:eastAsia="Book Antiqua" w:hAnsi="Book Antiqua" w:cs="Book Antiqua"/>
          <w:color w:val="000000" w:themeColor="text1"/>
        </w:rPr>
        <w:t xml:space="preserve"> reported the occurrence of adverse reactions. There was no heterogeneity among the studies (</w:t>
      </w:r>
      <w:r w:rsidRPr="0030517A">
        <w:rPr>
          <w:rFonts w:ascii="Book Antiqua" w:eastAsia="Book Antiqua" w:hAnsi="Book Antiqua" w:cs="Book Antiqua"/>
          <w:i/>
          <w:iCs/>
          <w:color w:val="000000" w:themeColor="text1"/>
        </w:rPr>
        <w:t>P</w:t>
      </w:r>
      <w:r w:rsidRPr="0030517A">
        <w:rPr>
          <w:rFonts w:ascii="Book Antiqua" w:eastAsia="Book Antiqua" w:hAnsi="Book Antiqua" w:cs="Book Antiqua"/>
          <w:color w:val="000000" w:themeColor="text1"/>
        </w:rPr>
        <w:t xml:space="preserve"> = 0.57, </w:t>
      </w:r>
      <w:r w:rsidRPr="0030517A">
        <w:rPr>
          <w:rFonts w:ascii="Book Antiqua" w:eastAsia="Book Antiqua" w:hAnsi="Book Antiqua" w:cs="Book Antiqua"/>
          <w:i/>
          <w:iCs/>
          <w:color w:val="000000" w:themeColor="text1"/>
        </w:rPr>
        <w:t>I</w:t>
      </w:r>
      <w:r w:rsidRPr="0030517A">
        <w:rPr>
          <w:rFonts w:ascii="Book Antiqua" w:eastAsia="Book Antiqua" w:hAnsi="Book Antiqua" w:cs="Book Antiqua"/>
          <w:i/>
          <w:iCs/>
          <w:color w:val="000000" w:themeColor="text1"/>
          <w:vertAlign w:val="superscript"/>
        </w:rPr>
        <w:t>2</w:t>
      </w:r>
      <w:r w:rsidRPr="0030517A">
        <w:rPr>
          <w:rFonts w:ascii="Book Antiqua" w:eastAsia="Book Antiqua" w:hAnsi="Book Antiqua" w:cs="Book Antiqua"/>
          <w:color w:val="000000" w:themeColor="text1"/>
        </w:rPr>
        <w:t xml:space="preserve"> = 0%), so a fixed-effects model was used. The meta-analysis showed that compared with the placebo group, the TXA group had significantly fewer adverse events and higher safety (OR = 0.36, 95%CI</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0.16</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0.83,</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 0.02) (Figure 3B).</w:t>
      </w:r>
    </w:p>
    <w:p w14:paraId="0651B862" w14:textId="77777777" w:rsidR="00FE4150" w:rsidRPr="0030517A" w:rsidRDefault="00FE4150">
      <w:pPr>
        <w:snapToGrid w:val="0"/>
        <w:spacing w:line="360" w:lineRule="auto"/>
        <w:jc w:val="both"/>
        <w:rPr>
          <w:rFonts w:ascii="Book Antiqua" w:hAnsi="Book Antiqua"/>
          <w:color w:val="000000" w:themeColor="text1"/>
        </w:rPr>
      </w:pPr>
    </w:p>
    <w:p w14:paraId="081B474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i/>
          <w:iCs/>
          <w:color w:val="000000" w:themeColor="text1"/>
        </w:rPr>
        <w:t>Secondary outcomes</w:t>
      </w:r>
    </w:p>
    <w:p w14:paraId="198ACADC" w14:textId="29EDD9AC"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Operative time (minutes): </w:t>
      </w:r>
      <w:r w:rsidRPr="0030517A">
        <w:rPr>
          <w:rFonts w:ascii="Book Antiqua" w:eastAsia="Book Antiqua" w:hAnsi="Book Antiqua" w:cs="Book Antiqua"/>
          <w:color w:val="000000" w:themeColor="text1"/>
        </w:rPr>
        <w:t>Three studies</w:t>
      </w:r>
      <w:r w:rsidRPr="0030517A">
        <w:rPr>
          <w:rFonts w:ascii="Book Antiqua" w:eastAsia="Book Antiqua" w:hAnsi="Book Antiqua" w:cs="Book Antiqua"/>
          <w:color w:val="000000" w:themeColor="text1"/>
          <w:vertAlign w:val="superscript"/>
        </w:rPr>
        <w:t>[22,23,26]</w:t>
      </w:r>
      <w:r w:rsidRPr="0030517A">
        <w:rPr>
          <w:rFonts w:ascii="Book Antiqua" w:eastAsia="Book Antiqua" w:hAnsi="Book Antiqua" w:cs="Book Antiqua"/>
          <w:color w:val="000000" w:themeColor="text1"/>
        </w:rPr>
        <w:t xml:space="preserve"> compared operation time. There was no heterogeneity among the studies (</w:t>
      </w:r>
      <w:r w:rsidRPr="0030517A">
        <w:rPr>
          <w:rFonts w:ascii="Book Antiqua" w:eastAsia="Book Antiqua" w:hAnsi="Book Antiqua" w:cs="Book Antiqua"/>
          <w:i/>
          <w:iCs/>
          <w:color w:val="000000" w:themeColor="text1"/>
        </w:rPr>
        <w:t xml:space="preserve">P </w:t>
      </w:r>
      <w:r w:rsidRPr="0030517A">
        <w:rPr>
          <w:rFonts w:ascii="Book Antiqua" w:eastAsia="Book Antiqua" w:hAnsi="Book Antiqua" w:cs="Book Antiqua"/>
          <w:color w:val="000000" w:themeColor="text1"/>
        </w:rPr>
        <w:t xml:space="preserve">= 0.64, </w:t>
      </w:r>
      <w:r w:rsidRPr="0030517A">
        <w:rPr>
          <w:rFonts w:ascii="Book Antiqua" w:eastAsia="Book Antiqua" w:hAnsi="Book Antiqua" w:cs="Book Antiqua"/>
          <w:i/>
          <w:iCs/>
          <w:color w:val="000000" w:themeColor="text1"/>
        </w:rPr>
        <w:t>I</w:t>
      </w:r>
      <w:r w:rsidRPr="0030517A">
        <w:rPr>
          <w:rFonts w:ascii="Book Antiqua" w:eastAsia="Book Antiqua" w:hAnsi="Book Antiqua" w:cs="Book Antiqua"/>
          <w:i/>
          <w:iCs/>
          <w:color w:val="000000" w:themeColor="text1"/>
          <w:vertAlign w:val="superscript"/>
        </w:rPr>
        <w:t>2</w:t>
      </w:r>
      <w:r w:rsidRPr="0030517A">
        <w:rPr>
          <w:rFonts w:ascii="Book Antiqua" w:eastAsia="Book Antiqua" w:hAnsi="Book Antiqua" w:cs="Book Antiqua"/>
          <w:color w:val="000000" w:themeColor="text1"/>
          <w:vertAlign w:val="superscript"/>
        </w:rPr>
        <w:t xml:space="preserve"> </w:t>
      </w:r>
      <w:r w:rsidRPr="0030517A">
        <w:rPr>
          <w:rFonts w:ascii="Book Antiqua" w:eastAsia="Book Antiqua" w:hAnsi="Book Antiqua" w:cs="Book Antiqua"/>
          <w:color w:val="000000" w:themeColor="text1"/>
        </w:rPr>
        <w:t>= 0%), so a fixed-effects model was used for statistical analysis. The results showed that there was no significant difference in operation time between the experimental group and the placebo group (WMD = -4.01, 95%CI</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-8.88 to 0.86,</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 0.11) (Figure 4A).</w:t>
      </w:r>
    </w:p>
    <w:p w14:paraId="7C951FC0" w14:textId="77777777" w:rsidR="00FE4150" w:rsidRPr="0030517A" w:rsidRDefault="00FE4150">
      <w:pPr>
        <w:snapToGrid w:val="0"/>
        <w:spacing w:line="360" w:lineRule="auto"/>
        <w:jc w:val="both"/>
        <w:rPr>
          <w:rFonts w:ascii="Book Antiqua" w:hAnsi="Book Antiqua"/>
          <w:color w:val="000000" w:themeColor="text1"/>
        </w:rPr>
      </w:pPr>
    </w:p>
    <w:p w14:paraId="7FF0140A" w14:textId="3BCF6FC8"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lastRenderedPageBreak/>
        <w:t xml:space="preserve">Total </w:t>
      </w:r>
      <w:proofErr w:type="spellStart"/>
      <w:r w:rsidRPr="0030517A">
        <w:rPr>
          <w:rFonts w:ascii="Book Antiqua" w:eastAsia="Book Antiqua" w:hAnsi="Book Antiqua" w:cs="Book Antiqua"/>
          <w:b/>
          <w:bCs/>
          <w:color w:val="000000" w:themeColor="text1"/>
        </w:rPr>
        <w:t>haemoglobin</w:t>
      </w:r>
      <w:proofErr w:type="spellEnd"/>
      <w:r w:rsidRPr="0030517A">
        <w:rPr>
          <w:rFonts w:ascii="Book Antiqua" w:eastAsia="Book Antiqua" w:hAnsi="Book Antiqua" w:cs="Book Antiqua"/>
          <w:b/>
          <w:bCs/>
          <w:color w:val="000000" w:themeColor="text1"/>
        </w:rPr>
        <w:t xml:space="preserve"> loss (g): </w:t>
      </w:r>
      <w:r w:rsidRPr="0030517A">
        <w:rPr>
          <w:rFonts w:ascii="Book Antiqua" w:eastAsia="Book Antiqua" w:hAnsi="Book Antiqua" w:cs="Book Antiqua"/>
          <w:color w:val="000000" w:themeColor="text1"/>
        </w:rPr>
        <w:t>Two studies</w:t>
      </w:r>
      <w:r w:rsidRPr="0030517A">
        <w:rPr>
          <w:rFonts w:ascii="Book Antiqua" w:eastAsia="Book Antiqua" w:hAnsi="Book Antiqua" w:cs="Book Antiqua"/>
          <w:color w:val="000000" w:themeColor="text1"/>
          <w:vertAlign w:val="superscript"/>
        </w:rPr>
        <w:t>[23,26]</w:t>
      </w:r>
      <w:r w:rsidRPr="0030517A">
        <w:rPr>
          <w:rFonts w:ascii="Book Antiqua" w:eastAsia="Book Antiqua" w:hAnsi="Book Antiqua" w:cs="Book Antiqua"/>
          <w:color w:val="000000" w:themeColor="text1"/>
        </w:rPr>
        <w:t xml:space="preserve"> compared total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loss between the experimental and placebo groups. The heterogeneity between the two studies was small (</w:t>
      </w:r>
      <w:r w:rsidRPr="0030517A">
        <w:rPr>
          <w:rFonts w:ascii="Book Antiqua" w:eastAsia="Book Antiqua" w:hAnsi="Book Antiqua" w:cs="Book Antiqua"/>
          <w:i/>
          <w:iCs/>
          <w:color w:val="000000" w:themeColor="text1"/>
        </w:rPr>
        <w:t>P</w:t>
      </w:r>
      <w:r w:rsidRPr="0030517A">
        <w:rPr>
          <w:rFonts w:ascii="Book Antiqua" w:eastAsia="Book Antiqua" w:hAnsi="Book Antiqua" w:cs="Book Antiqua"/>
          <w:color w:val="000000" w:themeColor="text1"/>
        </w:rPr>
        <w:t xml:space="preserve"> = 0.24, </w:t>
      </w:r>
      <w:r w:rsidRPr="0030517A">
        <w:rPr>
          <w:rFonts w:ascii="Book Antiqua" w:eastAsia="Book Antiqua" w:hAnsi="Book Antiqua" w:cs="Book Antiqua"/>
          <w:i/>
          <w:iCs/>
          <w:color w:val="000000" w:themeColor="text1"/>
        </w:rPr>
        <w:t>I</w:t>
      </w:r>
      <w:r w:rsidRPr="0030517A">
        <w:rPr>
          <w:rFonts w:ascii="Book Antiqua" w:eastAsia="Book Antiqua" w:hAnsi="Book Antiqua" w:cs="Book Antiqua"/>
          <w:i/>
          <w:iCs/>
          <w:color w:val="000000" w:themeColor="text1"/>
          <w:vertAlign w:val="superscript"/>
        </w:rPr>
        <w:t>2</w:t>
      </w:r>
      <w:r w:rsidRPr="0030517A">
        <w:rPr>
          <w:rFonts w:ascii="Book Antiqua" w:eastAsia="Book Antiqua" w:hAnsi="Book Antiqua" w:cs="Book Antiqua"/>
          <w:color w:val="000000" w:themeColor="text1"/>
          <w:vertAlign w:val="superscript"/>
        </w:rPr>
        <w:t xml:space="preserve"> </w:t>
      </w:r>
      <w:r w:rsidRPr="0030517A">
        <w:rPr>
          <w:rFonts w:ascii="Book Antiqua" w:eastAsia="Book Antiqua" w:hAnsi="Book Antiqua" w:cs="Book Antiqua"/>
          <w:color w:val="000000" w:themeColor="text1"/>
        </w:rPr>
        <w:t xml:space="preserve">= 29%), so a fixed-effects model was used for analysis. The meta-analysis showed that the experimental group had less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loss than did the placebo group (WMD = -34.39, 95%CI</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-50.56 to -18.22,</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&lt; 0.0001) (Figure 4B).</w:t>
      </w:r>
    </w:p>
    <w:p w14:paraId="383DB73F" w14:textId="77777777" w:rsidR="00FE4150" w:rsidRPr="0030517A" w:rsidRDefault="00FE4150">
      <w:pPr>
        <w:snapToGrid w:val="0"/>
        <w:spacing w:line="360" w:lineRule="auto"/>
        <w:jc w:val="both"/>
        <w:rPr>
          <w:rFonts w:ascii="Book Antiqua" w:hAnsi="Book Antiqua"/>
          <w:color w:val="000000" w:themeColor="text1"/>
        </w:rPr>
      </w:pPr>
    </w:p>
    <w:p w14:paraId="32ABD038" w14:textId="1228704C"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Change in </w:t>
      </w:r>
      <w:proofErr w:type="spellStart"/>
      <w:r w:rsidRPr="0030517A">
        <w:rPr>
          <w:rFonts w:ascii="Book Antiqua" w:eastAsia="Book Antiqua" w:hAnsi="Book Antiqua" w:cs="Book Antiqua"/>
          <w:b/>
          <w:bCs/>
          <w:color w:val="000000" w:themeColor="text1"/>
        </w:rPr>
        <w:t>haemoglobin</w:t>
      </w:r>
      <w:proofErr w:type="spellEnd"/>
      <w:r w:rsidRPr="0030517A">
        <w:rPr>
          <w:rFonts w:ascii="Book Antiqua" w:eastAsia="Book Antiqua" w:hAnsi="Book Antiqua" w:cs="Book Antiqua"/>
          <w:b/>
          <w:bCs/>
          <w:color w:val="000000" w:themeColor="text1"/>
        </w:rPr>
        <w:t xml:space="preserve"> level (g/dL): </w:t>
      </w:r>
      <w:r w:rsidRPr="0030517A">
        <w:rPr>
          <w:rFonts w:ascii="Book Antiqua" w:eastAsia="Book Antiqua" w:hAnsi="Book Antiqua" w:cs="Book Antiqua"/>
          <w:color w:val="000000" w:themeColor="text1"/>
        </w:rPr>
        <w:t>Two studies</w:t>
      </w:r>
      <w:r w:rsidRPr="0030517A">
        <w:rPr>
          <w:rFonts w:ascii="Book Antiqua" w:eastAsia="Book Antiqua" w:hAnsi="Book Antiqua" w:cs="Book Antiqua"/>
          <w:color w:val="000000" w:themeColor="text1"/>
          <w:vertAlign w:val="superscript"/>
        </w:rPr>
        <w:t>[23,26]</w:t>
      </w:r>
      <w:r w:rsidRPr="0030517A">
        <w:rPr>
          <w:rFonts w:ascii="Book Antiqua" w:eastAsia="Book Antiqua" w:hAnsi="Book Antiqua" w:cs="Book Antiqua"/>
          <w:color w:val="000000" w:themeColor="text1"/>
        </w:rPr>
        <w:t xml:space="preserve"> compared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levels before and after TSA. There was no heterogeneity among the three studies (</w:t>
      </w:r>
      <w:r w:rsidRPr="0030517A">
        <w:rPr>
          <w:rFonts w:ascii="Book Antiqua" w:eastAsia="Book Antiqua" w:hAnsi="Book Antiqua" w:cs="Book Antiqua"/>
          <w:i/>
          <w:iCs/>
          <w:color w:val="000000" w:themeColor="text1"/>
        </w:rPr>
        <w:t xml:space="preserve">P </w:t>
      </w:r>
      <w:r w:rsidRPr="0030517A">
        <w:rPr>
          <w:rFonts w:ascii="Book Antiqua" w:eastAsia="Book Antiqua" w:hAnsi="Book Antiqua" w:cs="Book Antiqua"/>
          <w:color w:val="000000" w:themeColor="text1"/>
        </w:rPr>
        <w:t xml:space="preserve">= 1.00, </w:t>
      </w:r>
      <w:r w:rsidRPr="0030517A">
        <w:rPr>
          <w:rFonts w:ascii="Book Antiqua" w:eastAsia="Book Antiqua" w:hAnsi="Book Antiqua" w:cs="Book Antiqua"/>
          <w:i/>
          <w:iCs/>
          <w:color w:val="000000" w:themeColor="text1"/>
        </w:rPr>
        <w:t>I</w:t>
      </w:r>
      <w:r w:rsidRPr="0030517A">
        <w:rPr>
          <w:rFonts w:ascii="Book Antiqua" w:eastAsia="Book Antiqua" w:hAnsi="Book Antiqua" w:cs="Book Antiqua"/>
          <w:i/>
          <w:iCs/>
          <w:color w:val="000000" w:themeColor="text1"/>
          <w:vertAlign w:val="superscript"/>
        </w:rPr>
        <w:t>2</w:t>
      </w:r>
      <w:r w:rsidRPr="0030517A">
        <w:rPr>
          <w:rFonts w:ascii="Book Antiqua" w:eastAsia="Book Antiqua" w:hAnsi="Book Antiqua" w:cs="Book Antiqua"/>
          <w:color w:val="000000" w:themeColor="text1"/>
          <w:vertAlign w:val="superscript"/>
        </w:rPr>
        <w:t xml:space="preserve"> </w:t>
      </w:r>
      <w:r w:rsidRPr="0030517A">
        <w:rPr>
          <w:rFonts w:ascii="Book Antiqua" w:eastAsia="Book Antiqua" w:hAnsi="Book Antiqua" w:cs="Book Antiqua"/>
          <w:color w:val="000000" w:themeColor="text1"/>
        </w:rPr>
        <w:t xml:space="preserve">= 0%), so a fixed-effects model was used for analysis. The results of the meta-analysis showed that the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level of the experimental group fluctuated less before and after the operation (WMD = -0.6, 95%CI</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-0.93 to -0.27,</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&lt; 0.0001), which indicated that TXA could significantly reduce bleeding in shoulder replacement patients (Figure 4C).</w:t>
      </w:r>
    </w:p>
    <w:p w14:paraId="045FB024" w14:textId="77777777" w:rsidR="00FE4150" w:rsidRPr="0030517A" w:rsidRDefault="00FE4150">
      <w:pPr>
        <w:snapToGrid w:val="0"/>
        <w:spacing w:line="360" w:lineRule="auto"/>
        <w:jc w:val="both"/>
        <w:rPr>
          <w:rFonts w:ascii="Book Antiqua" w:hAnsi="Book Antiqua"/>
          <w:color w:val="000000" w:themeColor="text1"/>
        </w:rPr>
      </w:pPr>
    </w:p>
    <w:p w14:paraId="65F5069B" w14:textId="6E319B3B"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Hospital length of stay (days): </w:t>
      </w:r>
      <w:r w:rsidRPr="0030517A">
        <w:rPr>
          <w:rFonts w:ascii="Book Antiqua" w:eastAsia="Book Antiqua" w:hAnsi="Book Antiqua" w:cs="Book Antiqua"/>
          <w:color w:val="000000" w:themeColor="text1"/>
        </w:rPr>
        <w:t xml:space="preserve">A fixed-effects model was used to </w:t>
      </w:r>
      <w:proofErr w:type="spellStart"/>
      <w:r w:rsidRPr="0030517A">
        <w:rPr>
          <w:rFonts w:ascii="Book Antiqua" w:eastAsia="Book Antiqua" w:hAnsi="Book Antiqua" w:cs="Book Antiqua"/>
          <w:color w:val="000000" w:themeColor="text1"/>
        </w:rPr>
        <w:t>analyse</w:t>
      </w:r>
      <w:proofErr w:type="spellEnd"/>
      <w:r w:rsidRPr="0030517A">
        <w:rPr>
          <w:rFonts w:ascii="Book Antiqua" w:eastAsia="Book Antiqua" w:hAnsi="Book Antiqua" w:cs="Book Antiqua"/>
          <w:color w:val="000000" w:themeColor="text1"/>
        </w:rPr>
        <w:t xml:space="preserve"> the length of stay data of three studies</w:t>
      </w:r>
      <w:r w:rsidRPr="0030517A">
        <w:rPr>
          <w:rFonts w:ascii="Book Antiqua" w:eastAsia="Book Antiqua" w:hAnsi="Book Antiqua" w:cs="Book Antiqua"/>
          <w:color w:val="000000" w:themeColor="text1"/>
          <w:vertAlign w:val="superscript"/>
        </w:rPr>
        <w:t>[22,23,26]</w:t>
      </w:r>
      <w:r w:rsidRPr="0030517A">
        <w:rPr>
          <w:rFonts w:ascii="Book Antiqua" w:eastAsia="Book Antiqua" w:hAnsi="Book Antiqua" w:cs="Book Antiqua"/>
          <w:color w:val="000000" w:themeColor="text1"/>
        </w:rPr>
        <w:t xml:space="preserve"> (</w:t>
      </w:r>
      <w:r w:rsidRPr="0030517A">
        <w:rPr>
          <w:rFonts w:ascii="Book Antiqua" w:eastAsia="Book Antiqua" w:hAnsi="Book Antiqua" w:cs="Book Antiqua"/>
          <w:i/>
          <w:iCs/>
          <w:color w:val="000000" w:themeColor="text1"/>
        </w:rPr>
        <w:t>P</w:t>
      </w:r>
      <w:r w:rsidRPr="0030517A">
        <w:rPr>
          <w:rFonts w:ascii="Book Antiqua" w:eastAsia="Book Antiqua" w:hAnsi="Book Antiqua" w:cs="Book Antiqua"/>
          <w:color w:val="000000" w:themeColor="text1"/>
        </w:rPr>
        <w:t xml:space="preserve"> = 0.70, </w:t>
      </w:r>
      <w:r w:rsidRPr="0030517A">
        <w:rPr>
          <w:rFonts w:ascii="Book Antiqua" w:eastAsia="Book Antiqua" w:hAnsi="Book Antiqua" w:cs="Book Antiqua"/>
          <w:i/>
          <w:iCs/>
          <w:color w:val="000000" w:themeColor="text1"/>
        </w:rPr>
        <w:t>I</w:t>
      </w:r>
      <w:r w:rsidRPr="0030517A">
        <w:rPr>
          <w:rFonts w:ascii="Book Antiqua" w:eastAsia="Book Antiqua" w:hAnsi="Book Antiqua" w:cs="Book Antiqua"/>
          <w:i/>
          <w:iCs/>
          <w:color w:val="000000" w:themeColor="text1"/>
          <w:vertAlign w:val="superscript"/>
        </w:rPr>
        <w:t>2</w:t>
      </w:r>
      <w:r w:rsidRPr="0030517A">
        <w:rPr>
          <w:rFonts w:ascii="Book Antiqua" w:eastAsia="Book Antiqua" w:hAnsi="Book Antiqua" w:cs="Book Antiqua"/>
          <w:color w:val="000000" w:themeColor="text1"/>
          <w:vertAlign w:val="superscript"/>
        </w:rPr>
        <w:t xml:space="preserve"> </w:t>
      </w:r>
      <w:r w:rsidRPr="0030517A">
        <w:rPr>
          <w:rFonts w:ascii="Book Antiqua" w:eastAsia="Book Antiqua" w:hAnsi="Book Antiqua" w:cs="Book Antiqua"/>
          <w:color w:val="000000" w:themeColor="text1"/>
        </w:rPr>
        <w:t>= 0%). The results showed that there was no statistically significant difference in the length of hospital stay between the experimental group and the placebo group (WMD = 0.14, 95%CI</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-0.12 to 0.39,</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 0.30) (Figure 4D).</w:t>
      </w:r>
    </w:p>
    <w:p w14:paraId="040B44A0" w14:textId="77777777" w:rsidR="00FE4150" w:rsidRPr="0030517A" w:rsidRDefault="00FE4150">
      <w:pPr>
        <w:snapToGrid w:val="0"/>
        <w:spacing w:line="360" w:lineRule="auto"/>
        <w:jc w:val="both"/>
        <w:rPr>
          <w:rFonts w:ascii="Book Antiqua" w:hAnsi="Book Antiqua"/>
          <w:color w:val="000000" w:themeColor="text1"/>
        </w:rPr>
      </w:pPr>
    </w:p>
    <w:p w14:paraId="3F545936" w14:textId="4F840971"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Twenty-four-hour drain output (mL): </w:t>
      </w:r>
      <w:r w:rsidRPr="0030517A">
        <w:rPr>
          <w:rFonts w:ascii="Book Antiqua" w:eastAsia="Book Antiqua" w:hAnsi="Book Antiqua" w:cs="Book Antiqua"/>
          <w:color w:val="000000" w:themeColor="text1"/>
        </w:rPr>
        <w:t>A total of two studies</w:t>
      </w:r>
      <w:r w:rsidRPr="0030517A">
        <w:rPr>
          <w:rFonts w:ascii="Book Antiqua" w:eastAsia="Book Antiqua" w:hAnsi="Book Antiqua" w:cs="Book Antiqua"/>
          <w:color w:val="000000" w:themeColor="text1"/>
          <w:vertAlign w:val="superscript"/>
        </w:rPr>
        <w:t>[22,26]</w:t>
      </w:r>
      <w:r w:rsidRPr="0030517A">
        <w:rPr>
          <w:rFonts w:ascii="Book Antiqua" w:eastAsia="Book Antiqua" w:hAnsi="Book Antiqua" w:cs="Book Antiqua"/>
          <w:color w:val="000000" w:themeColor="text1"/>
        </w:rPr>
        <w:t xml:space="preserve"> compared the 24-h postoperative drainage volume between the experimental group and the placebo group. The homogeneity of the two studies was good (</w:t>
      </w:r>
      <w:r w:rsidRPr="0030517A">
        <w:rPr>
          <w:rFonts w:ascii="Book Antiqua" w:eastAsia="Book Antiqua" w:hAnsi="Book Antiqua" w:cs="Book Antiqua"/>
          <w:i/>
          <w:iCs/>
          <w:color w:val="000000" w:themeColor="text1"/>
        </w:rPr>
        <w:t>P</w:t>
      </w:r>
      <w:r w:rsidRPr="0030517A">
        <w:rPr>
          <w:rFonts w:ascii="Book Antiqua" w:eastAsia="Book Antiqua" w:hAnsi="Book Antiqua" w:cs="Book Antiqua"/>
          <w:color w:val="000000" w:themeColor="text1"/>
        </w:rPr>
        <w:t xml:space="preserve"> = 0.77, I</w:t>
      </w:r>
      <w:r w:rsidRPr="0030517A">
        <w:rPr>
          <w:rFonts w:ascii="Book Antiqua" w:eastAsia="Book Antiqua" w:hAnsi="Book Antiqua" w:cs="Book Antiqua"/>
          <w:color w:val="000000" w:themeColor="text1"/>
          <w:vertAlign w:val="superscript"/>
        </w:rPr>
        <w:t xml:space="preserve">2 </w:t>
      </w:r>
      <w:r w:rsidRPr="0030517A">
        <w:rPr>
          <w:rFonts w:ascii="Book Antiqua" w:eastAsia="Book Antiqua" w:hAnsi="Book Antiqua" w:cs="Book Antiqua"/>
          <w:color w:val="000000" w:themeColor="text1"/>
        </w:rPr>
        <w:t>= 0%), so a fixed-effects model was used for analysis. The results showed that the 24-h drainage volume of the experimental group was significantly less than that of the placebo group, indicating that TXA can reduce the drainage volume after TSA (WMD = -136.87, 95%CI</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-165.87 to -106.49,</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&lt; 0.0001) (Figure 4E).</w:t>
      </w:r>
    </w:p>
    <w:p w14:paraId="21EF311B" w14:textId="77777777" w:rsidR="00FE4150" w:rsidRPr="0030517A" w:rsidRDefault="00FE4150">
      <w:pPr>
        <w:snapToGrid w:val="0"/>
        <w:spacing w:line="360" w:lineRule="auto"/>
        <w:jc w:val="both"/>
        <w:rPr>
          <w:rFonts w:ascii="Book Antiqua" w:hAnsi="Book Antiqua"/>
          <w:color w:val="000000" w:themeColor="text1"/>
        </w:rPr>
      </w:pPr>
    </w:p>
    <w:p w14:paraId="703B8D08"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i/>
          <w:iCs/>
          <w:color w:val="000000" w:themeColor="text1"/>
        </w:rPr>
        <w:t>Publication bias</w:t>
      </w:r>
    </w:p>
    <w:p w14:paraId="379E5CE6" w14:textId="51E3718B" w:rsidR="00FE4150" w:rsidRPr="0030517A" w:rsidRDefault="00000000">
      <w:pPr>
        <w:snapToGrid w:val="0"/>
        <w:spacing w:line="360" w:lineRule="auto"/>
        <w:jc w:val="both"/>
        <w:rPr>
          <w:rFonts w:ascii="Book Antiqua" w:hAnsi="Book Antiqua"/>
          <w:color w:val="000000" w:themeColor="text1"/>
        </w:rPr>
      </w:pPr>
      <w:proofErr w:type="spellStart"/>
      <w:r w:rsidRPr="0030517A">
        <w:rPr>
          <w:rFonts w:ascii="Book Antiqua" w:eastAsia="Book Antiqua" w:hAnsi="Book Antiqua" w:cs="Book Antiqua"/>
          <w:color w:val="000000" w:themeColor="text1"/>
        </w:rPr>
        <w:lastRenderedPageBreak/>
        <w:t>Begg’s</w:t>
      </w:r>
      <w:proofErr w:type="spellEnd"/>
      <w:r w:rsidRPr="0030517A">
        <w:rPr>
          <w:rFonts w:ascii="Book Antiqua" w:eastAsia="Book Antiqua" w:hAnsi="Book Antiqua" w:cs="Book Antiqua"/>
          <w:color w:val="000000" w:themeColor="text1"/>
        </w:rPr>
        <w:t xml:space="preserve"> and Egger’s tests were performed to assess the publication bias of the studies. No evidence of publication bias was found for the WMD of total blood loss (</w:t>
      </w:r>
      <w:proofErr w:type="spellStart"/>
      <w:r w:rsidRPr="0030517A">
        <w:rPr>
          <w:rFonts w:ascii="Book Antiqua" w:eastAsia="Book Antiqua" w:hAnsi="Book Antiqua" w:cs="Book Antiqua"/>
          <w:color w:val="000000" w:themeColor="text1"/>
        </w:rPr>
        <w:t>Begg’s</w:t>
      </w:r>
      <w:proofErr w:type="spellEnd"/>
      <w:r w:rsidRPr="0030517A">
        <w:rPr>
          <w:rFonts w:ascii="Book Antiqua" w:eastAsia="Book Antiqua" w:hAnsi="Book Antiqua" w:cs="Book Antiqua"/>
          <w:color w:val="000000" w:themeColor="text1"/>
        </w:rPr>
        <w:t xml:space="preserve"> test,</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 0.734, Egger’s test,</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 0.634) or the OR of adverse events (</w:t>
      </w:r>
      <w:proofErr w:type="spellStart"/>
      <w:r w:rsidRPr="0030517A">
        <w:rPr>
          <w:rFonts w:ascii="Book Antiqua" w:eastAsia="Book Antiqua" w:hAnsi="Book Antiqua" w:cs="Book Antiqua"/>
          <w:color w:val="000000" w:themeColor="text1"/>
        </w:rPr>
        <w:t>Begg’s</w:t>
      </w:r>
      <w:proofErr w:type="spellEnd"/>
      <w:r w:rsidRPr="0030517A">
        <w:rPr>
          <w:rFonts w:ascii="Book Antiqua" w:eastAsia="Book Antiqua" w:hAnsi="Book Antiqua" w:cs="Book Antiqua"/>
          <w:color w:val="000000" w:themeColor="text1"/>
        </w:rPr>
        <w:t xml:space="preserve"> test,</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 0.734, Egger’s test,</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 xml:space="preserve">= 0.379). There was no publication bias in the WMD of the hospital length of stay or operational time. The statistical results of publication bias of each index are shown in Supplementary </w:t>
      </w:r>
      <w:r w:rsidR="002C203D">
        <w:rPr>
          <w:rFonts w:ascii="Book Antiqua" w:eastAsia="Book Antiqua" w:hAnsi="Book Antiqua" w:cs="Book Antiqua"/>
          <w:color w:val="000000" w:themeColor="text1"/>
        </w:rPr>
        <w:t>T</w:t>
      </w:r>
      <w:r w:rsidRPr="0030517A">
        <w:rPr>
          <w:rFonts w:ascii="Book Antiqua" w:eastAsia="Book Antiqua" w:hAnsi="Book Antiqua" w:cs="Book Antiqua"/>
          <w:color w:val="000000" w:themeColor="text1"/>
        </w:rPr>
        <w:t>able 1.</w:t>
      </w:r>
    </w:p>
    <w:p w14:paraId="515EBA19" w14:textId="77777777" w:rsidR="00FE4150" w:rsidRPr="0030517A" w:rsidRDefault="00FE4150">
      <w:pPr>
        <w:snapToGrid w:val="0"/>
        <w:spacing w:line="360" w:lineRule="auto"/>
        <w:jc w:val="both"/>
        <w:rPr>
          <w:rFonts w:ascii="Book Antiqua" w:hAnsi="Book Antiqua"/>
          <w:color w:val="000000" w:themeColor="text1"/>
        </w:rPr>
      </w:pPr>
    </w:p>
    <w:p w14:paraId="3A16230E"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aps/>
          <w:color w:val="000000" w:themeColor="text1"/>
          <w:u w:val="single"/>
        </w:rPr>
        <w:t>DISCUSSION</w:t>
      </w:r>
    </w:p>
    <w:p w14:paraId="7E4B9EF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Whether TXA, an antifibrinolytic agent, can effectively reduce perioperative blood loss without increasing the risk of adverse reactions in TSA still lacks high-level evidence-based support. The efficacy of TXA in various surgical procedures has been confirmed, and it has higher efficacy and leads to fewer drug-related complications than other antifibrinolytic drugs</w:t>
      </w:r>
      <w:r w:rsidRPr="0030517A">
        <w:rPr>
          <w:rFonts w:ascii="Book Antiqua" w:eastAsia="Book Antiqua" w:hAnsi="Book Antiqua" w:cs="Book Antiqua"/>
          <w:color w:val="000000" w:themeColor="text1"/>
          <w:vertAlign w:val="superscript"/>
        </w:rPr>
        <w:t>[27,28]</w:t>
      </w:r>
      <w:r w:rsidRPr="0030517A">
        <w:rPr>
          <w:rFonts w:ascii="Book Antiqua" w:eastAsia="Book Antiqua" w:hAnsi="Book Antiqua" w:cs="Book Antiqua"/>
          <w:color w:val="000000" w:themeColor="text1"/>
        </w:rPr>
        <w:t xml:space="preserve">. The purpose of this study was to investigate the efficacy of intravenous TXA in reducing bleeding and its safety in the perioperative period of TSA through a meta-analysis of high-quality RCTs with level 1 evidence. The results of this meta-analysis showed that the application of intravenous TXA in TSA can not only significantly reduce the total volume of perioperative blood loss but is also safe. The secondary outcome measures also showed that TXA can significantly reduce total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loss, reduce fluctuations in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levels before and after the operation, and reduce postoperative drainage. In addition, this study showed that compared with a placebo, intravenous TXA did not significantly differ in terms of operation time or length of hospital stay. This study showed that TXA can significantly reduce the total volume of perioperative blood loss in TSA. Studies</w:t>
      </w:r>
      <w:r w:rsidRPr="0030517A">
        <w:rPr>
          <w:rFonts w:ascii="Book Antiqua" w:eastAsia="Book Antiqua" w:hAnsi="Book Antiqua" w:cs="Book Antiqua"/>
          <w:color w:val="000000" w:themeColor="text1"/>
          <w:vertAlign w:val="superscript"/>
        </w:rPr>
        <w:t>[29,30]</w:t>
      </w:r>
      <w:r w:rsidRPr="0030517A">
        <w:rPr>
          <w:rFonts w:ascii="Book Antiqua" w:eastAsia="Book Antiqua" w:hAnsi="Book Antiqua" w:cs="Book Antiqua"/>
          <w:color w:val="000000" w:themeColor="text1"/>
        </w:rPr>
        <w:t xml:space="preserve"> have shown that TXA is a lysine derivative that cannot convert fibrinolysin into activated fibrinolysin by occupying the action site of fibrinolysin and cannot dissolve blood clots to promote </w:t>
      </w:r>
      <w:proofErr w:type="spellStart"/>
      <w:r w:rsidRPr="0030517A">
        <w:rPr>
          <w:rFonts w:ascii="Book Antiqua" w:eastAsia="Book Antiqua" w:hAnsi="Book Antiqua" w:cs="Book Antiqua"/>
          <w:color w:val="000000" w:themeColor="text1"/>
        </w:rPr>
        <w:t>haemostasis</w:t>
      </w:r>
      <w:proofErr w:type="spellEnd"/>
      <w:r w:rsidRPr="0030517A">
        <w:rPr>
          <w:rFonts w:ascii="Book Antiqua" w:eastAsia="Book Antiqua" w:hAnsi="Book Antiqua" w:cs="Book Antiqua"/>
          <w:color w:val="000000" w:themeColor="text1"/>
        </w:rPr>
        <w:t>. With the widespread application of TXA in joint surgery</w:t>
      </w:r>
      <w:r w:rsidRPr="0030517A">
        <w:rPr>
          <w:rFonts w:ascii="Book Antiqua" w:eastAsia="Book Antiqua" w:hAnsi="Book Antiqua" w:cs="Book Antiqua"/>
          <w:color w:val="000000" w:themeColor="text1"/>
          <w:vertAlign w:val="superscript"/>
        </w:rPr>
        <w:t>[31,32]</w:t>
      </w:r>
      <w:r w:rsidRPr="0030517A">
        <w:rPr>
          <w:rFonts w:ascii="Book Antiqua" w:eastAsia="Book Antiqua" w:hAnsi="Book Antiqua" w:cs="Book Antiqua"/>
          <w:color w:val="000000" w:themeColor="text1"/>
        </w:rPr>
        <w:t xml:space="preserve">, especially in total knee and total hip arthroplasty, the good </w:t>
      </w:r>
      <w:proofErr w:type="spellStart"/>
      <w:r w:rsidRPr="0030517A">
        <w:rPr>
          <w:rFonts w:ascii="Book Antiqua" w:eastAsia="Book Antiqua" w:hAnsi="Book Antiqua" w:cs="Book Antiqua"/>
          <w:color w:val="000000" w:themeColor="text1"/>
        </w:rPr>
        <w:t>haemostatic</w:t>
      </w:r>
      <w:proofErr w:type="spellEnd"/>
      <w:r w:rsidRPr="0030517A">
        <w:rPr>
          <w:rFonts w:ascii="Book Antiqua" w:eastAsia="Book Antiqua" w:hAnsi="Book Antiqua" w:cs="Book Antiqua"/>
          <w:color w:val="000000" w:themeColor="text1"/>
        </w:rPr>
        <w:t xml:space="preserve"> effect and safety of TXA have been recognized by the majority of scholars. </w:t>
      </w:r>
      <w:proofErr w:type="spellStart"/>
      <w:r w:rsidRPr="0030517A">
        <w:rPr>
          <w:rFonts w:ascii="Book Antiqua" w:eastAsia="Book Antiqua" w:hAnsi="Book Antiqua" w:cs="Book Antiqua"/>
          <w:color w:val="000000" w:themeColor="text1"/>
        </w:rPr>
        <w:t>Abildgaard</w:t>
      </w:r>
      <w:proofErr w:type="spellEnd"/>
      <w:r w:rsidRPr="0030517A">
        <w:rPr>
          <w:rFonts w:ascii="Book Antiqua" w:eastAsia="Book Antiqua" w:hAnsi="Book Antiqua" w:cs="Book Antiqua"/>
          <w:color w:val="000000" w:themeColor="text1"/>
        </w:rPr>
        <w:t xml:space="preserve"> </w:t>
      </w:r>
      <w:r w:rsidRPr="0030517A">
        <w:rPr>
          <w:rFonts w:ascii="Book Antiqua" w:eastAsia="Book Antiqua" w:hAnsi="Book Antiqua" w:cs="Book Antiqua"/>
          <w:i/>
          <w:iCs/>
          <w:color w:val="000000" w:themeColor="text1"/>
        </w:rPr>
        <w:t>et al</w:t>
      </w:r>
      <w:r w:rsidRPr="0030517A">
        <w:rPr>
          <w:rFonts w:ascii="Book Antiqua" w:eastAsia="Book Antiqua" w:hAnsi="Book Antiqua" w:cs="Book Antiqua"/>
          <w:color w:val="000000" w:themeColor="text1"/>
          <w:vertAlign w:val="superscript"/>
        </w:rPr>
        <w:t>[33]</w:t>
      </w:r>
      <w:r w:rsidRPr="0030517A">
        <w:rPr>
          <w:rFonts w:ascii="Book Antiqua" w:eastAsia="Book Antiqua" w:hAnsi="Book Antiqua" w:cs="Book Antiqua"/>
          <w:color w:val="000000" w:themeColor="text1"/>
        </w:rPr>
        <w:t xml:space="preserve"> reviewed 168 cases and found that TXA can significantly reduce perioperative blood </w:t>
      </w:r>
      <w:r w:rsidRPr="0030517A">
        <w:rPr>
          <w:rFonts w:ascii="Book Antiqua" w:eastAsia="Book Antiqua" w:hAnsi="Book Antiqua" w:cs="Book Antiqua"/>
          <w:color w:val="000000" w:themeColor="text1"/>
        </w:rPr>
        <w:lastRenderedPageBreak/>
        <w:t xml:space="preserve">loss,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fluctuations and postoperative drainage volume. Clay </w:t>
      </w:r>
      <w:r w:rsidRPr="0030517A">
        <w:rPr>
          <w:rFonts w:ascii="Book Antiqua" w:eastAsia="Book Antiqua" w:hAnsi="Book Antiqua" w:cs="Book Antiqua"/>
          <w:i/>
          <w:iCs/>
          <w:color w:val="000000" w:themeColor="text1"/>
        </w:rPr>
        <w:t>et al</w:t>
      </w:r>
      <w:r w:rsidRPr="0030517A">
        <w:rPr>
          <w:rFonts w:ascii="Book Antiqua" w:eastAsia="Book Antiqua" w:hAnsi="Book Antiqua" w:cs="Book Antiqua"/>
          <w:color w:val="000000" w:themeColor="text1"/>
          <w:vertAlign w:val="superscript"/>
        </w:rPr>
        <w:t>[34]</w:t>
      </w:r>
      <w:r w:rsidRPr="0030517A">
        <w:rPr>
          <w:rFonts w:ascii="Book Antiqua" w:eastAsia="Book Antiqua" w:hAnsi="Book Antiqua" w:cs="Book Antiqua"/>
          <w:color w:val="000000" w:themeColor="text1"/>
        </w:rPr>
        <w:t xml:space="preserve"> </w:t>
      </w:r>
      <w:proofErr w:type="spellStart"/>
      <w:r w:rsidRPr="0030517A">
        <w:rPr>
          <w:rFonts w:ascii="Book Antiqua" w:eastAsia="Book Antiqua" w:hAnsi="Book Antiqua" w:cs="Book Antiqua"/>
          <w:color w:val="000000" w:themeColor="text1"/>
        </w:rPr>
        <w:t>analysed</w:t>
      </w:r>
      <w:proofErr w:type="spellEnd"/>
      <w:r w:rsidRPr="0030517A">
        <w:rPr>
          <w:rFonts w:ascii="Book Antiqua" w:eastAsia="Book Antiqua" w:hAnsi="Book Antiqua" w:cs="Book Antiqua"/>
          <w:color w:val="000000" w:themeColor="text1"/>
        </w:rPr>
        <w:t xml:space="preserve"> the blood loss and </w:t>
      </w:r>
      <w:proofErr w:type="spellStart"/>
      <w:r w:rsidRPr="0030517A">
        <w:rPr>
          <w:rFonts w:ascii="Book Antiqua" w:eastAsia="Book Antiqua" w:hAnsi="Book Antiqua" w:cs="Book Antiqua"/>
          <w:color w:val="000000" w:themeColor="text1"/>
        </w:rPr>
        <w:t>haematocrit</w:t>
      </w:r>
      <w:proofErr w:type="spellEnd"/>
      <w:r w:rsidRPr="0030517A">
        <w:rPr>
          <w:rFonts w:ascii="Book Antiqua" w:eastAsia="Book Antiqua" w:hAnsi="Book Antiqua" w:cs="Book Antiqua"/>
          <w:color w:val="000000" w:themeColor="text1"/>
        </w:rPr>
        <w:t xml:space="preserve"> of 435 patients who underwent shoulder replacement, and the results confirmed the above conclusion.</w:t>
      </w:r>
    </w:p>
    <w:p w14:paraId="361F0DA7" w14:textId="77777777" w:rsidR="00FE4150" w:rsidRPr="0030517A" w:rsidRDefault="00000000">
      <w:pPr>
        <w:snapToGrid w:val="0"/>
        <w:spacing w:line="360" w:lineRule="auto"/>
        <w:ind w:firstLine="480"/>
        <w:jc w:val="both"/>
        <w:rPr>
          <w:rFonts w:ascii="Book Antiqua" w:hAnsi="Book Antiqua"/>
          <w:color w:val="000000" w:themeColor="text1"/>
        </w:rPr>
      </w:pPr>
      <w:r w:rsidRPr="0030517A">
        <w:rPr>
          <w:rFonts w:ascii="Book Antiqua" w:eastAsia="Book Antiqua" w:hAnsi="Book Antiqua" w:cs="Book Antiqua"/>
          <w:color w:val="000000" w:themeColor="text1"/>
        </w:rPr>
        <w:t xml:space="preserve">In addition, based on the secondary outcome indicators that were compared between the intravenous TXA and placebo groups, the perioperative application of TXA can significantly reduce the total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loss, reduce the absolute value of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fluctuations before and after surgery, and reduce the amount of postoperative drainage. These findings also confirm that intravenous TXA can reduce perioperative bleeding in TSA, which is very important. Operation time and blood loss are two factors that affect each other. An increase in the operation time increases the wound exposure time and blood loss. An increase in blood loss increases the operation time. The meta-analysis showed that there was no significant difference in the operation time between the intravenous TXA group and the placebo group. When the influence of operation time is excluded, the </w:t>
      </w:r>
      <w:proofErr w:type="spellStart"/>
      <w:r w:rsidRPr="0030517A">
        <w:rPr>
          <w:rFonts w:ascii="Book Antiqua" w:eastAsia="Book Antiqua" w:hAnsi="Book Antiqua" w:cs="Book Antiqua"/>
          <w:color w:val="000000" w:themeColor="text1"/>
        </w:rPr>
        <w:t>haemostatic</w:t>
      </w:r>
      <w:proofErr w:type="spellEnd"/>
      <w:r w:rsidRPr="0030517A">
        <w:rPr>
          <w:rFonts w:ascii="Book Antiqua" w:eastAsia="Book Antiqua" w:hAnsi="Book Antiqua" w:cs="Book Antiqua"/>
          <w:color w:val="000000" w:themeColor="text1"/>
        </w:rPr>
        <w:t xml:space="preserve"> effect of TXA can be more accurately assessed. The results of this meta-analysis also suggest that intravenous TXA is not an influencing factor of the length of hospital stay.</w:t>
      </w:r>
    </w:p>
    <w:p w14:paraId="605B8CEB" w14:textId="44D88832" w:rsidR="00FE4150" w:rsidRPr="0030517A" w:rsidRDefault="00000000">
      <w:pPr>
        <w:snapToGrid w:val="0"/>
        <w:spacing w:line="360" w:lineRule="auto"/>
        <w:ind w:firstLine="480"/>
        <w:jc w:val="both"/>
        <w:rPr>
          <w:rFonts w:ascii="Book Antiqua" w:hAnsi="Book Antiqua"/>
          <w:color w:val="000000" w:themeColor="text1"/>
        </w:rPr>
      </w:pPr>
      <w:r w:rsidRPr="0030517A">
        <w:rPr>
          <w:rFonts w:ascii="Book Antiqua" w:eastAsia="Book Antiqua" w:hAnsi="Book Antiqua" w:cs="Book Antiqua"/>
          <w:color w:val="000000" w:themeColor="text1"/>
        </w:rPr>
        <w:t>In terms of safety, TXA led to fewer adverse reactions than placebo (OR = 0.36, 95%CI</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0.16</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0.83). By reviewing the 5 included studies</w:t>
      </w:r>
      <w:r w:rsidRPr="0030517A">
        <w:rPr>
          <w:rFonts w:ascii="Book Antiqua" w:eastAsia="Book Antiqua" w:hAnsi="Book Antiqua" w:cs="Book Antiqua"/>
          <w:color w:val="000000" w:themeColor="text1"/>
          <w:vertAlign w:val="superscript"/>
        </w:rPr>
        <w:t>[22-26]</w:t>
      </w:r>
      <w:r w:rsidRPr="0030517A">
        <w:rPr>
          <w:rFonts w:ascii="Book Antiqua" w:eastAsia="Book Antiqua" w:hAnsi="Book Antiqua" w:cs="Book Antiqua"/>
          <w:color w:val="000000" w:themeColor="text1"/>
        </w:rPr>
        <w:t xml:space="preserve">, this study found that the main adverse reaction of TXA was </w:t>
      </w:r>
      <w:proofErr w:type="spellStart"/>
      <w:r w:rsidRPr="0030517A">
        <w:rPr>
          <w:rFonts w:ascii="Book Antiqua" w:eastAsia="Book Antiqua" w:hAnsi="Book Antiqua" w:cs="Book Antiqua"/>
          <w:color w:val="000000" w:themeColor="text1"/>
        </w:rPr>
        <w:t>haematoma</w:t>
      </w:r>
      <w:proofErr w:type="spellEnd"/>
      <w:r w:rsidRPr="0030517A">
        <w:rPr>
          <w:rFonts w:ascii="Book Antiqua" w:eastAsia="Book Antiqua" w:hAnsi="Book Antiqua" w:cs="Book Antiqua"/>
          <w:color w:val="000000" w:themeColor="text1"/>
        </w:rPr>
        <w:t xml:space="preserve">, and no severe adverse reactions were reported. In contrast, adverse reactions such as skin allergies, </w:t>
      </w:r>
      <w:proofErr w:type="spellStart"/>
      <w:r w:rsidRPr="0030517A">
        <w:rPr>
          <w:rFonts w:ascii="Book Antiqua" w:eastAsia="Book Antiqua" w:hAnsi="Book Antiqua" w:cs="Book Antiqua"/>
          <w:color w:val="000000" w:themeColor="text1"/>
        </w:rPr>
        <w:t>haematoma</w:t>
      </w:r>
      <w:proofErr w:type="spellEnd"/>
      <w:r w:rsidRPr="0030517A">
        <w:rPr>
          <w:rFonts w:ascii="Book Antiqua" w:eastAsia="Book Antiqua" w:hAnsi="Book Antiqua" w:cs="Book Antiqua"/>
          <w:color w:val="000000" w:themeColor="text1"/>
        </w:rPr>
        <w:t xml:space="preserve"> and deep vein thrombosis occurred in the placebo group. Carbon </w:t>
      </w:r>
      <w:r w:rsidRPr="0030517A">
        <w:rPr>
          <w:rFonts w:ascii="Book Antiqua" w:eastAsia="Book Antiqua" w:hAnsi="Book Antiqua" w:cs="Book Antiqua"/>
          <w:i/>
          <w:iCs/>
          <w:color w:val="000000" w:themeColor="text1"/>
        </w:rPr>
        <w:t>et al</w:t>
      </w:r>
      <w:r w:rsidRPr="0030517A">
        <w:rPr>
          <w:rFonts w:ascii="Book Antiqua" w:eastAsia="Book Antiqua" w:hAnsi="Book Antiqua" w:cs="Book Antiqua"/>
          <w:color w:val="000000" w:themeColor="text1"/>
          <w:vertAlign w:val="superscript"/>
        </w:rPr>
        <w:t>[35]</w:t>
      </w:r>
      <w:r w:rsidRPr="0030517A">
        <w:rPr>
          <w:rFonts w:ascii="Book Antiqua" w:eastAsia="Book Antiqua" w:hAnsi="Book Antiqua" w:cs="Book Antiqua"/>
          <w:color w:val="000000" w:themeColor="text1"/>
        </w:rPr>
        <w:t xml:space="preserve"> retrospectively </w:t>
      </w:r>
      <w:proofErr w:type="spellStart"/>
      <w:r w:rsidRPr="0030517A">
        <w:rPr>
          <w:rFonts w:ascii="Book Antiqua" w:eastAsia="Book Antiqua" w:hAnsi="Book Antiqua" w:cs="Book Antiqua"/>
          <w:color w:val="000000" w:themeColor="text1"/>
        </w:rPr>
        <w:t>analysed</w:t>
      </w:r>
      <w:proofErr w:type="spellEnd"/>
      <w:r w:rsidRPr="0030517A">
        <w:rPr>
          <w:rFonts w:ascii="Book Antiqua" w:eastAsia="Book Antiqua" w:hAnsi="Book Antiqua" w:cs="Book Antiqua"/>
          <w:color w:val="000000" w:themeColor="text1"/>
        </w:rPr>
        <w:t xml:space="preserve"> the data of 71174 patients retrieved from a national claims database and found that the use of TXA was not associated with an increased incidence of complications in patients who underwent TSA. Our results are consistent with those of Carbon </w:t>
      </w:r>
      <w:r w:rsidRPr="0030517A">
        <w:rPr>
          <w:rFonts w:ascii="Book Antiqua" w:eastAsia="Book Antiqua" w:hAnsi="Book Antiqua" w:cs="Book Antiqua"/>
          <w:i/>
          <w:iCs/>
          <w:color w:val="000000" w:themeColor="text1"/>
        </w:rPr>
        <w:t>et al</w:t>
      </w:r>
      <w:r w:rsidRPr="0030517A">
        <w:rPr>
          <w:rFonts w:ascii="Book Antiqua" w:eastAsia="Book Antiqua" w:hAnsi="Book Antiqua" w:cs="Book Antiqua"/>
          <w:color w:val="000000" w:themeColor="text1"/>
          <w:vertAlign w:val="superscript"/>
        </w:rPr>
        <w:t>[35]</w:t>
      </w:r>
      <w:r w:rsidRPr="0030517A">
        <w:rPr>
          <w:rFonts w:ascii="Book Antiqua" w:eastAsia="Book Antiqua" w:hAnsi="Book Antiqua" w:cs="Book Antiqua"/>
          <w:color w:val="000000" w:themeColor="text1"/>
        </w:rPr>
        <w:t>, which supports the widespread use of TXA in the perioperative period of TSA.</w:t>
      </w:r>
    </w:p>
    <w:p w14:paraId="3339F7A0" w14:textId="77777777" w:rsidR="00FE4150" w:rsidRPr="0030517A" w:rsidRDefault="00FE4150">
      <w:pPr>
        <w:snapToGrid w:val="0"/>
        <w:spacing w:line="360" w:lineRule="auto"/>
        <w:jc w:val="both"/>
        <w:rPr>
          <w:rFonts w:ascii="Book Antiqua" w:eastAsia="Book Antiqua" w:hAnsi="Book Antiqua" w:cs="Book Antiqua"/>
          <w:b/>
          <w:bCs/>
          <w:color w:val="000000" w:themeColor="text1"/>
        </w:rPr>
      </w:pPr>
    </w:p>
    <w:p w14:paraId="51DD9050" w14:textId="77777777" w:rsidR="00FE4150" w:rsidRPr="0030517A" w:rsidRDefault="00000000">
      <w:pPr>
        <w:snapToGrid w:val="0"/>
        <w:spacing w:line="360" w:lineRule="auto"/>
        <w:jc w:val="both"/>
        <w:rPr>
          <w:rFonts w:ascii="Book Antiqua" w:hAnsi="Book Antiqua"/>
          <w:i/>
          <w:iCs/>
          <w:color w:val="000000" w:themeColor="text1"/>
        </w:rPr>
      </w:pPr>
      <w:r w:rsidRPr="0030517A">
        <w:rPr>
          <w:rFonts w:ascii="Book Antiqua" w:eastAsia="Book Antiqua" w:hAnsi="Book Antiqua" w:cs="Book Antiqua"/>
          <w:b/>
          <w:bCs/>
          <w:i/>
          <w:iCs/>
          <w:color w:val="000000" w:themeColor="text1"/>
        </w:rPr>
        <w:t>Strengths and limitations</w:t>
      </w:r>
    </w:p>
    <w:p w14:paraId="3BF62913"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The conclusions of this systematic review and meta-analysis come from only RCTs with level 1 evidence, and the heterogeneity was very low, which indicates that the above </w:t>
      </w:r>
      <w:r w:rsidRPr="0030517A">
        <w:rPr>
          <w:rFonts w:ascii="Book Antiqua" w:eastAsia="Book Antiqua" w:hAnsi="Book Antiqua" w:cs="Book Antiqua"/>
          <w:color w:val="000000" w:themeColor="text1"/>
        </w:rPr>
        <w:lastRenderedPageBreak/>
        <w:t xml:space="preserve">conclusions are supported by a very high level of evidence. This meta-analysis showed that TXA is efficacious and safe in TSA to a certain extent, but there are some limitations of the study. (1) Although the quality of the RCTs included in this meta-analysis was high, the total number of included studies and total sample size were relatively small; and (2) data on the total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loss and 24-h drainage volume were retrieved from only two studies, which may have affected the reliability of the results. There is no doubt that </w:t>
      </w:r>
      <w:proofErr w:type="spellStart"/>
      <w:r w:rsidRPr="0030517A">
        <w:rPr>
          <w:rFonts w:ascii="Book Antiqua" w:eastAsia="Book Antiqua" w:hAnsi="Book Antiqua" w:cs="Book Antiqua"/>
          <w:color w:val="000000" w:themeColor="text1"/>
        </w:rPr>
        <w:t>multicentre</w:t>
      </w:r>
      <w:proofErr w:type="spellEnd"/>
      <w:r w:rsidRPr="0030517A">
        <w:rPr>
          <w:rFonts w:ascii="Book Antiqua" w:eastAsia="Book Antiqua" w:hAnsi="Book Antiqua" w:cs="Book Antiqua"/>
          <w:color w:val="000000" w:themeColor="text1"/>
        </w:rPr>
        <w:t>, large-sample prospective RCTs are needed in the future to further verify the findings of this study. In TSA, the impact of intravenous TXA on medical costs and patient satisfaction in the postoperative period should also be evaluated, which will be conducive to comprehensive evaluation of the clinical value of intravenous TXA.</w:t>
      </w:r>
    </w:p>
    <w:p w14:paraId="6D9299D6" w14:textId="77777777" w:rsidR="00FE4150" w:rsidRPr="0030517A" w:rsidRDefault="00FE4150">
      <w:pPr>
        <w:snapToGrid w:val="0"/>
        <w:spacing w:line="360" w:lineRule="auto"/>
        <w:jc w:val="both"/>
        <w:rPr>
          <w:rFonts w:ascii="Book Antiqua" w:hAnsi="Book Antiqua"/>
          <w:color w:val="000000" w:themeColor="text1"/>
        </w:rPr>
      </w:pPr>
    </w:p>
    <w:p w14:paraId="2C24A213"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aps/>
          <w:color w:val="000000" w:themeColor="text1"/>
          <w:u w:val="single"/>
        </w:rPr>
        <w:t>CONCLUSION</w:t>
      </w:r>
    </w:p>
    <w:p w14:paraId="146A8C25"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Our meta-analysis revealed that the application of intravenous TXA can significantly reduce total blood loss and is safe for application in TSA, so TXA is worthy of widespread clinical application. In addition, we also found that the application of TXA did not influence the operation time or length of hospital stay.</w:t>
      </w:r>
    </w:p>
    <w:p w14:paraId="568F27BB" w14:textId="77777777" w:rsidR="00FE4150" w:rsidRPr="0030517A" w:rsidRDefault="00FE4150">
      <w:pPr>
        <w:snapToGrid w:val="0"/>
        <w:spacing w:line="360" w:lineRule="auto"/>
        <w:jc w:val="both"/>
        <w:rPr>
          <w:rFonts w:ascii="Book Antiqua" w:hAnsi="Book Antiqua"/>
          <w:color w:val="000000" w:themeColor="text1"/>
        </w:rPr>
      </w:pPr>
    </w:p>
    <w:p w14:paraId="4CF404EE"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aps/>
          <w:color w:val="000000" w:themeColor="text1"/>
          <w:u w:val="single"/>
        </w:rPr>
        <w:t>ARTICLE HIGHLIGHTS</w:t>
      </w:r>
    </w:p>
    <w:p w14:paraId="486DE9B0"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i/>
          <w:color w:val="000000" w:themeColor="text1"/>
        </w:rPr>
        <w:t>Research background</w:t>
      </w:r>
    </w:p>
    <w:p w14:paraId="3BAAECDD"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Total shoulder arthroplasty (TSA) results in a large amount of perioperative blood loss due to severe trauma.</w:t>
      </w:r>
    </w:p>
    <w:p w14:paraId="274DB1A7" w14:textId="77777777" w:rsidR="00FE4150" w:rsidRPr="0030517A" w:rsidRDefault="00FE4150">
      <w:pPr>
        <w:snapToGrid w:val="0"/>
        <w:spacing w:line="360" w:lineRule="auto"/>
        <w:jc w:val="both"/>
        <w:rPr>
          <w:rFonts w:ascii="Book Antiqua" w:hAnsi="Book Antiqua"/>
          <w:color w:val="000000" w:themeColor="text1"/>
        </w:rPr>
      </w:pPr>
    </w:p>
    <w:p w14:paraId="6AA52590"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i/>
          <w:color w:val="000000" w:themeColor="text1"/>
        </w:rPr>
        <w:t>Research motivation</w:t>
      </w:r>
    </w:p>
    <w:p w14:paraId="5C9EF39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Therefore, through the inclusion of high-quality randomized controlled trials (RCTs), a meta-analysis was conducted to determine the efficacy and safety of intravenous tranexamic acid (TXA) in the perioperative period of TSA, thereby providing a high-quality evidence-based basis for clinical application.</w:t>
      </w:r>
    </w:p>
    <w:p w14:paraId="58F46988" w14:textId="77777777" w:rsidR="00FE4150" w:rsidRPr="0030517A" w:rsidRDefault="00FE4150">
      <w:pPr>
        <w:snapToGrid w:val="0"/>
        <w:spacing w:line="360" w:lineRule="auto"/>
        <w:jc w:val="both"/>
        <w:rPr>
          <w:rFonts w:ascii="Book Antiqua" w:hAnsi="Book Antiqua"/>
          <w:color w:val="000000" w:themeColor="text1"/>
        </w:rPr>
      </w:pPr>
    </w:p>
    <w:p w14:paraId="338179A6"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i/>
          <w:color w:val="000000" w:themeColor="text1"/>
        </w:rPr>
        <w:lastRenderedPageBreak/>
        <w:t>Research objectives</w:t>
      </w:r>
    </w:p>
    <w:p w14:paraId="092496B9"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The purpose of this meta-analysis was to investigate the safety and efficacy of intravenous TXA in TSA.</w:t>
      </w:r>
    </w:p>
    <w:p w14:paraId="5BB6DA46" w14:textId="77777777" w:rsidR="00FE4150" w:rsidRPr="0030517A" w:rsidRDefault="00FE4150">
      <w:pPr>
        <w:snapToGrid w:val="0"/>
        <w:spacing w:line="360" w:lineRule="auto"/>
        <w:jc w:val="both"/>
        <w:rPr>
          <w:rFonts w:ascii="Book Antiqua" w:hAnsi="Book Antiqua"/>
          <w:color w:val="000000" w:themeColor="text1"/>
        </w:rPr>
      </w:pPr>
    </w:p>
    <w:p w14:paraId="10E08992"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i/>
          <w:color w:val="000000" w:themeColor="text1"/>
        </w:rPr>
        <w:t>Research methods</w:t>
      </w:r>
    </w:p>
    <w:p w14:paraId="110A6D39"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Meta-analysis</w:t>
      </w:r>
    </w:p>
    <w:p w14:paraId="580CEC9C" w14:textId="77777777" w:rsidR="00FE4150" w:rsidRPr="0030517A" w:rsidRDefault="00FE4150">
      <w:pPr>
        <w:snapToGrid w:val="0"/>
        <w:spacing w:line="360" w:lineRule="auto"/>
        <w:jc w:val="both"/>
        <w:rPr>
          <w:rFonts w:ascii="Book Antiqua" w:hAnsi="Book Antiqua"/>
          <w:color w:val="000000" w:themeColor="text1"/>
        </w:rPr>
      </w:pPr>
    </w:p>
    <w:p w14:paraId="02DE12C3"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i/>
          <w:color w:val="000000" w:themeColor="text1"/>
        </w:rPr>
        <w:t>Research results</w:t>
      </w:r>
    </w:p>
    <w:p w14:paraId="1C828082" w14:textId="08BD023A"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A total of 5 RCTs with level 1 evidence were included. There were 369 cases, with 186 in the TXA group and 183 in the placebo group. The meta-analysis showed that TXA can significantly reduce total blood loss during the perioperative period [WMD = -249.56, 95% confidence interval (CI)</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-347.6 to -151.52,</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&lt; 0.0001], and the incidence of adverse reactions was low (OR = 0.36, 95%CI</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0.16</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0.83,</w:t>
      </w:r>
      <w:r w:rsidRPr="0030517A">
        <w:rPr>
          <w:rFonts w:ascii="Book Antiqua" w:eastAsia="Book Antiqua" w:hAnsi="Book Antiqua" w:cs="Book Antiqua"/>
          <w:i/>
          <w:iCs/>
          <w:color w:val="000000" w:themeColor="text1"/>
        </w:rPr>
        <w:t xml:space="preserve"> P </w:t>
      </w:r>
      <w:r w:rsidRPr="0030517A">
        <w:rPr>
          <w:rFonts w:ascii="Book Antiqua" w:eastAsia="Book Antiqua" w:hAnsi="Book Antiqua" w:cs="Book Antiqua"/>
          <w:color w:val="000000" w:themeColor="text1"/>
        </w:rPr>
        <w:t xml:space="preserve">= 0.02). Compared with the placebo group, the TXA group had significantly less total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loss (WMD = -34.39, 95%CI</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-50.56 to -18.22), less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fluctuation before and after the operation (WMD = -0.6, 95%CI</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-0.93 to -0.27) and less 24-h drain output (WMD = -136.87, 95%CI</w:t>
      </w:r>
      <w:r w:rsidR="00ED3214" w:rsidRPr="0030517A">
        <w:rPr>
          <w:rFonts w:ascii="Book Antiqua" w:eastAsia="Book Antiqua" w:hAnsi="Book Antiqua" w:cs="Book Antiqua"/>
          <w:color w:val="000000" w:themeColor="text1"/>
        </w:rPr>
        <w:t>:</w:t>
      </w:r>
      <w:r w:rsidRPr="0030517A">
        <w:rPr>
          <w:rFonts w:ascii="Book Antiqua" w:eastAsia="Book Antiqua" w:hAnsi="Book Antiqua" w:cs="Book Antiqua"/>
          <w:color w:val="000000" w:themeColor="text1"/>
        </w:rPr>
        <w:t xml:space="preserve"> -165.87 to -106.49). There were no significant differences in the operation time (</w:t>
      </w:r>
      <w:r w:rsidRPr="0030517A">
        <w:rPr>
          <w:rFonts w:ascii="Book Antiqua" w:eastAsia="Book Antiqua" w:hAnsi="Book Antiqua" w:cs="Book Antiqua"/>
          <w:i/>
          <w:iCs/>
          <w:color w:val="000000" w:themeColor="text1"/>
        </w:rPr>
        <w:t>P</w:t>
      </w:r>
      <w:r w:rsidRPr="0030517A">
        <w:rPr>
          <w:rFonts w:ascii="Book Antiqua" w:eastAsia="Book Antiqua" w:hAnsi="Book Antiqua" w:cs="Book Antiqua"/>
          <w:color w:val="000000" w:themeColor="text1"/>
        </w:rPr>
        <w:t xml:space="preserve"> = 0.11) or hospital length of stay (</w:t>
      </w:r>
      <w:r w:rsidRPr="0030517A">
        <w:rPr>
          <w:rFonts w:ascii="Book Antiqua" w:eastAsia="Book Antiqua" w:hAnsi="Book Antiqua" w:cs="Book Antiqua"/>
          <w:i/>
          <w:iCs/>
          <w:color w:val="000000" w:themeColor="text1"/>
        </w:rPr>
        <w:t>P</w:t>
      </w:r>
      <w:r w:rsidRPr="0030517A">
        <w:rPr>
          <w:rFonts w:ascii="Book Antiqua" w:eastAsia="Book Antiqua" w:hAnsi="Book Antiqua" w:cs="Book Antiqua"/>
          <w:color w:val="000000" w:themeColor="text1"/>
        </w:rPr>
        <w:t xml:space="preserve"> = 0.30) between the two groups.</w:t>
      </w:r>
    </w:p>
    <w:p w14:paraId="5588C183" w14:textId="77777777" w:rsidR="00FE4150" w:rsidRPr="0030517A" w:rsidRDefault="00FE4150">
      <w:pPr>
        <w:snapToGrid w:val="0"/>
        <w:spacing w:line="360" w:lineRule="auto"/>
        <w:jc w:val="both"/>
        <w:rPr>
          <w:rFonts w:ascii="Book Antiqua" w:hAnsi="Book Antiqua"/>
          <w:color w:val="000000" w:themeColor="text1"/>
        </w:rPr>
      </w:pPr>
    </w:p>
    <w:p w14:paraId="7A74979A"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i/>
          <w:color w:val="000000" w:themeColor="text1"/>
        </w:rPr>
        <w:t>Research conclusions</w:t>
      </w:r>
    </w:p>
    <w:p w14:paraId="65E8E70E"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The application of intravenous TXA in the perioperative period of TSA can significantly reduce the total volume of perioperative blood loss and reduce the incidence of adverse reactions, so TXA is worthy of widespread clinical use.</w:t>
      </w:r>
    </w:p>
    <w:p w14:paraId="32F4E485" w14:textId="77777777" w:rsidR="00FE4150" w:rsidRPr="0030517A" w:rsidRDefault="00FE4150">
      <w:pPr>
        <w:snapToGrid w:val="0"/>
        <w:spacing w:line="360" w:lineRule="auto"/>
        <w:jc w:val="both"/>
        <w:rPr>
          <w:rFonts w:ascii="Book Antiqua" w:hAnsi="Book Antiqua"/>
          <w:color w:val="000000" w:themeColor="text1"/>
        </w:rPr>
      </w:pPr>
    </w:p>
    <w:p w14:paraId="77EF9363"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i/>
          <w:color w:val="000000" w:themeColor="text1"/>
        </w:rPr>
        <w:t>Research perspectives</w:t>
      </w:r>
    </w:p>
    <w:p w14:paraId="3CF62B56" w14:textId="77777777" w:rsidR="00FE4150" w:rsidRPr="0030517A" w:rsidRDefault="00000000">
      <w:pPr>
        <w:snapToGrid w:val="0"/>
        <w:spacing w:line="360" w:lineRule="auto"/>
        <w:jc w:val="both"/>
        <w:rPr>
          <w:rFonts w:ascii="Book Antiqua" w:hAnsi="Book Antiqua"/>
          <w:color w:val="000000" w:themeColor="text1"/>
        </w:rPr>
      </w:pPr>
      <w:proofErr w:type="spellStart"/>
      <w:r w:rsidRPr="0030517A">
        <w:rPr>
          <w:rFonts w:ascii="Book Antiqua" w:eastAsia="Book Antiqua" w:hAnsi="Book Antiqua" w:cs="Book Antiqua"/>
          <w:color w:val="000000" w:themeColor="text1"/>
        </w:rPr>
        <w:t>Multicentre</w:t>
      </w:r>
      <w:proofErr w:type="spellEnd"/>
      <w:r w:rsidRPr="0030517A">
        <w:rPr>
          <w:rFonts w:ascii="Book Antiqua" w:eastAsia="Book Antiqua" w:hAnsi="Book Antiqua" w:cs="Book Antiqua"/>
          <w:color w:val="000000" w:themeColor="text1"/>
        </w:rPr>
        <w:t>, large-sample prospective RCTs are needed in the future to further verify the findings of this study. In TSA, the impact of intravenous TXA on medical costs and patient satisfaction in the postoperative period should also be evaluated, which will be conducive to comprehensive evaluation of the clinical value of intravenous TXA.</w:t>
      </w:r>
    </w:p>
    <w:p w14:paraId="4AE94B26" w14:textId="77777777" w:rsidR="00FE4150" w:rsidRPr="0030517A" w:rsidRDefault="00FE4150">
      <w:pPr>
        <w:snapToGrid w:val="0"/>
        <w:spacing w:line="360" w:lineRule="auto"/>
        <w:jc w:val="both"/>
        <w:rPr>
          <w:rFonts w:ascii="Book Antiqua" w:hAnsi="Book Antiqua"/>
          <w:color w:val="000000" w:themeColor="text1"/>
        </w:rPr>
      </w:pPr>
    </w:p>
    <w:p w14:paraId="72F4C087"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t>REFERENCES</w:t>
      </w:r>
    </w:p>
    <w:p w14:paraId="328ADF13"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1 </w:t>
      </w:r>
      <w:proofErr w:type="spellStart"/>
      <w:r w:rsidRPr="0030517A">
        <w:rPr>
          <w:rFonts w:ascii="Book Antiqua" w:eastAsia="Book Antiqua" w:hAnsi="Book Antiqua" w:cs="Book Antiqua"/>
          <w:b/>
          <w:bCs/>
          <w:color w:val="000000" w:themeColor="text1"/>
        </w:rPr>
        <w:t>Kazley</w:t>
      </w:r>
      <w:proofErr w:type="spellEnd"/>
      <w:r w:rsidRPr="0030517A">
        <w:rPr>
          <w:rFonts w:ascii="Book Antiqua" w:eastAsia="Book Antiqua" w:hAnsi="Book Antiqua" w:cs="Book Antiqua"/>
          <w:b/>
          <w:bCs/>
          <w:color w:val="000000" w:themeColor="text1"/>
        </w:rPr>
        <w:t xml:space="preserve"> JM</w:t>
      </w:r>
      <w:r w:rsidRPr="0030517A">
        <w:rPr>
          <w:rFonts w:ascii="Book Antiqua" w:eastAsia="Book Antiqua" w:hAnsi="Book Antiqua" w:cs="Book Antiqua"/>
          <w:color w:val="000000" w:themeColor="text1"/>
        </w:rPr>
        <w:t xml:space="preserve">, Cole KP, Desai KJ, </w:t>
      </w:r>
      <w:proofErr w:type="spellStart"/>
      <w:r w:rsidRPr="0030517A">
        <w:rPr>
          <w:rFonts w:ascii="Book Antiqua" w:eastAsia="Book Antiqua" w:hAnsi="Book Antiqua" w:cs="Book Antiqua"/>
          <w:color w:val="000000" w:themeColor="text1"/>
        </w:rPr>
        <w:t>Zonshayn</w:t>
      </w:r>
      <w:proofErr w:type="spellEnd"/>
      <w:r w:rsidRPr="0030517A">
        <w:rPr>
          <w:rFonts w:ascii="Book Antiqua" w:eastAsia="Book Antiqua" w:hAnsi="Book Antiqua" w:cs="Book Antiqua"/>
          <w:color w:val="000000" w:themeColor="text1"/>
        </w:rPr>
        <w:t xml:space="preserve"> S, Morse AS, Banerjee S. Prostheses for reverse total shoulder arthroplasty. </w:t>
      </w:r>
      <w:r w:rsidRPr="0030517A">
        <w:rPr>
          <w:rFonts w:ascii="Book Antiqua" w:eastAsia="Book Antiqua" w:hAnsi="Book Antiqua" w:cs="Book Antiqua"/>
          <w:i/>
          <w:iCs/>
          <w:color w:val="000000" w:themeColor="text1"/>
        </w:rPr>
        <w:t>Expert Rev Med Devices</w:t>
      </w:r>
      <w:r w:rsidRPr="0030517A">
        <w:rPr>
          <w:rFonts w:ascii="Book Antiqua" w:eastAsia="Book Antiqua" w:hAnsi="Book Antiqua" w:cs="Book Antiqua"/>
          <w:color w:val="000000" w:themeColor="text1"/>
        </w:rPr>
        <w:t xml:space="preserve"> 2019; </w:t>
      </w:r>
      <w:r w:rsidRPr="0030517A">
        <w:rPr>
          <w:rFonts w:ascii="Book Antiqua" w:eastAsia="Book Antiqua" w:hAnsi="Book Antiqua" w:cs="Book Antiqua"/>
          <w:b/>
          <w:bCs/>
          <w:color w:val="000000" w:themeColor="text1"/>
        </w:rPr>
        <w:t>16</w:t>
      </w:r>
      <w:r w:rsidRPr="0030517A">
        <w:rPr>
          <w:rFonts w:ascii="Book Antiqua" w:eastAsia="Book Antiqua" w:hAnsi="Book Antiqua" w:cs="Book Antiqua"/>
          <w:color w:val="000000" w:themeColor="text1"/>
        </w:rPr>
        <w:t>: 107-118 [PMID: 30669890 DOI: 10.1080/17434440.2019.1568237]</w:t>
      </w:r>
    </w:p>
    <w:p w14:paraId="149CA243"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2 </w:t>
      </w:r>
      <w:r w:rsidRPr="0030517A">
        <w:rPr>
          <w:rFonts w:ascii="Book Antiqua" w:eastAsia="Book Antiqua" w:hAnsi="Book Antiqua" w:cs="Book Antiqua"/>
          <w:b/>
          <w:bCs/>
          <w:color w:val="000000" w:themeColor="text1"/>
        </w:rPr>
        <w:t>Kim DM</w:t>
      </w:r>
      <w:r w:rsidRPr="0030517A">
        <w:rPr>
          <w:rFonts w:ascii="Book Antiqua" w:eastAsia="Book Antiqua" w:hAnsi="Book Antiqua" w:cs="Book Antiqua"/>
          <w:color w:val="000000" w:themeColor="text1"/>
        </w:rPr>
        <w:t xml:space="preserve">, </w:t>
      </w:r>
      <w:proofErr w:type="spellStart"/>
      <w:r w:rsidRPr="0030517A">
        <w:rPr>
          <w:rFonts w:ascii="Book Antiqua" w:eastAsia="Book Antiqua" w:hAnsi="Book Antiqua" w:cs="Book Antiqua"/>
          <w:color w:val="000000" w:themeColor="text1"/>
        </w:rPr>
        <w:t>Alabdullatif</w:t>
      </w:r>
      <w:proofErr w:type="spellEnd"/>
      <w:r w:rsidRPr="0030517A">
        <w:rPr>
          <w:rFonts w:ascii="Book Antiqua" w:eastAsia="Book Antiqua" w:hAnsi="Book Antiqua" w:cs="Book Antiqua"/>
          <w:color w:val="000000" w:themeColor="text1"/>
        </w:rPr>
        <w:t xml:space="preserve"> F, </w:t>
      </w:r>
      <w:proofErr w:type="spellStart"/>
      <w:r w:rsidRPr="0030517A">
        <w:rPr>
          <w:rFonts w:ascii="Book Antiqua" w:eastAsia="Book Antiqua" w:hAnsi="Book Antiqua" w:cs="Book Antiqua"/>
          <w:color w:val="000000" w:themeColor="text1"/>
        </w:rPr>
        <w:t>Aldeghaither</w:t>
      </w:r>
      <w:proofErr w:type="spellEnd"/>
      <w:r w:rsidRPr="0030517A">
        <w:rPr>
          <w:rFonts w:ascii="Book Antiqua" w:eastAsia="Book Antiqua" w:hAnsi="Book Antiqua" w:cs="Book Antiqua"/>
          <w:color w:val="000000" w:themeColor="text1"/>
        </w:rPr>
        <w:t xml:space="preserve"> M, Shin MJ, Kim H, Park D, </w:t>
      </w:r>
      <w:proofErr w:type="spellStart"/>
      <w:r w:rsidRPr="0030517A">
        <w:rPr>
          <w:rFonts w:ascii="Book Antiqua" w:eastAsia="Book Antiqua" w:hAnsi="Book Antiqua" w:cs="Book Antiqua"/>
          <w:color w:val="000000" w:themeColor="text1"/>
        </w:rPr>
        <w:t>Kholinne</w:t>
      </w:r>
      <w:proofErr w:type="spellEnd"/>
      <w:r w:rsidRPr="0030517A">
        <w:rPr>
          <w:rFonts w:ascii="Book Antiqua" w:eastAsia="Book Antiqua" w:hAnsi="Book Antiqua" w:cs="Book Antiqua"/>
          <w:color w:val="000000" w:themeColor="text1"/>
        </w:rPr>
        <w:t xml:space="preserve"> E, Jeon IH, Koh KH. Do Modern Designs of Metal-Backed Glenoid Components Show Improved Clinical Results in Total Shoulder Arthroplasty? A Systematic Review of the Literature. </w:t>
      </w:r>
      <w:proofErr w:type="spellStart"/>
      <w:r w:rsidRPr="0030517A">
        <w:rPr>
          <w:rFonts w:ascii="Book Antiqua" w:eastAsia="Book Antiqua" w:hAnsi="Book Antiqua" w:cs="Book Antiqua"/>
          <w:i/>
          <w:iCs/>
          <w:color w:val="000000" w:themeColor="text1"/>
        </w:rPr>
        <w:t>Orthop</w:t>
      </w:r>
      <w:proofErr w:type="spellEnd"/>
      <w:r w:rsidRPr="0030517A">
        <w:rPr>
          <w:rFonts w:ascii="Book Antiqua" w:eastAsia="Book Antiqua" w:hAnsi="Book Antiqua" w:cs="Book Antiqua"/>
          <w:i/>
          <w:iCs/>
          <w:color w:val="000000" w:themeColor="text1"/>
        </w:rPr>
        <w:t xml:space="preserve"> J Sports Med</w:t>
      </w:r>
      <w:r w:rsidRPr="0030517A">
        <w:rPr>
          <w:rFonts w:ascii="Book Antiqua" w:eastAsia="Book Antiqua" w:hAnsi="Book Antiqua" w:cs="Book Antiqua"/>
          <w:color w:val="000000" w:themeColor="text1"/>
        </w:rPr>
        <w:t xml:space="preserve"> 2020; </w:t>
      </w:r>
      <w:r w:rsidRPr="0030517A">
        <w:rPr>
          <w:rFonts w:ascii="Book Antiqua" w:eastAsia="Book Antiqua" w:hAnsi="Book Antiqua" w:cs="Book Antiqua"/>
          <w:b/>
          <w:bCs/>
          <w:color w:val="000000" w:themeColor="text1"/>
        </w:rPr>
        <w:t>8</w:t>
      </w:r>
      <w:r w:rsidRPr="0030517A">
        <w:rPr>
          <w:rFonts w:ascii="Book Antiqua" w:eastAsia="Book Antiqua" w:hAnsi="Book Antiqua" w:cs="Book Antiqua"/>
          <w:color w:val="000000" w:themeColor="text1"/>
        </w:rPr>
        <w:t>: 2325967120950307 [PMID: 33062762 DOI: 10.1177/2325967120950307]</w:t>
      </w:r>
    </w:p>
    <w:p w14:paraId="5809AD52"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3 </w:t>
      </w:r>
      <w:r w:rsidRPr="0030517A">
        <w:rPr>
          <w:rFonts w:ascii="Book Antiqua" w:eastAsia="Book Antiqua" w:hAnsi="Book Antiqua" w:cs="Book Antiqua"/>
          <w:b/>
          <w:bCs/>
          <w:color w:val="000000" w:themeColor="text1"/>
        </w:rPr>
        <w:t>An KY</w:t>
      </w:r>
      <w:r w:rsidRPr="0030517A">
        <w:rPr>
          <w:rFonts w:ascii="Book Antiqua" w:eastAsia="Book Antiqua" w:hAnsi="Book Antiqua" w:cs="Book Antiqua"/>
          <w:color w:val="000000" w:themeColor="text1"/>
        </w:rPr>
        <w:t xml:space="preserve">, Park JY, Yoon TR. Subscapularis-sparing deltopectoral approach in reverse total shoulder arthroplasty. </w:t>
      </w:r>
      <w:r w:rsidRPr="0030517A">
        <w:rPr>
          <w:rFonts w:ascii="Book Antiqua" w:eastAsia="Book Antiqua" w:hAnsi="Book Antiqua" w:cs="Book Antiqua"/>
          <w:i/>
          <w:iCs/>
          <w:color w:val="000000" w:themeColor="text1"/>
        </w:rPr>
        <w:t xml:space="preserve">Int </w:t>
      </w:r>
      <w:proofErr w:type="spellStart"/>
      <w:r w:rsidRPr="0030517A">
        <w:rPr>
          <w:rFonts w:ascii="Book Antiqua" w:eastAsia="Book Antiqua" w:hAnsi="Book Antiqua" w:cs="Book Antiqua"/>
          <w:i/>
          <w:iCs/>
          <w:color w:val="000000" w:themeColor="text1"/>
        </w:rPr>
        <w:t>Orthop</w:t>
      </w:r>
      <w:proofErr w:type="spellEnd"/>
      <w:r w:rsidRPr="0030517A">
        <w:rPr>
          <w:rFonts w:ascii="Book Antiqua" w:eastAsia="Book Antiqua" w:hAnsi="Book Antiqua" w:cs="Book Antiqua"/>
          <w:color w:val="000000" w:themeColor="text1"/>
        </w:rPr>
        <w:t xml:space="preserve"> 2022; </w:t>
      </w:r>
      <w:r w:rsidRPr="0030517A">
        <w:rPr>
          <w:rFonts w:ascii="Book Antiqua" w:eastAsia="Book Antiqua" w:hAnsi="Book Antiqua" w:cs="Book Antiqua"/>
          <w:b/>
          <w:bCs/>
          <w:color w:val="000000" w:themeColor="text1"/>
        </w:rPr>
        <w:t>46</w:t>
      </w:r>
      <w:r w:rsidRPr="0030517A">
        <w:rPr>
          <w:rFonts w:ascii="Book Antiqua" w:eastAsia="Book Antiqua" w:hAnsi="Book Antiqua" w:cs="Book Antiqua"/>
          <w:color w:val="000000" w:themeColor="text1"/>
        </w:rPr>
        <w:t>: 2845-2851 [PMID: 36190532 DOI: 10.1007/s00264-022-05591-y]</w:t>
      </w:r>
    </w:p>
    <w:p w14:paraId="064AF97C"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4 </w:t>
      </w:r>
      <w:r w:rsidRPr="0030517A">
        <w:rPr>
          <w:rFonts w:ascii="Book Antiqua" w:eastAsia="Book Antiqua" w:hAnsi="Book Antiqua" w:cs="Book Antiqua"/>
          <w:b/>
          <w:bCs/>
          <w:color w:val="000000" w:themeColor="text1"/>
        </w:rPr>
        <w:t>Hagen MS</w:t>
      </w:r>
      <w:r w:rsidRPr="0030517A">
        <w:rPr>
          <w:rFonts w:ascii="Book Antiqua" w:eastAsia="Book Antiqua" w:hAnsi="Book Antiqua" w:cs="Book Antiqua"/>
          <w:color w:val="000000" w:themeColor="text1"/>
        </w:rPr>
        <w:t xml:space="preserve">, </w:t>
      </w:r>
      <w:proofErr w:type="spellStart"/>
      <w:r w:rsidRPr="0030517A">
        <w:rPr>
          <w:rFonts w:ascii="Book Antiqua" w:eastAsia="Book Antiqua" w:hAnsi="Book Antiqua" w:cs="Book Antiqua"/>
          <w:color w:val="000000" w:themeColor="text1"/>
        </w:rPr>
        <w:t>Allahabadi</w:t>
      </w:r>
      <w:proofErr w:type="spellEnd"/>
      <w:r w:rsidRPr="0030517A">
        <w:rPr>
          <w:rFonts w:ascii="Book Antiqua" w:eastAsia="Book Antiqua" w:hAnsi="Book Antiqua" w:cs="Book Antiqua"/>
          <w:color w:val="000000" w:themeColor="text1"/>
        </w:rPr>
        <w:t xml:space="preserve"> S, Zhang AL, Feeley BT, Grace T, Ma CB. A randomized single-blinded trial of early rehabilitation </w:t>
      </w:r>
      <w:r w:rsidRPr="0030517A">
        <w:rPr>
          <w:rFonts w:ascii="Book Antiqua" w:eastAsia="Book Antiqua" w:hAnsi="Book Antiqua" w:cs="Book Antiqua"/>
          <w:i/>
          <w:iCs/>
          <w:color w:val="000000" w:themeColor="text1"/>
        </w:rPr>
        <w:t>vs</w:t>
      </w:r>
      <w:r w:rsidRPr="0030517A">
        <w:rPr>
          <w:rFonts w:ascii="Book Antiqua" w:eastAsia="Book Antiqua" w:hAnsi="Book Antiqua" w:cs="Book Antiqua"/>
          <w:color w:val="000000" w:themeColor="text1"/>
        </w:rPr>
        <w:t xml:space="preserve"> immobilization after </w:t>
      </w:r>
      <w:proofErr w:type="gramStart"/>
      <w:r w:rsidRPr="0030517A">
        <w:rPr>
          <w:rFonts w:ascii="Book Antiqua" w:eastAsia="Book Antiqua" w:hAnsi="Book Antiqua" w:cs="Book Antiqua"/>
          <w:color w:val="000000" w:themeColor="text1"/>
        </w:rPr>
        <w:t>reverse</w:t>
      </w:r>
      <w:proofErr w:type="gramEnd"/>
      <w:r w:rsidRPr="0030517A">
        <w:rPr>
          <w:rFonts w:ascii="Book Antiqua" w:eastAsia="Book Antiqua" w:hAnsi="Book Antiqua" w:cs="Book Antiqua"/>
          <w:color w:val="000000" w:themeColor="text1"/>
        </w:rPr>
        <w:t xml:space="preserve"> total shoulder arthroplasty. </w:t>
      </w:r>
      <w:r w:rsidRPr="0030517A">
        <w:rPr>
          <w:rFonts w:ascii="Book Antiqua" w:eastAsia="Book Antiqua" w:hAnsi="Book Antiqua" w:cs="Book Antiqua"/>
          <w:i/>
          <w:iCs/>
          <w:color w:val="000000" w:themeColor="text1"/>
        </w:rPr>
        <w:t>J Shoulder Elbow Surg</w:t>
      </w:r>
      <w:r w:rsidRPr="0030517A">
        <w:rPr>
          <w:rFonts w:ascii="Book Antiqua" w:eastAsia="Book Antiqua" w:hAnsi="Book Antiqua" w:cs="Book Antiqua"/>
          <w:color w:val="000000" w:themeColor="text1"/>
        </w:rPr>
        <w:t xml:space="preserve"> 2020; </w:t>
      </w:r>
      <w:r w:rsidRPr="0030517A">
        <w:rPr>
          <w:rFonts w:ascii="Book Antiqua" w:eastAsia="Book Antiqua" w:hAnsi="Book Antiqua" w:cs="Book Antiqua"/>
          <w:b/>
          <w:bCs/>
          <w:color w:val="000000" w:themeColor="text1"/>
        </w:rPr>
        <w:t>29</w:t>
      </w:r>
      <w:r w:rsidRPr="0030517A">
        <w:rPr>
          <w:rFonts w:ascii="Book Antiqua" w:eastAsia="Book Antiqua" w:hAnsi="Book Antiqua" w:cs="Book Antiqua"/>
          <w:color w:val="000000" w:themeColor="text1"/>
        </w:rPr>
        <w:t>: 442-450 [PMID: 31924519 DOI: 10.1016/j.jse.2019.10.005]</w:t>
      </w:r>
    </w:p>
    <w:p w14:paraId="0551C399"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5 </w:t>
      </w:r>
      <w:r w:rsidRPr="0030517A">
        <w:rPr>
          <w:rFonts w:ascii="Book Antiqua" w:eastAsia="Book Antiqua" w:hAnsi="Book Antiqua" w:cs="Book Antiqua"/>
          <w:b/>
          <w:bCs/>
          <w:color w:val="000000" w:themeColor="text1"/>
        </w:rPr>
        <w:t>Baumgarten KM</w:t>
      </w:r>
      <w:r w:rsidRPr="0030517A">
        <w:rPr>
          <w:rFonts w:ascii="Book Antiqua" w:eastAsia="Book Antiqua" w:hAnsi="Book Antiqua" w:cs="Book Antiqua"/>
          <w:color w:val="000000" w:themeColor="text1"/>
        </w:rPr>
        <w:t xml:space="preserve">. Is stemless total shoulder arthroplasty indicated in elderly patients? </w:t>
      </w:r>
      <w:r w:rsidRPr="0030517A">
        <w:rPr>
          <w:rFonts w:ascii="Book Antiqua" w:eastAsia="Book Antiqua" w:hAnsi="Book Antiqua" w:cs="Book Antiqua"/>
          <w:i/>
          <w:iCs/>
          <w:color w:val="000000" w:themeColor="text1"/>
        </w:rPr>
        <w:t>J Shoulder Elbow Surg</w:t>
      </w:r>
      <w:r w:rsidRPr="0030517A">
        <w:rPr>
          <w:rFonts w:ascii="Book Antiqua" w:eastAsia="Book Antiqua" w:hAnsi="Book Antiqua" w:cs="Book Antiqua"/>
          <w:color w:val="000000" w:themeColor="text1"/>
        </w:rPr>
        <w:t xml:space="preserve"> 2023; </w:t>
      </w:r>
      <w:r w:rsidRPr="0030517A">
        <w:rPr>
          <w:rFonts w:ascii="Book Antiqua" w:eastAsia="Book Antiqua" w:hAnsi="Book Antiqua" w:cs="Book Antiqua"/>
          <w:b/>
          <w:bCs/>
          <w:color w:val="000000" w:themeColor="text1"/>
        </w:rPr>
        <w:t>32</w:t>
      </w:r>
      <w:r w:rsidRPr="0030517A">
        <w:rPr>
          <w:rFonts w:ascii="Book Antiqua" w:eastAsia="Book Antiqua" w:hAnsi="Book Antiqua" w:cs="Book Antiqua"/>
          <w:color w:val="000000" w:themeColor="text1"/>
        </w:rPr>
        <w:t>: 260-268 [PMID: 36162630 DOI: 10.1016/j.jse.2022.08.003]</w:t>
      </w:r>
    </w:p>
    <w:p w14:paraId="2CC964E1"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6 </w:t>
      </w:r>
      <w:r w:rsidRPr="0030517A">
        <w:rPr>
          <w:rFonts w:ascii="Book Antiqua" w:eastAsia="Book Antiqua" w:hAnsi="Book Antiqua" w:cs="Book Antiqua"/>
          <w:b/>
          <w:bCs/>
          <w:color w:val="000000" w:themeColor="text1"/>
        </w:rPr>
        <w:t>O'Keefe DS</w:t>
      </w:r>
      <w:r w:rsidRPr="0030517A">
        <w:rPr>
          <w:rFonts w:ascii="Book Antiqua" w:eastAsia="Book Antiqua" w:hAnsi="Book Antiqua" w:cs="Book Antiqua"/>
          <w:color w:val="000000" w:themeColor="text1"/>
        </w:rPr>
        <w:t xml:space="preserve">, Hao KA, </w:t>
      </w:r>
      <w:proofErr w:type="spellStart"/>
      <w:r w:rsidRPr="0030517A">
        <w:rPr>
          <w:rFonts w:ascii="Book Antiqua" w:eastAsia="Book Antiqua" w:hAnsi="Book Antiqua" w:cs="Book Antiqua"/>
          <w:color w:val="000000" w:themeColor="text1"/>
        </w:rPr>
        <w:t>Teurlings</w:t>
      </w:r>
      <w:proofErr w:type="spellEnd"/>
      <w:r w:rsidRPr="0030517A">
        <w:rPr>
          <w:rFonts w:ascii="Book Antiqua" w:eastAsia="Book Antiqua" w:hAnsi="Book Antiqua" w:cs="Book Antiqua"/>
          <w:color w:val="000000" w:themeColor="text1"/>
        </w:rPr>
        <w:t xml:space="preserve"> TL, Wright TW, Wright JO, Schoch BS, Farmer KW, </w:t>
      </w:r>
      <w:proofErr w:type="spellStart"/>
      <w:r w:rsidRPr="0030517A">
        <w:rPr>
          <w:rFonts w:ascii="Book Antiqua" w:eastAsia="Book Antiqua" w:hAnsi="Book Antiqua" w:cs="Book Antiqua"/>
          <w:color w:val="000000" w:themeColor="text1"/>
        </w:rPr>
        <w:t>Struk</w:t>
      </w:r>
      <w:proofErr w:type="spellEnd"/>
      <w:r w:rsidRPr="0030517A">
        <w:rPr>
          <w:rFonts w:ascii="Book Antiqua" w:eastAsia="Book Antiqua" w:hAnsi="Book Antiqua" w:cs="Book Antiqua"/>
          <w:color w:val="000000" w:themeColor="text1"/>
        </w:rPr>
        <w:t xml:space="preserve"> AM, King JJ. Survivorship analysis of revision reverse total shoulder arthroplasty. </w:t>
      </w:r>
      <w:r w:rsidRPr="0030517A">
        <w:rPr>
          <w:rFonts w:ascii="Book Antiqua" w:eastAsia="Book Antiqua" w:hAnsi="Book Antiqua" w:cs="Book Antiqua"/>
          <w:i/>
          <w:iCs/>
          <w:color w:val="000000" w:themeColor="text1"/>
        </w:rPr>
        <w:t>J Shoulder Elbow Surg</w:t>
      </w:r>
      <w:r w:rsidRPr="0030517A">
        <w:rPr>
          <w:rFonts w:ascii="Book Antiqua" w:eastAsia="Book Antiqua" w:hAnsi="Book Antiqua" w:cs="Book Antiqua"/>
          <w:color w:val="000000" w:themeColor="text1"/>
        </w:rPr>
        <w:t xml:space="preserve"> 2022 [PMID: 36584868 DOI: 10.1016/j.jse.2022.11.024]</w:t>
      </w:r>
    </w:p>
    <w:p w14:paraId="452FCA3A"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7 </w:t>
      </w:r>
      <w:r w:rsidRPr="0030517A">
        <w:rPr>
          <w:rFonts w:ascii="Book Antiqua" w:eastAsia="Book Antiqua" w:hAnsi="Book Antiqua" w:cs="Book Antiqua"/>
          <w:b/>
          <w:bCs/>
          <w:color w:val="000000" w:themeColor="text1"/>
        </w:rPr>
        <w:t>Schiffman CJ</w:t>
      </w:r>
      <w:r w:rsidRPr="0030517A">
        <w:rPr>
          <w:rFonts w:ascii="Book Antiqua" w:eastAsia="Book Antiqua" w:hAnsi="Book Antiqua" w:cs="Book Antiqua"/>
          <w:color w:val="000000" w:themeColor="text1"/>
        </w:rPr>
        <w:t xml:space="preserve">, Prabhakar P, Hsu JE, Shaffer ML, </w:t>
      </w:r>
      <w:proofErr w:type="spellStart"/>
      <w:r w:rsidRPr="0030517A">
        <w:rPr>
          <w:rFonts w:ascii="Book Antiqua" w:eastAsia="Book Antiqua" w:hAnsi="Book Antiqua" w:cs="Book Antiqua"/>
          <w:color w:val="000000" w:themeColor="text1"/>
        </w:rPr>
        <w:t>Miljacic</w:t>
      </w:r>
      <w:proofErr w:type="spellEnd"/>
      <w:r w:rsidRPr="0030517A">
        <w:rPr>
          <w:rFonts w:ascii="Book Antiqua" w:eastAsia="Book Antiqua" w:hAnsi="Book Antiqua" w:cs="Book Antiqua"/>
          <w:color w:val="000000" w:themeColor="text1"/>
        </w:rPr>
        <w:t xml:space="preserve"> L, </w:t>
      </w:r>
      <w:proofErr w:type="spellStart"/>
      <w:r w:rsidRPr="0030517A">
        <w:rPr>
          <w:rFonts w:ascii="Book Antiqua" w:eastAsia="Book Antiqua" w:hAnsi="Book Antiqua" w:cs="Book Antiqua"/>
          <w:color w:val="000000" w:themeColor="text1"/>
        </w:rPr>
        <w:t>Matsen</w:t>
      </w:r>
      <w:proofErr w:type="spellEnd"/>
      <w:r w:rsidRPr="0030517A">
        <w:rPr>
          <w:rFonts w:ascii="Book Antiqua" w:eastAsia="Book Antiqua" w:hAnsi="Book Antiqua" w:cs="Book Antiqua"/>
          <w:color w:val="000000" w:themeColor="text1"/>
        </w:rPr>
        <w:t xml:space="preserve"> FA 3rd. Assessing the Value to the Patient of New Technologies in Anatomic Total Shoulder Arthroplasty. </w:t>
      </w:r>
      <w:r w:rsidRPr="0030517A">
        <w:rPr>
          <w:rFonts w:ascii="Book Antiqua" w:eastAsia="Book Antiqua" w:hAnsi="Book Antiqua" w:cs="Book Antiqua"/>
          <w:i/>
          <w:iCs/>
          <w:color w:val="000000" w:themeColor="text1"/>
        </w:rPr>
        <w:t>J Bone Joint Surg Am</w:t>
      </w:r>
      <w:r w:rsidRPr="0030517A">
        <w:rPr>
          <w:rFonts w:ascii="Book Antiqua" w:eastAsia="Book Antiqua" w:hAnsi="Book Antiqua" w:cs="Book Antiqua"/>
          <w:color w:val="000000" w:themeColor="text1"/>
        </w:rPr>
        <w:t xml:space="preserve"> 2021; </w:t>
      </w:r>
      <w:r w:rsidRPr="0030517A">
        <w:rPr>
          <w:rFonts w:ascii="Book Antiqua" w:eastAsia="Book Antiqua" w:hAnsi="Book Antiqua" w:cs="Book Antiqua"/>
          <w:b/>
          <w:bCs/>
          <w:color w:val="000000" w:themeColor="text1"/>
        </w:rPr>
        <w:t>103</w:t>
      </w:r>
      <w:r w:rsidRPr="0030517A">
        <w:rPr>
          <w:rFonts w:ascii="Book Antiqua" w:eastAsia="Book Antiqua" w:hAnsi="Book Antiqua" w:cs="Book Antiqua"/>
          <w:color w:val="000000" w:themeColor="text1"/>
        </w:rPr>
        <w:t>: 761-770 [PMID: 33587515 DOI: 10.2106/JBJS.20.01853]</w:t>
      </w:r>
    </w:p>
    <w:p w14:paraId="556DFFA4"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8 </w:t>
      </w:r>
      <w:r w:rsidRPr="0030517A">
        <w:rPr>
          <w:rFonts w:ascii="Book Antiqua" w:eastAsia="Book Antiqua" w:hAnsi="Book Antiqua" w:cs="Book Antiqua"/>
          <w:b/>
          <w:bCs/>
          <w:color w:val="000000" w:themeColor="text1"/>
        </w:rPr>
        <w:t>Best MJ</w:t>
      </w:r>
      <w:r w:rsidRPr="0030517A">
        <w:rPr>
          <w:rFonts w:ascii="Book Antiqua" w:eastAsia="Book Antiqua" w:hAnsi="Book Antiqua" w:cs="Book Antiqua"/>
          <w:color w:val="000000" w:themeColor="text1"/>
        </w:rPr>
        <w:t xml:space="preserve">, Aziz KT, </w:t>
      </w:r>
      <w:proofErr w:type="spellStart"/>
      <w:r w:rsidRPr="0030517A">
        <w:rPr>
          <w:rFonts w:ascii="Book Antiqua" w:eastAsia="Book Antiqua" w:hAnsi="Book Antiqua" w:cs="Book Antiqua"/>
          <w:color w:val="000000" w:themeColor="text1"/>
        </w:rPr>
        <w:t>Wilckens</w:t>
      </w:r>
      <w:proofErr w:type="spellEnd"/>
      <w:r w:rsidRPr="0030517A">
        <w:rPr>
          <w:rFonts w:ascii="Book Antiqua" w:eastAsia="Book Antiqua" w:hAnsi="Book Antiqua" w:cs="Book Antiqua"/>
          <w:color w:val="000000" w:themeColor="text1"/>
        </w:rPr>
        <w:t xml:space="preserve"> JH, McFarland EG, </w:t>
      </w:r>
      <w:proofErr w:type="spellStart"/>
      <w:r w:rsidRPr="0030517A">
        <w:rPr>
          <w:rFonts w:ascii="Book Antiqua" w:eastAsia="Book Antiqua" w:hAnsi="Book Antiqua" w:cs="Book Antiqua"/>
          <w:color w:val="000000" w:themeColor="text1"/>
        </w:rPr>
        <w:t>Srikumaran</w:t>
      </w:r>
      <w:proofErr w:type="spellEnd"/>
      <w:r w:rsidRPr="0030517A">
        <w:rPr>
          <w:rFonts w:ascii="Book Antiqua" w:eastAsia="Book Antiqua" w:hAnsi="Book Antiqua" w:cs="Book Antiqua"/>
          <w:color w:val="000000" w:themeColor="text1"/>
        </w:rPr>
        <w:t xml:space="preserve"> U. Increasing incidence of primary reverse and anatomic total shoulder arthroplasty in the United States. </w:t>
      </w:r>
      <w:r w:rsidRPr="0030517A">
        <w:rPr>
          <w:rFonts w:ascii="Book Antiqua" w:eastAsia="Book Antiqua" w:hAnsi="Book Antiqua" w:cs="Book Antiqua"/>
          <w:i/>
          <w:iCs/>
          <w:color w:val="000000" w:themeColor="text1"/>
        </w:rPr>
        <w:t>J Shoulder Elbow Surg</w:t>
      </w:r>
      <w:r w:rsidRPr="0030517A">
        <w:rPr>
          <w:rFonts w:ascii="Book Antiqua" w:eastAsia="Book Antiqua" w:hAnsi="Book Antiqua" w:cs="Book Antiqua"/>
          <w:color w:val="000000" w:themeColor="text1"/>
        </w:rPr>
        <w:t xml:space="preserve"> 2021; </w:t>
      </w:r>
      <w:r w:rsidRPr="0030517A">
        <w:rPr>
          <w:rFonts w:ascii="Book Antiqua" w:eastAsia="Book Antiqua" w:hAnsi="Book Antiqua" w:cs="Book Antiqua"/>
          <w:b/>
          <w:bCs/>
          <w:color w:val="000000" w:themeColor="text1"/>
        </w:rPr>
        <w:t>30</w:t>
      </w:r>
      <w:r w:rsidRPr="0030517A">
        <w:rPr>
          <w:rFonts w:ascii="Book Antiqua" w:eastAsia="Book Antiqua" w:hAnsi="Book Antiqua" w:cs="Book Antiqua"/>
          <w:color w:val="000000" w:themeColor="text1"/>
        </w:rPr>
        <w:t>: 1159-1166 [PMID: 32858194 DOI: 10.1016/j.jse.2020.08.010]</w:t>
      </w:r>
    </w:p>
    <w:p w14:paraId="77F517F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lastRenderedPageBreak/>
        <w:t xml:space="preserve">9 </w:t>
      </w:r>
      <w:r w:rsidRPr="0030517A">
        <w:rPr>
          <w:rFonts w:ascii="Book Antiqua" w:eastAsia="Book Antiqua" w:hAnsi="Book Antiqua" w:cs="Book Antiqua"/>
          <w:b/>
          <w:bCs/>
          <w:color w:val="000000" w:themeColor="text1"/>
        </w:rPr>
        <w:t>Saltzman BM</w:t>
      </w:r>
      <w:r w:rsidRPr="0030517A">
        <w:rPr>
          <w:rFonts w:ascii="Book Antiqua" w:eastAsia="Book Antiqua" w:hAnsi="Book Antiqua" w:cs="Book Antiqua"/>
          <w:color w:val="000000" w:themeColor="text1"/>
        </w:rPr>
        <w:t xml:space="preserve">, Chalmers PN, Gupta AK, Romeo AA, Nicholson GP. Complication rates comparing primary with revision reverse total shoulder arthroplasty. </w:t>
      </w:r>
      <w:r w:rsidRPr="0030517A">
        <w:rPr>
          <w:rFonts w:ascii="Book Antiqua" w:eastAsia="Book Antiqua" w:hAnsi="Book Antiqua" w:cs="Book Antiqua"/>
          <w:i/>
          <w:iCs/>
          <w:color w:val="000000" w:themeColor="text1"/>
        </w:rPr>
        <w:t>J Shoulder Elbow Surg</w:t>
      </w:r>
      <w:r w:rsidRPr="0030517A">
        <w:rPr>
          <w:rFonts w:ascii="Book Antiqua" w:eastAsia="Book Antiqua" w:hAnsi="Book Antiqua" w:cs="Book Antiqua"/>
          <w:color w:val="000000" w:themeColor="text1"/>
        </w:rPr>
        <w:t xml:space="preserve"> 2014; </w:t>
      </w:r>
      <w:r w:rsidRPr="0030517A">
        <w:rPr>
          <w:rFonts w:ascii="Book Antiqua" w:eastAsia="Book Antiqua" w:hAnsi="Book Antiqua" w:cs="Book Antiqua"/>
          <w:b/>
          <w:bCs/>
          <w:color w:val="000000" w:themeColor="text1"/>
        </w:rPr>
        <w:t>23</w:t>
      </w:r>
      <w:r w:rsidRPr="0030517A">
        <w:rPr>
          <w:rFonts w:ascii="Book Antiqua" w:eastAsia="Book Antiqua" w:hAnsi="Book Antiqua" w:cs="Book Antiqua"/>
          <w:color w:val="000000" w:themeColor="text1"/>
        </w:rPr>
        <w:t>: 1647-1654 [PMID: 24986694 DOI: 10.1016/j.jse.2014.04.015]</w:t>
      </w:r>
    </w:p>
    <w:p w14:paraId="10A5FD7C"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10 </w:t>
      </w:r>
      <w:r w:rsidRPr="0030517A">
        <w:rPr>
          <w:rFonts w:ascii="Book Antiqua" w:eastAsia="Book Antiqua" w:hAnsi="Book Antiqua" w:cs="Book Antiqua"/>
          <w:b/>
          <w:bCs/>
          <w:color w:val="000000" w:themeColor="text1"/>
        </w:rPr>
        <w:t>Chalmers PN</w:t>
      </w:r>
      <w:r w:rsidRPr="0030517A">
        <w:rPr>
          <w:rFonts w:ascii="Book Antiqua" w:eastAsia="Book Antiqua" w:hAnsi="Book Antiqua" w:cs="Book Antiqua"/>
          <w:color w:val="000000" w:themeColor="text1"/>
        </w:rPr>
        <w:t xml:space="preserve">, Gupta AK, Rahman Z, Bruce B, Romeo AA, Nicholson GP. Predictors of early complications of total shoulder arthroplasty. </w:t>
      </w:r>
      <w:r w:rsidRPr="0030517A">
        <w:rPr>
          <w:rFonts w:ascii="Book Antiqua" w:eastAsia="Book Antiqua" w:hAnsi="Book Antiqua" w:cs="Book Antiqua"/>
          <w:i/>
          <w:iCs/>
          <w:color w:val="000000" w:themeColor="text1"/>
        </w:rPr>
        <w:t>J Arthroplasty</w:t>
      </w:r>
      <w:r w:rsidRPr="0030517A">
        <w:rPr>
          <w:rFonts w:ascii="Book Antiqua" w:eastAsia="Book Antiqua" w:hAnsi="Book Antiqua" w:cs="Book Antiqua"/>
          <w:color w:val="000000" w:themeColor="text1"/>
        </w:rPr>
        <w:t xml:space="preserve"> 2014; </w:t>
      </w:r>
      <w:r w:rsidRPr="0030517A">
        <w:rPr>
          <w:rFonts w:ascii="Book Antiqua" w:eastAsia="Book Antiqua" w:hAnsi="Book Antiqua" w:cs="Book Antiqua"/>
          <w:b/>
          <w:bCs/>
          <w:color w:val="000000" w:themeColor="text1"/>
        </w:rPr>
        <w:t>29</w:t>
      </w:r>
      <w:r w:rsidRPr="0030517A">
        <w:rPr>
          <w:rFonts w:ascii="Book Antiqua" w:eastAsia="Book Antiqua" w:hAnsi="Book Antiqua" w:cs="Book Antiqua"/>
          <w:color w:val="000000" w:themeColor="text1"/>
        </w:rPr>
        <w:t>: 856-860 [PMID: 23927910 DOI: 10.1016/j.arth.2013.07.002]</w:t>
      </w:r>
    </w:p>
    <w:p w14:paraId="4AFA36E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11 </w:t>
      </w:r>
      <w:r w:rsidRPr="0030517A">
        <w:rPr>
          <w:rFonts w:ascii="Book Antiqua" w:eastAsia="Book Antiqua" w:hAnsi="Book Antiqua" w:cs="Book Antiqua"/>
          <w:b/>
          <w:bCs/>
          <w:color w:val="000000" w:themeColor="text1"/>
        </w:rPr>
        <w:t>Seok HG</w:t>
      </w:r>
      <w:r w:rsidRPr="0030517A">
        <w:rPr>
          <w:rFonts w:ascii="Book Antiqua" w:eastAsia="Book Antiqua" w:hAnsi="Book Antiqua" w:cs="Book Antiqua"/>
          <w:color w:val="000000" w:themeColor="text1"/>
        </w:rPr>
        <w:t xml:space="preserve">, Park JJ, Park SG. Risk Factors for Periprosthetic Joint Infection after Shoulder Arthroplasty: Systematic Review and Meta-Analysis. </w:t>
      </w:r>
      <w:r w:rsidRPr="0030517A">
        <w:rPr>
          <w:rFonts w:ascii="Book Antiqua" w:eastAsia="Book Antiqua" w:hAnsi="Book Antiqua" w:cs="Book Antiqua"/>
          <w:i/>
          <w:iCs/>
          <w:color w:val="000000" w:themeColor="text1"/>
        </w:rPr>
        <w:t>J Clin Med</w:t>
      </w:r>
      <w:r w:rsidRPr="0030517A">
        <w:rPr>
          <w:rFonts w:ascii="Book Antiqua" w:eastAsia="Book Antiqua" w:hAnsi="Book Antiqua" w:cs="Book Antiqua"/>
          <w:color w:val="000000" w:themeColor="text1"/>
        </w:rPr>
        <w:t xml:space="preserve"> 2022; </w:t>
      </w:r>
      <w:r w:rsidRPr="0030517A">
        <w:rPr>
          <w:rFonts w:ascii="Book Antiqua" w:eastAsia="Book Antiqua" w:hAnsi="Book Antiqua" w:cs="Book Antiqua"/>
          <w:b/>
          <w:bCs/>
          <w:color w:val="000000" w:themeColor="text1"/>
        </w:rPr>
        <w:t>11</w:t>
      </w:r>
      <w:r w:rsidRPr="0030517A">
        <w:rPr>
          <w:rFonts w:ascii="Book Antiqua" w:eastAsia="Book Antiqua" w:hAnsi="Book Antiqua" w:cs="Book Antiqua"/>
          <w:color w:val="000000" w:themeColor="text1"/>
        </w:rPr>
        <w:t xml:space="preserve"> [PMID: 35888008 DOI: 10.3390/jcm11144245]</w:t>
      </w:r>
    </w:p>
    <w:p w14:paraId="7C19AA09"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12 </w:t>
      </w:r>
      <w:r w:rsidRPr="0030517A">
        <w:rPr>
          <w:rFonts w:ascii="Book Antiqua" w:eastAsia="Book Antiqua" w:hAnsi="Book Antiqua" w:cs="Book Antiqua"/>
          <w:b/>
          <w:bCs/>
          <w:color w:val="000000" w:themeColor="text1"/>
        </w:rPr>
        <w:t>Gupta AK</w:t>
      </w:r>
      <w:r w:rsidRPr="0030517A">
        <w:rPr>
          <w:rFonts w:ascii="Book Antiqua" w:eastAsia="Book Antiqua" w:hAnsi="Book Antiqua" w:cs="Book Antiqua"/>
          <w:color w:val="000000" w:themeColor="text1"/>
        </w:rPr>
        <w:t xml:space="preserve">, Chalmers PN, Rahman Z, Bruce B, Harris JD, McCormick F, Abrams GD, Nicholson GP. Reverse total shoulder arthroplasty in patients of varying body mass index. </w:t>
      </w:r>
      <w:r w:rsidRPr="0030517A">
        <w:rPr>
          <w:rFonts w:ascii="Book Antiqua" w:eastAsia="Book Antiqua" w:hAnsi="Book Antiqua" w:cs="Book Antiqua"/>
          <w:i/>
          <w:iCs/>
          <w:color w:val="000000" w:themeColor="text1"/>
        </w:rPr>
        <w:t>J Shoulder Elbow Surg</w:t>
      </w:r>
      <w:r w:rsidRPr="0030517A">
        <w:rPr>
          <w:rFonts w:ascii="Book Antiqua" w:eastAsia="Book Antiqua" w:hAnsi="Book Antiqua" w:cs="Book Antiqua"/>
          <w:color w:val="000000" w:themeColor="text1"/>
        </w:rPr>
        <w:t xml:space="preserve"> 2014; </w:t>
      </w:r>
      <w:r w:rsidRPr="0030517A">
        <w:rPr>
          <w:rFonts w:ascii="Book Antiqua" w:eastAsia="Book Antiqua" w:hAnsi="Book Antiqua" w:cs="Book Antiqua"/>
          <w:b/>
          <w:bCs/>
          <w:color w:val="000000" w:themeColor="text1"/>
        </w:rPr>
        <w:t>23</w:t>
      </w:r>
      <w:r w:rsidRPr="0030517A">
        <w:rPr>
          <w:rFonts w:ascii="Book Antiqua" w:eastAsia="Book Antiqua" w:hAnsi="Book Antiqua" w:cs="Book Antiqua"/>
          <w:color w:val="000000" w:themeColor="text1"/>
        </w:rPr>
        <w:t>: 35-42 [PMID: 24090984 DOI: 10.1016/j.jse.2013.07.043]</w:t>
      </w:r>
    </w:p>
    <w:p w14:paraId="7F9D2535"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13 </w:t>
      </w:r>
      <w:proofErr w:type="spellStart"/>
      <w:r w:rsidRPr="0030517A">
        <w:rPr>
          <w:rFonts w:ascii="Book Antiqua" w:eastAsia="Book Antiqua" w:hAnsi="Book Antiqua" w:cs="Book Antiqua"/>
          <w:b/>
          <w:bCs/>
          <w:color w:val="000000" w:themeColor="text1"/>
        </w:rPr>
        <w:t>Mollon</w:t>
      </w:r>
      <w:proofErr w:type="spellEnd"/>
      <w:r w:rsidRPr="0030517A">
        <w:rPr>
          <w:rFonts w:ascii="Book Antiqua" w:eastAsia="Book Antiqua" w:hAnsi="Book Antiqua" w:cs="Book Antiqua"/>
          <w:b/>
          <w:bCs/>
          <w:color w:val="000000" w:themeColor="text1"/>
        </w:rPr>
        <w:t xml:space="preserve"> B</w:t>
      </w:r>
      <w:r w:rsidRPr="0030517A">
        <w:rPr>
          <w:rFonts w:ascii="Book Antiqua" w:eastAsia="Book Antiqua" w:hAnsi="Book Antiqua" w:cs="Book Antiqua"/>
          <w:color w:val="000000" w:themeColor="text1"/>
        </w:rPr>
        <w:t xml:space="preserve">, </w:t>
      </w:r>
      <w:proofErr w:type="spellStart"/>
      <w:r w:rsidRPr="0030517A">
        <w:rPr>
          <w:rFonts w:ascii="Book Antiqua" w:eastAsia="Book Antiqua" w:hAnsi="Book Antiqua" w:cs="Book Antiqua"/>
          <w:color w:val="000000" w:themeColor="text1"/>
        </w:rPr>
        <w:t>Mahure</w:t>
      </w:r>
      <w:proofErr w:type="spellEnd"/>
      <w:r w:rsidRPr="0030517A">
        <w:rPr>
          <w:rFonts w:ascii="Book Antiqua" w:eastAsia="Book Antiqua" w:hAnsi="Book Antiqua" w:cs="Book Antiqua"/>
          <w:color w:val="000000" w:themeColor="text1"/>
        </w:rPr>
        <w:t xml:space="preserve"> SA, Ding DY, Zuckerman JD, Kwon YW. The influence of a history of clinical depression on peri-operative outcomes in elective total shoulder arthroplasty: a ten-year national analysis. </w:t>
      </w:r>
      <w:r w:rsidRPr="0030517A">
        <w:rPr>
          <w:rFonts w:ascii="Book Antiqua" w:eastAsia="Book Antiqua" w:hAnsi="Book Antiqua" w:cs="Book Antiqua"/>
          <w:i/>
          <w:iCs/>
          <w:color w:val="000000" w:themeColor="text1"/>
        </w:rPr>
        <w:t>Bone Joint J</w:t>
      </w:r>
      <w:r w:rsidRPr="0030517A">
        <w:rPr>
          <w:rFonts w:ascii="Book Antiqua" w:eastAsia="Book Antiqua" w:hAnsi="Book Antiqua" w:cs="Book Antiqua"/>
          <w:color w:val="000000" w:themeColor="text1"/>
        </w:rPr>
        <w:t xml:space="preserve"> 2016; </w:t>
      </w:r>
      <w:r w:rsidRPr="0030517A">
        <w:rPr>
          <w:rFonts w:ascii="Book Antiqua" w:eastAsia="Book Antiqua" w:hAnsi="Book Antiqua" w:cs="Book Antiqua"/>
          <w:b/>
          <w:bCs/>
          <w:color w:val="000000" w:themeColor="text1"/>
        </w:rPr>
        <w:t>98-B</w:t>
      </w:r>
      <w:r w:rsidRPr="0030517A">
        <w:rPr>
          <w:rFonts w:ascii="Book Antiqua" w:eastAsia="Book Antiqua" w:hAnsi="Book Antiqua" w:cs="Book Antiqua"/>
          <w:color w:val="000000" w:themeColor="text1"/>
        </w:rPr>
        <w:t>: 818-824 [PMID: 27235526 DOI: 10.1302/0301-620X.98B6.37208]</w:t>
      </w:r>
    </w:p>
    <w:p w14:paraId="4AA971E4"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14 </w:t>
      </w:r>
      <w:r w:rsidRPr="0030517A">
        <w:rPr>
          <w:rFonts w:ascii="Book Antiqua" w:eastAsia="Book Antiqua" w:hAnsi="Book Antiqua" w:cs="Book Antiqua"/>
          <w:b/>
          <w:bCs/>
          <w:color w:val="000000" w:themeColor="text1"/>
        </w:rPr>
        <w:t>Kirksey M</w:t>
      </w:r>
      <w:r w:rsidRPr="0030517A">
        <w:rPr>
          <w:rFonts w:ascii="Book Antiqua" w:eastAsia="Book Antiqua" w:hAnsi="Book Antiqua" w:cs="Book Antiqua"/>
          <w:color w:val="000000" w:themeColor="text1"/>
        </w:rPr>
        <w:t xml:space="preserve">, Chiu YL, Ma Y, Della Valle AG, </w:t>
      </w:r>
      <w:proofErr w:type="spellStart"/>
      <w:r w:rsidRPr="0030517A">
        <w:rPr>
          <w:rFonts w:ascii="Book Antiqua" w:eastAsia="Book Antiqua" w:hAnsi="Book Antiqua" w:cs="Book Antiqua"/>
          <w:color w:val="000000" w:themeColor="text1"/>
        </w:rPr>
        <w:t>Poultsides</w:t>
      </w:r>
      <w:proofErr w:type="spellEnd"/>
      <w:r w:rsidRPr="0030517A">
        <w:rPr>
          <w:rFonts w:ascii="Book Antiqua" w:eastAsia="Book Antiqua" w:hAnsi="Book Antiqua" w:cs="Book Antiqua"/>
          <w:color w:val="000000" w:themeColor="text1"/>
        </w:rPr>
        <w:t xml:space="preserve"> L, </w:t>
      </w:r>
      <w:proofErr w:type="spellStart"/>
      <w:r w:rsidRPr="0030517A">
        <w:rPr>
          <w:rFonts w:ascii="Book Antiqua" w:eastAsia="Book Antiqua" w:hAnsi="Book Antiqua" w:cs="Book Antiqua"/>
          <w:color w:val="000000" w:themeColor="text1"/>
        </w:rPr>
        <w:t>Gerner</w:t>
      </w:r>
      <w:proofErr w:type="spellEnd"/>
      <w:r w:rsidRPr="0030517A">
        <w:rPr>
          <w:rFonts w:ascii="Book Antiqua" w:eastAsia="Book Antiqua" w:hAnsi="Book Antiqua" w:cs="Book Antiqua"/>
          <w:color w:val="000000" w:themeColor="text1"/>
        </w:rPr>
        <w:t xml:space="preserve"> P, </w:t>
      </w:r>
      <w:proofErr w:type="spellStart"/>
      <w:r w:rsidRPr="0030517A">
        <w:rPr>
          <w:rFonts w:ascii="Book Antiqua" w:eastAsia="Book Antiqua" w:hAnsi="Book Antiqua" w:cs="Book Antiqua"/>
          <w:color w:val="000000" w:themeColor="text1"/>
        </w:rPr>
        <w:t>Memtsoudis</w:t>
      </w:r>
      <w:proofErr w:type="spellEnd"/>
      <w:r w:rsidRPr="0030517A">
        <w:rPr>
          <w:rFonts w:ascii="Book Antiqua" w:eastAsia="Book Antiqua" w:hAnsi="Book Antiqua" w:cs="Book Antiqua"/>
          <w:color w:val="000000" w:themeColor="text1"/>
        </w:rPr>
        <w:t xml:space="preserve"> SG. Trends in in-hospital major morbidity and mortality after total joint arthroplasty: United States 1998-2008. </w:t>
      </w:r>
      <w:proofErr w:type="spellStart"/>
      <w:r w:rsidRPr="0030517A">
        <w:rPr>
          <w:rFonts w:ascii="Book Antiqua" w:eastAsia="Book Antiqua" w:hAnsi="Book Antiqua" w:cs="Book Antiqua"/>
          <w:i/>
          <w:iCs/>
          <w:color w:val="000000" w:themeColor="text1"/>
        </w:rPr>
        <w:t>Anesth</w:t>
      </w:r>
      <w:proofErr w:type="spellEnd"/>
      <w:r w:rsidRPr="0030517A">
        <w:rPr>
          <w:rFonts w:ascii="Book Antiqua" w:eastAsia="Book Antiqua" w:hAnsi="Book Antiqua" w:cs="Book Antiqua"/>
          <w:i/>
          <w:iCs/>
          <w:color w:val="000000" w:themeColor="text1"/>
        </w:rPr>
        <w:t xml:space="preserve"> </w:t>
      </w:r>
      <w:proofErr w:type="spellStart"/>
      <w:r w:rsidRPr="0030517A">
        <w:rPr>
          <w:rFonts w:ascii="Book Antiqua" w:eastAsia="Book Antiqua" w:hAnsi="Book Antiqua" w:cs="Book Antiqua"/>
          <w:i/>
          <w:iCs/>
          <w:color w:val="000000" w:themeColor="text1"/>
        </w:rPr>
        <w:t>Analg</w:t>
      </w:r>
      <w:proofErr w:type="spellEnd"/>
      <w:r w:rsidRPr="0030517A">
        <w:rPr>
          <w:rFonts w:ascii="Book Antiqua" w:eastAsia="Book Antiqua" w:hAnsi="Book Antiqua" w:cs="Book Antiqua"/>
          <w:color w:val="000000" w:themeColor="text1"/>
        </w:rPr>
        <w:t xml:space="preserve"> 2012; </w:t>
      </w:r>
      <w:r w:rsidRPr="0030517A">
        <w:rPr>
          <w:rFonts w:ascii="Book Antiqua" w:eastAsia="Book Antiqua" w:hAnsi="Book Antiqua" w:cs="Book Antiqua"/>
          <w:b/>
          <w:bCs/>
          <w:color w:val="000000" w:themeColor="text1"/>
        </w:rPr>
        <w:t>115</w:t>
      </w:r>
      <w:r w:rsidRPr="0030517A">
        <w:rPr>
          <w:rFonts w:ascii="Book Antiqua" w:eastAsia="Book Antiqua" w:hAnsi="Book Antiqua" w:cs="Book Antiqua"/>
          <w:color w:val="000000" w:themeColor="text1"/>
        </w:rPr>
        <w:t>: 321-327 [PMID: 22652311 DOI: 10.1213/ANE.0b013e31825b6824]</w:t>
      </w:r>
    </w:p>
    <w:p w14:paraId="6183199C"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15 </w:t>
      </w:r>
      <w:r w:rsidRPr="0030517A">
        <w:rPr>
          <w:rFonts w:ascii="Book Antiqua" w:eastAsia="Book Antiqua" w:hAnsi="Book Antiqua" w:cs="Book Antiqua"/>
          <w:b/>
          <w:bCs/>
          <w:color w:val="000000" w:themeColor="text1"/>
        </w:rPr>
        <w:t>Huang GP</w:t>
      </w:r>
      <w:r w:rsidRPr="0030517A">
        <w:rPr>
          <w:rFonts w:ascii="Book Antiqua" w:eastAsia="Book Antiqua" w:hAnsi="Book Antiqua" w:cs="Book Antiqua"/>
          <w:color w:val="000000" w:themeColor="text1"/>
        </w:rPr>
        <w:t xml:space="preserve">, Jia XF, Xiang Z, Ji Y, Wu GY, Tang Y, Li J, Zhang J. Tranexamic Acid Reduces Hidden Blood Loss in Patients Undergoing Total Knee Arthroplasty: A Comparative Study and Meta-Analysis. </w:t>
      </w:r>
      <w:r w:rsidRPr="0030517A">
        <w:rPr>
          <w:rFonts w:ascii="Book Antiqua" w:eastAsia="Book Antiqua" w:hAnsi="Book Antiqua" w:cs="Book Antiqua"/>
          <w:i/>
          <w:iCs/>
          <w:color w:val="000000" w:themeColor="text1"/>
        </w:rPr>
        <w:t xml:space="preserve">Med Sci </w:t>
      </w:r>
      <w:proofErr w:type="spellStart"/>
      <w:r w:rsidRPr="0030517A">
        <w:rPr>
          <w:rFonts w:ascii="Book Antiqua" w:eastAsia="Book Antiqua" w:hAnsi="Book Antiqua" w:cs="Book Antiqua"/>
          <w:i/>
          <w:iCs/>
          <w:color w:val="000000" w:themeColor="text1"/>
        </w:rPr>
        <w:t>Monit</w:t>
      </w:r>
      <w:proofErr w:type="spellEnd"/>
      <w:r w:rsidRPr="0030517A">
        <w:rPr>
          <w:rFonts w:ascii="Book Antiqua" w:eastAsia="Book Antiqua" w:hAnsi="Book Antiqua" w:cs="Book Antiqua"/>
          <w:color w:val="000000" w:themeColor="text1"/>
        </w:rPr>
        <w:t xml:space="preserve"> 2016; </w:t>
      </w:r>
      <w:r w:rsidRPr="0030517A">
        <w:rPr>
          <w:rFonts w:ascii="Book Antiqua" w:eastAsia="Book Antiqua" w:hAnsi="Book Antiqua" w:cs="Book Antiqua"/>
          <w:b/>
          <w:bCs/>
          <w:color w:val="000000" w:themeColor="text1"/>
        </w:rPr>
        <w:t>22</w:t>
      </w:r>
      <w:r w:rsidRPr="0030517A">
        <w:rPr>
          <w:rFonts w:ascii="Book Antiqua" w:eastAsia="Book Antiqua" w:hAnsi="Book Antiqua" w:cs="Book Antiqua"/>
          <w:color w:val="000000" w:themeColor="text1"/>
        </w:rPr>
        <w:t>: 797-802 [PMID: 26961597 DOI: 10.12659/MSM.895571]</w:t>
      </w:r>
    </w:p>
    <w:p w14:paraId="7D7A5115"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16 </w:t>
      </w:r>
      <w:r w:rsidRPr="0030517A">
        <w:rPr>
          <w:rFonts w:ascii="Book Antiqua" w:eastAsia="Book Antiqua" w:hAnsi="Book Antiqua" w:cs="Book Antiqua"/>
          <w:b/>
          <w:bCs/>
          <w:color w:val="000000" w:themeColor="text1"/>
        </w:rPr>
        <w:t>Kim SH</w:t>
      </w:r>
      <w:r w:rsidRPr="0030517A">
        <w:rPr>
          <w:rFonts w:ascii="Book Antiqua" w:eastAsia="Book Antiqua" w:hAnsi="Book Antiqua" w:cs="Book Antiqua"/>
          <w:color w:val="000000" w:themeColor="text1"/>
        </w:rPr>
        <w:t xml:space="preserve">, Jung WI, Kim YJ, Hwang DH, Choi YE. Effect of Tranexamic Acid on Hematologic Values and Blood Loss in Reverse Total Shoulder Arthroplasty. </w:t>
      </w:r>
      <w:r w:rsidRPr="0030517A">
        <w:rPr>
          <w:rFonts w:ascii="Book Antiqua" w:eastAsia="Book Antiqua" w:hAnsi="Book Antiqua" w:cs="Book Antiqua"/>
          <w:i/>
          <w:iCs/>
          <w:color w:val="000000" w:themeColor="text1"/>
        </w:rPr>
        <w:t>Biomed Res Int</w:t>
      </w:r>
      <w:r w:rsidRPr="0030517A">
        <w:rPr>
          <w:rFonts w:ascii="Book Antiqua" w:eastAsia="Book Antiqua" w:hAnsi="Book Antiqua" w:cs="Book Antiqua"/>
          <w:color w:val="000000" w:themeColor="text1"/>
        </w:rPr>
        <w:t xml:space="preserve"> 2017; </w:t>
      </w:r>
      <w:r w:rsidRPr="0030517A">
        <w:rPr>
          <w:rFonts w:ascii="Book Antiqua" w:eastAsia="Book Antiqua" w:hAnsi="Book Antiqua" w:cs="Book Antiqua"/>
          <w:b/>
          <w:bCs/>
          <w:color w:val="000000" w:themeColor="text1"/>
        </w:rPr>
        <w:t>2017</w:t>
      </w:r>
      <w:r w:rsidRPr="0030517A">
        <w:rPr>
          <w:rFonts w:ascii="Book Antiqua" w:eastAsia="Book Antiqua" w:hAnsi="Book Antiqua" w:cs="Book Antiqua"/>
          <w:color w:val="000000" w:themeColor="text1"/>
        </w:rPr>
        <w:t>: 9590803 [PMID: 28819631 DOI: 10.1155/2017/9590803]</w:t>
      </w:r>
    </w:p>
    <w:p w14:paraId="5885838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lastRenderedPageBreak/>
        <w:t xml:space="preserve">17 </w:t>
      </w:r>
      <w:r w:rsidRPr="0030517A">
        <w:rPr>
          <w:rFonts w:ascii="Book Antiqua" w:eastAsia="Book Antiqua" w:hAnsi="Book Antiqua" w:cs="Book Antiqua"/>
          <w:b/>
          <w:bCs/>
          <w:color w:val="000000" w:themeColor="text1"/>
        </w:rPr>
        <w:t>Yen SH</w:t>
      </w:r>
      <w:r w:rsidRPr="0030517A">
        <w:rPr>
          <w:rFonts w:ascii="Book Antiqua" w:eastAsia="Book Antiqua" w:hAnsi="Book Antiqua" w:cs="Book Antiqua"/>
          <w:color w:val="000000" w:themeColor="text1"/>
        </w:rPr>
        <w:t xml:space="preserve">, Lin PC, Wu CT, Wang JW. Comparison of Effects of a Thrombin-Based Hemostatic Agent and Topical Tranexamic Acid on Blood Loss in Patients with Preexisting Thromboembolic Risk Undergoing a Minimally Invasive Total Knee Arthroplasty. A Prospective Randomized Controlled Trial. </w:t>
      </w:r>
      <w:r w:rsidRPr="0030517A">
        <w:rPr>
          <w:rFonts w:ascii="Book Antiqua" w:eastAsia="Book Antiqua" w:hAnsi="Book Antiqua" w:cs="Book Antiqua"/>
          <w:i/>
          <w:iCs/>
          <w:color w:val="000000" w:themeColor="text1"/>
        </w:rPr>
        <w:t>Biomed Res Int</w:t>
      </w:r>
      <w:r w:rsidRPr="0030517A">
        <w:rPr>
          <w:rFonts w:ascii="Book Antiqua" w:eastAsia="Book Antiqua" w:hAnsi="Book Antiqua" w:cs="Book Antiqua"/>
          <w:color w:val="000000" w:themeColor="text1"/>
        </w:rPr>
        <w:t xml:space="preserve"> 2021; </w:t>
      </w:r>
      <w:r w:rsidRPr="0030517A">
        <w:rPr>
          <w:rFonts w:ascii="Book Antiqua" w:eastAsia="Book Antiqua" w:hAnsi="Book Antiqua" w:cs="Book Antiqua"/>
          <w:b/>
          <w:bCs/>
          <w:color w:val="000000" w:themeColor="text1"/>
        </w:rPr>
        <w:t>2021</w:t>
      </w:r>
      <w:r w:rsidRPr="0030517A">
        <w:rPr>
          <w:rFonts w:ascii="Book Antiqua" w:eastAsia="Book Antiqua" w:hAnsi="Book Antiqua" w:cs="Book Antiqua"/>
          <w:color w:val="000000" w:themeColor="text1"/>
        </w:rPr>
        <w:t>: 2549521 [PMID: 33511201 DOI: 10.1155/2021/2549521]</w:t>
      </w:r>
    </w:p>
    <w:p w14:paraId="15146183"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18 </w:t>
      </w:r>
      <w:proofErr w:type="spellStart"/>
      <w:r w:rsidRPr="0030517A">
        <w:rPr>
          <w:rFonts w:ascii="Book Antiqua" w:eastAsia="Book Antiqua" w:hAnsi="Book Antiqua" w:cs="Book Antiqua"/>
          <w:b/>
          <w:bCs/>
          <w:color w:val="000000" w:themeColor="text1"/>
        </w:rPr>
        <w:t>Sershon</w:t>
      </w:r>
      <w:proofErr w:type="spellEnd"/>
      <w:r w:rsidRPr="0030517A">
        <w:rPr>
          <w:rFonts w:ascii="Book Antiqua" w:eastAsia="Book Antiqua" w:hAnsi="Book Antiqua" w:cs="Book Antiqua"/>
          <w:b/>
          <w:bCs/>
          <w:color w:val="000000" w:themeColor="text1"/>
        </w:rPr>
        <w:t xml:space="preserve"> RA</w:t>
      </w:r>
      <w:r w:rsidRPr="0030517A">
        <w:rPr>
          <w:rFonts w:ascii="Book Antiqua" w:eastAsia="Book Antiqua" w:hAnsi="Book Antiqua" w:cs="Book Antiqua"/>
          <w:color w:val="000000" w:themeColor="text1"/>
        </w:rPr>
        <w:t xml:space="preserve">, </w:t>
      </w:r>
      <w:proofErr w:type="spellStart"/>
      <w:r w:rsidRPr="0030517A">
        <w:rPr>
          <w:rFonts w:ascii="Book Antiqua" w:eastAsia="Book Antiqua" w:hAnsi="Book Antiqua" w:cs="Book Antiqua"/>
          <w:color w:val="000000" w:themeColor="text1"/>
        </w:rPr>
        <w:t>Fillingham</w:t>
      </w:r>
      <w:proofErr w:type="spellEnd"/>
      <w:r w:rsidRPr="0030517A">
        <w:rPr>
          <w:rFonts w:ascii="Book Antiqua" w:eastAsia="Book Antiqua" w:hAnsi="Book Antiqua" w:cs="Book Antiqua"/>
          <w:color w:val="000000" w:themeColor="text1"/>
        </w:rPr>
        <w:t xml:space="preserve"> YA, Abdel MP, Malkani AL, Schwarzkopf R, Padgett DE, Vail TP, Nam D, </w:t>
      </w:r>
      <w:proofErr w:type="spellStart"/>
      <w:r w:rsidRPr="0030517A">
        <w:rPr>
          <w:rFonts w:ascii="Book Antiqua" w:eastAsia="Book Antiqua" w:hAnsi="Book Antiqua" w:cs="Book Antiqua"/>
          <w:color w:val="000000" w:themeColor="text1"/>
        </w:rPr>
        <w:t>Nahhas</w:t>
      </w:r>
      <w:proofErr w:type="spellEnd"/>
      <w:r w:rsidRPr="0030517A">
        <w:rPr>
          <w:rFonts w:ascii="Book Antiqua" w:eastAsia="Book Antiqua" w:hAnsi="Book Antiqua" w:cs="Book Antiqua"/>
          <w:color w:val="000000" w:themeColor="text1"/>
        </w:rPr>
        <w:t xml:space="preserve"> C, </w:t>
      </w:r>
      <w:proofErr w:type="spellStart"/>
      <w:r w:rsidRPr="0030517A">
        <w:rPr>
          <w:rFonts w:ascii="Book Antiqua" w:eastAsia="Book Antiqua" w:hAnsi="Book Antiqua" w:cs="Book Antiqua"/>
          <w:color w:val="000000" w:themeColor="text1"/>
        </w:rPr>
        <w:t>Culvern</w:t>
      </w:r>
      <w:proofErr w:type="spellEnd"/>
      <w:r w:rsidRPr="0030517A">
        <w:rPr>
          <w:rFonts w:ascii="Book Antiqua" w:eastAsia="Book Antiqua" w:hAnsi="Book Antiqua" w:cs="Book Antiqua"/>
          <w:color w:val="000000" w:themeColor="text1"/>
        </w:rPr>
        <w:t xml:space="preserve"> C, Della Valle CJ; Hip Society Research Group. The Optimal Dosing Regimen for Tranexamic Acid in Revision Total Hip Arthroplasty: A Multicenter Randomized Clinical Trial. </w:t>
      </w:r>
      <w:r w:rsidRPr="0030517A">
        <w:rPr>
          <w:rFonts w:ascii="Book Antiqua" w:eastAsia="Book Antiqua" w:hAnsi="Book Antiqua" w:cs="Book Antiqua"/>
          <w:i/>
          <w:iCs/>
          <w:color w:val="000000" w:themeColor="text1"/>
        </w:rPr>
        <w:t>J Bone Joint Surg Am</w:t>
      </w:r>
      <w:r w:rsidRPr="0030517A">
        <w:rPr>
          <w:rFonts w:ascii="Book Antiqua" w:eastAsia="Book Antiqua" w:hAnsi="Book Antiqua" w:cs="Book Antiqua"/>
          <w:color w:val="000000" w:themeColor="text1"/>
        </w:rPr>
        <w:t xml:space="preserve"> 2020; </w:t>
      </w:r>
      <w:r w:rsidRPr="0030517A">
        <w:rPr>
          <w:rFonts w:ascii="Book Antiqua" w:eastAsia="Book Antiqua" w:hAnsi="Book Antiqua" w:cs="Book Antiqua"/>
          <w:b/>
          <w:bCs/>
          <w:color w:val="000000" w:themeColor="text1"/>
        </w:rPr>
        <w:t>102</w:t>
      </w:r>
      <w:r w:rsidRPr="0030517A">
        <w:rPr>
          <w:rFonts w:ascii="Book Antiqua" w:eastAsia="Book Antiqua" w:hAnsi="Book Antiqua" w:cs="Book Antiqua"/>
          <w:color w:val="000000" w:themeColor="text1"/>
        </w:rPr>
        <w:t>: 1883-1890 [PMID: 33148955 DOI: 10.2106/JBJS.20.00010]</w:t>
      </w:r>
    </w:p>
    <w:p w14:paraId="49ED954A"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19 </w:t>
      </w:r>
      <w:proofErr w:type="spellStart"/>
      <w:r w:rsidRPr="0030517A">
        <w:rPr>
          <w:rFonts w:ascii="Book Antiqua" w:eastAsia="Book Antiqua" w:hAnsi="Book Antiqua" w:cs="Book Antiqua"/>
          <w:b/>
          <w:bCs/>
          <w:color w:val="000000" w:themeColor="text1"/>
        </w:rPr>
        <w:t>Shichman</w:t>
      </w:r>
      <w:proofErr w:type="spellEnd"/>
      <w:r w:rsidRPr="0030517A">
        <w:rPr>
          <w:rFonts w:ascii="Book Antiqua" w:eastAsia="Book Antiqua" w:hAnsi="Book Antiqua" w:cs="Book Antiqua"/>
          <w:b/>
          <w:bCs/>
          <w:color w:val="000000" w:themeColor="text1"/>
        </w:rPr>
        <w:t xml:space="preserve"> I</w:t>
      </w:r>
      <w:r w:rsidRPr="0030517A">
        <w:rPr>
          <w:rFonts w:ascii="Book Antiqua" w:eastAsia="Book Antiqua" w:hAnsi="Book Antiqua" w:cs="Book Antiqua"/>
          <w:color w:val="000000" w:themeColor="text1"/>
        </w:rPr>
        <w:t xml:space="preserve">, Shaked O, Ashkenazi I, Schwarzkopf R, </w:t>
      </w:r>
      <w:proofErr w:type="spellStart"/>
      <w:r w:rsidRPr="0030517A">
        <w:rPr>
          <w:rFonts w:ascii="Book Antiqua" w:eastAsia="Book Antiqua" w:hAnsi="Book Antiqua" w:cs="Book Antiqua"/>
          <w:color w:val="000000" w:themeColor="text1"/>
        </w:rPr>
        <w:t>Warschawski</w:t>
      </w:r>
      <w:proofErr w:type="spellEnd"/>
      <w:r w:rsidRPr="0030517A">
        <w:rPr>
          <w:rFonts w:ascii="Book Antiqua" w:eastAsia="Book Antiqua" w:hAnsi="Book Antiqua" w:cs="Book Antiqua"/>
          <w:color w:val="000000" w:themeColor="text1"/>
        </w:rPr>
        <w:t xml:space="preserve"> Y, </w:t>
      </w:r>
      <w:proofErr w:type="spellStart"/>
      <w:r w:rsidRPr="0030517A">
        <w:rPr>
          <w:rFonts w:ascii="Book Antiqua" w:eastAsia="Book Antiqua" w:hAnsi="Book Antiqua" w:cs="Book Antiqua"/>
          <w:color w:val="000000" w:themeColor="text1"/>
        </w:rPr>
        <w:t>Snir</w:t>
      </w:r>
      <w:proofErr w:type="spellEnd"/>
      <w:r w:rsidRPr="0030517A">
        <w:rPr>
          <w:rFonts w:ascii="Book Antiqua" w:eastAsia="Book Antiqua" w:hAnsi="Book Antiqua" w:cs="Book Antiqua"/>
          <w:color w:val="000000" w:themeColor="text1"/>
        </w:rPr>
        <w:t xml:space="preserve"> N. Tranexamic acid in non-elective primary total hip arthroplasty. </w:t>
      </w:r>
      <w:r w:rsidRPr="0030517A">
        <w:rPr>
          <w:rFonts w:ascii="Book Antiqua" w:eastAsia="Book Antiqua" w:hAnsi="Book Antiqua" w:cs="Book Antiqua"/>
          <w:i/>
          <w:iCs/>
          <w:color w:val="000000" w:themeColor="text1"/>
        </w:rPr>
        <w:t>Injury</w:t>
      </w:r>
      <w:r w:rsidRPr="0030517A">
        <w:rPr>
          <w:rFonts w:ascii="Book Antiqua" w:eastAsia="Book Antiqua" w:hAnsi="Book Antiqua" w:cs="Book Antiqua"/>
          <w:color w:val="000000" w:themeColor="text1"/>
        </w:rPr>
        <w:t xml:space="preserve"> 2021; </w:t>
      </w:r>
      <w:r w:rsidRPr="0030517A">
        <w:rPr>
          <w:rFonts w:ascii="Book Antiqua" w:eastAsia="Book Antiqua" w:hAnsi="Book Antiqua" w:cs="Book Antiqua"/>
          <w:b/>
          <w:bCs/>
          <w:color w:val="000000" w:themeColor="text1"/>
        </w:rPr>
        <w:t>52</w:t>
      </w:r>
      <w:r w:rsidRPr="0030517A">
        <w:rPr>
          <w:rFonts w:ascii="Book Antiqua" w:eastAsia="Book Antiqua" w:hAnsi="Book Antiqua" w:cs="Book Antiqua"/>
          <w:color w:val="000000" w:themeColor="text1"/>
        </w:rPr>
        <w:t>: 1544-1548 [PMID: 33092856 DOI: 10.1016/j.injury.2020.10.056]</w:t>
      </w:r>
    </w:p>
    <w:p w14:paraId="3A85024A"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20 </w:t>
      </w:r>
      <w:proofErr w:type="spellStart"/>
      <w:r w:rsidRPr="0030517A">
        <w:rPr>
          <w:rFonts w:ascii="Book Antiqua" w:eastAsia="Book Antiqua" w:hAnsi="Book Antiqua" w:cs="Book Antiqua"/>
          <w:b/>
          <w:bCs/>
          <w:color w:val="000000" w:themeColor="text1"/>
        </w:rPr>
        <w:t>Rethlefsen</w:t>
      </w:r>
      <w:proofErr w:type="spellEnd"/>
      <w:r w:rsidRPr="0030517A">
        <w:rPr>
          <w:rFonts w:ascii="Book Antiqua" w:eastAsia="Book Antiqua" w:hAnsi="Book Antiqua" w:cs="Book Antiqua"/>
          <w:b/>
          <w:bCs/>
          <w:color w:val="000000" w:themeColor="text1"/>
        </w:rPr>
        <w:t xml:space="preserve"> ML</w:t>
      </w:r>
      <w:r w:rsidRPr="0030517A">
        <w:rPr>
          <w:rFonts w:ascii="Book Antiqua" w:eastAsia="Book Antiqua" w:hAnsi="Book Antiqua" w:cs="Book Antiqua"/>
          <w:color w:val="000000" w:themeColor="text1"/>
        </w:rPr>
        <w:t xml:space="preserve">, </w:t>
      </w:r>
      <w:proofErr w:type="spellStart"/>
      <w:r w:rsidRPr="0030517A">
        <w:rPr>
          <w:rFonts w:ascii="Book Antiqua" w:eastAsia="Book Antiqua" w:hAnsi="Book Antiqua" w:cs="Book Antiqua"/>
          <w:color w:val="000000" w:themeColor="text1"/>
        </w:rPr>
        <w:t>Kirtley</w:t>
      </w:r>
      <w:proofErr w:type="spellEnd"/>
      <w:r w:rsidRPr="0030517A">
        <w:rPr>
          <w:rFonts w:ascii="Book Antiqua" w:eastAsia="Book Antiqua" w:hAnsi="Book Antiqua" w:cs="Book Antiqua"/>
          <w:color w:val="000000" w:themeColor="text1"/>
        </w:rPr>
        <w:t xml:space="preserve"> S, </w:t>
      </w:r>
      <w:proofErr w:type="spellStart"/>
      <w:r w:rsidRPr="0030517A">
        <w:rPr>
          <w:rFonts w:ascii="Book Antiqua" w:eastAsia="Book Antiqua" w:hAnsi="Book Antiqua" w:cs="Book Antiqua"/>
          <w:color w:val="000000" w:themeColor="text1"/>
        </w:rPr>
        <w:t>Waffenschmidt</w:t>
      </w:r>
      <w:proofErr w:type="spellEnd"/>
      <w:r w:rsidRPr="0030517A">
        <w:rPr>
          <w:rFonts w:ascii="Book Antiqua" w:eastAsia="Book Antiqua" w:hAnsi="Book Antiqua" w:cs="Book Antiqua"/>
          <w:color w:val="000000" w:themeColor="text1"/>
        </w:rPr>
        <w:t xml:space="preserve"> S, Ayala AP, Moher D, Page MJ, </w:t>
      </w:r>
      <w:proofErr w:type="spellStart"/>
      <w:r w:rsidRPr="0030517A">
        <w:rPr>
          <w:rFonts w:ascii="Book Antiqua" w:eastAsia="Book Antiqua" w:hAnsi="Book Antiqua" w:cs="Book Antiqua"/>
          <w:color w:val="000000" w:themeColor="text1"/>
        </w:rPr>
        <w:t>Koffel</w:t>
      </w:r>
      <w:proofErr w:type="spellEnd"/>
      <w:r w:rsidRPr="0030517A">
        <w:rPr>
          <w:rFonts w:ascii="Book Antiqua" w:eastAsia="Book Antiqua" w:hAnsi="Book Antiqua" w:cs="Book Antiqua"/>
          <w:color w:val="000000" w:themeColor="text1"/>
        </w:rPr>
        <w:t xml:space="preserve"> JB; PRISMA-S Group. PRISMA-S: an extension to the PRISMA Statement for Reporting Literature Searches in Systematic Reviews. </w:t>
      </w:r>
      <w:r w:rsidRPr="0030517A">
        <w:rPr>
          <w:rFonts w:ascii="Book Antiqua" w:eastAsia="Book Antiqua" w:hAnsi="Book Antiqua" w:cs="Book Antiqua"/>
          <w:i/>
          <w:iCs/>
          <w:color w:val="000000" w:themeColor="text1"/>
        </w:rPr>
        <w:t>Syst Rev</w:t>
      </w:r>
      <w:r w:rsidRPr="0030517A">
        <w:rPr>
          <w:rFonts w:ascii="Book Antiqua" w:eastAsia="Book Antiqua" w:hAnsi="Book Antiqua" w:cs="Book Antiqua"/>
          <w:color w:val="000000" w:themeColor="text1"/>
        </w:rPr>
        <w:t xml:space="preserve"> 2021; </w:t>
      </w:r>
      <w:r w:rsidRPr="0030517A">
        <w:rPr>
          <w:rFonts w:ascii="Book Antiqua" w:eastAsia="Book Antiqua" w:hAnsi="Book Antiqua" w:cs="Book Antiqua"/>
          <w:b/>
          <w:bCs/>
          <w:color w:val="000000" w:themeColor="text1"/>
        </w:rPr>
        <w:t>10</w:t>
      </w:r>
      <w:r w:rsidRPr="0030517A">
        <w:rPr>
          <w:rFonts w:ascii="Book Antiqua" w:eastAsia="Book Antiqua" w:hAnsi="Book Antiqua" w:cs="Book Antiqua"/>
          <w:color w:val="000000" w:themeColor="text1"/>
        </w:rPr>
        <w:t>: 39 [PMID: 33499930 DOI: 10.1186/s13643-020-01542-z]</w:t>
      </w:r>
    </w:p>
    <w:p w14:paraId="1BB59286"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21 </w:t>
      </w:r>
      <w:r w:rsidRPr="0030517A">
        <w:rPr>
          <w:rFonts w:ascii="Book Antiqua" w:eastAsia="Book Antiqua" w:hAnsi="Book Antiqua" w:cs="Book Antiqua"/>
          <w:b/>
          <w:bCs/>
          <w:color w:val="000000" w:themeColor="text1"/>
        </w:rPr>
        <w:t>Sterne JAC</w:t>
      </w:r>
      <w:r w:rsidRPr="0030517A">
        <w:rPr>
          <w:rFonts w:ascii="Book Antiqua" w:eastAsia="Book Antiqua" w:hAnsi="Book Antiqua" w:cs="Book Antiqua"/>
          <w:color w:val="000000" w:themeColor="text1"/>
        </w:rPr>
        <w:t xml:space="preserve">, </w:t>
      </w:r>
      <w:proofErr w:type="spellStart"/>
      <w:r w:rsidRPr="0030517A">
        <w:rPr>
          <w:rFonts w:ascii="Book Antiqua" w:eastAsia="Book Antiqua" w:hAnsi="Book Antiqua" w:cs="Book Antiqua"/>
          <w:color w:val="000000" w:themeColor="text1"/>
        </w:rPr>
        <w:t>Savović</w:t>
      </w:r>
      <w:proofErr w:type="spellEnd"/>
      <w:r w:rsidRPr="0030517A">
        <w:rPr>
          <w:rFonts w:ascii="Book Antiqua" w:eastAsia="Book Antiqua" w:hAnsi="Book Antiqua" w:cs="Book Antiqua"/>
          <w:color w:val="000000" w:themeColor="text1"/>
        </w:rPr>
        <w:t xml:space="preserve"> J, Page MJ, </w:t>
      </w:r>
      <w:proofErr w:type="spellStart"/>
      <w:r w:rsidRPr="0030517A">
        <w:rPr>
          <w:rFonts w:ascii="Book Antiqua" w:eastAsia="Book Antiqua" w:hAnsi="Book Antiqua" w:cs="Book Antiqua"/>
          <w:color w:val="000000" w:themeColor="text1"/>
        </w:rPr>
        <w:t>Elbers</w:t>
      </w:r>
      <w:proofErr w:type="spellEnd"/>
      <w:r w:rsidRPr="0030517A">
        <w:rPr>
          <w:rFonts w:ascii="Book Antiqua" w:eastAsia="Book Antiqua" w:hAnsi="Book Antiqua" w:cs="Book Antiqua"/>
          <w:color w:val="000000" w:themeColor="text1"/>
        </w:rPr>
        <w:t xml:space="preserve"> RG, </w:t>
      </w:r>
      <w:proofErr w:type="spellStart"/>
      <w:r w:rsidRPr="0030517A">
        <w:rPr>
          <w:rFonts w:ascii="Book Antiqua" w:eastAsia="Book Antiqua" w:hAnsi="Book Antiqua" w:cs="Book Antiqua"/>
          <w:color w:val="000000" w:themeColor="text1"/>
        </w:rPr>
        <w:t>Blencowe</w:t>
      </w:r>
      <w:proofErr w:type="spellEnd"/>
      <w:r w:rsidRPr="0030517A">
        <w:rPr>
          <w:rFonts w:ascii="Book Antiqua" w:eastAsia="Book Antiqua" w:hAnsi="Book Antiqua" w:cs="Book Antiqua"/>
          <w:color w:val="000000" w:themeColor="text1"/>
        </w:rPr>
        <w:t xml:space="preserve"> NS, </w:t>
      </w:r>
      <w:proofErr w:type="spellStart"/>
      <w:r w:rsidRPr="0030517A">
        <w:rPr>
          <w:rFonts w:ascii="Book Antiqua" w:eastAsia="Book Antiqua" w:hAnsi="Book Antiqua" w:cs="Book Antiqua"/>
          <w:color w:val="000000" w:themeColor="text1"/>
        </w:rPr>
        <w:t>Boutron</w:t>
      </w:r>
      <w:proofErr w:type="spellEnd"/>
      <w:r w:rsidRPr="0030517A">
        <w:rPr>
          <w:rFonts w:ascii="Book Antiqua" w:eastAsia="Book Antiqua" w:hAnsi="Book Antiqua" w:cs="Book Antiqua"/>
          <w:color w:val="000000" w:themeColor="text1"/>
        </w:rPr>
        <w:t xml:space="preserve"> I, Cates CJ, Cheng HY, Corbett MS, Eldridge SM, </w:t>
      </w:r>
      <w:proofErr w:type="spellStart"/>
      <w:r w:rsidRPr="0030517A">
        <w:rPr>
          <w:rFonts w:ascii="Book Antiqua" w:eastAsia="Book Antiqua" w:hAnsi="Book Antiqua" w:cs="Book Antiqua"/>
          <w:color w:val="000000" w:themeColor="text1"/>
        </w:rPr>
        <w:t>Emberson</w:t>
      </w:r>
      <w:proofErr w:type="spellEnd"/>
      <w:r w:rsidRPr="0030517A">
        <w:rPr>
          <w:rFonts w:ascii="Book Antiqua" w:eastAsia="Book Antiqua" w:hAnsi="Book Antiqua" w:cs="Book Antiqua"/>
          <w:color w:val="000000" w:themeColor="text1"/>
        </w:rPr>
        <w:t xml:space="preserve"> JR, </w:t>
      </w:r>
      <w:proofErr w:type="spellStart"/>
      <w:r w:rsidRPr="0030517A">
        <w:rPr>
          <w:rFonts w:ascii="Book Antiqua" w:eastAsia="Book Antiqua" w:hAnsi="Book Antiqua" w:cs="Book Antiqua"/>
          <w:color w:val="000000" w:themeColor="text1"/>
        </w:rPr>
        <w:t>Hernán</w:t>
      </w:r>
      <w:proofErr w:type="spellEnd"/>
      <w:r w:rsidRPr="0030517A">
        <w:rPr>
          <w:rFonts w:ascii="Book Antiqua" w:eastAsia="Book Antiqua" w:hAnsi="Book Antiqua" w:cs="Book Antiqua"/>
          <w:color w:val="000000" w:themeColor="text1"/>
        </w:rPr>
        <w:t xml:space="preserve"> MA, Hopewell S, </w:t>
      </w:r>
      <w:proofErr w:type="spellStart"/>
      <w:r w:rsidRPr="0030517A">
        <w:rPr>
          <w:rFonts w:ascii="Book Antiqua" w:eastAsia="Book Antiqua" w:hAnsi="Book Antiqua" w:cs="Book Antiqua"/>
          <w:color w:val="000000" w:themeColor="text1"/>
        </w:rPr>
        <w:t>Hróbjartsson</w:t>
      </w:r>
      <w:proofErr w:type="spellEnd"/>
      <w:r w:rsidRPr="0030517A">
        <w:rPr>
          <w:rFonts w:ascii="Book Antiqua" w:eastAsia="Book Antiqua" w:hAnsi="Book Antiqua" w:cs="Book Antiqua"/>
          <w:color w:val="000000" w:themeColor="text1"/>
        </w:rPr>
        <w:t xml:space="preserve"> A, </w:t>
      </w:r>
      <w:proofErr w:type="spellStart"/>
      <w:r w:rsidRPr="0030517A">
        <w:rPr>
          <w:rFonts w:ascii="Book Antiqua" w:eastAsia="Book Antiqua" w:hAnsi="Book Antiqua" w:cs="Book Antiqua"/>
          <w:color w:val="000000" w:themeColor="text1"/>
        </w:rPr>
        <w:t>Junqueira</w:t>
      </w:r>
      <w:proofErr w:type="spellEnd"/>
      <w:r w:rsidRPr="0030517A">
        <w:rPr>
          <w:rFonts w:ascii="Book Antiqua" w:eastAsia="Book Antiqua" w:hAnsi="Book Antiqua" w:cs="Book Antiqua"/>
          <w:color w:val="000000" w:themeColor="text1"/>
        </w:rPr>
        <w:t xml:space="preserve"> DR, </w:t>
      </w:r>
      <w:proofErr w:type="spellStart"/>
      <w:r w:rsidRPr="0030517A">
        <w:rPr>
          <w:rFonts w:ascii="Book Antiqua" w:eastAsia="Book Antiqua" w:hAnsi="Book Antiqua" w:cs="Book Antiqua"/>
          <w:color w:val="000000" w:themeColor="text1"/>
        </w:rPr>
        <w:t>Jüni</w:t>
      </w:r>
      <w:proofErr w:type="spellEnd"/>
      <w:r w:rsidRPr="0030517A">
        <w:rPr>
          <w:rFonts w:ascii="Book Antiqua" w:eastAsia="Book Antiqua" w:hAnsi="Book Antiqua" w:cs="Book Antiqua"/>
          <w:color w:val="000000" w:themeColor="text1"/>
        </w:rPr>
        <w:t xml:space="preserve"> P, Kirkham JJ, </w:t>
      </w:r>
      <w:proofErr w:type="spellStart"/>
      <w:r w:rsidRPr="0030517A">
        <w:rPr>
          <w:rFonts w:ascii="Book Antiqua" w:eastAsia="Book Antiqua" w:hAnsi="Book Antiqua" w:cs="Book Antiqua"/>
          <w:color w:val="000000" w:themeColor="text1"/>
        </w:rPr>
        <w:t>Lasserson</w:t>
      </w:r>
      <w:proofErr w:type="spellEnd"/>
      <w:r w:rsidRPr="0030517A">
        <w:rPr>
          <w:rFonts w:ascii="Book Antiqua" w:eastAsia="Book Antiqua" w:hAnsi="Book Antiqua" w:cs="Book Antiqua"/>
          <w:color w:val="000000" w:themeColor="text1"/>
        </w:rPr>
        <w:t xml:space="preserve"> T, Li T, </w:t>
      </w:r>
      <w:proofErr w:type="spellStart"/>
      <w:r w:rsidRPr="0030517A">
        <w:rPr>
          <w:rFonts w:ascii="Book Antiqua" w:eastAsia="Book Antiqua" w:hAnsi="Book Antiqua" w:cs="Book Antiqua"/>
          <w:color w:val="000000" w:themeColor="text1"/>
        </w:rPr>
        <w:t>McAleenan</w:t>
      </w:r>
      <w:proofErr w:type="spellEnd"/>
      <w:r w:rsidRPr="0030517A">
        <w:rPr>
          <w:rFonts w:ascii="Book Antiqua" w:eastAsia="Book Antiqua" w:hAnsi="Book Antiqua" w:cs="Book Antiqua"/>
          <w:color w:val="000000" w:themeColor="text1"/>
        </w:rPr>
        <w:t xml:space="preserve"> A, Reeves BC, Shepperd S, </w:t>
      </w:r>
      <w:proofErr w:type="spellStart"/>
      <w:r w:rsidRPr="0030517A">
        <w:rPr>
          <w:rFonts w:ascii="Book Antiqua" w:eastAsia="Book Antiqua" w:hAnsi="Book Antiqua" w:cs="Book Antiqua"/>
          <w:color w:val="000000" w:themeColor="text1"/>
        </w:rPr>
        <w:t>Shrier</w:t>
      </w:r>
      <w:proofErr w:type="spellEnd"/>
      <w:r w:rsidRPr="0030517A">
        <w:rPr>
          <w:rFonts w:ascii="Book Antiqua" w:eastAsia="Book Antiqua" w:hAnsi="Book Antiqua" w:cs="Book Antiqua"/>
          <w:color w:val="000000" w:themeColor="text1"/>
        </w:rPr>
        <w:t xml:space="preserve"> I, Stewart LA, Tilling K, White IR, Whiting PF, Higgins JPT. </w:t>
      </w:r>
      <w:proofErr w:type="spellStart"/>
      <w:r w:rsidRPr="0030517A">
        <w:rPr>
          <w:rFonts w:ascii="Book Antiqua" w:eastAsia="Book Antiqua" w:hAnsi="Book Antiqua" w:cs="Book Antiqua"/>
          <w:color w:val="000000" w:themeColor="text1"/>
        </w:rPr>
        <w:t>RoB</w:t>
      </w:r>
      <w:proofErr w:type="spellEnd"/>
      <w:r w:rsidRPr="0030517A">
        <w:rPr>
          <w:rFonts w:ascii="Book Antiqua" w:eastAsia="Book Antiqua" w:hAnsi="Book Antiqua" w:cs="Book Antiqua"/>
          <w:color w:val="000000" w:themeColor="text1"/>
        </w:rPr>
        <w:t xml:space="preserve"> 2: a revised tool for assessing risk of bias in </w:t>
      </w:r>
      <w:proofErr w:type="spellStart"/>
      <w:r w:rsidRPr="0030517A">
        <w:rPr>
          <w:rFonts w:ascii="Book Antiqua" w:eastAsia="Book Antiqua" w:hAnsi="Book Antiqua" w:cs="Book Antiqua"/>
          <w:color w:val="000000" w:themeColor="text1"/>
        </w:rPr>
        <w:t>randomised</w:t>
      </w:r>
      <w:proofErr w:type="spellEnd"/>
      <w:r w:rsidRPr="0030517A">
        <w:rPr>
          <w:rFonts w:ascii="Book Antiqua" w:eastAsia="Book Antiqua" w:hAnsi="Book Antiqua" w:cs="Book Antiqua"/>
          <w:color w:val="000000" w:themeColor="text1"/>
        </w:rPr>
        <w:t xml:space="preserve"> trials. </w:t>
      </w:r>
      <w:r w:rsidRPr="0030517A">
        <w:rPr>
          <w:rFonts w:ascii="Book Antiqua" w:eastAsia="Book Antiqua" w:hAnsi="Book Antiqua" w:cs="Book Antiqua"/>
          <w:i/>
          <w:iCs/>
          <w:color w:val="000000" w:themeColor="text1"/>
        </w:rPr>
        <w:t>BMJ</w:t>
      </w:r>
      <w:r w:rsidRPr="0030517A">
        <w:rPr>
          <w:rFonts w:ascii="Book Antiqua" w:eastAsia="Book Antiqua" w:hAnsi="Book Antiqua" w:cs="Book Antiqua"/>
          <w:color w:val="000000" w:themeColor="text1"/>
        </w:rPr>
        <w:t xml:space="preserve"> 2019; </w:t>
      </w:r>
      <w:r w:rsidRPr="0030517A">
        <w:rPr>
          <w:rFonts w:ascii="Book Antiqua" w:eastAsia="Book Antiqua" w:hAnsi="Book Antiqua" w:cs="Book Antiqua"/>
          <w:b/>
          <w:bCs/>
          <w:color w:val="000000" w:themeColor="text1"/>
        </w:rPr>
        <w:t>366</w:t>
      </w:r>
      <w:r w:rsidRPr="0030517A">
        <w:rPr>
          <w:rFonts w:ascii="Book Antiqua" w:eastAsia="Book Antiqua" w:hAnsi="Book Antiqua" w:cs="Book Antiqua"/>
          <w:color w:val="000000" w:themeColor="text1"/>
        </w:rPr>
        <w:t>: l4898 [PMID: 31462531 DOI: 10.1136/bmj.l4898]</w:t>
      </w:r>
    </w:p>
    <w:p w14:paraId="1FC2D6A7"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22 </w:t>
      </w:r>
      <w:r w:rsidRPr="0030517A">
        <w:rPr>
          <w:rFonts w:ascii="Book Antiqua" w:eastAsia="Book Antiqua" w:hAnsi="Book Antiqua" w:cs="Book Antiqua"/>
          <w:b/>
          <w:bCs/>
          <w:color w:val="000000" w:themeColor="text1"/>
        </w:rPr>
        <w:t>Cunningham G</w:t>
      </w:r>
      <w:r w:rsidRPr="0030517A">
        <w:rPr>
          <w:rFonts w:ascii="Book Antiqua" w:eastAsia="Book Antiqua" w:hAnsi="Book Antiqua" w:cs="Book Antiqua"/>
          <w:color w:val="000000" w:themeColor="text1"/>
        </w:rPr>
        <w:t xml:space="preserve">, Hughes J, </w:t>
      </w:r>
      <w:proofErr w:type="spellStart"/>
      <w:r w:rsidRPr="0030517A">
        <w:rPr>
          <w:rFonts w:ascii="Book Antiqua" w:eastAsia="Book Antiqua" w:hAnsi="Book Antiqua" w:cs="Book Antiqua"/>
          <w:color w:val="000000" w:themeColor="text1"/>
        </w:rPr>
        <w:t>Borner</w:t>
      </w:r>
      <w:proofErr w:type="spellEnd"/>
      <w:r w:rsidRPr="0030517A">
        <w:rPr>
          <w:rFonts w:ascii="Book Antiqua" w:eastAsia="Book Antiqua" w:hAnsi="Book Antiqua" w:cs="Book Antiqua"/>
          <w:color w:val="000000" w:themeColor="text1"/>
        </w:rPr>
        <w:t xml:space="preserve"> B, </w:t>
      </w:r>
      <w:proofErr w:type="spellStart"/>
      <w:r w:rsidRPr="0030517A">
        <w:rPr>
          <w:rFonts w:ascii="Book Antiqua" w:eastAsia="Book Antiqua" w:hAnsi="Book Antiqua" w:cs="Book Antiqua"/>
          <w:color w:val="000000" w:themeColor="text1"/>
        </w:rPr>
        <w:t>Mattern</w:t>
      </w:r>
      <w:proofErr w:type="spellEnd"/>
      <w:r w:rsidRPr="0030517A">
        <w:rPr>
          <w:rFonts w:ascii="Book Antiqua" w:eastAsia="Book Antiqua" w:hAnsi="Book Antiqua" w:cs="Book Antiqua"/>
          <w:color w:val="000000" w:themeColor="text1"/>
        </w:rPr>
        <w:t xml:space="preserve"> O, Taha ME, Smith MM, Young AA, Cass B. A single dose of tranexamic acid reduces blood loss after reverse and anatomic shoulder arthroplasty: a randomized controlled trial. </w:t>
      </w:r>
      <w:r w:rsidRPr="0030517A">
        <w:rPr>
          <w:rFonts w:ascii="Book Antiqua" w:eastAsia="Book Antiqua" w:hAnsi="Book Antiqua" w:cs="Book Antiqua"/>
          <w:i/>
          <w:iCs/>
          <w:color w:val="000000" w:themeColor="text1"/>
        </w:rPr>
        <w:t>J Shoulder Elbow Surg</w:t>
      </w:r>
      <w:r w:rsidRPr="0030517A">
        <w:rPr>
          <w:rFonts w:ascii="Book Antiqua" w:eastAsia="Book Antiqua" w:hAnsi="Book Antiqua" w:cs="Book Antiqua"/>
          <w:color w:val="000000" w:themeColor="text1"/>
        </w:rPr>
        <w:t xml:space="preserve"> 2021; </w:t>
      </w:r>
      <w:r w:rsidRPr="0030517A">
        <w:rPr>
          <w:rFonts w:ascii="Book Antiqua" w:eastAsia="Book Antiqua" w:hAnsi="Book Antiqua" w:cs="Book Antiqua"/>
          <w:b/>
          <w:bCs/>
          <w:color w:val="000000" w:themeColor="text1"/>
        </w:rPr>
        <w:t>30</w:t>
      </w:r>
      <w:r w:rsidRPr="0030517A">
        <w:rPr>
          <w:rFonts w:ascii="Book Antiqua" w:eastAsia="Book Antiqua" w:hAnsi="Book Antiqua" w:cs="Book Antiqua"/>
          <w:color w:val="000000" w:themeColor="text1"/>
        </w:rPr>
        <w:t>: 1553-1560 [PMID: 33421559 DOI: 10.1016/j.jse.2020.11.022]</w:t>
      </w:r>
    </w:p>
    <w:p w14:paraId="10B19272"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23 </w:t>
      </w:r>
      <w:proofErr w:type="spellStart"/>
      <w:r w:rsidRPr="0030517A">
        <w:rPr>
          <w:rFonts w:ascii="Book Antiqua" w:eastAsia="Book Antiqua" w:hAnsi="Book Antiqua" w:cs="Book Antiqua"/>
          <w:b/>
          <w:bCs/>
          <w:color w:val="000000" w:themeColor="text1"/>
        </w:rPr>
        <w:t>Cvetanovich</w:t>
      </w:r>
      <w:proofErr w:type="spellEnd"/>
      <w:r w:rsidRPr="0030517A">
        <w:rPr>
          <w:rFonts w:ascii="Book Antiqua" w:eastAsia="Book Antiqua" w:hAnsi="Book Antiqua" w:cs="Book Antiqua"/>
          <w:b/>
          <w:bCs/>
          <w:color w:val="000000" w:themeColor="text1"/>
        </w:rPr>
        <w:t xml:space="preserve"> GL</w:t>
      </w:r>
      <w:r w:rsidRPr="0030517A">
        <w:rPr>
          <w:rFonts w:ascii="Book Antiqua" w:eastAsia="Book Antiqua" w:hAnsi="Book Antiqua" w:cs="Book Antiqua"/>
          <w:color w:val="000000" w:themeColor="text1"/>
        </w:rPr>
        <w:t xml:space="preserve">, </w:t>
      </w:r>
      <w:proofErr w:type="spellStart"/>
      <w:r w:rsidRPr="0030517A">
        <w:rPr>
          <w:rFonts w:ascii="Book Antiqua" w:eastAsia="Book Antiqua" w:hAnsi="Book Antiqua" w:cs="Book Antiqua"/>
          <w:color w:val="000000" w:themeColor="text1"/>
        </w:rPr>
        <w:t>Fillingham</w:t>
      </w:r>
      <w:proofErr w:type="spellEnd"/>
      <w:r w:rsidRPr="0030517A">
        <w:rPr>
          <w:rFonts w:ascii="Book Antiqua" w:eastAsia="Book Antiqua" w:hAnsi="Book Antiqua" w:cs="Book Antiqua"/>
          <w:color w:val="000000" w:themeColor="text1"/>
        </w:rPr>
        <w:t xml:space="preserve"> YA, O'Brien M, Forsythe B, Cole BJ, Verma NN, Romeo AA, Nicholson GP. Tranexamic acid reduces blood loss after primary shoulder </w:t>
      </w:r>
      <w:r w:rsidRPr="0030517A">
        <w:rPr>
          <w:rFonts w:ascii="Book Antiqua" w:eastAsia="Book Antiqua" w:hAnsi="Book Antiqua" w:cs="Book Antiqua"/>
          <w:color w:val="000000" w:themeColor="text1"/>
        </w:rPr>
        <w:lastRenderedPageBreak/>
        <w:t xml:space="preserve">arthroplasty: a double-blind, placebo-controlled, prospective, randomized controlled trial. </w:t>
      </w:r>
      <w:r w:rsidRPr="0030517A">
        <w:rPr>
          <w:rFonts w:ascii="Book Antiqua" w:eastAsia="Book Antiqua" w:hAnsi="Book Antiqua" w:cs="Book Antiqua"/>
          <w:i/>
          <w:iCs/>
          <w:color w:val="000000" w:themeColor="text1"/>
        </w:rPr>
        <w:t>JSES Open Access</w:t>
      </w:r>
      <w:r w:rsidRPr="0030517A">
        <w:rPr>
          <w:rFonts w:ascii="Book Antiqua" w:eastAsia="Book Antiqua" w:hAnsi="Book Antiqua" w:cs="Book Antiqua"/>
          <w:color w:val="000000" w:themeColor="text1"/>
        </w:rPr>
        <w:t xml:space="preserve"> 2018; </w:t>
      </w:r>
      <w:r w:rsidRPr="0030517A">
        <w:rPr>
          <w:rFonts w:ascii="Book Antiqua" w:eastAsia="Book Antiqua" w:hAnsi="Book Antiqua" w:cs="Book Antiqua"/>
          <w:b/>
          <w:bCs/>
          <w:color w:val="000000" w:themeColor="text1"/>
        </w:rPr>
        <w:t>2</w:t>
      </w:r>
      <w:r w:rsidRPr="0030517A">
        <w:rPr>
          <w:rFonts w:ascii="Book Antiqua" w:eastAsia="Book Antiqua" w:hAnsi="Book Antiqua" w:cs="Book Antiqua"/>
          <w:color w:val="000000" w:themeColor="text1"/>
        </w:rPr>
        <w:t>: 23-27 [PMID: 30675563 DOI: 10.1016/j.jses.2018.01.002]</w:t>
      </w:r>
    </w:p>
    <w:p w14:paraId="074BE7B9"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24 </w:t>
      </w:r>
      <w:proofErr w:type="spellStart"/>
      <w:r w:rsidRPr="0030517A">
        <w:rPr>
          <w:rFonts w:ascii="Book Antiqua" w:eastAsia="Book Antiqua" w:hAnsi="Book Antiqua" w:cs="Book Antiqua"/>
          <w:b/>
          <w:bCs/>
          <w:color w:val="000000" w:themeColor="text1"/>
        </w:rPr>
        <w:t>Pauzenberger</w:t>
      </w:r>
      <w:proofErr w:type="spellEnd"/>
      <w:r w:rsidRPr="0030517A">
        <w:rPr>
          <w:rFonts w:ascii="Book Antiqua" w:eastAsia="Book Antiqua" w:hAnsi="Book Antiqua" w:cs="Book Antiqua"/>
          <w:b/>
          <w:bCs/>
          <w:color w:val="000000" w:themeColor="text1"/>
        </w:rPr>
        <w:t xml:space="preserve"> L</w:t>
      </w:r>
      <w:r w:rsidRPr="0030517A">
        <w:rPr>
          <w:rFonts w:ascii="Book Antiqua" w:eastAsia="Book Antiqua" w:hAnsi="Book Antiqua" w:cs="Book Antiqua"/>
          <w:color w:val="000000" w:themeColor="text1"/>
        </w:rPr>
        <w:t xml:space="preserve">, </w:t>
      </w:r>
      <w:proofErr w:type="spellStart"/>
      <w:r w:rsidRPr="0030517A">
        <w:rPr>
          <w:rFonts w:ascii="Book Antiqua" w:eastAsia="Book Antiqua" w:hAnsi="Book Antiqua" w:cs="Book Antiqua"/>
          <w:color w:val="000000" w:themeColor="text1"/>
        </w:rPr>
        <w:t>Domej</w:t>
      </w:r>
      <w:proofErr w:type="spellEnd"/>
      <w:r w:rsidRPr="0030517A">
        <w:rPr>
          <w:rFonts w:ascii="Book Antiqua" w:eastAsia="Book Antiqua" w:hAnsi="Book Antiqua" w:cs="Book Antiqua"/>
          <w:color w:val="000000" w:themeColor="text1"/>
        </w:rPr>
        <w:t xml:space="preserve"> MA, </w:t>
      </w:r>
      <w:proofErr w:type="spellStart"/>
      <w:r w:rsidRPr="0030517A">
        <w:rPr>
          <w:rFonts w:ascii="Book Antiqua" w:eastAsia="Book Antiqua" w:hAnsi="Book Antiqua" w:cs="Book Antiqua"/>
          <w:color w:val="000000" w:themeColor="text1"/>
        </w:rPr>
        <w:t>Heuberer</w:t>
      </w:r>
      <w:proofErr w:type="spellEnd"/>
      <w:r w:rsidRPr="0030517A">
        <w:rPr>
          <w:rFonts w:ascii="Book Antiqua" w:eastAsia="Book Antiqua" w:hAnsi="Book Antiqua" w:cs="Book Antiqua"/>
          <w:color w:val="000000" w:themeColor="text1"/>
        </w:rPr>
        <w:t xml:space="preserve"> PR, </w:t>
      </w:r>
      <w:proofErr w:type="spellStart"/>
      <w:r w:rsidRPr="0030517A">
        <w:rPr>
          <w:rFonts w:ascii="Book Antiqua" w:eastAsia="Book Antiqua" w:hAnsi="Book Antiqua" w:cs="Book Antiqua"/>
          <w:color w:val="000000" w:themeColor="text1"/>
        </w:rPr>
        <w:t>Hexel</w:t>
      </w:r>
      <w:proofErr w:type="spellEnd"/>
      <w:r w:rsidRPr="0030517A">
        <w:rPr>
          <w:rFonts w:ascii="Book Antiqua" w:eastAsia="Book Antiqua" w:hAnsi="Book Antiqua" w:cs="Book Antiqua"/>
          <w:color w:val="000000" w:themeColor="text1"/>
        </w:rPr>
        <w:t xml:space="preserve"> M, </w:t>
      </w:r>
      <w:proofErr w:type="spellStart"/>
      <w:r w:rsidRPr="0030517A">
        <w:rPr>
          <w:rFonts w:ascii="Book Antiqua" w:eastAsia="Book Antiqua" w:hAnsi="Book Antiqua" w:cs="Book Antiqua"/>
          <w:color w:val="000000" w:themeColor="text1"/>
        </w:rPr>
        <w:t>Grieb</w:t>
      </w:r>
      <w:proofErr w:type="spellEnd"/>
      <w:r w:rsidRPr="0030517A">
        <w:rPr>
          <w:rFonts w:ascii="Book Antiqua" w:eastAsia="Book Antiqua" w:hAnsi="Book Antiqua" w:cs="Book Antiqua"/>
          <w:color w:val="000000" w:themeColor="text1"/>
        </w:rPr>
        <w:t xml:space="preserve"> A, Laky B, </w:t>
      </w:r>
      <w:proofErr w:type="spellStart"/>
      <w:r w:rsidRPr="0030517A">
        <w:rPr>
          <w:rFonts w:ascii="Book Antiqua" w:eastAsia="Book Antiqua" w:hAnsi="Book Antiqua" w:cs="Book Antiqua"/>
          <w:color w:val="000000" w:themeColor="text1"/>
        </w:rPr>
        <w:t>Blasl</w:t>
      </w:r>
      <w:proofErr w:type="spellEnd"/>
      <w:r w:rsidRPr="0030517A">
        <w:rPr>
          <w:rFonts w:ascii="Book Antiqua" w:eastAsia="Book Antiqua" w:hAnsi="Book Antiqua" w:cs="Book Antiqua"/>
          <w:color w:val="000000" w:themeColor="text1"/>
        </w:rPr>
        <w:t xml:space="preserve"> J, </w:t>
      </w:r>
      <w:proofErr w:type="spellStart"/>
      <w:r w:rsidRPr="0030517A">
        <w:rPr>
          <w:rFonts w:ascii="Book Antiqua" w:eastAsia="Book Antiqua" w:hAnsi="Book Antiqua" w:cs="Book Antiqua"/>
          <w:color w:val="000000" w:themeColor="text1"/>
        </w:rPr>
        <w:t>Anderl</w:t>
      </w:r>
      <w:proofErr w:type="spellEnd"/>
      <w:r w:rsidRPr="0030517A">
        <w:rPr>
          <w:rFonts w:ascii="Book Antiqua" w:eastAsia="Book Antiqua" w:hAnsi="Book Antiqua" w:cs="Book Antiqua"/>
          <w:color w:val="000000" w:themeColor="text1"/>
        </w:rPr>
        <w:t xml:space="preserve"> W. The effect of intravenous tranexamic acid on blood loss and early post-operative pain in total shoulder arthroplasty. </w:t>
      </w:r>
      <w:r w:rsidRPr="0030517A">
        <w:rPr>
          <w:rFonts w:ascii="Book Antiqua" w:eastAsia="Book Antiqua" w:hAnsi="Book Antiqua" w:cs="Book Antiqua"/>
          <w:i/>
          <w:iCs/>
          <w:color w:val="000000" w:themeColor="text1"/>
        </w:rPr>
        <w:t>Bone Joint J</w:t>
      </w:r>
      <w:r w:rsidRPr="0030517A">
        <w:rPr>
          <w:rFonts w:ascii="Book Antiqua" w:eastAsia="Book Antiqua" w:hAnsi="Book Antiqua" w:cs="Book Antiqua"/>
          <w:color w:val="000000" w:themeColor="text1"/>
        </w:rPr>
        <w:t xml:space="preserve"> 2017; </w:t>
      </w:r>
      <w:r w:rsidRPr="0030517A">
        <w:rPr>
          <w:rFonts w:ascii="Book Antiqua" w:eastAsia="Book Antiqua" w:hAnsi="Book Antiqua" w:cs="Book Antiqua"/>
          <w:b/>
          <w:bCs/>
          <w:color w:val="000000" w:themeColor="text1"/>
        </w:rPr>
        <w:t>99-B</w:t>
      </w:r>
      <w:r w:rsidRPr="0030517A">
        <w:rPr>
          <w:rFonts w:ascii="Book Antiqua" w:eastAsia="Book Antiqua" w:hAnsi="Book Antiqua" w:cs="Book Antiqua"/>
          <w:color w:val="000000" w:themeColor="text1"/>
        </w:rPr>
        <w:t>: 1073-1079 [PMID: 28768785 DOI: 10.1302/0301-620X.99B8.BJJ-2016-1205.R1]</w:t>
      </w:r>
    </w:p>
    <w:p w14:paraId="0605628D"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25 </w:t>
      </w:r>
      <w:r w:rsidRPr="0030517A">
        <w:rPr>
          <w:rFonts w:ascii="Book Antiqua" w:eastAsia="Book Antiqua" w:hAnsi="Book Antiqua" w:cs="Book Antiqua"/>
          <w:b/>
          <w:bCs/>
          <w:color w:val="000000" w:themeColor="text1"/>
        </w:rPr>
        <w:t>Garcia T</w:t>
      </w:r>
      <w:r w:rsidRPr="0030517A">
        <w:rPr>
          <w:rFonts w:ascii="Book Antiqua" w:eastAsia="Book Antiqua" w:hAnsi="Book Antiqua" w:cs="Book Antiqua"/>
          <w:color w:val="000000" w:themeColor="text1"/>
        </w:rPr>
        <w:t xml:space="preserve">, </w:t>
      </w:r>
      <w:proofErr w:type="spellStart"/>
      <w:r w:rsidRPr="0030517A">
        <w:rPr>
          <w:rFonts w:ascii="Book Antiqua" w:eastAsia="Book Antiqua" w:hAnsi="Book Antiqua" w:cs="Book Antiqua"/>
          <w:color w:val="000000" w:themeColor="text1"/>
        </w:rPr>
        <w:t>Fragão</w:t>
      </w:r>
      <w:proofErr w:type="spellEnd"/>
      <w:r w:rsidRPr="0030517A">
        <w:rPr>
          <w:rFonts w:ascii="Book Antiqua" w:eastAsia="Book Antiqua" w:hAnsi="Book Antiqua" w:cs="Book Antiqua"/>
          <w:color w:val="000000" w:themeColor="text1"/>
        </w:rPr>
        <w:t xml:space="preserve">-Marques M, </w:t>
      </w:r>
      <w:proofErr w:type="spellStart"/>
      <w:r w:rsidRPr="0030517A">
        <w:rPr>
          <w:rFonts w:ascii="Book Antiqua" w:eastAsia="Book Antiqua" w:hAnsi="Book Antiqua" w:cs="Book Antiqua"/>
          <w:color w:val="000000" w:themeColor="text1"/>
        </w:rPr>
        <w:t>Pimentão</w:t>
      </w:r>
      <w:proofErr w:type="spellEnd"/>
      <w:r w:rsidRPr="0030517A">
        <w:rPr>
          <w:rFonts w:ascii="Book Antiqua" w:eastAsia="Book Antiqua" w:hAnsi="Book Antiqua" w:cs="Book Antiqua"/>
          <w:color w:val="000000" w:themeColor="text1"/>
        </w:rPr>
        <w:t xml:space="preserve"> P, Pinto M, Pedro I, Martins C. Tranexamic acid in total shoulder arthroplasty under regional anesthesia: a randomized, single blinded, controlled trial. </w:t>
      </w:r>
      <w:proofErr w:type="spellStart"/>
      <w:r w:rsidRPr="0030517A">
        <w:rPr>
          <w:rFonts w:ascii="Book Antiqua" w:eastAsia="Book Antiqua" w:hAnsi="Book Antiqua" w:cs="Book Antiqua"/>
          <w:i/>
          <w:iCs/>
          <w:color w:val="000000" w:themeColor="text1"/>
        </w:rPr>
        <w:t>Braz</w:t>
      </w:r>
      <w:proofErr w:type="spellEnd"/>
      <w:r w:rsidRPr="0030517A">
        <w:rPr>
          <w:rFonts w:ascii="Book Antiqua" w:eastAsia="Book Antiqua" w:hAnsi="Book Antiqua" w:cs="Book Antiqua"/>
          <w:i/>
          <w:iCs/>
          <w:color w:val="000000" w:themeColor="text1"/>
        </w:rPr>
        <w:t xml:space="preserve"> J </w:t>
      </w:r>
      <w:proofErr w:type="spellStart"/>
      <w:r w:rsidRPr="0030517A">
        <w:rPr>
          <w:rFonts w:ascii="Book Antiqua" w:eastAsia="Book Antiqua" w:hAnsi="Book Antiqua" w:cs="Book Antiqua"/>
          <w:i/>
          <w:iCs/>
          <w:color w:val="000000" w:themeColor="text1"/>
        </w:rPr>
        <w:t>Anesthesiol</w:t>
      </w:r>
      <w:proofErr w:type="spellEnd"/>
      <w:r w:rsidRPr="0030517A">
        <w:rPr>
          <w:rFonts w:ascii="Book Antiqua" w:eastAsia="Book Antiqua" w:hAnsi="Book Antiqua" w:cs="Book Antiqua"/>
          <w:color w:val="000000" w:themeColor="text1"/>
        </w:rPr>
        <w:t xml:space="preserve"> 2022; </w:t>
      </w:r>
      <w:r w:rsidRPr="0030517A">
        <w:rPr>
          <w:rFonts w:ascii="Book Antiqua" w:eastAsia="Book Antiqua" w:hAnsi="Book Antiqua" w:cs="Book Antiqua"/>
          <w:b/>
          <w:bCs/>
          <w:color w:val="000000" w:themeColor="text1"/>
        </w:rPr>
        <w:t>72</w:t>
      </w:r>
      <w:r w:rsidRPr="0030517A">
        <w:rPr>
          <w:rFonts w:ascii="Book Antiqua" w:eastAsia="Book Antiqua" w:hAnsi="Book Antiqua" w:cs="Book Antiqua"/>
          <w:color w:val="000000" w:themeColor="text1"/>
        </w:rPr>
        <w:t>: 220-227 [PMID: 35144837 DOI: 10.1016/j.bjane.2021.02.011]</w:t>
      </w:r>
    </w:p>
    <w:p w14:paraId="17A2737F"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26 </w:t>
      </w:r>
      <w:r w:rsidRPr="0030517A">
        <w:rPr>
          <w:rFonts w:ascii="Book Antiqua" w:eastAsia="Book Antiqua" w:hAnsi="Book Antiqua" w:cs="Book Antiqua"/>
          <w:b/>
          <w:bCs/>
          <w:color w:val="000000" w:themeColor="text1"/>
        </w:rPr>
        <w:t>Vara AD</w:t>
      </w:r>
      <w:r w:rsidRPr="0030517A">
        <w:rPr>
          <w:rFonts w:ascii="Book Antiqua" w:eastAsia="Book Antiqua" w:hAnsi="Book Antiqua" w:cs="Book Antiqua"/>
          <w:color w:val="000000" w:themeColor="text1"/>
        </w:rPr>
        <w:t xml:space="preserve">, </w:t>
      </w:r>
      <w:proofErr w:type="spellStart"/>
      <w:r w:rsidRPr="0030517A">
        <w:rPr>
          <w:rFonts w:ascii="Book Antiqua" w:eastAsia="Book Antiqua" w:hAnsi="Book Antiqua" w:cs="Book Antiqua"/>
          <w:color w:val="000000" w:themeColor="text1"/>
        </w:rPr>
        <w:t>Koueiter</w:t>
      </w:r>
      <w:proofErr w:type="spellEnd"/>
      <w:r w:rsidRPr="0030517A">
        <w:rPr>
          <w:rFonts w:ascii="Book Antiqua" w:eastAsia="Book Antiqua" w:hAnsi="Book Antiqua" w:cs="Book Antiqua"/>
          <w:color w:val="000000" w:themeColor="text1"/>
        </w:rPr>
        <w:t xml:space="preserve"> DM, </w:t>
      </w:r>
      <w:proofErr w:type="spellStart"/>
      <w:r w:rsidRPr="0030517A">
        <w:rPr>
          <w:rFonts w:ascii="Book Antiqua" w:eastAsia="Book Antiqua" w:hAnsi="Book Antiqua" w:cs="Book Antiqua"/>
          <w:color w:val="000000" w:themeColor="text1"/>
        </w:rPr>
        <w:t>Pinkas</w:t>
      </w:r>
      <w:proofErr w:type="spellEnd"/>
      <w:r w:rsidRPr="0030517A">
        <w:rPr>
          <w:rFonts w:ascii="Book Antiqua" w:eastAsia="Book Antiqua" w:hAnsi="Book Antiqua" w:cs="Book Antiqua"/>
          <w:color w:val="000000" w:themeColor="text1"/>
        </w:rPr>
        <w:t xml:space="preserve"> DE, Gowda A, </w:t>
      </w:r>
      <w:proofErr w:type="spellStart"/>
      <w:r w:rsidRPr="0030517A">
        <w:rPr>
          <w:rFonts w:ascii="Book Antiqua" w:eastAsia="Book Antiqua" w:hAnsi="Book Antiqua" w:cs="Book Antiqua"/>
          <w:color w:val="000000" w:themeColor="text1"/>
        </w:rPr>
        <w:t>Wiater</w:t>
      </w:r>
      <w:proofErr w:type="spellEnd"/>
      <w:r w:rsidRPr="0030517A">
        <w:rPr>
          <w:rFonts w:ascii="Book Antiqua" w:eastAsia="Book Antiqua" w:hAnsi="Book Antiqua" w:cs="Book Antiqua"/>
          <w:color w:val="000000" w:themeColor="text1"/>
        </w:rPr>
        <w:t xml:space="preserve"> BP, </w:t>
      </w:r>
      <w:proofErr w:type="spellStart"/>
      <w:r w:rsidRPr="0030517A">
        <w:rPr>
          <w:rFonts w:ascii="Book Antiqua" w:eastAsia="Book Antiqua" w:hAnsi="Book Antiqua" w:cs="Book Antiqua"/>
          <w:color w:val="000000" w:themeColor="text1"/>
        </w:rPr>
        <w:t>Wiater</w:t>
      </w:r>
      <w:proofErr w:type="spellEnd"/>
      <w:r w:rsidRPr="0030517A">
        <w:rPr>
          <w:rFonts w:ascii="Book Antiqua" w:eastAsia="Book Antiqua" w:hAnsi="Book Antiqua" w:cs="Book Antiqua"/>
          <w:color w:val="000000" w:themeColor="text1"/>
        </w:rPr>
        <w:t xml:space="preserve"> JM. Intravenous tranexamic acid reduces total blood loss in reverse total shoulder arthroplasty: a prospective, double-blinded, randomized, controlled trial. </w:t>
      </w:r>
      <w:r w:rsidRPr="0030517A">
        <w:rPr>
          <w:rFonts w:ascii="Book Antiqua" w:eastAsia="Book Antiqua" w:hAnsi="Book Antiqua" w:cs="Book Antiqua"/>
          <w:i/>
          <w:iCs/>
          <w:color w:val="000000" w:themeColor="text1"/>
        </w:rPr>
        <w:t>J Shoulder Elbow Surg</w:t>
      </w:r>
      <w:r w:rsidRPr="0030517A">
        <w:rPr>
          <w:rFonts w:ascii="Book Antiqua" w:eastAsia="Book Antiqua" w:hAnsi="Book Antiqua" w:cs="Book Antiqua"/>
          <w:color w:val="000000" w:themeColor="text1"/>
        </w:rPr>
        <w:t xml:space="preserve"> 2017; </w:t>
      </w:r>
      <w:r w:rsidRPr="0030517A">
        <w:rPr>
          <w:rFonts w:ascii="Book Antiqua" w:eastAsia="Book Antiqua" w:hAnsi="Book Antiqua" w:cs="Book Antiqua"/>
          <w:b/>
          <w:bCs/>
          <w:color w:val="000000" w:themeColor="text1"/>
        </w:rPr>
        <w:t>26</w:t>
      </w:r>
      <w:r w:rsidRPr="0030517A">
        <w:rPr>
          <w:rFonts w:ascii="Book Antiqua" w:eastAsia="Book Antiqua" w:hAnsi="Book Antiqua" w:cs="Book Antiqua"/>
          <w:color w:val="000000" w:themeColor="text1"/>
        </w:rPr>
        <w:t>: 1383-1389 [PMID: 28162887 DOI: 10.1016/j.jse.2017.01.005]</w:t>
      </w:r>
    </w:p>
    <w:p w14:paraId="4E35926C"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27 </w:t>
      </w:r>
      <w:r w:rsidRPr="0030517A">
        <w:rPr>
          <w:rFonts w:ascii="Book Antiqua" w:eastAsia="Book Antiqua" w:hAnsi="Book Antiqua" w:cs="Book Antiqua"/>
          <w:b/>
          <w:bCs/>
          <w:color w:val="000000" w:themeColor="text1"/>
        </w:rPr>
        <w:t>Sun L</w:t>
      </w:r>
      <w:r w:rsidRPr="0030517A">
        <w:rPr>
          <w:rFonts w:ascii="Book Antiqua" w:eastAsia="Book Antiqua" w:hAnsi="Book Antiqua" w:cs="Book Antiqua"/>
          <w:color w:val="000000" w:themeColor="text1"/>
        </w:rPr>
        <w:t xml:space="preserve">, Guo R, Feng Y. Efficacy and Safety of Tranexamic Acid in Bimaxillary Orthognathic Surgery. </w:t>
      </w:r>
      <w:proofErr w:type="spellStart"/>
      <w:r w:rsidRPr="0030517A">
        <w:rPr>
          <w:rFonts w:ascii="Book Antiqua" w:eastAsia="Book Antiqua" w:hAnsi="Book Antiqua" w:cs="Book Antiqua"/>
          <w:i/>
          <w:iCs/>
          <w:color w:val="000000" w:themeColor="text1"/>
        </w:rPr>
        <w:t>Plast</w:t>
      </w:r>
      <w:proofErr w:type="spellEnd"/>
      <w:r w:rsidRPr="0030517A">
        <w:rPr>
          <w:rFonts w:ascii="Book Antiqua" w:eastAsia="Book Antiqua" w:hAnsi="Book Antiqua" w:cs="Book Antiqua"/>
          <w:i/>
          <w:iCs/>
          <w:color w:val="000000" w:themeColor="text1"/>
        </w:rPr>
        <w:t xml:space="preserve"> Surg (</w:t>
      </w:r>
      <w:proofErr w:type="spellStart"/>
      <w:r w:rsidRPr="0030517A">
        <w:rPr>
          <w:rFonts w:ascii="Book Antiqua" w:eastAsia="Book Antiqua" w:hAnsi="Book Antiqua" w:cs="Book Antiqua"/>
          <w:i/>
          <w:iCs/>
          <w:color w:val="000000" w:themeColor="text1"/>
        </w:rPr>
        <w:t>Oakv</w:t>
      </w:r>
      <w:proofErr w:type="spellEnd"/>
      <w:r w:rsidRPr="0030517A">
        <w:rPr>
          <w:rFonts w:ascii="Book Antiqua" w:eastAsia="Book Antiqua" w:hAnsi="Book Antiqua" w:cs="Book Antiqua"/>
          <w:i/>
          <w:iCs/>
          <w:color w:val="000000" w:themeColor="text1"/>
        </w:rPr>
        <w:t>)</w:t>
      </w:r>
      <w:r w:rsidRPr="0030517A">
        <w:rPr>
          <w:rFonts w:ascii="Book Antiqua" w:eastAsia="Book Antiqua" w:hAnsi="Book Antiqua" w:cs="Book Antiqua"/>
          <w:color w:val="000000" w:themeColor="text1"/>
        </w:rPr>
        <w:t xml:space="preserve"> 2020; </w:t>
      </w:r>
      <w:r w:rsidRPr="0030517A">
        <w:rPr>
          <w:rFonts w:ascii="Book Antiqua" w:eastAsia="Book Antiqua" w:hAnsi="Book Antiqua" w:cs="Book Antiqua"/>
          <w:b/>
          <w:bCs/>
          <w:color w:val="000000" w:themeColor="text1"/>
        </w:rPr>
        <w:t>28</w:t>
      </w:r>
      <w:r w:rsidRPr="0030517A">
        <w:rPr>
          <w:rFonts w:ascii="Book Antiqua" w:eastAsia="Book Antiqua" w:hAnsi="Book Antiqua" w:cs="Book Antiqua"/>
          <w:color w:val="000000" w:themeColor="text1"/>
        </w:rPr>
        <w:t>: 94-104 [PMID: 32596184 DOI: 10.1177/2292550320925897]</w:t>
      </w:r>
    </w:p>
    <w:p w14:paraId="783F176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28 </w:t>
      </w:r>
      <w:r w:rsidRPr="0030517A">
        <w:rPr>
          <w:rFonts w:ascii="Book Antiqua" w:eastAsia="Book Antiqua" w:hAnsi="Book Antiqua" w:cs="Book Antiqua"/>
          <w:b/>
          <w:bCs/>
          <w:color w:val="000000" w:themeColor="text1"/>
        </w:rPr>
        <w:t>Wright GP</w:t>
      </w:r>
      <w:r w:rsidRPr="0030517A">
        <w:rPr>
          <w:rFonts w:ascii="Book Antiqua" w:eastAsia="Book Antiqua" w:hAnsi="Book Antiqua" w:cs="Book Antiqua"/>
          <w:color w:val="000000" w:themeColor="text1"/>
        </w:rPr>
        <w:t xml:space="preserve">, Wolf AM, </w:t>
      </w:r>
      <w:proofErr w:type="spellStart"/>
      <w:r w:rsidRPr="0030517A">
        <w:rPr>
          <w:rFonts w:ascii="Book Antiqua" w:eastAsia="Book Antiqua" w:hAnsi="Book Antiqua" w:cs="Book Antiqua"/>
          <w:color w:val="000000" w:themeColor="text1"/>
        </w:rPr>
        <w:t>Waldherr</w:t>
      </w:r>
      <w:proofErr w:type="spellEnd"/>
      <w:r w:rsidRPr="0030517A">
        <w:rPr>
          <w:rFonts w:ascii="Book Antiqua" w:eastAsia="Book Antiqua" w:hAnsi="Book Antiqua" w:cs="Book Antiqua"/>
          <w:color w:val="000000" w:themeColor="text1"/>
        </w:rPr>
        <w:t xml:space="preserve"> TL, Ritz-Holland D, Laney ED, Chapman HA, Lane BR, </w:t>
      </w:r>
      <w:proofErr w:type="spellStart"/>
      <w:r w:rsidRPr="0030517A">
        <w:rPr>
          <w:rFonts w:ascii="Book Antiqua" w:eastAsia="Book Antiqua" w:hAnsi="Book Antiqua" w:cs="Book Antiqua"/>
          <w:color w:val="000000" w:themeColor="text1"/>
        </w:rPr>
        <w:t>Assifi</w:t>
      </w:r>
      <w:proofErr w:type="spellEnd"/>
      <w:r w:rsidRPr="0030517A">
        <w:rPr>
          <w:rFonts w:ascii="Book Antiqua" w:eastAsia="Book Antiqua" w:hAnsi="Book Antiqua" w:cs="Book Antiqua"/>
          <w:color w:val="000000" w:themeColor="text1"/>
        </w:rPr>
        <w:t xml:space="preserve"> MM, Chung MH. Preoperative tranexamic acid does not reduce transfusion rates in major oncologic surgery: Results of a randomized, double-blind, and placebo-controlled trial. </w:t>
      </w:r>
      <w:r w:rsidRPr="0030517A">
        <w:rPr>
          <w:rFonts w:ascii="Book Antiqua" w:eastAsia="Book Antiqua" w:hAnsi="Book Antiqua" w:cs="Book Antiqua"/>
          <w:i/>
          <w:iCs/>
          <w:color w:val="000000" w:themeColor="text1"/>
        </w:rPr>
        <w:t>J Surg Oncol</w:t>
      </w:r>
      <w:r w:rsidRPr="0030517A">
        <w:rPr>
          <w:rFonts w:ascii="Book Antiqua" w:eastAsia="Book Antiqua" w:hAnsi="Book Antiqua" w:cs="Book Antiqua"/>
          <w:color w:val="000000" w:themeColor="text1"/>
        </w:rPr>
        <w:t xml:space="preserve"> 2020; </w:t>
      </w:r>
      <w:r w:rsidRPr="0030517A">
        <w:rPr>
          <w:rFonts w:ascii="Book Antiqua" w:eastAsia="Book Antiqua" w:hAnsi="Book Antiqua" w:cs="Book Antiqua"/>
          <w:b/>
          <w:bCs/>
          <w:color w:val="000000" w:themeColor="text1"/>
        </w:rPr>
        <w:t>122</w:t>
      </w:r>
      <w:r w:rsidRPr="0030517A">
        <w:rPr>
          <w:rFonts w:ascii="Book Antiqua" w:eastAsia="Book Antiqua" w:hAnsi="Book Antiqua" w:cs="Book Antiqua"/>
          <w:color w:val="000000" w:themeColor="text1"/>
        </w:rPr>
        <w:t>: 1037-1042 [PMID: 32737893 DOI: 10.1002/jso.26142]</w:t>
      </w:r>
    </w:p>
    <w:p w14:paraId="27724A13"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29 </w:t>
      </w:r>
      <w:proofErr w:type="spellStart"/>
      <w:r w:rsidRPr="0030517A">
        <w:rPr>
          <w:rFonts w:ascii="Book Antiqua" w:eastAsia="Book Antiqua" w:hAnsi="Book Antiqua" w:cs="Book Antiqua"/>
          <w:b/>
          <w:bCs/>
          <w:color w:val="000000" w:themeColor="text1"/>
        </w:rPr>
        <w:t>Colomina</w:t>
      </w:r>
      <w:proofErr w:type="spellEnd"/>
      <w:r w:rsidRPr="0030517A">
        <w:rPr>
          <w:rFonts w:ascii="Book Antiqua" w:eastAsia="Book Antiqua" w:hAnsi="Book Antiqua" w:cs="Book Antiqua"/>
          <w:b/>
          <w:bCs/>
          <w:color w:val="000000" w:themeColor="text1"/>
        </w:rPr>
        <w:t xml:space="preserve"> MJ</w:t>
      </w:r>
      <w:r w:rsidRPr="0030517A">
        <w:rPr>
          <w:rFonts w:ascii="Book Antiqua" w:eastAsia="Book Antiqua" w:hAnsi="Book Antiqua" w:cs="Book Antiqua"/>
          <w:color w:val="000000" w:themeColor="text1"/>
        </w:rPr>
        <w:t xml:space="preserve">, Koo M, </w:t>
      </w:r>
      <w:proofErr w:type="spellStart"/>
      <w:r w:rsidRPr="0030517A">
        <w:rPr>
          <w:rFonts w:ascii="Book Antiqua" w:eastAsia="Book Antiqua" w:hAnsi="Book Antiqua" w:cs="Book Antiqua"/>
          <w:color w:val="000000" w:themeColor="text1"/>
        </w:rPr>
        <w:t>Basora</w:t>
      </w:r>
      <w:proofErr w:type="spellEnd"/>
      <w:r w:rsidRPr="0030517A">
        <w:rPr>
          <w:rFonts w:ascii="Book Antiqua" w:eastAsia="Book Antiqua" w:hAnsi="Book Antiqua" w:cs="Book Antiqua"/>
          <w:color w:val="000000" w:themeColor="text1"/>
        </w:rPr>
        <w:t xml:space="preserve"> M, </w:t>
      </w:r>
      <w:proofErr w:type="spellStart"/>
      <w:r w:rsidRPr="0030517A">
        <w:rPr>
          <w:rFonts w:ascii="Book Antiqua" w:eastAsia="Book Antiqua" w:hAnsi="Book Antiqua" w:cs="Book Antiqua"/>
          <w:color w:val="000000" w:themeColor="text1"/>
        </w:rPr>
        <w:t>Pizones</w:t>
      </w:r>
      <w:proofErr w:type="spellEnd"/>
      <w:r w:rsidRPr="0030517A">
        <w:rPr>
          <w:rFonts w:ascii="Book Antiqua" w:eastAsia="Book Antiqua" w:hAnsi="Book Antiqua" w:cs="Book Antiqua"/>
          <w:color w:val="000000" w:themeColor="text1"/>
        </w:rPr>
        <w:t xml:space="preserve"> J, Mora L, </w:t>
      </w:r>
      <w:proofErr w:type="spellStart"/>
      <w:r w:rsidRPr="0030517A">
        <w:rPr>
          <w:rFonts w:ascii="Book Antiqua" w:eastAsia="Book Antiqua" w:hAnsi="Book Antiqua" w:cs="Book Antiqua"/>
          <w:color w:val="000000" w:themeColor="text1"/>
        </w:rPr>
        <w:t>Bagó</w:t>
      </w:r>
      <w:proofErr w:type="spellEnd"/>
      <w:r w:rsidRPr="0030517A">
        <w:rPr>
          <w:rFonts w:ascii="Book Antiqua" w:eastAsia="Book Antiqua" w:hAnsi="Book Antiqua" w:cs="Book Antiqua"/>
          <w:color w:val="000000" w:themeColor="text1"/>
        </w:rPr>
        <w:t xml:space="preserve"> J. Intraoperative tranexamic acid use in major spine surgery in adults: a </w:t>
      </w:r>
      <w:proofErr w:type="spellStart"/>
      <w:r w:rsidRPr="0030517A">
        <w:rPr>
          <w:rFonts w:ascii="Book Antiqua" w:eastAsia="Book Antiqua" w:hAnsi="Book Antiqua" w:cs="Book Antiqua"/>
          <w:color w:val="000000" w:themeColor="text1"/>
        </w:rPr>
        <w:t>multicentre</w:t>
      </w:r>
      <w:proofErr w:type="spellEnd"/>
      <w:r w:rsidRPr="0030517A">
        <w:rPr>
          <w:rFonts w:ascii="Book Antiqua" w:eastAsia="Book Antiqua" w:hAnsi="Book Antiqua" w:cs="Book Antiqua"/>
          <w:color w:val="000000" w:themeColor="text1"/>
        </w:rPr>
        <w:t xml:space="preserve">, randomized, placebo-controlled trial†. </w:t>
      </w:r>
      <w:r w:rsidRPr="0030517A">
        <w:rPr>
          <w:rFonts w:ascii="Book Antiqua" w:eastAsia="Book Antiqua" w:hAnsi="Book Antiqua" w:cs="Book Antiqua"/>
          <w:i/>
          <w:iCs/>
          <w:color w:val="000000" w:themeColor="text1"/>
        </w:rPr>
        <w:t xml:space="preserve">Br J </w:t>
      </w:r>
      <w:proofErr w:type="spellStart"/>
      <w:r w:rsidRPr="0030517A">
        <w:rPr>
          <w:rFonts w:ascii="Book Antiqua" w:eastAsia="Book Antiqua" w:hAnsi="Book Antiqua" w:cs="Book Antiqua"/>
          <w:i/>
          <w:iCs/>
          <w:color w:val="000000" w:themeColor="text1"/>
        </w:rPr>
        <w:t>Anaesth</w:t>
      </w:r>
      <w:proofErr w:type="spellEnd"/>
      <w:r w:rsidRPr="0030517A">
        <w:rPr>
          <w:rFonts w:ascii="Book Antiqua" w:eastAsia="Book Antiqua" w:hAnsi="Book Antiqua" w:cs="Book Antiqua"/>
          <w:color w:val="000000" w:themeColor="text1"/>
        </w:rPr>
        <w:t xml:space="preserve"> 2017; </w:t>
      </w:r>
      <w:r w:rsidRPr="0030517A">
        <w:rPr>
          <w:rFonts w:ascii="Book Antiqua" w:eastAsia="Book Antiqua" w:hAnsi="Book Antiqua" w:cs="Book Antiqua"/>
          <w:b/>
          <w:bCs/>
          <w:color w:val="000000" w:themeColor="text1"/>
        </w:rPr>
        <w:t>118</w:t>
      </w:r>
      <w:r w:rsidRPr="0030517A">
        <w:rPr>
          <w:rFonts w:ascii="Book Antiqua" w:eastAsia="Book Antiqua" w:hAnsi="Book Antiqua" w:cs="Book Antiqua"/>
          <w:color w:val="000000" w:themeColor="text1"/>
        </w:rPr>
        <w:t>: 380-390 [PMID: 28203735 DOI: 10.1093/</w:t>
      </w:r>
      <w:proofErr w:type="spellStart"/>
      <w:r w:rsidRPr="0030517A">
        <w:rPr>
          <w:rFonts w:ascii="Book Antiqua" w:eastAsia="Book Antiqua" w:hAnsi="Book Antiqua" w:cs="Book Antiqua"/>
          <w:color w:val="000000" w:themeColor="text1"/>
        </w:rPr>
        <w:t>bja</w:t>
      </w:r>
      <w:proofErr w:type="spellEnd"/>
      <w:r w:rsidRPr="0030517A">
        <w:rPr>
          <w:rFonts w:ascii="Book Antiqua" w:eastAsia="Book Antiqua" w:hAnsi="Book Antiqua" w:cs="Book Antiqua"/>
          <w:color w:val="000000" w:themeColor="text1"/>
        </w:rPr>
        <w:t>/aew434]</w:t>
      </w:r>
    </w:p>
    <w:p w14:paraId="66908B73"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30 </w:t>
      </w:r>
      <w:r w:rsidRPr="0030517A">
        <w:rPr>
          <w:rFonts w:ascii="Book Antiqua" w:eastAsia="Book Antiqua" w:hAnsi="Book Antiqua" w:cs="Book Antiqua"/>
          <w:b/>
          <w:bCs/>
          <w:color w:val="000000" w:themeColor="text1"/>
        </w:rPr>
        <w:t>Winter SF</w:t>
      </w:r>
      <w:r w:rsidRPr="0030517A">
        <w:rPr>
          <w:rFonts w:ascii="Book Antiqua" w:eastAsia="Book Antiqua" w:hAnsi="Book Antiqua" w:cs="Book Antiqua"/>
          <w:color w:val="000000" w:themeColor="text1"/>
        </w:rPr>
        <w:t xml:space="preserve">, </w:t>
      </w:r>
      <w:proofErr w:type="spellStart"/>
      <w:r w:rsidRPr="0030517A">
        <w:rPr>
          <w:rFonts w:ascii="Book Antiqua" w:eastAsia="Book Antiqua" w:hAnsi="Book Antiqua" w:cs="Book Antiqua"/>
          <w:color w:val="000000" w:themeColor="text1"/>
        </w:rPr>
        <w:t>Santaguida</w:t>
      </w:r>
      <w:proofErr w:type="spellEnd"/>
      <w:r w:rsidRPr="0030517A">
        <w:rPr>
          <w:rFonts w:ascii="Book Antiqua" w:eastAsia="Book Antiqua" w:hAnsi="Book Antiqua" w:cs="Book Antiqua"/>
          <w:color w:val="000000" w:themeColor="text1"/>
        </w:rPr>
        <w:t xml:space="preserve"> C, Wong J, </w:t>
      </w:r>
      <w:proofErr w:type="spellStart"/>
      <w:r w:rsidRPr="0030517A">
        <w:rPr>
          <w:rFonts w:ascii="Book Antiqua" w:eastAsia="Book Antiqua" w:hAnsi="Book Antiqua" w:cs="Book Antiqua"/>
          <w:color w:val="000000" w:themeColor="text1"/>
        </w:rPr>
        <w:t>Fehlings</w:t>
      </w:r>
      <w:proofErr w:type="spellEnd"/>
      <w:r w:rsidRPr="0030517A">
        <w:rPr>
          <w:rFonts w:ascii="Book Antiqua" w:eastAsia="Book Antiqua" w:hAnsi="Book Antiqua" w:cs="Book Antiqua"/>
          <w:color w:val="000000" w:themeColor="text1"/>
        </w:rPr>
        <w:t xml:space="preserve"> MG. Systemic and Topical Use of Tranexamic Acid in Spinal Surgery: A Systematic Review. </w:t>
      </w:r>
      <w:r w:rsidRPr="0030517A">
        <w:rPr>
          <w:rFonts w:ascii="Book Antiqua" w:eastAsia="Book Antiqua" w:hAnsi="Book Antiqua" w:cs="Book Antiqua"/>
          <w:i/>
          <w:iCs/>
          <w:color w:val="000000" w:themeColor="text1"/>
        </w:rPr>
        <w:t>Global Spine J</w:t>
      </w:r>
      <w:r w:rsidRPr="0030517A">
        <w:rPr>
          <w:rFonts w:ascii="Book Antiqua" w:eastAsia="Book Antiqua" w:hAnsi="Book Antiqua" w:cs="Book Antiqua"/>
          <w:color w:val="000000" w:themeColor="text1"/>
        </w:rPr>
        <w:t xml:space="preserve"> 2016; </w:t>
      </w:r>
      <w:r w:rsidRPr="0030517A">
        <w:rPr>
          <w:rFonts w:ascii="Book Antiqua" w:eastAsia="Book Antiqua" w:hAnsi="Book Antiqua" w:cs="Book Antiqua"/>
          <w:b/>
          <w:bCs/>
          <w:color w:val="000000" w:themeColor="text1"/>
        </w:rPr>
        <w:t>6</w:t>
      </w:r>
      <w:r w:rsidRPr="0030517A">
        <w:rPr>
          <w:rFonts w:ascii="Book Antiqua" w:eastAsia="Book Antiqua" w:hAnsi="Book Antiqua" w:cs="Book Antiqua"/>
          <w:color w:val="000000" w:themeColor="text1"/>
        </w:rPr>
        <w:t>: 284-295 [PMID: 27099820 DOI: 10.1055/s-0035-1563609]</w:t>
      </w:r>
    </w:p>
    <w:p w14:paraId="52429EB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lastRenderedPageBreak/>
        <w:t xml:space="preserve">31 </w:t>
      </w:r>
      <w:proofErr w:type="spellStart"/>
      <w:r w:rsidRPr="0030517A">
        <w:rPr>
          <w:rFonts w:ascii="Book Antiqua" w:eastAsia="Book Antiqua" w:hAnsi="Book Antiqua" w:cs="Book Antiqua"/>
          <w:b/>
          <w:bCs/>
          <w:color w:val="000000" w:themeColor="text1"/>
        </w:rPr>
        <w:t>Xie</w:t>
      </w:r>
      <w:proofErr w:type="spellEnd"/>
      <w:r w:rsidRPr="0030517A">
        <w:rPr>
          <w:rFonts w:ascii="Book Antiqua" w:eastAsia="Book Antiqua" w:hAnsi="Book Antiqua" w:cs="Book Antiqua"/>
          <w:b/>
          <w:bCs/>
          <w:color w:val="000000" w:themeColor="text1"/>
        </w:rPr>
        <w:t xml:space="preserve"> J</w:t>
      </w:r>
      <w:r w:rsidRPr="0030517A">
        <w:rPr>
          <w:rFonts w:ascii="Book Antiqua" w:eastAsia="Book Antiqua" w:hAnsi="Book Antiqua" w:cs="Book Antiqua"/>
          <w:color w:val="000000" w:themeColor="text1"/>
        </w:rPr>
        <w:t xml:space="preserve">, Hu Q, Huang Q, Ma J, Lei Y, Pei F. Comparison of intravenous </w:t>
      </w:r>
      <w:r w:rsidRPr="0030517A">
        <w:rPr>
          <w:rFonts w:ascii="Book Antiqua" w:eastAsia="Book Antiqua" w:hAnsi="Book Antiqua" w:cs="Book Antiqua"/>
          <w:i/>
          <w:iCs/>
          <w:color w:val="000000" w:themeColor="text1"/>
        </w:rPr>
        <w:t>vs</w:t>
      </w:r>
      <w:r w:rsidRPr="0030517A">
        <w:rPr>
          <w:rFonts w:ascii="Book Antiqua" w:eastAsia="Book Antiqua" w:hAnsi="Book Antiqua" w:cs="Book Antiqua"/>
          <w:color w:val="000000" w:themeColor="text1"/>
        </w:rPr>
        <w:t xml:space="preserve"> topical tranexamic acid in primary total hip and knee arthroplasty: An updated meta-analysis. </w:t>
      </w:r>
      <w:proofErr w:type="spellStart"/>
      <w:r w:rsidRPr="0030517A">
        <w:rPr>
          <w:rFonts w:ascii="Book Antiqua" w:eastAsia="Book Antiqua" w:hAnsi="Book Antiqua" w:cs="Book Antiqua"/>
          <w:i/>
          <w:iCs/>
          <w:color w:val="000000" w:themeColor="text1"/>
        </w:rPr>
        <w:t>Thromb</w:t>
      </w:r>
      <w:proofErr w:type="spellEnd"/>
      <w:r w:rsidRPr="0030517A">
        <w:rPr>
          <w:rFonts w:ascii="Book Antiqua" w:eastAsia="Book Antiqua" w:hAnsi="Book Antiqua" w:cs="Book Antiqua"/>
          <w:i/>
          <w:iCs/>
          <w:color w:val="000000" w:themeColor="text1"/>
        </w:rPr>
        <w:t xml:space="preserve"> Res</w:t>
      </w:r>
      <w:r w:rsidRPr="0030517A">
        <w:rPr>
          <w:rFonts w:ascii="Book Antiqua" w:eastAsia="Book Antiqua" w:hAnsi="Book Antiqua" w:cs="Book Antiqua"/>
          <w:color w:val="000000" w:themeColor="text1"/>
        </w:rPr>
        <w:t xml:space="preserve"> 2017; </w:t>
      </w:r>
      <w:r w:rsidRPr="0030517A">
        <w:rPr>
          <w:rFonts w:ascii="Book Antiqua" w:eastAsia="Book Antiqua" w:hAnsi="Book Antiqua" w:cs="Book Antiqua"/>
          <w:b/>
          <w:bCs/>
          <w:color w:val="000000" w:themeColor="text1"/>
        </w:rPr>
        <w:t>153</w:t>
      </w:r>
      <w:r w:rsidRPr="0030517A">
        <w:rPr>
          <w:rFonts w:ascii="Book Antiqua" w:eastAsia="Book Antiqua" w:hAnsi="Book Antiqua" w:cs="Book Antiqua"/>
          <w:color w:val="000000" w:themeColor="text1"/>
        </w:rPr>
        <w:t>: 28-36 [PMID: 28319822 DOI: 10.1016/j.thromres.2017.03.009]</w:t>
      </w:r>
    </w:p>
    <w:p w14:paraId="60D0519C"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32 </w:t>
      </w:r>
      <w:r w:rsidRPr="0030517A">
        <w:rPr>
          <w:rFonts w:ascii="Book Antiqua" w:eastAsia="Book Antiqua" w:hAnsi="Book Antiqua" w:cs="Book Antiqua"/>
          <w:b/>
          <w:bCs/>
          <w:color w:val="000000" w:themeColor="text1"/>
        </w:rPr>
        <w:t>Wei W</w:t>
      </w:r>
      <w:r w:rsidRPr="0030517A">
        <w:rPr>
          <w:rFonts w:ascii="Book Antiqua" w:eastAsia="Book Antiqua" w:hAnsi="Book Antiqua" w:cs="Book Antiqua"/>
          <w:color w:val="000000" w:themeColor="text1"/>
        </w:rPr>
        <w:t xml:space="preserve">, Dang S, Duan D, Wei L. Comparison of intravenous and topical tranexamic acid in total knee arthroplasty. </w:t>
      </w:r>
      <w:r w:rsidRPr="0030517A">
        <w:rPr>
          <w:rFonts w:ascii="Book Antiqua" w:eastAsia="Book Antiqua" w:hAnsi="Book Antiqua" w:cs="Book Antiqua"/>
          <w:i/>
          <w:iCs/>
          <w:color w:val="000000" w:themeColor="text1"/>
        </w:rPr>
        <w:t xml:space="preserve">BMC </w:t>
      </w:r>
      <w:proofErr w:type="spellStart"/>
      <w:r w:rsidRPr="0030517A">
        <w:rPr>
          <w:rFonts w:ascii="Book Antiqua" w:eastAsia="Book Antiqua" w:hAnsi="Book Antiqua" w:cs="Book Antiqua"/>
          <w:i/>
          <w:iCs/>
          <w:color w:val="000000" w:themeColor="text1"/>
        </w:rPr>
        <w:t>Musculoskelet</w:t>
      </w:r>
      <w:proofErr w:type="spellEnd"/>
      <w:r w:rsidRPr="0030517A">
        <w:rPr>
          <w:rFonts w:ascii="Book Antiqua" w:eastAsia="Book Antiqua" w:hAnsi="Book Antiqua" w:cs="Book Antiqua"/>
          <w:i/>
          <w:iCs/>
          <w:color w:val="000000" w:themeColor="text1"/>
        </w:rPr>
        <w:t xml:space="preserve"> </w:t>
      </w:r>
      <w:proofErr w:type="spellStart"/>
      <w:r w:rsidRPr="0030517A">
        <w:rPr>
          <w:rFonts w:ascii="Book Antiqua" w:eastAsia="Book Antiqua" w:hAnsi="Book Antiqua" w:cs="Book Antiqua"/>
          <w:i/>
          <w:iCs/>
          <w:color w:val="000000" w:themeColor="text1"/>
        </w:rPr>
        <w:t>Disord</w:t>
      </w:r>
      <w:proofErr w:type="spellEnd"/>
      <w:r w:rsidRPr="0030517A">
        <w:rPr>
          <w:rFonts w:ascii="Book Antiqua" w:eastAsia="Book Antiqua" w:hAnsi="Book Antiqua" w:cs="Book Antiqua"/>
          <w:color w:val="000000" w:themeColor="text1"/>
        </w:rPr>
        <w:t xml:space="preserve"> 2018; </w:t>
      </w:r>
      <w:r w:rsidRPr="0030517A">
        <w:rPr>
          <w:rFonts w:ascii="Book Antiqua" w:eastAsia="Book Antiqua" w:hAnsi="Book Antiqua" w:cs="Book Antiqua"/>
          <w:b/>
          <w:bCs/>
          <w:color w:val="000000" w:themeColor="text1"/>
        </w:rPr>
        <w:t>19</w:t>
      </w:r>
      <w:r w:rsidRPr="0030517A">
        <w:rPr>
          <w:rFonts w:ascii="Book Antiqua" w:eastAsia="Book Antiqua" w:hAnsi="Book Antiqua" w:cs="Book Antiqua"/>
          <w:color w:val="000000" w:themeColor="text1"/>
        </w:rPr>
        <w:t>: 191 [PMID: 29898707 DOI: 10.1186/s12891-018-2122-7]</w:t>
      </w:r>
    </w:p>
    <w:p w14:paraId="32D7BA2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33 </w:t>
      </w:r>
      <w:proofErr w:type="spellStart"/>
      <w:r w:rsidRPr="0030517A">
        <w:rPr>
          <w:rFonts w:ascii="Book Antiqua" w:eastAsia="Book Antiqua" w:hAnsi="Book Antiqua" w:cs="Book Antiqua"/>
          <w:b/>
          <w:bCs/>
          <w:color w:val="000000" w:themeColor="text1"/>
        </w:rPr>
        <w:t>Abildgaard</w:t>
      </w:r>
      <w:proofErr w:type="spellEnd"/>
      <w:r w:rsidRPr="0030517A">
        <w:rPr>
          <w:rFonts w:ascii="Book Antiqua" w:eastAsia="Book Antiqua" w:hAnsi="Book Antiqua" w:cs="Book Antiqua"/>
          <w:b/>
          <w:bCs/>
          <w:color w:val="000000" w:themeColor="text1"/>
        </w:rPr>
        <w:t xml:space="preserve"> JT</w:t>
      </w:r>
      <w:r w:rsidRPr="0030517A">
        <w:rPr>
          <w:rFonts w:ascii="Book Antiqua" w:eastAsia="Book Antiqua" w:hAnsi="Book Antiqua" w:cs="Book Antiqua"/>
          <w:color w:val="000000" w:themeColor="text1"/>
        </w:rPr>
        <w:t xml:space="preserve">, McLemore R, </w:t>
      </w:r>
      <w:proofErr w:type="spellStart"/>
      <w:r w:rsidRPr="0030517A">
        <w:rPr>
          <w:rFonts w:ascii="Book Antiqua" w:eastAsia="Book Antiqua" w:hAnsi="Book Antiqua" w:cs="Book Antiqua"/>
          <w:color w:val="000000" w:themeColor="text1"/>
        </w:rPr>
        <w:t>Hattrup</w:t>
      </w:r>
      <w:proofErr w:type="spellEnd"/>
      <w:r w:rsidRPr="0030517A">
        <w:rPr>
          <w:rFonts w:ascii="Book Antiqua" w:eastAsia="Book Antiqua" w:hAnsi="Book Antiqua" w:cs="Book Antiqua"/>
          <w:color w:val="000000" w:themeColor="text1"/>
        </w:rPr>
        <w:t xml:space="preserve"> SJ. Tranexamic acid decreases blood loss in total shoulder arthroplasty and reverse total shoulder arthroplasty. </w:t>
      </w:r>
      <w:r w:rsidRPr="0030517A">
        <w:rPr>
          <w:rFonts w:ascii="Book Antiqua" w:eastAsia="Book Antiqua" w:hAnsi="Book Antiqua" w:cs="Book Antiqua"/>
          <w:i/>
          <w:iCs/>
          <w:color w:val="000000" w:themeColor="text1"/>
        </w:rPr>
        <w:t>J Shoulder Elbow Surg</w:t>
      </w:r>
      <w:r w:rsidRPr="0030517A">
        <w:rPr>
          <w:rFonts w:ascii="Book Antiqua" w:eastAsia="Book Antiqua" w:hAnsi="Book Antiqua" w:cs="Book Antiqua"/>
          <w:color w:val="000000" w:themeColor="text1"/>
        </w:rPr>
        <w:t xml:space="preserve"> 2016; </w:t>
      </w:r>
      <w:r w:rsidRPr="0030517A">
        <w:rPr>
          <w:rFonts w:ascii="Book Antiqua" w:eastAsia="Book Antiqua" w:hAnsi="Book Antiqua" w:cs="Book Antiqua"/>
          <w:b/>
          <w:bCs/>
          <w:color w:val="000000" w:themeColor="text1"/>
        </w:rPr>
        <w:t>25</w:t>
      </w:r>
      <w:r w:rsidRPr="0030517A">
        <w:rPr>
          <w:rFonts w:ascii="Book Antiqua" w:eastAsia="Book Antiqua" w:hAnsi="Book Antiqua" w:cs="Book Antiqua"/>
          <w:color w:val="000000" w:themeColor="text1"/>
        </w:rPr>
        <w:t>: 1643-1648 [PMID: 27106116 DOI: 10.1016/j.jse.2016.02.002]</w:t>
      </w:r>
    </w:p>
    <w:p w14:paraId="190DDE10"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34 </w:t>
      </w:r>
      <w:r w:rsidRPr="0030517A">
        <w:rPr>
          <w:rFonts w:ascii="Book Antiqua" w:eastAsia="Book Antiqua" w:hAnsi="Book Antiqua" w:cs="Book Antiqua"/>
          <w:b/>
          <w:bCs/>
          <w:color w:val="000000" w:themeColor="text1"/>
        </w:rPr>
        <w:t>Clay TB</w:t>
      </w:r>
      <w:r w:rsidRPr="0030517A">
        <w:rPr>
          <w:rFonts w:ascii="Book Antiqua" w:eastAsia="Book Antiqua" w:hAnsi="Book Antiqua" w:cs="Book Antiqua"/>
          <w:color w:val="000000" w:themeColor="text1"/>
        </w:rPr>
        <w:t xml:space="preserve">, Lawal AS, Wright TW, Patrick M, </w:t>
      </w:r>
      <w:proofErr w:type="spellStart"/>
      <w:r w:rsidRPr="0030517A">
        <w:rPr>
          <w:rFonts w:ascii="Book Antiqua" w:eastAsia="Book Antiqua" w:hAnsi="Book Antiqua" w:cs="Book Antiqua"/>
          <w:color w:val="000000" w:themeColor="text1"/>
        </w:rPr>
        <w:t>Struk</w:t>
      </w:r>
      <w:proofErr w:type="spellEnd"/>
      <w:r w:rsidRPr="0030517A">
        <w:rPr>
          <w:rFonts w:ascii="Book Antiqua" w:eastAsia="Book Antiqua" w:hAnsi="Book Antiqua" w:cs="Book Antiqua"/>
          <w:color w:val="000000" w:themeColor="text1"/>
        </w:rPr>
        <w:t xml:space="preserve"> AM, Farmer KW, King JJ. Tranexamic acid use is associated with lower transfusion rates in shoulder arthroplasty patients with preoperative </w:t>
      </w:r>
      <w:proofErr w:type="spellStart"/>
      <w:r w:rsidRPr="0030517A">
        <w:rPr>
          <w:rFonts w:ascii="Book Antiqua" w:eastAsia="Book Antiqua" w:hAnsi="Book Antiqua" w:cs="Book Antiqua"/>
          <w:color w:val="000000" w:themeColor="text1"/>
        </w:rPr>
        <w:t>anaemia</w:t>
      </w:r>
      <w:proofErr w:type="spellEnd"/>
      <w:r w:rsidRPr="0030517A">
        <w:rPr>
          <w:rFonts w:ascii="Book Antiqua" w:eastAsia="Book Antiqua" w:hAnsi="Book Antiqua" w:cs="Book Antiqua"/>
          <w:color w:val="000000" w:themeColor="text1"/>
        </w:rPr>
        <w:t xml:space="preserve">. </w:t>
      </w:r>
      <w:r w:rsidRPr="0030517A">
        <w:rPr>
          <w:rFonts w:ascii="Book Antiqua" w:eastAsia="Book Antiqua" w:hAnsi="Book Antiqua" w:cs="Book Antiqua"/>
          <w:i/>
          <w:iCs/>
          <w:color w:val="000000" w:themeColor="text1"/>
        </w:rPr>
        <w:t>Shoulder Elbow</w:t>
      </w:r>
      <w:r w:rsidRPr="0030517A">
        <w:rPr>
          <w:rFonts w:ascii="Book Antiqua" w:eastAsia="Book Antiqua" w:hAnsi="Book Antiqua" w:cs="Book Antiqua"/>
          <w:color w:val="000000" w:themeColor="text1"/>
        </w:rPr>
        <w:t xml:space="preserve"> 2020; </w:t>
      </w:r>
      <w:r w:rsidRPr="0030517A">
        <w:rPr>
          <w:rFonts w:ascii="Book Antiqua" w:eastAsia="Book Antiqua" w:hAnsi="Book Antiqua" w:cs="Book Antiqua"/>
          <w:b/>
          <w:bCs/>
          <w:color w:val="000000" w:themeColor="text1"/>
        </w:rPr>
        <w:t>12</w:t>
      </w:r>
      <w:r w:rsidRPr="0030517A">
        <w:rPr>
          <w:rFonts w:ascii="Book Antiqua" w:eastAsia="Book Antiqua" w:hAnsi="Book Antiqua" w:cs="Book Antiqua"/>
          <w:color w:val="000000" w:themeColor="text1"/>
        </w:rPr>
        <w:t>: 61-69 [PMID: 33343717 DOI: 10.1177/1758573219841058]</w:t>
      </w:r>
    </w:p>
    <w:p w14:paraId="440CC881"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 xml:space="preserve">35 </w:t>
      </w:r>
      <w:r w:rsidRPr="0030517A">
        <w:rPr>
          <w:rFonts w:ascii="Book Antiqua" w:eastAsia="Book Antiqua" w:hAnsi="Book Antiqua" w:cs="Book Antiqua"/>
          <w:b/>
          <w:bCs/>
          <w:color w:val="000000" w:themeColor="text1"/>
        </w:rPr>
        <w:t>Carbone A</w:t>
      </w:r>
      <w:r w:rsidRPr="0030517A">
        <w:rPr>
          <w:rFonts w:ascii="Book Antiqua" w:eastAsia="Book Antiqua" w:hAnsi="Book Antiqua" w:cs="Book Antiqua"/>
          <w:color w:val="000000" w:themeColor="text1"/>
        </w:rPr>
        <w:t xml:space="preserve">, </w:t>
      </w:r>
      <w:proofErr w:type="spellStart"/>
      <w:r w:rsidRPr="0030517A">
        <w:rPr>
          <w:rFonts w:ascii="Book Antiqua" w:eastAsia="Book Antiqua" w:hAnsi="Book Antiqua" w:cs="Book Antiqua"/>
          <w:color w:val="000000" w:themeColor="text1"/>
        </w:rPr>
        <w:t>Poeran</w:t>
      </w:r>
      <w:proofErr w:type="spellEnd"/>
      <w:r w:rsidRPr="0030517A">
        <w:rPr>
          <w:rFonts w:ascii="Book Antiqua" w:eastAsia="Book Antiqua" w:hAnsi="Book Antiqua" w:cs="Book Antiqua"/>
          <w:color w:val="000000" w:themeColor="text1"/>
        </w:rPr>
        <w:t xml:space="preserve"> J, </w:t>
      </w:r>
      <w:proofErr w:type="spellStart"/>
      <w:r w:rsidRPr="0030517A">
        <w:rPr>
          <w:rFonts w:ascii="Book Antiqua" w:eastAsia="Book Antiqua" w:hAnsi="Book Antiqua" w:cs="Book Antiqua"/>
          <w:color w:val="000000" w:themeColor="text1"/>
        </w:rPr>
        <w:t>Zubizarreta</w:t>
      </w:r>
      <w:proofErr w:type="spellEnd"/>
      <w:r w:rsidRPr="0030517A">
        <w:rPr>
          <w:rFonts w:ascii="Book Antiqua" w:eastAsia="Book Antiqua" w:hAnsi="Book Antiqua" w:cs="Book Antiqua"/>
          <w:color w:val="000000" w:themeColor="text1"/>
        </w:rPr>
        <w:t xml:space="preserve"> N, Chan J, Mazumdar M, Parsons BO, Galatz LM, Cagle PJ. Administration of tranexamic acid during total shoulder arthroplasty is not associated with increased risk of complications in patients with a history of thrombotic events. </w:t>
      </w:r>
      <w:r w:rsidRPr="0030517A">
        <w:rPr>
          <w:rFonts w:ascii="Book Antiqua" w:eastAsia="Book Antiqua" w:hAnsi="Book Antiqua" w:cs="Book Antiqua"/>
          <w:i/>
          <w:iCs/>
          <w:color w:val="000000" w:themeColor="text1"/>
        </w:rPr>
        <w:t>J Shoulder Elbow Surg</w:t>
      </w:r>
      <w:r w:rsidRPr="0030517A">
        <w:rPr>
          <w:rFonts w:ascii="Book Antiqua" w:eastAsia="Book Antiqua" w:hAnsi="Book Antiqua" w:cs="Book Antiqua"/>
          <w:color w:val="000000" w:themeColor="text1"/>
        </w:rPr>
        <w:t xml:space="preserve"> 2021; </w:t>
      </w:r>
      <w:r w:rsidRPr="0030517A">
        <w:rPr>
          <w:rFonts w:ascii="Book Antiqua" w:eastAsia="Book Antiqua" w:hAnsi="Book Antiqua" w:cs="Book Antiqua"/>
          <w:b/>
          <w:bCs/>
          <w:color w:val="000000" w:themeColor="text1"/>
        </w:rPr>
        <w:t>30</w:t>
      </w:r>
      <w:r w:rsidRPr="0030517A">
        <w:rPr>
          <w:rFonts w:ascii="Book Antiqua" w:eastAsia="Book Antiqua" w:hAnsi="Book Antiqua" w:cs="Book Antiqua"/>
          <w:color w:val="000000" w:themeColor="text1"/>
        </w:rPr>
        <w:t>: 104-112 [PMID: 32807373 DOI: 10.1016/j.jse.2020.04.050]</w:t>
      </w:r>
    </w:p>
    <w:p w14:paraId="3974DBA6" w14:textId="77777777" w:rsidR="00FE4150" w:rsidRPr="0030517A" w:rsidRDefault="00FE4150">
      <w:pPr>
        <w:snapToGrid w:val="0"/>
        <w:spacing w:line="360" w:lineRule="auto"/>
        <w:jc w:val="both"/>
        <w:rPr>
          <w:rFonts w:ascii="Book Antiqua" w:hAnsi="Book Antiqua"/>
          <w:color w:val="000000" w:themeColor="text1"/>
        </w:rPr>
        <w:sectPr w:rsidR="00FE4150" w:rsidRPr="0030517A">
          <w:pgSz w:w="12240" w:h="15840"/>
          <w:pgMar w:top="1440" w:right="1440" w:bottom="1440" w:left="1440" w:header="720" w:footer="720" w:gutter="0"/>
          <w:cols w:space="720"/>
          <w:docGrid w:linePitch="360"/>
        </w:sectPr>
      </w:pPr>
    </w:p>
    <w:p w14:paraId="531B4087"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lastRenderedPageBreak/>
        <w:t>Footnotes</w:t>
      </w:r>
    </w:p>
    <w:p w14:paraId="578750FC" w14:textId="77777777" w:rsidR="00FE4150" w:rsidRPr="0030517A" w:rsidRDefault="00000000">
      <w:pPr>
        <w:snapToGrid w:val="0"/>
        <w:spacing w:line="360" w:lineRule="auto"/>
        <w:rPr>
          <w:rFonts w:ascii="Book Antiqua" w:eastAsia="宋体" w:hAnsi="Book Antiqua" w:cs="宋体"/>
          <w:color w:val="000000" w:themeColor="text1"/>
        </w:rPr>
      </w:pPr>
      <w:r w:rsidRPr="0030517A">
        <w:rPr>
          <w:rFonts w:ascii="Book Antiqua" w:eastAsia="Book Antiqua" w:hAnsi="Book Antiqua" w:cs="Book Antiqua"/>
          <w:b/>
          <w:bCs/>
          <w:color w:val="000000" w:themeColor="text1"/>
        </w:rPr>
        <w:t xml:space="preserve">Conflict-of-interest statement: </w:t>
      </w:r>
      <w:r w:rsidRPr="0030517A">
        <w:rPr>
          <w:rFonts w:ascii="Book Antiqua" w:eastAsia="宋体" w:hAnsi="Book Antiqua" w:cs="宋体"/>
          <w:color w:val="000000" w:themeColor="text1"/>
        </w:rPr>
        <w:t>All the authors report no relevant conflicts of interest for this article.</w:t>
      </w:r>
    </w:p>
    <w:p w14:paraId="7D3ABA7F" w14:textId="77777777" w:rsidR="00FE4150" w:rsidRPr="0030517A" w:rsidRDefault="00FE4150">
      <w:pPr>
        <w:snapToGrid w:val="0"/>
        <w:spacing w:line="360" w:lineRule="auto"/>
        <w:jc w:val="both"/>
        <w:rPr>
          <w:rFonts w:ascii="Book Antiqua" w:hAnsi="Book Antiqua"/>
          <w:color w:val="000000" w:themeColor="text1"/>
        </w:rPr>
      </w:pPr>
    </w:p>
    <w:p w14:paraId="51118A01"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PRISMA 2009 Checklist statement: </w:t>
      </w:r>
      <w:r w:rsidRPr="0030517A">
        <w:rPr>
          <w:rFonts w:ascii="Book Antiqua" w:eastAsia="Book Antiqua" w:hAnsi="Book Antiqua" w:cs="Book Antiqua"/>
          <w:color w:val="000000" w:themeColor="text1"/>
          <w:shd w:val="clear" w:color="auto" w:fill="FFFFFF"/>
        </w:rPr>
        <w:t>The authors have read the PRISMA 2009 Checklist, and the manuscript was prepared and revised according to the PRISMA 2009 Checklist.</w:t>
      </w:r>
    </w:p>
    <w:p w14:paraId="28E8298C" w14:textId="77777777" w:rsidR="00FE4150" w:rsidRPr="0030517A" w:rsidRDefault="00FE4150">
      <w:pPr>
        <w:snapToGrid w:val="0"/>
        <w:spacing w:line="360" w:lineRule="auto"/>
        <w:jc w:val="both"/>
        <w:rPr>
          <w:rFonts w:ascii="Book Antiqua" w:hAnsi="Book Antiqua"/>
          <w:color w:val="000000" w:themeColor="text1"/>
        </w:rPr>
      </w:pPr>
    </w:p>
    <w:p w14:paraId="6D8EA9E3"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bCs/>
          <w:color w:val="000000" w:themeColor="text1"/>
        </w:rPr>
        <w:t xml:space="preserve">Open-Access: </w:t>
      </w:r>
      <w:r w:rsidRPr="0030517A">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30517A">
        <w:rPr>
          <w:rFonts w:ascii="Book Antiqua" w:eastAsia="Book Antiqua" w:hAnsi="Book Antiqua" w:cs="Book Antiqua"/>
          <w:color w:val="000000" w:themeColor="text1"/>
        </w:rPr>
        <w:t>NonCommercial</w:t>
      </w:r>
      <w:proofErr w:type="spellEnd"/>
      <w:r w:rsidRPr="0030517A">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1854FD" w14:textId="77777777" w:rsidR="00FE4150" w:rsidRPr="0030517A" w:rsidRDefault="00FE4150">
      <w:pPr>
        <w:snapToGrid w:val="0"/>
        <w:spacing w:line="360" w:lineRule="auto"/>
        <w:jc w:val="both"/>
        <w:rPr>
          <w:rFonts w:ascii="Book Antiqua" w:hAnsi="Book Antiqua"/>
          <w:color w:val="000000" w:themeColor="text1"/>
        </w:rPr>
      </w:pPr>
    </w:p>
    <w:p w14:paraId="61813A8F"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t xml:space="preserve">Provenance and peer review: </w:t>
      </w:r>
      <w:r w:rsidRPr="0030517A">
        <w:rPr>
          <w:rFonts w:ascii="Book Antiqua" w:eastAsia="Book Antiqua" w:hAnsi="Book Antiqua" w:cs="Book Antiqua"/>
          <w:color w:val="000000" w:themeColor="text1"/>
        </w:rPr>
        <w:t>Unsolicited article; Externally peer reviewed.</w:t>
      </w:r>
    </w:p>
    <w:p w14:paraId="35B0792F" w14:textId="77777777" w:rsidR="00FE4150" w:rsidRPr="0030517A" w:rsidRDefault="00FE4150">
      <w:pPr>
        <w:snapToGrid w:val="0"/>
        <w:spacing w:line="360" w:lineRule="auto"/>
        <w:jc w:val="both"/>
        <w:rPr>
          <w:rFonts w:ascii="Book Antiqua" w:eastAsia="Book Antiqua" w:hAnsi="Book Antiqua" w:cs="Book Antiqua"/>
          <w:b/>
          <w:color w:val="000000" w:themeColor="text1"/>
        </w:rPr>
      </w:pPr>
    </w:p>
    <w:p w14:paraId="4E25D5DE"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t xml:space="preserve">Peer-review model: </w:t>
      </w:r>
      <w:r w:rsidRPr="0030517A">
        <w:rPr>
          <w:rFonts w:ascii="Book Antiqua" w:eastAsia="Book Antiqua" w:hAnsi="Book Antiqua" w:cs="Book Antiqua"/>
          <w:color w:val="000000" w:themeColor="text1"/>
        </w:rPr>
        <w:t>Single blind</w:t>
      </w:r>
    </w:p>
    <w:p w14:paraId="1C8A7EAA" w14:textId="77777777" w:rsidR="00FE4150" w:rsidRPr="0030517A" w:rsidRDefault="00FE4150">
      <w:pPr>
        <w:snapToGrid w:val="0"/>
        <w:spacing w:line="360" w:lineRule="auto"/>
        <w:jc w:val="both"/>
        <w:rPr>
          <w:rFonts w:ascii="Book Antiqua" w:hAnsi="Book Antiqua"/>
          <w:color w:val="000000" w:themeColor="text1"/>
        </w:rPr>
      </w:pPr>
    </w:p>
    <w:p w14:paraId="082A1182"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t xml:space="preserve">Peer-review started: </w:t>
      </w:r>
      <w:r w:rsidRPr="0030517A">
        <w:rPr>
          <w:rFonts w:ascii="Book Antiqua" w:eastAsia="Book Antiqua" w:hAnsi="Book Antiqua" w:cs="Book Antiqua"/>
          <w:color w:val="000000" w:themeColor="text1"/>
        </w:rPr>
        <w:t>January 9, 2023</w:t>
      </w:r>
    </w:p>
    <w:p w14:paraId="50EE6238"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t xml:space="preserve">First decision: </w:t>
      </w:r>
      <w:r w:rsidRPr="0030517A">
        <w:rPr>
          <w:rFonts w:ascii="Book Antiqua" w:eastAsia="Book Antiqua" w:hAnsi="Book Antiqua" w:cs="Book Antiqua"/>
          <w:color w:val="000000" w:themeColor="text1"/>
        </w:rPr>
        <w:t>February 20, 2023</w:t>
      </w:r>
    </w:p>
    <w:p w14:paraId="643AEECF" w14:textId="0211D638"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t xml:space="preserve">Article in press: </w:t>
      </w:r>
      <w:r w:rsidR="009A02F3" w:rsidRPr="0030517A">
        <w:rPr>
          <w:rFonts w:ascii="Book Antiqua" w:eastAsia="Book Antiqua" w:hAnsi="Book Antiqua" w:cs="Book Antiqua"/>
        </w:rPr>
        <w:t>March 27, 2023</w:t>
      </w:r>
    </w:p>
    <w:p w14:paraId="43E86DB1" w14:textId="77777777" w:rsidR="00FE4150" w:rsidRPr="0030517A" w:rsidRDefault="00FE4150">
      <w:pPr>
        <w:snapToGrid w:val="0"/>
        <w:spacing w:line="360" w:lineRule="auto"/>
        <w:jc w:val="both"/>
        <w:rPr>
          <w:rFonts w:ascii="Book Antiqua" w:hAnsi="Book Antiqua"/>
          <w:color w:val="000000" w:themeColor="text1"/>
        </w:rPr>
      </w:pPr>
    </w:p>
    <w:p w14:paraId="46C4E7C2"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t xml:space="preserve">Specialty type: </w:t>
      </w:r>
      <w:bookmarkStart w:id="0" w:name="_Hlk124239205"/>
      <w:r w:rsidRPr="0030517A">
        <w:rPr>
          <w:rFonts w:ascii="Book Antiqua" w:eastAsia="微软雅黑" w:hAnsi="Book Antiqua" w:cs="宋体"/>
          <w:color w:val="000000" w:themeColor="text1"/>
        </w:rPr>
        <w:t>Medicine, research and experimental</w:t>
      </w:r>
      <w:bookmarkEnd w:id="0"/>
    </w:p>
    <w:p w14:paraId="0AFBC9C2"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t xml:space="preserve">Country/Territory of origin: </w:t>
      </w:r>
      <w:r w:rsidRPr="0030517A">
        <w:rPr>
          <w:rFonts w:ascii="Book Antiqua" w:eastAsia="Book Antiqua" w:hAnsi="Book Antiqua" w:cs="Book Antiqua"/>
          <w:color w:val="000000" w:themeColor="text1"/>
        </w:rPr>
        <w:t>China</w:t>
      </w:r>
    </w:p>
    <w:p w14:paraId="7877C781"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b/>
          <w:color w:val="000000" w:themeColor="text1"/>
        </w:rPr>
        <w:t>Peer-review report’s scientific quality classification</w:t>
      </w:r>
    </w:p>
    <w:p w14:paraId="262D8A43"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Grade A (Excellent): 0</w:t>
      </w:r>
    </w:p>
    <w:p w14:paraId="3C1E037B"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Grade B (Very good): 0</w:t>
      </w:r>
    </w:p>
    <w:p w14:paraId="66786909"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Grade C (Good): C, C</w:t>
      </w:r>
    </w:p>
    <w:p w14:paraId="346278EE"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lastRenderedPageBreak/>
        <w:t>Grade D (Fair): 0</w:t>
      </w:r>
    </w:p>
    <w:p w14:paraId="40C60333" w14:textId="77777777" w:rsidR="00FE4150" w:rsidRPr="0030517A" w:rsidRDefault="00000000">
      <w:pPr>
        <w:snapToGrid w:val="0"/>
        <w:spacing w:line="360" w:lineRule="auto"/>
        <w:jc w:val="both"/>
        <w:rPr>
          <w:rFonts w:ascii="Book Antiqua" w:hAnsi="Book Antiqua"/>
          <w:color w:val="000000" w:themeColor="text1"/>
        </w:rPr>
      </w:pPr>
      <w:r w:rsidRPr="0030517A">
        <w:rPr>
          <w:rFonts w:ascii="Book Antiqua" w:eastAsia="Book Antiqua" w:hAnsi="Book Antiqua" w:cs="Book Antiqua"/>
          <w:color w:val="000000" w:themeColor="text1"/>
        </w:rPr>
        <w:t>Grade E (Poor): 0</w:t>
      </w:r>
    </w:p>
    <w:p w14:paraId="077592F9" w14:textId="77777777" w:rsidR="00FE4150" w:rsidRPr="0030517A" w:rsidRDefault="00FE4150">
      <w:pPr>
        <w:snapToGrid w:val="0"/>
        <w:spacing w:line="360" w:lineRule="auto"/>
        <w:jc w:val="both"/>
        <w:rPr>
          <w:rFonts w:ascii="Book Antiqua" w:hAnsi="Book Antiqua"/>
          <w:color w:val="000000" w:themeColor="text1"/>
        </w:rPr>
      </w:pPr>
    </w:p>
    <w:p w14:paraId="44940CF5" w14:textId="002587D8" w:rsidR="00FE4150" w:rsidRPr="0030517A" w:rsidRDefault="00000000">
      <w:pPr>
        <w:snapToGrid w:val="0"/>
        <w:spacing w:line="360" w:lineRule="auto"/>
        <w:jc w:val="both"/>
        <w:rPr>
          <w:rFonts w:ascii="Book Antiqua" w:hAnsi="Book Antiqua"/>
          <w:color w:val="000000" w:themeColor="text1"/>
        </w:rPr>
        <w:sectPr w:rsidR="00FE4150" w:rsidRPr="0030517A">
          <w:pgSz w:w="12240" w:h="15840"/>
          <w:pgMar w:top="1440" w:right="1440" w:bottom="1440" w:left="1440" w:header="720" w:footer="720" w:gutter="0"/>
          <w:cols w:space="720"/>
          <w:docGrid w:linePitch="360"/>
        </w:sectPr>
      </w:pPr>
      <w:r w:rsidRPr="0030517A">
        <w:rPr>
          <w:rFonts w:ascii="Book Antiqua" w:eastAsia="Book Antiqua" w:hAnsi="Book Antiqua" w:cs="Book Antiqua"/>
          <w:b/>
          <w:color w:val="000000" w:themeColor="text1"/>
        </w:rPr>
        <w:t xml:space="preserve">P-Reviewer: </w:t>
      </w:r>
      <w:r w:rsidRPr="0030517A">
        <w:rPr>
          <w:rFonts w:ascii="Book Antiqua" w:eastAsia="Book Antiqua" w:hAnsi="Book Antiqua" w:cs="Book Antiqua"/>
          <w:color w:val="000000" w:themeColor="text1"/>
        </w:rPr>
        <w:t>Arslan M, Turkey; Mahmoud MZ, Saudi Arabia</w:t>
      </w:r>
      <w:r w:rsidRPr="0030517A">
        <w:rPr>
          <w:rFonts w:ascii="Book Antiqua" w:eastAsia="Book Antiqua" w:hAnsi="Book Antiqua" w:cs="Book Antiqua"/>
          <w:b/>
          <w:color w:val="000000" w:themeColor="text1"/>
        </w:rPr>
        <w:t xml:space="preserve"> S-Editor: </w:t>
      </w:r>
      <w:r w:rsidRPr="0030517A">
        <w:rPr>
          <w:rFonts w:ascii="Book Antiqua" w:eastAsia="Book Antiqua" w:hAnsi="Book Antiqua" w:cs="Book Antiqua"/>
          <w:bCs/>
          <w:color w:val="000000" w:themeColor="text1"/>
        </w:rPr>
        <w:t>Li L</w:t>
      </w:r>
      <w:r w:rsidRPr="0030517A">
        <w:rPr>
          <w:rFonts w:ascii="Book Antiqua" w:eastAsia="Book Antiqua" w:hAnsi="Book Antiqua" w:cs="Book Antiqua"/>
          <w:b/>
          <w:color w:val="000000" w:themeColor="text1"/>
        </w:rPr>
        <w:t xml:space="preserve"> L-Editor: </w:t>
      </w:r>
      <w:r w:rsidR="00636BA5" w:rsidRPr="0030517A">
        <w:rPr>
          <w:rFonts w:ascii="Book Antiqua" w:eastAsia="Book Antiqua" w:hAnsi="Book Antiqua" w:cs="Book Antiqua"/>
          <w:bCs/>
          <w:color w:val="000000" w:themeColor="text1"/>
        </w:rPr>
        <w:t xml:space="preserve">A </w:t>
      </w:r>
      <w:r w:rsidRPr="0030517A">
        <w:rPr>
          <w:rFonts w:ascii="Book Antiqua" w:eastAsia="Book Antiqua" w:hAnsi="Book Antiqua" w:cs="Book Antiqua"/>
          <w:b/>
          <w:color w:val="000000" w:themeColor="text1"/>
        </w:rPr>
        <w:t xml:space="preserve">P-Editor: </w:t>
      </w:r>
      <w:r w:rsidR="009A02F3" w:rsidRPr="0030517A">
        <w:rPr>
          <w:rFonts w:ascii="Book Antiqua" w:eastAsia="Book Antiqua" w:hAnsi="Book Antiqua" w:cs="Book Antiqua"/>
          <w:bCs/>
          <w:color w:val="000000"/>
        </w:rPr>
        <w:t>Yu HG</w:t>
      </w:r>
    </w:p>
    <w:p w14:paraId="7EC1FD2C" w14:textId="77777777" w:rsidR="00FE4150" w:rsidRPr="0030517A" w:rsidRDefault="00000000">
      <w:pPr>
        <w:snapToGrid w:val="0"/>
        <w:spacing w:line="360" w:lineRule="auto"/>
        <w:jc w:val="both"/>
        <w:rPr>
          <w:rFonts w:ascii="Book Antiqua" w:eastAsia="Book Antiqua" w:hAnsi="Book Antiqua" w:cs="Book Antiqua"/>
          <w:b/>
          <w:color w:val="000000" w:themeColor="text1"/>
        </w:rPr>
      </w:pPr>
      <w:r w:rsidRPr="0030517A">
        <w:rPr>
          <w:rFonts w:ascii="Book Antiqua" w:eastAsia="Book Antiqua" w:hAnsi="Book Antiqua" w:cs="Book Antiqua"/>
          <w:b/>
          <w:color w:val="000000" w:themeColor="text1"/>
        </w:rPr>
        <w:lastRenderedPageBreak/>
        <w:t>Figure Legends</w:t>
      </w:r>
    </w:p>
    <w:p w14:paraId="5D1126A1" w14:textId="07BA194C" w:rsidR="00FE4150" w:rsidRPr="0030517A" w:rsidRDefault="003931C5">
      <w:pPr>
        <w:snapToGrid w:val="0"/>
        <w:spacing w:line="360" w:lineRule="auto"/>
        <w:jc w:val="both"/>
        <w:rPr>
          <w:rFonts w:ascii="Book Antiqua" w:hAnsi="Book Antiqua"/>
          <w:color w:val="000000" w:themeColor="text1"/>
        </w:rPr>
      </w:pPr>
      <w:r>
        <w:rPr>
          <w:noProof/>
        </w:rPr>
        <w:drawing>
          <wp:inline distT="0" distB="0" distL="0" distR="0" wp14:anchorId="7EE17C37" wp14:editId="39BB40D9">
            <wp:extent cx="4016375" cy="45491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6375" cy="4549140"/>
                    </a:xfrm>
                    <a:prstGeom prst="rect">
                      <a:avLst/>
                    </a:prstGeom>
                    <a:noFill/>
                    <a:ln>
                      <a:noFill/>
                    </a:ln>
                  </pic:spPr>
                </pic:pic>
              </a:graphicData>
            </a:graphic>
          </wp:inline>
        </w:drawing>
      </w:r>
    </w:p>
    <w:p w14:paraId="7603E818" w14:textId="77777777" w:rsidR="00FE4150" w:rsidRPr="0030517A" w:rsidRDefault="00000000">
      <w:pPr>
        <w:snapToGrid w:val="0"/>
        <w:spacing w:line="360" w:lineRule="auto"/>
        <w:jc w:val="both"/>
        <w:rPr>
          <w:rFonts w:ascii="Book Antiqua" w:eastAsia="Book Antiqua" w:hAnsi="Book Antiqua" w:cs="Book Antiqua"/>
          <w:color w:val="000000" w:themeColor="text1"/>
        </w:rPr>
      </w:pPr>
      <w:r w:rsidRPr="0030517A">
        <w:rPr>
          <w:rFonts w:ascii="Book Antiqua" w:eastAsia="Book Antiqua" w:hAnsi="Book Antiqua" w:cs="Book Antiqua"/>
          <w:b/>
          <w:bCs/>
          <w:color w:val="000000" w:themeColor="text1"/>
        </w:rPr>
        <w:t>Figure 1 Preferred reporting items for systematic reviews and meta-analyses statement flow diagram.</w:t>
      </w:r>
      <w:r w:rsidRPr="0030517A">
        <w:rPr>
          <w:rFonts w:ascii="Book Antiqua" w:eastAsia="Book Antiqua" w:hAnsi="Book Antiqua" w:cs="Book Antiqua"/>
          <w:color w:val="000000" w:themeColor="text1"/>
        </w:rPr>
        <w:t xml:space="preserve"> TSA: Total shoulder arthroplasty; PRISMA: Preferred reporting items for systematic reviews and meta-analyses.</w:t>
      </w:r>
    </w:p>
    <w:p w14:paraId="08FE3C9F" w14:textId="09691FE0" w:rsidR="00FE4150" w:rsidRPr="0030517A" w:rsidRDefault="00FE4150">
      <w:pPr>
        <w:snapToGrid w:val="0"/>
        <w:spacing w:line="360" w:lineRule="auto"/>
        <w:jc w:val="both"/>
        <w:rPr>
          <w:rFonts w:ascii="Book Antiqua" w:hAnsi="Book Antiqua"/>
          <w:color w:val="000000" w:themeColor="text1"/>
        </w:rPr>
      </w:pPr>
    </w:p>
    <w:p w14:paraId="75CC1494" w14:textId="77777777" w:rsidR="00D26DB1" w:rsidRDefault="003931C5">
      <w:pPr>
        <w:snapToGrid w:val="0"/>
        <w:spacing w:line="360" w:lineRule="auto"/>
        <w:jc w:val="both"/>
        <w:rPr>
          <w:rFonts w:ascii="Book Antiqua" w:eastAsia="Book Antiqua" w:hAnsi="Book Antiqua" w:cs="Book Antiqua"/>
          <w:b/>
          <w:bCs/>
          <w:color w:val="000000" w:themeColor="text1"/>
        </w:rPr>
      </w:pPr>
      <w:r>
        <w:rPr>
          <w:noProof/>
        </w:rPr>
        <w:lastRenderedPageBreak/>
        <w:drawing>
          <wp:inline distT="0" distB="0" distL="0" distR="0" wp14:anchorId="43F43391" wp14:editId="419ECFC5">
            <wp:extent cx="3594100" cy="28822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4100" cy="2882265"/>
                    </a:xfrm>
                    <a:prstGeom prst="rect">
                      <a:avLst/>
                    </a:prstGeom>
                    <a:noFill/>
                    <a:ln>
                      <a:noFill/>
                    </a:ln>
                  </pic:spPr>
                </pic:pic>
              </a:graphicData>
            </a:graphic>
          </wp:inline>
        </w:drawing>
      </w:r>
    </w:p>
    <w:p w14:paraId="1C685AF5" w14:textId="75D48A57" w:rsidR="00FE4150" w:rsidRPr="0030517A" w:rsidRDefault="00000000">
      <w:pPr>
        <w:snapToGrid w:val="0"/>
        <w:spacing w:line="360" w:lineRule="auto"/>
        <w:jc w:val="both"/>
        <w:rPr>
          <w:rFonts w:ascii="Book Antiqua" w:eastAsia="Book Antiqua" w:hAnsi="Book Antiqua" w:cs="Book Antiqua"/>
          <w:b/>
          <w:bCs/>
          <w:color w:val="000000" w:themeColor="text1"/>
        </w:rPr>
      </w:pPr>
      <w:r w:rsidRPr="0030517A">
        <w:rPr>
          <w:rFonts w:ascii="Book Antiqua" w:eastAsia="Book Antiqua" w:hAnsi="Book Antiqua" w:cs="Book Antiqua"/>
          <w:b/>
          <w:bCs/>
          <w:color w:val="000000" w:themeColor="text1"/>
        </w:rPr>
        <w:t>Figure 2 Results of the risk-of-bias assessments for the included studies.</w:t>
      </w:r>
    </w:p>
    <w:p w14:paraId="53098B81" w14:textId="313E5E0A" w:rsidR="00FE4150" w:rsidRPr="0030517A" w:rsidRDefault="00FE4150">
      <w:pPr>
        <w:snapToGrid w:val="0"/>
        <w:spacing w:line="360" w:lineRule="auto"/>
        <w:jc w:val="both"/>
        <w:rPr>
          <w:rFonts w:ascii="Book Antiqua" w:hAnsi="Book Antiqua" w:hint="eastAsia"/>
          <w:b/>
          <w:bCs/>
          <w:color w:val="000000" w:themeColor="text1"/>
          <w:lang w:eastAsia="zh-CN"/>
        </w:rPr>
      </w:pPr>
    </w:p>
    <w:p w14:paraId="3039C8AE" w14:textId="40170C35" w:rsidR="00FE4150" w:rsidRPr="0030517A" w:rsidRDefault="00D26DB1">
      <w:pPr>
        <w:snapToGrid w:val="0"/>
        <w:spacing w:line="360" w:lineRule="auto"/>
        <w:jc w:val="both"/>
        <w:rPr>
          <w:rFonts w:ascii="Book Antiqua" w:eastAsia="Book Antiqua" w:hAnsi="Book Antiqua" w:cs="Book Antiqua"/>
          <w:b/>
          <w:bCs/>
          <w:color w:val="000000" w:themeColor="text1"/>
        </w:rPr>
      </w:pPr>
      <w:r>
        <w:rPr>
          <w:noProof/>
        </w:rPr>
        <w:drawing>
          <wp:inline distT="0" distB="0" distL="0" distR="0" wp14:anchorId="5A06215B" wp14:editId="05D10E1C">
            <wp:extent cx="5845175" cy="3200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5175" cy="3200400"/>
                    </a:xfrm>
                    <a:prstGeom prst="rect">
                      <a:avLst/>
                    </a:prstGeom>
                    <a:noFill/>
                    <a:ln>
                      <a:noFill/>
                    </a:ln>
                  </pic:spPr>
                </pic:pic>
              </a:graphicData>
            </a:graphic>
          </wp:inline>
        </w:drawing>
      </w:r>
    </w:p>
    <w:p w14:paraId="33D47582" w14:textId="7BF29D8A" w:rsidR="00FE4150" w:rsidRPr="0030517A" w:rsidRDefault="00000000">
      <w:pPr>
        <w:snapToGrid w:val="0"/>
        <w:spacing w:line="360" w:lineRule="auto"/>
        <w:jc w:val="both"/>
        <w:rPr>
          <w:rFonts w:ascii="Book Antiqua" w:eastAsia="Book Antiqua" w:hAnsi="Book Antiqua" w:cs="Book Antiqua"/>
          <w:color w:val="000000" w:themeColor="text1"/>
        </w:rPr>
      </w:pPr>
      <w:r w:rsidRPr="0030517A">
        <w:rPr>
          <w:rFonts w:ascii="Book Antiqua" w:eastAsia="Book Antiqua" w:hAnsi="Book Antiqua" w:cs="Book Antiqua"/>
          <w:b/>
          <w:bCs/>
          <w:color w:val="000000" w:themeColor="text1"/>
        </w:rPr>
        <w:t xml:space="preserve">Figure 3 Forest </w:t>
      </w:r>
      <w:r w:rsidR="00636BA5" w:rsidRPr="0030517A">
        <w:rPr>
          <w:rFonts w:ascii="Book Antiqua" w:eastAsia="Book Antiqua" w:hAnsi="Book Antiqua" w:cs="Book Antiqua"/>
          <w:b/>
          <w:bCs/>
          <w:color w:val="000000" w:themeColor="text1"/>
        </w:rPr>
        <w:t>p</w:t>
      </w:r>
      <w:r w:rsidRPr="0030517A">
        <w:rPr>
          <w:rFonts w:ascii="Book Antiqua" w:eastAsia="Book Antiqua" w:hAnsi="Book Antiqua" w:cs="Book Antiqua"/>
          <w:b/>
          <w:bCs/>
          <w:color w:val="000000" w:themeColor="text1"/>
        </w:rPr>
        <w:t xml:space="preserve">lot. </w:t>
      </w:r>
      <w:r w:rsidRPr="0030517A">
        <w:rPr>
          <w:rFonts w:ascii="Book Antiqua" w:eastAsia="Book Antiqua" w:hAnsi="Book Antiqua" w:cs="Book Antiqua"/>
          <w:color w:val="000000" w:themeColor="text1"/>
        </w:rPr>
        <w:t>A: Total blood loss; B: Adverse events. TXA: tranexamic acid; IV: Intravenous.</w:t>
      </w:r>
    </w:p>
    <w:p w14:paraId="15AF091D" w14:textId="575A8997" w:rsidR="00FE4150" w:rsidRPr="00343E39" w:rsidRDefault="00343E39">
      <w:pPr>
        <w:snapToGrid w:val="0"/>
        <w:spacing w:line="360" w:lineRule="auto"/>
        <w:jc w:val="both"/>
        <w:rPr>
          <w:rFonts w:ascii="Book Antiqua" w:eastAsia="宋体" w:hAnsi="Book Antiqua" w:cs="Book Antiqua" w:hint="eastAsia"/>
          <w:color w:val="000000" w:themeColor="text1"/>
          <w:lang w:eastAsia="zh-CN"/>
        </w:rPr>
      </w:pPr>
      <w:r>
        <w:rPr>
          <w:noProof/>
        </w:rPr>
        <w:lastRenderedPageBreak/>
        <w:drawing>
          <wp:inline distT="0" distB="0" distL="0" distR="0" wp14:anchorId="3A8D3B39" wp14:editId="3DE80970">
            <wp:extent cx="5943600" cy="46335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633595"/>
                    </a:xfrm>
                    <a:prstGeom prst="rect">
                      <a:avLst/>
                    </a:prstGeom>
                    <a:noFill/>
                    <a:ln>
                      <a:noFill/>
                    </a:ln>
                  </pic:spPr>
                </pic:pic>
              </a:graphicData>
            </a:graphic>
          </wp:inline>
        </w:drawing>
      </w:r>
    </w:p>
    <w:p w14:paraId="76FD677D" w14:textId="349C787C" w:rsidR="00FE4150" w:rsidRPr="0030517A" w:rsidRDefault="00000000">
      <w:pPr>
        <w:snapToGrid w:val="0"/>
        <w:spacing w:line="360" w:lineRule="auto"/>
        <w:jc w:val="both"/>
        <w:rPr>
          <w:rFonts w:ascii="Book Antiqua" w:eastAsia="Book Antiqua" w:hAnsi="Book Antiqua" w:cs="Book Antiqua"/>
          <w:color w:val="000000" w:themeColor="text1"/>
        </w:rPr>
      </w:pPr>
      <w:r w:rsidRPr="0030517A">
        <w:rPr>
          <w:rFonts w:ascii="Book Antiqua" w:eastAsia="Book Antiqua" w:hAnsi="Book Antiqua" w:cs="Book Antiqua"/>
          <w:b/>
          <w:bCs/>
          <w:color w:val="000000" w:themeColor="text1"/>
        </w:rPr>
        <w:t xml:space="preserve">Figure 4 Forest </w:t>
      </w:r>
      <w:r w:rsidR="00636BA5" w:rsidRPr="0030517A">
        <w:rPr>
          <w:rFonts w:ascii="Book Antiqua" w:eastAsia="Book Antiqua" w:hAnsi="Book Antiqua" w:cs="Book Antiqua"/>
          <w:b/>
          <w:bCs/>
          <w:color w:val="000000" w:themeColor="text1"/>
        </w:rPr>
        <w:t>p</w:t>
      </w:r>
      <w:r w:rsidRPr="0030517A">
        <w:rPr>
          <w:rFonts w:ascii="Book Antiqua" w:eastAsia="Book Antiqua" w:hAnsi="Book Antiqua" w:cs="Book Antiqua"/>
          <w:b/>
          <w:bCs/>
          <w:color w:val="000000" w:themeColor="text1"/>
        </w:rPr>
        <w:t>lot</w:t>
      </w:r>
      <w:r w:rsidRPr="0030517A">
        <w:rPr>
          <w:rFonts w:ascii="Book Antiqua" w:eastAsia="Book Antiqua" w:hAnsi="Book Antiqua" w:cs="Book Antiqua"/>
          <w:color w:val="000000" w:themeColor="text1"/>
        </w:rPr>
        <w:t xml:space="preserve">. A: Operative time; B: Total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loss; C: Change in </w:t>
      </w:r>
      <w:proofErr w:type="spellStart"/>
      <w:r w:rsidRPr="0030517A">
        <w:rPr>
          <w:rFonts w:ascii="Book Antiqua" w:eastAsia="Book Antiqua" w:hAnsi="Book Antiqua" w:cs="Book Antiqua"/>
          <w:color w:val="000000" w:themeColor="text1"/>
        </w:rPr>
        <w:t>haemoglobin</w:t>
      </w:r>
      <w:proofErr w:type="spellEnd"/>
      <w:r w:rsidRPr="0030517A">
        <w:rPr>
          <w:rFonts w:ascii="Book Antiqua" w:eastAsia="Book Antiqua" w:hAnsi="Book Antiqua" w:cs="Book Antiqua"/>
          <w:color w:val="000000" w:themeColor="text1"/>
        </w:rPr>
        <w:t xml:space="preserve"> Level; D: Hospital length of stay; E: 24-h drain output. TXA: Tranexamic acid; IV: Intravenous.</w:t>
      </w:r>
    </w:p>
    <w:p w14:paraId="72780AF6" w14:textId="77777777" w:rsidR="00FE4150" w:rsidRPr="0030517A" w:rsidRDefault="00FE4150">
      <w:pPr>
        <w:snapToGrid w:val="0"/>
        <w:spacing w:line="360" w:lineRule="auto"/>
        <w:jc w:val="both"/>
        <w:rPr>
          <w:rFonts w:ascii="Book Antiqua" w:eastAsia="Book Antiqua" w:hAnsi="Book Antiqua" w:cs="Book Antiqua"/>
          <w:color w:val="000000" w:themeColor="text1"/>
        </w:rPr>
      </w:pPr>
    </w:p>
    <w:p w14:paraId="02497695" w14:textId="77777777" w:rsidR="00FE4150" w:rsidRPr="0030517A" w:rsidRDefault="00FE4150">
      <w:pPr>
        <w:snapToGrid w:val="0"/>
        <w:spacing w:line="360" w:lineRule="auto"/>
        <w:jc w:val="both"/>
        <w:rPr>
          <w:rFonts w:ascii="Book Antiqua" w:hAnsi="Book Antiqua"/>
          <w:color w:val="000000" w:themeColor="text1"/>
        </w:rPr>
        <w:sectPr w:rsidR="00FE4150" w:rsidRPr="0030517A">
          <w:pgSz w:w="12240" w:h="15840"/>
          <w:pgMar w:top="1440" w:right="1440" w:bottom="1440" w:left="1440" w:header="720" w:footer="720" w:gutter="0"/>
          <w:cols w:space="720"/>
          <w:docGrid w:linePitch="360"/>
        </w:sectPr>
      </w:pPr>
    </w:p>
    <w:p w14:paraId="5756E54E" w14:textId="77777777" w:rsidR="00FE4150" w:rsidRPr="0030517A" w:rsidRDefault="00000000">
      <w:pPr>
        <w:snapToGrid w:val="0"/>
        <w:spacing w:line="360" w:lineRule="auto"/>
        <w:ind w:left="240" w:hanging="240"/>
        <w:jc w:val="both"/>
        <w:rPr>
          <w:rFonts w:ascii="Book Antiqua" w:eastAsia="宋体" w:hAnsi="Book Antiqua"/>
          <w:b/>
          <w:bCs/>
          <w:color w:val="000000" w:themeColor="text1"/>
        </w:rPr>
      </w:pPr>
      <w:r w:rsidRPr="0030517A">
        <w:rPr>
          <w:rFonts w:ascii="Book Antiqua" w:eastAsia="宋体" w:hAnsi="Book Antiqua"/>
          <w:b/>
          <w:bCs/>
          <w:color w:val="000000" w:themeColor="text1"/>
        </w:rPr>
        <w:lastRenderedPageBreak/>
        <w:t>Table 1 Basic information of the studies included in the meta-analysis</w:t>
      </w:r>
    </w:p>
    <w:tbl>
      <w:tblPr>
        <w:tblW w:w="15167" w:type="dxa"/>
        <w:tblInd w:w="108" w:type="dxa"/>
        <w:tblBorders>
          <w:top w:val="single" w:sz="4" w:space="0" w:color="auto"/>
          <w:bottom w:val="single" w:sz="4" w:space="0" w:color="auto"/>
        </w:tblBorders>
        <w:tblLook w:val="04A0" w:firstRow="1" w:lastRow="0" w:firstColumn="1" w:lastColumn="0" w:noHBand="0" w:noVBand="1"/>
      </w:tblPr>
      <w:tblGrid>
        <w:gridCol w:w="1819"/>
        <w:gridCol w:w="1497"/>
        <w:gridCol w:w="1003"/>
        <w:gridCol w:w="1043"/>
        <w:gridCol w:w="1070"/>
        <w:gridCol w:w="763"/>
        <w:gridCol w:w="1070"/>
        <w:gridCol w:w="2285"/>
        <w:gridCol w:w="1888"/>
        <w:gridCol w:w="1083"/>
        <w:gridCol w:w="723"/>
        <w:gridCol w:w="923"/>
      </w:tblGrid>
      <w:tr w:rsidR="00FE4150" w:rsidRPr="0030517A" w14:paraId="7526A6D9" w14:textId="77777777">
        <w:trPr>
          <w:trHeight w:val="665"/>
        </w:trPr>
        <w:tc>
          <w:tcPr>
            <w:tcW w:w="1819" w:type="dxa"/>
            <w:vMerge w:val="restart"/>
            <w:tcBorders>
              <w:top w:val="single" w:sz="4" w:space="0" w:color="auto"/>
            </w:tcBorders>
            <w:shd w:val="clear" w:color="auto" w:fill="auto"/>
            <w:noWrap/>
            <w:vAlign w:val="center"/>
          </w:tcPr>
          <w:p w14:paraId="3BA7BD80" w14:textId="3C910FB2" w:rsidR="00FE4150" w:rsidRPr="0030517A" w:rsidRDefault="000F52FB">
            <w:pPr>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Ref.</w:t>
            </w:r>
          </w:p>
        </w:tc>
        <w:tc>
          <w:tcPr>
            <w:tcW w:w="1497" w:type="dxa"/>
            <w:vMerge w:val="restart"/>
            <w:tcBorders>
              <w:top w:val="single" w:sz="4" w:space="0" w:color="auto"/>
            </w:tcBorders>
            <w:shd w:val="clear" w:color="auto" w:fill="auto"/>
            <w:noWrap/>
            <w:vAlign w:val="center"/>
          </w:tcPr>
          <w:p w14:paraId="2D1DB204"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Country</w:t>
            </w:r>
          </w:p>
        </w:tc>
        <w:tc>
          <w:tcPr>
            <w:tcW w:w="1003" w:type="dxa"/>
            <w:vMerge w:val="restart"/>
            <w:tcBorders>
              <w:top w:val="single" w:sz="4" w:space="0" w:color="auto"/>
            </w:tcBorders>
            <w:shd w:val="clear" w:color="auto" w:fill="auto"/>
            <w:noWrap/>
            <w:vAlign w:val="center"/>
          </w:tcPr>
          <w:p w14:paraId="6743071C"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Study design (LOE)</w:t>
            </w:r>
          </w:p>
        </w:tc>
        <w:tc>
          <w:tcPr>
            <w:tcW w:w="2113" w:type="dxa"/>
            <w:gridSpan w:val="2"/>
            <w:tcBorders>
              <w:top w:val="single" w:sz="4" w:space="0" w:color="auto"/>
              <w:bottom w:val="single" w:sz="4" w:space="0" w:color="auto"/>
            </w:tcBorders>
            <w:shd w:val="clear" w:color="auto" w:fill="auto"/>
            <w:noWrap/>
            <w:vAlign w:val="center"/>
          </w:tcPr>
          <w:p w14:paraId="1174BE34"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Sample</w:t>
            </w:r>
          </w:p>
        </w:tc>
        <w:tc>
          <w:tcPr>
            <w:tcW w:w="1833" w:type="dxa"/>
            <w:gridSpan w:val="2"/>
            <w:tcBorders>
              <w:top w:val="single" w:sz="4" w:space="0" w:color="auto"/>
              <w:bottom w:val="single" w:sz="4" w:space="0" w:color="auto"/>
            </w:tcBorders>
            <w:shd w:val="clear" w:color="auto" w:fill="auto"/>
            <w:noWrap/>
            <w:vAlign w:val="center"/>
          </w:tcPr>
          <w:p w14:paraId="46B17C20"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 xml:space="preserve">Average age, </w:t>
            </w:r>
            <w:proofErr w:type="spellStart"/>
            <w:r w:rsidRPr="0030517A">
              <w:rPr>
                <w:rFonts w:ascii="Book Antiqua" w:eastAsia="等线" w:hAnsi="Book Antiqua" w:cs="宋体"/>
                <w:b/>
                <w:bCs/>
                <w:color w:val="000000" w:themeColor="text1"/>
                <w:lang w:eastAsia="zh-CN"/>
              </w:rPr>
              <w:t>yr</w:t>
            </w:r>
            <w:proofErr w:type="spellEnd"/>
          </w:p>
        </w:tc>
        <w:tc>
          <w:tcPr>
            <w:tcW w:w="4173" w:type="dxa"/>
            <w:gridSpan w:val="2"/>
            <w:tcBorders>
              <w:top w:val="single" w:sz="4" w:space="0" w:color="auto"/>
              <w:bottom w:val="single" w:sz="4" w:space="0" w:color="auto"/>
            </w:tcBorders>
            <w:shd w:val="clear" w:color="auto" w:fill="auto"/>
            <w:noWrap/>
            <w:vAlign w:val="center"/>
          </w:tcPr>
          <w:p w14:paraId="21F3AA0C"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Intervention</w:t>
            </w:r>
          </w:p>
        </w:tc>
        <w:tc>
          <w:tcPr>
            <w:tcW w:w="1083" w:type="dxa"/>
            <w:vMerge w:val="restart"/>
            <w:tcBorders>
              <w:top w:val="single" w:sz="4" w:space="0" w:color="auto"/>
            </w:tcBorders>
            <w:shd w:val="clear" w:color="auto" w:fill="auto"/>
            <w:noWrap/>
            <w:vAlign w:val="center"/>
          </w:tcPr>
          <w:p w14:paraId="1BCF60B5"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Surgery</w:t>
            </w:r>
          </w:p>
        </w:tc>
        <w:tc>
          <w:tcPr>
            <w:tcW w:w="1646" w:type="dxa"/>
            <w:gridSpan w:val="2"/>
            <w:tcBorders>
              <w:top w:val="single" w:sz="4" w:space="0" w:color="auto"/>
              <w:bottom w:val="single" w:sz="4" w:space="0" w:color="auto"/>
            </w:tcBorders>
            <w:shd w:val="clear" w:color="auto" w:fill="auto"/>
            <w:noWrap/>
            <w:vAlign w:val="center"/>
          </w:tcPr>
          <w:p w14:paraId="7DBDCB21"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Transfusion</w:t>
            </w:r>
          </w:p>
        </w:tc>
      </w:tr>
      <w:tr w:rsidR="00FE4150" w:rsidRPr="0030517A" w14:paraId="5D827085" w14:textId="77777777">
        <w:trPr>
          <w:trHeight w:val="308"/>
        </w:trPr>
        <w:tc>
          <w:tcPr>
            <w:tcW w:w="1819" w:type="dxa"/>
            <w:vMerge/>
            <w:tcBorders>
              <w:bottom w:val="single" w:sz="4" w:space="0" w:color="auto"/>
            </w:tcBorders>
            <w:shd w:val="clear" w:color="auto" w:fill="auto"/>
            <w:noWrap/>
            <w:vAlign w:val="center"/>
          </w:tcPr>
          <w:p w14:paraId="66DBC864" w14:textId="77777777" w:rsidR="00FE4150" w:rsidRPr="0030517A" w:rsidRDefault="00FE4150">
            <w:pPr>
              <w:snapToGrid w:val="0"/>
              <w:spacing w:line="360" w:lineRule="auto"/>
              <w:jc w:val="both"/>
              <w:rPr>
                <w:rFonts w:ascii="Book Antiqua" w:eastAsia="等线" w:hAnsi="Book Antiqua" w:cs="宋体"/>
                <w:b/>
                <w:bCs/>
                <w:color w:val="000000" w:themeColor="text1"/>
                <w:lang w:eastAsia="zh-CN"/>
              </w:rPr>
            </w:pPr>
          </w:p>
        </w:tc>
        <w:tc>
          <w:tcPr>
            <w:tcW w:w="1497" w:type="dxa"/>
            <w:vMerge/>
            <w:tcBorders>
              <w:bottom w:val="single" w:sz="4" w:space="0" w:color="auto"/>
            </w:tcBorders>
            <w:shd w:val="clear" w:color="auto" w:fill="auto"/>
            <w:noWrap/>
            <w:vAlign w:val="center"/>
          </w:tcPr>
          <w:p w14:paraId="18A3A462" w14:textId="77777777" w:rsidR="00FE4150" w:rsidRPr="0030517A" w:rsidRDefault="00FE4150">
            <w:pPr>
              <w:snapToGrid w:val="0"/>
              <w:spacing w:line="360" w:lineRule="auto"/>
              <w:jc w:val="both"/>
              <w:rPr>
                <w:rFonts w:ascii="Book Antiqua" w:eastAsia="Times New Roman" w:hAnsi="Book Antiqua"/>
                <w:b/>
                <w:bCs/>
                <w:color w:val="000000" w:themeColor="text1"/>
                <w:lang w:eastAsia="zh-CN"/>
              </w:rPr>
            </w:pPr>
          </w:p>
        </w:tc>
        <w:tc>
          <w:tcPr>
            <w:tcW w:w="1003" w:type="dxa"/>
            <w:vMerge/>
            <w:tcBorders>
              <w:bottom w:val="single" w:sz="4" w:space="0" w:color="auto"/>
            </w:tcBorders>
            <w:shd w:val="clear" w:color="auto" w:fill="auto"/>
            <w:noWrap/>
            <w:vAlign w:val="center"/>
          </w:tcPr>
          <w:p w14:paraId="58E60756" w14:textId="77777777" w:rsidR="00FE4150" w:rsidRPr="0030517A" w:rsidRDefault="00FE4150">
            <w:pPr>
              <w:snapToGrid w:val="0"/>
              <w:spacing w:line="360" w:lineRule="auto"/>
              <w:jc w:val="both"/>
              <w:rPr>
                <w:rFonts w:ascii="Book Antiqua" w:eastAsia="Times New Roman" w:hAnsi="Book Antiqua"/>
                <w:b/>
                <w:bCs/>
                <w:color w:val="000000" w:themeColor="text1"/>
                <w:lang w:eastAsia="zh-CN"/>
              </w:rPr>
            </w:pPr>
          </w:p>
        </w:tc>
        <w:tc>
          <w:tcPr>
            <w:tcW w:w="1043" w:type="dxa"/>
            <w:tcBorders>
              <w:top w:val="single" w:sz="4" w:space="0" w:color="auto"/>
              <w:bottom w:val="single" w:sz="4" w:space="0" w:color="auto"/>
            </w:tcBorders>
            <w:shd w:val="clear" w:color="auto" w:fill="auto"/>
            <w:noWrap/>
            <w:vAlign w:val="center"/>
          </w:tcPr>
          <w:p w14:paraId="0BB44FE1"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TXA</w:t>
            </w:r>
          </w:p>
        </w:tc>
        <w:tc>
          <w:tcPr>
            <w:tcW w:w="1070" w:type="dxa"/>
            <w:tcBorders>
              <w:top w:val="single" w:sz="4" w:space="0" w:color="auto"/>
              <w:bottom w:val="single" w:sz="4" w:space="0" w:color="auto"/>
            </w:tcBorders>
            <w:shd w:val="clear" w:color="auto" w:fill="auto"/>
            <w:noWrap/>
            <w:vAlign w:val="center"/>
          </w:tcPr>
          <w:p w14:paraId="1F6911DA"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Placebo</w:t>
            </w:r>
          </w:p>
        </w:tc>
        <w:tc>
          <w:tcPr>
            <w:tcW w:w="763" w:type="dxa"/>
            <w:tcBorders>
              <w:top w:val="single" w:sz="4" w:space="0" w:color="auto"/>
              <w:bottom w:val="single" w:sz="4" w:space="0" w:color="auto"/>
            </w:tcBorders>
            <w:shd w:val="clear" w:color="auto" w:fill="auto"/>
            <w:noWrap/>
            <w:vAlign w:val="center"/>
          </w:tcPr>
          <w:p w14:paraId="1CDEAAFE"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TXA</w:t>
            </w:r>
          </w:p>
        </w:tc>
        <w:tc>
          <w:tcPr>
            <w:tcW w:w="1070" w:type="dxa"/>
            <w:tcBorders>
              <w:top w:val="single" w:sz="4" w:space="0" w:color="auto"/>
              <w:bottom w:val="single" w:sz="4" w:space="0" w:color="auto"/>
            </w:tcBorders>
            <w:shd w:val="clear" w:color="auto" w:fill="auto"/>
            <w:noWrap/>
            <w:vAlign w:val="center"/>
          </w:tcPr>
          <w:p w14:paraId="2552A11A"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Placebo</w:t>
            </w:r>
          </w:p>
        </w:tc>
        <w:tc>
          <w:tcPr>
            <w:tcW w:w="2285" w:type="dxa"/>
            <w:tcBorders>
              <w:top w:val="single" w:sz="4" w:space="0" w:color="auto"/>
              <w:bottom w:val="single" w:sz="4" w:space="0" w:color="auto"/>
            </w:tcBorders>
            <w:shd w:val="clear" w:color="auto" w:fill="auto"/>
            <w:noWrap/>
            <w:vAlign w:val="center"/>
          </w:tcPr>
          <w:p w14:paraId="6DFB1937"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TXA</w:t>
            </w:r>
          </w:p>
        </w:tc>
        <w:tc>
          <w:tcPr>
            <w:tcW w:w="1888" w:type="dxa"/>
            <w:tcBorders>
              <w:top w:val="single" w:sz="4" w:space="0" w:color="auto"/>
              <w:bottom w:val="single" w:sz="4" w:space="0" w:color="auto"/>
            </w:tcBorders>
            <w:shd w:val="clear" w:color="auto" w:fill="auto"/>
            <w:noWrap/>
            <w:vAlign w:val="center"/>
          </w:tcPr>
          <w:p w14:paraId="55034AB7"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Placebo</w:t>
            </w:r>
          </w:p>
        </w:tc>
        <w:tc>
          <w:tcPr>
            <w:tcW w:w="1083" w:type="dxa"/>
            <w:vMerge/>
            <w:tcBorders>
              <w:bottom w:val="single" w:sz="4" w:space="0" w:color="auto"/>
            </w:tcBorders>
            <w:shd w:val="clear" w:color="auto" w:fill="auto"/>
            <w:noWrap/>
            <w:vAlign w:val="center"/>
          </w:tcPr>
          <w:p w14:paraId="7A563282" w14:textId="77777777" w:rsidR="00FE4150" w:rsidRPr="0030517A" w:rsidRDefault="00FE4150">
            <w:pPr>
              <w:snapToGrid w:val="0"/>
              <w:spacing w:line="360" w:lineRule="auto"/>
              <w:jc w:val="both"/>
              <w:rPr>
                <w:rFonts w:ascii="Book Antiqua" w:eastAsia="等线" w:hAnsi="Book Antiqua" w:cs="宋体"/>
                <w:b/>
                <w:bCs/>
                <w:color w:val="000000" w:themeColor="text1"/>
                <w:lang w:eastAsia="zh-CN"/>
              </w:rPr>
            </w:pPr>
          </w:p>
        </w:tc>
        <w:tc>
          <w:tcPr>
            <w:tcW w:w="723" w:type="dxa"/>
            <w:tcBorders>
              <w:top w:val="single" w:sz="4" w:space="0" w:color="auto"/>
              <w:bottom w:val="single" w:sz="4" w:space="0" w:color="auto"/>
            </w:tcBorders>
            <w:shd w:val="clear" w:color="auto" w:fill="auto"/>
            <w:noWrap/>
            <w:vAlign w:val="center"/>
          </w:tcPr>
          <w:p w14:paraId="57DC91DF"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r w:rsidRPr="0030517A">
              <w:rPr>
                <w:rFonts w:ascii="Book Antiqua" w:eastAsia="等线" w:hAnsi="Book Antiqua" w:cs="宋体"/>
                <w:b/>
                <w:bCs/>
                <w:color w:val="000000" w:themeColor="text1"/>
                <w:lang w:eastAsia="zh-CN"/>
              </w:rPr>
              <w:t>TXA</w:t>
            </w:r>
          </w:p>
        </w:tc>
        <w:tc>
          <w:tcPr>
            <w:tcW w:w="923" w:type="dxa"/>
            <w:tcBorders>
              <w:top w:val="single" w:sz="4" w:space="0" w:color="auto"/>
              <w:bottom w:val="single" w:sz="4" w:space="0" w:color="auto"/>
            </w:tcBorders>
            <w:shd w:val="clear" w:color="auto" w:fill="auto"/>
            <w:noWrap/>
            <w:vAlign w:val="center"/>
          </w:tcPr>
          <w:p w14:paraId="43D50089" w14:textId="77777777" w:rsidR="00FE4150" w:rsidRPr="0030517A" w:rsidRDefault="00000000">
            <w:pPr>
              <w:snapToGrid w:val="0"/>
              <w:spacing w:line="360" w:lineRule="auto"/>
              <w:jc w:val="both"/>
              <w:rPr>
                <w:rFonts w:ascii="Book Antiqua" w:eastAsia="等线" w:hAnsi="Book Antiqua" w:cs="宋体"/>
                <w:b/>
                <w:bCs/>
                <w:color w:val="000000" w:themeColor="text1"/>
                <w:lang w:eastAsia="zh-CN"/>
              </w:rPr>
            </w:pPr>
            <w:proofErr w:type="spellStart"/>
            <w:r w:rsidRPr="0030517A">
              <w:rPr>
                <w:rFonts w:ascii="Book Antiqua" w:eastAsia="等线" w:hAnsi="Book Antiqua" w:cs="宋体"/>
                <w:b/>
                <w:bCs/>
                <w:color w:val="000000" w:themeColor="text1"/>
                <w:lang w:eastAsia="zh-CN"/>
              </w:rPr>
              <w:t>Placeo</w:t>
            </w:r>
            <w:proofErr w:type="spellEnd"/>
          </w:p>
        </w:tc>
      </w:tr>
      <w:tr w:rsidR="00FE4150" w:rsidRPr="0030517A" w14:paraId="09C8BF7E" w14:textId="77777777">
        <w:trPr>
          <w:trHeight w:val="308"/>
        </w:trPr>
        <w:tc>
          <w:tcPr>
            <w:tcW w:w="1819" w:type="dxa"/>
            <w:tcBorders>
              <w:top w:val="single" w:sz="4" w:space="0" w:color="auto"/>
            </w:tcBorders>
            <w:shd w:val="clear" w:color="auto" w:fill="auto"/>
            <w:noWrap/>
            <w:vAlign w:val="center"/>
          </w:tcPr>
          <w:p w14:paraId="7023759B"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 xml:space="preserve">Cunningham </w:t>
            </w:r>
            <w:r w:rsidRPr="0030517A">
              <w:rPr>
                <w:rFonts w:ascii="Book Antiqua" w:eastAsia="等线" w:hAnsi="Book Antiqua" w:cs="宋体"/>
                <w:i/>
                <w:iCs/>
                <w:color w:val="000000" w:themeColor="text1"/>
                <w:lang w:eastAsia="zh-CN"/>
              </w:rPr>
              <w:t>et al</w:t>
            </w:r>
            <w:r w:rsidRPr="0030517A">
              <w:rPr>
                <w:rFonts w:ascii="Book Antiqua" w:eastAsia="等线" w:hAnsi="Book Antiqua" w:cs="宋体"/>
                <w:color w:val="000000" w:themeColor="text1"/>
                <w:vertAlign w:val="superscript"/>
                <w:lang w:eastAsia="zh-CN"/>
              </w:rPr>
              <w:t>[22]</w:t>
            </w:r>
            <w:r w:rsidRPr="0030517A">
              <w:rPr>
                <w:rFonts w:ascii="Book Antiqua" w:eastAsia="等线" w:hAnsi="Book Antiqua" w:cs="宋体"/>
                <w:color w:val="000000" w:themeColor="text1"/>
                <w:lang w:eastAsia="zh-CN"/>
              </w:rPr>
              <w:t>, 2021</w:t>
            </w:r>
          </w:p>
        </w:tc>
        <w:tc>
          <w:tcPr>
            <w:tcW w:w="1497" w:type="dxa"/>
            <w:tcBorders>
              <w:top w:val="single" w:sz="4" w:space="0" w:color="auto"/>
            </w:tcBorders>
            <w:shd w:val="clear" w:color="auto" w:fill="auto"/>
            <w:noWrap/>
            <w:vAlign w:val="center"/>
          </w:tcPr>
          <w:p w14:paraId="1B63AC9A"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Switzerland</w:t>
            </w:r>
          </w:p>
        </w:tc>
        <w:tc>
          <w:tcPr>
            <w:tcW w:w="1003" w:type="dxa"/>
            <w:tcBorders>
              <w:top w:val="single" w:sz="4" w:space="0" w:color="auto"/>
            </w:tcBorders>
            <w:shd w:val="clear" w:color="auto" w:fill="auto"/>
            <w:noWrap/>
            <w:vAlign w:val="center"/>
          </w:tcPr>
          <w:p w14:paraId="59E15BFF"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RCT (Level I)</w:t>
            </w:r>
          </w:p>
        </w:tc>
        <w:tc>
          <w:tcPr>
            <w:tcW w:w="1043" w:type="dxa"/>
            <w:tcBorders>
              <w:top w:val="single" w:sz="4" w:space="0" w:color="auto"/>
            </w:tcBorders>
            <w:shd w:val="clear" w:color="auto" w:fill="auto"/>
            <w:noWrap/>
            <w:vAlign w:val="center"/>
          </w:tcPr>
          <w:p w14:paraId="35932D7D"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31</w:t>
            </w:r>
          </w:p>
        </w:tc>
        <w:tc>
          <w:tcPr>
            <w:tcW w:w="1070" w:type="dxa"/>
            <w:tcBorders>
              <w:top w:val="single" w:sz="4" w:space="0" w:color="auto"/>
            </w:tcBorders>
            <w:shd w:val="clear" w:color="auto" w:fill="auto"/>
            <w:noWrap/>
            <w:vAlign w:val="center"/>
          </w:tcPr>
          <w:p w14:paraId="6A44E4CE"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29</w:t>
            </w:r>
          </w:p>
        </w:tc>
        <w:tc>
          <w:tcPr>
            <w:tcW w:w="763" w:type="dxa"/>
            <w:tcBorders>
              <w:top w:val="single" w:sz="4" w:space="0" w:color="auto"/>
            </w:tcBorders>
            <w:shd w:val="clear" w:color="auto" w:fill="auto"/>
            <w:noWrap/>
            <w:vAlign w:val="center"/>
          </w:tcPr>
          <w:p w14:paraId="700AAF37"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72 ± 8</w:t>
            </w:r>
          </w:p>
        </w:tc>
        <w:tc>
          <w:tcPr>
            <w:tcW w:w="1070" w:type="dxa"/>
            <w:tcBorders>
              <w:top w:val="single" w:sz="4" w:space="0" w:color="auto"/>
            </w:tcBorders>
            <w:shd w:val="clear" w:color="auto" w:fill="auto"/>
            <w:noWrap/>
            <w:vAlign w:val="center"/>
          </w:tcPr>
          <w:p w14:paraId="64F0BEE6"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73 ± 9</w:t>
            </w:r>
          </w:p>
        </w:tc>
        <w:tc>
          <w:tcPr>
            <w:tcW w:w="2285" w:type="dxa"/>
            <w:tcBorders>
              <w:top w:val="single" w:sz="4" w:space="0" w:color="auto"/>
            </w:tcBorders>
            <w:shd w:val="clear" w:color="auto" w:fill="auto"/>
            <w:noWrap/>
            <w:vAlign w:val="center"/>
          </w:tcPr>
          <w:p w14:paraId="02D86961"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TXA, 2 g, IV</w:t>
            </w:r>
          </w:p>
        </w:tc>
        <w:tc>
          <w:tcPr>
            <w:tcW w:w="1888" w:type="dxa"/>
            <w:tcBorders>
              <w:top w:val="single" w:sz="4" w:space="0" w:color="auto"/>
            </w:tcBorders>
            <w:shd w:val="clear" w:color="auto" w:fill="auto"/>
            <w:noWrap/>
            <w:vAlign w:val="center"/>
          </w:tcPr>
          <w:p w14:paraId="434F7053"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An equivalent volume of NS, IV</w:t>
            </w:r>
          </w:p>
        </w:tc>
        <w:tc>
          <w:tcPr>
            <w:tcW w:w="1083" w:type="dxa"/>
            <w:tcBorders>
              <w:top w:val="single" w:sz="4" w:space="0" w:color="auto"/>
            </w:tcBorders>
            <w:shd w:val="clear" w:color="auto" w:fill="auto"/>
            <w:noWrap/>
            <w:vAlign w:val="center"/>
          </w:tcPr>
          <w:p w14:paraId="599501EF"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TSA or RTSA</w:t>
            </w:r>
          </w:p>
        </w:tc>
        <w:tc>
          <w:tcPr>
            <w:tcW w:w="723" w:type="dxa"/>
            <w:tcBorders>
              <w:top w:val="single" w:sz="4" w:space="0" w:color="auto"/>
            </w:tcBorders>
            <w:shd w:val="clear" w:color="auto" w:fill="auto"/>
            <w:noWrap/>
            <w:vAlign w:val="center"/>
          </w:tcPr>
          <w:p w14:paraId="4478203D"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0</w:t>
            </w:r>
          </w:p>
        </w:tc>
        <w:tc>
          <w:tcPr>
            <w:tcW w:w="923" w:type="dxa"/>
            <w:tcBorders>
              <w:top w:val="single" w:sz="4" w:space="0" w:color="auto"/>
            </w:tcBorders>
            <w:shd w:val="clear" w:color="auto" w:fill="auto"/>
            <w:noWrap/>
            <w:vAlign w:val="center"/>
          </w:tcPr>
          <w:p w14:paraId="4F79AC03"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0</w:t>
            </w:r>
          </w:p>
        </w:tc>
      </w:tr>
      <w:tr w:rsidR="00FE4150" w:rsidRPr="0030517A" w14:paraId="216E7CC7" w14:textId="77777777">
        <w:trPr>
          <w:trHeight w:val="308"/>
        </w:trPr>
        <w:tc>
          <w:tcPr>
            <w:tcW w:w="1819" w:type="dxa"/>
            <w:shd w:val="clear" w:color="auto" w:fill="auto"/>
            <w:noWrap/>
            <w:vAlign w:val="center"/>
          </w:tcPr>
          <w:p w14:paraId="7566F46D"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proofErr w:type="spellStart"/>
            <w:r w:rsidRPr="0030517A">
              <w:rPr>
                <w:rFonts w:ascii="Book Antiqua" w:eastAsia="等线" w:hAnsi="Book Antiqua" w:cs="宋体"/>
                <w:color w:val="000000" w:themeColor="text1"/>
                <w:lang w:eastAsia="zh-CN"/>
              </w:rPr>
              <w:t>Cvetanovich</w:t>
            </w:r>
            <w:proofErr w:type="spellEnd"/>
            <w:r w:rsidRPr="0030517A">
              <w:rPr>
                <w:rFonts w:ascii="Book Antiqua" w:eastAsia="等线" w:hAnsi="Book Antiqua" w:cs="宋体"/>
                <w:color w:val="000000" w:themeColor="text1"/>
                <w:lang w:eastAsia="zh-CN"/>
              </w:rPr>
              <w:t xml:space="preserve"> </w:t>
            </w:r>
            <w:r w:rsidRPr="0030517A">
              <w:rPr>
                <w:rFonts w:ascii="Book Antiqua" w:eastAsia="等线" w:hAnsi="Book Antiqua" w:cs="宋体"/>
                <w:i/>
                <w:iCs/>
                <w:color w:val="000000" w:themeColor="text1"/>
                <w:lang w:eastAsia="zh-CN"/>
              </w:rPr>
              <w:t>et al</w:t>
            </w:r>
            <w:r w:rsidRPr="0030517A">
              <w:rPr>
                <w:rFonts w:ascii="Book Antiqua" w:eastAsia="等线" w:hAnsi="Book Antiqua" w:cs="宋体"/>
                <w:color w:val="000000" w:themeColor="text1"/>
                <w:vertAlign w:val="superscript"/>
                <w:lang w:eastAsia="zh-CN"/>
              </w:rPr>
              <w:t>[23]</w:t>
            </w:r>
            <w:r w:rsidRPr="0030517A">
              <w:rPr>
                <w:rFonts w:ascii="Book Antiqua" w:eastAsia="等线" w:hAnsi="Book Antiqua" w:cs="宋体"/>
                <w:color w:val="000000" w:themeColor="text1"/>
                <w:lang w:eastAsia="zh-CN"/>
              </w:rPr>
              <w:t>, 2018</w:t>
            </w:r>
          </w:p>
        </w:tc>
        <w:tc>
          <w:tcPr>
            <w:tcW w:w="1497" w:type="dxa"/>
            <w:shd w:val="clear" w:color="auto" w:fill="auto"/>
            <w:noWrap/>
            <w:vAlign w:val="center"/>
          </w:tcPr>
          <w:p w14:paraId="09BBE785"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United States</w:t>
            </w:r>
          </w:p>
        </w:tc>
        <w:tc>
          <w:tcPr>
            <w:tcW w:w="1003" w:type="dxa"/>
            <w:shd w:val="clear" w:color="auto" w:fill="auto"/>
            <w:noWrap/>
            <w:vAlign w:val="center"/>
          </w:tcPr>
          <w:p w14:paraId="08AD9EC7"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RCT (Level I)</w:t>
            </w:r>
          </w:p>
        </w:tc>
        <w:tc>
          <w:tcPr>
            <w:tcW w:w="1043" w:type="dxa"/>
            <w:shd w:val="clear" w:color="auto" w:fill="auto"/>
            <w:noWrap/>
            <w:vAlign w:val="center"/>
          </w:tcPr>
          <w:p w14:paraId="07B0FA62"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52</w:t>
            </w:r>
          </w:p>
        </w:tc>
        <w:tc>
          <w:tcPr>
            <w:tcW w:w="1070" w:type="dxa"/>
            <w:shd w:val="clear" w:color="auto" w:fill="auto"/>
            <w:noWrap/>
            <w:vAlign w:val="center"/>
          </w:tcPr>
          <w:p w14:paraId="2B823D05"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56</w:t>
            </w:r>
          </w:p>
        </w:tc>
        <w:tc>
          <w:tcPr>
            <w:tcW w:w="763" w:type="dxa"/>
            <w:shd w:val="clear" w:color="auto" w:fill="auto"/>
            <w:noWrap/>
            <w:vAlign w:val="center"/>
          </w:tcPr>
          <w:p w14:paraId="3E6BC43B"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67.7 ± 10.9</w:t>
            </w:r>
          </w:p>
        </w:tc>
        <w:tc>
          <w:tcPr>
            <w:tcW w:w="1070" w:type="dxa"/>
            <w:shd w:val="clear" w:color="auto" w:fill="auto"/>
            <w:noWrap/>
            <w:vAlign w:val="center"/>
          </w:tcPr>
          <w:p w14:paraId="4753D5FD"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65.2 ± 9.2</w:t>
            </w:r>
          </w:p>
        </w:tc>
        <w:tc>
          <w:tcPr>
            <w:tcW w:w="2285" w:type="dxa"/>
            <w:shd w:val="clear" w:color="auto" w:fill="auto"/>
            <w:noWrap/>
            <w:vAlign w:val="center"/>
          </w:tcPr>
          <w:p w14:paraId="76451A7B"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TXA, 1 g, IV</w:t>
            </w:r>
          </w:p>
        </w:tc>
        <w:tc>
          <w:tcPr>
            <w:tcW w:w="1888" w:type="dxa"/>
            <w:shd w:val="clear" w:color="auto" w:fill="auto"/>
            <w:noWrap/>
            <w:vAlign w:val="center"/>
          </w:tcPr>
          <w:p w14:paraId="5415DD23"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An equivalent volume of NS, IV</w:t>
            </w:r>
          </w:p>
        </w:tc>
        <w:tc>
          <w:tcPr>
            <w:tcW w:w="1083" w:type="dxa"/>
            <w:shd w:val="clear" w:color="auto" w:fill="auto"/>
            <w:noWrap/>
            <w:vAlign w:val="center"/>
          </w:tcPr>
          <w:p w14:paraId="65D17CAD"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TSA</w:t>
            </w:r>
          </w:p>
        </w:tc>
        <w:tc>
          <w:tcPr>
            <w:tcW w:w="723" w:type="dxa"/>
            <w:shd w:val="clear" w:color="auto" w:fill="auto"/>
            <w:noWrap/>
            <w:vAlign w:val="center"/>
          </w:tcPr>
          <w:p w14:paraId="30A8E771"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0</w:t>
            </w:r>
          </w:p>
        </w:tc>
        <w:tc>
          <w:tcPr>
            <w:tcW w:w="923" w:type="dxa"/>
            <w:shd w:val="clear" w:color="auto" w:fill="auto"/>
            <w:noWrap/>
            <w:vAlign w:val="center"/>
          </w:tcPr>
          <w:p w14:paraId="5AC3B7C9"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0</w:t>
            </w:r>
          </w:p>
        </w:tc>
      </w:tr>
      <w:tr w:rsidR="00FE4150" w:rsidRPr="0030517A" w14:paraId="7D692B9C" w14:textId="77777777">
        <w:trPr>
          <w:trHeight w:val="308"/>
        </w:trPr>
        <w:tc>
          <w:tcPr>
            <w:tcW w:w="1819" w:type="dxa"/>
            <w:shd w:val="clear" w:color="auto" w:fill="auto"/>
            <w:noWrap/>
            <w:vAlign w:val="center"/>
          </w:tcPr>
          <w:p w14:paraId="26B5A135"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proofErr w:type="spellStart"/>
            <w:r w:rsidRPr="0030517A">
              <w:rPr>
                <w:rFonts w:ascii="Book Antiqua" w:eastAsia="等线" w:hAnsi="Book Antiqua" w:cs="宋体"/>
                <w:color w:val="000000" w:themeColor="text1"/>
                <w:lang w:eastAsia="zh-CN"/>
              </w:rPr>
              <w:t>Pauzenberger</w:t>
            </w:r>
            <w:proofErr w:type="spellEnd"/>
            <w:r w:rsidRPr="0030517A">
              <w:rPr>
                <w:rFonts w:ascii="Book Antiqua" w:eastAsia="等线" w:hAnsi="Book Antiqua" w:cs="宋体"/>
                <w:color w:val="000000" w:themeColor="text1"/>
                <w:lang w:eastAsia="zh-CN"/>
              </w:rPr>
              <w:t xml:space="preserve"> </w:t>
            </w:r>
            <w:r w:rsidRPr="0030517A">
              <w:rPr>
                <w:rFonts w:ascii="Book Antiqua" w:eastAsia="等线" w:hAnsi="Book Antiqua" w:cs="宋体"/>
                <w:i/>
                <w:iCs/>
                <w:color w:val="000000" w:themeColor="text1"/>
                <w:lang w:eastAsia="zh-CN"/>
              </w:rPr>
              <w:t>et al</w:t>
            </w:r>
            <w:r w:rsidRPr="0030517A">
              <w:rPr>
                <w:rFonts w:ascii="Book Antiqua" w:eastAsia="等线" w:hAnsi="Book Antiqua" w:cs="宋体"/>
                <w:color w:val="000000" w:themeColor="text1"/>
                <w:vertAlign w:val="superscript"/>
                <w:lang w:eastAsia="zh-CN"/>
              </w:rPr>
              <w:t>[24]</w:t>
            </w:r>
            <w:r w:rsidRPr="0030517A">
              <w:rPr>
                <w:rFonts w:ascii="Book Antiqua" w:eastAsia="等线" w:hAnsi="Book Antiqua" w:cs="宋体"/>
                <w:color w:val="000000" w:themeColor="text1"/>
                <w:lang w:eastAsia="zh-CN"/>
              </w:rPr>
              <w:t>, 2017</w:t>
            </w:r>
          </w:p>
        </w:tc>
        <w:tc>
          <w:tcPr>
            <w:tcW w:w="1497" w:type="dxa"/>
            <w:shd w:val="clear" w:color="auto" w:fill="auto"/>
            <w:noWrap/>
            <w:vAlign w:val="center"/>
          </w:tcPr>
          <w:p w14:paraId="20F62999"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Austria</w:t>
            </w:r>
          </w:p>
        </w:tc>
        <w:tc>
          <w:tcPr>
            <w:tcW w:w="1003" w:type="dxa"/>
            <w:shd w:val="clear" w:color="auto" w:fill="auto"/>
            <w:noWrap/>
            <w:vAlign w:val="center"/>
          </w:tcPr>
          <w:p w14:paraId="1EA6A707"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RCT (Level I)</w:t>
            </w:r>
          </w:p>
        </w:tc>
        <w:tc>
          <w:tcPr>
            <w:tcW w:w="1043" w:type="dxa"/>
            <w:shd w:val="clear" w:color="auto" w:fill="auto"/>
            <w:noWrap/>
            <w:vAlign w:val="center"/>
          </w:tcPr>
          <w:p w14:paraId="7A628637"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27</w:t>
            </w:r>
          </w:p>
        </w:tc>
        <w:tc>
          <w:tcPr>
            <w:tcW w:w="1070" w:type="dxa"/>
            <w:shd w:val="clear" w:color="auto" w:fill="auto"/>
            <w:noWrap/>
            <w:vAlign w:val="center"/>
          </w:tcPr>
          <w:p w14:paraId="30C3E18B"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27</w:t>
            </w:r>
          </w:p>
        </w:tc>
        <w:tc>
          <w:tcPr>
            <w:tcW w:w="763" w:type="dxa"/>
            <w:shd w:val="clear" w:color="auto" w:fill="auto"/>
            <w:noWrap/>
            <w:vAlign w:val="center"/>
          </w:tcPr>
          <w:p w14:paraId="65B06B2F"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70.3 ± 9.3</w:t>
            </w:r>
          </w:p>
        </w:tc>
        <w:tc>
          <w:tcPr>
            <w:tcW w:w="1070" w:type="dxa"/>
            <w:shd w:val="clear" w:color="auto" w:fill="auto"/>
            <w:noWrap/>
            <w:vAlign w:val="center"/>
          </w:tcPr>
          <w:p w14:paraId="3C0CD42C"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71.3 ± 7.9</w:t>
            </w:r>
          </w:p>
        </w:tc>
        <w:tc>
          <w:tcPr>
            <w:tcW w:w="2285" w:type="dxa"/>
            <w:shd w:val="clear" w:color="auto" w:fill="auto"/>
            <w:noWrap/>
            <w:vAlign w:val="center"/>
          </w:tcPr>
          <w:p w14:paraId="53347D9D"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100 mL NS infused with 1 g of TXA, IV</w:t>
            </w:r>
          </w:p>
        </w:tc>
        <w:tc>
          <w:tcPr>
            <w:tcW w:w="1888" w:type="dxa"/>
            <w:shd w:val="clear" w:color="auto" w:fill="auto"/>
            <w:noWrap/>
            <w:vAlign w:val="center"/>
          </w:tcPr>
          <w:p w14:paraId="1FC3E3E0"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100 ml NS, IV</w:t>
            </w:r>
          </w:p>
        </w:tc>
        <w:tc>
          <w:tcPr>
            <w:tcW w:w="1083" w:type="dxa"/>
            <w:shd w:val="clear" w:color="auto" w:fill="auto"/>
            <w:noWrap/>
            <w:vAlign w:val="center"/>
          </w:tcPr>
          <w:p w14:paraId="3909DB2C"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TSA or RTSA</w:t>
            </w:r>
          </w:p>
        </w:tc>
        <w:tc>
          <w:tcPr>
            <w:tcW w:w="723" w:type="dxa"/>
            <w:shd w:val="clear" w:color="auto" w:fill="auto"/>
            <w:noWrap/>
            <w:vAlign w:val="center"/>
          </w:tcPr>
          <w:p w14:paraId="4A29F5CF"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0</w:t>
            </w:r>
          </w:p>
        </w:tc>
        <w:tc>
          <w:tcPr>
            <w:tcW w:w="923" w:type="dxa"/>
            <w:shd w:val="clear" w:color="auto" w:fill="auto"/>
            <w:noWrap/>
            <w:vAlign w:val="center"/>
          </w:tcPr>
          <w:p w14:paraId="46C7E356"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0</w:t>
            </w:r>
          </w:p>
        </w:tc>
      </w:tr>
      <w:tr w:rsidR="00FE4150" w:rsidRPr="0030517A" w14:paraId="1113F5A8" w14:textId="77777777">
        <w:trPr>
          <w:trHeight w:val="308"/>
        </w:trPr>
        <w:tc>
          <w:tcPr>
            <w:tcW w:w="1819" w:type="dxa"/>
            <w:shd w:val="clear" w:color="auto" w:fill="auto"/>
            <w:noWrap/>
            <w:vAlign w:val="center"/>
          </w:tcPr>
          <w:p w14:paraId="46BB09EA"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 xml:space="preserve">Garcia </w:t>
            </w:r>
            <w:r w:rsidRPr="0030517A">
              <w:rPr>
                <w:rFonts w:ascii="Book Antiqua" w:eastAsia="等线" w:hAnsi="Book Antiqua" w:cs="宋体"/>
                <w:i/>
                <w:iCs/>
                <w:color w:val="000000" w:themeColor="text1"/>
                <w:lang w:eastAsia="zh-CN"/>
              </w:rPr>
              <w:t>et al</w:t>
            </w:r>
            <w:r w:rsidRPr="0030517A">
              <w:rPr>
                <w:rFonts w:ascii="Book Antiqua" w:eastAsia="等线" w:hAnsi="Book Antiqua" w:cs="宋体"/>
                <w:color w:val="000000" w:themeColor="text1"/>
                <w:vertAlign w:val="superscript"/>
                <w:lang w:eastAsia="zh-CN"/>
              </w:rPr>
              <w:t>[25]</w:t>
            </w:r>
            <w:r w:rsidRPr="0030517A">
              <w:rPr>
                <w:rFonts w:ascii="Book Antiqua" w:eastAsia="等线" w:hAnsi="Book Antiqua" w:cs="宋体"/>
                <w:color w:val="000000" w:themeColor="text1"/>
                <w:lang w:eastAsia="zh-CN"/>
              </w:rPr>
              <w:t>, 2022</w:t>
            </w:r>
          </w:p>
        </w:tc>
        <w:tc>
          <w:tcPr>
            <w:tcW w:w="1497" w:type="dxa"/>
            <w:shd w:val="clear" w:color="auto" w:fill="auto"/>
            <w:noWrap/>
            <w:vAlign w:val="center"/>
          </w:tcPr>
          <w:p w14:paraId="107834CC"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Portugal</w:t>
            </w:r>
          </w:p>
        </w:tc>
        <w:tc>
          <w:tcPr>
            <w:tcW w:w="1003" w:type="dxa"/>
            <w:shd w:val="clear" w:color="auto" w:fill="auto"/>
            <w:noWrap/>
            <w:vAlign w:val="center"/>
          </w:tcPr>
          <w:p w14:paraId="6E8E20F7"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RCT (Level I)</w:t>
            </w:r>
          </w:p>
        </w:tc>
        <w:tc>
          <w:tcPr>
            <w:tcW w:w="1043" w:type="dxa"/>
            <w:shd w:val="clear" w:color="auto" w:fill="auto"/>
            <w:noWrap/>
            <w:vAlign w:val="center"/>
          </w:tcPr>
          <w:p w14:paraId="5D93A009"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23</w:t>
            </w:r>
          </w:p>
        </w:tc>
        <w:tc>
          <w:tcPr>
            <w:tcW w:w="1070" w:type="dxa"/>
            <w:shd w:val="clear" w:color="auto" w:fill="auto"/>
            <w:noWrap/>
            <w:vAlign w:val="center"/>
          </w:tcPr>
          <w:p w14:paraId="036F604D"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22</w:t>
            </w:r>
          </w:p>
        </w:tc>
        <w:tc>
          <w:tcPr>
            <w:tcW w:w="763" w:type="dxa"/>
            <w:shd w:val="clear" w:color="auto" w:fill="auto"/>
            <w:noWrap/>
            <w:vAlign w:val="center"/>
          </w:tcPr>
          <w:p w14:paraId="62CE1415"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76.7 ± 7.1</w:t>
            </w:r>
          </w:p>
        </w:tc>
        <w:tc>
          <w:tcPr>
            <w:tcW w:w="1070" w:type="dxa"/>
            <w:shd w:val="clear" w:color="auto" w:fill="auto"/>
            <w:noWrap/>
            <w:vAlign w:val="center"/>
          </w:tcPr>
          <w:p w14:paraId="16E5469E"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75.7 ± 5.7</w:t>
            </w:r>
          </w:p>
        </w:tc>
        <w:tc>
          <w:tcPr>
            <w:tcW w:w="2285" w:type="dxa"/>
            <w:shd w:val="clear" w:color="auto" w:fill="auto"/>
            <w:noWrap/>
            <w:vAlign w:val="center"/>
          </w:tcPr>
          <w:p w14:paraId="74D2DED5"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TXA, 1 g, IV</w:t>
            </w:r>
          </w:p>
        </w:tc>
        <w:tc>
          <w:tcPr>
            <w:tcW w:w="1888" w:type="dxa"/>
            <w:shd w:val="clear" w:color="auto" w:fill="auto"/>
            <w:noWrap/>
            <w:vAlign w:val="center"/>
          </w:tcPr>
          <w:p w14:paraId="58BB7D80"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Without the TXA infusion</w:t>
            </w:r>
          </w:p>
        </w:tc>
        <w:tc>
          <w:tcPr>
            <w:tcW w:w="1083" w:type="dxa"/>
            <w:shd w:val="clear" w:color="auto" w:fill="auto"/>
            <w:noWrap/>
            <w:vAlign w:val="center"/>
          </w:tcPr>
          <w:p w14:paraId="2BCA7589"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TSA or RTSA</w:t>
            </w:r>
          </w:p>
        </w:tc>
        <w:tc>
          <w:tcPr>
            <w:tcW w:w="723" w:type="dxa"/>
            <w:shd w:val="clear" w:color="auto" w:fill="auto"/>
            <w:noWrap/>
            <w:vAlign w:val="center"/>
          </w:tcPr>
          <w:p w14:paraId="110BE10A"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3</w:t>
            </w:r>
          </w:p>
        </w:tc>
        <w:tc>
          <w:tcPr>
            <w:tcW w:w="923" w:type="dxa"/>
            <w:shd w:val="clear" w:color="auto" w:fill="auto"/>
            <w:noWrap/>
            <w:vAlign w:val="center"/>
          </w:tcPr>
          <w:p w14:paraId="0FC4EF10"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2</w:t>
            </w:r>
          </w:p>
        </w:tc>
      </w:tr>
      <w:tr w:rsidR="00FE4150" w:rsidRPr="0030517A" w14:paraId="2A22F11B" w14:textId="77777777">
        <w:trPr>
          <w:trHeight w:val="308"/>
        </w:trPr>
        <w:tc>
          <w:tcPr>
            <w:tcW w:w="1819" w:type="dxa"/>
            <w:shd w:val="clear" w:color="auto" w:fill="auto"/>
            <w:noWrap/>
            <w:vAlign w:val="center"/>
          </w:tcPr>
          <w:p w14:paraId="45C3F464"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 xml:space="preserve">Vara </w:t>
            </w:r>
            <w:r w:rsidRPr="0030517A">
              <w:rPr>
                <w:rFonts w:ascii="Book Antiqua" w:eastAsia="等线" w:hAnsi="Book Antiqua" w:cs="宋体"/>
                <w:i/>
                <w:iCs/>
                <w:color w:val="000000" w:themeColor="text1"/>
                <w:lang w:eastAsia="zh-CN"/>
              </w:rPr>
              <w:t>et al</w:t>
            </w:r>
            <w:r w:rsidRPr="0030517A">
              <w:rPr>
                <w:rFonts w:ascii="Book Antiqua" w:eastAsia="等线" w:hAnsi="Book Antiqua" w:cs="宋体"/>
                <w:color w:val="000000" w:themeColor="text1"/>
                <w:vertAlign w:val="superscript"/>
                <w:lang w:eastAsia="zh-CN"/>
              </w:rPr>
              <w:t>[26]</w:t>
            </w:r>
            <w:r w:rsidRPr="0030517A">
              <w:rPr>
                <w:rFonts w:ascii="Book Antiqua" w:eastAsia="等线" w:hAnsi="Book Antiqua" w:cs="宋体"/>
                <w:color w:val="000000" w:themeColor="text1"/>
                <w:lang w:eastAsia="zh-CN"/>
              </w:rPr>
              <w:t>, 2017</w:t>
            </w:r>
          </w:p>
        </w:tc>
        <w:tc>
          <w:tcPr>
            <w:tcW w:w="1497" w:type="dxa"/>
            <w:shd w:val="clear" w:color="auto" w:fill="auto"/>
            <w:noWrap/>
            <w:vAlign w:val="center"/>
          </w:tcPr>
          <w:p w14:paraId="09836950"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United States</w:t>
            </w:r>
          </w:p>
        </w:tc>
        <w:tc>
          <w:tcPr>
            <w:tcW w:w="1003" w:type="dxa"/>
            <w:shd w:val="clear" w:color="auto" w:fill="auto"/>
            <w:noWrap/>
            <w:vAlign w:val="center"/>
          </w:tcPr>
          <w:p w14:paraId="116BD265"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 xml:space="preserve">RCT (Level </w:t>
            </w:r>
            <w:r w:rsidRPr="0030517A">
              <w:rPr>
                <w:rFonts w:ascii="Book Antiqua" w:eastAsia="等线" w:hAnsi="Book Antiqua" w:cs="宋体"/>
                <w:color w:val="000000" w:themeColor="text1"/>
                <w:lang w:eastAsia="zh-CN"/>
              </w:rPr>
              <w:lastRenderedPageBreak/>
              <w:t>I)</w:t>
            </w:r>
          </w:p>
        </w:tc>
        <w:tc>
          <w:tcPr>
            <w:tcW w:w="1043" w:type="dxa"/>
            <w:shd w:val="clear" w:color="auto" w:fill="auto"/>
            <w:noWrap/>
            <w:vAlign w:val="center"/>
          </w:tcPr>
          <w:p w14:paraId="7073263C"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lastRenderedPageBreak/>
              <w:t>53</w:t>
            </w:r>
          </w:p>
        </w:tc>
        <w:tc>
          <w:tcPr>
            <w:tcW w:w="1070" w:type="dxa"/>
            <w:shd w:val="clear" w:color="auto" w:fill="auto"/>
            <w:noWrap/>
            <w:vAlign w:val="center"/>
          </w:tcPr>
          <w:p w14:paraId="0C8EB8D2"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49</w:t>
            </w:r>
          </w:p>
        </w:tc>
        <w:tc>
          <w:tcPr>
            <w:tcW w:w="763" w:type="dxa"/>
            <w:shd w:val="clear" w:color="auto" w:fill="auto"/>
            <w:noWrap/>
            <w:vAlign w:val="center"/>
          </w:tcPr>
          <w:p w14:paraId="5A550EDA"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67 ± 9</w:t>
            </w:r>
          </w:p>
        </w:tc>
        <w:tc>
          <w:tcPr>
            <w:tcW w:w="1070" w:type="dxa"/>
            <w:shd w:val="clear" w:color="auto" w:fill="auto"/>
            <w:noWrap/>
            <w:vAlign w:val="center"/>
          </w:tcPr>
          <w:p w14:paraId="0C27B4BD"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66 ± 9</w:t>
            </w:r>
          </w:p>
        </w:tc>
        <w:tc>
          <w:tcPr>
            <w:tcW w:w="2285" w:type="dxa"/>
            <w:shd w:val="clear" w:color="auto" w:fill="auto"/>
            <w:noWrap/>
            <w:vAlign w:val="center"/>
          </w:tcPr>
          <w:p w14:paraId="6A4D6D95"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TXA, 10 mg/kg, IV</w:t>
            </w:r>
          </w:p>
        </w:tc>
        <w:tc>
          <w:tcPr>
            <w:tcW w:w="1888" w:type="dxa"/>
            <w:shd w:val="clear" w:color="auto" w:fill="auto"/>
            <w:noWrap/>
            <w:vAlign w:val="center"/>
          </w:tcPr>
          <w:p w14:paraId="3771CC70"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bookmarkStart w:id="1" w:name="RANGE!I7"/>
            <w:r w:rsidRPr="0030517A">
              <w:rPr>
                <w:rFonts w:ascii="Book Antiqua" w:eastAsia="等线" w:hAnsi="Book Antiqua" w:cs="宋体"/>
                <w:color w:val="000000" w:themeColor="text1"/>
                <w:lang w:eastAsia="zh-CN"/>
              </w:rPr>
              <w:t xml:space="preserve">An equivalent volume of NS, </w:t>
            </w:r>
            <w:r w:rsidRPr="0030517A">
              <w:rPr>
                <w:rFonts w:ascii="Book Antiqua" w:eastAsia="等线" w:hAnsi="Book Antiqua" w:cs="宋体"/>
                <w:color w:val="000000" w:themeColor="text1"/>
                <w:lang w:eastAsia="zh-CN"/>
              </w:rPr>
              <w:lastRenderedPageBreak/>
              <w:t>IV</w:t>
            </w:r>
            <w:bookmarkEnd w:id="1"/>
          </w:p>
        </w:tc>
        <w:tc>
          <w:tcPr>
            <w:tcW w:w="1083" w:type="dxa"/>
            <w:shd w:val="clear" w:color="auto" w:fill="auto"/>
            <w:noWrap/>
            <w:vAlign w:val="center"/>
          </w:tcPr>
          <w:p w14:paraId="23BCC054"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lastRenderedPageBreak/>
              <w:t>RTSA</w:t>
            </w:r>
          </w:p>
        </w:tc>
        <w:tc>
          <w:tcPr>
            <w:tcW w:w="723" w:type="dxa"/>
            <w:shd w:val="clear" w:color="auto" w:fill="auto"/>
            <w:noWrap/>
            <w:vAlign w:val="center"/>
          </w:tcPr>
          <w:p w14:paraId="1B2B0F9D"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3</w:t>
            </w:r>
          </w:p>
        </w:tc>
        <w:tc>
          <w:tcPr>
            <w:tcW w:w="923" w:type="dxa"/>
            <w:shd w:val="clear" w:color="auto" w:fill="auto"/>
            <w:noWrap/>
            <w:vAlign w:val="center"/>
          </w:tcPr>
          <w:p w14:paraId="5E02BD3F" w14:textId="77777777" w:rsidR="00FE4150" w:rsidRPr="0030517A" w:rsidRDefault="00000000">
            <w:pPr>
              <w:snapToGrid w:val="0"/>
              <w:spacing w:line="360" w:lineRule="auto"/>
              <w:jc w:val="both"/>
              <w:rPr>
                <w:rFonts w:ascii="Book Antiqua" w:eastAsia="等线" w:hAnsi="Book Antiqua" w:cs="宋体"/>
                <w:color w:val="000000" w:themeColor="text1"/>
                <w:lang w:eastAsia="zh-CN"/>
              </w:rPr>
            </w:pPr>
            <w:r w:rsidRPr="0030517A">
              <w:rPr>
                <w:rFonts w:ascii="Book Antiqua" w:eastAsia="等线" w:hAnsi="Book Antiqua" w:cs="宋体"/>
                <w:color w:val="000000" w:themeColor="text1"/>
                <w:lang w:eastAsia="zh-CN"/>
              </w:rPr>
              <w:t>7</w:t>
            </w:r>
          </w:p>
        </w:tc>
      </w:tr>
    </w:tbl>
    <w:p w14:paraId="19885CC5" w14:textId="77777777" w:rsidR="00FE4150" w:rsidRDefault="00000000">
      <w:pPr>
        <w:snapToGrid w:val="0"/>
        <w:spacing w:line="360" w:lineRule="auto"/>
        <w:jc w:val="both"/>
        <w:rPr>
          <w:rFonts w:ascii="Book Antiqua" w:hAnsi="Book Antiqua"/>
          <w:color w:val="000000" w:themeColor="text1"/>
        </w:rPr>
      </w:pPr>
      <w:r w:rsidRPr="0030517A">
        <w:rPr>
          <w:rFonts w:ascii="Book Antiqua" w:hAnsi="Book Antiqua"/>
          <w:color w:val="000000" w:themeColor="text1"/>
        </w:rPr>
        <w:t xml:space="preserve">TXA: </w:t>
      </w:r>
      <w:r w:rsidRPr="0030517A">
        <w:rPr>
          <w:rFonts w:ascii="Book Antiqua" w:eastAsia="宋体" w:hAnsi="Book Antiqua"/>
          <w:color w:val="000000" w:themeColor="text1"/>
        </w:rPr>
        <w:t>Tranexamic acid</w:t>
      </w:r>
      <w:r w:rsidRPr="0030517A">
        <w:rPr>
          <w:rFonts w:ascii="Book Antiqua" w:hAnsi="Book Antiqua"/>
          <w:color w:val="000000" w:themeColor="text1"/>
        </w:rPr>
        <w:t xml:space="preserve">; NS: </w:t>
      </w:r>
      <w:r w:rsidRPr="0030517A">
        <w:rPr>
          <w:rFonts w:ascii="Book Antiqua" w:eastAsia="宋体" w:hAnsi="Book Antiqua"/>
          <w:color w:val="000000" w:themeColor="text1"/>
          <w:lang w:bidi="ar"/>
        </w:rPr>
        <w:t>Normal saline</w:t>
      </w:r>
      <w:r w:rsidRPr="0030517A">
        <w:rPr>
          <w:rFonts w:ascii="Book Antiqua" w:hAnsi="Book Antiqua"/>
          <w:color w:val="000000" w:themeColor="text1"/>
        </w:rPr>
        <w:t xml:space="preserve">; IV: </w:t>
      </w:r>
      <w:bookmarkStart w:id="2" w:name="_Hlk130372232"/>
      <w:r w:rsidRPr="0030517A">
        <w:rPr>
          <w:rFonts w:ascii="Book Antiqua" w:hAnsi="Book Antiqua"/>
          <w:color w:val="000000" w:themeColor="text1"/>
        </w:rPr>
        <w:t>Intravenous</w:t>
      </w:r>
      <w:bookmarkEnd w:id="2"/>
      <w:r w:rsidRPr="0030517A">
        <w:rPr>
          <w:rFonts w:ascii="Book Antiqua" w:hAnsi="Book Antiqua"/>
          <w:color w:val="000000" w:themeColor="text1"/>
        </w:rPr>
        <w:t xml:space="preserve">; LOE: </w:t>
      </w:r>
      <w:r w:rsidRPr="0030517A">
        <w:rPr>
          <w:rFonts w:ascii="Book Antiqua" w:eastAsia="宋体" w:hAnsi="Book Antiqua"/>
          <w:color w:val="000000" w:themeColor="text1"/>
        </w:rPr>
        <w:t>Level</w:t>
      </w:r>
      <w:r w:rsidRPr="0030517A">
        <w:rPr>
          <w:rFonts w:ascii="Book Antiqua" w:hAnsi="Book Antiqua"/>
          <w:color w:val="000000" w:themeColor="text1"/>
        </w:rPr>
        <w:t xml:space="preserve"> of </w:t>
      </w:r>
      <w:r w:rsidRPr="0030517A">
        <w:rPr>
          <w:rFonts w:ascii="Book Antiqua" w:eastAsia="宋体" w:hAnsi="Book Antiqua"/>
          <w:color w:val="000000" w:themeColor="text1"/>
        </w:rPr>
        <w:t>evidence</w:t>
      </w:r>
      <w:r w:rsidRPr="0030517A">
        <w:rPr>
          <w:rFonts w:ascii="Book Antiqua" w:hAnsi="Book Antiqua"/>
          <w:color w:val="000000" w:themeColor="text1"/>
        </w:rPr>
        <w:t>; RCT: Randomized controlled trial; TSA: Total shoulder arthroplasty; RTSA: Reverse total shoulder arthroplasty.</w:t>
      </w:r>
    </w:p>
    <w:p w14:paraId="4D432A0B" w14:textId="77777777" w:rsidR="002A1421" w:rsidRDefault="002A1421">
      <w:pPr>
        <w:snapToGrid w:val="0"/>
        <w:spacing w:line="360" w:lineRule="auto"/>
        <w:jc w:val="both"/>
        <w:rPr>
          <w:rFonts w:ascii="Book Antiqua" w:hAnsi="Book Antiqua"/>
          <w:bCs/>
          <w:color w:val="000000" w:themeColor="text1"/>
        </w:rPr>
        <w:sectPr w:rsidR="002A1421">
          <w:footerReference w:type="default" r:id="rId12"/>
          <w:pgSz w:w="16838" w:h="11906" w:orient="landscape"/>
          <w:pgMar w:top="1803" w:right="1440" w:bottom="1803" w:left="1440" w:header="851" w:footer="992" w:gutter="0"/>
          <w:cols w:space="0"/>
          <w:docGrid w:type="lines" w:linePitch="319"/>
        </w:sectPr>
      </w:pPr>
    </w:p>
    <w:p w14:paraId="24B0C0CA" w14:textId="77777777" w:rsidR="002A1421" w:rsidRPr="006D4EDA" w:rsidRDefault="002A1421" w:rsidP="002A1421">
      <w:pPr>
        <w:snapToGrid w:val="0"/>
        <w:ind w:leftChars="100" w:left="240"/>
        <w:jc w:val="center"/>
        <w:rPr>
          <w:rFonts w:ascii="Book Antiqua" w:hAnsi="Book Antiqua"/>
        </w:rPr>
      </w:pPr>
      <w:bookmarkStart w:id="3" w:name="_Hlk132877883"/>
    </w:p>
    <w:p w14:paraId="2BE0C23A" w14:textId="77777777" w:rsidR="002A1421" w:rsidRPr="006D4EDA" w:rsidRDefault="002A1421" w:rsidP="002A1421">
      <w:pPr>
        <w:snapToGrid w:val="0"/>
        <w:ind w:leftChars="100" w:left="240"/>
        <w:jc w:val="center"/>
        <w:rPr>
          <w:rFonts w:ascii="Book Antiqua" w:hAnsi="Book Antiqua"/>
        </w:rPr>
      </w:pPr>
    </w:p>
    <w:p w14:paraId="6887F16D" w14:textId="77777777" w:rsidR="002A1421" w:rsidRPr="006D4EDA" w:rsidRDefault="002A1421" w:rsidP="002A1421">
      <w:pPr>
        <w:snapToGrid w:val="0"/>
        <w:ind w:leftChars="100" w:left="240"/>
        <w:jc w:val="center"/>
        <w:rPr>
          <w:rFonts w:ascii="Book Antiqua" w:hAnsi="Book Antiqua"/>
        </w:rPr>
      </w:pPr>
    </w:p>
    <w:p w14:paraId="4245D1F1" w14:textId="77777777" w:rsidR="002A1421" w:rsidRPr="006D4EDA" w:rsidRDefault="002A1421" w:rsidP="002A1421">
      <w:pPr>
        <w:snapToGrid w:val="0"/>
        <w:ind w:leftChars="100" w:left="240"/>
        <w:jc w:val="center"/>
        <w:rPr>
          <w:rFonts w:ascii="Book Antiqua" w:hAnsi="Book Antiqua"/>
        </w:rPr>
      </w:pPr>
    </w:p>
    <w:p w14:paraId="0B93E13F" w14:textId="77777777" w:rsidR="002A1421" w:rsidRPr="006D4EDA" w:rsidRDefault="002A1421" w:rsidP="002A1421">
      <w:pPr>
        <w:snapToGrid w:val="0"/>
        <w:ind w:leftChars="100" w:left="240"/>
        <w:jc w:val="center"/>
        <w:rPr>
          <w:rFonts w:ascii="Book Antiqua" w:hAnsi="Book Antiqua"/>
        </w:rPr>
      </w:pPr>
      <w:r w:rsidRPr="006D4EDA">
        <w:rPr>
          <w:rFonts w:ascii="Book Antiqua" w:hAnsi="Book Antiqua"/>
          <w:noProof/>
        </w:rPr>
        <w:drawing>
          <wp:inline distT="0" distB="0" distL="0" distR="0" wp14:anchorId="2AB7567E" wp14:editId="567DDC9D">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334E76F" w14:textId="77777777" w:rsidR="002A1421" w:rsidRPr="006D4EDA" w:rsidRDefault="002A1421" w:rsidP="002A1421">
      <w:pPr>
        <w:snapToGrid w:val="0"/>
        <w:ind w:leftChars="100" w:left="240"/>
        <w:jc w:val="center"/>
        <w:rPr>
          <w:rFonts w:ascii="Book Antiqua" w:hAnsi="Book Antiqua"/>
        </w:rPr>
      </w:pPr>
    </w:p>
    <w:p w14:paraId="5F9F53FB" w14:textId="77777777" w:rsidR="002A1421" w:rsidRPr="006D4EDA" w:rsidRDefault="002A1421" w:rsidP="002A142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7E65A909" w14:textId="77777777" w:rsidR="002A1421" w:rsidRPr="006D4EDA" w:rsidRDefault="002A1421" w:rsidP="002A142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1D12AAD8" w14:textId="77777777" w:rsidR="002A1421" w:rsidRPr="006D4EDA" w:rsidRDefault="002A1421" w:rsidP="002A142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030DB96" w14:textId="77777777" w:rsidR="002A1421" w:rsidRPr="006D4EDA" w:rsidRDefault="002A1421" w:rsidP="002A142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1D64EF66" w14:textId="77777777" w:rsidR="002A1421" w:rsidRPr="006D4EDA" w:rsidRDefault="002A1421" w:rsidP="002A142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4440D0BB" w14:textId="77777777" w:rsidR="002A1421" w:rsidRPr="006D4EDA" w:rsidRDefault="002A1421" w:rsidP="002A1421">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5946403" w14:textId="77777777" w:rsidR="002A1421" w:rsidRPr="006D4EDA" w:rsidRDefault="002A1421" w:rsidP="002A1421">
      <w:pPr>
        <w:snapToGrid w:val="0"/>
        <w:ind w:leftChars="100" w:left="240"/>
        <w:jc w:val="center"/>
        <w:rPr>
          <w:rFonts w:ascii="Book Antiqua" w:hAnsi="Book Antiqua"/>
        </w:rPr>
      </w:pPr>
    </w:p>
    <w:p w14:paraId="28CD84E8" w14:textId="77777777" w:rsidR="002A1421" w:rsidRPr="006D4EDA" w:rsidRDefault="002A1421" w:rsidP="002A1421">
      <w:pPr>
        <w:snapToGrid w:val="0"/>
        <w:ind w:leftChars="100" w:left="240"/>
        <w:jc w:val="center"/>
        <w:rPr>
          <w:rFonts w:ascii="Book Antiqua" w:hAnsi="Book Antiqua"/>
        </w:rPr>
      </w:pPr>
    </w:p>
    <w:p w14:paraId="6F708C80" w14:textId="77777777" w:rsidR="002A1421" w:rsidRPr="006D4EDA" w:rsidRDefault="002A1421" w:rsidP="002A1421">
      <w:pPr>
        <w:snapToGrid w:val="0"/>
        <w:ind w:leftChars="100" w:left="240"/>
        <w:jc w:val="center"/>
        <w:rPr>
          <w:rFonts w:ascii="Book Antiqua" w:hAnsi="Book Antiqua"/>
        </w:rPr>
      </w:pPr>
    </w:p>
    <w:p w14:paraId="4BCAEAA2" w14:textId="77777777" w:rsidR="002A1421" w:rsidRPr="006D4EDA" w:rsidRDefault="002A1421" w:rsidP="002A1421">
      <w:pPr>
        <w:snapToGrid w:val="0"/>
        <w:ind w:leftChars="100" w:left="240"/>
        <w:jc w:val="center"/>
        <w:rPr>
          <w:rFonts w:ascii="Book Antiqua" w:hAnsi="Book Antiqua"/>
        </w:rPr>
      </w:pPr>
      <w:r w:rsidRPr="006D4EDA">
        <w:rPr>
          <w:rFonts w:ascii="Book Antiqua" w:hAnsi="Book Antiqua"/>
          <w:noProof/>
        </w:rPr>
        <w:drawing>
          <wp:inline distT="0" distB="0" distL="0" distR="0" wp14:anchorId="35855FC2" wp14:editId="58B75E75">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298247D" w14:textId="77777777" w:rsidR="002A1421" w:rsidRPr="006D4EDA" w:rsidRDefault="002A1421" w:rsidP="002A1421">
      <w:pPr>
        <w:snapToGrid w:val="0"/>
        <w:ind w:leftChars="100" w:left="240"/>
        <w:jc w:val="center"/>
        <w:rPr>
          <w:rFonts w:ascii="Book Antiqua" w:hAnsi="Book Antiqua"/>
        </w:rPr>
      </w:pPr>
    </w:p>
    <w:p w14:paraId="61BCAEDE" w14:textId="77777777" w:rsidR="002A1421" w:rsidRPr="006D4EDA" w:rsidRDefault="002A1421" w:rsidP="002A1421">
      <w:pPr>
        <w:snapToGrid w:val="0"/>
        <w:ind w:leftChars="100" w:left="240"/>
        <w:jc w:val="center"/>
        <w:rPr>
          <w:rFonts w:ascii="Book Antiqua" w:hAnsi="Book Antiqua"/>
        </w:rPr>
      </w:pPr>
    </w:p>
    <w:p w14:paraId="1E8D643A" w14:textId="77777777" w:rsidR="002A1421" w:rsidRPr="006D4EDA" w:rsidRDefault="002A1421" w:rsidP="002A1421">
      <w:pPr>
        <w:snapToGrid w:val="0"/>
        <w:ind w:leftChars="100" w:left="240"/>
        <w:jc w:val="center"/>
        <w:rPr>
          <w:rFonts w:ascii="Book Antiqua" w:hAnsi="Book Antiqua"/>
        </w:rPr>
      </w:pPr>
    </w:p>
    <w:p w14:paraId="314AB5ED" w14:textId="77777777" w:rsidR="002A1421" w:rsidRPr="006D4EDA" w:rsidRDefault="002A1421" w:rsidP="002A1421">
      <w:pPr>
        <w:snapToGrid w:val="0"/>
        <w:ind w:leftChars="100" w:left="240"/>
        <w:jc w:val="center"/>
        <w:rPr>
          <w:rFonts w:ascii="Book Antiqua" w:hAnsi="Book Antiqua"/>
        </w:rPr>
      </w:pPr>
    </w:p>
    <w:p w14:paraId="1A32090F" w14:textId="77777777" w:rsidR="002A1421" w:rsidRPr="006D4EDA" w:rsidRDefault="002A1421" w:rsidP="002A1421">
      <w:pPr>
        <w:snapToGrid w:val="0"/>
        <w:ind w:leftChars="100" w:left="240"/>
        <w:jc w:val="center"/>
        <w:rPr>
          <w:rFonts w:ascii="Book Antiqua" w:hAnsi="Book Antiqua"/>
        </w:rPr>
      </w:pPr>
    </w:p>
    <w:p w14:paraId="0C9254A0" w14:textId="77777777" w:rsidR="002A1421" w:rsidRPr="006D4EDA" w:rsidRDefault="002A1421" w:rsidP="002A1421">
      <w:pPr>
        <w:snapToGrid w:val="0"/>
        <w:ind w:leftChars="100" w:left="240"/>
        <w:jc w:val="center"/>
        <w:rPr>
          <w:rFonts w:ascii="Book Antiqua" w:hAnsi="Book Antiqua"/>
        </w:rPr>
      </w:pPr>
    </w:p>
    <w:p w14:paraId="64C53F3C" w14:textId="77777777" w:rsidR="002A1421" w:rsidRPr="006D4EDA" w:rsidRDefault="002A1421" w:rsidP="002A1421">
      <w:pPr>
        <w:snapToGrid w:val="0"/>
        <w:ind w:leftChars="100" w:left="240"/>
        <w:jc w:val="center"/>
        <w:rPr>
          <w:rFonts w:ascii="Book Antiqua" w:hAnsi="Book Antiqua"/>
        </w:rPr>
      </w:pPr>
    </w:p>
    <w:p w14:paraId="7E17DB14" w14:textId="77777777" w:rsidR="002A1421" w:rsidRPr="006D4EDA" w:rsidRDefault="002A1421" w:rsidP="002A1421">
      <w:pPr>
        <w:snapToGrid w:val="0"/>
        <w:ind w:leftChars="100" w:left="240"/>
        <w:jc w:val="center"/>
        <w:rPr>
          <w:rFonts w:ascii="Book Antiqua" w:hAnsi="Book Antiqua"/>
        </w:rPr>
      </w:pPr>
    </w:p>
    <w:p w14:paraId="743C78E3" w14:textId="77777777" w:rsidR="002A1421" w:rsidRPr="006D4EDA" w:rsidRDefault="002A1421" w:rsidP="002A1421">
      <w:pPr>
        <w:snapToGrid w:val="0"/>
        <w:ind w:leftChars="100" w:left="240"/>
        <w:jc w:val="center"/>
        <w:rPr>
          <w:rFonts w:ascii="Book Antiqua" w:hAnsi="Book Antiqua"/>
        </w:rPr>
      </w:pPr>
    </w:p>
    <w:p w14:paraId="4EF68896" w14:textId="77777777" w:rsidR="002A1421" w:rsidRPr="006D4EDA" w:rsidRDefault="002A1421" w:rsidP="002A1421">
      <w:pPr>
        <w:snapToGrid w:val="0"/>
        <w:ind w:leftChars="100" w:left="240"/>
        <w:jc w:val="right"/>
        <w:rPr>
          <w:rFonts w:ascii="Book Antiqua" w:hAnsi="Book Antiqua"/>
          <w:color w:val="000000" w:themeColor="text1"/>
        </w:rPr>
      </w:pPr>
    </w:p>
    <w:p w14:paraId="62E2C086" w14:textId="77777777" w:rsidR="002A1421" w:rsidRPr="006D4EDA" w:rsidRDefault="002A1421" w:rsidP="002A1421">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bookmarkEnd w:id="3"/>
    <w:p w14:paraId="3000D34F" w14:textId="77777777" w:rsidR="002A1421" w:rsidRPr="006D4EDA" w:rsidRDefault="002A1421" w:rsidP="002A1421">
      <w:pPr>
        <w:rPr>
          <w:rFonts w:ascii="Book Antiqua" w:hAnsi="Book Antiqua" w:cs="Book Antiqua"/>
          <w:b/>
          <w:bCs/>
          <w:color w:val="000000"/>
        </w:rPr>
      </w:pPr>
    </w:p>
    <w:p w14:paraId="65A9CE5E" w14:textId="77777777" w:rsidR="002A1421" w:rsidRDefault="002A1421">
      <w:pPr>
        <w:snapToGrid w:val="0"/>
        <w:spacing w:line="360" w:lineRule="auto"/>
        <w:jc w:val="both"/>
        <w:rPr>
          <w:rFonts w:ascii="Book Antiqua" w:hAnsi="Book Antiqua"/>
          <w:bCs/>
          <w:color w:val="000000" w:themeColor="text1"/>
        </w:rPr>
      </w:pPr>
    </w:p>
    <w:sectPr w:rsidR="002A14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A1749" w14:textId="77777777" w:rsidR="008C0ADF" w:rsidRDefault="008C0ADF">
      <w:r>
        <w:separator/>
      </w:r>
    </w:p>
  </w:endnote>
  <w:endnote w:type="continuationSeparator" w:id="0">
    <w:p w14:paraId="07B6D315" w14:textId="77777777" w:rsidR="008C0ADF" w:rsidRDefault="008C0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75286334"/>
    </w:sdtPr>
    <w:sdtContent>
      <w:sdt>
        <w:sdtPr>
          <w:rPr>
            <w:rFonts w:ascii="Book Antiqua" w:hAnsi="Book Antiqua"/>
            <w:sz w:val="24"/>
            <w:szCs w:val="24"/>
          </w:rPr>
          <w:id w:val="-1769616900"/>
        </w:sdtPr>
        <w:sdtContent>
          <w:p w14:paraId="74A5D498" w14:textId="77777777" w:rsidR="00FE4150"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3D6BD" w14:textId="77777777" w:rsidR="00FE4150" w:rsidRDefault="00000000">
    <w:pPr>
      <w:pStyle w:val="a5"/>
    </w:pPr>
    <w:r>
      <w:pict w14:anchorId="4339D4DF">
        <v:shapetype id="_x0000_t202" coordsize="21600,21600" o:spt="202" path="m,l,21600r21600,l21600,xe">
          <v:stroke joinstyle="miter"/>
          <v:path gradientshapeok="t" o:connecttype="rect"/>
        </v:shapetype>
        <v:shape id="文本框 3" o:spid="_x0000_s1025" type="#_x0000_t202" style="position:absolute;margin-left:1020.8pt;margin-top:0;width:2in;height:2in;z-index:251659264;mso-wrap-style:none;mso-position-horizontal:outside;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CA8439C" w14:textId="77777777" w:rsidR="00FE4150" w:rsidRDefault="00000000">
                <w:pPr>
                  <w:pStyle w:val="a5"/>
                </w:pPr>
                <w:r>
                  <w:fldChar w:fldCharType="begin"/>
                </w:r>
                <w:r>
                  <w:instrText xml:space="preserve"> PAGE  \* MERGEFORMAT </w:instrText>
                </w:r>
                <w:r>
                  <w:fldChar w:fldCharType="separate"/>
                </w:r>
                <w:r>
                  <w:t>1</w:t>
                </w:r>
                <w:r>
                  <w:fldChar w:fldCharType="end"/>
                </w:r>
                <w:r>
                  <w:t xml:space="preserve"> / </w:t>
                </w:r>
                <w:fldSimple w:instr=" NUMPAGES  \* MERGEFORMAT ">
                  <w:r>
                    <w:t>22</w:t>
                  </w:r>
                </w:fldSimple>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0190F" w14:textId="77777777" w:rsidR="008C0ADF" w:rsidRDefault="008C0ADF">
      <w:r>
        <w:separator/>
      </w:r>
    </w:p>
  </w:footnote>
  <w:footnote w:type="continuationSeparator" w:id="0">
    <w:p w14:paraId="06880748" w14:textId="77777777" w:rsidR="008C0ADF" w:rsidRDefault="008C0A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DJlYjJiYWZjODIxNTUzNzhmMzczY2QwMWQ2YmY3ZTUifQ=="/>
  </w:docVars>
  <w:rsids>
    <w:rsidRoot w:val="00A77B3E"/>
    <w:rsid w:val="00035D46"/>
    <w:rsid w:val="00060DE4"/>
    <w:rsid w:val="000B2E38"/>
    <w:rsid w:val="000E17D6"/>
    <w:rsid w:val="000F52FB"/>
    <w:rsid w:val="001400CE"/>
    <w:rsid w:val="00143290"/>
    <w:rsid w:val="00147A6D"/>
    <w:rsid w:val="00174CA0"/>
    <w:rsid w:val="001766A3"/>
    <w:rsid w:val="00184468"/>
    <w:rsid w:val="0019065F"/>
    <w:rsid w:val="001A7EFC"/>
    <w:rsid w:val="001C18B5"/>
    <w:rsid w:val="001E4DC0"/>
    <w:rsid w:val="0020036A"/>
    <w:rsid w:val="00232380"/>
    <w:rsid w:val="00234CA3"/>
    <w:rsid w:val="00265D0E"/>
    <w:rsid w:val="00282EDD"/>
    <w:rsid w:val="00292FBC"/>
    <w:rsid w:val="002A1421"/>
    <w:rsid w:val="002C203D"/>
    <w:rsid w:val="002D63B2"/>
    <w:rsid w:val="002F2B28"/>
    <w:rsid w:val="003015C3"/>
    <w:rsid w:val="00304C8C"/>
    <w:rsid w:val="0030517A"/>
    <w:rsid w:val="003057E3"/>
    <w:rsid w:val="003160E2"/>
    <w:rsid w:val="003163E6"/>
    <w:rsid w:val="0033579E"/>
    <w:rsid w:val="00343E39"/>
    <w:rsid w:val="00354B64"/>
    <w:rsid w:val="003847CD"/>
    <w:rsid w:val="003931C5"/>
    <w:rsid w:val="003A3F41"/>
    <w:rsid w:val="003A7588"/>
    <w:rsid w:val="003C51FF"/>
    <w:rsid w:val="003F0C17"/>
    <w:rsid w:val="00414A82"/>
    <w:rsid w:val="00421359"/>
    <w:rsid w:val="00435F20"/>
    <w:rsid w:val="00435F48"/>
    <w:rsid w:val="004369C5"/>
    <w:rsid w:val="00485F26"/>
    <w:rsid w:val="00493BB3"/>
    <w:rsid w:val="004D5C36"/>
    <w:rsid w:val="004E4B74"/>
    <w:rsid w:val="00514A71"/>
    <w:rsid w:val="0052640C"/>
    <w:rsid w:val="0053598C"/>
    <w:rsid w:val="00551882"/>
    <w:rsid w:val="00597059"/>
    <w:rsid w:val="005B237B"/>
    <w:rsid w:val="005D5A53"/>
    <w:rsid w:val="005E059F"/>
    <w:rsid w:val="005F1ED8"/>
    <w:rsid w:val="005F3DEF"/>
    <w:rsid w:val="00606096"/>
    <w:rsid w:val="00622D41"/>
    <w:rsid w:val="00636BA5"/>
    <w:rsid w:val="00637B8B"/>
    <w:rsid w:val="006523FB"/>
    <w:rsid w:val="006B154C"/>
    <w:rsid w:val="006B2AEE"/>
    <w:rsid w:val="006C0B0D"/>
    <w:rsid w:val="006E7257"/>
    <w:rsid w:val="006F7550"/>
    <w:rsid w:val="00700753"/>
    <w:rsid w:val="00712A4C"/>
    <w:rsid w:val="0071682A"/>
    <w:rsid w:val="00716B6D"/>
    <w:rsid w:val="0079061C"/>
    <w:rsid w:val="00805924"/>
    <w:rsid w:val="00835934"/>
    <w:rsid w:val="00840DB7"/>
    <w:rsid w:val="00847DC4"/>
    <w:rsid w:val="008779BB"/>
    <w:rsid w:val="008A3352"/>
    <w:rsid w:val="008C0ADF"/>
    <w:rsid w:val="008C6AF8"/>
    <w:rsid w:val="00901EAA"/>
    <w:rsid w:val="009127E9"/>
    <w:rsid w:val="00923D82"/>
    <w:rsid w:val="009708CE"/>
    <w:rsid w:val="009A02F3"/>
    <w:rsid w:val="009A0A83"/>
    <w:rsid w:val="00A37101"/>
    <w:rsid w:val="00A50D50"/>
    <w:rsid w:val="00A77B3E"/>
    <w:rsid w:val="00A808B6"/>
    <w:rsid w:val="00AD3C9B"/>
    <w:rsid w:val="00AE0B66"/>
    <w:rsid w:val="00B44892"/>
    <w:rsid w:val="00B722E6"/>
    <w:rsid w:val="00BA591D"/>
    <w:rsid w:val="00BB275E"/>
    <w:rsid w:val="00BF150E"/>
    <w:rsid w:val="00C03403"/>
    <w:rsid w:val="00C17251"/>
    <w:rsid w:val="00C32DB8"/>
    <w:rsid w:val="00C97882"/>
    <w:rsid w:val="00CA2A55"/>
    <w:rsid w:val="00CB2D37"/>
    <w:rsid w:val="00CB69A7"/>
    <w:rsid w:val="00CE0CF3"/>
    <w:rsid w:val="00D26DB1"/>
    <w:rsid w:val="00DB6820"/>
    <w:rsid w:val="00DD2DB2"/>
    <w:rsid w:val="00DE732C"/>
    <w:rsid w:val="00E03743"/>
    <w:rsid w:val="00E149D2"/>
    <w:rsid w:val="00E21F22"/>
    <w:rsid w:val="00E24D6F"/>
    <w:rsid w:val="00E4131D"/>
    <w:rsid w:val="00ED0861"/>
    <w:rsid w:val="00ED3214"/>
    <w:rsid w:val="00EE53F4"/>
    <w:rsid w:val="00EF2191"/>
    <w:rsid w:val="00F839AA"/>
    <w:rsid w:val="00F9101A"/>
    <w:rsid w:val="00FB20C2"/>
    <w:rsid w:val="00FD3432"/>
    <w:rsid w:val="00FE4150"/>
    <w:rsid w:val="19B8487A"/>
    <w:rsid w:val="32433B24"/>
    <w:rsid w:val="4FC90D68"/>
    <w:rsid w:val="5844246E"/>
    <w:rsid w:val="697C5EAD"/>
    <w:rsid w:val="7E5E3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4F7AB7"/>
  <w15:docId w15:val="{F79652D2-6041-45F9-B3C4-DEDBDE01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footer"/>
    <w:basedOn w:val="a"/>
    <w:link w:val="a6"/>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table" w:styleId="ab">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paragraph" w:styleId="ad">
    <w:name w:val="Revision"/>
    <w:hidden/>
    <w:uiPriority w:val="99"/>
    <w:semiHidden/>
    <w:rsid w:val="005B237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25</Pages>
  <Words>5141</Words>
  <Characters>29304</Characters>
  <Application>Microsoft Office Word</Application>
  <DocSecurity>0</DocSecurity>
  <Lines>244</Lines>
  <Paragraphs>68</Paragraphs>
  <ScaleCrop>false</ScaleCrop>
  <Company/>
  <LinksUpToDate>false</LinksUpToDate>
  <CharactersWithSpaces>34377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JINLONG</dc:creator>
  <cp:lastModifiedBy> </cp:lastModifiedBy>
  <cp:revision>110</cp:revision>
  <dcterms:created xsi:type="dcterms:W3CDTF">2023-03-22T00:54:00Z</dcterms:created>
  <dcterms:modified xsi:type="dcterms:W3CDTF">2023-04-24T06:42:00Z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8daa1ea6eab092c1f2fa0b33be435e3296370e3f828a84b5858e24990da7312e</vt:lpwstr>
  </property>
  <property fmtid="{D5CDD505-2E9C-101B-9397-08002B2CF9AE}" pid="3" name="KSOProductBuildVer">
    <vt:lpwstr>2052-11.1.0.13703</vt:lpwstr>
  </property>
  <property fmtid="{D5CDD505-2E9C-101B-9397-08002B2CF9AE}" pid="4" name="ICV">
    <vt:lpwstr>2B03938FC09945ACB33C8B46E7E99D59</vt:lpwstr>
  </property>
</Properties>
</file>