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72C7"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color w:val="000000"/>
        </w:rPr>
        <w:t xml:space="preserve">Name of Journal: </w:t>
      </w:r>
      <w:r w:rsidRPr="00EE6D36">
        <w:rPr>
          <w:rFonts w:ascii="Book Antiqua" w:eastAsia="Book Antiqua" w:hAnsi="Book Antiqua" w:cs="Book Antiqua"/>
          <w:i/>
          <w:color w:val="000000"/>
        </w:rPr>
        <w:t>World Journal of Cardiology</w:t>
      </w:r>
    </w:p>
    <w:p w14:paraId="5FCBFE27"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color w:val="000000"/>
        </w:rPr>
        <w:t xml:space="preserve">Manuscript NO: </w:t>
      </w:r>
      <w:r w:rsidRPr="00EE6D36">
        <w:rPr>
          <w:rFonts w:ascii="Book Antiqua" w:eastAsia="Book Antiqua" w:hAnsi="Book Antiqua" w:cs="Book Antiqua"/>
          <w:color w:val="000000"/>
        </w:rPr>
        <w:t>83188</w:t>
      </w:r>
    </w:p>
    <w:p w14:paraId="2FE21169"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color w:val="000000"/>
        </w:rPr>
        <w:t xml:space="preserve">Manuscript Type: </w:t>
      </w:r>
      <w:r w:rsidRPr="00EE6D36">
        <w:rPr>
          <w:rFonts w:ascii="Book Antiqua" w:eastAsia="Book Antiqua" w:hAnsi="Book Antiqua" w:cs="Book Antiqua"/>
          <w:color w:val="000000"/>
        </w:rPr>
        <w:t>ORIGINAL ARTICLE</w:t>
      </w:r>
    </w:p>
    <w:p w14:paraId="0EC2AA8F" w14:textId="77777777" w:rsidR="00A77B3E" w:rsidRPr="00EE6D36" w:rsidRDefault="00A77B3E" w:rsidP="00C73B2B">
      <w:pPr>
        <w:spacing w:line="360" w:lineRule="auto"/>
        <w:jc w:val="both"/>
        <w:rPr>
          <w:rFonts w:ascii="Book Antiqua" w:hAnsi="Book Antiqua"/>
        </w:rPr>
      </w:pPr>
    </w:p>
    <w:p w14:paraId="5D15F961"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i/>
          <w:color w:val="000000"/>
        </w:rPr>
        <w:t>Retrospective Study</w:t>
      </w:r>
    </w:p>
    <w:p w14:paraId="2F0CD861"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bCs/>
          <w:color w:val="000000"/>
          <w:shd w:val="clear" w:color="auto" w:fill="FFFFFF"/>
        </w:rPr>
        <w:t xml:space="preserve">Vasospastic angina in women: </w:t>
      </w:r>
      <w:r w:rsidR="00843EC6" w:rsidRPr="00EE6D36">
        <w:rPr>
          <w:rFonts w:ascii="Book Antiqua" w:eastAsia="Book Antiqua" w:hAnsi="Book Antiqua" w:cs="Book Antiqua"/>
          <w:b/>
          <w:bCs/>
          <w:color w:val="000000"/>
          <w:shd w:val="clear" w:color="auto" w:fill="FFFFFF"/>
        </w:rPr>
        <w:t xml:space="preserve">Clinical </w:t>
      </w:r>
      <w:r w:rsidRPr="00EE6D36">
        <w:rPr>
          <w:rFonts w:ascii="Book Antiqua" w:eastAsia="Book Antiqua" w:hAnsi="Book Antiqua" w:cs="Book Antiqua"/>
          <w:b/>
          <w:bCs/>
          <w:color w:val="000000"/>
          <w:shd w:val="clear" w:color="auto" w:fill="FFFFFF"/>
        </w:rPr>
        <w:t>backgrounds and prognoses of patients younger than and older than 60 years</w:t>
      </w:r>
    </w:p>
    <w:p w14:paraId="1AD5C86C" w14:textId="77777777" w:rsidR="00A77B3E" w:rsidRPr="00EE6D36" w:rsidRDefault="00A77B3E" w:rsidP="00C73B2B">
      <w:pPr>
        <w:spacing w:line="360" w:lineRule="auto"/>
        <w:jc w:val="both"/>
        <w:rPr>
          <w:rFonts w:ascii="Book Antiqua" w:hAnsi="Book Antiqua"/>
        </w:rPr>
      </w:pPr>
    </w:p>
    <w:p w14:paraId="1676A024" w14:textId="77777777" w:rsidR="00A77B3E" w:rsidRPr="00EE6D36" w:rsidRDefault="008E5C72" w:rsidP="00C73B2B">
      <w:pPr>
        <w:spacing w:line="360" w:lineRule="auto"/>
        <w:jc w:val="both"/>
        <w:rPr>
          <w:rFonts w:ascii="Book Antiqua" w:hAnsi="Book Antiqua"/>
        </w:rPr>
      </w:pPr>
      <w:r w:rsidRPr="00EE6D36">
        <w:rPr>
          <w:rFonts w:ascii="Book Antiqua" w:eastAsia="Book Antiqua" w:hAnsi="Book Antiqua" w:cs="Book Antiqua"/>
          <w:color w:val="000000"/>
        </w:rPr>
        <w:t xml:space="preserve">Teragawa H </w:t>
      </w:r>
      <w:r w:rsidRPr="00EE6D36">
        <w:rPr>
          <w:rFonts w:ascii="Book Antiqua" w:eastAsia="Book Antiqua" w:hAnsi="Book Antiqua" w:cs="Book Antiqua"/>
          <w:i/>
          <w:color w:val="000000"/>
        </w:rPr>
        <w:t>et al</w:t>
      </w:r>
      <w:r w:rsidRPr="00EE6D36">
        <w:rPr>
          <w:rFonts w:ascii="Book Antiqua" w:eastAsia="Book Antiqua" w:hAnsi="Book Antiqua" w:cs="Book Antiqua"/>
          <w:color w:val="000000"/>
        </w:rPr>
        <w:t xml:space="preserve">. </w:t>
      </w:r>
      <w:r w:rsidR="006E3DB7" w:rsidRPr="00EE6D36">
        <w:rPr>
          <w:rFonts w:ascii="Book Antiqua" w:eastAsia="Book Antiqua" w:hAnsi="Book Antiqua" w:cs="Book Antiqua"/>
          <w:color w:val="000000"/>
        </w:rPr>
        <w:t>Clinical characteristics of VSA in younger women</w:t>
      </w:r>
    </w:p>
    <w:p w14:paraId="5FEA54CD" w14:textId="77777777" w:rsidR="00A77B3E" w:rsidRPr="00EE6D36" w:rsidRDefault="00A77B3E" w:rsidP="00C73B2B">
      <w:pPr>
        <w:spacing w:line="360" w:lineRule="auto"/>
        <w:jc w:val="both"/>
        <w:rPr>
          <w:rFonts w:ascii="Book Antiqua" w:hAnsi="Book Antiqua"/>
        </w:rPr>
      </w:pPr>
    </w:p>
    <w:p w14:paraId="3BC42081"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t>Hiroki Teragawa, Chikage Oshita, Yuko Uchimura</w:t>
      </w:r>
    </w:p>
    <w:p w14:paraId="6E1FBB25" w14:textId="77777777" w:rsidR="00A77B3E" w:rsidRPr="00EE6D36" w:rsidRDefault="00A77B3E" w:rsidP="00C73B2B">
      <w:pPr>
        <w:spacing w:line="360" w:lineRule="auto"/>
        <w:jc w:val="both"/>
        <w:rPr>
          <w:rFonts w:ascii="Book Antiqua" w:hAnsi="Book Antiqua"/>
        </w:rPr>
      </w:pPr>
    </w:p>
    <w:p w14:paraId="525B62D1"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bCs/>
          <w:color w:val="000000"/>
        </w:rPr>
        <w:t xml:space="preserve">Hiroki Teragawa, Chikage Oshita, Yuko Uchimura, </w:t>
      </w:r>
      <w:r w:rsidRPr="00EE6D36">
        <w:rPr>
          <w:rFonts w:ascii="Book Antiqua" w:eastAsia="Book Antiqua" w:hAnsi="Book Antiqua" w:cs="Book Antiqua"/>
          <w:color w:val="000000"/>
        </w:rPr>
        <w:t>Department of Cardiovascular Medicine, JR Hiroshima Hospital, Hiroshima 732-0057, Japan</w:t>
      </w:r>
    </w:p>
    <w:p w14:paraId="16EAC6D1" w14:textId="77777777" w:rsidR="00A77B3E" w:rsidRPr="00EE6D36" w:rsidRDefault="00A77B3E" w:rsidP="00C73B2B">
      <w:pPr>
        <w:spacing w:line="360" w:lineRule="auto"/>
        <w:jc w:val="both"/>
        <w:rPr>
          <w:rFonts w:ascii="Book Antiqua" w:hAnsi="Book Antiqua"/>
        </w:rPr>
      </w:pPr>
    </w:p>
    <w:p w14:paraId="47DA0010"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bCs/>
          <w:color w:val="000000"/>
        </w:rPr>
        <w:t xml:space="preserve">Author contributions: </w:t>
      </w:r>
      <w:r w:rsidR="00FE678E" w:rsidRPr="00EE6D36">
        <w:rPr>
          <w:rFonts w:ascii="Book Antiqua" w:eastAsia="Book Antiqua" w:hAnsi="Book Antiqua" w:cs="Book Antiqua"/>
          <w:color w:val="000000"/>
        </w:rPr>
        <w:t>Oshita C</w:t>
      </w:r>
      <w:r w:rsidRPr="00EE6D36">
        <w:rPr>
          <w:rFonts w:ascii="Book Antiqua" w:eastAsia="Book Antiqua" w:hAnsi="Book Antiqua" w:cs="Book Antiqua"/>
          <w:color w:val="000000"/>
        </w:rPr>
        <w:t xml:space="preserve"> and </w:t>
      </w:r>
      <w:r w:rsidR="00FE678E" w:rsidRPr="00EE6D36">
        <w:rPr>
          <w:rFonts w:ascii="Book Antiqua" w:eastAsia="Book Antiqua" w:hAnsi="Book Antiqua" w:cs="Book Antiqua"/>
          <w:color w:val="000000"/>
        </w:rPr>
        <w:t>Uchimura Y</w:t>
      </w:r>
      <w:r w:rsidRPr="00EE6D36">
        <w:rPr>
          <w:rFonts w:ascii="Book Antiqua" w:eastAsia="Book Antiqua" w:hAnsi="Book Antiqua" w:cs="Book Antiqua"/>
          <w:color w:val="000000"/>
        </w:rPr>
        <w:t xml:space="preserve"> contributed to the acquisition of data and </w:t>
      </w:r>
      <w:r w:rsidR="00FE678E" w:rsidRPr="00EE6D36">
        <w:rPr>
          <w:rFonts w:ascii="Book Antiqua" w:eastAsia="Book Antiqua" w:hAnsi="Book Antiqua" w:cs="Book Antiqua"/>
          <w:color w:val="000000"/>
        </w:rPr>
        <w:t>Teragawa H</w:t>
      </w:r>
      <w:r w:rsidRPr="00EE6D36">
        <w:rPr>
          <w:rFonts w:ascii="Book Antiqua" w:eastAsia="Book Antiqua" w:hAnsi="Book Antiqua" w:cs="Book Antiqua"/>
          <w:color w:val="000000"/>
        </w:rPr>
        <w:t xml:space="preserve"> contributed to the writing and revision of the manuscript</w:t>
      </w:r>
      <w:r w:rsidR="00FE678E" w:rsidRPr="00EE6D36">
        <w:rPr>
          <w:rFonts w:ascii="Book Antiqua" w:eastAsia="Book Antiqua" w:hAnsi="Book Antiqua" w:cs="Book Antiqua"/>
          <w:color w:val="000000"/>
        </w:rPr>
        <w:t>;</w:t>
      </w:r>
      <w:r w:rsidRPr="00EE6D36">
        <w:rPr>
          <w:rFonts w:ascii="Book Antiqua" w:eastAsia="Book Antiqua" w:hAnsi="Book Antiqua" w:cs="Book Antiqua"/>
          <w:color w:val="000000"/>
        </w:rPr>
        <w:t xml:space="preserve"> All the authors approved the final version of the manuscript.</w:t>
      </w:r>
    </w:p>
    <w:p w14:paraId="1141523D" w14:textId="77777777" w:rsidR="00A77B3E" w:rsidRPr="00EE6D36" w:rsidRDefault="00A77B3E" w:rsidP="00C73B2B">
      <w:pPr>
        <w:spacing w:line="360" w:lineRule="auto"/>
        <w:jc w:val="both"/>
        <w:rPr>
          <w:rFonts w:ascii="Book Antiqua" w:hAnsi="Book Antiqua"/>
        </w:rPr>
      </w:pPr>
    </w:p>
    <w:p w14:paraId="11FC9B45"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bCs/>
          <w:color w:val="000000"/>
        </w:rPr>
        <w:t xml:space="preserve">Corresponding author: Hiroki Teragawa, FACC, FACP, FAHA, FESC, MD, PhD, Chief Physician, Doctor, </w:t>
      </w:r>
      <w:r w:rsidRPr="00EE6D36">
        <w:rPr>
          <w:rFonts w:ascii="Book Antiqua" w:eastAsia="Book Antiqua" w:hAnsi="Book Antiqua" w:cs="Book Antiqua"/>
          <w:color w:val="000000"/>
        </w:rPr>
        <w:t>Department of Cardiovascular Medicine, JR Hiroshima Hospital, 3</w:t>
      </w:r>
      <w:r w:rsidR="00E81B34" w:rsidRPr="00EE6D36">
        <w:rPr>
          <w:rFonts w:ascii="Book Antiqua" w:eastAsia="Book Antiqua" w:hAnsi="Book Antiqua" w:cs="Book Antiqua"/>
          <w:color w:val="000000"/>
        </w:rPr>
        <w:t>-1-36 Futabanosato, Higashi-ku</w:t>
      </w:r>
      <w:r w:rsidRPr="00EE6D36">
        <w:rPr>
          <w:rFonts w:ascii="Book Antiqua" w:eastAsia="Book Antiqua" w:hAnsi="Book Antiqua" w:cs="Book Antiqua"/>
          <w:color w:val="000000"/>
        </w:rPr>
        <w:t>, Hiroshima 732-0057, Japan. hiroki-teragawa@jrhh.or.jp</w:t>
      </w:r>
    </w:p>
    <w:p w14:paraId="22DD66E2" w14:textId="77777777" w:rsidR="00A77B3E" w:rsidRPr="00EE6D36" w:rsidRDefault="00A77B3E" w:rsidP="00C73B2B">
      <w:pPr>
        <w:spacing w:line="360" w:lineRule="auto"/>
        <w:jc w:val="both"/>
        <w:rPr>
          <w:rFonts w:ascii="Book Antiqua" w:hAnsi="Book Antiqua"/>
        </w:rPr>
      </w:pPr>
    </w:p>
    <w:p w14:paraId="22C0A426"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bCs/>
          <w:color w:val="000000"/>
        </w:rPr>
        <w:t xml:space="preserve">Received: </w:t>
      </w:r>
      <w:r w:rsidRPr="00EE6D36">
        <w:rPr>
          <w:rFonts w:ascii="Book Antiqua" w:eastAsia="Book Antiqua" w:hAnsi="Book Antiqua" w:cs="Book Antiqua"/>
          <w:color w:val="000000"/>
        </w:rPr>
        <w:t>January 11, 2023</w:t>
      </w:r>
    </w:p>
    <w:p w14:paraId="53661A8C"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bCs/>
          <w:color w:val="000000"/>
        </w:rPr>
        <w:t xml:space="preserve">Revised: </w:t>
      </w:r>
      <w:r w:rsidR="00AC5425" w:rsidRPr="00EE6D36">
        <w:rPr>
          <w:rFonts w:ascii="Book Antiqua" w:eastAsia="Book Antiqua" w:hAnsi="Book Antiqua" w:cs="Book Antiqua"/>
          <w:bCs/>
          <w:color w:val="000000"/>
        </w:rPr>
        <w:t>February 6, 2023</w:t>
      </w:r>
    </w:p>
    <w:p w14:paraId="0F155769" w14:textId="63414050"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bCs/>
          <w:color w:val="000000"/>
        </w:rPr>
        <w:t xml:space="preserve">Accepted: </w:t>
      </w:r>
      <w:r w:rsidR="008E5592" w:rsidRPr="00EE6D36">
        <w:rPr>
          <w:rFonts w:ascii="Book Antiqua" w:eastAsia="Book Antiqua" w:hAnsi="Book Antiqua" w:cs="Book Antiqua"/>
          <w:color w:val="000000"/>
        </w:rPr>
        <w:t>April 7, 2023</w:t>
      </w:r>
    </w:p>
    <w:p w14:paraId="40C715DC" w14:textId="3813BB09"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bCs/>
          <w:color w:val="000000"/>
        </w:rPr>
        <w:t xml:space="preserve">Published online: </w:t>
      </w:r>
      <w:r w:rsidR="00C7628A" w:rsidRPr="00EE6D36">
        <w:rPr>
          <w:rFonts w:ascii="Book Antiqua" w:hAnsi="Book Antiqua"/>
          <w:color w:val="000000"/>
          <w:shd w:val="clear" w:color="auto" w:fill="FFFFFF"/>
        </w:rPr>
        <w:t>April 26, 2023</w:t>
      </w:r>
    </w:p>
    <w:p w14:paraId="309E7409" w14:textId="77777777" w:rsidR="00A77B3E" w:rsidRPr="00EE6D36" w:rsidRDefault="00A77B3E" w:rsidP="00C73B2B">
      <w:pPr>
        <w:spacing w:line="360" w:lineRule="auto"/>
        <w:jc w:val="both"/>
        <w:rPr>
          <w:rFonts w:ascii="Book Antiqua" w:hAnsi="Book Antiqua"/>
        </w:rPr>
        <w:sectPr w:rsidR="00A77B3E" w:rsidRPr="00EE6D36">
          <w:footerReference w:type="default" r:id="rId6"/>
          <w:pgSz w:w="12240" w:h="15840"/>
          <w:pgMar w:top="1440" w:right="1440" w:bottom="1440" w:left="1440" w:header="720" w:footer="720" w:gutter="0"/>
          <w:cols w:space="720"/>
          <w:docGrid w:linePitch="360"/>
        </w:sectPr>
      </w:pPr>
    </w:p>
    <w:p w14:paraId="49D65250"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color w:val="000000"/>
        </w:rPr>
        <w:lastRenderedPageBreak/>
        <w:t>Abstract</w:t>
      </w:r>
    </w:p>
    <w:p w14:paraId="3E20A71F"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t>BACKGROUND</w:t>
      </w:r>
    </w:p>
    <w:p w14:paraId="05B824DC"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t>We frequently encounter cases of women with vasospastic angina (VSA). Additionally, some women with VSA are younger than 60 years old. However, it is unknown whether the characteristics of VSA in women aged &lt;</w:t>
      </w:r>
      <w:r w:rsidR="00CF17DF"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60 years are different from those in women aged ≥</w:t>
      </w:r>
      <w:r w:rsidR="00CF17DF"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60 years.</w:t>
      </w:r>
    </w:p>
    <w:p w14:paraId="046AC22D" w14:textId="77777777" w:rsidR="00A77B3E" w:rsidRPr="00EE6D36" w:rsidRDefault="00A77B3E" w:rsidP="00C73B2B">
      <w:pPr>
        <w:spacing w:line="360" w:lineRule="auto"/>
        <w:jc w:val="both"/>
        <w:rPr>
          <w:rFonts w:ascii="Book Antiqua" w:hAnsi="Book Antiqua"/>
        </w:rPr>
      </w:pPr>
    </w:p>
    <w:p w14:paraId="0EA7D8F2"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t>AIM</w:t>
      </w:r>
    </w:p>
    <w:p w14:paraId="583A6FEA"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t>To investigate</w:t>
      </w:r>
      <w:r w:rsidRPr="00EE6D36">
        <w:rPr>
          <w:rFonts w:ascii="Book Antiqua" w:eastAsia="Book Antiqua" w:hAnsi="Book Antiqua" w:cs="Book Antiqua"/>
          <w:color w:val="000000"/>
          <w:shd w:val="clear" w:color="auto" w:fill="FFFFFF"/>
        </w:rPr>
        <w:t xml:space="preserve"> and compare the clinical characteristics and prognosis of VSA in women aged &lt;</w:t>
      </w:r>
      <w:r w:rsidR="00CF17DF" w:rsidRPr="00EE6D36">
        <w:rPr>
          <w:rFonts w:ascii="Book Antiqua" w:eastAsia="Book Antiqua" w:hAnsi="Book Antiqua" w:cs="Book Antiqua"/>
          <w:color w:val="000000"/>
          <w:shd w:val="clear" w:color="auto" w:fill="FFFFFF"/>
        </w:rPr>
        <w:t xml:space="preserve"> </w:t>
      </w:r>
      <w:r w:rsidRPr="00EE6D36">
        <w:rPr>
          <w:rFonts w:ascii="Book Antiqua" w:eastAsia="Book Antiqua" w:hAnsi="Book Antiqua" w:cs="Book Antiqua"/>
          <w:color w:val="000000"/>
          <w:shd w:val="clear" w:color="auto" w:fill="FFFFFF"/>
        </w:rPr>
        <w:t xml:space="preserve">60 years from those in women aged </w:t>
      </w:r>
      <w:r w:rsidRPr="00EE6D36">
        <w:rPr>
          <w:rFonts w:ascii="Book Antiqua" w:eastAsia="Book Antiqua" w:hAnsi="Book Antiqua" w:cs="Book Antiqua"/>
          <w:color w:val="000000"/>
        </w:rPr>
        <w:t>≥</w:t>
      </w:r>
      <w:r w:rsidR="00CF17DF"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60 years.</w:t>
      </w:r>
    </w:p>
    <w:p w14:paraId="54E44018" w14:textId="77777777" w:rsidR="00A77B3E" w:rsidRPr="00EE6D36" w:rsidRDefault="00A77B3E" w:rsidP="00C73B2B">
      <w:pPr>
        <w:spacing w:line="360" w:lineRule="auto"/>
        <w:jc w:val="both"/>
        <w:rPr>
          <w:rFonts w:ascii="Book Antiqua" w:hAnsi="Book Antiqua"/>
        </w:rPr>
      </w:pPr>
    </w:p>
    <w:p w14:paraId="537BBBA0"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t>METHODS</w:t>
      </w:r>
    </w:p>
    <w:p w14:paraId="4CD9B9F9"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t xml:space="preserve">We enrolled 94 women with VSA who were diagnosed using the spasm provocation test. According to the age at diagnosis, the patients were divided into two groups: Group Y (age &lt; 60 years, </w:t>
      </w:r>
      <w:r w:rsidRPr="00EE6D36">
        <w:rPr>
          <w:rFonts w:ascii="Book Antiqua" w:eastAsia="Book Antiqua" w:hAnsi="Book Antiqua" w:cs="Book Antiqua"/>
          <w:i/>
          <w:iCs/>
          <w:color w:val="000000"/>
        </w:rPr>
        <w:t>n</w:t>
      </w:r>
      <w:r w:rsidRPr="00EE6D36">
        <w:rPr>
          <w:rFonts w:ascii="Book Antiqua" w:eastAsia="Book Antiqua" w:hAnsi="Book Antiqua" w:cs="Book Antiqua"/>
          <w:color w:val="000000"/>
        </w:rPr>
        <w:t xml:space="preserve"> = 17) and Group O (age ≥</w:t>
      </w:r>
      <w:r w:rsidR="00CF17DF"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 xml:space="preserve">60 years, </w:t>
      </w:r>
      <w:r w:rsidRPr="00EE6D36">
        <w:rPr>
          <w:rFonts w:ascii="Book Antiqua" w:eastAsia="Book Antiqua" w:hAnsi="Book Antiqua" w:cs="Book Antiqua"/>
          <w:i/>
          <w:iCs/>
          <w:color w:val="000000"/>
        </w:rPr>
        <w:t>n</w:t>
      </w:r>
      <w:r w:rsidRPr="00EE6D36">
        <w:rPr>
          <w:rFonts w:ascii="Book Antiqua" w:eastAsia="Book Antiqua" w:hAnsi="Book Antiqua" w:cs="Book Antiqua"/>
          <w:color w:val="000000"/>
        </w:rPr>
        <w:t xml:space="preserve"> = 77). Flow-mediated dilation (FMD) and nitroglycerin (NTG)-induced dilation (NID) of the brachial artery were performed and assessed using brachial ultrasonography. Moreover, conventional coronary risk factors, such as atherosclerotic lesions (stenosis &gt; 20%) detected using coronary angiography and focal spasms (coronary spasm within one segment of one coronary artery), and major cardiovascular adverse events (MACE) were assessed in both groups.</w:t>
      </w:r>
    </w:p>
    <w:p w14:paraId="57C05EEC" w14:textId="77777777" w:rsidR="00A77B3E" w:rsidRPr="00EE6D36" w:rsidRDefault="00A77B3E" w:rsidP="00C73B2B">
      <w:pPr>
        <w:spacing w:line="360" w:lineRule="auto"/>
        <w:jc w:val="both"/>
        <w:rPr>
          <w:rFonts w:ascii="Book Antiqua" w:hAnsi="Book Antiqua"/>
        </w:rPr>
      </w:pPr>
    </w:p>
    <w:p w14:paraId="0A0658EE"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t>RESULTS</w:t>
      </w:r>
    </w:p>
    <w:p w14:paraId="308E6A18"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t>Smoking was more prevalent in Group Y than in Group O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 0.04). FMD was similar in both groups (Group O: 4.3% ± 3.2%, Group Y: 4.5% ± 3.3%;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 0.75), whereas NID was higher in Group Y (20.5% ± 8.6%) than in Group O (13.6% ± 5.3%,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&lt; 0.01). Atherosclerosis was not detected in Group Y but was detected in Group O (61%,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&lt; 0.01). Focal spasms were less frequent in Group Y (12%) than in Group O (38%,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 0.04). The </w:t>
      </w:r>
      <w:r w:rsidRPr="00EE6D36">
        <w:rPr>
          <w:rFonts w:ascii="Book Antiqua" w:eastAsia="Book Antiqua" w:hAnsi="Book Antiqua" w:cs="Book Antiqua"/>
          <w:color w:val="000000"/>
        </w:rPr>
        <w:lastRenderedPageBreak/>
        <w:t xml:space="preserve">incidence of </w:t>
      </w:r>
      <w:r w:rsidR="002E0EB4" w:rsidRPr="00EE6D36">
        <w:rPr>
          <w:rFonts w:ascii="Book Antiqua" w:eastAsia="Book Antiqua" w:hAnsi="Book Antiqua" w:cs="Book Antiqua"/>
          <w:color w:val="000000"/>
        </w:rPr>
        <w:t xml:space="preserve">major adverse cardiac events </w:t>
      </w:r>
      <w:r w:rsidRPr="00EE6D36">
        <w:rPr>
          <w:rFonts w:ascii="Book Antiqua" w:eastAsia="Book Antiqua" w:hAnsi="Book Antiqua" w:cs="Book Antiqua"/>
          <w:color w:val="000000"/>
        </w:rPr>
        <w:t xml:space="preserve">did not differ between the two groups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 0.40).</w:t>
      </w:r>
    </w:p>
    <w:p w14:paraId="6288E712" w14:textId="77777777" w:rsidR="00A77B3E" w:rsidRPr="00EE6D36" w:rsidRDefault="00A77B3E" w:rsidP="00C73B2B">
      <w:pPr>
        <w:spacing w:line="360" w:lineRule="auto"/>
        <w:jc w:val="both"/>
        <w:rPr>
          <w:rFonts w:ascii="Book Antiqua" w:hAnsi="Book Antiqua"/>
        </w:rPr>
      </w:pPr>
    </w:p>
    <w:p w14:paraId="39157AE7"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t>CONCLUSION</w:t>
      </w:r>
    </w:p>
    <w:p w14:paraId="0818AFD6"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t>Women aged &lt;</w:t>
      </w:r>
      <w:r w:rsidR="00CF17DF"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60 years with VSA have less atherosclerotic lesions and focal spasms. These characteristics may be affected by smoking habits and vascular smooth muscle dysfunction.</w:t>
      </w:r>
    </w:p>
    <w:p w14:paraId="361E55E5" w14:textId="77777777" w:rsidR="00A77B3E" w:rsidRPr="00EE6D36" w:rsidRDefault="00A77B3E" w:rsidP="00C73B2B">
      <w:pPr>
        <w:spacing w:line="360" w:lineRule="auto"/>
        <w:jc w:val="both"/>
        <w:rPr>
          <w:rFonts w:ascii="Book Antiqua" w:hAnsi="Book Antiqua"/>
        </w:rPr>
      </w:pPr>
    </w:p>
    <w:p w14:paraId="44D21206"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bCs/>
          <w:color w:val="000000"/>
        </w:rPr>
        <w:t xml:space="preserve">Key Words: </w:t>
      </w:r>
      <w:r w:rsidR="001407E7" w:rsidRPr="00EE6D36">
        <w:rPr>
          <w:rFonts w:ascii="Book Antiqua" w:eastAsia="Book Antiqua" w:hAnsi="Book Antiqua" w:cs="Book Antiqua"/>
          <w:color w:val="000000"/>
        </w:rPr>
        <w:t>Acetylcholine; Young</w:t>
      </w:r>
      <w:r w:rsidRPr="00EE6D36">
        <w:rPr>
          <w:rFonts w:ascii="Book Antiqua" w:eastAsia="Book Antiqua" w:hAnsi="Book Antiqua" w:cs="Book Antiqua"/>
          <w:color w:val="000000"/>
        </w:rPr>
        <w:t xml:space="preserve"> female; </w:t>
      </w:r>
      <w:r w:rsidR="001407E7" w:rsidRPr="00EE6D36">
        <w:rPr>
          <w:rFonts w:ascii="Book Antiqua" w:eastAsia="Book Antiqua" w:hAnsi="Book Antiqua" w:cs="Book Antiqua"/>
          <w:color w:val="000000"/>
        </w:rPr>
        <w:t xml:space="preserve">Smoking; Vasospastic </w:t>
      </w:r>
      <w:r w:rsidRPr="00EE6D36">
        <w:rPr>
          <w:rFonts w:ascii="Book Antiqua" w:eastAsia="Book Antiqua" w:hAnsi="Book Antiqua" w:cs="Book Antiqua"/>
          <w:color w:val="000000"/>
        </w:rPr>
        <w:t xml:space="preserve">angina; </w:t>
      </w:r>
      <w:r w:rsidR="001407E7" w:rsidRPr="00EE6D36">
        <w:rPr>
          <w:rFonts w:ascii="Book Antiqua" w:eastAsia="Book Antiqua" w:hAnsi="Book Antiqua" w:cs="Book Antiqua"/>
          <w:color w:val="000000"/>
        </w:rPr>
        <w:t xml:space="preserve">Vascular </w:t>
      </w:r>
      <w:r w:rsidRPr="00EE6D36">
        <w:rPr>
          <w:rFonts w:ascii="Book Antiqua" w:eastAsia="Book Antiqua" w:hAnsi="Book Antiqua" w:cs="Book Antiqua"/>
          <w:color w:val="000000"/>
        </w:rPr>
        <w:t>smooth muscle dysfunction</w:t>
      </w:r>
    </w:p>
    <w:p w14:paraId="4A0A563B" w14:textId="77777777" w:rsidR="00A77B3E" w:rsidRPr="00EE6D36" w:rsidRDefault="00A77B3E" w:rsidP="00C73B2B">
      <w:pPr>
        <w:spacing w:line="360" w:lineRule="auto"/>
        <w:jc w:val="both"/>
        <w:rPr>
          <w:rFonts w:ascii="Book Antiqua" w:hAnsi="Book Antiqua"/>
        </w:rPr>
      </w:pPr>
    </w:p>
    <w:p w14:paraId="1B224FAF" w14:textId="77777777" w:rsidR="00BD1EDB" w:rsidRPr="00E61B50" w:rsidRDefault="00BD1EDB" w:rsidP="00BD1EDB">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3</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0E57B34F" w14:textId="77777777" w:rsidR="00BD1EDB" w:rsidRPr="00E61B50" w:rsidRDefault="00BD1EDB" w:rsidP="00BD1EDB">
      <w:pPr>
        <w:spacing w:line="360" w:lineRule="auto"/>
        <w:jc w:val="both"/>
        <w:rPr>
          <w:lang w:eastAsia="zh-CN"/>
        </w:rPr>
      </w:pPr>
    </w:p>
    <w:p w14:paraId="69178F99" w14:textId="5586A328" w:rsidR="00BD1EDB" w:rsidRDefault="00BD1EDB" w:rsidP="00BD1EDB">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6E3DB7" w:rsidRPr="00EE6D36">
        <w:rPr>
          <w:rFonts w:ascii="Book Antiqua" w:eastAsia="Book Antiqua" w:hAnsi="Book Antiqua" w:cs="Book Antiqua"/>
          <w:color w:val="000000"/>
        </w:rPr>
        <w:t xml:space="preserve">Teragawa H, Oshita C, Uchimura Y. Vasospastic angina in women: </w:t>
      </w:r>
      <w:r w:rsidR="00F242CC" w:rsidRPr="00EE6D36">
        <w:rPr>
          <w:rFonts w:ascii="Book Antiqua" w:eastAsia="Book Antiqua" w:hAnsi="Book Antiqua" w:cs="Book Antiqua"/>
          <w:color w:val="000000"/>
        </w:rPr>
        <w:t xml:space="preserve">Clinical </w:t>
      </w:r>
      <w:r w:rsidR="006E3DB7" w:rsidRPr="00EE6D36">
        <w:rPr>
          <w:rFonts w:ascii="Book Antiqua" w:eastAsia="Book Antiqua" w:hAnsi="Book Antiqua" w:cs="Book Antiqua"/>
          <w:color w:val="000000"/>
        </w:rPr>
        <w:t xml:space="preserve">backgrounds and prognoses of patients younger than and older than 60 years. </w:t>
      </w:r>
      <w:r w:rsidR="006E3DB7" w:rsidRPr="00EE6D36">
        <w:rPr>
          <w:rFonts w:ascii="Book Antiqua" w:eastAsia="Book Antiqua" w:hAnsi="Book Antiqua" w:cs="Book Antiqua"/>
          <w:i/>
          <w:iCs/>
          <w:color w:val="000000"/>
        </w:rPr>
        <w:t>World J Cardiol</w:t>
      </w:r>
      <w:r w:rsidR="006E3DB7" w:rsidRPr="00EE6D36">
        <w:rPr>
          <w:rFonts w:ascii="Book Antiqua" w:eastAsia="Book Antiqua" w:hAnsi="Book Antiqua" w:cs="Book Antiqua"/>
          <w:color w:val="000000"/>
        </w:rPr>
        <w:t xml:space="preserve"> 2023; </w:t>
      </w:r>
      <w:r w:rsidR="00C7628A" w:rsidRPr="00EE6D36">
        <w:rPr>
          <w:rFonts w:ascii="Book Antiqua" w:eastAsia="Book Antiqua" w:hAnsi="Book Antiqua" w:cs="Book Antiqua"/>
          <w:color w:val="000000"/>
        </w:rPr>
        <w:t xml:space="preserve">15(4): </w:t>
      </w:r>
      <w:r>
        <w:rPr>
          <w:rFonts w:ascii="Book Antiqua" w:eastAsia="Book Antiqua" w:hAnsi="Book Antiqua" w:cs="Book Antiqua"/>
          <w:color w:val="000000"/>
        </w:rPr>
        <w:t>154-164</w:t>
      </w:r>
    </w:p>
    <w:p w14:paraId="156A905E" w14:textId="543FEB65" w:rsidR="00BD1EDB" w:rsidRDefault="00C7628A" w:rsidP="00C73B2B">
      <w:pPr>
        <w:spacing w:line="360" w:lineRule="auto"/>
        <w:jc w:val="both"/>
        <w:rPr>
          <w:rFonts w:ascii="Book Antiqua" w:eastAsia="Book Antiqua" w:hAnsi="Book Antiqua" w:cs="Book Antiqua"/>
          <w:color w:val="000000"/>
        </w:rPr>
      </w:pPr>
      <w:r w:rsidRPr="00BD1EDB">
        <w:rPr>
          <w:rFonts w:ascii="Book Antiqua" w:eastAsia="Book Antiqua" w:hAnsi="Book Antiqua" w:cs="Book Antiqua"/>
          <w:b/>
          <w:bCs/>
          <w:color w:val="000000"/>
        </w:rPr>
        <w:t>URL:</w:t>
      </w:r>
      <w:r w:rsidRPr="00EE6D36">
        <w:rPr>
          <w:rFonts w:ascii="Book Antiqua" w:eastAsia="Book Antiqua" w:hAnsi="Book Antiqua" w:cs="Book Antiqua"/>
          <w:color w:val="000000"/>
        </w:rPr>
        <w:t xml:space="preserve"> </w:t>
      </w:r>
      <w:hyperlink r:id="rId7" w:history="1">
        <w:r w:rsidR="00BD1EDB" w:rsidRPr="00305B0F">
          <w:rPr>
            <w:rStyle w:val="af"/>
            <w:rFonts w:ascii="Book Antiqua" w:eastAsia="Book Antiqua" w:hAnsi="Book Antiqua" w:cs="Book Antiqua"/>
          </w:rPr>
          <w:t>https://www.wjgnet.com/1949-8462/full/v15/i4/154.htm</w:t>
        </w:r>
      </w:hyperlink>
    </w:p>
    <w:p w14:paraId="1A1EC7FB" w14:textId="5DD8F4F0" w:rsidR="00A77B3E" w:rsidRPr="00EE6D36" w:rsidRDefault="00C7628A" w:rsidP="00C73B2B">
      <w:pPr>
        <w:spacing w:line="360" w:lineRule="auto"/>
        <w:jc w:val="both"/>
        <w:rPr>
          <w:rFonts w:ascii="Book Antiqua" w:eastAsia="Book Antiqua" w:hAnsi="Book Antiqua" w:cs="Book Antiqua"/>
          <w:color w:val="000000"/>
        </w:rPr>
      </w:pPr>
      <w:r w:rsidRPr="00BD1EDB">
        <w:rPr>
          <w:rFonts w:ascii="Book Antiqua" w:eastAsia="Book Antiqua" w:hAnsi="Book Antiqua" w:cs="Book Antiqua"/>
          <w:b/>
          <w:bCs/>
          <w:color w:val="000000"/>
        </w:rPr>
        <w:t>DOI:</w:t>
      </w:r>
      <w:r w:rsidRPr="00EE6D36">
        <w:rPr>
          <w:rFonts w:ascii="Book Antiqua" w:eastAsia="Book Antiqua" w:hAnsi="Book Antiqua" w:cs="Book Antiqua"/>
          <w:color w:val="000000"/>
        </w:rPr>
        <w:t xml:space="preserve"> https://dx.doi.org/10.4330/wjc.v15.i4.</w:t>
      </w:r>
      <w:r w:rsidR="00BD1EDB">
        <w:rPr>
          <w:rFonts w:ascii="Book Antiqua" w:eastAsia="Book Antiqua" w:hAnsi="Book Antiqua" w:cs="Book Antiqua"/>
          <w:color w:val="000000"/>
        </w:rPr>
        <w:t>154</w:t>
      </w:r>
    </w:p>
    <w:p w14:paraId="79723A7B" w14:textId="77777777" w:rsidR="00C7628A" w:rsidRPr="00EE6D36" w:rsidRDefault="00C7628A" w:rsidP="00C73B2B">
      <w:pPr>
        <w:spacing w:line="360" w:lineRule="auto"/>
        <w:jc w:val="both"/>
        <w:rPr>
          <w:rFonts w:ascii="Book Antiqua" w:hAnsi="Book Antiqua"/>
        </w:rPr>
      </w:pPr>
    </w:p>
    <w:p w14:paraId="29EAA6C0"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bCs/>
          <w:color w:val="000000"/>
        </w:rPr>
        <w:t xml:space="preserve">Core Tip: </w:t>
      </w:r>
      <w:r w:rsidRPr="00EE6D36">
        <w:rPr>
          <w:rFonts w:ascii="Book Antiqua" w:eastAsia="Book Antiqua" w:hAnsi="Book Antiqua" w:cs="Book Antiqua"/>
          <w:color w:val="000000"/>
        </w:rPr>
        <w:t>We investigated whether the clinical background and prognosis of women aged &lt;</w:t>
      </w:r>
      <w:r w:rsidR="00460055"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60 years with vasospastic angina (VSA) differ from those of women aged ≥</w:t>
      </w:r>
      <w:r w:rsidR="00460055"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60 years with VSA. We showed that smoking was more frequent in women aged &lt; 60 years with VSA. We found a significantly greater peripheral vascular response to nitroglycerin in such patients. Coronary angiography revealed fewer atherosclerotic lesions and focal spasms in such patients. Smoking status and vascular dysfunction may have influenced the above clinical characteristics in women aged &lt;</w:t>
      </w:r>
      <w:r w:rsidR="00460055"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60 years with VSA.</w:t>
      </w:r>
    </w:p>
    <w:p w14:paraId="2A0BE0EE" w14:textId="77777777" w:rsidR="00A77B3E" w:rsidRPr="00EE6D36" w:rsidRDefault="00A77B3E" w:rsidP="00C73B2B">
      <w:pPr>
        <w:spacing w:line="360" w:lineRule="auto"/>
        <w:jc w:val="both"/>
        <w:rPr>
          <w:rFonts w:ascii="Book Antiqua" w:hAnsi="Book Antiqua"/>
        </w:rPr>
      </w:pPr>
    </w:p>
    <w:p w14:paraId="24C0C163"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caps/>
          <w:color w:val="000000"/>
          <w:u w:val="single"/>
        </w:rPr>
        <w:t>INTRODUCTION</w:t>
      </w:r>
    </w:p>
    <w:p w14:paraId="11C7ABEA"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lastRenderedPageBreak/>
        <w:t>Vasospastic angina (VSA) is a condition characterized by transient hypercontraction of the epicardial coronary arteries, leading to myocardial ischemia</w:t>
      </w:r>
      <w:r w:rsidR="00AE129C" w:rsidRPr="00EE6D36">
        <w:rPr>
          <w:rFonts w:ascii="Book Antiqua" w:eastAsia="Book Antiqua" w:hAnsi="Book Antiqua" w:cs="Book Antiqua"/>
          <w:color w:val="000000"/>
          <w:vertAlign w:val="superscript"/>
        </w:rPr>
        <w:t>[1,</w:t>
      </w:r>
      <w:r w:rsidRPr="00EE6D36">
        <w:rPr>
          <w:rFonts w:ascii="Book Antiqua" w:eastAsia="Book Antiqua" w:hAnsi="Book Antiqua" w:cs="Book Antiqua"/>
          <w:color w:val="000000"/>
          <w:vertAlign w:val="superscript"/>
        </w:rPr>
        <w:t>2]</w:t>
      </w:r>
      <w:r w:rsidRPr="00EE6D36">
        <w:rPr>
          <w:rFonts w:ascii="Book Antiqua" w:eastAsia="Book Antiqua" w:hAnsi="Book Antiqua" w:cs="Book Antiqua"/>
          <w:color w:val="000000"/>
        </w:rPr>
        <w:t>. Although the incidence of coronary artery disease is higher in men</w:t>
      </w:r>
      <w:r w:rsidRPr="00EE6D36">
        <w:rPr>
          <w:rFonts w:ascii="Book Antiqua" w:eastAsia="Book Antiqua" w:hAnsi="Book Antiqua" w:cs="Book Antiqua"/>
          <w:color w:val="000000"/>
          <w:vertAlign w:val="superscript"/>
        </w:rPr>
        <w:t>[3]</w:t>
      </w:r>
      <w:r w:rsidRPr="00EE6D36">
        <w:rPr>
          <w:rFonts w:ascii="Book Antiqua" w:eastAsia="Book Antiqua" w:hAnsi="Book Antiqua" w:cs="Book Antiqua"/>
          <w:color w:val="000000"/>
        </w:rPr>
        <w:t>, the incidence of VSA is relatively higher in women</w:t>
      </w:r>
      <w:r w:rsidRPr="00EE6D36">
        <w:rPr>
          <w:rFonts w:ascii="Book Antiqua" w:eastAsia="Book Antiqua" w:hAnsi="Book Antiqua" w:cs="Book Antiqua"/>
          <w:color w:val="000000"/>
          <w:vertAlign w:val="superscript"/>
        </w:rPr>
        <w:t>[4,5]</w:t>
      </w:r>
      <w:r w:rsidRPr="00EE6D36">
        <w:rPr>
          <w:rFonts w:ascii="Book Antiqua" w:eastAsia="Book Antiqua" w:hAnsi="Book Antiqua" w:cs="Book Antiqua"/>
          <w:color w:val="000000"/>
        </w:rPr>
        <w:t>. Therefore, several reports have investigated gender differences among patients with VSA</w:t>
      </w:r>
      <w:r w:rsidRPr="00EE6D36">
        <w:rPr>
          <w:rFonts w:ascii="Book Antiqua" w:eastAsia="Book Antiqua" w:hAnsi="Book Antiqua" w:cs="Book Antiqua"/>
          <w:color w:val="000000"/>
          <w:vertAlign w:val="superscript"/>
        </w:rPr>
        <w:t>[5-9]</w:t>
      </w:r>
      <w:r w:rsidRPr="00EE6D36">
        <w:rPr>
          <w:rFonts w:ascii="Book Antiqua" w:eastAsia="Book Antiqua" w:hAnsi="Book Antiqua" w:cs="Book Antiqua"/>
          <w:color w:val="000000"/>
        </w:rPr>
        <w:t>, concluding that women have a lower positivity rate than men during the spasm provocation test (SPT)</w:t>
      </w:r>
      <w:r w:rsidRPr="00EE6D36">
        <w:rPr>
          <w:rFonts w:ascii="Book Antiqua" w:eastAsia="Book Antiqua" w:hAnsi="Book Antiqua" w:cs="Book Antiqua"/>
          <w:color w:val="000000"/>
          <w:vertAlign w:val="superscript"/>
        </w:rPr>
        <w:t>[5-9]</w:t>
      </w:r>
      <w:r w:rsidRPr="00EE6D36">
        <w:rPr>
          <w:rFonts w:ascii="Book Antiqua" w:eastAsia="Book Antiqua" w:hAnsi="Book Antiqua" w:cs="Book Antiqua"/>
          <w:color w:val="000000"/>
        </w:rPr>
        <w:t>, and that focal spasms occur more frequently in men than in women</w:t>
      </w:r>
      <w:r w:rsidR="00AE129C" w:rsidRPr="00EE6D36">
        <w:rPr>
          <w:rFonts w:ascii="Book Antiqua" w:eastAsia="Book Antiqua" w:hAnsi="Book Antiqua" w:cs="Book Antiqua"/>
          <w:color w:val="000000"/>
          <w:vertAlign w:val="superscript"/>
        </w:rPr>
        <w:t>[8,</w:t>
      </w:r>
      <w:r w:rsidRPr="00EE6D36">
        <w:rPr>
          <w:rFonts w:ascii="Book Antiqua" w:eastAsia="Book Antiqua" w:hAnsi="Book Antiqua" w:cs="Book Antiqua"/>
          <w:color w:val="000000"/>
          <w:vertAlign w:val="superscript"/>
        </w:rPr>
        <w:t>10]</w:t>
      </w:r>
      <w:r w:rsidRPr="00EE6D36">
        <w:rPr>
          <w:rFonts w:ascii="Book Antiqua" w:eastAsia="Book Antiqua" w:hAnsi="Book Antiqua" w:cs="Book Antiqua"/>
          <w:color w:val="000000"/>
        </w:rPr>
        <w:t>.</w:t>
      </w:r>
    </w:p>
    <w:p w14:paraId="341AE548" w14:textId="77777777" w:rsidR="00A77B3E" w:rsidRPr="00EE6D36" w:rsidRDefault="006E3DB7" w:rsidP="00073F25">
      <w:pPr>
        <w:spacing w:line="360" w:lineRule="auto"/>
        <w:ind w:firstLineChars="200" w:firstLine="480"/>
        <w:jc w:val="both"/>
        <w:rPr>
          <w:rFonts w:ascii="Book Antiqua" w:hAnsi="Book Antiqua"/>
        </w:rPr>
      </w:pPr>
      <w:r w:rsidRPr="00EE6D36">
        <w:rPr>
          <w:rFonts w:ascii="Book Antiqua" w:eastAsia="Book Antiqua" w:hAnsi="Book Antiqua" w:cs="Book Antiqua"/>
          <w:color w:val="000000"/>
        </w:rPr>
        <w:t xml:space="preserve">Among women with VSA, we have encountered cases of patients younger than 60 years old. In a paper by Kawana </w:t>
      </w:r>
      <w:r w:rsidRPr="00EE6D36">
        <w:rPr>
          <w:rFonts w:ascii="Book Antiqua" w:eastAsia="Book Antiqua" w:hAnsi="Book Antiqua" w:cs="Book Antiqua"/>
          <w:i/>
          <w:iCs/>
          <w:color w:val="000000"/>
        </w:rPr>
        <w:t>et al</w:t>
      </w:r>
      <w:r w:rsidR="00873A0B" w:rsidRPr="00EE6D36">
        <w:rPr>
          <w:rFonts w:ascii="Book Antiqua" w:eastAsia="Book Antiqua" w:hAnsi="Book Antiqua" w:cs="Book Antiqua"/>
          <w:color w:val="000000"/>
          <w:vertAlign w:val="superscript"/>
        </w:rPr>
        <w:t>[6]</w:t>
      </w:r>
      <w:r w:rsidRPr="00EE6D36">
        <w:rPr>
          <w:rFonts w:ascii="Book Antiqua" w:eastAsia="Book Antiqua" w:hAnsi="Book Antiqua" w:cs="Book Antiqua"/>
          <w:color w:val="000000"/>
        </w:rPr>
        <w:t xml:space="preserve"> that evaluated the characteristics of women with VSA by age, smoking was more prevalent in younger women with VSA, but the prevalence of hypertension was lower in this population. Additionally, women aged &lt;</w:t>
      </w:r>
      <w:r w:rsidR="001F6912"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50 years with VSA had a worse prognosis. Aside from this study, few reports have examined the characteristics of women with VSA at an early age.</w:t>
      </w:r>
    </w:p>
    <w:p w14:paraId="06DADA9E" w14:textId="77777777" w:rsidR="00A77B3E" w:rsidRPr="00EE6D36" w:rsidRDefault="006E3DB7" w:rsidP="00C73B2B">
      <w:pPr>
        <w:spacing w:line="360" w:lineRule="auto"/>
        <w:ind w:firstLineChars="200" w:firstLine="480"/>
        <w:jc w:val="both"/>
        <w:rPr>
          <w:rFonts w:ascii="Book Antiqua" w:hAnsi="Book Antiqua"/>
        </w:rPr>
      </w:pPr>
      <w:r w:rsidRPr="00EE6D36">
        <w:rPr>
          <w:rFonts w:ascii="Book Antiqua" w:eastAsia="Book Antiqua" w:hAnsi="Book Antiqua" w:cs="Book Antiqua"/>
          <w:color w:val="000000"/>
        </w:rPr>
        <w:t>Therefore, in the present study, we retrospectively investigated the differences in clinical characteristics and prognosis between women aged &lt;</w:t>
      </w:r>
      <w:r w:rsidR="00820329"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60 years and ≥</w:t>
      </w:r>
      <w:r w:rsidR="00820329"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60 years with VSA.</w:t>
      </w:r>
    </w:p>
    <w:p w14:paraId="1501A29D" w14:textId="77777777" w:rsidR="00A77B3E" w:rsidRPr="00EE6D36" w:rsidRDefault="00A77B3E" w:rsidP="00C73B2B">
      <w:pPr>
        <w:spacing w:line="360" w:lineRule="auto"/>
        <w:jc w:val="both"/>
        <w:rPr>
          <w:rFonts w:ascii="Book Antiqua" w:hAnsi="Book Antiqua"/>
        </w:rPr>
      </w:pPr>
    </w:p>
    <w:p w14:paraId="7AC811E3"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caps/>
          <w:color w:val="000000"/>
          <w:u w:val="single"/>
        </w:rPr>
        <w:t>MATERIALS AND METHODS</w:t>
      </w:r>
    </w:p>
    <w:p w14:paraId="68631BC9"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bCs/>
          <w:i/>
          <w:iCs/>
          <w:color w:val="000000"/>
        </w:rPr>
        <w:t>Study patients</w:t>
      </w:r>
    </w:p>
    <w:p w14:paraId="3D2DE4A2"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t>This observational retrospective study included female patients with VSA who were diagnosed using SPT at our institution between August 2010 and March 2017 (</w:t>
      </w:r>
      <w:r w:rsidRPr="00EE6D36">
        <w:rPr>
          <w:rFonts w:ascii="Book Antiqua" w:eastAsia="Book Antiqua" w:hAnsi="Book Antiqua" w:cs="Book Antiqua"/>
          <w:i/>
          <w:iCs/>
          <w:color w:val="000000"/>
        </w:rPr>
        <w:t>n</w:t>
      </w:r>
      <w:r w:rsidRPr="00EE6D36">
        <w:rPr>
          <w:rFonts w:ascii="Book Antiqua" w:eastAsia="Book Antiqua" w:hAnsi="Book Antiqua" w:cs="Book Antiqua"/>
          <w:color w:val="000000"/>
        </w:rPr>
        <w:t xml:space="preserve"> = 107). The exclusion criteria were as follows: significant coronary stenosis (stenosis &gt; 50%, </w:t>
      </w:r>
      <w:r w:rsidRPr="00EE6D36">
        <w:rPr>
          <w:rFonts w:ascii="Book Antiqua" w:eastAsia="Book Antiqua" w:hAnsi="Book Antiqua" w:cs="Book Antiqua"/>
          <w:i/>
          <w:iCs/>
          <w:color w:val="000000"/>
        </w:rPr>
        <w:t>n</w:t>
      </w:r>
      <w:r w:rsidRPr="00EE6D36">
        <w:rPr>
          <w:rFonts w:ascii="Book Antiqua" w:eastAsia="Book Antiqua" w:hAnsi="Book Antiqua" w:cs="Book Antiqua"/>
          <w:color w:val="000000"/>
        </w:rPr>
        <w:t xml:space="preserve"> = 3), or a previous medical history of percutaneous coronary intervention (</w:t>
      </w:r>
      <w:r w:rsidRPr="00EE6D36">
        <w:rPr>
          <w:rFonts w:ascii="Book Antiqua" w:eastAsia="Book Antiqua" w:hAnsi="Book Antiqua" w:cs="Book Antiqua"/>
          <w:i/>
          <w:iCs/>
          <w:color w:val="000000"/>
        </w:rPr>
        <w:t>n</w:t>
      </w:r>
      <w:r w:rsidRPr="00EE6D36">
        <w:rPr>
          <w:rFonts w:ascii="Book Antiqua" w:eastAsia="Book Antiqua" w:hAnsi="Book Antiqua" w:cs="Book Antiqua"/>
          <w:color w:val="000000"/>
        </w:rPr>
        <w:t xml:space="preserve"> = 3), heart failure (</w:t>
      </w:r>
      <w:r w:rsidRPr="00EE6D36">
        <w:rPr>
          <w:rFonts w:ascii="Book Antiqua" w:eastAsia="Book Antiqua" w:hAnsi="Book Antiqua" w:cs="Book Antiqua"/>
          <w:i/>
          <w:iCs/>
          <w:color w:val="000000"/>
        </w:rPr>
        <w:t>n</w:t>
      </w:r>
      <w:r w:rsidRPr="00EE6D36">
        <w:rPr>
          <w:rFonts w:ascii="Book Antiqua" w:eastAsia="Book Antiqua" w:hAnsi="Book Antiqua" w:cs="Book Antiqua"/>
          <w:color w:val="000000"/>
        </w:rPr>
        <w:t xml:space="preserve"> = 4), and hypertrophic cardiomyopathy (</w:t>
      </w:r>
      <w:r w:rsidRPr="00EE6D36">
        <w:rPr>
          <w:rFonts w:ascii="Book Antiqua" w:eastAsia="Book Antiqua" w:hAnsi="Book Antiqua" w:cs="Book Antiqua"/>
          <w:i/>
          <w:iCs/>
          <w:color w:val="000000"/>
        </w:rPr>
        <w:t>n</w:t>
      </w:r>
      <w:r w:rsidRPr="00EE6D36">
        <w:rPr>
          <w:rFonts w:ascii="Book Antiqua" w:eastAsia="Book Antiqua" w:hAnsi="Book Antiqua" w:cs="Book Antiqua"/>
          <w:color w:val="000000"/>
        </w:rPr>
        <w:t xml:space="preserve"> = 3). Ultimately, 94 women VSA were enrolled in the study. The mean and median ages of the patients at diagnosis were 69 ± 10 years and 71 (63, 76) years, respectively; the 25th percentile was 63 years. However, the cut-off age for this study was set at 60 years. Hence, the patients were classified into two groups based on the cut-off age: Group Y (age &lt;</w:t>
      </w:r>
      <w:r w:rsidR="00C61E6E"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 xml:space="preserve">60 years, </w:t>
      </w:r>
      <w:r w:rsidRPr="00EE6D36">
        <w:rPr>
          <w:rFonts w:ascii="Book Antiqua" w:eastAsia="Book Antiqua" w:hAnsi="Book Antiqua" w:cs="Book Antiqua"/>
          <w:i/>
          <w:iCs/>
          <w:color w:val="000000"/>
        </w:rPr>
        <w:t>n</w:t>
      </w:r>
      <w:r w:rsidRPr="00EE6D36">
        <w:rPr>
          <w:rFonts w:ascii="Book Antiqua" w:eastAsia="Book Antiqua" w:hAnsi="Book Antiqua" w:cs="Book Antiqua"/>
          <w:color w:val="000000"/>
        </w:rPr>
        <w:t xml:space="preserve"> = 17) and Group O (age </w:t>
      </w:r>
      <w:r w:rsidRPr="00EE6D36">
        <w:rPr>
          <w:rFonts w:ascii="Book Antiqua" w:eastAsia="Book Antiqua" w:hAnsi="Book Antiqua" w:cs="Book Antiqua"/>
          <w:color w:val="000000"/>
        </w:rPr>
        <w:lastRenderedPageBreak/>
        <w:t>≥</w:t>
      </w:r>
      <w:r w:rsidR="00C61E6E"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 xml:space="preserve">60 years, </w:t>
      </w:r>
      <w:r w:rsidRPr="00EE6D36">
        <w:rPr>
          <w:rFonts w:ascii="Book Antiqua" w:eastAsia="Book Antiqua" w:hAnsi="Book Antiqua" w:cs="Book Antiqua"/>
          <w:i/>
          <w:iCs/>
          <w:color w:val="000000"/>
        </w:rPr>
        <w:t>n</w:t>
      </w:r>
      <w:r w:rsidRPr="00EE6D36">
        <w:rPr>
          <w:rFonts w:ascii="Book Antiqua" w:eastAsia="Book Antiqua" w:hAnsi="Book Antiqua" w:cs="Book Antiqua"/>
          <w:color w:val="000000"/>
        </w:rPr>
        <w:t xml:space="preserve"> = 77, Figure 1). The study protocol was approved by the ethics committee of our institution. Written informed consent was obtained from all participants.</w:t>
      </w:r>
    </w:p>
    <w:p w14:paraId="24A8E2EF" w14:textId="77777777" w:rsidR="00A77B3E" w:rsidRPr="00EE6D36" w:rsidRDefault="00A77B3E" w:rsidP="00C73B2B">
      <w:pPr>
        <w:spacing w:line="360" w:lineRule="auto"/>
        <w:jc w:val="both"/>
        <w:rPr>
          <w:rFonts w:ascii="Book Antiqua" w:hAnsi="Book Antiqua"/>
        </w:rPr>
      </w:pPr>
    </w:p>
    <w:p w14:paraId="7E16BA9F"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bCs/>
          <w:i/>
          <w:iCs/>
          <w:color w:val="000000"/>
        </w:rPr>
        <w:t>Coronary angiography and SPT</w:t>
      </w:r>
    </w:p>
    <w:p w14:paraId="490250C2" w14:textId="5DCA724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t>SPT was carried out in accordance with our prior description</w:t>
      </w:r>
      <w:r w:rsidR="00AE129C" w:rsidRPr="00EE6D36">
        <w:rPr>
          <w:rFonts w:ascii="Book Antiqua" w:eastAsia="Book Antiqua" w:hAnsi="Book Antiqua" w:cs="Book Antiqua"/>
          <w:color w:val="000000"/>
          <w:vertAlign w:val="superscript"/>
        </w:rPr>
        <w:t>[4,11,</w:t>
      </w:r>
      <w:r w:rsidRPr="00EE6D36">
        <w:rPr>
          <w:rFonts w:ascii="Book Antiqua" w:eastAsia="Book Antiqua" w:hAnsi="Book Antiqua" w:cs="Book Antiqua"/>
          <w:color w:val="000000"/>
          <w:vertAlign w:val="superscript"/>
        </w:rPr>
        <w:t>12]</w:t>
      </w:r>
      <w:r w:rsidRPr="00EE6D36">
        <w:rPr>
          <w:rFonts w:ascii="Book Antiqua" w:eastAsia="Book Antiqua" w:hAnsi="Book Antiqua" w:cs="Book Antiqua"/>
          <w:color w:val="000000"/>
        </w:rPr>
        <w:t xml:space="preserve">. At our institution, SPT of the right coronary artery (RCA) was carried out continuously. Acetylcholine (ACh) dosages of 20 and 50 mg were injected into the RCA following initial </w:t>
      </w:r>
      <w:r w:rsidR="001055BC" w:rsidRPr="00EE6D36">
        <w:rPr>
          <w:rFonts w:ascii="Book Antiqua" w:eastAsia="Book Antiqua" w:hAnsi="Book Antiqua" w:cs="Book Antiqua"/>
          <w:color w:val="000000"/>
        </w:rPr>
        <w:t>coronary angiography (CAG)</w:t>
      </w:r>
      <w:r w:rsidRPr="00EE6D36">
        <w:rPr>
          <w:rFonts w:ascii="Book Antiqua" w:eastAsia="Book Antiqua" w:hAnsi="Book Antiqua" w:cs="Book Antiqua"/>
          <w:color w:val="000000"/>
        </w:rPr>
        <w:t>. When coronary spasm was not induced by 50 mg of ACh, ACh was continuously administered until the maximum dose of 80 mg. CAG was then performed after administration of the maximum dose of ACh or induction of coronary spasms, whichever came first. SPT of the left coronary artery (LCA) was carried out without intracoronary injection of nitroglycerin (NTG) into the RCA if the coronary spasms spontaneously resolved. In such circumstances, NTG injection into the RCA was performed after performing the SPT for the LCA. An intracoronary injection of 0.3 mg NTG was administered to ease spasms if the Ach-induced coronary spasms were severe enough to cause hemodynamic instability; this was referred to as the unavoidable use of NTG</w:t>
      </w:r>
      <w:r w:rsidRPr="00EE6D36">
        <w:rPr>
          <w:rFonts w:ascii="Book Antiqua" w:eastAsia="Book Antiqua" w:hAnsi="Book Antiqua" w:cs="Book Antiqua"/>
          <w:color w:val="000000"/>
          <w:vertAlign w:val="superscript"/>
        </w:rPr>
        <w:t>[13]</w:t>
      </w:r>
      <w:r w:rsidRPr="00EE6D36">
        <w:rPr>
          <w:rFonts w:ascii="Book Antiqua" w:eastAsia="Book Antiqua" w:hAnsi="Book Antiqua" w:cs="Book Antiqua"/>
          <w:color w:val="000000"/>
        </w:rPr>
        <w:t>. SPT of the LCA was then carried out using 50 and 100 mg of ACh. When coronary spasm was not induced by 100 mg of ACh, AC</w:t>
      </w:r>
      <w:r w:rsidR="00952276">
        <w:rPr>
          <w:rFonts w:ascii="Book Antiqua" w:eastAsia="Book Antiqua" w:hAnsi="Book Antiqua" w:cs="Book Antiqua"/>
          <w:color w:val="000000"/>
        </w:rPr>
        <w:t>h</w:t>
      </w:r>
      <w:r w:rsidRPr="00EE6D36">
        <w:rPr>
          <w:rFonts w:ascii="Book Antiqua" w:eastAsia="Book Antiqua" w:hAnsi="Book Antiqua" w:cs="Book Antiqua"/>
          <w:color w:val="000000"/>
        </w:rPr>
        <w:t xml:space="preserve"> was continuously administered until the maximum dose of 200 mg. CAG was then performed after administration of the maximum dose of ACh or the induction of coronary spasms, whichever came first. The final CAG for the LCA was performed after an intracoronary injection of 0.3 mg of NTG.</w:t>
      </w:r>
    </w:p>
    <w:p w14:paraId="78E10B00" w14:textId="77777777" w:rsidR="00A77B3E" w:rsidRPr="00EE6D36" w:rsidRDefault="006E3DB7" w:rsidP="00C73B2B">
      <w:pPr>
        <w:spacing w:line="360" w:lineRule="auto"/>
        <w:ind w:firstLineChars="200" w:firstLine="480"/>
        <w:jc w:val="both"/>
        <w:rPr>
          <w:rFonts w:ascii="Book Antiqua" w:hAnsi="Book Antiqua"/>
        </w:rPr>
      </w:pPr>
      <w:r w:rsidRPr="00EE6D36">
        <w:rPr>
          <w:rFonts w:ascii="Book Antiqua" w:eastAsia="Book Antiqua" w:hAnsi="Book Antiqua" w:cs="Book Antiqua"/>
          <w:color w:val="000000"/>
        </w:rPr>
        <w:t>As previously shown</w:t>
      </w:r>
      <w:r w:rsidRPr="00EE6D36">
        <w:rPr>
          <w:rFonts w:ascii="Book Antiqua" w:eastAsia="Book Antiqua" w:hAnsi="Book Antiqua" w:cs="Book Antiqua"/>
          <w:color w:val="000000"/>
          <w:vertAlign w:val="superscript"/>
        </w:rPr>
        <w:t>[4]</w:t>
      </w:r>
      <w:r w:rsidRPr="00EE6D36">
        <w:rPr>
          <w:rFonts w:ascii="Book Antiqua" w:eastAsia="Book Antiqua" w:hAnsi="Book Antiqua" w:cs="Book Antiqua"/>
          <w:color w:val="000000"/>
        </w:rPr>
        <w:t>, we employed an autoinjector. The coronary artery diameter was measured in accordance with the previous methods</w:t>
      </w:r>
      <w:r w:rsidRPr="00EE6D36">
        <w:rPr>
          <w:rFonts w:ascii="Book Antiqua" w:eastAsia="Book Antiqua" w:hAnsi="Book Antiqua" w:cs="Book Antiqua"/>
          <w:color w:val="000000"/>
          <w:vertAlign w:val="superscript"/>
        </w:rPr>
        <w:t>[4]</w:t>
      </w:r>
      <w:r w:rsidRPr="00EE6D36">
        <w:rPr>
          <w:rFonts w:ascii="Book Antiqua" w:eastAsia="Book Antiqua" w:hAnsi="Book Antiqua" w:cs="Book Antiqua"/>
          <w:color w:val="000000"/>
        </w:rPr>
        <w:t>. Atherosclerotic lesions were defined as those with a stenosis &gt;</w:t>
      </w:r>
      <w:r w:rsidR="00C65D00"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20%. We also explored the likelihood of myocardial bridging (MB), which was defined as systolic reduction &gt;</w:t>
      </w:r>
      <w:r w:rsidR="00C65D00"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20% in the coronary artery diameter</w:t>
      </w:r>
      <w:r w:rsidRPr="00EE6D36">
        <w:rPr>
          <w:rFonts w:ascii="Book Antiqua" w:eastAsia="Book Antiqua" w:hAnsi="Book Antiqua" w:cs="Book Antiqua"/>
          <w:color w:val="000000"/>
          <w:vertAlign w:val="superscript"/>
        </w:rPr>
        <w:t>[14]</w:t>
      </w:r>
      <w:r w:rsidRPr="00EE6D36">
        <w:rPr>
          <w:rFonts w:ascii="Book Antiqua" w:eastAsia="Book Antiqua" w:hAnsi="Book Antiqua" w:cs="Book Antiqua"/>
          <w:color w:val="000000"/>
        </w:rPr>
        <w:t>.</w:t>
      </w:r>
    </w:p>
    <w:p w14:paraId="6C6FE7BF" w14:textId="77777777" w:rsidR="00A77B3E" w:rsidRPr="00EE6D36" w:rsidRDefault="00A77B3E" w:rsidP="00C73B2B">
      <w:pPr>
        <w:spacing w:line="360" w:lineRule="auto"/>
        <w:jc w:val="both"/>
        <w:rPr>
          <w:rFonts w:ascii="Book Antiqua" w:hAnsi="Book Antiqua"/>
        </w:rPr>
      </w:pPr>
    </w:p>
    <w:p w14:paraId="1C1A8832"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bCs/>
          <w:i/>
          <w:iCs/>
          <w:color w:val="000000"/>
        </w:rPr>
        <w:t>Definitions of VSA-related parameters</w:t>
      </w:r>
    </w:p>
    <w:p w14:paraId="40E798BE"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lastRenderedPageBreak/>
        <w:t>Angina pectoris was classified into three patterns: resting, exertion, and both resting and exertion. For anginal symptoms, the number of attacks per month, maximum attack duration (minutes), and estimated duration of disease (months) were also calculated. VSA was defined as &gt;</w:t>
      </w:r>
      <w:r w:rsidR="009F4BCF"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 xml:space="preserve">90% narrowing of coronary arteries on angiograms when provoked and accompanied by the presence of usual chest pain and/or the presence of an ST-segment deviation on </w:t>
      </w:r>
      <w:r w:rsidR="009F4BCF" w:rsidRPr="00EE6D36">
        <w:rPr>
          <w:rFonts w:ascii="Book Antiqua" w:eastAsia="Book Antiqua" w:hAnsi="Book Antiqua" w:cs="Book Antiqua"/>
          <w:color w:val="000000"/>
        </w:rPr>
        <w:t>electrocardiogram (ECG)</w:t>
      </w:r>
      <w:r w:rsidRPr="00EE6D36">
        <w:rPr>
          <w:rFonts w:ascii="Book Antiqua" w:eastAsia="Book Antiqua" w:hAnsi="Book Antiqua" w:cs="Book Antiqua"/>
          <w:color w:val="000000"/>
          <w:vertAlign w:val="superscript"/>
        </w:rPr>
        <w:t>[15]</w:t>
      </w:r>
      <w:r w:rsidRPr="00EE6D36">
        <w:rPr>
          <w:rFonts w:ascii="Book Antiqua" w:eastAsia="Book Antiqua" w:hAnsi="Book Antiqua" w:cs="Book Antiqua"/>
          <w:color w:val="000000"/>
        </w:rPr>
        <w:t>. Focal spasm was defined as transient vessel narrowing of &gt;</w:t>
      </w:r>
      <w:r w:rsidR="009F4BCF"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90% within the borders of one isolated coronary segment, as defined by the American Heart Association. Diffuse spasm was defined as 90% diffuse vasoconstriction observed in ≥</w:t>
      </w:r>
      <w:r w:rsidR="007F236E"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2 adjacent coronary segments of the coronary arteries</w:t>
      </w:r>
      <w:r w:rsidRPr="00EE6D36">
        <w:rPr>
          <w:rFonts w:ascii="Book Antiqua" w:eastAsia="Book Antiqua" w:hAnsi="Book Antiqua" w:cs="Book Antiqua"/>
          <w:color w:val="000000"/>
          <w:vertAlign w:val="superscript"/>
        </w:rPr>
        <w:t>[10]</w:t>
      </w:r>
      <w:r w:rsidRPr="00EE6D36">
        <w:rPr>
          <w:rFonts w:ascii="Book Antiqua" w:eastAsia="Book Antiqua" w:hAnsi="Book Antiqua" w:cs="Book Antiqua"/>
          <w:color w:val="000000"/>
        </w:rPr>
        <w:t>. Multivessel spasms (MVS) were defined as coronary spasms that occurred in ≥</w:t>
      </w:r>
      <w:r w:rsidR="007F236E"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2 major coronary arteries. For multivessel spasms, we could not assess when the subsequent SPT was negative after an unavoidable use of NTG</w:t>
      </w:r>
      <w:r w:rsidRPr="00EE6D36">
        <w:rPr>
          <w:rFonts w:ascii="Book Antiqua" w:eastAsia="Book Antiqua" w:hAnsi="Book Antiqua" w:cs="Book Antiqua"/>
          <w:color w:val="000000"/>
          <w:vertAlign w:val="superscript"/>
        </w:rPr>
        <w:t>[16]</w:t>
      </w:r>
      <w:r w:rsidRPr="00EE6D36">
        <w:rPr>
          <w:rFonts w:ascii="Book Antiqua" w:eastAsia="Book Antiqua" w:hAnsi="Book Antiqua" w:cs="Book Antiqua"/>
          <w:color w:val="000000"/>
        </w:rPr>
        <w:t>. Regarding the presence of coronary spasm per vessel, the frequency of coronary spasms in the left anterior descending coronary artery (LAD), left circumflex coronary artery (LCX), and RCA were reviewed.</w:t>
      </w:r>
    </w:p>
    <w:p w14:paraId="0FDB7BCE" w14:textId="77777777" w:rsidR="00A77B3E" w:rsidRPr="00EE6D36" w:rsidRDefault="00A77B3E" w:rsidP="00C73B2B">
      <w:pPr>
        <w:spacing w:line="360" w:lineRule="auto"/>
        <w:jc w:val="both"/>
        <w:rPr>
          <w:rFonts w:ascii="Book Antiqua" w:hAnsi="Book Antiqua"/>
        </w:rPr>
      </w:pPr>
    </w:p>
    <w:p w14:paraId="72294BF3"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bCs/>
          <w:i/>
          <w:iCs/>
          <w:color w:val="000000"/>
        </w:rPr>
        <w:t>Other clinical characteristics measured in the present study</w:t>
      </w:r>
    </w:p>
    <w:p w14:paraId="3553995F" w14:textId="2DDA1000"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t>Patients were asked about their smoking status and family history of coronary artery disease. Smoking status was classified as active smokers, former smokers (had stopped smoking for at least 1 mo), or never smokers. In the logistic analysis, smoking was defined as the combined number of active and former smokers. Hypertension, dyslipidemia, diabetes mellitus, metabolic syndrome</w:t>
      </w:r>
      <w:r w:rsidR="00952276">
        <w:rPr>
          <w:rFonts w:ascii="Book Antiqua" w:eastAsia="Book Antiqua" w:hAnsi="Book Antiqua" w:cs="Book Antiqua"/>
          <w:color w:val="000000"/>
        </w:rPr>
        <w:t xml:space="preserve"> (M</w:t>
      </w:r>
      <w:r w:rsidR="001D7305">
        <w:rPr>
          <w:rFonts w:ascii="Book Antiqua" w:eastAsia="Book Antiqua" w:hAnsi="Book Antiqua" w:cs="Book Antiqua"/>
          <w:color w:val="000000"/>
        </w:rPr>
        <w:t>tS)</w:t>
      </w:r>
      <w:r w:rsidRPr="00EE6D36">
        <w:rPr>
          <w:rFonts w:ascii="Book Antiqua" w:eastAsia="Book Antiqua" w:hAnsi="Book Antiqua" w:cs="Book Antiqua"/>
          <w:color w:val="000000"/>
        </w:rPr>
        <w:t>, and chronic kidney disease (CKD) were defined based on the standard definitions described in previous papers</w:t>
      </w:r>
      <w:r w:rsidRPr="00EE6D36">
        <w:rPr>
          <w:rFonts w:ascii="Book Antiqua" w:eastAsia="Book Antiqua" w:hAnsi="Book Antiqua" w:cs="Book Antiqua"/>
          <w:color w:val="000000"/>
          <w:vertAlign w:val="superscript"/>
        </w:rPr>
        <w:t>[4]</w:t>
      </w:r>
      <w:r w:rsidRPr="00EE6D36">
        <w:rPr>
          <w:rFonts w:ascii="Book Antiqua" w:eastAsia="Book Antiqua" w:hAnsi="Book Antiqua" w:cs="Book Antiqua"/>
          <w:color w:val="000000"/>
        </w:rPr>
        <w:t>. Patients or family members were asked about their alcohol consumption, and those who drank at least once a week were defined as having alcohol consumption</w:t>
      </w:r>
      <w:r w:rsidRPr="00EE6D36">
        <w:rPr>
          <w:rFonts w:ascii="Book Antiqua" w:eastAsia="Book Antiqua" w:hAnsi="Book Antiqua" w:cs="Book Antiqua"/>
          <w:color w:val="000000"/>
          <w:vertAlign w:val="superscript"/>
        </w:rPr>
        <w:t>[17]</w:t>
      </w:r>
      <w:r w:rsidRPr="00EE6D36">
        <w:rPr>
          <w:rFonts w:ascii="Book Antiqua" w:eastAsia="Book Antiqua" w:hAnsi="Book Antiqua" w:cs="Book Antiqua"/>
          <w:color w:val="000000"/>
        </w:rPr>
        <w:t>. Blood chemical parameters, including the estimated glomerular filtration ratio (eGFR, mL/min/1.73 m</w:t>
      </w:r>
      <w:r w:rsidRPr="00EE6D36">
        <w:rPr>
          <w:rFonts w:ascii="Book Antiqua" w:eastAsia="Book Antiqua" w:hAnsi="Book Antiqua" w:cs="Book Antiqua"/>
          <w:color w:val="000000"/>
          <w:vertAlign w:val="superscript"/>
        </w:rPr>
        <w:t>2</w:t>
      </w:r>
      <w:r w:rsidRPr="00EE6D36">
        <w:rPr>
          <w:rFonts w:ascii="Book Antiqua" w:eastAsia="Book Antiqua" w:hAnsi="Book Antiqua" w:cs="Book Antiqua"/>
          <w:color w:val="000000"/>
        </w:rPr>
        <w:t xml:space="preserve">) and brain natriuretic peptide level (BNP, pg/mL), were routinely investigated on the same day of CAG. The left ventricular ejection fraction was measured using cardiac ultrasonography. On brachial echosonography, flow-mediated dilation (FMD), as an </w:t>
      </w:r>
      <w:r w:rsidRPr="00EE6D36">
        <w:rPr>
          <w:rFonts w:ascii="Book Antiqua" w:eastAsia="Book Antiqua" w:hAnsi="Book Antiqua" w:cs="Book Antiqua"/>
          <w:color w:val="000000"/>
        </w:rPr>
        <w:lastRenderedPageBreak/>
        <w:t>endothelium-dependent function, and NTG-induced dilation (NID), as an endothelium-independent function, were measured as previously described</w:t>
      </w:r>
      <w:r w:rsidRPr="00EE6D36">
        <w:rPr>
          <w:rFonts w:ascii="Book Antiqua" w:eastAsia="Book Antiqua" w:hAnsi="Book Antiqua" w:cs="Book Antiqua"/>
          <w:color w:val="000000"/>
          <w:vertAlign w:val="superscript"/>
        </w:rPr>
        <w:t>[18]</w:t>
      </w:r>
      <w:r w:rsidRPr="00EE6D36">
        <w:rPr>
          <w:rFonts w:ascii="Book Antiqua" w:eastAsia="Book Antiqua" w:hAnsi="Book Antiqua" w:cs="Book Antiqua"/>
          <w:color w:val="000000"/>
        </w:rPr>
        <w:t>.</w:t>
      </w:r>
    </w:p>
    <w:p w14:paraId="632FA129" w14:textId="77777777" w:rsidR="00A77B3E" w:rsidRPr="00EE6D36" w:rsidRDefault="006E3DB7" w:rsidP="00C73B2B">
      <w:pPr>
        <w:spacing w:line="360" w:lineRule="auto"/>
        <w:ind w:firstLineChars="200" w:firstLine="480"/>
        <w:jc w:val="both"/>
        <w:rPr>
          <w:rFonts w:ascii="Book Antiqua" w:hAnsi="Book Antiqua"/>
        </w:rPr>
      </w:pPr>
      <w:r w:rsidRPr="00EE6D36">
        <w:rPr>
          <w:rFonts w:ascii="Book Antiqua" w:eastAsia="Book Antiqua" w:hAnsi="Book Antiqua" w:cs="Book Antiqua"/>
          <w:color w:val="000000"/>
        </w:rPr>
        <w:t>All study participants made at least one follow-up visit at our facility, and patients were followed-up as closely as was practical after discharge. The last date of data collection was in October 2022. Information from the medication diaries of patients who had recently made a follow-up visit was included in the follow-up assessments. We recorded the number of consumed coronary vasodilators monthly and angina events over the past 3 mo. These evaluations were performed on patients who could be assessed at least 6 mo after discharge (</w:t>
      </w:r>
      <w:r w:rsidRPr="00EE6D36">
        <w:rPr>
          <w:rFonts w:ascii="Book Antiqua" w:eastAsia="Book Antiqua" w:hAnsi="Book Antiqua" w:cs="Book Antiqua"/>
          <w:i/>
          <w:iCs/>
          <w:color w:val="000000"/>
        </w:rPr>
        <w:t>n</w:t>
      </w:r>
      <w:r w:rsidRPr="00EE6D36">
        <w:rPr>
          <w:rFonts w:ascii="Book Antiqua" w:eastAsia="Book Antiqua" w:hAnsi="Book Antiqua" w:cs="Book Antiqua"/>
          <w:color w:val="000000"/>
        </w:rPr>
        <w:t xml:space="preserve"> = 85). The number of coronary vasodilators used was also evaluated during hospital admission, discharge, and final follow-up. For each patient, cardiac events, including readmission for angina or other cardiovascular conditions, were recorded. Readmission due to cardiovascular conditions or death from cardiac causes were considered as major adverse cardiac events (MACEs).</w:t>
      </w:r>
    </w:p>
    <w:p w14:paraId="35467EF5" w14:textId="77777777" w:rsidR="00A77B3E" w:rsidRPr="00EE6D36" w:rsidRDefault="00A77B3E" w:rsidP="00C73B2B">
      <w:pPr>
        <w:spacing w:line="360" w:lineRule="auto"/>
        <w:jc w:val="both"/>
        <w:rPr>
          <w:rFonts w:ascii="Book Antiqua" w:hAnsi="Book Antiqua"/>
        </w:rPr>
      </w:pPr>
    </w:p>
    <w:p w14:paraId="6C814768"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bCs/>
          <w:i/>
          <w:iCs/>
          <w:color w:val="000000"/>
        </w:rPr>
        <w:t>Statistical analyses</w:t>
      </w:r>
    </w:p>
    <w:p w14:paraId="369D48C8" w14:textId="75F8499B"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t xml:space="preserve">Data are presented as mean ± standard deviation or median with interquartile ranges for non-normally distributed data and non-continuous variables. Baseline characteristics of the groups were compared using Student’s </w:t>
      </w:r>
      <w:r w:rsidR="00F472C3" w:rsidRPr="00EE6D36">
        <w:rPr>
          <w:rFonts w:ascii="Book Antiqua" w:eastAsia="Book Antiqua" w:hAnsi="Book Antiqua" w:cs="Book Antiqua"/>
          <w:color w:val="000000"/>
        </w:rPr>
        <w:t xml:space="preserve">unpaired </w:t>
      </w:r>
      <w:r w:rsidRPr="00EE6D36">
        <w:rPr>
          <w:rFonts w:ascii="Book Antiqua" w:eastAsia="Book Antiqua" w:hAnsi="Book Antiqua" w:cs="Book Antiqua"/>
          <w:i/>
          <w:color w:val="000000"/>
        </w:rPr>
        <w:t>t</w:t>
      </w:r>
      <w:r w:rsidRPr="00EE6D36">
        <w:rPr>
          <w:rFonts w:ascii="Book Antiqua" w:eastAsia="Book Antiqua" w:hAnsi="Book Antiqua" w:cs="Book Antiqua"/>
          <w:color w:val="000000"/>
        </w:rPr>
        <w:t xml:space="preserve">-tests, Wilcoxon signed-rank tests, or </w:t>
      </w:r>
      <w:r w:rsidRPr="00EE6D36">
        <w:rPr>
          <w:rFonts w:ascii="Book Antiqua" w:eastAsia="Book Antiqua" w:hAnsi="Book Antiqua" w:cs="Book Antiqua"/>
          <w:i/>
          <w:color w:val="000000"/>
        </w:rPr>
        <w:t>χ</w:t>
      </w:r>
      <w:r w:rsidRPr="00EE6D36">
        <w:rPr>
          <w:rFonts w:ascii="Book Antiqua" w:eastAsia="Book Antiqua" w:hAnsi="Book Antiqua" w:cs="Book Antiqua"/>
          <w:color w:val="000000"/>
          <w:vertAlign w:val="superscript"/>
        </w:rPr>
        <w:t>2</w:t>
      </w:r>
      <w:r w:rsidR="00AE129C"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 xml:space="preserve">analysis, as appropriate. Logistic regression analysis was used to determine the presence of VAS in Group Y. MACEs were analyzed using the Kaplan–Meier survival curve and the logrank test. JMP Ver. 16 (SAS Institute Inc., Cary, NC, </w:t>
      </w:r>
      <w:r w:rsidR="00173EE6" w:rsidRPr="00EE6D36">
        <w:rPr>
          <w:rFonts w:ascii="Book Antiqua" w:eastAsia="Book Antiqua" w:hAnsi="Book Antiqua" w:cs="Book Antiqua"/>
          <w:color w:val="000000"/>
        </w:rPr>
        <w:t>United States</w:t>
      </w:r>
      <w:r w:rsidRPr="00EE6D36">
        <w:rPr>
          <w:rFonts w:ascii="Book Antiqua" w:eastAsia="Book Antiqua" w:hAnsi="Book Antiqua" w:cs="Book Antiqua"/>
          <w:color w:val="000000"/>
        </w:rPr>
        <w:t>) was used to perform all statistical analyses. A</w:t>
      </w:r>
      <w:r w:rsidR="00D46906" w:rsidRPr="00EE6D36">
        <w:rPr>
          <w:rFonts w:ascii="Book Antiqua" w:eastAsia="Book Antiqua" w:hAnsi="Book Antiqua" w:cs="Book Antiqua"/>
          <w:color w:val="000000"/>
        </w:rPr>
        <w:t xml:space="preserve"> </w:t>
      </w:r>
      <w:r w:rsidRPr="00EE6D36">
        <w:rPr>
          <w:rFonts w:ascii="Book Antiqua" w:eastAsia="Book Antiqua" w:hAnsi="Book Antiqua" w:cs="Book Antiqua"/>
          <w:i/>
          <w:iCs/>
          <w:color w:val="000000"/>
        </w:rPr>
        <w:t>P</w:t>
      </w:r>
      <w:r w:rsidR="00D46906"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value &lt;</w:t>
      </w:r>
      <w:r w:rsidR="00D46906"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0.05 was considered statistically significant.</w:t>
      </w:r>
    </w:p>
    <w:p w14:paraId="4AFDFEFE" w14:textId="77777777" w:rsidR="00A77B3E" w:rsidRPr="00EE6D36" w:rsidRDefault="00A77B3E" w:rsidP="00C73B2B">
      <w:pPr>
        <w:spacing w:line="360" w:lineRule="auto"/>
        <w:jc w:val="both"/>
        <w:rPr>
          <w:rFonts w:ascii="Book Antiqua" w:hAnsi="Book Antiqua"/>
        </w:rPr>
      </w:pPr>
    </w:p>
    <w:p w14:paraId="0D2C240D"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caps/>
          <w:color w:val="000000"/>
          <w:u w:val="single"/>
        </w:rPr>
        <w:t>RESULTS</w:t>
      </w:r>
    </w:p>
    <w:p w14:paraId="716FCF07"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bCs/>
          <w:i/>
          <w:iCs/>
          <w:color w:val="000000"/>
        </w:rPr>
        <w:t>Patients’ characteristics</w:t>
      </w:r>
    </w:p>
    <w:p w14:paraId="6966243F"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t>There were 17 patients (18%) in Group Y and 77 (82%) in Group O. The patients’ characteristics are shown in Table 1. Group Y had a mean age of 54 ± 5 years and Group O had a mean age of 72 ± 7 years; the mean age was significantly lower in Group Y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&lt; </w:t>
      </w:r>
      <w:r w:rsidRPr="00EE6D36">
        <w:rPr>
          <w:rFonts w:ascii="Book Antiqua" w:eastAsia="Book Antiqua" w:hAnsi="Book Antiqua" w:cs="Book Antiqua"/>
          <w:color w:val="000000"/>
        </w:rPr>
        <w:lastRenderedPageBreak/>
        <w:t>0.01). Although smoking was more prevalent in Group Y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&lt; 0.01), hypertension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&lt; 0.01) and CKD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 0.02) were less prevalent. A trend toward more frequent alcohol consumption was observed in Group Y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 0.09).</w:t>
      </w:r>
    </w:p>
    <w:p w14:paraId="0E896386" w14:textId="77777777" w:rsidR="00A77B3E" w:rsidRPr="00EE6D36" w:rsidRDefault="006E3DB7" w:rsidP="00C73B2B">
      <w:pPr>
        <w:spacing w:line="360" w:lineRule="auto"/>
        <w:ind w:firstLineChars="200" w:firstLine="480"/>
        <w:jc w:val="both"/>
        <w:rPr>
          <w:rFonts w:ascii="Book Antiqua" w:hAnsi="Book Antiqua"/>
        </w:rPr>
      </w:pPr>
      <w:r w:rsidRPr="00EE6D36">
        <w:rPr>
          <w:rFonts w:ascii="Book Antiqua" w:eastAsia="Book Antiqua" w:hAnsi="Book Antiqua" w:cs="Book Antiqua"/>
          <w:color w:val="000000"/>
        </w:rPr>
        <w:t>Regarding the blood chemical parameters, eGFR was higher in Group Y than in Group O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 0.05), and BNP levels tended to be lower in Group Y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 0.09, Table 2). Regarding the brachial ultrasonographic parameters (Table 3), the brachial artery diameter at baseline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 0.83) and FMD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 0.75) were not different between the two groups, but NID was significantly higher in Group Y (20.6% ± 8.6%) than in Group O (13.6% ± 5.3%,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&lt; 0.01). Brachial ultrasonography was performed after at least 48 h from withdrawal of coronary dilators. The results were similar in patients who had not been taking coronary dilators to rule out the effects of these drugs.</w:t>
      </w:r>
    </w:p>
    <w:p w14:paraId="47BBCEF7" w14:textId="77777777" w:rsidR="00A77B3E" w:rsidRPr="00EE6D36" w:rsidRDefault="006E3DB7" w:rsidP="00C73B2B">
      <w:pPr>
        <w:spacing w:line="360" w:lineRule="auto"/>
        <w:ind w:firstLineChars="200" w:firstLine="480"/>
        <w:jc w:val="both"/>
        <w:rPr>
          <w:rFonts w:ascii="Book Antiqua" w:hAnsi="Book Antiqua"/>
        </w:rPr>
      </w:pPr>
      <w:r w:rsidRPr="00EE6D36">
        <w:rPr>
          <w:rFonts w:ascii="Book Antiqua" w:eastAsia="Book Antiqua" w:hAnsi="Book Antiqua" w:cs="Book Antiqua"/>
          <w:color w:val="000000"/>
        </w:rPr>
        <w:t xml:space="preserve">Logistic regression analysis showed that NID </w:t>
      </w:r>
      <w:r w:rsidR="007D761A" w:rsidRPr="00EE6D36">
        <w:rPr>
          <w:rFonts w:ascii="Book Antiqua" w:eastAsia="Book Antiqua" w:hAnsi="Book Antiqua" w:cs="Book Antiqua"/>
          <w:color w:val="000000"/>
        </w:rPr>
        <w:t>[</w:t>
      </w:r>
      <w:r w:rsidRPr="00EE6D36">
        <w:rPr>
          <w:rFonts w:ascii="Book Antiqua" w:eastAsia="Book Antiqua" w:hAnsi="Book Antiqua" w:cs="Book Antiqua"/>
          <w:color w:val="000000"/>
        </w:rPr>
        <w:t xml:space="preserve">odds ratio </w:t>
      </w:r>
      <w:r w:rsidR="007D761A" w:rsidRPr="00EE6D36">
        <w:rPr>
          <w:rFonts w:ascii="Book Antiqua" w:eastAsia="Book Antiqua" w:hAnsi="Book Antiqua" w:cs="Book Antiqua"/>
          <w:color w:val="000000"/>
        </w:rPr>
        <w:t>(</w:t>
      </w:r>
      <w:r w:rsidRPr="00EE6D36">
        <w:rPr>
          <w:rFonts w:ascii="Book Antiqua" w:eastAsia="Book Antiqua" w:hAnsi="Book Antiqua" w:cs="Book Antiqua"/>
          <w:color w:val="000000"/>
        </w:rPr>
        <w:t>OR</w:t>
      </w:r>
      <w:r w:rsidR="007D761A" w:rsidRPr="00EE6D36">
        <w:rPr>
          <w:rFonts w:ascii="Book Antiqua" w:eastAsia="Book Antiqua" w:hAnsi="Book Antiqua" w:cs="Book Antiqua"/>
          <w:color w:val="000000"/>
        </w:rPr>
        <w:t>)</w:t>
      </w:r>
      <w:r w:rsidRPr="00EE6D36">
        <w:rPr>
          <w:rFonts w:ascii="Book Antiqua" w:eastAsia="Book Antiqua" w:hAnsi="Book Antiqua" w:cs="Book Antiqua"/>
          <w:color w:val="000000"/>
        </w:rPr>
        <w:t xml:space="preserve">: 5.1,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 0.02</w:t>
      </w:r>
      <w:r w:rsidR="007D761A" w:rsidRPr="00EE6D36">
        <w:rPr>
          <w:rFonts w:ascii="Book Antiqua" w:eastAsia="Book Antiqua" w:hAnsi="Book Antiqua" w:cs="Book Antiqua"/>
          <w:color w:val="000000"/>
        </w:rPr>
        <w:t>]</w:t>
      </w:r>
      <w:r w:rsidRPr="00EE6D36">
        <w:rPr>
          <w:rFonts w:ascii="Book Antiqua" w:eastAsia="Book Antiqua" w:hAnsi="Book Antiqua" w:cs="Book Antiqua"/>
          <w:color w:val="000000"/>
        </w:rPr>
        <w:t xml:space="preserve"> and absence of CKD (OR: 7.5,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&lt; 0.01) and hypertension (OR: 4.5,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 0.03) were factors responsible for the presence of women aged &lt;</w:t>
      </w:r>
      <w:r w:rsidR="00F65BB8"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60 years (R</w:t>
      </w:r>
      <w:r w:rsidRPr="00EE6D36">
        <w:rPr>
          <w:rFonts w:ascii="Book Antiqua" w:eastAsia="Book Antiqua" w:hAnsi="Book Antiqua" w:cs="Book Antiqua"/>
          <w:color w:val="000000"/>
          <w:vertAlign w:val="superscript"/>
        </w:rPr>
        <w:t>2</w:t>
      </w:r>
      <w:r w:rsidRPr="00EE6D36">
        <w:rPr>
          <w:rFonts w:ascii="Book Antiqua" w:eastAsia="Book Antiqua" w:hAnsi="Book Antiqua" w:cs="Book Antiqua"/>
          <w:color w:val="000000"/>
        </w:rPr>
        <w:t xml:space="preserve"> = 0.32), while smoking tended to be associated with it (OR: 3.7,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 0.06).</w:t>
      </w:r>
    </w:p>
    <w:p w14:paraId="0AFFB7EB" w14:textId="77777777" w:rsidR="00A77B3E" w:rsidRPr="00EE6D36" w:rsidRDefault="00A77B3E" w:rsidP="00C73B2B">
      <w:pPr>
        <w:spacing w:line="360" w:lineRule="auto"/>
        <w:jc w:val="both"/>
        <w:rPr>
          <w:rFonts w:ascii="Book Antiqua" w:hAnsi="Book Antiqua"/>
        </w:rPr>
      </w:pPr>
    </w:p>
    <w:p w14:paraId="0F3F7237"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bCs/>
          <w:i/>
          <w:iCs/>
          <w:color w:val="000000"/>
        </w:rPr>
        <w:t>VSA-related parameters and the results of CAG-SPT</w:t>
      </w:r>
    </w:p>
    <w:p w14:paraId="100D522B"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t xml:space="preserve">There were no differences between the two groups on whether angina occurred at rest or with exertion nor in the number of attacks, maximum attack duration, or estimated duration of illness (Table 4). The frequency of coronary dilator intake </w:t>
      </w:r>
      <w:r w:rsidR="002C2D8C" w:rsidRPr="00EE6D36">
        <w:rPr>
          <w:rFonts w:ascii="Book Antiqua" w:eastAsia="Book Antiqua" w:hAnsi="Book Antiqua" w:cs="Book Antiqua"/>
          <w:color w:val="000000"/>
        </w:rPr>
        <w:t>(</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 0.02</w:t>
      </w:r>
      <w:r w:rsidR="00484068"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and number of coronary dilators taken before admission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 0.01) were significantly lower in Group Y.</w:t>
      </w:r>
    </w:p>
    <w:p w14:paraId="6A15F936" w14:textId="77777777" w:rsidR="00A77B3E" w:rsidRPr="00EE6D36" w:rsidRDefault="006E3DB7" w:rsidP="00C73B2B">
      <w:pPr>
        <w:spacing w:line="360" w:lineRule="auto"/>
        <w:ind w:firstLineChars="200" w:firstLine="480"/>
        <w:jc w:val="both"/>
        <w:rPr>
          <w:rFonts w:ascii="Book Antiqua" w:hAnsi="Book Antiqua"/>
        </w:rPr>
      </w:pPr>
      <w:r w:rsidRPr="00EE6D36">
        <w:rPr>
          <w:rFonts w:ascii="Book Antiqua" w:eastAsia="Book Antiqua" w:hAnsi="Book Antiqua" w:cs="Book Antiqua"/>
          <w:color w:val="000000"/>
        </w:rPr>
        <w:t>Regarding CAG (Table 5), the prevalence of atherosclerosis was significantly lower in Group Y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&lt; 0.01), but that of MB did not differ between the two groups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 0.94). Regarding SPT (Table 5), the frequency of focal spasms was significantly lower in Group Y (</w:t>
      </w:r>
      <w:r w:rsidRPr="00EE6D36">
        <w:rPr>
          <w:rFonts w:ascii="Book Antiqua" w:eastAsia="Book Antiqua" w:hAnsi="Book Antiqua" w:cs="Book Antiqua"/>
          <w:i/>
          <w:iCs/>
          <w:color w:val="000000"/>
        </w:rPr>
        <w:t xml:space="preserve">P </w:t>
      </w:r>
      <w:r w:rsidRPr="00EE6D36">
        <w:rPr>
          <w:rFonts w:ascii="Book Antiqua" w:eastAsia="Book Antiqua" w:hAnsi="Book Antiqua" w:cs="Book Antiqua"/>
          <w:color w:val="000000"/>
        </w:rPr>
        <w:t>= 0.04), while the frequency of MVS was not significantly different among those that underwent evaluation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 0.56). The frequency of coronary spasms in the LAD and RCA was not different between the two groups; however, the frequency of coronary spasms in the LCX was significantly higher in Group Y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&lt; 0.01). The frequency of unavoidable </w:t>
      </w:r>
      <w:r w:rsidRPr="00EE6D36">
        <w:rPr>
          <w:rFonts w:ascii="Book Antiqua" w:eastAsia="Book Antiqua" w:hAnsi="Book Antiqua" w:cs="Book Antiqua"/>
          <w:color w:val="000000"/>
        </w:rPr>
        <w:lastRenderedPageBreak/>
        <w:t>use of NTG was also significantly higher in Group Y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 0.01). The incidence of ST-segment elevation on ECG during coronary spasms tended to be higher in Group Y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 0.09).</w:t>
      </w:r>
    </w:p>
    <w:p w14:paraId="6806724B" w14:textId="77777777" w:rsidR="00A77B3E" w:rsidRPr="00EE6D36" w:rsidRDefault="00A77B3E" w:rsidP="00C73B2B">
      <w:pPr>
        <w:spacing w:line="360" w:lineRule="auto"/>
        <w:jc w:val="both"/>
        <w:rPr>
          <w:rFonts w:ascii="Book Antiqua" w:hAnsi="Book Antiqua"/>
        </w:rPr>
      </w:pPr>
    </w:p>
    <w:p w14:paraId="5A5B93BE"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bCs/>
          <w:i/>
          <w:iCs/>
          <w:color w:val="000000"/>
        </w:rPr>
        <w:t>Prognosis</w:t>
      </w:r>
    </w:p>
    <w:p w14:paraId="063FBA77"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t>The number of prescribed coronary dilators at discharge was significantly lower in Group Y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 0.01). The median follow-up period was 6.4 (3.9, 8.4) years, with no difference between the two groups (Group Y: 4.3 years, Group O: 6.8 years, </w:t>
      </w:r>
      <w:r w:rsidRPr="00EE6D36">
        <w:rPr>
          <w:rFonts w:ascii="Book Antiqua" w:eastAsia="Book Antiqua" w:hAnsi="Book Antiqua" w:cs="Book Antiqua"/>
          <w:i/>
          <w:iCs/>
          <w:color w:val="000000"/>
        </w:rPr>
        <w:t xml:space="preserve">P </w:t>
      </w:r>
      <w:r w:rsidRPr="00EE6D36">
        <w:rPr>
          <w:rFonts w:ascii="Book Antiqua" w:eastAsia="Book Antiqua" w:hAnsi="Book Antiqua" w:cs="Book Antiqua"/>
          <w:color w:val="000000"/>
        </w:rPr>
        <w:t>= 0.12). There was no difference in the number of coronary dilators taken at the time of the last follow-up in patients who had been followed for more than 6 mo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 0.52), but the number of chest symptoms per month was significantly higher in Group Y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&lt; 0.01). There was no significant difference in the number of MACEs between the two groups (Figure 2, Logrank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 0.40).</w:t>
      </w:r>
    </w:p>
    <w:p w14:paraId="55E123EC" w14:textId="77777777" w:rsidR="00A77B3E" w:rsidRPr="00EE6D36" w:rsidRDefault="00A77B3E" w:rsidP="00C73B2B">
      <w:pPr>
        <w:spacing w:line="360" w:lineRule="auto"/>
        <w:jc w:val="both"/>
        <w:rPr>
          <w:rFonts w:ascii="Book Antiqua" w:hAnsi="Book Antiqua"/>
        </w:rPr>
      </w:pPr>
    </w:p>
    <w:p w14:paraId="392BF385"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caps/>
          <w:color w:val="000000"/>
          <w:u w:val="single"/>
        </w:rPr>
        <w:t>DISCUSSION</w:t>
      </w:r>
    </w:p>
    <w:p w14:paraId="662A0689"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t>The present study investigated the clinical characteristics and prognosis of women aged &lt;</w:t>
      </w:r>
      <w:r w:rsidR="00403C7D"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60 years with VSA compared to those in women aged ≥</w:t>
      </w:r>
      <w:r w:rsidR="00403C7D"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60 years with VSA. Our results showed that women aged &lt;</w:t>
      </w:r>
      <w:r w:rsidR="00403C7D"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60 years with VSA were more likely to be smokers and less likely to have hypertension and CKD. Additionally, they had very good peripheral vascular function as indicated by their response to NTG. The results of CAG and SPT showed that there was less atherosclerosis and less focal spasm in women aged &lt;</w:t>
      </w:r>
      <w:r w:rsidR="00F24941"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60 years with VSA. However, the frequency of coronary spasms in the LCX was high, and NTG was unavoidably used in this population. Additionally, the prognosis of women aged &lt;</w:t>
      </w:r>
      <w:r w:rsidR="00F24941"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60 years with VSA was favorable as long as coronary dilators were strictly administered, although their chest symptoms persisted. These clinical characteristics should be considered in the treatment and follow-up of such patients.</w:t>
      </w:r>
    </w:p>
    <w:p w14:paraId="7549B213" w14:textId="77777777" w:rsidR="00A77B3E" w:rsidRPr="00EE6D36" w:rsidRDefault="006E3DB7" w:rsidP="00C73B2B">
      <w:pPr>
        <w:spacing w:line="360" w:lineRule="auto"/>
        <w:ind w:firstLineChars="200" w:firstLine="480"/>
        <w:jc w:val="both"/>
        <w:rPr>
          <w:rFonts w:ascii="Book Antiqua" w:hAnsi="Book Antiqua"/>
        </w:rPr>
      </w:pPr>
      <w:r w:rsidRPr="00EE6D36">
        <w:rPr>
          <w:rFonts w:ascii="Book Antiqua" w:eastAsia="Book Antiqua" w:hAnsi="Book Antiqua" w:cs="Book Antiqua"/>
          <w:color w:val="000000"/>
        </w:rPr>
        <w:t>Although there have been several reports on the characteristics of women with VSA</w:t>
      </w:r>
      <w:r w:rsidRPr="00EE6D36">
        <w:rPr>
          <w:rFonts w:ascii="Book Antiqua" w:eastAsia="Book Antiqua" w:hAnsi="Book Antiqua" w:cs="Book Antiqua"/>
          <w:color w:val="000000"/>
          <w:vertAlign w:val="superscript"/>
        </w:rPr>
        <w:t>[5-10]</w:t>
      </w:r>
      <w:r w:rsidRPr="00EE6D36">
        <w:rPr>
          <w:rFonts w:ascii="Book Antiqua" w:eastAsia="Book Antiqua" w:hAnsi="Book Antiqua" w:cs="Book Antiqua"/>
          <w:color w:val="000000"/>
        </w:rPr>
        <w:t>, few reports have explored the characteristics of VSA by age</w:t>
      </w:r>
      <w:r w:rsidRPr="00EE6D36">
        <w:rPr>
          <w:rFonts w:ascii="Book Antiqua" w:eastAsia="Book Antiqua" w:hAnsi="Book Antiqua" w:cs="Book Antiqua"/>
          <w:color w:val="000000"/>
          <w:vertAlign w:val="superscript"/>
        </w:rPr>
        <w:t>[6]</w:t>
      </w:r>
      <w:r w:rsidRPr="00EE6D36">
        <w:rPr>
          <w:rFonts w:ascii="Book Antiqua" w:eastAsia="Book Antiqua" w:hAnsi="Book Antiqua" w:cs="Book Antiqua"/>
          <w:color w:val="000000"/>
        </w:rPr>
        <w:t xml:space="preserve">. Kawana </w:t>
      </w:r>
      <w:r w:rsidRPr="00EE6D36">
        <w:rPr>
          <w:rFonts w:ascii="Book Antiqua" w:eastAsia="Book Antiqua" w:hAnsi="Book Antiqua" w:cs="Book Antiqua"/>
          <w:i/>
          <w:iCs/>
          <w:color w:val="000000"/>
        </w:rPr>
        <w:t>et al</w:t>
      </w:r>
      <w:r w:rsidRPr="00EE6D36">
        <w:rPr>
          <w:rFonts w:ascii="Book Antiqua" w:eastAsia="Book Antiqua" w:hAnsi="Book Antiqua" w:cs="Book Antiqua"/>
          <w:color w:val="000000"/>
          <w:vertAlign w:val="superscript"/>
        </w:rPr>
        <w:t>[6]</w:t>
      </w:r>
      <w:r w:rsidRPr="00EE6D36">
        <w:rPr>
          <w:rFonts w:ascii="Book Antiqua" w:eastAsia="Book Antiqua" w:hAnsi="Book Antiqua" w:cs="Book Antiqua"/>
          <w:color w:val="000000"/>
        </w:rPr>
        <w:t xml:space="preserve"> classified patients with VSA based on age: </w:t>
      </w:r>
      <w:r w:rsidR="00D21E24" w:rsidRPr="00EE6D36">
        <w:rPr>
          <w:rFonts w:ascii="Book Antiqua" w:eastAsia="Book Antiqua" w:hAnsi="Book Antiqua" w:cs="Book Antiqua"/>
          <w:color w:val="000000"/>
        </w:rPr>
        <w:t xml:space="preserve">Under </w:t>
      </w:r>
      <w:r w:rsidRPr="00EE6D36">
        <w:rPr>
          <w:rFonts w:ascii="Book Antiqua" w:eastAsia="Book Antiqua" w:hAnsi="Book Antiqua" w:cs="Book Antiqua"/>
          <w:color w:val="000000"/>
        </w:rPr>
        <w:t xml:space="preserve">50 years, 50–64 years, and over 65 years, </w:t>
      </w:r>
      <w:r w:rsidRPr="00EE6D36">
        <w:rPr>
          <w:rFonts w:ascii="Book Antiqua" w:eastAsia="Book Antiqua" w:hAnsi="Book Antiqua" w:cs="Book Antiqua"/>
          <w:color w:val="000000"/>
        </w:rPr>
        <w:lastRenderedPageBreak/>
        <w:t>and they found that although the prevalence of hypertension and dyslipidemia was lower in younger patients, the prevalence of smoking was higher. In the present study, the prevalence of hypertension and CKD, which was possibly induced by hypertension itself, was also significantly lower in women aged &lt;</w:t>
      </w:r>
      <w:r w:rsidR="00D45692"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60 years, but these findings appear to be age-related and not limited to the presence of VSA or gender</w:t>
      </w:r>
      <w:r w:rsidR="00A96F6F" w:rsidRPr="00EE6D36">
        <w:rPr>
          <w:rFonts w:ascii="Book Antiqua" w:eastAsia="Book Antiqua" w:hAnsi="Book Antiqua" w:cs="Book Antiqua"/>
          <w:color w:val="000000"/>
          <w:vertAlign w:val="superscript"/>
        </w:rPr>
        <w:t>[19,</w:t>
      </w:r>
      <w:r w:rsidRPr="00EE6D36">
        <w:rPr>
          <w:rFonts w:ascii="Book Antiqua" w:eastAsia="Book Antiqua" w:hAnsi="Book Antiqua" w:cs="Book Antiqua"/>
          <w:color w:val="000000"/>
          <w:vertAlign w:val="superscript"/>
        </w:rPr>
        <w:t>20]</w:t>
      </w:r>
      <w:r w:rsidRPr="00EE6D36">
        <w:rPr>
          <w:rFonts w:ascii="Book Antiqua" w:eastAsia="Book Antiqua" w:hAnsi="Book Antiqua" w:cs="Book Antiqua"/>
          <w:color w:val="000000"/>
        </w:rPr>
        <w:t>. Meanwhile, the same was true for the prevalence of smoking in the present study, confirming that smoking is more frequent in younger age groups. Smoking is a risk factor for coronary spasms even in young women</w:t>
      </w:r>
      <w:r w:rsidRPr="00EE6D36">
        <w:rPr>
          <w:rFonts w:ascii="Book Antiqua" w:eastAsia="Book Antiqua" w:hAnsi="Book Antiqua" w:cs="Book Antiqua"/>
          <w:color w:val="000000"/>
          <w:vertAlign w:val="superscript"/>
        </w:rPr>
        <w:t>[21]</w:t>
      </w:r>
      <w:r w:rsidRPr="00EE6D36">
        <w:rPr>
          <w:rFonts w:ascii="Book Antiqua" w:eastAsia="Book Antiqua" w:hAnsi="Book Antiqua" w:cs="Book Antiqua"/>
          <w:color w:val="000000"/>
        </w:rPr>
        <w:t>, and it was reported that smoking causes hypercontraction of vascular smooth muscles through the activation of Rho kinase</w:t>
      </w:r>
      <w:r w:rsidRPr="00EE6D36">
        <w:rPr>
          <w:rFonts w:ascii="Book Antiqua" w:eastAsia="Book Antiqua" w:hAnsi="Book Antiqua" w:cs="Book Antiqua"/>
          <w:color w:val="000000"/>
          <w:vertAlign w:val="superscript"/>
        </w:rPr>
        <w:t>[22]</w:t>
      </w:r>
      <w:r w:rsidRPr="00EE6D36">
        <w:rPr>
          <w:rFonts w:ascii="Book Antiqua" w:eastAsia="Book Antiqua" w:hAnsi="Book Antiqua" w:cs="Book Antiqua"/>
          <w:color w:val="000000"/>
        </w:rPr>
        <w:t xml:space="preserve"> and/or vascular endothelial dysfunction through increased production of reactive oxygen species</w:t>
      </w:r>
      <w:r w:rsidRPr="00EE6D36">
        <w:rPr>
          <w:rFonts w:ascii="Book Antiqua" w:eastAsia="Book Antiqua" w:hAnsi="Book Antiqua" w:cs="Book Antiqua"/>
          <w:color w:val="000000"/>
          <w:vertAlign w:val="superscript"/>
        </w:rPr>
        <w:t>[23]</w:t>
      </w:r>
      <w:r w:rsidRPr="00EE6D36">
        <w:rPr>
          <w:rFonts w:ascii="Book Antiqua" w:eastAsia="Book Antiqua" w:hAnsi="Book Antiqua" w:cs="Book Antiqua"/>
          <w:color w:val="000000"/>
        </w:rPr>
        <w:t>. Thus, smoking may be an etiologic factor of VSA in women aged &lt;</w:t>
      </w:r>
      <w:r w:rsidR="00D45692"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60 years.</w:t>
      </w:r>
    </w:p>
    <w:p w14:paraId="274169DB" w14:textId="77777777" w:rsidR="00A77B3E" w:rsidRPr="00EE6D36" w:rsidRDefault="006E3DB7" w:rsidP="00C73B2B">
      <w:pPr>
        <w:spacing w:line="360" w:lineRule="auto"/>
        <w:ind w:firstLineChars="200" w:firstLine="480"/>
        <w:jc w:val="both"/>
        <w:rPr>
          <w:rFonts w:ascii="Book Antiqua" w:hAnsi="Book Antiqua"/>
        </w:rPr>
      </w:pPr>
      <w:r w:rsidRPr="00EE6D36">
        <w:rPr>
          <w:rFonts w:ascii="Book Antiqua" w:eastAsia="Book Antiqua" w:hAnsi="Book Antiqua" w:cs="Book Antiqua"/>
          <w:color w:val="000000"/>
        </w:rPr>
        <w:t>On the other hand, NID of the brachial artery was higher in women aged &lt;</w:t>
      </w:r>
      <w:r w:rsidR="00D45692"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60 years with VSA and was still a significant and influential factor even when smoking was included in the logistic regression analysis. Meanwhile, FMD did not differ between the two groups. These findings cannot be fully explained but may indicate relative vascular endothelial dysfunction and/or vascular smooth muscle hypercontraction. Smoking may have caused these vascular dysfunctions, but it is also possible that the relative decline in sex hormones during menopause may cause these changes</w:t>
      </w:r>
      <w:r w:rsidRPr="00EE6D36">
        <w:rPr>
          <w:rFonts w:ascii="Book Antiqua" w:eastAsia="Book Antiqua" w:hAnsi="Book Antiqua" w:cs="Book Antiqua"/>
          <w:color w:val="000000"/>
          <w:vertAlign w:val="superscript"/>
        </w:rPr>
        <w:t>[24]</w:t>
      </w:r>
      <w:r w:rsidRPr="00EE6D36">
        <w:rPr>
          <w:rFonts w:ascii="Book Antiqua" w:eastAsia="Book Antiqua" w:hAnsi="Book Antiqua" w:cs="Book Antiqua"/>
          <w:color w:val="000000"/>
        </w:rPr>
        <w:t>. Furthermore, it is also possible that there is a genetic problem with eNOS that may have caused vascular dysfunction</w:t>
      </w:r>
      <w:r w:rsidRPr="00EE6D36">
        <w:rPr>
          <w:rFonts w:ascii="Book Antiqua" w:eastAsia="Book Antiqua" w:hAnsi="Book Antiqua" w:cs="Book Antiqua"/>
          <w:color w:val="000000"/>
          <w:vertAlign w:val="superscript"/>
        </w:rPr>
        <w:t>[25]</w:t>
      </w:r>
      <w:r w:rsidRPr="00EE6D36">
        <w:rPr>
          <w:rFonts w:ascii="Book Antiqua" w:eastAsia="Book Antiqua" w:hAnsi="Book Antiqua" w:cs="Book Antiqua"/>
          <w:color w:val="000000"/>
        </w:rPr>
        <w:t>, although we have not found significant differences in the family history of CAD between the two groups. Future large studies or registries should carefully evaluate age-specific vascular dysfunction in women with VSA.</w:t>
      </w:r>
    </w:p>
    <w:p w14:paraId="1386C037" w14:textId="77777777" w:rsidR="00A77B3E" w:rsidRPr="00EE6D36" w:rsidRDefault="006E3DB7" w:rsidP="00C73B2B">
      <w:pPr>
        <w:spacing w:line="360" w:lineRule="auto"/>
        <w:ind w:firstLineChars="200" w:firstLine="480"/>
        <w:jc w:val="both"/>
        <w:rPr>
          <w:rFonts w:ascii="Book Antiqua" w:hAnsi="Book Antiqua"/>
        </w:rPr>
      </w:pPr>
      <w:r w:rsidRPr="00EE6D36">
        <w:rPr>
          <w:rFonts w:ascii="Book Antiqua" w:eastAsia="Book Antiqua" w:hAnsi="Book Antiqua" w:cs="Book Antiqua"/>
          <w:color w:val="000000"/>
        </w:rPr>
        <w:t>Regarding CAD and SPT, women aged &lt;</w:t>
      </w:r>
      <w:r w:rsidR="00C07571"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60 years with VSA had less atherosclerosis, which could be explained by age-related changes regardless of the presence of VSA or gender. Focal spasms were also less frequent in women aged &lt;</w:t>
      </w:r>
      <w:r w:rsidR="00C07571"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60 years, which may also be related to fewer atherosclerotic lesions. Several studies have shown that focal spasm is more likely to occur at sites with atherosclerotic lesions</w:t>
      </w:r>
      <w:r w:rsidR="00A96F6F" w:rsidRPr="00EE6D36">
        <w:rPr>
          <w:rFonts w:ascii="Book Antiqua" w:eastAsia="Book Antiqua" w:hAnsi="Book Antiqua" w:cs="Book Antiqua"/>
          <w:color w:val="000000"/>
          <w:vertAlign w:val="superscript"/>
        </w:rPr>
        <w:t>[26,</w:t>
      </w:r>
      <w:r w:rsidRPr="00EE6D36">
        <w:rPr>
          <w:rFonts w:ascii="Book Antiqua" w:eastAsia="Book Antiqua" w:hAnsi="Book Antiqua" w:cs="Book Antiqua"/>
          <w:color w:val="000000"/>
          <w:vertAlign w:val="superscript"/>
        </w:rPr>
        <w:t>27]</w:t>
      </w:r>
      <w:r w:rsidRPr="00EE6D36">
        <w:rPr>
          <w:rFonts w:ascii="Book Antiqua" w:eastAsia="Book Antiqua" w:hAnsi="Book Antiqua" w:cs="Book Antiqua"/>
          <w:color w:val="000000"/>
        </w:rPr>
        <w:t>. However, the frequency of coronary spasm in the LCX was significantly higher in women aged &lt;</w:t>
      </w:r>
      <w:r w:rsidR="00C07571"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 xml:space="preserve">60 years. Sueda </w:t>
      </w:r>
      <w:r w:rsidRPr="00EE6D36">
        <w:rPr>
          <w:rFonts w:ascii="Book Antiqua" w:eastAsia="Book Antiqua" w:hAnsi="Book Antiqua" w:cs="Book Antiqua"/>
          <w:i/>
          <w:iCs/>
          <w:color w:val="000000"/>
        </w:rPr>
        <w:lastRenderedPageBreak/>
        <w:t>et al</w:t>
      </w:r>
      <w:r w:rsidRPr="00EE6D36">
        <w:rPr>
          <w:rFonts w:ascii="Book Antiqua" w:eastAsia="Book Antiqua" w:hAnsi="Book Antiqua" w:cs="Book Antiqua"/>
          <w:color w:val="000000"/>
          <w:vertAlign w:val="superscript"/>
        </w:rPr>
        <w:t>[28]</w:t>
      </w:r>
      <w:r w:rsidRPr="00EE6D36">
        <w:rPr>
          <w:rFonts w:ascii="Book Antiqua" w:eastAsia="Book Antiqua" w:hAnsi="Book Antiqua" w:cs="Book Antiqua"/>
          <w:color w:val="000000"/>
        </w:rPr>
        <w:t xml:space="preserve"> showed that coronary spasms in the LCX was significantly less than those in the RCA or LAD (28%), suggesting that the distribution of muscarinic receptors may differ according to the coronary artery vessel. Furthermore, Sueda </w:t>
      </w:r>
      <w:r w:rsidRPr="00EE6D36">
        <w:rPr>
          <w:rFonts w:ascii="Book Antiqua" w:eastAsia="Book Antiqua" w:hAnsi="Book Antiqua" w:cs="Book Antiqua"/>
          <w:i/>
          <w:iCs/>
          <w:color w:val="000000"/>
        </w:rPr>
        <w:t>et al</w:t>
      </w:r>
      <w:r w:rsidR="00C07571" w:rsidRPr="00EE6D36">
        <w:rPr>
          <w:rFonts w:ascii="Book Antiqua" w:eastAsia="Book Antiqua" w:hAnsi="Book Antiqua" w:cs="Book Antiqua"/>
          <w:color w:val="000000"/>
          <w:vertAlign w:val="superscript"/>
        </w:rPr>
        <w:t>[7]</w:t>
      </w:r>
      <w:r w:rsidRPr="00EE6D36">
        <w:rPr>
          <w:rFonts w:ascii="Book Antiqua" w:eastAsia="Book Antiqua" w:hAnsi="Book Antiqua" w:cs="Book Antiqua"/>
          <w:color w:val="000000"/>
        </w:rPr>
        <w:t xml:space="preserve"> did not report any differences in terms of sex regarding the frequency of coronary spasms in the LCX. In the present study, SPT was initiated in the RCA and shifted to the LCA; it is possible that the frequency of coronary spasms in the LCX may differ depending on where SPT is initiated. In any case, the fact that coronary spasms in the LCX were more frequent in women aged &lt;</w:t>
      </w:r>
      <w:r w:rsidR="00437585"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60 years suggests that muscarinic receptor distribution may change with age in women with VSA. The unavoidable use of NTG was reported to be associated with more active coronary spasms</w:t>
      </w:r>
      <w:r w:rsidRPr="00EE6D36">
        <w:rPr>
          <w:rFonts w:ascii="Book Antiqua" w:eastAsia="Book Antiqua" w:hAnsi="Book Antiqua" w:cs="Book Antiqua"/>
          <w:color w:val="000000"/>
          <w:vertAlign w:val="superscript"/>
        </w:rPr>
        <w:t>[13]</w:t>
      </w:r>
      <w:r w:rsidRPr="00EE6D36">
        <w:rPr>
          <w:rFonts w:ascii="Book Antiqua" w:eastAsia="Book Antiqua" w:hAnsi="Book Antiqua" w:cs="Book Antiqua"/>
          <w:color w:val="000000"/>
        </w:rPr>
        <w:t>, which may suggest that women aged &lt;</w:t>
      </w:r>
      <w:r w:rsidR="009130EB"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60 years with VSA have more active coronary spasms.</w:t>
      </w:r>
    </w:p>
    <w:p w14:paraId="3388C6A9" w14:textId="77777777" w:rsidR="00A77B3E" w:rsidRPr="00EE6D36" w:rsidRDefault="006E3DB7" w:rsidP="00C73B2B">
      <w:pPr>
        <w:spacing w:line="360" w:lineRule="auto"/>
        <w:ind w:firstLineChars="200" w:firstLine="480"/>
        <w:jc w:val="both"/>
        <w:rPr>
          <w:rFonts w:ascii="Book Antiqua" w:hAnsi="Book Antiqua"/>
        </w:rPr>
      </w:pPr>
      <w:r w:rsidRPr="00EE6D36">
        <w:rPr>
          <w:rFonts w:ascii="Book Antiqua" w:eastAsia="Book Antiqua" w:hAnsi="Book Antiqua" w:cs="Book Antiqua"/>
          <w:color w:val="000000"/>
        </w:rPr>
        <w:t xml:space="preserve">Regarding the prognosis, Kawana </w:t>
      </w:r>
      <w:r w:rsidRPr="00EE6D36">
        <w:rPr>
          <w:rFonts w:ascii="Book Antiqua" w:eastAsia="Book Antiqua" w:hAnsi="Book Antiqua" w:cs="Book Antiqua"/>
          <w:i/>
          <w:iCs/>
          <w:color w:val="000000"/>
        </w:rPr>
        <w:t>et al</w:t>
      </w:r>
      <w:r w:rsidR="0074493F" w:rsidRPr="00EE6D36">
        <w:rPr>
          <w:rFonts w:ascii="Book Antiqua" w:eastAsia="Book Antiqua" w:hAnsi="Book Antiqua" w:cs="Book Antiqua"/>
          <w:color w:val="000000"/>
          <w:vertAlign w:val="superscript"/>
        </w:rPr>
        <w:t>[6]</w:t>
      </w:r>
      <w:r w:rsidRPr="00EE6D36">
        <w:rPr>
          <w:rFonts w:ascii="Book Antiqua" w:eastAsia="Book Antiqua" w:hAnsi="Book Antiqua" w:cs="Book Antiqua"/>
          <w:color w:val="000000"/>
        </w:rPr>
        <w:t xml:space="preserve"> reported that women aged &lt;</w:t>
      </w:r>
      <w:r w:rsidR="009130EB"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50 years with VSA had poorer prognoses than those aged ≥</w:t>
      </w:r>
      <w:r w:rsidR="0074493F"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50 years. In the present study, the prognoses of patients aged &lt;</w:t>
      </w:r>
      <w:r w:rsidR="0074493F"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60 years and ≥</w:t>
      </w:r>
      <w:r w:rsidR="0074493F"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60 years were similar. This may be due to the small number of cases and the cut-off age of 60 years in this study rather than 50 years. Nevertheless, the fact that focal spasm, a marker of poor prognosis</w:t>
      </w:r>
      <w:r w:rsidR="00A96F6F" w:rsidRPr="00EE6D36">
        <w:rPr>
          <w:rFonts w:ascii="Book Antiqua" w:eastAsia="Book Antiqua" w:hAnsi="Book Antiqua" w:cs="Book Antiqua"/>
          <w:color w:val="000000"/>
          <w:vertAlign w:val="superscript"/>
        </w:rPr>
        <w:t>[10,</w:t>
      </w:r>
      <w:r w:rsidRPr="00EE6D36">
        <w:rPr>
          <w:rFonts w:ascii="Book Antiqua" w:eastAsia="Book Antiqua" w:hAnsi="Book Antiqua" w:cs="Book Antiqua"/>
          <w:color w:val="000000"/>
          <w:vertAlign w:val="superscript"/>
        </w:rPr>
        <w:t>27]</w:t>
      </w:r>
      <w:r w:rsidRPr="00EE6D36">
        <w:rPr>
          <w:rFonts w:ascii="Book Antiqua" w:eastAsia="Book Antiqua" w:hAnsi="Book Antiqua" w:cs="Book Antiqua"/>
          <w:color w:val="000000"/>
        </w:rPr>
        <w:t>, was less frequent in patients younger than 60 years and that younger women with VSA have a poorer prognosis</w:t>
      </w:r>
      <w:r w:rsidRPr="00EE6D36">
        <w:rPr>
          <w:rFonts w:ascii="Book Antiqua" w:eastAsia="Book Antiqua" w:hAnsi="Book Antiqua" w:cs="Book Antiqua"/>
          <w:color w:val="000000"/>
          <w:vertAlign w:val="superscript"/>
        </w:rPr>
        <w:t>[6]</w:t>
      </w:r>
      <w:r w:rsidRPr="00EE6D36">
        <w:rPr>
          <w:rFonts w:ascii="Book Antiqua" w:eastAsia="Book Antiqua" w:hAnsi="Book Antiqua" w:cs="Book Antiqua"/>
          <w:color w:val="000000"/>
        </w:rPr>
        <w:t xml:space="preserve"> and required more coronary dilators may explain the similar prognosis in the two groups. Chest symptoms were significantly more frequent at follow-up in younger patients with VSA, possibly indicating that these patients had more active coronary spasms.</w:t>
      </w:r>
    </w:p>
    <w:p w14:paraId="213A2294" w14:textId="5D3BFB5A" w:rsidR="00A77B3E" w:rsidRPr="00EE6D36" w:rsidRDefault="006E3DB7" w:rsidP="00C73B2B">
      <w:pPr>
        <w:spacing w:line="360" w:lineRule="auto"/>
        <w:ind w:firstLineChars="200" w:firstLine="480"/>
        <w:jc w:val="both"/>
        <w:rPr>
          <w:rFonts w:ascii="Book Antiqua" w:hAnsi="Book Antiqua"/>
        </w:rPr>
      </w:pPr>
      <w:r w:rsidRPr="00EE6D36">
        <w:rPr>
          <w:rFonts w:ascii="Book Antiqua" w:eastAsia="Book Antiqua" w:hAnsi="Book Antiqua" w:cs="Book Antiqua"/>
          <w:color w:val="000000"/>
        </w:rPr>
        <w:t xml:space="preserve">The </w:t>
      </w:r>
      <w:r w:rsidR="000F4779">
        <w:rPr>
          <w:rFonts w:ascii="Book Antiqua" w:eastAsia="Book Antiqua" w:hAnsi="Book Antiqua" w:cs="Book Antiqua"/>
          <w:color w:val="000000"/>
        </w:rPr>
        <w:t>i</w:t>
      </w:r>
      <w:r w:rsidRPr="00EE6D36">
        <w:rPr>
          <w:rFonts w:ascii="Book Antiqua" w:eastAsia="Book Antiqua" w:hAnsi="Book Antiqua" w:cs="Book Antiqua"/>
          <w:color w:val="000000"/>
        </w:rPr>
        <w:t>mplications of the present study are as follows: vascular dysfunction is present in relatively young patients with VSA, and since smoking may be a risk factor, it may be important to encourage women to quit smoking immediately. Additionally, because these patients may have more active coronary spasms, it is important to monitor and maintain them with increasing doses of coronary dilators to improve chest symptoms.</w:t>
      </w:r>
    </w:p>
    <w:p w14:paraId="4E4D51CB" w14:textId="1B0C6B78" w:rsidR="00A77B3E" w:rsidRPr="00EE6D36" w:rsidRDefault="006E3DB7" w:rsidP="00C73B2B">
      <w:pPr>
        <w:spacing w:line="360" w:lineRule="auto"/>
        <w:ind w:firstLineChars="200" w:firstLine="480"/>
        <w:jc w:val="both"/>
        <w:rPr>
          <w:rFonts w:ascii="Book Antiqua" w:hAnsi="Book Antiqua"/>
        </w:rPr>
      </w:pPr>
      <w:r w:rsidRPr="00EE6D36">
        <w:rPr>
          <w:rFonts w:ascii="Book Antiqua" w:eastAsia="Book Antiqua" w:hAnsi="Book Antiqua" w:cs="Book Antiqua"/>
          <w:color w:val="000000"/>
        </w:rPr>
        <w:t>This stu</w:t>
      </w:r>
      <w:r w:rsidRPr="00EE6D36">
        <w:rPr>
          <w:rFonts w:ascii="Book Antiqua" w:eastAsia="Book Antiqua" w:hAnsi="Book Antiqua" w:cs="Book Antiqua"/>
          <w:color w:val="000000" w:themeColor="text1"/>
        </w:rPr>
        <w:t xml:space="preserve">dy had several limitations. First, it was a single-center study with a small number of patients, </w:t>
      </w:r>
      <w:r w:rsidR="0017187F" w:rsidRPr="00EE6D36">
        <w:rPr>
          <w:rFonts w:ascii="Book Antiqua" w:hAnsi="Book Antiqua"/>
          <w:color w:val="000000" w:themeColor="text1"/>
        </w:rPr>
        <w:t xml:space="preserve">and the distribution of patients was unequal in the studied groups. Thus, </w:t>
      </w:r>
      <w:r w:rsidRPr="00EE6D36">
        <w:rPr>
          <w:rFonts w:ascii="Book Antiqua" w:eastAsia="Book Antiqua" w:hAnsi="Book Antiqua" w:cs="Book Antiqua"/>
          <w:color w:val="000000" w:themeColor="text1"/>
        </w:rPr>
        <w:t xml:space="preserve">the results may not be applicable to all patients experiencing coronary spasms. </w:t>
      </w:r>
      <w:r w:rsidRPr="00EE6D36">
        <w:rPr>
          <w:rFonts w:ascii="Book Antiqua" w:eastAsia="Book Antiqua" w:hAnsi="Book Antiqua" w:cs="Book Antiqua"/>
          <w:color w:val="000000" w:themeColor="text1"/>
        </w:rPr>
        <w:lastRenderedPageBreak/>
        <w:t xml:space="preserve">Furthermore, due to the small number of cases, it was not possible to classify the patients into three groups as in the study of Kawana </w:t>
      </w:r>
      <w:r w:rsidRPr="00EE6D36">
        <w:rPr>
          <w:rFonts w:ascii="Book Antiqua" w:eastAsia="Book Antiqua" w:hAnsi="Book Antiqua" w:cs="Book Antiqua"/>
          <w:i/>
          <w:iCs/>
          <w:color w:val="000000" w:themeColor="text1"/>
        </w:rPr>
        <w:t>et al</w:t>
      </w:r>
      <w:r w:rsidRPr="00EE6D36">
        <w:rPr>
          <w:rFonts w:ascii="Book Antiqua" w:eastAsia="Book Antiqua" w:hAnsi="Book Antiqua" w:cs="Book Antiqua"/>
          <w:color w:val="000000" w:themeColor="text1"/>
          <w:vertAlign w:val="superscript"/>
        </w:rPr>
        <w:t>[6]</w:t>
      </w:r>
      <w:r w:rsidR="00952276">
        <w:rPr>
          <w:rFonts w:ascii="Book Antiqua" w:eastAsia="Book Antiqua" w:hAnsi="Book Antiqua" w:cs="Book Antiqua"/>
          <w:color w:val="000000" w:themeColor="text1"/>
        </w:rPr>
        <w:t>.</w:t>
      </w:r>
      <w:r w:rsidRPr="00EE6D36">
        <w:rPr>
          <w:rFonts w:ascii="Book Antiqua" w:eastAsia="Book Antiqua" w:hAnsi="Book Antiqua" w:cs="Book Antiqua"/>
          <w:color w:val="000000" w:themeColor="text1"/>
        </w:rPr>
        <w:t xml:space="preserve"> </w:t>
      </w:r>
      <w:r w:rsidR="0017187F" w:rsidRPr="00EE6D36">
        <w:rPr>
          <w:rFonts w:ascii="Book Antiqua" w:hAnsi="Book Antiqua"/>
          <w:color w:val="000000" w:themeColor="text1"/>
        </w:rPr>
        <w:t xml:space="preserve">More studies with considerable sample size are needed to support the findings in this study. </w:t>
      </w:r>
      <w:r w:rsidRPr="00EE6D36">
        <w:rPr>
          <w:rFonts w:ascii="Book Antiqua" w:eastAsia="Book Antiqua" w:hAnsi="Book Antiqua" w:cs="Book Antiqua"/>
          <w:color w:val="000000" w:themeColor="text1"/>
        </w:rPr>
        <w:t>Second, th</w:t>
      </w:r>
      <w:r w:rsidRPr="00EE6D36">
        <w:rPr>
          <w:rFonts w:ascii="Book Antiqua" w:eastAsia="Book Antiqua" w:hAnsi="Book Antiqua" w:cs="Book Antiqua"/>
          <w:color w:val="000000"/>
        </w:rPr>
        <w:t>is study was conducted on women with VSA, and we do not have data from our institution regarding vascular function in men with VSA or in healthy women. Therefore, it is difficult to conclude whether the findings in this study are truly characteristic of women aged &lt;</w:t>
      </w:r>
      <w:r w:rsidR="00984E58"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60 years with VSA. Future large studies and multicenter registries should clarify this issue. Finally, brachial artery echocardiography was performed on the day before SPT and after discontinuation of coronary dilators. We concluded that these findings were true because the results were similar in patients who were not taking coronary dilators. Nevertheless, we cannot rule out the possibility that the results of brachial artery echocardiography may have been influenced by the residual effects of withdrawal of coronary vasodilators.</w:t>
      </w:r>
    </w:p>
    <w:p w14:paraId="0747C446" w14:textId="77777777" w:rsidR="00A77B3E" w:rsidRPr="00EE6D36" w:rsidRDefault="00A77B3E" w:rsidP="00C73B2B">
      <w:pPr>
        <w:spacing w:line="360" w:lineRule="auto"/>
        <w:jc w:val="both"/>
        <w:rPr>
          <w:rFonts w:ascii="Book Antiqua" w:hAnsi="Book Antiqua"/>
        </w:rPr>
      </w:pPr>
    </w:p>
    <w:p w14:paraId="674157A4"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caps/>
          <w:color w:val="000000"/>
          <w:u w:val="single"/>
        </w:rPr>
        <w:t>CONCLUSION</w:t>
      </w:r>
    </w:p>
    <w:p w14:paraId="50CC20D8"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t>In conclusion, we examined the clinical characteristics and prognosis of women aged &lt;</w:t>
      </w:r>
      <w:r w:rsidR="00454A0C"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60 years with VSA and compared them to women aged ≥</w:t>
      </w:r>
      <w:r w:rsidR="00934DD2"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60 years with VSA, revealing that these patients were more likely to be smokers and have vascular dysfunction. The frequency of atherosclerosis and focal spasms was low, but the frequency of coronary spasms in the LCX was high. They were also more likely to unavoidably use NTG, suggesting that they may have more active coronary spasms. Such patients should be carefully monitored by increasing the use of coronary dilators and encouraged to quit smoking, if they smoke. Cardiologists need to be reminded that young women with VSA have high coronary spasm activity.</w:t>
      </w:r>
    </w:p>
    <w:p w14:paraId="4214D862" w14:textId="77777777" w:rsidR="00A77B3E" w:rsidRPr="00EE6D36" w:rsidRDefault="00A77B3E" w:rsidP="00C73B2B">
      <w:pPr>
        <w:spacing w:line="360" w:lineRule="auto"/>
        <w:jc w:val="both"/>
        <w:rPr>
          <w:rFonts w:ascii="Book Antiqua" w:hAnsi="Book Antiqua"/>
        </w:rPr>
      </w:pPr>
    </w:p>
    <w:p w14:paraId="34BE003E"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caps/>
          <w:color w:val="000000"/>
          <w:u w:val="single"/>
        </w:rPr>
        <w:t>ARTICLE HIGHLIGHTS</w:t>
      </w:r>
    </w:p>
    <w:p w14:paraId="781C1FCA"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i/>
          <w:color w:val="000000"/>
        </w:rPr>
        <w:t>Research background</w:t>
      </w:r>
    </w:p>
    <w:p w14:paraId="69FC7D58"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t xml:space="preserve">We frequently encounter cases of women with vasospastic angina (VSA). Additionally, some women with VSA are younger than 60 years old. </w:t>
      </w:r>
    </w:p>
    <w:p w14:paraId="166187A4" w14:textId="77777777" w:rsidR="00A77B3E" w:rsidRPr="00EE6D36" w:rsidRDefault="00A77B3E" w:rsidP="00C73B2B">
      <w:pPr>
        <w:spacing w:line="360" w:lineRule="auto"/>
        <w:jc w:val="both"/>
        <w:rPr>
          <w:rFonts w:ascii="Book Antiqua" w:hAnsi="Book Antiqua"/>
        </w:rPr>
      </w:pPr>
    </w:p>
    <w:p w14:paraId="369D5CEB"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i/>
          <w:color w:val="000000"/>
        </w:rPr>
        <w:lastRenderedPageBreak/>
        <w:t>Research motivation</w:t>
      </w:r>
    </w:p>
    <w:p w14:paraId="4E028201"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t>However, it is unknown whether the characteristics of VSA in women aged &lt;60 years are different from those in women aged ≥</w:t>
      </w:r>
      <w:r w:rsidR="00C946BD"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60 years.</w:t>
      </w:r>
    </w:p>
    <w:p w14:paraId="51424A03" w14:textId="77777777" w:rsidR="00A77B3E" w:rsidRPr="00EE6D36" w:rsidRDefault="00A77B3E" w:rsidP="00C73B2B">
      <w:pPr>
        <w:spacing w:line="360" w:lineRule="auto"/>
        <w:jc w:val="both"/>
        <w:rPr>
          <w:rFonts w:ascii="Book Antiqua" w:hAnsi="Book Antiqua"/>
        </w:rPr>
      </w:pPr>
    </w:p>
    <w:p w14:paraId="771E3346"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i/>
          <w:color w:val="000000"/>
        </w:rPr>
        <w:t>Research objectives</w:t>
      </w:r>
    </w:p>
    <w:p w14:paraId="5CA1EAA1"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t>The objective of the present study was to investigate</w:t>
      </w:r>
      <w:r w:rsidRPr="00EE6D36">
        <w:rPr>
          <w:rFonts w:ascii="Book Antiqua" w:eastAsia="Book Antiqua" w:hAnsi="Book Antiqua" w:cs="Book Antiqua"/>
          <w:color w:val="000000"/>
          <w:shd w:val="clear" w:color="auto" w:fill="FFFFFF"/>
        </w:rPr>
        <w:t xml:space="preserve"> and compare the clinical characteristics and prognosis of VSA in women aged &lt;</w:t>
      </w:r>
      <w:r w:rsidR="00C946BD" w:rsidRPr="00EE6D36">
        <w:rPr>
          <w:rFonts w:ascii="Book Antiqua" w:eastAsia="Book Antiqua" w:hAnsi="Book Antiqua" w:cs="Book Antiqua"/>
          <w:color w:val="000000"/>
          <w:shd w:val="clear" w:color="auto" w:fill="FFFFFF"/>
        </w:rPr>
        <w:t xml:space="preserve"> </w:t>
      </w:r>
      <w:r w:rsidRPr="00EE6D36">
        <w:rPr>
          <w:rFonts w:ascii="Book Antiqua" w:eastAsia="Book Antiqua" w:hAnsi="Book Antiqua" w:cs="Book Antiqua"/>
          <w:color w:val="000000"/>
          <w:shd w:val="clear" w:color="auto" w:fill="FFFFFF"/>
        </w:rPr>
        <w:t xml:space="preserve">60 years from those in women aged </w:t>
      </w:r>
      <w:r w:rsidRPr="00EE6D36">
        <w:rPr>
          <w:rFonts w:ascii="Book Antiqua" w:eastAsia="Book Antiqua" w:hAnsi="Book Antiqua" w:cs="Book Antiqua"/>
          <w:color w:val="000000"/>
        </w:rPr>
        <w:t>≥</w:t>
      </w:r>
      <w:r w:rsidR="00C946BD"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60 years.</w:t>
      </w:r>
    </w:p>
    <w:p w14:paraId="4AB31966" w14:textId="77777777" w:rsidR="00A77B3E" w:rsidRPr="00EE6D36" w:rsidRDefault="00A77B3E" w:rsidP="00C73B2B">
      <w:pPr>
        <w:spacing w:line="360" w:lineRule="auto"/>
        <w:jc w:val="both"/>
        <w:rPr>
          <w:rFonts w:ascii="Book Antiqua" w:hAnsi="Book Antiqua"/>
        </w:rPr>
      </w:pPr>
    </w:p>
    <w:p w14:paraId="53E24202"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i/>
          <w:color w:val="000000"/>
        </w:rPr>
        <w:t>Research methods</w:t>
      </w:r>
    </w:p>
    <w:p w14:paraId="2A0B2C68"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t xml:space="preserve">We enrolled 94 women with VSA who were diagnosed using the spasm provocation test (SPT). According to the age at diagnosis, the patients were divided into two groups: Group Y (age &lt; 60 years, </w:t>
      </w:r>
      <w:r w:rsidRPr="00EE6D36">
        <w:rPr>
          <w:rFonts w:ascii="Book Antiqua" w:eastAsia="Book Antiqua" w:hAnsi="Book Antiqua" w:cs="Book Antiqua"/>
          <w:i/>
          <w:iCs/>
          <w:color w:val="000000"/>
        </w:rPr>
        <w:t>n</w:t>
      </w:r>
      <w:r w:rsidRPr="00EE6D36">
        <w:rPr>
          <w:rFonts w:ascii="Book Antiqua" w:eastAsia="Book Antiqua" w:hAnsi="Book Antiqua" w:cs="Book Antiqua"/>
          <w:color w:val="000000"/>
        </w:rPr>
        <w:t xml:space="preserve"> = 17) and Group O (age ≥</w:t>
      </w:r>
      <w:r w:rsidR="00C946BD"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 xml:space="preserve">60 years, </w:t>
      </w:r>
      <w:r w:rsidRPr="00EE6D36">
        <w:rPr>
          <w:rFonts w:ascii="Book Antiqua" w:eastAsia="Book Antiqua" w:hAnsi="Book Antiqua" w:cs="Book Antiqua"/>
          <w:i/>
          <w:iCs/>
          <w:color w:val="000000"/>
        </w:rPr>
        <w:t>n</w:t>
      </w:r>
      <w:r w:rsidRPr="00EE6D36">
        <w:rPr>
          <w:rFonts w:ascii="Book Antiqua" w:eastAsia="Book Antiqua" w:hAnsi="Book Antiqua" w:cs="Book Antiqua"/>
          <w:color w:val="000000"/>
        </w:rPr>
        <w:t xml:space="preserve"> = 77). Flow-mediated dilation (FMD) and nitroglycerin (NTG)-induced dilation (NID) of the brachial artery were performed and assessed using brachial ultrasonography. Moreover, conventional coronary risk factors, such as atherosclerotic lesions (stenosis &gt; 20%) detected using coronary angiography and focal spasms (coronary spasm within one segment of one coronary artery), and major cardiovascular adverse events (MACE) were assessed in both groups.</w:t>
      </w:r>
    </w:p>
    <w:p w14:paraId="09B357EB" w14:textId="77777777" w:rsidR="00A77B3E" w:rsidRPr="00EE6D36" w:rsidRDefault="00A77B3E" w:rsidP="00C73B2B">
      <w:pPr>
        <w:spacing w:line="360" w:lineRule="auto"/>
        <w:jc w:val="both"/>
        <w:rPr>
          <w:rFonts w:ascii="Book Antiqua" w:hAnsi="Book Antiqua"/>
        </w:rPr>
      </w:pPr>
    </w:p>
    <w:p w14:paraId="40408672"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i/>
          <w:color w:val="000000"/>
        </w:rPr>
        <w:t>Research results</w:t>
      </w:r>
    </w:p>
    <w:p w14:paraId="0672A679"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t>Smoking was more prevalent in Group Y than in Group O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 0.04). FMD was similar in both groups (Group O: 4.3% ± 3.2%, Group Y: 4.5% ± 3.3%;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 0.75), whereas NID was higher in Group Y (20.5% ± 8.6%) than in Group O (13.6% ± 5.3%,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&lt; 0.01). Atherosclerosis was not detected in Group Y but was detected in Group O (61%,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&lt; 0.01). Focal spasms were less frequent in Group Y (12%) than in Group O (38%,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 0.04). The incidence of MACEs did not differ between the two groups </w:t>
      </w:r>
      <w:r w:rsidRPr="00EE6D36">
        <w:rPr>
          <w:rFonts w:ascii="Book Antiqua" w:eastAsia="Book Antiqua" w:hAnsi="Book Antiqua" w:cs="Book Antiqua"/>
          <w:i/>
          <w:iCs/>
          <w:color w:val="000000"/>
        </w:rPr>
        <w:t>(P</w:t>
      </w:r>
      <w:r w:rsidRPr="00EE6D36">
        <w:rPr>
          <w:rFonts w:ascii="Book Antiqua" w:eastAsia="Book Antiqua" w:hAnsi="Book Antiqua" w:cs="Book Antiqua"/>
          <w:color w:val="000000"/>
        </w:rPr>
        <w:t xml:space="preserve"> = 0.40).</w:t>
      </w:r>
    </w:p>
    <w:p w14:paraId="77692860" w14:textId="77777777" w:rsidR="00A77B3E" w:rsidRPr="00EE6D36" w:rsidRDefault="00A77B3E" w:rsidP="00C73B2B">
      <w:pPr>
        <w:spacing w:line="360" w:lineRule="auto"/>
        <w:jc w:val="both"/>
        <w:rPr>
          <w:rFonts w:ascii="Book Antiqua" w:hAnsi="Book Antiqua"/>
        </w:rPr>
      </w:pPr>
    </w:p>
    <w:p w14:paraId="183EE277"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i/>
          <w:color w:val="000000"/>
        </w:rPr>
        <w:t>Research conclusions</w:t>
      </w:r>
    </w:p>
    <w:p w14:paraId="3F829ECF"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lastRenderedPageBreak/>
        <w:t>Women aged &lt;</w:t>
      </w:r>
      <w:r w:rsidR="00EA1FC3" w:rsidRPr="00EE6D36">
        <w:rPr>
          <w:rFonts w:ascii="Book Antiqua" w:eastAsia="Book Antiqua" w:hAnsi="Book Antiqua" w:cs="Book Antiqua"/>
          <w:color w:val="000000"/>
        </w:rPr>
        <w:t xml:space="preserve"> </w:t>
      </w:r>
      <w:r w:rsidRPr="00EE6D36">
        <w:rPr>
          <w:rFonts w:ascii="Book Antiqua" w:eastAsia="Book Antiqua" w:hAnsi="Book Antiqua" w:cs="Book Antiqua"/>
          <w:color w:val="000000"/>
        </w:rPr>
        <w:t>60 years with VSA have less atherosclerotic lesions and focal spasms. These characteristics may be affected by smoking habits and vascular smooth muscle dysfunction.</w:t>
      </w:r>
    </w:p>
    <w:p w14:paraId="11135227" w14:textId="77777777" w:rsidR="00A77B3E" w:rsidRPr="00EE6D36" w:rsidRDefault="00A77B3E" w:rsidP="00C73B2B">
      <w:pPr>
        <w:spacing w:line="360" w:lineRule="auto"/>
        <w:jc w:val="both"/>
        <w:rPr>
          <w:rFonts w:ascii="Book Antiqua" w:hAnsi="Book Antiqua"/>
        </w:rPr>
      </w:pPr>
    </w:p>
    <w:p w14:paraId="2D436BAD"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i/>
          <w:color w:val="000000"/>
        </w:rPr>
        <w:t>Research perspectives</w:t>
      </w:r>
    </w:p>
    <w:p w14:paraId="0E868698"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t>Vascular dysfunction is present in relatively young patients with VSA, and since smoking may be a risk factor, it may be important to encourage women to quit smoking immediately. Additionally, because these patients may have more active coronary spasms, it is important to monitor and maintain them with increasing doses of coronary dilators to improve chest symptoms.</w:t>
      </w:r>
    </w:p>
    <w:p w14:paraId="59E63847" w14:textId="77777777" w:rsidR="00A77B3E" w:rsidRPr="00EE6D36" w:rsidRDefault="00A77B3E" w:rsidP="00C73B2B">
      <w:pPr>
        <w:spacing w:line="360" w:lineRule="auto"/>
        <w:jc w:val="both"/>
        <w:rPr>
          <w:rFonts w:ascii="Book Antiqua" w:hAnsi="Book Antiqua"/>
        </w:rPr>
      </w:pPr>
    </w:p>
    <w:p w14:paraId="7009EB6F"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caps/>
          <w:color w:val="000000"/>
          <w:u w:val="single"/>
        </w:rPr>
        <w:t>ACKNOWLEDGEMENTS</w:t>
      </w:r>
    </w:p>
    <w:p w14:paraId="4799F3E4"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t>We thank Ms. Akemi Seno for her secretarial assistance. We also thank the staff of the catheterization laboratory, cardiovascular ward, and cardiovascular outpatient clinic.</w:t>
      </w:r>
    </w:p>
    <w:p w14:paraId="782E4153" w14:textId="77777777" w:rsidR="00A77B3E" w:rsidRPr="00EE6D36" w:rsidRDefault="00A77B3E" w:rsidP="00C73B2B">
      <w:pPr>
        <w:spacing w:line="360" w:lineRule="auto"/>
        <w:jc w:val="both"/>
        <w:rPr>
          <w:rFonts w:ascii="Book Antiqua" w:hAnsi="Book Antiqua"/>
        </w:rPr>
      </w:pPr>
    </w:p>
    <w:p w14:paraId="218D02A4"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color w:val="000000"/>
        </w:rPr>
        <w:t>REFERENCES</w:t>
      </w:r>
    </w:p>
    <w:p w14:paraId="39AB203A" w14:textId="77777777" w:rsidR="00DA13FF" w:rsidRPr="00EE6D36" w:rsidRDefault="00DA13FF" w:rsidP="00C73B2B">
      <w:pPr>
        <w:spacing w:line="360" w:lineRule="auto"/>
        <w:jc w:val="both"/>
        <w:rPr>
          <w:rFonts w:ascii="Book Antiqua" w:hAnsi="Book Antiqua"/>
        </w:rPr>
      </w:pPr>
      <w:r w:rsidRPr="00EE6D36">
        <w:rPr>
          <w:rFonts w:ascii="Book Antiqua" w:hAnsi="Book Antiqua"/>
        </w:rPr>
        <w:t xml:space="preserve">1 </w:t>
      </w:r>
      <w:r w:rsidRPr="00EE6D36">
        <w:rPr>
          <w:rFonts w:ascii="Book Antiqua" w:hAnsi="Book Antiqua"/>
          <w:b/>
          <w:bCs/>
        </w:rPr>
        <w:t>Yasue H</w:t>
      </w:r>
      <w:r w:rsidRPr="00EE6D36">
        <w:rPr>
          <w:rFonts w:ascii="Book Antiqua" w:hAnsi="Book Antiqua"/>
        </w:rPr>
        <w:t xml:space="preserve">, Nakagawa H, Itoh T, Harada E, Mizuno Y. Coronary artery spasm--clinical features, diagnosis, pathogenesis, and treatment. </w:t>
      </w:r>
      <w:r w:rsidRPr="00EE6D36">
        <w:rPr>
          <w:rFonts w:ascii="Book Antiqua" w:hAnsi="Book Antiqua"/>
          <w:i/>
          <w:iCs/>
        </w:rPr>
        <w:t>J Cardiol</w:t>
      </w:r>
      <w:r w:rsidRPr="00EE6D36">
        <w:rPr>
          <w:rFonts w:ascii="Book Antiqua" w:hAnsi="Book Antiqua"/>
        </w:rPr>
        <w:t xml:space="preserve"> 2008; </w:t>
      </w:r>
      <w:r w:rsidRPr="00EE6D36">
        <w:rPr>
          <w:rFonts w:ascii="Book Antiqua" w:hAnsi="Book Antiqua"/>
          <w:b/>
          <w:bCs/>
        </w:rPr>
        <w:t>51</w:t>
      </w:r>
      <w:r w:rsidRPr="00EE6D36">
        <w:rPr>
          <w:rFonts w:ascii="Book Antiqua" w:hAnsi="Book Antiqua"/>
        </w:rPr>
        <w:t>: 2-17 [PMID: 18522770 DOI: 10.1016/j.jjcc.2008.01.001]</w:t>
      </w:r>
    </w:p>
    <w:p w14:paraId="750011F5" w14:textId="77777777" w:rsidR="00DA13FF" w:rsidRPr="00EE6D36" w:rsidRDefault="00DA13FF" w:rsidP="00C73B2B">
      <w:pPr>
        <w:spacing w:line="360" w:lineRule="auto"/>
        <w:jc w:val="both"/>
        <w:rPr>
          <w:rFonts w:ascii="Book Antiqua" w:hAnsi="Book Antiqua"/>
        </w:rPr>
      </w:pPr>
      <w:r w:rsidRPr="00EE6D36">
        <w:rPr>
          <w:rFonts w:ascii="Book Antiqua" w:hAnsi="Book Antiqua"/>
        </w:rPr>
        <w:t xml:space="preserve">2 </w:t>
      </w:r>
      <w:r w:rsidRPr="00EE6D36">
        <w:rPr>
          <w:rFonts w:ascii="Book Antiqua" w:hAnsi="Book Antiqua"/>
          <w:b/>
          <w:bCs/>
        </w:rPr>
        <w:t>Jewulski J</w:t>
      </w:r>
      <w:r w:rsidRPr="00EE6D36">
        <w:rPr>
          <w:rFonts w:ascii="Book Antiqua" w:hAnsi="Book Antiqua"/>
        </w:rPr>
        <w:t xml:space="preserve">, Khanal S, Dahal K. Coronary vasospasm: A narrative review. </w:t>
      </w:r>
      <w:r w:rsidRPr="00EE6D36">
        <w:rPr>
          <w:rFonts w:ascii="Book Antiqua" w:hAnsi="Book Antiqua"/>
          <w:i/>
          <w:iCs/>
        </w:rPr>
        <w:t>World J Cardiol</w:t>
      </w:r>
      <w:r w:rsidRPr="00EE6D36">
        <w:rPr>
          <w:rFonts w:ascii="Book Antiqua" w:hAnsi="Book Antiqua"/>
        </w:rPr>
        <w:t xml:space="preserve"> 2021; </w:t>
      </w:r>
      <w:r w:rsidRPr="00EE6D36">
        <w:rPr>
          <w:rFonts w:ascii="Book Antiqua" w:hAnsi="Book Antiqua"/>
          <w:b/>
          <w:bCs/>
        </w:rPr>
        <w:t>13</w:t>
      </w:r>
      <w:r w:rsidRPr="00EE6D36">
        <w:rPr>
          <w:rFonts w:ascii="Book Antiqua" w:hAnsi="Book Antiqua"/>
        </w:rPr>
        <w:t>: 456-463 [PMID: 34621490 DOI: 10.4330/wjc.v13.i9.456]</w:t>
      </w:r>
    </w:p>
    <w:p w14:paraId="1EBDC962" w14:textId="77777777" w:rsidR="00DA13FF" w:rsidRPr="00EE6D36" w:rsidRDefault="00DA13FF" w:rsidP="00C73B2B">
      <w:pPr>
        <w:spacing w:line="360" w:lineRule="auto"/>
        <w:jc w:val="both"/>
        <w:rPr>
          <w:rFonts w:ascii="Book Antiqua" w:hAnsi="Book Antiqua"/>
        </w:rPr>
      </w:pPr>
      <w:r w:rsidRPr="00EE6D36">
        <w:rPr>
          <w:rFonts w:ascii="Book Antiqua" w:hAnsi="Book Antiqua"/>
        </w:rPr>
        <w:t xml:space="preserve">3 </w:t>
      </w:r>
      <w:r w:rsidRPr="00EE6D36">
        <w:rPr>
          <w:rFonts w:ascii="Book Antiqua" w:hAnsi="Book Antiqua"/>
          <w:b/>
          <w:bCs/>
        </w:rPr>
        <w:t>Yasuda S</w:t>
      </w:r>
      <w:r w:rsidRPr="00EE6D36">
        <w:rPr>
          <w:rFonts w:ascii="Book Antiqua" w:hAnsi="Book Antiqua"/>
        </w:rPr>
        <w:t xml:space="preserve">, Kaikita K, Akao M, Ako J, Matoba T, Nakamura M, Miyauchi K, Hagiwara N, Kimura K, Hirayama A, Matsui K, Ogawa H; AFIRE Investigators. Antithrombotic Therapy for Atrial Fibrillation with Stable Coronary Disease. </w:t>
      </w:r>
      <w:r w:rsidRPr="00EE6D36">
        <w:rPr>
          <w:rFonts w:ascii="Book Antiqua" w:hAnsi="Book Antiqua"/>
          <w:i/>
          <w:iCs/>
        </w:rPr>
        <w:t>N Engl J Med</w:t>
      </w:r>
      <w:r w:rsidRPr="00EE6D36">
        <w:rPr>
          <w:rFonts w:ascii="Book Antiqua" w:hAnsi="Book Antiqua"/>
        </w:rPr>
        <w:t xml:space="preserve"> 2019; </w:t>
      </w:r>
      <w:r w:rsidRPr="00EE6D36">
        <w:rPr>
          <w:rFonts w:ascii="Book Antiqua" w:hAnsi="Book Antiqua"/>
          <w:b/>
          <w:bCs/>
        </w:rPr>
        <w:t>381</w:t>
      </w:r>
      <w:r w:rsidRPr="00EE6D36">
        <w:rPr>
          <w:rFonts w:ascii="Book Antiqua" w:hAnsi="Book Antiqua"/>
        </w:rPr>
        <w:t>: 1103-1113 [PMID: 31475793 DOI: 10.1056/NEJMoa1904143]</w:t>
      </w:r>
    </w:p>
    <w:p w14:paraId="71E3854C" w14:textId="77777777" w:rsidR="00DA13FF" w:rsidRPr="00EE6D36" w:rsidRDefault="00DA13FF" w:rsidP="00C73B2B">
      <w:pPr>
        <w:spacing w:line="360" w:lineRule="auto"/>
        <w:jc w:val="both"/>
        <w:rPr>
          <w:rFonts w:ascii="Book Antiqua" w:hAnsi="Book Antiqua"/>
        </w:rPr>
      </w:pPr>
      <w:r w:rsidRPr="00EE6D36">
        <w:rPr>
          <w:rFonts w:ascii="Book Antiqua" w:hAnsi="Book Antiqua"/>
        </w:rPr>
        <w:t xml:space="preserve">4 </w:t>
      </w:r>
      <w:r w:rsidRPr="00EE6D36">
        <w:rPr>
          <w:rFonts w:ascii="Book Antiqua" w:hAnsi="Book Antiqua"/>
          <w:b/>
          <w:bCs/>
        </w:rPr>
        <w:t>Teragawa H</w:t>
      </w:r>
      <w:r w:rsidRPr="00EE6D36">
        <w:rPr>
          <w:rFonts w:ascii="Book Antiqua" w:hAnsi="Book Antiqua"/>
        </w:rPr>
        <w:t xml:space="preserve">, Oshita C, Ueda T. History of gastroesophageal reflux disease in patients with suspected coronary artery disease. </w:t>
      </w:r>
      <w:r w:rsidRPr="00EE6D36">
        <w:rPr>
          <w:rFonts w:ascii="Book Antiqua" w:hAnsi="Book Antiqua"/>
          <w:i/>
          <w:iCs/>
        </w:rPr>
        <w:t>Heart Vessels</w:t>
      </w:r>
      <w:r w:rsidRPr="00EE6D36">
        <w:rPr>
          <w:rFonts w:ascii="Book Antiqua" w:hAnsi="Book Antiqua"/>
        </w:rPr>
        <w:t xml:space="preserve"> 2019; </w:t>
      </w:r>
      <w:r w:rsidRPr="00EE6D36">
        <w:rPr>
          <w:rFonts w:ascii="Book Antiqua" w:hAnsi="Book Antiqua"/>
          <w:b/>
          <w:bCs/>
        </w:rPr>
        <w:t>34</w:t>
      </w:r>
      <w:r w:rsidRPr="00EE6D36">
        <w:rPr>
          <w:rFonts w:ascii="Book Antiqua" w:hAnsi="Book Antiqua"/>
        </w:rPr>
        <w:t>: 1631-1638 [PMID: 30993440 DOI: 10.1007/s00380-019-01413-1]</w:t>
      </w:r>
    </w:p>
    <w:p w14:paraId="407DA680" w14:textId="77777777" w:rsidR="00DA13FF" w:rsidRPr="00EE6D36" w:rsidRDefault="00DA13FF" w:rsidP="00C73B2B">
      <w:pPr>
        <w:spacing w:line="360" w:lineRule="auto"/>
        <w:jc w:val="both"/>
        <w:rPr>
          <w:rFonts w:ascii="Book Antiqua" w:hAnsi="Book Antiqua"/>
        </w:rPr>
      </w:pPr>
      <w:r w:rsidRPr="00EE6D36">
        <w:rPr>
          <w:rFonts w:ascii="Book Antiqua" w:hAnsi="Book Antiqua"/>
        </w:rPr>
        <w:lastRenderedPageBreak/>
        <w:t xml:space="preserve">5 </w:t>
      </w:r>
      <w:r w:rsidRPr="00EE6D36">
        <w:rPr>
          <w:rFonts w:ascii="Book Antiqua" w:hAnsi="Book Antiqua"/>
          <w:b/>
          <w:bCs/>
        </w:rPr>
        <w:t>Saito Y</w:t>
      </w:r>
      <w:r w:rsidRPr="00EE6D36">
        <w:rPr>
          <w:rFonts w:ascii="Book Antiqua" w:hAnsi="Book Antiqua"/>
        </w:rPr>
        <w:t xml:space="preserve">, Saito Y, Kato K, Kobayashi Y. Gender differences in factors associated with vasospastic angina. </w:t>
      </w:r>
      <w:r w:rsidRPr="00EE6D36">
        <w:rPr>
          <w:rFonts w:ascii="Book Antiqua" w:hAnsi="Book Antiqua"/>
          <w:i/>
          <w:iCs/>
        </w:rPr>
        <w:t>Int J Cardiol</w:t>
      </w:r>
      <w:r w:rsidRPr="00EE6D36">
        <w:rPr>
          <w:rFonts w:ascii="Book Antiqua" w:hAnsi="Book Antiqua"/>
        </w:rPr>
        <w:t xml:space="preserve"> 2022; </w:t>
      </w:r>
      <w:r w:rsidRPr="00EE6D36">
        <w:rPr>
          <w:rFonts w:ascii="Book Antiqua" w:hAnsi="Book Antiqua"/>
          <w:b/>
          <w:bCs/>
        </w:rPr>
        <w:t>349</w:t>
      </w:r>
      <w:r w:rsidRPr="00EE6D36">
        <w:rPr>
          <w:rFonts w:ascii="Book Antiqua" w:hAnsi="Book Antiqua"/>
        </w:rPr>
        <w:t>: 7-11 [PMID: 34808210 DOI: 10.1016/j.ijcard.2021.11.047]</w:t>
      </w:r>
    </w:p>
    <w:p w14:paraId="2F6959F0" w14:textId="77777777" w:rsidR="00DA13FF" w:rsidRPr="00EE6D36" w:rsidRDefault="00DA13FF" w:rsidP="00C73B2B">
      <w:pPr>
        <w:spacing w:line="360" w:lineRule="auto"/>
        <w:jc w:val="both"/>
        <w:rPr>
          <w:rFonts w:ascii="Book Antiqua" w:hAnsi="Book Antiqua"/>
        </w:rPr>
      </w:pPr>
      <w:r w:rsidRPr="00EE6D36">
        <w:rPr>
          <w:rFonts w:ascii="Book Antiqua" w:hAnsi="Book Antiqua"/>
        </w:rPr>
        <w:t xml:space="preserve">6 </w:t>
      </w:r>
      <w:r w:rsidRPr="00EE6D36">
        <w:rPr>
          <w:rFonts w:ascii="Book Antiqua" w:hAnsi="Book Antiqua"/>
          <w:b/>
          <w:bCs/>
        </w:rPr>
        <w:t>Kawana A</w:t>
      </w:r>
      <w:r w:rsidRPr="00EE6D36">
        <w:rPr>
          <w:rFonts w:ascii="Book Antiqua" w:hAnsi="Book Antiqua"/>
        </w:rPr>
        <w:t xml:space="preserve">, Takahashi J, Takagi Y, Yasuda S, Sakata Y, Tsunoda R, Ogata Y, Seki A, Sumiyoshi T, Matsui M, Goto T, Tanabe Y, Sueda S, Kubo N, Momomura S, Ogawa H, Shimokawa H; Japanese Coronary Spasm Association. Gender differences in the clinical characteristics and outcomes of patients with vasospastic angina--a report from the Japanese Coronary Spasm Association. </w:t>
      </w:r>
      <w:r w:rsidRPr="00EE6D36">
        <w:rPr>
          <w:rFonts w:ascii="Book Antiqua" w:hAnsi="Book Antiqua"/>
          <w:i/>
          <w:iCs/>
        </w:rPr>
        <w:t>Circ J</w:t>
      </w:r>
      <w:r w:rsidRPr="00EE6D36">
        <w:rPr>
          <w:rFonts w:ascii="Book Antiqua" w:hAnsi="Book Antiqua"/>
        </w:rPr>
        <w:t xml:space="preserve"> 2013; </w:t>
      </w:r>
      <w:r w:rsidRPr="00EE6D36">
        <w:rPr>
          <w:rFonts w:ascii="Book Antiqua" w:hAnsi="Book Antiqua"/>
          <w:b/>
          <w:bCs/>
        </w:rPr>
        <w:t>77</w:t>
      </w:r>
      <w:r w:rsidRPr="00EE6D36">
        <w:rPr>
          <w:rFonts w:ascii="Book Antiqua" w:hAnsi="Book Antiqua"/>
        </w:rPr>
        <w:t>: 1267-1274 [PMID: 23363662 DOI: 10.1253/circj.cj-12-1486]</w:t>
      </w:r>
    </w:p>
    <w:p w14:paraId="77AC1311" w14:textId="77777777" w:rsidR="00DA13FF" w:rsidRPr="00EE6D36" w:rsidRDefault="00DA13FF" w:rsidP="00C73B2B">
      <w:pPr>
        <w:spacing w:line="360" w:lineRule="auto"/>
        <w:jc w:val="both"/>
        <w:rPr>
          <w:rFonts w:ascii="Book Antiqua" w:hAnsi="Book Antiqua"/>
        </w:rPr>
      </w:pPr>
      <w:r w:rsidRPr="00EE6D36">
        <w:rPr>
          <w:rFonts w:ascii="Book Antiqua" w:hAnsi="Book Antiqua"/>
        </w:rPr>
        <w:t xml:space="preserve">7 </w:t>
      </w:r>
      <w:r w:rsidRPr="00EE6D36">
        <w:rPr>
          <w:rFonts w:ascii="Book Antiqua" w:hAnsi="Book Antiqua"/>
          <w:b/>
          <w:bCs/>
        </w:rPr>
        <w:t>Sueda S</w:t>
      </w:r>
      <w:r w:rsidRPr="00EE6D36">
        <w:rPr>
          <w:rFonts w:ascii="Book Antiqua" w:hAnsi="Book Antiqua"/>
        </w:rPr>
        <w:t xml:space="preserve">, Miyoshi T, Sasaki Y, Sakaue T, Habara H, Kohno H. Gender differences in sensitivity of acetylcholine and ergonovine to coronary spasm provocation test. </w:t>
      </w:r>
      <w:r w:rsidRPr="00EE6D36">
        <w:rPr>
          <w:rFonts w:ascii="Book Antiqua" w:hAnsi="Book Antiqua"/>
          <w:i/>
          <w:iCs/>
        </w:rPr>
        <w:t>Heart Vessels</w:t>
      </w:r>
      <w:r w:rsidRPr="00EE6D36">
        <w:rPr>
          <w:rFonts w:ascii="Book Antiqua" w:hAnsi="Book Antiqua"/>
        </w:rPr>
        <w:t xml:space="preserve"> 2016; </w:t>
      </w:r>
      <w:r w:rsidRPr="00EE6D36">
        <w:rPr>
          <w:rFonts w:ascii="Book Antiqua" w:hAnsi="Book Antiqua"/>
          <w:b/>
          <w:bCs/>
        </w:rPr>
        <w:t>31</w:t>
      </w:r>
      <w:r w:rsidRPr="00EE6D36">
        <w:rPr>
          <w:rFonts w:ascii="Book Antiqua" w:hAnsi="Book Antiqua"/>
        </w:rPr>
        <w:t>: 322-329 [PMID: 25539623 DOI: 10.1007/s00380-014-0614-4]</w:t>
      </w:r>
    </w:p>
    <w:p w14:paraId="1F646CF0" w14:textId="77777777" w:rsidR="00DA13FF" w:rsidRPr="00EE6D36" w:rsidRDefault="00DA13FF" w:rsidP="00C73B2B">
      <w:pPr>
        <w:spacing w:line="360" w:lineRule="auto"/>
        <w:jc w:val="both"/>
        <w:rPr>
          <w:rFonts w:ascii="Book Antiqua" w:hAnsi="Book Antiqua"/>
        </w:rPr>
      </w:pPr>
      <w:r w:rsidRPr="00EE6D36">
        <w:rPr>
          <w:rFonts w:ascii="Book Antiqua" w:hAnsi="Book Antiqua"/>
        </w:rPr>
        <w:t xml:space="preserve">8 </w:t>
      </w:r>
      <w:r w:rsidRPr="00EE6D36">
        <w:rPr>
          <w:rFonts w:ascii="Book Antiqua" w:hAnsi="Book Antiqua"/>
          <w:b/>
          <w:bCs/>
        </w:rPr>
        <w:t>Sueda S</w:t>
      </w:r>
      <w:r w:rsidRPr="00EE6D36">
        <w:rPr>
          <w:rFonts w:ascii="Book Antiqua" w:hAnsi="Book Antiqua"/>
        </w:rPr>
        <w:t xml:space="preserve">, Sakaue T. Sex-related Differences in Patients with Positive Coronary Spasm as Identified by Acetylcholine Testing. </w:t>
      </w:r>
      <w:r w:rsidRPr="00EE6D36">
        <w:rPr>
          <w:rFonts w:ascii="Book Antiqua" w:hAnsi="Book Antiqua"/>
          <w:i/>
          <w:iCs/>
        </w:rPr>
        <w:t>Intern Med</w:t>
      </w:r>
      <w:r w:rsidRPr="00EE6D36">
        <w:rPr>
          <w:rFonts w:ascii="Book Antiqua" w:hAnsi="Book Antiqua"/>
        </w:rPr>
        <w:t xml:space="preserve"> 2021; </w:t>
      </w:r>
      <w:r w:rsidRPr="00EE6D36">
        <w:rPr>
          <w:rFonts w:ascii="Book Antiqua" w:hAnsi="Book Antiqua"/>
          <w:b/>
          <w:bCs/>
        </w:rPr>
        <w:t>60</w:t>
      </w:r>
      <w:r w:rsidRPr="00EE6D36">
        <w:rPr>
          <w:rFonts w:ascii="Book Antiqua" w:hAnsi="Book Antiqua"/>
        </w:rPr>
        <w:t>: 2357-2365 [PMID: 33583899 DOI: 10.2169/internalmedicine.6630-20]</w:t>
      </w:r>
    </w:p>
    <w:p w14:paraId="6AB3ED1B" w14:textId="77777777" w:rsidR="00DA13FF" w:rsidRPr="00EE6D36" w:rsidRDefault="00DA13FF" w:rsidP="00C73B2B">
      <w:pPr>
        <w:spacing w:line="360" w:lineRule="auto"/>
        <w:jc w:val="both"/>
        <w:rPr>
          <w:rFonts w:ascii="Book Antiqua" w:hAnsi="Book Antiqua"/>
        </w:rPr>
      </w:pPr>
      <w:r w:rsidRPr="00EE6D36">
        <w:rPr>
          <w:rFonts w:ascii="Book Antiqua" w:hAnsi="Book Antiqua"/>
        </w:rPr>
        <w:t xml:space="preserve">9 </w:t>
      </w:r>
      <w:r w:rsidRPr="00EE6D36">
        <w:rPr>
          <w:rFonts w:ascii="Book Antiqua" w:hAnsi="Book Antiqua"/>
          <w:b/>
          <w:bCs/>
        </w:rPr>
        <w:t>Park JY</w:t>
      </w:r>
      <w:r w:rsidRPr="00EE6D36">
        <w:rPr>
          <w:rFonts w:ascii="Book Antiqua" w:hAnsi="Book Antiqua"/>
        </w:rPr>
        <w:t xml:space="preserve">, Choi SY, Rha SW, Choi BG, Noh YK, Kim YH. Sex Difference in Coronary Artery Spasm Tested by Intracoronary Acetylcholine Provocation Test in Patients with Nonobstructive Coronary Artery Disease. </w:t>
      </w:r>
      <w:r w:rsidRPr="00EE6D36">
        <w:rPr>
          <w:rFonts w:ascii="Book Antiqua" w:hAnsi="Book Antiqua"/>
          <w:i/>
          <w:iCs/>
        </w:rPr>
        <w:t>J Interv Cardiol</w:t>
      </w:r>
      <w:r w:rsidRPr="00EE6D36">
        <w:rPr>
          <w:rFonts w:ascii="Book Antiqua" w:hAnsi="Book Antiqua"/>
        </w:rPr>
        <w:t xml:space="preserve"> 2022; </w:t>
      </w:r>
      <w:r w:rsidRPr="00EE6D36">
        <w:rPr>
          <w:rFonts w:ascii="Book Antiqua" w:hAnsi="Book Antiqua"/>
          <w:b/>
          <w:bCs/>
        </w:rPr>
        <w:t>2022</w:t>
      </w:r>
      <w:r w:rsidRPr="00EE6D36">
        <w:rPr>
          <w:rFonts w:ascii="Book Antiqua" w:hAnsi="Book Antiqua"/>
        </w:rPr>
        <w:t>: 5289776 [PMID: 36131847 DOI: 10.1155/2022/5289776]</w:t>
      </w:r>
    </w:p>
    <w:p w14:paraId="139C0E50" w14:textId="77777777" w:rsidR="00DA13FF" w:rsidRPr="00EE6D36" w:rsidRDefault="00DA13FF" w:rsidP="00C73B2B">
      <w:pPr>
        <w:spacing w:line="360" w:lineRule="auto"/>
        <w:jc w:val="both"/>
        <w:rPr>
          <w:rFonts w:ascii="Book Antiqua" w:hAnsi="Book Antiqua"/>
        </w:rPr>
      </w:pPr>
      <w:r w:rsidRPr="00EE6D36">
        <w:rPr>
          <w:rFonts w:ascii="Book Antiqua" w:hAnsi="Book Antiqua"/>
        </w:rPr>
        <w:t xml:space="preserve">10 </w:t>
      </w:r>
      <w:r w:rsidRPr="00EE6D36">
        <w:rPr>
          <w:rFonts w:ascii="Book Antiqua" w:hAnsi="Book Antiqua"/>
          <w:b/>
          <w:bCs/>
        </w:rPr>
        <w:t>Sato K</w:t>
      </w:r>
      <w:r w:rsidRPr="00EE6D36">
        <w:rPr>
          <w:rFonts w:ascii="Book Antiqua" w:hAnsi="Book Antiqua"/>
        </w:rPr>
        <w:t xml:space="preserve">, Kaikita K, Nakayama N, Horio E, Yoshimura H, Ono T, Ohba K, Tsujita K, Kojima S, Tayama S, Hokimoto S, Matsui K, Sugiyama S, Yamabe H, Ogawa H. Coronary vasomotor response to intracoronary acetylcholine injection, clinical features, and long-term prognosis in 873 consecutive patients with coronary spasm: analysis of a single-center study over 20 years. </w:t>
      </w:r>
      <w:r w:rsidRPr="00EE6D36">
        <w:rPr>
          <w:rFonts w:ascii="Book Antiqua" w:hAnsi="Book Antiqua"/>
          <w:i/>
          <w:iCs/>
        </w:rPr>
        <w:t>J Am Heart Assoc</w:t>
      </w:r>
      <w:r w:rsidRPr="00EE6D36">
        <w:rPr>
          <w:rFonts w:ascii="Book Antiqua" w:hAnsi="Book Antiqua"/>
        </w:rPr>
        <w:t xml:space="preserve"> 2013; </w:t>
      </w:r>
      <w:r w:rsidRPr="00EE6D36">
        <w:rPr>
          <w:rFonts w:ascii="Book Antiqua" w:hAnsi="Book Antiqua"/>
          <w:b/>
          <w:bCs/>
        </w:rPr>
        <w:t>2</w:t>
      </w:r>
      <w:r w:rsidRPr="00EE6D36">
        <w:rPr>
          <w:rFonts w:ascii="Book Antiqua" w:hAnsi="Book Antiqua"/>
        </w:rPr>
        <w:t>: e000227 [PMID: 23858100 DOI: 10.1161/JAHA.113.000227]</w:t>
      </w:r>
    </w:p>
    <w:p w14:paraId="64DDBCF2" w14:textId="77777777" w:rsidR="00DA13FF" w:rsidRPr="00EE6D36" w:rsidRDefault="00DA13FF" w:rsidP="00C73B2B">
      <w:pPr>
        <w:spacing w:line="360" w:lineRule="auto"/>
        <w:jc w:val="both"/>
        <w:rPr>
          <w:rFonts w:ascii="Book Antiqua" w:hAnsi="Book Antiqua"/>
        </w:rPr>
      </w:pPr>
      <w:r w:rsidRPr="00EE6D36">
        <w:rPr>
          <w:rFonts w:ascii="Book Antiqua" w:hAnsi="Book Antiqua"/>
        </w:rPr>
        <w:t xml:space="preserve">11 </w:t>
      </w:r>
      <w:r w:rsidRPr="00EE6D36">
        <w:rPr>
          <w:rFonts w:ascii="Book Antiqua" w:hAnsi="Book Antiqua"/>
          <w:b/>
          <w:bCs/>
        </w:rPr>
        <w:t>Teragawa H</w:t>
      </w:r>
      <w:r w:rsidRPr="00EE6D36">
        <w:rPr>
          <w:rFonts w:ascii="Book Antiqua" w:hAnsi="Book Antiqua"/>
        </w:rPr>
        <w:t xml:space="preserve">, Oshita C, Orita Y. Clinical significance of prolonged chest pain in vasospastic angina. </w:t>
      </w:r>
      <w:r w:rsidRPr="00EE6D36">
        <w:rPr>
          <w:rFonts w:ascii="Book Antiqua" w:hAnsi="Book Antiqua"/>
          <w:i/>
          <w:iCs/>
        </w:rPr>
        <w:t>World J Cardiol</w:t>
      </w:r>
      <w:r w:rsidRPr="00EE6D36">
        <w:rPr>
          <w:rFonts w:ascii="Book Antiqua" w:hAnsi="Book Antiqua"/>
        </w:rPr>
        <w:t xml:space="preserve"> 2020; </w:t>
      </w:r>
      <w:r w:rsidRPr="00EE6D36">
        <w:rPr>
          <w:rFonts w:ascii="Book Antiqua" w:hAnsi="Book Antiqua"/>
          <w:b/>
          <w:bCs/>
        </w:rPr>
        <w:t>12</w:t>
      </w:r>
      <w:r w:rsidRPr="00EE6D36">
        <w:rPr>
          <w:rFonts w:ascii="Book Antiqua" w:hAnsi="Book Antiqua"/>
        </w:rPr>
        <w:t>: 450-459 [PMID: 33014292 DOI: 10.4330/wjc.v12.i9.450]</w:t>
      </w:r>
    </w:p>
    <w:p w14:paraId="29A67E5C" w14:textId="77777777" w:rsidR="00DA13FF" w:rsidRPr="00EE6D36" w:rsidRDefault="00DA13FF" w:rsidP="00C73B2B">
      <w:pPr>
        <w:spacing w:line="360" w:lineRule="auto"/>
        <w:jc w:val="both"/>
        <w:rPr>
          <w:rFonts w:ascii="Book Antiqua" w:hAnsi="Book Antiqua"/>
        </w:rPr>
      </w:pPr>
      <w:r w:rsidRPr="00EE6D36">
        <w:rPr>
          <w:rFonts w:ascii="Book Antiqua" w:hAnsi="Book Antiqua"/>
        </w:rPr>
        <w:lastRenderedPageBreak/>
        <w:t xml:space="preserve">12 </w:t>
      </w:r>
      <w:r w:rsidRPr="00EE6D36">
        <w:rPr>
          <w:rFonts w:ascii="Book Antiqua" w:hAnsi="Book Antiqua"/>
          <w:b/>
          <w:bCs/>
        </w:rPr>
        <w:t>Suzuki S</w:t>
      </w:r>
      <w:r w:rsidRPr="00EE6D36">
        <w:rPr>
          <w:rFonts w:ascii="Book Antiqua" w:hAnsi="Book Antiqua"/>
        </w:rPr>
        <w:t xml:space="preserve">, Kaikita K, Yamamoto E, Jinnouchi H, Tsujita K. Role of acetylcholine spasm provocation test as a pathophysiological assessment in nonobstructive coronary artery disease. </w:t>
      </w:r>
      <w:r w:rsidRPr="00EE6D36">
        <w:rPr>
          <w:rFonts w:ascii="Book Antiqua" w:hAnsi="Book Antiqua"/>
          <w:i/>
          <w:iCs/>
        </w:rPr>
        <w:t>Cardiovasc Interv Ther</w:t>
      </w:r>
      <w:r w:rsidRPr="00EE6D36">
        <w:rPr>
          <w:rFonts w:ascii="Book Antiqua" w:hAnsi="Book Antiqua"/>
        </w:rPr>
        <w:t xml:space="preserve"> 2021; </w:t>
      </w:r>
      <w:r w:rsidRPr="00EE6D36">
        <w:rPr>
          <w:rFonts w:ascii="Book Antiqua" w:hAnsi="Book Antiqua"/>
          <w:b/>
          <w:bCs/>
        </w:rPr>
        <w:t>36</w:t>
      </w:r>
      <w:r w:rsidRPr="00EE6D36">
        <w:rPr>
          <w:rFonts w:ascii="Book Antiqua" w:hAnsi="Book Antiqua"/>
        </w:rPr>
        <w:t>: 39-51 [PMID: 33108592 DOI: 10.1007/s12928-020-00720-z]</w:t>
      </w:r>
    </w:p>
    <w:p w14:paraId="734A5F38" w14:textId="77777777" w:rsidR="00DA13FF" w:rsidRPr="00EE6D36" w:rsidRDefault="00DA13FF" w:rsidP="00C73B2B">
      <w:pPr>
        <w:spacing w:line="360" w:lineRule="auto"/>
        <w:jc w:val="both"/>
        <w:rPr>
          <w:rFonts w:ascii="Book Antiqua" w:hAnsi="Book Antiqua"/>
        </w:rPr>
      </w:pPr>
      <w:r w:rsidRPr="00EE6D36">
        <w:rPr>
          <w:rFonts w:ascii="Book Antiqua" w:hAnsi="Book Antiqua"/>
        </w:rPr>
        <w:t xml:space="preserve">13 </w:t>
      </w:r>
      <w:r w:rsidRPr="00EE6D36">
        <w:rPr>
          <w:rFonts w:ascii="Book Antiqua" w:hAnsi="Book Antiqua"/>
          <w:b/>
          <w:bCs/>
        </w:rPr>
        <w:t>Teragawa H</w:t>
      </w:r>
      <w:r w:rsidRPr="00EE6D36">
        <w:rPr>
          <w:rFonts w:ascii="Book Antiqua" w:hAnsi="Book Antiqua"/>
        </w:rPr>
        <w:t xml:space="preserve">, Oshita C, Uchimura Y. Clinical Characteristics and Prognosis of Patients with Vasospastic Angina Subjected to the Spasm Provocation Test and the Unavoidable Use of Nitroglycerin. </w:t>
      </w:r>
      <w:r w:rsidRPr="00EE6D36">
        <w:rPr>
          <w:rFonts w:ascii="Book Antiqua" w:hAnsi="Book Antiqua"/>
          <w:i/>
          <w:iCs/>
        </w:rPr>
        <w:t>J Cardiovasc Dev Dis</w:t>
      </w:r>
      <w:r w:rsidRPr="00EE6D36">
        <w:rPr>
          <w:rFonts w:ascii="Book Antiqua" w:hAnsi="Book Antiqua"/>
        </w:rPr>
        <w:t xml:space="preserve"> 2023; </w:t>
      </w:r>
      <w:r w:rsidRPr="00EE6D36">
        <w:rPr>
          <w:rFonts w:ascii="Book Antiqua" w:hAnsi="Book Antiqua"/>
          <w:b/>
          <w:bCs/>
        </w:rPr>
        <w:t>10</w:t>
      </w:r>
      <w:r w:rsidRPr="00EE6D36">
        <w:rPr>
          <w:rFonts w:ascii="Book Antiqua" w:hAnsi="Book Antiqua"/>
        </w:rPr>
        <w:t xml:space="preserve"> [PMID: 36661911 DOI: 10.3390/jcdd10010016]</w:t>
      </w:r>
    </w:p>
    <w:p w14:paraId="0733D258" w14:textId="77777777" w:rsidR="00DA13FF" w:rsidRPr="00EE6D36" w:rsidRDefault="00DA13FF" w:rsidP="00C73B2B">
      <w:pPr>
        <w:spacing w:line="360" w:lineRule="auto"/>
        <w:jc w:val="both"/>
        <w:rPr>
          <w:rFonts w:ascii="Book Antiqua" w:hAnsi="Book Antiqua"/>
        </w:rPr>
      </w:pPr>
      <w:r w:rsidRPr="00EE6D36">
        <w:rPr>
          <w:rFonts w:ascii="Book Antiqua" w:hAnsi="Book Antiqua"/>
        </w:rPr>
        <w:t xml:space="preserve">14 </w:t>
      </w:r>
      <w:r w:rsidRPr="00EE6D36">
        <w:rPr>
          <w:rFonts w:ascii="Book Antiqua" w:hAnsi="Book Antiqua"/>
          <w:b/>
          <w:bCs/>
        </w:rPr>
        <w:t>Teragawa H</w:t>
      </w:r>
      <w:r w:rsidRPr="00EE6D36">
        <w:rPr>
          <w:rFonts w:ascii="Book Antiqua" w:hAnsi="Book Antiqua"/>
        </w:rPr>
        <w:t xml:space="preserve">, Oshita C, Uchimura Y. The Impact of Myocardial Bridging on the Coronary Functional Test in Patients with Ischaemia with Non-Obstructive Coronary Artery Disease. </w:t>
      </w:r>
      <w:r w:rsidRPr="00EE6D36">
        <w:rPr>
          <w:rFonts w:ascii="Book Antiqua" w:hAnsi="Book Antiqua"/>
          <w:i/>
          <w:iCs/>
        </w:rPr>
        <w:t>Life (Basel)</w:t>
      </w:r>
      <w:r w:rsidRPr="00EE6D36">
        <w:rPr>
          <w:rFonts w:ascii="Book Antiqua" w:hAnsi="Book Antiqua"/>
        </w:rPr>
        <w:t xml:space="preserve"> 2022; </w:t>
      </w:r>
      <w:r w:rsidRPr="00EE6D36">
        <w:rPr>
          <w:rFonts w:ascii="Book Antiqua" w:hAnsi="Book Antiqua"/>
          <w:b/>
          <w:bCs/>
        </w:rPr>
        <w:t>12</w:t>
      </w:r>
      <w:r w:rsidRPr="00EE6D36">
        <w:rPr>
          <w:rFonts w:ascii="Book Antiqua" w:hAnsi="Book Antiqua"/>
        </w:rPr>
        <w:t xml:space="preserve"> [PMID: 36294995 DOI: 10.3390/life12101560]</w:t>
      </w:r>
    </w:p>
    <w:p w14:paraId="6A193C21" w14:textId="77777777" w:rsidR="00DA13FF" w:rsidRPr="00EE6D36" w:rsidRDefault="00DA13FF" w:rsidP="00C73B2B">
      <w:pPr>
        <w:spacing w:line="360" w:lineRule="auto"/>
        <w:jc w:val="both"/>
        <w:rPr>
          <w:rFonts w:ascii="Book Antiqua" w:hAnsi="Book Antiqua"/>
        </w:rPr>
      </w:pPr>
      <w:r w:rsidRPr="00EE6D36">
        <w:rPr>
          <w:rFonts w:ascii="Book Antiqua" w:hAnsi="Book Antiqua"/>
        </w:rPr>
        <w:t xml:space="preserve">15 </w:t>
      </w:r>
      <w:r w:rsidRPr="00EE6D36">
        <w:rPr>
          <w:rFonts w:ascii="Book Antiqua" w:hAnsi="Book Antiqua"/>
          <w:b/>
          <w:bCs/>
        </w:rPr>
        <w:t>JCS Joint Working Group</w:t>
      </w:r>
      <w:r w:rsidRPr="00EE6D36">
        <w:rPr>
          <w:rFonts w:ascii="Book Antiqua" w:hAnsi="Book Antiqua"/>
        </w:rPr>
        <w:t xml:space="preserve">. Guidelines for diagnosis and treatment of patients with vasospastic angina (Coronary Spastic Angina) (JCS 2013). </w:t>
      </w:r>
      <w:r w:rsidRPr="00EE6D36">
        <w:rPr>
          <w:rFonts w:ascii="Book Antiqua" w:hAnsi="Book Antiqua"/>
          <w:i/>
          <w:iCs/>
        </w:rPr>
        <w:t>Circ J</w:t>
      </w:r>
      <w:r w:rsidRPr="00EE6D36">
        <w:rPr>
          <w:rFonts w:ascii="Book Antiqua" w:hAnsi="Book Antiqua"/>
        </w:rPr>
        <w:t xml:space="preserve"> 2014; </w:t>
      </w:r>
      <w:r w:rsidRPr="00EE6D36">
        <w:rPr>
          <w:rFonts w:ascii="Book Antiqua" w:hAnsi="Book Antiqua"/>
          <w:b/>
          <w:bCs/>
        </w:rPr>
        <w:t>78</w:t>
      </w:r>
      <w:r w:rsidRPr="00EE6D36">
        <w:rPr>
          <w:rFonts w:ascii="Book Antiqua" w:hAnsi="Book Antiqua"/>
        </w:rPr>
        <w:t>: 2779-2801 [PMID: 25273915 DOI: 10.1253/circj.cj-66-0098]</w:t>
      </w:r>
    </w:p>
    <w:p w14:paraId="6524A6BC" w14:textId="77777777" w:rsidR="00DA13FF" w:rsidRPr="00EE6D36" w:rsidRDefault="00DA13FF" w:rsidP="00C73B2B">
      <w:pPr>
        <w:spacing w:line="360" w:lineRule="auto"/>
        <w:jc w:val="both"/>
        <w:rPr>
          <w:rFonts w:ascii="Book Antiqua" w:hAnsi="Book Antiqua"/>
        </w:rPr>
      </w:pPr>
      <w:r w:rsidRPr="00EE6D36">
        <w:rPr>
          <w:rFonts w:ascii="Book Antiqua" w:hAnsi="Book Antiqua"/>
        </w:rPr>
        <w:t xml:space="preserve">16 </w:t>
      </w:r>
      <w:r w:rsidRPr="00EE6D36">
        <w:rPr>
          <w:rFonts w:ascii="Book Antiqua" w:hAnsi="Book Antiqua"/>
          <w:b/>
          <w:bCs/>
        </w:rPr>
        <w:t>Teragawa H</w:t>
      </w:r>
      <w:r w:rsidRPr="00EE6D36">
        <w:rPr>
          <w:rFonts w:ascii="Book Antiqua" w:hAnsi="Book Antiqua"/>
        </w:rPr>
        <w:t xml:space="preserve">, Oshita C, Uchimura Y. Clinical Characteristics and Prognosis of Patients with Multi-Vessel Coronary Spasm in Comparison with Those in Patients with Single-Vessel Coronary Spasm. </w:t>
      </w:r>
      <w:r w:rsidRPr="00EE6D36">
        <w:rPr>
          <w:rFonts w:ascii="Book Antiqua" w:hAnsi="Book Antiqua"/>
          <w:i/>
          <w:iCs/>
        </w:rPr>
        <w:t>J Cardiovasc Dev Dis</w:t>
      </w:r>
      <w:r w:rsidRPr="00EE6D36">
        <w:rPr>
          <w:rFonts w:ascii="Book Antiqua" w:hAnsi="Book Antiqua"/>
        </w:rPr>
        <w:t xml:space="preserve"> 2022; </w:t>
      </w:r>
      <w:r w:rsidRPr="00EE6D36">
        <w:rPr>
          <w:rFonts w:ascii="Book Antiqua" w:hAnsi="Book Antiqua"/>
          <w:b/>
          <w:bCs/>
        </w:rPr>
        <w:t>9</w:t>
      </w:r>
      <w:r w:rsidRPr="00EE6D36">
        <w:rPr>
          <w:rFonts w:ascii="Book Antiqua" w:hAnsi="Book Antiqua"/>
        </w:rPr>
        <w:t xml:space="preserve"> [PMID: 35877566 DOI: 10.3390/jcdd9070204]</w:t>
      </w:r>
    </w:p>
    <w:p w14:paraId="4A1D77F4" w14:textId="77777777" w:rsidR="00DA13FF" w:rsidRPr="00EE6D36" w:rsidRDefault="00DA13FF" w:rsidP="00C73B2B">
      <w:pPr>
        <w:spacing w:line="360" w:lineRule="auto"/>
        <w:jc w:val="both"/>
        <w:rPr>
          <w:rFonts w:ascii="Book Antiqua" w:hAnsi="Book Antiqua"/>
        </w:rPr>
      </w:pPr>
      <w:r w:rsidRPr="00EE6D36">
        <w:rPr>
          <w:rFonts w:ascii="Book Antiqua" w:hAnsi="Book Antiqua"/>
        </w:rPr>
        <w:t xml:space="preserve">17 </w:t>
      </w:r>
      <w:r w:rsidRPr="00EE6D36">
        <w:rPr>
          <w:rFonts w:ascii="Book Antiqua" w:hAnsi="Book Antiqua"/>
          <w:b/>
          <w:bCs/>
        </w:rPr>
        <w:t>Teragawa H</w:t>
      </w:r>
      <w:r w:rsidRPr="00EE6D36">
        <w:rPr>
          <w:rFonts w:ascii="Book Antiqua" w:hAnsi="Book Antiqua"/>
        </w:rPr>
        <w:t xml:space="preserve">, Fukuda Y, Matsuda K, Higashi Y, Yamagata T, Matsuura H, Chayama K. Effect of alcohol consumption on endothelial function in men with coronary artery disease. </w:t>
      </w:r>
      <w:r w:rsidRPr="00EE6D36">
        <w:rPr>
          <w:rFonts w:ascii="Book Antiqua" w:hAnsi="Book Antiqua"/>
          <w:i/>
          <w:iCs/>
        </w:rPr>
        <w:t>Atherosclerosis</w:t>
      </w:r>
      <w:r w:rsidRPr="00EE6D36">
        <w:rPr>
          <w:rFonts w:ascii="Book Antiqua" w:hAnsi="Book Antiqua"/>
        </w:rPr>
        <w:t xml:space="preserve"> 2002; </w:t>
      </w:r>
      <w:r w:rsidRPr="00EE6D36">
        <w:rPr>
          <w:rFonts w:ascii="Book Antiqua" w:hAnsi="Book Antiqua"/>
          <w:b/>
          <w:bCs/>
        </w:rPr>
        <w:t>165</w:t>
      </w:r>
      <w:r w:rsidRPr="00EE6D36">
        <w:rPr>
          <w:rFonts w:ascii="Book Antiqua" w:hAnsi="Book Antiqua"/>
        </w:rPr>
        <w:t>: 145-152 [PMID: 12208480 DOI: 10.1016/s0021-9150(02)00193-4]</w:t>
      </w:r>
    </w:p>
    <w:p w14:paraId="678F9691" w14:textId="77777777" w:rsidR="00DA13FF" w:rsidRPr="00EE6D36" w:rsidRDefault="00DA13FF" w:rsidP="00C73B2B">
      <w:pPr>
        <w:spacing w:line="360" w:lineRule="auto"/>
        <w:jc w:val="both"/>
        <w:rPr>
          <w:rFonts w:ascii="Book Antiqua" w:hAnsi="Book Antiqua"/>
        </w:rPr>
      </w:pPr>
      <w:r w:rsidRPr="00EE6D36">
        <w:rPr>
          <w:rFonts w:ascii="Book Antiqua" w:hAnsi="Book Antiqua"/>
        </w:rPr>
        <w:t xml:space="preserve">18 </w:t>
      </w:r>
      <w:r w:rsidRPr="00EE6D36">
        <w:rPr>
          <w:rFonts w:ascii="Book Antiqua" w:hAnsi="Book Antiqua"/>
          <w:b/>
          <w:bCs/>
        </w:rPr>
        <w:t>Teragawa H</w:t>
      </w:r>
      <w:r w:rsidRPr="00EE6D36">
        <w:rPr>
          <w:rFonts w:ascii="Book Antiqua" w:hAnsi="Book Antiqua"/>
        </w:rPr>
        <w:t xml:space="preserve">, Oshita C, Uchimura Y, Akazawa R, Orita Y. Coronary Microvascular Vasodilatory Function: Related Clinical Features and Differences According to the Different Coronary Arteries and Types of Coronary Spasm. </w:t>
      </w:r>
      <w:r w:rsidRPr="00EE6D36">
        <w:rPr>
          <w:rFonts w:ascii="Book Antiqua" w:hAnsi="Book Antiqua"/>
          <w:i/>
          <w:iCs/>
        </w:rPr>
        <w:t>J Clin Med</w:t>
      </w:r>
      <w:r w:rsidRPr="00EE6D36">
        <w:rPr>
          <w:rFonts w:ascii="Book Antiqua" w:hAnsi="Book Antiqua"/>
        </w:rPr>
        <w:t xml:space="preserve"> 2021; </w:t>
      </w:r>
      <w:r w:rsidRPr="00EE6D36">
        <w:rPr>
          <w:rFonts w:ascii="Book Antiqua" w:hAnsi="Book Antiqua"/>
          <w:b/>
          <w:bCs/>
        </w:rPr>
        <w:t>11</w:t>
      </w:r>
      <w:r w:rsidRPr="00EE6D36">
        <w:rPr>
          <w:rFonts w:ascii="Book Antiqua" w:hAnsi="Book Antiqua"/>
        </w:rPr>
        <w:t xml:space="preserve"> [PMID: 35011869 DOI: 10.3390/jcm11010130]</w:t>
      </w:r>
    </w:p>
    <w:p w14:paraId="0A902B18" w14:textId="77777777" w:rsidR="00DA13FF" w:rsidRPr="00EE6D36" w:rsidRDefault="00DA13FF" w:rsidP="00C73B2B">
      <w:pPr>
        <w:spacing w:line="360" w:lineRule="auto"/>
        <w:jc w:val="both"/>
        <w:rPr>
          <w:rFonts w:ascii="Book Antiqua" w:hAnsi="Book Antiqua"/>
        </w:rPr>
      </w:pPr>
      <w:r w:rsidRPr="00EE6D36">
        <w:rPr>
          <w:rFonts w:ascii="Book Antiqua" w:hAnsi="Book Antiqua"/>
        </w:rPr>
        <w:t xml:space="preserve">19 </w:t>
      </w:r>
      <w:r w:rsidRPr="00EE6D36">
        <w:rPr>
          <w:rFonts w:ascii="Book Antiqua" w:hAnsi="Book Antiqua"/>
          <w:b/>
          <w:bCs/>
        </w:rPr>
        <w:t>Umemura S</w:t>
      </w:r>
      <w:r w:rsidRPr="00EE6D36">
        <w:rPr>
          <w:rFonts w:ascii="Book Antiqua" w:hAnsi="Book Antiqua"/>
        </w:rPr>
        <w:t xml:space="preserve">, Arima H, Arima S, Asayama K, Dohi Y, Hirooka Y, Horio T, Hoshide S, Ikeda S, Ishimitsu T, Ito M, Ito S, Iwashima Y, Kai H, Kamide K, Kanno Y, Kashihara N, Kawano Y, Kikuchi T, Kitamura K, Kitazono T, Kohara K, Kudo M, Kumagai H, </w:t>
      </w:r>
      <w:r w:rsidRPr="00EE6D36">
        <w:rPr>
          <w:rFonts w:ascii="Book Antiqua" w:hAnsi="Book Antiqua"/>
        </w:rPr>
        <w:lastRenderedPageBreak/>
        <w:t xml:space="preserve">Matsumura K, Matsuura H, Miura K, Mukoyama M, Nakamura S, Ohkubo T, Ohya Y, Okura T, Rakugi H, Saitoh S, Shibata H, Shimosawa T, Suzuki H, Takahashi S, Tamura K, Tomiyama H, Tsuchihashi T, Ueda S, Uehara Y, Urata H, Hirawa N. The Japanese Society of Hypertension Guidelines for the Management of Hypertension (JSH 2019). </w:t>
      </w:r>
      <w:r w:rsidRPr="00EE6D36">
        <w:rPr>
          <w:rFonts w:ascii="Book Antiqua" w:hAnsi="Book Antiqua"/>
          <w:i/>
          <w:iCs/>
        </w:rPr>
        <w:t>Hypertens Res</w:t>
      </w:r>
      <w:r w:rsidRPr="00EE6D36">
        <w:rPr>
          <w:rFonts w:ascii="Book Antiqua" w:hAnsi="Book Antiqua"/>
        </w:rPr>
        <w:t xml:space="preserve"> 2019; </w:t>
      </w:r>
      <w:r w:rsidRPr="00EE6D36">
        <w:rPr>
          <w:rFonts w:ascii="Book Antiqua" w:hAnsi="Book Antiqua"/>
          <w:b/>
          <w:bCs/>
        </w:rPr>
        <w:t>42</w:t>
      </w:r>
      <w:r w:rsidRPr="00EE6D36">
        <w:rPr>
          <w:rFonts w:ascii="Book Antiqua" w:hAnsi="Book Antiqua"/>
        </w:rPr>
        <w:t>: 1235-1481 [PMID: 31375757 DOI: 10.1038/s41440-019-0284-9]</w:t>
      </w:r>
    </w:p>
    <w:p w14:paraId="57D1F934" w14:textId="77777777" w:rsidR="00DA13FF" w:rsidRPr="00EE6D36" w:rsidRDefault="00DA13FF" w:rsidP="00C73B2B">
      <w:pPr>
        <w:spacing w:line="360" w:lineRule="auto"/>
        <w:jc w:val="both"/>
        <w:rPr>
          <w:rFonts w:ascii="Book Antiqua" w:hAnsi="Book Antiqua"/>
        </w:rPr>
      </w:pPr>
      <w:r w:rsidRPr="00EE6D36">
        <w:rPr>
          <w:rFonts w:ascii="Book Antiqua" w:hAnsi="Book Antiqua"/>
        </w:rPr>
        <w:t xml:space="preserve">20 </w:t>
      </w:r>
      <w:r w:rsidRPr="00EE6D36">
        <w:rPr>
          <w:rFonts w:ascii="Book Antiqua" w:hAnsi="Book Antiqua"/>
          <w:b/>
          <w:bCs/>
        </w:rPr>
        <w:t>Hallan SI</w:t>
      </w:r>
      <w:r w:rsidRPr="00EE6D36">
        <w:rPr>
          <w:rFonts w:ascii="Book Antiqua" w:hAnsi="Book Antiqua"/>
        </w:rPr>
        <w:t xml:space="preserve">, Matsushita K, Sang Y, Mahmoodi BK, Black C, Ishani A, Kleefstra N, Naimark D, Roderick P, Tonelli M, Wetzels JF, Astor BC, Gansevoort RT, Levin A, Wen CP, Coresh J; Chronic Kidney Disease Prognosis Consortium. Age and association of kidney measures with mortality and end-stage renal disease. </w:t>
      </w:r>
      <w:r w:rsidRPr="00EE6D36">
        <w:rPr>
          <w:rFonts w:ascii="Book Antiqua" w:hAnsi="Book Antiqua"/>
          <w:i/>
          <w:iCs/>
        </w:rPr>
        <w:t>JAMA</w:t>
      </w:r>
      <w:r w:rsidRPr="00EE6D36">
        <w:rPr>
          <w:rFonts w:ascii="Book Antiqua" w:hAnsi="Book Antiqua"/>
        </w:rPr>
        <w:t xml:space="preserve"> 2012; </w:t>
      </w:r>
      <w:r w:rsidRPr="00EE6D36">
        <w:rPr>
          <w:rFonts w:ascii="Book Antiqua" w:hAnsi="Book Antiqua"/>
          <w:b/>
          <w:bCs/>
        </w:rPr>
        <w:t>308</w:t>
      </w:r>
      <w:r w:rsidRPr="00EE6D36">
        <w:rPr>
          <w:rFonts w:ascii="Book Antiqua" w:hAnsi="Book Antiqua"/>
        </w:rPr>
        <w:t>: 2349-2360 [PMID: 23111824 DOI: 10.1001/jama.2012.16817]</w:t>
      </w:r>
    </w:p>
    <w:p w14:paraId="2D5236A7" w14:textId="77777777" w:rsidR="00DA13FF" w:rsidRPr="00EE6D36" w:rsidRDefault="00DA13FF" w:rsidP="00C73B2B">
      <w:pPr>
        <w:spacing w:line="360" w:lineRule="auto"/>
        <w:jc w:val="both"/>
        <w:rPr>
          <w:rFonts w:ascii="Book Antiqua" w:hAnsi="Book Antiqua"/>
        </w:rPr>
      </w:pPr>
      <w:r w:rsidRPr="00EE6D36">
        <w:rPr>
          <w:rFonts w:ascii="Book Antiqua" w:hAnsi="Book Antiqua"/>
        </w:rPr>
        <w:t xml:space="preserve">21 </w:t>
      </w:r>
      <w:r w:rsidRPr="00EE6D36">
        <w:rPr>
          <w:rFonts w:ascii="Book Antiqua" w:hAnsi="Book Antiqua"/>
          <w:b/>
          <w:bCs/>
        </w:rPr>
        <w:t>Caralis DG</w:t>
      </w:r>
      <w:r w:rsidRPr="00EE6D36">
        <w:rPr>
          <w:rFonts w:ascii="Book Antiqua" w:hAnsi="Book Antiqua"/>
        </w:rPr>
        <w:t xml:space="preserve">, Deligonul U, Kern MJ, Cohen JD. Smoking is a risk factor for coronary spasm in young women. </w:t>
      </w:r>
      <w:r w:rsidRPr="00EE6D36">
        <w:rPr>
          <w:rFonts w:ascii="Book Antiqua" w:hAnsi="Book Antiqua"/>
          <w:i/>
          <w:iCs/>
        </w:rPr>
        <w:t>Circulation</w:t>
      </w:r>
      <w:r w:rsidRPr="00EE6D36">
        <w:rPr>
          <w:rFonts w:ascii="Book Antiqua" w:hAnsi="Book Antiqua"/>
        </w:rPr>
        <w:t xml:space="preserve"> 1992; </w:t>
      </w:r>
      <w:r w:rsidRPr="00EE6D36">
        <w:rPr>
          <w:rFonts w:ascii="Book Antiqua" w:hAnsi="Book Antiqua"/>
          <w:b/>
          <w:bCs/>
        </w:rPr>
        <w:t>85</w:t>
      </w:r>
      <w:r w:rsidRPr="00EE6D36">
        <w:rPr>
          <w:rFonts w:ascii="Book Antiqua" w:hAnsi="Book Antiqua"/>
        </w:rPr>
        <w:t>: 905-909 [PMID: 1537126 DOI: 10.1161/01.cir.85.3.905]</w:t>
      </w:r>
    </w:p>
    <w:p w14:paraId="46077AB0" w14:textId="77777777" w:rsidR="00DA13FF" w:rsidRPr="00EE6D36" w:rsidRDefault="00DA13FF" w:rsidP="00C73B2B">
      <w:pPr>
        <w:spacing w:line="360" w:lineRule="auto"/>
        <w:jc w:val="both"/>
        <w:rPr>
          <w:rFonts w:ascii="Book Antiqua" w:hAnsi="Book Antiqua"/>
        </w:rPr>
      </w:pPr>
      <w:r w:rsidRPr="00EE6D36">
        <w:rPr>
          <w:rFonts w:ascii="Book Antiqua" w:hAnsi="Book Antiqua"/>
        </w:rPr>
        <w:t xml:space="preserve">22 </w:t>
      </w:r>
      <w:r w:rsidRPr="00EE6D36">
        <w:rPr>
          <w:rFonts w:ascii="Book Antiqua" w:hAnsi="Book Antiqua"/>
          <w:b/>
          <w:bCs/>
        </w:rPr>
        <w:t>Hiroki J</w:t>
      </w:r>
      <w:r w:rsidRPr="00EE6D36">
        <w:rPr>
          <w:rFonts w:ascii="Book Antiqua" w:hAnsi="Book Antiqua"/>
        </w:rPr>
        <w:t xml:space="preserve">, Shimokawa H, Mukai Y, Ichiki T, Takeshita A. Divergent effects of estrogen and nicotine on Rho-kinase expression in human coronary vascular smooth muscle cells. </w:t>
      </w:r>
      <w:r w:rsidRPr="00EE6D36">
        <w:rPr>
          <w:rFonts w:ascii="Book Antiqua" w:hAnsi="Book Antiqua"/>
          <w:i/>
          <w:iCs/>
        </w:rPr>
        <w:t>Biochem Biophys Res Commun</w:t>
      </w:r>
      <w:r w:rsidRPr="00EE6D36">
        <w:rPr>
          <w:rFonts w:ascii="Book Antiqua" w:hAnsi="Book Antiqua"/>
        </w:rPr>
        <w:t xml:space="preserve"> 2005; </w:t>
      </w:r>
      <w:r w:rsidRPr="00EE6D36">
        <w:rPr>
          <w:rFonts w:ascii="Book Antiqua" w:hAnsi="Book Antiqua"/>
          <w:b/>
          <w:bCs/>
        </w:rPr>
        <w:t>326</w:t>
      </w:r>
      <w:r w:rsidRPr="00EE6D36">
        <w:rPr>
          <w:rFonts w:ascii="Book Antiqua" w:hAnsi="Book Antiqua"/>
        </w:rPr>
        <w:t>: 154-159 [PMID: 15567165 DOI: 10.1016/j.bbrc.2004.11.011]</w:t>
      </w:r>
    </w:p>
    <w:p w14:paraId="27FA797F" w14:textId="77777777" w:rsidR="00DA13FF" w:rsidRPr="00EE6D36" w:rsidRDefault="00DA13FF" w:rsidP="00C73B2B">
      <w:pPr>
        <w:spacing w:line="360" w:lineRule="auto"/>
        <w:jc w:val="both"/>
        <w:rPr>
          <w:rFonts w:ascii="Book Antiqua" w:hAnsi="Book Antiqua"/>
        </w:rPr>
      </w:pPr>
      <w:r w:rsidRPr="00EE6D36">
        <w:rPr>
          <w:rFonts w:ascii="Book Antiqua" w:hAnsi="Book Antiqua"/>
        </w:rPr>
        <w:t xml:space="preserve">23 </w:t>
      </w:r>
      <w:r w:rsidRPr="00EE6D36">
        <w:rPr>
          <w:rFonts w:ascii="Book Antiqua" w:hAnsi="Book Antiqua"/>
          <w:b/>
          <w:bCs/>
        </w:rPr>
        <w:t>Higashi Y</w:t>
      </w:r>
      <w:r w:rsidRPr="00EE6D36">
        <w:rPr>
          <w:rFonts w:ascii="Book Antiqua" w:hAnsi="Book Antiqua"/>
        </w:rPr>
        <w:t xml:space="preserve">, Noma K, Yoshizumi M, Kihara Y. Endothelial function and oxidative stress in cardiovascular diseases. </w:t>
      </w:r>
      <w:r w:rsidRPr="00EE6D36">
        <w:rPr>
          <w:rFonts w:ascii="Book Antiqua" w:hAnsi="Book Antiqua"/>
          <w:i/>
          <w:iCs/>
        </w:rPr>
        <w:t>Circ J</w:t>
      </w:r>
      <w:r w:rsidRPr="00EE6D36">
        <w:rPr>
          <w:rFonts w:ascii="Book Antiqua" w:hAnsi="Book Antiqua"/>
        </w:rPr>
        <w:t xml:space="preserve"> 2009; </w:t>
      </w:r>
      <w:r w:rsidRPr="00EE6D36">
        <w:rPr>
          <w:rFonts w:ascii="Book Antiqua" w:hAnsi="Book Antiqua"/>
          <w:b/>
          <w:bCs/>
        </w:rPr>
        <w:t>73</w:t>
      </w:r>
      <w:r w:rsidRPr="00EE6D36">
        <w:rPr>
          <w:rFonts w:ascii="Book Antiqua" w:hAnsi="Book Antiqua"/>
        </w:rPr>
        <w:t>: 411-418 [PMID: 19194043 DOI: 10.1253/circj.cj-08-1102]</w:t>
      </w:r>
    </w:p>
    <w:p w14:paraId="4F13C285" w14:textId="77777777" w:rsidR="00DA13FF" w:rsidRPr="00EE6D36" w:rsidRDefault="00DA13FF" w:rsidP="00C73B2B">
      <w:pPr>
        <w:spacing w:line="360" w:lineRule="auto"/>
        <w:jc w:val="both"/>
        <w:rPr>
          <w:rFonts w:ascii="Book Antiqua" w:hAnsi="Book Antiqua"/>
        </w:rPr>
      </w:pPr>
      <w:r w:rsidRPr="00EE6D36">
        <w:rPr>
          <w:rFonts w:ascii="Book Antiqua" w:hAnsi="Book Antiqua"/>
        </w:rPr>
        <w:t xml:space="preserve">24 </w:t>
      </w:r>
      <w:r w:rsidRPr="00EE6D36">
        <w:rPr>
          <w:rFonts w:ascii="Book Antiqua" w:hAnsi="Book Antiqua"/>
          <w:b/>
          <w:bCs/>
        </w:rPr>
        <w:t>Kawano H</w:t>
      </w:r>
      <w:r w:rsidRPr="00EE6D36">
        <w:rPr>
          <w:rFonts w:ascii="Book Antiqua" w:hAnsi="Book Antiqua"/>
        </w:rPr>
        <w:t xml:space="preserve">, Motoyama T, Ohgushi M, Kugiyama K, Ogawa H, Yasue H. Menstrual cyclic variation of myocardial ischemia in premenopausal women with variant angina. </w:t>
      </w:r>
      <w:r w:rsidRPr="00EE6D36">
        <w:rPr>
          <w:rFonts w:ascii="Book Antiqua" w:hAnsi="Book Antiqua"/>
          <w:i/>
          <w:iCs/>
        </w:rPr>
        <w:t>Ann Intern Med</w:t>
      </w:r>
      <w:r w:rsidRPr="00EE6D36">
        <w:rPr>
          <w:rFonts w:ascii="Book Antiqua" w:hAnsi="Book Antiqua"/>
        </w:rPr>
        <w:t xml:space="preserve"> 2001; </w:t>
      </w:r>
      <w:r w:rsidRPr="00EE6D36">
        <w:rPr>
          <w:rFonts w:ascii="Book Antiqua" w:hAnsi="Book Antiqua"/>
          <w:b/>
          <w:bCs/>
        </w:rPr>
        <w:t>135</w:t>
      </w:r>
      <w:r w:rsidRPr="00EE6D36">
        <w:rPr>
          <w:rFonts w:ascii="Book Antiqua" w:hAnsi="Book Antiqua"/>
        </w:rPr>
        <w:t>: 977-981 [PMID: 11730398 DOI: 10.7326/0003-4819-135-11-200112040-00009]</w:t>
      </w:r>
    </w:p>
    <w:p w14:paraId="441A49CC" w14:textId="77777777" w:rsidR="00DA13FF" w:rsidRPr="00EE6D36" w:rsidRDefault="00DA13FF" w:rsidP="00C73B2B">
      <w:pPr>
        <w:spacing w:line="360" w:lineRule="auto"/>
        <w:jc w:val="both"/>
        <w:rPr>
          <w:rFonts w:ascii="Book Antiqua" w:hAnsi="Book Antiqua"/>
        </w:rPr>
      </w:pPr>
      <w:r w:rsidRPr="00EE6D36">
        <w:rPr>
          <w:rFonts w:ascii="Book Antiqua" w:hAnsi="Book Antiqua"/>
        </w:rPr>
        <w:t xml:space="preserve">25 </w:t>
      </w:r>
      <w:r w:rsidRPr="00EE6D36">
        <w:rPr>
          <w:rFonts w:ascii="Book Antiqua" w:hAnsi="Book Antiqua"/>
          <w:b/>
          <w:bCs/>
        </w:rPr>
        <w:t>Yoshimura M</w:t>
      </w:r>
      <w:r w:rsidRPr="00EE6D36">
        <w:rPr>
          <w:rFonts w:ascii="Book Antiqua" w:hAnsi="Book Antiqua"/>
        </w:rPr>
        <w:t xml:space="preserve">, Yasue H, Nakayama M, Shimasaki Y, Ogawa H, Kugiyama K, Saito Y, Miyamoto Y, Ogawa Y, Kaneshige T, Hiramatsu H, Yoshioka T, Kamitani S, Teraoka H, Nakao K. Genetic risk factors for coronary artery spasm: significance of endothelial nitric oxide synthase gene T-786--&gt;C and missense Glu298Asp variants. </w:t>
      </w:r>
      <w:r w:rsidRPr="00EE6D36">
        <w:rPr>
          <w:rFonts w:ascii="Book Antiqua" w:hAnsi="Book Antiqua"/>
          <w:i/>
          <w:iCs/>
        </w:rPr>
        <w:t>J Investig Med</w:t>
      </w:r>
      <w:r w:rsidRPr="00EE6D36">
        <w:rPr>
          <w:rFonts w:ascii="Book Antiqua" w:hAnsi="Book Antiqua"/>
        </w:rPr>
        <w:t xml:space="preserve"> 2000; </w:t>
      </w:r>
      <w:r w:rsidRPr="00EE6D36">
        <w:rPr>
          <w:rFonts w:ascii="Book Antiqua" w:hAnsi="Book Antiqua"/>
          <w:b/>
          <w:bCs/>
        </w:rPr>
        <w:t>48</w:t>
      </w:r>
      <w:r w:rsidRPr="00EE6D36">
        <w:rPr>
          <w:rFonts w:ascii="Book Antiqua" w:hAnsi="Book Antiqua"/>
        </w:rPr>
        <w:t>: 367-374 [PMID: 10979242]</w:t>
      </w:r>
    </w:p>
    <w:p w14:paraId="3F8DFD03" w14:textId="77777777" w:rsidR="00DA13FF" w:rsidRPr="00EE6D36" w:rsidRDefault="00DA13FF" w:rsidP="00C73B2B">
      <w:pPr>
        <w:spacing w:line="360" w:lineRule="auto"/>
        <w:jc w:val="both"/>
        <w:rPr>
          <w:rFonts w:ascii="Book Antiqua" w:hAnsi="Book Antiqua"/>
        </w:rPr>
      </w:pPr>
      <w:r w:rsidRPr="00EE6D36">
        <w:rPr>
          <w:rFonts w:ascii="Book Antiqua" w:hAnsi="Book Antiqua"/>
        </w:rPr>
        <w:lastRenderedPageBreak/>
        <w:t xml:space="preserve">26 </w:t>
      </w:r>
      <w:r w:rsidRPr="00EE6D36">
        <w:rPr>
          <w:rFonts w:ascii="Book Antiqua" w:hAnsi="Book Antiqua"/>
          <w:b/>
          <w:bCs/>
        </w:rPr>
        <w:t>Kitano D</w:t>
      </w:r>
      <w:r w:rsidRPr="00EE6D36">
        <w:rPr>
          <w:rFonts w:ascii="Book Antiqua" w:hAnsi="Book Antiqua"/>
        </w:rPr>
        <w:t xml:space="preserve">, Takayama T, Sudo M, Kogo T, Kojima K, Akutsu N, Nishida T, Haruta H, Fukamachi D, Kawano T, Kanai T, Hiro T, Saito S, Hirayma A. Angioscopic differences of coronary intima between diffuse and focal coronary vasospasm: Comparison of optical coherence tomography findings. </w:t>
      </w:r>
      <w:r w:rsidRPr="00EE6D36">
        <w:rPr>
          <w:rFonts w:ascii="Book Antiqua" w:hAnsi="Book Antiqua"/>
          <w:i/>
          <w:iCs/>
        </w:rPr>
        <w:t>J Cardiol</w:t>
      </w:r>
      <w:r w:rsidRPr="00EE6D36">
        <w:rPr>
          <w:rFonts w:ascii="Book Antiqua" w:hAnsi="Book Antiqua"/>
        </w:rPr>
        <w:t xml:space="preserve"> 2018; </w:t>
      </w:r>
      <w:r w:rsidRPr="00EE6D36">
        <w:rPr>
          <w:rFonts w:ascii="Book Antiqua" w:hAnsi="Book Antiqua"/>
          <w:b/>
          <w:bCs/>
        </w:rPr>
        <w:t>72</w:t>
      </w:r>
      <w:r w:rsidRPr="00EE6D36">
        <w:rPr>
          <w:rFonts w:ascii="Book Antiqua" w:hAnsi="Book Antiqua"/>
        </w:rPr>
        <w:t>: 200-207 [PMID: 29898865 DOI: 10.1016/j.jjcc.2018.04.013]</w:t>
      </w:r>
    </w:p>
    <w:p w14:paraId="45303721" w14:textId="77777777" w:rsidR="00DA13FF" w:rsidRPr="00EE6D36" w:rsidRDefault="00DA13FF" w:rsidP="00C73B2B">
      <w:pPr>
        <w:spacing w:line="360" w:lineRule="auto"/>
        <w:jc w:val="both"/>
        <w:rPr>
          <w:rFonts w:ascii="Book Antiqua" w:hAnsi="Book Antiqua"/>
        </w:rPr>
      </w:pPr>
      <w:r w:rsidRPr="00EE6D36">
        <w:rPr>
          <w:rFonts w:ascii="Book Antiqua" w:hAnsi="Book Antiqua"/>
        </w:rPr>
        <w:t xml:space="preserve">27 </w:t>
      </w:r>
      <w:r w:rsidRPr="00EE6D36">
        <w:rPr>
          <w:rFonts w:ascii="Book Antiqua" w:hAnsi="Book Antiqua"/>
          <w:b/>
          <w:bCs/>
        </w:rPr>
        <w:t>Nishimiya K</w:t>
      </w:r>
      <w:r w:rsidRPr="00EE6D36">
        <w:rPr>
          <w:rFonts w:ascii="Book Antiqua" w:hAnsi="Book Antiqua"/>
        </w:rPr>
        <w:t xml:space="preserve">, Suda A, Fukui K, Hao K, Takahashi J, Matsumoto Y, Mitsuishi K, Watanabe T, Ohyama K, Sugisawa J, Tsuchiya S, Satoh K, Shindo T, Godo S, Kikuchi Y, Shiroto T, Yasuda S, Shimokawa H. Prognostic Links Between OCT-Delineated Coronary Morphologies and Coronary Functional Abnormalities in Patients With INOCA. </w:t>
      </w:r>
      <w:r w:rsidRPr="00EE6D36">
        <w:rPr>
          <w:rFonts w:ascii="Book Antiqua" w:hAnsi="Book Antiqua"/>
          <w:i/>
          <w:iCs/>
        </w:rPr>
        <w:t>JACC Cardiovasc Interv</w:t>
      </w:r>
      <w:r w:rsidRPr="00EE6D36">
        <w:rPr>
          <w:rFonts w:ascii="Book Antiqua" w:hAnsi="Book Antiqua"/>
        </w:rPr>
        <w:t xml:space="preserve"> 2021; </w:t>
      </w:r>
      <w:r w:rsidRPr="00EE6D36">
        <w:rPr>
          <w:rFonts w:ascii="Book Antiqua" w:hAnsi="Book Antiqua"/>
          <w:b/>
          <w:bCs/>
        </w:rPr>
        <w:t>14</w:t>
      </w:r>
      <w:r w:rsidRPr="00EE6D36">
        <w:rPr>
          <w:rFonts w:ascii="Book Antiqua" w:hAnsi="Book Antiqua"/>
        </w:rPr>
        <w:t>: 606-618 [PMID: 33736768 DOI: 10.1016/j.jcin.2020.12.025]</w:t>
      </w:r>
    </w:p>
    <w:p w14:paraId="65BFBB10" w14:textId="77777777" w:rsidR="00DA13FF" w:rsidRPr="00EE6D36" w:rsidRDefault="00DA13FF" w:rsidP="00C73B2B">
      <w:pPr>
        <w:spacing w:line="360" w:lineRule="auto"/>
        <w:jc w:val="both"/>
        <w:rPr>
          <w:rFonts w:ascii="Book Antiqua" w:hAnsi="Book Antiqua"/>
        </w:rPr>
      </w:pPr>
      <w:r w:rsidRPr="00EE6D36">
        <w:rPr>
          <w:rFonts w:ascii="Book Antiqua" w:hAnsi="Book Antiqua"/>
        </w:rPr>
        <w:t xml:space="preserve">28 </w:t>
      </w:r>
      <w:r w:rsidRPr="00EE6D36">
        <w:rPr>
          <w:rFonts w:ascii="Book Antiqua" w:hAnsi="Book Antiqua"/>
          <w:b/>
          <w:bCs/>
        </w:rPr>
        <w:t>Sueda S</w:t>
      </w:r>
      <w:r w:rsidRPr="00EE6D36">
        <w:rPr>
          <w:rFonts w:ascii="Book Antiqua" w:hAnsi="Book Antiqua"/>
        </w:rPr>
        <w:t xml:space="preserve">, Kohno H. Differential incidence and type of spasm according to coronary arterial location. </w:t>
      </w:r>
      <w:r w:rsidRPr="00EE6D36">
        <w:rPr>
          <w:rFonts w:ascii="Book Antiqua" w:hAnsi="Book Antiqua"/>
          <w:i/>
          <w:iCs/>
        </w:rPr>
        <w:t>Coron Artery Dis</w:t>
      </w:r>
      <w:r w:rsidRPr="00EE6D36">
        <w:rPr>
          <w:rFonts w:ascii="Book Antiqua" w:hAnsi="Book Antiqua"/>
        </w:rPr>
        <w:t xml:space="preserve"> 2016; </w:t>
      </w:r>
      <w:r w:rsidRPr="00EE6D36">
        <w:rPr>
          <w:rFonts w:ascii="Book Antiqua" w:hAnsi="Book Antiqua"/>
          <w:b/>
          <w:bCs/>
        </w:rPr>
        <w:t>27</w:t>
      </w:r>
      <w:r w:rsidRPr="00EE6D36">
        <w:rPr>
          <w:rFonts w:ascii="Book Antiqua" w:hAnsi="Book Antiqua"/>
        </w:rPr>
        <w:t>: 273-276 [PMID: 26901444 DOI: 10.1097/MCA.0000000000000355]</w:t>
      </w:r>
    </w:p>
    <w:p w14:paraId="077838FF" w14:textId="77777777" w:rsidR="00DA13FF" w:rsidRPr="00EE6D36" w:rsidRDefault="00DA13FF" w:rsidP="00C73B2B">
      <w:pPr>
        <w:spacing w:line="360" w:lineRule="auto"/>
        <w:jc w:val="both"/>
        <w:rPr>
          <w:rFonts w:ascii="Book Antiqua" w:hAnsi="Book Antiqua"/>
        </w:rPr>
      </w:pPr>
    </w:p>
    <w:p w14:paraId="2A2F3C7F"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color w:val="000000"/>
        </w:rPr>
        <w:t>Footnotes</w:t>
      </w:r>
    </w:p>
    <w:p w14:paraId="71308DE7"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bCs/>
          <w:color w:val="000000"/>
        </w:rPr>
        <w:t xml:space="preserve">Institutional review board statement: </w:t>
      </w:r>
      <w:r w:rsidRPr="00EE6D36">
        <w:rPr>
          <w:rFonts w:ascii="Book Antiqua" w:eastAsia="Book Antiqua" w:hAnsi="Book Antiqua" w:cs="Book Antiqua"/>
          <w:color w:val="000000"/>
          <w:shd w:val="clear" w:color="auto" w:fill="FFFFFF"/>
        </w:rPr>
        <w:t>The study was reviewed and approved by the JR Hiroshima Hospital Institutional Review Board (Approval No. 2022-38).</w:t>
      </w:r>
    </w:p>
    <w:p w14:paraId="6EC0D8D7" w14:textId="77777777" w:rsidR="00A77B3E" w:rsidRPr="00EE6D36" w:rsidRDefault="00A77B3E" w:rsidP="00C73B2B">
      <w:pPr>
        <w:spacing w:line="360" w:lineRule="auto"/>
        <w:jc w:val="both"/>
        <w:rPr>
          <w:rFonts w:ascii="Book Antiqua" w:hAnsi="Book Antiqua"/>
        </w:rPr>
      </w:pPr>
    </w:p>
    <w:p w14:paraId="774BAF1B" w14:textId="2E15FF1D" w:rsidR="00C2085A" w:rsidRPr="00EE6D36" w:rsidRDefault="00C2085A" w:rsidP="00C73B2B">
      <w:pPr>
        <w:spacing w:line="360" w:lineRule="auto"/>
        <w:jc w:val="both"/>
        <w:rPr>
          <w:rFonts w:ascii="Book Antiqua" w:hAnsi="Book Antiqua"/>
          <w:b/>
          <w:bCs/>
          <w:iCs/>
          <w:color w:val="000000"/>
        </w:rPr>
      </w:pPr>
      <w:r w:rsidRPr="00EE6D36">
        <w:rPr>
          <w:rFonts w:ascii="Book Antiqua" w:hAnsi="Book Antiqua"/>
          <w:b/>
        </w:rPr>
        <w:t>Informed consent statement</w:t>
      </w:r>
      <w:r w:rsidRPr="00EE6D36">
        <w:rPr>
          <w:rFonts w:ascii="Book Antiqua" w:hAnsi="Book Antiqua"/>
          <w:b/>
          <w:bCs/>
          <w:iCs/>
          <w:color w:val="000000"/>
        </w:rPr>
        <w:t>:</w:t>
      </w:r>
      <w:r w:rsidR="00AC0157" w:rsidRPr="00EE6D36">
        <w:rPr>
          <w:rFonts w:ascii="Book Antiqua" w:hAnsi="Book Antiqua"/>
          <w:b/>
          <w:bCs/>
          <w:iCs/>
          <w:color w:val="000000"/>
        </w:rPr>
        <w:t xml:space="preserve"> </w:t>
      </w:r>
      <w:r w:rsidR="00AC0157" w:rsidRPr="00EE6D36">
        <w:rPr>
          <w:rFonts w:ascii="Book Antiqua" w:hAnsi="Book Antiqua" w:cs="Helvetica Neue"/>
          <w:color w:val="000000"/>
        </w:rPr>
        <w:t xml:space="preserve">Patients were not required to give informed consent to the study because the analysis used anonymous clinical data that were obtained after each patient agreed to treatment by written consent. </w:t>
      </w:r>
      <w:r w:rsidR="00AC0157" w:rsidRPr="00EE6D36">
        <w:rPr>
          <w:rFonts w:ascii="Book Antiqua" w:hAnsi="Book Antiqua"/>
        </w:rPr>
        <w:t>Furthermore, in the retrospective cohort study, we have shown the information about the present study, on our web site (</w:t>
      </w:r>
      <w:r w:rsidR="00AC0157" w:rsidRPr="00EE6D36">
        <w:rPr>
          <w:rFonts w:ascii="Book Antiqua" w:eastAsia="MS PGothic" w:hAnsi="Book Antiqua" w:cs="MS PGothic"/>
        </w:rPr>
        <w:t>http://www.jrhh.sakura.ne.jp/annnai/torikumi.html)</w:t>
      </w:r>
      <w:r w:rsidR="00AC0157" w:rsidRPr="00EE6D36">
        <w:rPr>
          <w:rFonts w:ascii="Book Antiqua" w:hAnsi="Book Antiqua"/>
        </w:rPr>
        <w:t>, as an opt-out method.</w:t>
      </w:r>
    </w:p>
    <w:p w14:paraId="2D899A84" w14:textId="77777777" w:rsidR="00C2085A" w:rsidRPr="00EE6D36" w:rsidRDefault="00C2085A" w:rsidP="00C73B2B">
      <w:pPr>
        <w:spacing w:line="360" w:lineRule="auto"/>
        <w:jc w:val="both"/>
        <w:rPr>
          <w:rFonts w:ascii="Book Antiqua" w:hAnsi="Book Antiqua"/>
        </w:rPr>
      </w:pPr>
    </w:p>
    <w:p w14:paraId="12F98F99" w14:textId="3AA7269E"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bCs/>
          <w:color w:val="000000"/>
        </w:rPr>
        <w:t xml:space="preserve">Conflict-of-interest statement: </w:t>
      </w:r>
      <w:r w:rsidR="00BD446E" w:rsidRPr="00EE6D36">
        <w:rPr>
          <w:rFonts w:ascii="Book Antiqua" w:eastAsia="Book Antiqua" w:hAnsi="Book Antiqua" w:cs="Book Antiqua"/>
          <w:bCs/>
          <w:color w:val="000000"/>
        </w:rPr>
        <w:t xml:space="preserve">All </w:t>
      </w:r>
      <w:r w:rsidR="00BD446E" w:rsidRPr="00EE6D36">
        <w:rPr>
          <w:rFonts w:ascii="Book Antiqua" w:eastAsia="Book Antiqua" w:hAnsi="Book Antiqua" w:cs="Book Antiqua"/>
          <w:color w:val="000000"/>
        </w:rPr>
        <w:t>the authors declare that they have no conflict of interest.</w:t>
      </w:r>
    </w:p>
    <w:p w14:paraId="0B06ABAA" w14:textId="77777777" w:rsidR="00A77B3E" w:rsidRPr="00EE6D36" w:rsidRDefault="00A77B3E" w:rsidP="00C73B2B">
      <w:pPr>
        <w:spacing w:line="360" w:lineRule="auto"/>
        <w:jc w:val="both"/>
        <w:rPr>
          <w:rFonts w:ascii="Book Antiqua" w:hAnsi="Book Antiqua"/>
        </w:rPr>
      </w:pPr>
    </w:p>
    <w:p w14:paraId="19F44C63" w14:textId="0809545E"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bCs/>
          <w:color w:val="000000"/>
        </w:rPr>
        <w:t xml:space="preserve">Data sharing statement: </w:t>
      </w:r>
      <w:r w:rsidR="00F01487" w:rsidRPr="00EE6D36">
        <w:rPr>
          <w:rFonts w:ascii="Book Antiqua" w:hAnsi="Book Antiqua"/>
        </w:rPr>
        <w:t>No additional data are available.</w:t>
      </w:r>
    </w:p>
    <w:p w14:paraId="4C232B36" w14:textId="77777777" w:rsidR="00A77B3E" w:rsidRPr="00EE6D36" w:rsidRDefault="00A77B3E" w:rsidP="00C73B2B">
      <w:pPr>
        <w:spacing w:line="360" w:lineRule="auto"/>
        <w:jc w:val="both"/>
        <w:rPr>
          <w:rFonts w:ascii="Book Antiqua" w:hAnsi="Book Antiqua"/>
        </w:rPr>
      </w:pPr>
    </w:p>
    <w:p w14:paraId="7C3D87C3"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bCs/>
          <w:color w:val="000000"/>
        </w:rPr>
        <w:lastRenderedPageBreak/>
        <w:t xml:space="preserve">Open-Access: </w:t>
      </w:r>
      <w:r w:rsidRPr="00EE6D3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8E392D" w14:textId="77777777" w:rsidR="00A77B3E" w:rsidRPr="00EE6D36" w:rsidRDefault="00A77B3E" w:rsidP="00C73B2B">
      <w:pPr>
        <w:spacing w:line="360" w:lineRule="auto"/>
        <w:jc w:val="both"/>
        <w:rPr>
          <w:rFonts w:ascii="Book Antiqua" w:hAnsi="Book Antiqua"/>
        </w:rPr>
      </w:pPr>
    </w:p>
    <w:p w14:paraId="6E345E91"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color w:val="000000"/>
        </w:rPr>
        <w:t xml:space="preserve">Provenance and peer review: </w:t>
      </w:r>
      <w:r w:rsidRPr="00EE6D36">
        <w:rPr>
          <w:rFonts w:ascii="Book Antiqua" w:eastAsia="Book Antiqua" w:hAnsi="Book Antiqua" w:cs="Book Antiqua"/>
          <w:color w:val="000000"/>
        </w:rPr>
        <w:t>Invited article; Externally peer reviewed.</w:t>
      </w:r>
    </w:p>
    <w:p w14:paraId="6A1CDE1A"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color w:val="000000"/>
        </w:rPr>
        <w:t xml:space="preserve">Peer-review model: </w:t>
      </w:r>
      <w:r w:rsidRPr="00EE6D36">
        <w:rPr>
          <w:rFonts w:ascii="Book Antiqua" w:eastAsia="Book Antiqua" w:hAnsi="Book Antiqua" w:cs="Book Antiqua"/>
          <w:color w:val="000000"/>
        </w:rPr>
        <w:t>Single blind</w:t>
      </w:r>
    </w:p>
    <w:p w14:paraId="70818E58" w14:textId="77777777" w:rsidR="00A77B3E" w:rsidRPr="00EE6D36" w:rsidRDefault="00A77B3E" w:rsidP="00C73B2B">
      <w:pPr>
        <w:spacing w:line="360" w:lineRule="auto"/>
        <w:jc w:val="both"/>
        <w:rPr>
          <w:rFonts w:ascii="Book Antiqua" w:hAnsi="Book Antiqua"/>
        </w:rPr>
      </w:pPr>
    </w:p>
    <w:p w14:paraId="353EAC52"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color w:val="000000"/>
        </w:rPr>
        <w:t xml:space="preserve">Peer-review started: </w:t>
      </w:r>
      <w:r w:rsidRPr="00EE6D36">
        <w:rPr>
          <w:rFonts w:ascii="Book Antiqua" w:eastAsia="Book Antiqua" w:hAnsi="Book Antiqua" w:cs="Book Antiqua"/>
          <w:color w:val="000000"/>
        </w:rPr>
        <w:t>January 11, 2023</w:t>
      </w:r>
    </w:p>
    <w:p w14:paraId="4065A46C"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color w:val="000000"/>
        </w:rPr>
        <w:t xml:space="preserve">First decision: </w:t>
      </w:r>
      <w:r w:rsidRPr="00EE6D36">
        <w:rPr>
          <w:rFonts w:ascii="Book Antiqua" w:eastAsia="Book Antiqua" w:hAnsi="Book Antiqua" w:cs="Book Antiqua"/>
          <w:color w:val="000000"/>
        </w:rPr>
        <w:t>January 31, 2023</w:t>
      </w:r>
    </w:p>
    <w:p w14:paraId="1661ACE3" w14:textId="3F113E4E"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color w:val="000000"/>
        </w:rPr>
        <w:t xml:space="preserve">Article in press: </w:t>
      </w:r>
      <w:r w:rsidR="00B24DB1" w:rsidRPr="00EE6D36">
        <w:rPr>
          <w:rFonts w:ascii="Book Antiqua" w:eastAsia="Book Antiqua" w:hAnsi="Book Antiqua" w:cs="Book Antiqua"/>
          <w:color w:val="000000"/>
        </w:rPr>
        <w:t>April 7, 2023</w:t>
      </w:r>
    </w:p>
    <w:p w14:paraId="3C323849" w14:textId="77777777" w:rsidR="00A77B3E" w:rsidRPr="00EE6D36" w:rsidRDefault="00A77B3E" w:rsidP="00C73B2B">
      <w:pPr>
        <w:spacing w:line="360" w:lineRule="auto"/>
        <w:jc w:val="both"/>
        <w:rPr>
          <w:rFonts w:ascii="Book Antiqua" w:hAnsi="Book Antiqua"/>
        </w:rPr>
      </w:pPr>
    </w:p>
    <w:p w14:paraId="6DA62EB8" w14:textId="2B460FD8"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color w:val="000000"/>
        </w:rPr>
        <w:t xml:space="preserve">Specialty type: </w:t>
      </w:r>
      <w:r w:rsidRPr="00EE6D36">
        <w:rPr>
          <w:rFonts w:ascii="Book Antiqua" w:eastAsia="Book Antiqua" w:hAnsi="Book Antiqua" w:cs="Book Antiqua"/>
          <w:color w:val="000000"/>
        </w:rPr>
        <w:t xml:space="preserve">Cardiac and </w:t>
      </w:r>
      <w:r w:rsidR="007D0EE1" w:rsidRPr="00EE6D36">
        <w:rPr>
          <w:rFonts w:ascii="Book Antiqua" w:eastAsia="Book Antiqua" w:hAnsi="Book Antiqua" w:cs="Book Antiqua"/>
          <w:color w:val="000000"/>
        </w:rPr>
        <w:t>cardiovascular systems</w:t>
      </w:r>
    </w:p>
    <w:p w14:paraId="1B5B3FC2"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color w:val="000000"/>
        </w:rPr>
        <w:t xml:space="preserve">Country/Territory of origin: </w:t>
      </w:r>
      <w:r w:rsidRPr="00EE6D36">
        <w:rPr>
          <w:rFonts w:ascii="Book Antiqua" w:eastAsia="Book Antiqua" w:hAnsi="Book Antiqua" w:cs="Book Antiqua"/>
          <w:color w:val="000000"/>
        </w:rPr>
        <w:t>Japan</w:t>
      </w:r>
    </w:p>
    <w:p w14:paraId="16A9B325"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color w:val="000000"/>
        </w:rPr>
        <w:t>Peer-review report’s scientific quality classification</w:t>
      </w:r>
    </w:p>
    <w:p w14:paraId="074A58BA"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t>Grade A (Excellent): 0</w:t>
      </w:r>
    </w:p>
    <w:p w14:paraId="4A3A9995"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t>Grade B (Very good): B, B</w:t>
      </w:r>
    </w:p>
    <w:p w14:paraId="4522C3F1"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t>Grade C (Good): 0</w:t>
      </w:r>
    </w:p>
    <w:p w14:paraId="61C3D415"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t>Grade D (Fair): 0</w:t>
      </w:r>
    </w:p>
    <w:p w14:paraId="30AC1A2C"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color w:val="000000"/>
        </w:rPr>
        <w:t>Grade E (Poor): 0</w:t>
      </w:r>
    </w:p>
    <w:p w14:paraId="5574DD14" w14:textId="77777777" w:rsidR="00A77B3E" w:rsidRPr="00EE6D36" w:rsidRDefault="00A77B3E" w:rsidP="00C73B2B">
      <w:pPr>
        <w:spacing w:line="360" w:lineRule="auto"/>
        <w:jc w:val="both"/>
        <w:rPr>
          <w:rFonts w:ascii="Book Antiqua" w:hAnsi="Book Antiqua"/>
        </w:rPr>
      </w:pPr>
    </w:p>
    <w:p w14:paraId="7F5232F6" w14:textId="36CF1386" w:rsidR="00A77B3E" w:rsidRPr="00EE6D36" w:rsidRDefault="006E3DB7" w:rsidP="00C73B2B">
      <w:pPr>
        <w:spacing w:line="360" w:lineRule="auto"/>
        <w:jc w:val="both"/>
        <w:rPr>
          <w:rFonts w:ascii="Book Antiqua" w:hAnsi="Book Antiqua"/>
        </w:rPr>
        <w:sectPr w:rsidR="00A77B3E" w:rsidRPr="00EE6D36">
          <w:pgSz w:w="12240" w:h="15840"/>
          <w:pgMar w:top="1440" w:right="1440" w:bottom="1440" w:left="1440" w:header="720" w:footer="720" w:gutter="0"/>
          <w:cols w:space="720"/>
          <w:docGrid w:linePitch="360"/>
        </w:sectPr>
      </w:pPr>
      <w:r w:rsidRPr="00EE6D36">
        <w:rPr>
          <w:rFonts w:ascii="Book Antiqua" w:eastAsia="Book Antiqua" w:hAnsi="Book Antiqua" w:cs="Book Antiqua"/>
          <w:b/>
          <w:color w:val="000000"/>
        </w:rPr>
        <w:t xml:space="preserve">P-Reviewer: </w:t>
      </w:r>
      <w:r w:rsidRPr="00EE6D36">
        <w:rPr>
          <w:rFonts w:ascii="Book Antiqua" w:eastAsia="Book Antiqua" w:hAnsi="Book Antiqua" w:cs="Book Antiqua"/>
          <w:color w:val="000000"/>
        </w:rPr>
        <w:t>sangani V, United States; Zhang S, United States</w:t>
      </w:r>
      <w:r w:rsidRPr="00EE6D36">
        <w:rPr>
          <w:rFonts w:ascii="Book Antiqua" w:eastAsia="Book Antiqua" w:hAnsi="Book Antiqua" w:cs="Book Antiqua"/>
          <w:b/>
          <w:color w:val="000000"/>
        </w:rPr>
        <w:t xml:space="preserve"> S-Editor: </w:t>
      </w:r>
      <w:r w:rsidR="00FE3BF2" w:rsidRPr="00EE6D36">
        <w:rPr>
          <w:rFonts w:ascii="Book Antiqua" w:eastAsia="Book Antiqua" w:hAnsi="Book Antiqua" w:cs="Book Antiqua"/>
          <w:color w:val="000000"/>
        </w:rPr>
        <w:t>Liu JH</w:t>
      </w:r>
      <w:r w:rsidR="00FE3BF2" w:rsidRPr="00EE6D36">
        <w:rPr>
          <w:rFonts w:ascii="Book Antiqua" w:eastAsia="Book Antiqua" w:hAnsi="Book Antiqua" w:cs="Book Antiqua"/>
          <w:b/>
          <w:color w:val="000000"/>
        </w:rPr>
        <w:t xml:space="preserve"> L-Editor: </w:t>
      </w:r>
      <w:r w:rsidR="00FE3BF2" w:rsidRPr="00EE6D36">
        <w:rPr>
          <w:rFonts w:ascii="Book Antiqua" w:eastAsia="Book Antiqua" w:hAnsi="Book Antiqua" w:cs="Book Antiqua"/>
          <w:color w:val="000000"/>
        </w:rPr>
        <w:t>A</w:t>
      </w:r>
      <w:r w:rsidR="00FE3BF2" w:rsidRPr="00EE6D36">
        <w:rPr>
          <w:rFonts w:ascii="Book Antiqua" w:eastAsia="Book Antiqua" w:hAnsi="Book Antiqua" w:cs="Book Antiqua"/>
          <w:b/>
          <w:color w:val="000000"/>
        </w:rPr>
        <w:t xml:space="preserve"> </w:t>
      </w:r>
      <w:r w:rsidRPr="00EE6D36">
        <w:rPr>
          <w:rFonts w:ascii="Book Antiqua" w:eastAsia="Book Antiqua" w:hAnsi="Book Antiqua" w:cs="Book Antiqua"/>
          <w:b/>
          <w:color w:val="000000"/>
        </w:rPr>
        <w:t>P-Editor:</w:t>
      </w:r>
      <w:r w:rsidR="00B24DB1" w:rsidRPr="00EE6D36">
        <w:rPr>
          <w:rFonts w:ascii="Book Antiqua" w:eastAsia="Book Antiqua" w:hAnsi="Book Antiqua" w:cs="Book Antiqua"/>
          <w:b/>
          <w:color w:val="000000"/>
        </w:rPr>
        <w:t xml:space="preserve"> </w:t>
      </w:r>
      <w:r w:rsidR="00B24DB1" w:rsidRPr="00EE6D36">
        <w:rPr>
          <w:rFonts w:ascii="Book Antiqua" w:eastAsia="Book Antiqua" w:hAnsi="Book Antiqua" w:cs="Book Antiqua"/>
          <w:bCs/>
          <w:color w:val="000000"/>
        </w:rPr>
        <w:t>Yu HG</w:t>
      </w:r>
      <w:r w:rsidRPr="00EE6D36">
        <w:rPr>
          <w:rFonts w:ascii="Book Antiqua" w:eastAsia="Book Antiqua" w:hAnsi="Book Antiqua" w:cs="Book Antiqua"/>
          <w:b/>
          <w:color w:val="000000"/>
        </w:rPr>
        <w:t xml:space="preserve"> </w:t>
      </w:r>
    </w:p>
    <w:p w14:paraId="0F79FA63" w14:textId="77777777" w:rsidR="00A77B3E" w:rsidRPr="00EE6D36" w:rsidRDefault="006E3DB7" w:rsidP="00C73B2B">
      <w:pPr>
        <w:spacing w:line="360" w:lineRule="auto"/>
        <w:jc w:val="both"/>
        <w:rPr>
          <w:rFonts w:ascii="Book Antiqua" w:hAnsi="Book Antiqua"/>
        </w:rPr>
      </w:pPr>
      <w:r w:rsidRPr="00EE6D36">
        <w:rPr>
          <w:rFonts w:ascii="Book Antiqua" w:eastAsia="Book Antiqua" w:hAnsi="Book Antiqua" w:cs="Book Antiqua"/>
          <w:b/>
          <w:color w:val="000000"/>
        </w:rPr>
        <w:lastRenderedPageBreak/>
        <w:t>Figure Legends</w:t>
      </w:r>
    </w:p>
    <w:p w14:paraId="224799D6" w14:textId="44BC30A6" w:rsidR="007A663B" w:rsidRPr="00EE6D36" w:rsidRDefault="00C022CD" w:rsidP="00C73B2B">
      <w:pPr>
        <w:spacing w:line="360" w:lineRule="auto"/>
        <w:jc w:val="both"/>
        <w:rPr>
          <w:rFonts w:ascii="Book Antiqua" w:eastAsia="Book Antiqua" w:hAnsi="Book Antiqua" w:cs="Book Antiqua"/>
          <w:b/>
          <w:bCs/>
          <w:color w:val="000000"/>
        </w:rPr>
      </w:pPr>
      <w:r>
        <w:rPr>
          <w:rFonts w:ascii="Book Antiqua" w:hAnsi="Book Antiqua"/>
          <w:noProof/>
          <w:lang w:eastAsia="zh-CN"/>
        </w:rPr>
        <w:drawing>
          <wp:inline distT="0" distB="0" distL="0" distR="0" wp14:anchorId="764D78B0" wp14:editId="042CC632">
            <wp:extent cx="3949700" cy="2159000"/>
            <wp:effectExtent l="0" t="0" r="0" b="0"/>
            <wp:docPr id="2850227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9700" cy="2159000"/>
                    </a:xfrm>
                    <a:prstGeom prst="rect">
                      <a:avLst/>
                    </a:prstGeom>
                    <a:noFill/>
                    <a:ln>
                      <a:noFill/>
                    </a:ln>
                  </pic:spPr>
                </pic:pic>
              </a:graphicData>
            </a:graphic>
          </wp:inline>
        </w:drawing>
      </w:r>
    </w:p>
    <w:p w14:paraId="43C35B9F" w14:textId="22783868" w:rsidR="00A77B3E" w:rsidRPr="00EE6D36" w:rsidRDefault="007138C5" w:rsidP="00C73B2B">
      <w:pPr>
        <w:spacing w:line="360" w:lineRule="auto"/>
        <w:jc w:val="both"/>
        <w:rPr>
          <w:rFonts w:ascii="Book Antiqua" w:hAnsi="Book Antiqua"/>
        </w:rPr>
      </w:pPr>
      <w:r w:rsidRPr="00EE6D36">
        <w:rPr>
          <w:rFonts w:ascii="Book Antiqua" w:eastAsia="Book Antiqua" w:hAnsi="Book Antiqua" w:cs="Book Antiqua"/>
          <w:b/>
          <w:bCs/>
          <w:color w:val="000000"/>
        </w:rPr>
        <w:t>Figure 1</w:t>
      </w:r>
      <w:r w:rsidR="006E3DB7" w:rsidRPr="00EE6D36">
        <w:rPr>
          <w:rFonts w:ascii="Book Antiqua" w:eastAsia="Book Antiqua" w:hAnsi="Book Antiqua" w:cs="Book Antiqua"/>
          <w:b/>
          <w:bCs/>
          <w:color w:val="000000"/>
        </w:rPr>
        <w:t xml:space="preserve"> The flowchart of the study.</w:t>
      </w:r>
      <w:r w:rsidRPr="00EE6D36">
        <w:rPr>
          <w:rFonts w:ascii="Book Antiqua" w:hAnsi="Book Antiqua"/>
          <w:lang w:eastAsia="zh-CN"/>
        </w:rPr>
        <w:t xml:space="preserve"> </w:t>
      </w:r>
      <w:r w:rsidR="006E3DB7" w:rsidRPr="00EE6D36">
        <w:rPr>
          <w:rFonts w:ascii="Book Antiqua" w:eastAsia="Book Antiqua" w:hAnsi="Book Antiqua" w:cs="Book Antiqua"/>
          <w:color w:val="000000"/>
        </w:rPr>
        <w:t xml:space="preserve">HCM: </w:t>
      </w:r>
      <w:r w:rsidR="00683342" w:rsidRPr="00EE6D36">
        <w:rPr>
          <w:rFonts w:ascii="Book Antiqua" w:eastAsia="Book Antiqua" w:hAnsi="Book Antiqua" w:cs="Book Antiqua"/>
          <w:color w:val="000000"/>
        </w:rPr>
        <w:t xml:space="preserve">Hypertrophic </w:t>
      </w:r>
      <w:r w:rsidR="006E3DB7" w:rsidRPr="00EE6D36">
        <w:rPr>
          <w:rFonts w:ascii="Book Antiqua" w:eastAsia="Book Antiqua" w:hAnsi="Book Antiqua" w:cs="Book Antiqua"/>
          <w:color w:val="000000"/>
        </w:rPr>
        <w:t xml:space="preserve">cardiomyopathy; PCI: </w:t>
      </w:r>
      <w:r w:rsidR="00512DFE" w:rsidRPr="00EE6D36">
        <w:rPr>
          <w:rFonts w:ascii="Book Antiqua" w:eastAsia="Book Antiqua" w:hAnsi="Book Antiqua" w:cs="Book Antiqua"/>
          <w:color w:val="000000"/>
        </w:rPr>
        <w:t xml:space="preserve">Percutaneous </w:t>
      </w:r>
      <w:r w:rsidR="006E3DB7" w:rsidRPr="00EE6D36">
        <w:rPr>
          <w:rFonts w:ascii="Book Antiqua" w:eastAsia="Book Antiqua" w:hAnsi="Book Antiqua" w:cs="Book Antiqua"/>
          <w:color w:val="000000"/>
        </w:rPr>
        <w:t xml:space="preserve">coronary intervention; VSA: </w:t>
      </w:r>
      <w:r w:rsidR="00CB24AC" w:rsidRPr="00EE6D36">
        <w:rPr>
          <w:rFonts w:ascii="Book Antiqua" w:eastAsia="Book Antiqua" w:hAnsi="Book Antiqua" w:cs="Book Antiqua"/>
          <w:color w:val="000000"/>
        </w:rPr>
        <w:t xml:space="preserve">Vasospastic </w:t>
      </w:r>
      <w:r w:rsidR="006E3DB7" w:rsidRPr="00EE6D36">
        <w:rPr>
          <w:rFonts w:ascii="Book Antiqua" w:eastAsia="Book Antiqua" w:hAnsi="Book Antiqua" w:cs="Book Antiqua"/>
          <w:color w:val="000000"/>
        </w:rPr>
        <w:t>angina.</w:t>
      </w:r>
    </w:p>
    <w:p w14:paraId="389EB7A8" w14:textId="40104959" w:rsidR="00A77B3E" w:rsidRPr="00EE6D36" w:rsidRDefault="00C022CD" w:rsidP="00C73B2B">
      <w:pPr>
        <w:spacing w:line="360" w:lineRule="auto"/>
        <w:jc w:val="both"/>
        <w:rPr>
          <w:rFonts w:ascii="Book Antiqua" w:hAnsi="Book Antiqua"/>
        </w:rPr>
      </w:pPr>
      <w:r>
        <w:rPr>
          <w:rFonts w:ascii="Book Antiqua" w:hAnsi="Book Antiqua"/>
          <w:noProof/>
          <w:lang w:eastAsia="zh-CN"/>
        </w:rPr>
        <w:drawing>
          <wp:inline distT="0" distB="0" distL="0" distR="0" wp14:anchorId="02597BE5" wp14:editId="2DCA2C3F">
            <wp:extent cx="2882900" cy="2349500"/>
            <wp:effectExtent l="0" t="0" r="0" b="0"/>
            <wp:docPr id="21814908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2900" cy="2349500"/>
                    </a:xfrm>
                    <a:prstGeom prst="rect">
                      <a:avLst/>
                    </a:prstGeom>
                    <a:noFill/>
                    <a:ln>
                      <a:noFill/>
                    </a:ln>
                  </pic:spPr>
                </pic:pic>
              </a:graphicData>
            </a:graphic>
          </wp:inline>
        </w:drawing>
      </w:r>
    </w:p>
    <w:p w14:paraId="46730701" w14:textId="442DB8D5" w:rsidR="00A1281C" w:rsidRPr="00EE6D36" w:rsidRDefault="006E3DB7" w:rsidP="00C73B2B">
      <w:pPr>
        <w:spacing w:line="360" w:lineRule="auto"/>
        <w:jc w:val="both"/>
        <w:rPr>
          <w:rFonts w:ascii="Book Antiqua" w:eastAsia="Book Antiqua" w:hAnsi="Book Antiqua" w:cs="Book Antiqua"/>
          <w:color w:val="000000"/>
        </w:rPr>
      </w:pPr>
      <w:r w:rsidRPr="00EE6D36">
        <w:rPr>
          <w:rFonts w:ascii="Book Antiqua" w:eastAsia="Book Antiqua" w:hAnsi="Book Antiqua" w:cs="Book Antiqua"/>
          <w:b/>
          <w:bCs/>
          <w:color w:val="000000"/>
        </w:rPr>
        <w:t>Figure 2 The Kaplan–Meier curve for MACE-free survival during the follow-up period in the two groups.</w:t>
      </w:r>
      <w:r w:rsidR="007138C5" w:rsidRPr="00EE6D36">
        <w:rPr>
          <w:rFonts w:ascii="Book Antiqua" w:hAnsi="Book Antiqua"/>
          <w:lang w:eastAsia="zh-CN"/>
        </w:rPr>
        <w:t xml:space="preserve"> </w:t>
      </w:r>
      <w:r w:rsidRPr="00EE6D36">
        <w:rPr>
          <w:rFonts w:ascii="Book Antiqua" w:eastAsia="Book Antiqua" w:hAnsi="Book Antiqua" w:cs="Book Antiqua"/>
          <w:color w:val="000000"/>
        </w:rPr>
        <w:t xml:space="preserve">O group: </w:t>
      </w:r>
      <w:r w:rsidR="00C81B3B" w:rsidRPr="00EE6D36">
        <w:rPr>
          <w:rFonts w:ascii="Book Antiqua" w:eastAsia="Book Antiqua" w:hAnsi="Book Antiqua" w:cs="Book Antiqua"/>
          <w:color w:val="000000"/>
        </w:rPr>
        <w:t xml:space="preserve">Older </w:t>
      </w:r>
      <w:r w:rsidRPr="00EE6D36">
        <w:rPr>
          <w:rFonts w:ascii="Book Antiqua" w:eastAsia="Book Antiqua" w:hAnsi="Book Antiqua" w:cs="Book Antiqua"/>
          <w:color w:val="000000"/>
        </w:rPr>
        <w:t xml:space="preserve">than 60 years of age; MACE: </w:t>
      </w:r>
      <w:r w:rsidR="00C81B3B" w:rsidRPr="00EE6D36">
        <w:rPr>
          <w:rFonts w:ascii="Book Antiqua" w:eastAsia="Book Antiqua" w:hAnsi="Book Antiqua" w:cs="Book Antiqua"/>
          <w:color w:val="000000"/>
        </w:rPr>
        <w:t xml:space="preserve">Major </w:t>
      </w:r>
      <w:r w:rsidRPr="00EE6D36">
        <w:rPr>
          <w:rFonts w:ascii="Book Antiqua" w:eastAsia="Book Antiqua" w:hAnsi="Book Antiqua" w:cs="Book Antiqua"/>
          <w:color w:val="000000"/>
        </w:rPr>
        <w:t xml:space="preserve">adverse cardiac events; </w:t>
      </w:r>
      <w:r w:rsidR="00CA3ED6">
        <w:rPr>
          <w:rFonts w:ascii="Book Antiqua" w:eastAsia="Book Antiqua" w:hAnsi="Book Antiqua" w:cs="Book Antiqua"/>
          <w:color w:val="000000"/>
        </w:rPr>
        <w:t xml:space="preserve">N: number; </w:t>
      </w:r>
      <w:r w:rsidRPr="00EE6D36">
        <w:rPr>
          <w:rFonts w:ascii="Book Antiqua" w:eastAsia="Book Antiqua" w:hAnsi="Book Antiqua" w:cs="Book Antiqua"/>
          <w:color w:val="000000"/>
        </w:rPr>
        <w:t xml:space="preserve">Y group: </w:t>
      </w:r>
      <w:r w:rsidR="00386FC1" w:rsidRPr="00EE6D36">
        <w:rPr>
          <w:rFonts w:ascii="Book Antiqua" w:eastAsia="Book Antiqua" w:hAnsi="Book Antiqua" w:cs="Book Antiqua"/>
          <w:color w:val="000000"/>
        </w:rPr>
        <w:t xml:space="preserve">Younger </w:t>
      </w:r>
      <w:r w:rsidRPr="00EE6D36">
        <w:rPr>
          <w:rFonts w:ascii="Book Antiqua" w:eastAsia="Book Antiqua" w:hAnsi="Book Antiqua" w:cs="Book Antiqua"/>
          <w:color w:val="000000"/>
        </w:rPr>
        <w:t>than 60 years of age.</w:t>
      </w:r>
    </w:p>
    <w:p w14:paraId="6B99B187" w14:textId="365059A4" w:rsidR="008D7988" w:rsidRPr="00EE6D36" w:rsidRDefault="00A1281C" w:rsidP="00C73B2B">
      <w:pPr>
        <w:shd w:val="clear" w:color="auto" w:fill="FFFFFF"/>
        <w:snapToGrid w:val="0"/>
        <w:spacing w:line="360" w:lineRule="auto"/>
        <w:jc w:val="both"/>
        <w:rPr>
          <w:rFonts w:ascii="Book Antiqua" w:hAnsi="Book Antiqua"/>
          <w:b/>
          <w:bCs/>
        </w:rPr>
      </w:pPr>
      <w:r w:rsidRPr="00EE6D36">
        <w:rPr>
          <w:rFonts w:ascii="Book Antiqua" w:eastAsia="Book Antiqua" w:hAnsi="Book Antiqua" w:cs="Book Antiqua"/>
          <w:color w:val="000000"/>
        </w:rPr>
        <w:br w:type="page"/>
      </w:r>
      <w:r w:rsidR="00F54AF6" w:rsidRPr="00EE6D36">
        <w:rPr>
          <w:rFonts w:ascii="Book Antiqua" w:hAnsi="Book Antiqua"/>
          <w:b/>
          <w:bCs/>
        </w:rPr>
        <w:lastRenderedPageBreak/>
        <w:t>Table 1</w:t>
      </w:r>
      <w:r w:rsidR="008D7988" w:rsidRPr="00EE6D36">
        <w:rPr>
          <w:rFonts w:ascii="Book Antiqua" w:hAnsi="Book Antiqua"/>
          <w:b/>
          <w:bCs/>
        </w:rPr>
        <w:t xml:space="preserve"> Patients’ characteristics</w:t>
      </w:r>
    </w:p>
    <w:tbl>
      <w:tblPr>
        <w:tblW w:w="9102" w:type="dxa"/>
        <w:tblInd w:w="-30" w:type="dxa"/>
        <w:tblLayout w:type="fixed"/>
        <w:tblCellMar>
          <w:left w:w="99" w:type="dxa"/>
          <w:right w:w="99" w:type="dxa"/>
        </w:tblCellMar>
        <w:tblLook w:val="0000" w:firstRow="0" w:lastRow="0" w:firstColumn="0" w:lastColumn="0" w:noHBand="0" w:noVBand="0"/>
      </w:tblPr>
      <w:tblGrid>
        <w:gridCol w:w="260"/>
        <w:gridCol w:w="3739"/>
        <w:gridCol w:w="1985"/>
        <w:gridCol w:w="1701"/>
        <w:gridCol w:w="1417"/>
      </w:tblGrid>
      <w:tr w:rsidR="000042BB" w:rsidRPr="00EE6D36" w14:paraId="058A4676" w14:textId="77777777" w:rsidTr="00073F25">
        <w:trPr>
          <w:trHeight w:val="320"/>
        </w:trPr>
        <w:tc>
          <w:tcPr>
            <w:tcW w:w="3999" w:type="dxa"/>
            <w:gridSpan w:val="2"/>
            <w:tcBorders>
              <w:top w:val="single" w:sz="6" w:space="0" w:color="auto"/>
              <w:left w:val="nil"/>
              <w:bottom w:val="single" w:sz="6" w:space="0" w:color="auto"/>
              <w:right w:val="nil"/>
            </w:tcBorders>
          </w:tcPr>
          <w:p w14:paraId="675AA999" w14:textId="77777777" w:rsidR="000042BB" w:rsidRPr="00EE6D36" w:rsidRDefault="000042BB" w:rsidP="00C73B2B">
            <w:pPr>
              <w:widowControl w:val="0"/>
              <w:autoSpaceDE w:val="0"/>
              <w:autoSpaceDN w:val="0"/>
              <w:adjustRightInd w:val="0"/>
              <w:spacing w:line="360" w:lineRule="auto"/>
              <w:jc w:val="both"/>
              <w:rPr>
                <w:rFonts w:ascii="Book Antiqua" w:hAnsi="Book Antiqua"/>
                <w:b/>
                <w:color w:val="000000"/>
              </w:rPr>
            </w:pPr>
          </w:p>
        </w:tc>
        <w:tc>
          <w:tcPr>
            <w:tcW w:w="1985" w:type="dxa"/>
            <w:tcBorders>
              <w:top w:val="single" w:sz="6" w:space="0" w:color="auto"/>
              <w:left w:val="nil"/>
              <w:bottom w:val="single" w:sz="6" w:space="0" w:color="auto"/>
              <w:right w:val="nil"/>
            </w:tcBorders>
          </w:tcPr>
          <w:p w14:paraId="1C293857" w14:textId="77777777" w:rsidR="000042BB" w:rsidRPr="00EE6D36" w:rsidRDefault="000042BB" w:rsidP="00C73B2B">
            <w:pPr>
              <w:widowControl w:val="0"/>
              <w:autoSpaceDE w:val="0"/>
              <w:autoSpaceDN w:val="0"/>
              <w:adjustRightInd w:val="0"/>
              <w:spacing w:line="360" w:lineRule="auto"/>
              <w:jc w:val="both"/>
              <w:rPr>
                <w:rFonts w:ascii="Book Antiqua" w:hAnsi="Book Antiqua"/>
                <w:b/>
                <w:color w:val="000000"/>
              </w:rPr>
            </w:pPr>
            <w:r w:rsidRPr="00EE6D36">
              <w:rPr>
                <w:rFonts w:ascii="Book Antiqua" w:hAnsi="Book Antiqua"/>
                <w:b/>
                <w:color w:val="000000"/>
              </w:rPr>
              <w:t>Group O</w:t>
            </w:r>
          </w:p>
        </w:tc>
        <w:tc>
          <w:tcPr>
            <w:tcW w:w="1701" w:type="dxa"/>
            <w:tcBorders>
              <w:top w:val="single" w:sz="6" w:space="0" w:color="auto"/>
              <w:left w:val="nil"/>
              <w:bottom w:val="single" w:sz="6" w:space="0" w:color="auto"/>
              <w:right w:val="nil"/>
            </w:tcBorders>
          </w:tcPr>
          <w:p w14:paraId="74631F58" w14:textId="77777777" w:rsidR="000042BB" w:rsidRPr="00EE6D36" w:rsidRDefault="000042BB" w:rsidP="00C73B2B">
            <w:pPr>
              <w:widowControl w:val="0"/>
              <w:autoSpaceDE w:val="0"/>
              <w:autoSpaceDN w:val="0"/>
              <w:adjustRightInd w:val="0"/>
              <w:spacing w:line="360" w:lineRule="auto"/>
              <w:jc w:val="both"/>
              <w:rPr>
                <w:rFonts w:ascii="Book Antiqua" w:hAnsi="Book Antiqua"/>
                <w:b/>
                <w:color w:val="000000"/>
              </w:rPr>
            </w:pPr>
            <w:r w:rsidRPr="00EE6D36">
              <w:rPr>
                <w:rFonts w:ascii="Book Antiqua" w:hAnsi="Book Antiqua"/>
                <w:b/>
                <w:color w:val="000000"/>
              </w:rPr>
              <w:t>Group Y</w:t>
            </w:r>
          </w:p>
        </w:tc>
        <w:tc>
          <w:tcPr>
            <w:tcW w:w="1417" w:type="dxa"/>
            <w:tcBorders>
              <w:top w:val="single" w:sz="6" w:space="0" w:color="auto"/>
              <w:left w:val="nil"/>
              <w:bottom w:val="single" w:sz="6" w:space="0" w:color="auto"/>
              <w:right w:val="nil"/>
            </w:tcBorders>
          </w:tcPr>
          <w:p w14:paraId="19B66696" w14:textId="27FD8FF2" w:rsidR="000042BB" w:rsidRPr="00EE6D36" w:rsidRDefault="000042BB" w:rsidP="00C73B2B">
            <w:pPr>
              <w:widowControl w:val="0"/>
              <w:autoSpaceDE w:val="0"/>
              <w:autoSpaceDN w:val="0"/>
              <w:adjustRightInd w:val="0"/>
              <w:spacing w:line="360" w:lineRule="auto"/>
              <w:jc w:val="both"/>
              <w:rPr>
                <w:rFonts w:ascii="Book Antiqua" w:hAnsi="Book Antiqua"/>
                <w:b/>
                <w:color w:val="000000"/>
              </w:rPr>
            </w:pPr>
            <w:r w:rsidRPr="00EE6D36">
              <w:rPr>
                <w:rFonts w:ascii="Book Antiqua" w:hAnsi="Book Antiqua"/>
                <w:b/>
                <w:i/>
                <w:iCs/>
                <w:color w:val="000000"/>
              </w:rPr>
              <w:t xml:space="preserve">P </w:t>
            </w:r>
            <w:r w:rsidRPr="00EE6D36">
              <w:rPr>
                <w:rFonts w:ascii="Book Antiqua" w:hAnsi="Book Antiqua"/>
                <w:b/>
                <w:color w:val="000000"/>
              </w:rPr>
              <w:t>value</w:t>
            </w:r>
          </w:p>
        </w:tc>
      </w:tr>
      <w:tr w:rsidR="008D7988" w:rsidRPr="00EE6D36" w14:paraId="54DC3080" w14:textId="77777777" w:rsidTr="00073F25">
        <w:trPr>
          <w:trHeight w:val="320"/>
        </w:trPr>
        <w:tc>
          <w:tcPr>
            <w:tcW w:w="3999" w:type="dxa"/>
            <w:gridSpan w:val="2"/>
            <w:tcBorders>
              <w:top w:val="nil"/>
              <w:left w:val="nil"/>
              <w:bottom w:val="nil"/>
              <w:right w:val="nil"/>
            </w:tcBorders>
          </w:tcPr>
          <w:p w14:paraId="24BDD8A9" w14:textId="77777777" w:rsidR="008D7988" w:rsidRPr="00EE6D36" w:rsidRDefault="008D7988" w:rsidP="00C73B2B">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No. (%)</w:t>
            </w:r>
          </w:p>
        </w:tc>
        <w:tc>
          <w:tcPr>
            <w:tcW w:w="1985" w:type="dxa"/>
            <w:tcBorders>
              <w:top w:val="nil"/>
              <w:left w:val="nil"/>
              <w:bottom w:val="nil"/>
              <w:right w:val="nil"/>
            </w:tcBorders>
          </w:tcPr>
          <w:p w14:paraId="222DA34A" w14:textId="77777777" w:rsidR="008D7988" w:rsidRPr="00EE6D36" w:rsidRDefault="008D7988" w:rsidP="00C73B2B">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77 (82)</w:t>
            </w:r>
          </w:p>
        </w:tc>
        <w:tc>
          <w:tcPr>
            <w:tcW w:w="1701" w:type="dxa"/>
            <w:tcBorders>
              <w:top w:val="nil"/>
              <w:left w:val="nil"/>
              <w:bottom w:val="nil"/>
              <w:right w:val="nil"/>
            </w:tcBorders>
          </w:tcPr>
          <w:p w14:paraId="4BDE03D5" w14:textId="77777777" w:rsidR="008D7988" w:rsidRPr="00EE6D36" w:rsidRDefault="008D7988" w:rsidP="00C73B2B">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17 (18)</w:t>
            </w:r>
          </w:p>
        </w:tc>
        <w:tc>
          <w:tcPr>
            <w:tcW w:w="1417" w:type="dxa"/>
            <w:tcBorders>
              <w:top w:val="nil"/>
              <w:left w:val="nil"/>
              <w:bottom w:val="nil"/>
              <w:right w:val="nil"/>
            </w:tcBorders>
          </w:tcPr>
          <w:p w14:paraId="1F45D3D4" w14:textId="77777777" w:rsidR="008D7988" w:rsidRPr="00EE6D36" w:rsidRDefault="008D7988" w:rsidP="00C73B2B">
            <w:pPr>
              <w:widowControl w:val="0"/>
              <w:autoSpaceDE w:val="0"/>
              <w:autoSpaceDN w:val="0"/>
              <w:adjustRightInd w:val="0"/>
              <w:spacing w:line="360" w:lineRule="auto"/>
              <w:jc w:val="both"/>
              <w:rPr>
                <w:rFonts w:ascii="Book Antiqua" w:hAnsi="Book Antiqua"/>
                <w:color w:val="000000"/>
              </w:rPr>
            </w:pPr>
          </w:p>
        </w:tc>
      </w:tr>
      <w:tr w:rsidR="008D7988" w:rsidRPr="00EE6D36" w14:paraId="2C96F86B" w14:textId="77777777" w:rsidTr="00073F25">
        <w:trPr>
          <w:trHeight w:val="320"/>
        </w:trPr>
        <w:tc>
          <w:tcPr>
            <w:tcW w:w="3999" w:type="dxa"/>
            <w:gridSpan w:val="2"/>
            <w:tcBorders>
              <w:top w:val="nil"/>
              <w:left w:val="nil"/>
              <w:bottom w:val="nil"/>
              <w:right w:val="nil"/>
            </w:tcBorders>
          </w:tcPr>
          <w:p w14:paraId="1E3D7917" w14:textId="77777777" w:rsidR="008D7988" w:rsidRPr="00EE6D36" w:rsidRDefault="008D7988" w:rsidP="00C73B2B">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Age (yr)</w:t>
            </w:r>
          </w:p>
        </w:tc>
        <w:tc>
          <w:tcPr>
            <w:tcW w:w="1985" w:type="dxa"/>
            <w:tcBorders>
              <w:top w:val="nil"/>
              <w:left w:val="nil"/>
              <w:bottom w:val="nil"/>
              <w:right w:val="nil"/>
            </w:tcBorders>
          </w:tcPr>
          <w:p w14:paraId="375B31FC"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hAnsi="Book Antiqua"/>
                <w:color w:val="000000"/>
              </w:rPr>
              <w:t xml:space="preserve">72 </w:t>
            </w:r>
            <w:r w:rsidRPr="00EE6D36">
              <w:rPr>
                <w:rFonts w:ascii="Book Antiqua" w:eastAsia="MS PMincho" w:hAnsi="Book Antiqua" w:cs="MS PMincho"/>
                <w:color w:val="000000"/>
              </w:rPr>
              <w:t>±</w:t>
            </w:r>
            <w:r w:rsidRPr="00EE6D36">
              <w:rPr>
                <w:rFonts w:ascii="Book Antiqua" w:eastAsia="MS PMincho" w:hAnsi="Book Antiqua"/>
                <w:color w:val="000000"/>
              </w:rPr>
              <w:t xml:space="preserve"> 7</w:t>
            </w:r>
          </w:p>
        </w:tc>
        <w:tc>
          <w:tcPr>
            <w:tcW w:w="1701" w:type="dxa"/>
            <w:tcBorders>
              <w:top w:val="nil"/>
              <w:left w:val="nil"/>
              <w:bottom w:val="nil"/>
              <w:right w:val="nil"/>
            </w:tcBorders>
          </w:tcPr>
          <w:p w14:paraId="40996717"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 xml:space="preserve">54 </w:t>
            </w:r>
            <w:r w:rsidRPr="00EE6D36">
              <w:rPr>
                <w:rFonts w:ascii="Book Antiqua" w:eastAsia="MS PMincho" w:hAnsi="Book Antiqua" w:cs="MS PMincho"/>
                <w:color w:val="000000"/>
              </w:rPr>
              <w:t>±</w:t>
            </w:r>
            <w:r w:rsidRPr="00EE6D36">
              <w:rPr>
                <w:rFonts w:ascii="Book Antiqua" w:eastAsia="MS PMincho" w:hAnsi="Book Antiqua"/>
                <w:color w:val="000000"/>
              </w:rPr>
              <w:t xml:space="preserve"> 5</w:t>
            </w:r>
          </w:p>
        </w:tc>
        <w:tc>
          <w:tcPr>
            <w:tcW w:w="1417" w:type="dxa"/>
            <w:tcBorders>
              <w:top w:val="nil"/>
              <w:left w:val="nil"/>
              <w:bottom w:val="nil"/>
              <w:right w:val="nil"/>
            </w:tcBorders>
          </w:tcPr>
          <w:p w14:paraId="5814AF53" w14:textId="73020BF6"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&lt;</w:t>
            </w:r>
            <w:r w:rsidR="00635924" w:rsidRPr="00EE6D36">
              <w:rPr>
                <w:rFonts w:ascii="Book Antiqua" w:eastAsia="MS PMincho" w:hAnsi="Book Antiqua"/>
                <w:color w:val="000000"/>
              </w:rPr>
              <w:t xml:space="preserve"> </w:t>
            </w:r>
            <w:r w:rsidRPr="00EE6D36">
              <w:rPr>
                <w:rFonts w:ascii="Book Antiqua" w:eastAsia="MS PMincho" w:hAnsi="Book Antiqua"/>
                <w:color w:val="000000"/>
              </w:rPr>
              <w:t>0.01</w:t>
            </w:r>
          </w:p>
        </w:tc>
      </w:tr>
      <w:tr w:rsidR="008D7988" w:rsidRPr="00EE6D36" w14:paraId="2428BBEA" w14:textId="77777777" w:rsidTr="00073F25">
        <w:trPr>
          <w:trHeight w:val="320"/>
        </w:trPr>
        <w:tc>
          <w:tcPr>
            <w:tcW w:w="3999" w:type="dxa"/>
            <w:gridSpan w:val="2"/>
            <w:tcBorders>
              <w:top w:val="nil"/>
              <w:left w:val="nil"/>
              <w:bottom w:val="nil"/>
              <w:right w:val="nil"/>
            </w:tcBorders>
          </w:tcPr>
          <w:p w14:paraId="36C4DE9D"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Body mass index</w:t>
            </w:r>
          </w:p>
        </w:tc>
        <w:tc>
          <w:tcPr>
            <w:tcW w:w="1985" w:type="dxa"/>
            <w:tcBorders>
              <w:top w:val="nil"/>
              <w:left w:val="nil"/>
              <w:bottom w:val="nil"/>
              <w:right w:val="nil"/>
            </w:tcBorders>
          </w:tcPr>
          <w:p w14:paraId="399CFA49"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 xml:space="preserve">23.7 </w:t>
            </w:r>
            <w:r w:rsidRPr="00EE6D36">
              <w:rPr>
                <w:rFonts w:ascii="Book Antiqua" w:eastAsia="MS PMincho" w:hAnsi="Book Antiqua" w:cs="MS PMincho"/>
                <w:color w:val="000000"/>
              </w:rPr>
              <w:t>±</w:t>
            </w:r>
            <w:r w:rsidRPr="00EE6D36">
              <w:rPr>
                <w:rFonts w:ascii="Book Antiqua" w:eastAsia="MS PMincho" w:hAnsi="Book Antiqua"/>
                <w:color w:val="000000"/>
              </w:rPr>
              <w:t xml:space="preserve"> 4.5</w:t>
            </w:r>
          </w:p>
        </w:tc>
        <w:tc>
          <w:tcPr>
            <w:tcW w:w="1701" w:type="dxa"/>
            <w:tcBorders>
              <w:top w:val="nil"/>
              <w:left w:val="nil"/>
              <w:bottom w:val="nil"/>
              <w:right w:val="nil"/>
            </w:tcBorders>
          </w:tcPr>
          <w:p w14:paraId="563AA6C6"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 xml:space="preserve">24.5 </w:t>
            </w:r>
            <w:r w:rsidRPr="00EE6D36">
              <w:rPr>
                <w:rFonts w:ascii="Book Antiqua" w:eastAsia="MS PMincho" w:hAnsi="Book Antiqua" w:cs="MS PMincho"/>
                <w:color w:val="000000"/>
              </w:rPr>
              <w:t>±</w:t>
            </w:r>
            <w:r w:rsidRPr="00EE6D36">
              <w:rPr>
                <w:rFonts w:ascii="Book Antiqua" w:eastAsia="MS PMincho" w:hAnsi="Book Antiqua"/>
                <w:color w:val="000000"/>
              </w:rPr>
              <w:t xml:space="preserve"> 5.3</w:t>
            </w:r>
          </w:p>
        </w:tc>
        <w:tc>
          <w:tcPr>
            <w:tcW w:w="1417" w:type="dxa"/>
            <w:tcBorders>
              <w:top w:val="nil"/>
              <w:left w:val="nil"/>
              <w:bottom w:val="nil"/>
              <w:right w:val="nil"/>
            </w:tcBorders>
          </w:tcPr>
          <w:p w14:paraId="231CD51F"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0.50</w:t>
            </w:r>
          </w:p>
        </w:tc>
      </w:tr>
      <w:tr w:rsidR="008D7988" w:rsidRPr="00EE6D36" w14:paraId="2E824944" w14:textId="77777777" w:rsidTr="007D625D">
        <w:trPr>
          <w:trHeight w:val="320"/>
        </w:trPr>
        <w:tc>
          <w:tcPr>
            <w:tcW w:w="3999" w:type="dxa"/>
            <w:gridSpan w:val="2"/>
            <w:tcBorders>
              <w:top w:val="nil"/>
              <w:left w:val="nil"/>
              <w:right w:val="nil"/>
            </w:tcBorders>
          </w:tcPr>
          <w:p w14:paraId="49BDB595"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Coronary risk factors (%)</w:t>
            </w:r>
          </w:p>
        </w:tc>
        <w:tc>
          <w:tcPr>
            <w:tcW w:w="1985" w:type="dxa"/>
            <w:tcBorders>
              <w:top w:val="nil"/>
              <w:left w:val="nil"/>
              <w:bottom w:val="nil"/>
              <w:right w:val="nil"/>
            </w:tcBorders>
          </w:tcPr>
          <w:p w14:paraId="0DEBEA1A"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p>
        </w:tc>
        <w:tc>
          <w:tcPr>
            <w:tcW w:w="1701" w:type="dxa"/>
            <w:tcBorders>
              <w:top w:val="nil"/>
              <w:left w:val="nil"/>
              <w:bottom w:val="nil"/>
              <w:right w:val="nil"/>
            </w:tcBorders>
          </w:tcPr>
          <w:p w14:paraId="2E809A2C"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p>
        </w:tc>
        <w:tc>
          <w:tcPr>
            <w:tcW w:w="1417" w:type="dxa"/>
            <w:tcBorders>
              <w:top w:val="nil"/>
              <w:left w:val="nil"/>
              <w:bottom w:val="nil"/>
              <w:right w:val="nil"/>
            </w:tcBorders>
          </w:tcPr>
          <w:p w14:paraId="16A762B4"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p>
        </w:tc>
      </w:tr>
      <w:tr w:rsidR="007D625D" w:rsidRPr="00EE6D36" w14:paraId="2C0E5905" w14:textId="77777777" w:rsidTr="007D625D">
        <w:trPr>
          <w:trHeight w:val="320"/>
        </w:trPr>
        <w:tc>
          <w:tcPr>
            <w:tcW w:w="260" w:type="dxa"/>
            <w:vMerge w:val="restart"/>
            <w:tcBorders>
              <w:top w:val="nil"/>
              <w:left w:val="nil"/>
            </w:tcBorders>
          </w:tcPr>
          <w:p w14:paraId="06DF53AF" w14:textId="30B27065" w:rsidR="007D625D" w:rsidRPr="00EE6D36" w:rsidRDefault="007D625D" w:rsidP="007D625D">
            <w:pPr>
              <w:widowControl w:val="0"/>
              <w:autoSpaceDE w:val="0"/>
              <w:autoSpaceDN w:val="0"/>
              <w:adjustRightInd w:val="0"/>
              <w:spacing w:line="360" w:lineRule="auto"/>
              <w:jc w:val="both"/>
              <w:rPr>
                <w:rFonts w:ascii="Book Antiqua" w:eastAsia="MS PMincho" w:hAnsi="Book Antiqua"/>
                <w:color w:val="000000"/>
              </w:rPr>
            </w:pPr>
          </w:p>
        </w:tc>
        <w:tc>
          <w:tcPr>
            <w:tcW w:w="3739" w:type="dxa"/>
            <w:tcBorders>
              <w:top w:val="nil"/>
              <w:bottom w:val="nil"/>
              <w:right w:val="nil"/>
            </w:tcBorders>
          </w:tcPr>
          <w:p w14:paraId="1847630A" w14:textId="77777777" w:rsidR="007D625D" w:rsidRPr="00EE6D36" w:rsidRDefault="007D625D" w:rsidP="007D625D">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Smoking (active/former/never)</w:t>
            </w:r>
          </w:p>
        </w:tc>
        <w:tc>
          <w:tcPr>
            <w:tcW w:w="1985" w:type="dxa"/>
            <w:tcBorders>
              <w:top w:val="nil"/>
              <w:left w:val="nil"/>
              <w:bottom w:val="nil"/>
              <w:right w:val="nil"/>
            </w:tcBorders>
          </w:tcPr>
          <w:p w14:paraId="409A146D" w14:textId="4DF05706" w:rsidR="007D625D" w:rsidRPr="00EE6D36" w:rsidRDefault="007D625D"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 xml:space="preserve"> 3/5/69</w:t>
            </w:r>
          </w:p>
        </w:tc>
        <w:tc>
          <w:tcPr>
            <w:tcW w:w="1701" w:type="dxa"/>
            <w:tcBorders>
              <w:top w:val="nil"/>
              <w:left w:val="nil"/>
              <w:bottom w:val="nil"/>
              <w:right w:val="nil"/>
            </w:tcBorders>
          </w:tcPr>
          <w:p w14:paraId="720E67BF" w14:textId="77777777" w:rsidR="007D625D" w:rsidRPr="00EE6D36" w:rsidRDefault="007D625D"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3/4/10</w:t>
            </w:r>
          </w:p>
        </w:tc>
        <w:tc>
          <w:tcPr>
            <w:tcW w:w="1417" w:type="dxa"/>
            <w:tcBorders>
              <w:top w:val="nil"/>
              <w:left w:val="nil"/>
              <w:bottom w:val="nil"/>
              <w:right w:val="nil"/>
            </w:tcBorders>
          </w:tcPr>
          <w:p w14:paraId="2DAEF589" w14:textId="3091C4E5" w:rsidR="007D625D" w:rsidRPr="00EE6D36" w:rsidRDefault="007D625D"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&lt; 0.01</w:t>
            </w:r>
          </w:p>
        </w:tc>
      </w:tr>
      <w:tr w:rsidR="007D625D" w:rsidRPr="00EE6D36" w14:paraId="2A0555B6" w14:textId="77777777" w:rsidTr="007D625D">
        <w:trPr>
          <w:trHeight w:val="320"/>
        </w:trPr>
        <w:tc>
          <w:tcPr>
            <w:tcW w:w="260" w:type="dxa"/>
            <w:vMerge/>
            <w:tcBorders>
              <w:left w:val="nil"/>
            </w:tcBorders>
          </w:tcPr>
          <w:p w14:paraId="071C335B" w14:textId="6FF1C705" w:rsidR="007D625D" w:rsidRPr="00EE6D36" w:rsidRDefault="007D625D" w:rsidP="007D625D">
            <w:pPr>
              <w:widowControl w:val="0"/>
              <w:autoSpaceDE w:val="0"/>
              <w:autoSpaceDN w:val="0"/>
              <w:adjustRightInd w:val="0"/>
              <w:spacing w:line="360" w:lineRule="auto"/>
              <w:jc w:val="both"/>
              <w:rPr>
                <w:rFonts w:ascii="Book Antiqua" w:eastAsia="MS PMincho" w:hAnsi="Book Antiqua"/>
                <w:color w:val="000000"/>
              </w:rPr>
            </w:pPr>
          </w:p>
        </w:tc>
        <w:tc>
          <w:tcPr>
            <w:tcW w:w="3739" w:type="dxa"/>
            <w:tcBorders>
              <w:top w:val="nil"/>
              <w:bottom w:val="nil"/>
              <w:right w:val="nil"/>
            </w:tcBorders>
          </w:tcPr>
          <w:p w14:paraId="0DBB928C" w14:textId="77777777" w:rsidR="007D625D" w:rsidRPr="00EE6D36" w:rsidRDefault="007D625D" w:rsidP="007D625D">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 xml:space="preserve">Hypertension </w:t>
            </w:r>
          </w:p>
        </w:tc>
        <w:tc>
          <w:tcPr>
            <w:tcW w:w="1985" w:type="dxa"/>
            <w:tcBorders>
              <w:top w:val="nil"/>
              <w:left w:val="nil"/>
              <w:bottom w:val="nil"/>
              <w:right w:val="nil"/>
            </w:tcBorders>
          </w:tcPr>
          <w:p w14:paraId="5FEAEEB1" w14:textId="2DD634FD" w:rsidR="007D625D" w:rsidRPr="00EE6D36" w:rsidRDefault="007D625D"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58 (75)</w:t>
            </w:r>
          </w:p>
        </w:tc>
        <w:tc>
          <w:tcPr>
            <w:tcW w:w="1701" w:type="dxa"/>
            <w:tcBorders>
              <w:top w:val="nil"/>
              <w:left w:val="nil"/>
              <w:bottom w:val="nil"/>
              <w:right w:val="nil"/>
            </w:tcBorders>
          </w:tcPr>
          <w:p w14:paraId="52D3E4D3" w14:textId="77777777" w:rsidR="007D625D" w:rsidRPr="00EE6D36" w:rsidRDefault="007D625D"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7 (41)</w:t>
            </w:r>
          </w:p>
        </w:tc>
        <w:tc>
          <w:tcPr>
            <w:tcW w:w="1417" w:type="dxa"/>
            <w:tcBorders>
              <w:top w:val="nil"/>
              <w:left w:val="nil"/>
              <w:bottom w:val="nil"/>
              <w:right w:val="nil"/>
            </w:tcBorders>
          </w:tcPr>
          <w:p w14:paraId="25FE5B67" w14:textId="633B47A7" w:rsidR="007D625D" w:rsidRPr="00EE6D36" w:rsidRDefault="007D625D"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&lt; 0.01</w:t>
            </w:r>
          </w:p>
        </w:tc>
      </w:tr>
      <w:tr w:rsidR="007D625D" w:rsidRPr="00EE6D36" w14:paraId="3796C171" w14:textId="77777777" w:rsidTr="007D625D">
        <w:trPr>
          <w:trHeight w:val="320"/>
        </w:trPr>
        <w:tc>
          <w:tcPr>
            <w:tcW w:w="260" w:type="dxa"/>
            <w:vMerge/>
            <w:tcBorders>
              <w:left w:val="nil"/>
            </w:tcBorders>
          </w:tcPr>
          <w:p w14:paraId="44138269" w14:textId="65C7B331" w:rsidR="007D625D" w:rsidRPr="00EE6D36" w:rsidRDefault="007D625D" w:rsidP="007D625D">
            <w:pPr>
              <w:widowControl w:val="0"/>
              <w:autoSpaceDE w:val="0"/>
              <w:autoSpaceDN w:val="0"/>
              <w:adjustRightInd w:val="0"/>
              <w:spacing w:line="360" w:lineRule="auto"/>
              <w:jc w:val="both"/>
              <w:rPr>
                <w:rFonts w:ascii="Book Antiqua" w:eastAsia="MS PMincho" w:hAnsi="Book Antiqua"/>
                <w:color w:val="000000"/>
              </w:rPr>
            </w:pPr>
          </w:p>
        </w:tc>
        <w:tc>
          <w:tcPr>
            <w:tcW w:w="3739" w:type="dxa"/>
            <w:tcBorders>
              <w:top w:val="nil"/>
              <w:bottom w:val="nil"/>
              <w:right w:val="nil"/>
            </w:tcBorders>
          </w:tcPr>
          <w:p w14:paraId="1A73C134" w14:textId="77777777" w:rsidR="007D625D" w:rsidRPr="00EE6D36" w:rsidRDefault="007D625D" w:rsidP="007D625D">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 xml:space="preserve">Dyslipidemia </w:t>
            </w:r>
          </w:p>
        </w:tc>
        <w:tc>
          <w:tcPr>
            <w:tcW w:w="1985" w:type="dxa"/>
            <w:tcBorders>
              <w:top w:val="nil"/>
              <w:left w:val="nil"/>
              <w:bottom w:val="nil"/>
              <w:right w:val="nil"/>
            </w:tcBorders>
          </w:tcPr>
          <w:p w14:paraId="3B7EDDFF" w14:textId="1606B5A9" w:rsidR="007D625D" w:rsidRPr="00EE6D36" w:rsidRDefault="007D625D"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55 (77)</w:t>
            </w:r>
          </w:p>
        </w:tc>
        <w:tc>
          <w:tcPr>
            <w:tcW w:w="1701" w:type="dxa"/>
            <w:tcBorders>
              <w:top w:val="nil"/>
              <w:left w:val="nil"/>
              <w:bottom w:val="nil"/>
              <w:right w:val="nil"/>
            </w:tcBorders>
          </w:tcPr>
          <w:p w14:paraId="0D17500A" w14:textId="77777777" w:rsidR="007D625D" w:rsidRPr="00EE6D36" w:rsidRDefault="007D625D"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10 (59)</w:t>
            </w:r>
          </w:p>
        </w:tc>
        <w:tc>
          <w:tcPr>
            <w:tcW w:w="1417" w:type="dxa"/>
            <w:tcBorders>
              <w:top w:val="nil"/>
              <w:left w:val="nil"/>
              <w:bottom w:val="nil"/>
              <w:right w:val="nil"/>
            </w:tcBorders>
          </w:tcPr>
          <w:p w14:paraId="52663F49" w14:textId="77777777" w:rsidR="007D625D" w:rsidRPr="00EE6D36" w:rsidRDefault="007D625D"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0.31</w:t>
            </w:r>
          </w:p>
        </w:tc>
      </w:tr>
      <w:tr w:rsidR="007D625D" w:rsidRPr="00EE6D36" w14:paraId="40E9DFA0" w14:textId="77777777" w:rsidTr="007D625D">
        <w:trPr>
          <w:trHeight w:val="320"/>
        </w:trPr>
        <w:tc>
          <w:tcPr>
            <w:tcW w:w="260" w:type="dxa"/>
            <w:vMerge/>
            <w:tcBorders>
              <w:left w:val="nil"/>
              <w:bottom w:val="nil"/>
            </w:tcBorders>
          </w:tcPr>
          <w:p w14:paraId="4E7A70CE" w14:textId="04BE3E41" w:rsidR="007D625D" w:rsidRPr="00EE6D36" w:rsidRDefault="007D625D" w:rsidP="007D625D">
            <w:pPr>
              <w:widowControl w:val="0"/>
              <w:autoSpaceDE w:val="0"/>
              <w:autoSpaceDN w:val="0"/>
              <w:adjustRightInd w:val="0"/>
              <w:spacing w:line="360" w:lineRule="auto"/>
              <w:jc w:val="both"/>
              <w:rPr>
                <w:rFonts w:ascii="Book Antiqua" w:eastAsia="MS PMincho" w:hAnsi="Book Antiqua"/>
                <w:color w:val="000000"/>
              </w:rPr>
            </w:pPr>
          </w:p>
        </w:tc>
        <w:tc>
          <w:tcPr>
            <w:tcW w:w="3739" w:type="dxa"/>
            <w:tcBorders>
              <w:top w:val="nil"/>
              <w:bottom w:val="nil"/>
              <w:right w:val="nil"/>
            </w:tcBorders>
          </w:tcPr>
          <w:p w14:paraId="46BABBAA" w14:textId="77777777" w:rsidR="007D625D" w:rsidRPr="00EE6D36" w:rsidRDefault="007D625D" w:rsidP="007D625D">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Diabetes mellitus</w:t>
            </w:r>
          </w:p>
        </w:tc>
        <w:tc>
          <w:tcPr>
            <w:tcW w:w="1985" w:type="dxa"/>
            <w:tcBorders>
              <w:top w:val="nil"/>
              <w:left w:val="nil"/>
              <w:bottom w:val="nil"/>
              <w:right w:val="nil"/>
            </w:tcBorders>
          </w:tcPr>
          <w:p w14:paraId="4A4674BD" w14:textId="4E2A458B" w:rsidR="007D625D" w:rsidRPr="00EE6D36" w:rsidRDefault="007D625D"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12 (16)</w:t>
            </w:r>
          </w:p>
        </w:tc>
        <w:tc>
          <w:tcPr>
            <w:tcW w:w="1701" w:type="dxa"/>
            <w:tcBorders>
              <w:top w:val="nil"/>
              <w:left w:val="nil"/>
              <w:bottom w:val="nil"/>
              <w:right w:val="nil"/>
            </w:tcBorders>
          </w:tcPr>
          <w:p w14:paraId="0BF951B4" w14:textId="2631AE7E" w:rsidR="007D625D" w:rsidRPr="00EE6D36" w:rsidRDefault="007D625D"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2 (12)</w:t>
            </w:r>
          </w:p>
        </w:tc>
        <w:tc>
          <w:tcPr>
            <w:tcW w:w="1417" w:type="dxa"/>
            <w:tcBorders>
              <w:top w:val="nil"/>
              <w:left w:val="nil"/>
              <w:bottom w:val="nil"/>
              <w:right w:val="nil"/>
            </w:tcBorders>
          </w:tcPr>
          <w:p w14:paraId="76C00E19" w14:textId="77777777" w:rsidR="007D625D" w:rsidRPr="00EE6D36" w:rsidRDefault="007D625D"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0.68</w:t>
            </w:r>
          </w:p>
        </w:tc>
      </w:tr>
      <w:tr w:rsidR="008D7988" w:rsidRPr="00EE6D36" w14:paraId="3CD9CDEA" w14:textId="77777777" w:rsidTr="00073F25">
        <w:trPr>
          <w:trHeight w:val="320"/>
        </w:trPr>
        <w:tc>
          <w:tcPr>
            <w:tcW w:w="3999" w:type="dxa"/>
            <w:gridSpan w:val="2"/>
            <w:tcBorders>
              <w:top w:val="nil"/>
              <w:left w:val="nil"/>
              <w:bottom w:val="nil"/>
              <w:right w:val="nil"/>
            </w:tcBorders>
          </w:tcPr>
          <w:p w14:paraId="6734D16B"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Alcohol consumer (%)</w:t>
            </w:r>
          </w:p>
        </w:tc>
        <w:tc>
          <w:tcPr>
            <w:tcW w:w="1985" w:type="dxa"/>
            <w:tcBorders>
              <w:top w:val="nil"/>
              <w:left w:val="nil"/>
              <w:bottom w:val="nil"/>
              <w:right w:val="nil"/>
            </w:tcBorders>
          </w:tcPr>
          <w:p w14:paraId="7052DCF8"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10 (13)</w:t>
            </w:r>
          </w:p>
        </w:tc>
        <w:tc>
          <w:tcPr>
            <w:tcW w:w="1701" w:type="dxa"/>
            <w:tcBorders>
              <w:top w:val="nil"/>
              <w:left w:val="nil"/>
              <w:bottom w:val="nil"/>
              <w:right w:val="nil"/>
            </w:tcBorders>
          </w:tcPr>
          <w:p w14:paraId="35F413E6"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5 (29)</w:t>
            </w:r>
          </w:p>
        </w:tc>
        <w:tc>
          <w:tcPr>
            <w:tcW w:w="1417" w:type="dxa"/>
            <w:tcBorders>
              <w:top w:val="nil"/>
              <w:left w:val="nil"/>
              <w:bottom w:val="nil"/>
              <w:right w:val="nil"/>
            </w:tcBorders>
          </w:tcPr>
          <w:p w14:paraId="6FAC377E"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0.09</w:t>
            </w:r>
          </w:p>
        </w:tc>
      </w:tr>
      <w:tr w:rsidR="008D7988" w:rsidRPr="00EE6D36" w14:paraId="123846FF" w14:textId="77777777" w:rsidTr="00073F25">
        <w:trPr>
          <w:trHeight w:val="320"/>
        </w:trPr>
        <w:tc>
          <w:tcPr>
            <w:tcW w:w="3999" w:type="dxa"/>
            <w:gridSpan w:val="2"/>
            <w:tcBorders>
              <w:top w:val="nil"/>
              <w:left w:val="nil"/>
              <w:bottom w:val="nil"/>
              <w:right w:val="nil"/>
            </w:tcBorders>
          </w:tcPr>
          <w:p w14:paraId="0ABD6EA4"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Family history of CAD (%)</w:t>
            </w:r>
          </w:p>
        </w:tc>
        <w:tc>
          <w:tcPr>
            <w:tcW w:w="1985" w:type="dxa"/>
            <w:tcBorders>
              <w:top w:val="nil"/>
              <w:left w:val="nil"/>
              <w:bottom w:val="nil"/>
              <w:right w:val="nil"/>
            </w:tcBorders>
          </w:tcPr>
          <w:p w14:paraId="204A3AE2"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18 (23)</w:t>
            </w:r>
          </w:p>
        </w:tc>
        <w:tc>
          <w:tcPr>
            <w:tcW w:w="1701" w:type="dxa"/>
            <w:tcBorders>
              <w:top w:val="nil"/>
              <w:left w:val="nil"/>
              <w:bottom w:val="nil"/>
              <w:right w:val="nil"/>
            </w:tcBorders>
          </w:tcPr>
          <w:p w14:paraId="5AC1B782" w14:textId="07867A71"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5 (29)</w:t>
            </w:r>
          </w:p>
        </w:tc>
        <w:tc>
          <w:tcPr>
            <w:tcW w:w="1417" w:type="dxa"/>
            <w:tcBorders>
              <w:top w:val="nil"/>
              <w:left w:val="nil"/>
              <w:bottom w:val="nil"/>
              <w:right w:val="nil"/>
            </w:tcBorders>
          </w:tcPr>
          <w:p w14:paraId="54A9D409"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0.60</w:t>
            </w:r>
          </w:p>
        </w:tc>
      </w:tr>
      <w:tr w:rsidR="008D7988" w:rsidRPr="00EE6D36" w14:paraId="0996F218" w14:textId="77777777" w:rsidTr="00073F25">
        <w:trPr>
          <w:trHeight w:val="320"/>
        </w:trPr>
        <w:tc>
          <w:tcPr>
            <w:tcW w:w="3999" w:type="dxa"/>
            <w:gridSpan w:val="2"/>
            <w:tcBorders>
              <w:top w:val="nil"/>
              <w:left w:val="nil"/>
              <w:bottom w:val="nil"/>
              <w:right w:val="nil"/>
            </w:tcBorders>
          </w:tcPr>
          <w:p w14:paraId="1408636E"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MtS (%)</w:t>
            </w:r>
          </w:p>
        </w:tc>
        <w:tc>
          <w:tcPr>
            <w:tcW w:w="1985" w:type="dxa"/>
            <w:tcBorders>
              <w:top w:val="nil"/>
              <w:left w:val="nil"/>
              <w:bottom w:val="nil"/>
              <w:right w:val="nil"/>
            </w:tcBorders>
          </w:tcPr>
          <w:p w14:paraId="20DB2EAE"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13 (17)</w:t>
            </w:r>
          </w:p>
        </w:tc>
        <w:tc>
          <w:tcPr>
            <w:tcW w:w="1701" w:type="dxa"/>
            <w:tcBorders>
              <w:top w:val="nil"/>
              <w:left w:val="nil"/>
              <w:bottom w:val="nil"/>
              <w:right w:val="nil"/>
            </w:tcBorders>
          </w:tcPr>
          <w:p w14:paraId="139A9A23" w14:textId="37107251"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4 (24)</w:t>
            </w:r>
          </w:p>
        </w:tc>
        <w:tc>
          <w:tcPr>
            <w:tcW w:w="1417" w:type="dxa"/>
            <w:tcBorders>
              <w:top w:val="nil"/>
              <w:left w:val="nil"/>
              <w:bottom w:val="nil"/>
              <w:right w:val="nil"/>
            </w:tcBorders>
          </w:tcPr>
          <w:p w14:paraId="2D17EAC9"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0.52</w:t>
            </w:r>
          </w:p>
        </w:tc>
      </w:tr>
      <w:tr w:rsidR="008D7988" w:rsidRPr="00EE6D36" w14:paraId="65272E9F" w14:textId="77777777" w:rsidTr="00073F25">
        <w:trPr>
          <w:trHeight w:val="320"/>
        </w:trPr>
        <w:tc>
          <w:tcPr>
            <w:tcW w:w="3999" w:type="dxa"/>
            <w:gridSpan w:val="2"/>
            <w:tcBorders>
              <w:top w:val="nil"/>
              <w:left w:val="nil"/>
              <w:bottom w:val="single" w:sz="6" w:space="0" w:color="auto"/>
              <w:right w:val="nil"/>
            </w:tcBorders>
          </w:tcPr>
          <w:p w14:paraId="7ED24AB9"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CKD (%)</w:t>
            </w:r>
          </w:p>
        </w:tc>
        <w:tc>
          <w:tcPr>
            <w:tcW w:w="1985" w:type="dxa"/>
            <w:tcBorders>
              <w:top w:val="nil"/>
              <w:left w:val="nil"/>
              <w:bottom w:val="single" w:sz="6" w:space="0" w:color="auto"/>
              <w:right w:val="nil"/>
            </w:tcBorders>
          </w:tcPr>
          <w:p w14:paraId="64898A66"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27 (35)</w:t>
            </w:r>
          </w:p>
        </w:tc>
        <w:tc>
          <w:tcPr>
            <w:tcW w:w="1701" w:type="dxa"/>
            <w:tcBorders>
              <w:top w:val="nil"/>
              <w:left w:val="nil"/>
              <w:bottom w:val="single" w:sz="6" w:space="0" w:color="auto"/>
              <w:right w:val="nil"/>
            </w:tcBorders>
          </w:tcPr>
          <w:p w14:paraId="0B8F5A2D" w14:textId="75559959"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1 (6)</w:t>
            </w:r>
          </w:p>
        </w:tc>
        <w:tc>
          <w:tcPr>
            <w:tcW w:w="1417" w:type="dxa"/>
            <w:tcBorders>
              <w:top w:val="nil"/>
              <w:left w:val="nil"/>
              <w:bottom w:val="single" w:sz="6" w:space="0" w:color="auto"/>
              <w:right w:val="nil"/>
            </w:tcBorders>
          </w:tcPr>
          <w:p w14:paraId="15833223"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0.02</w:t>
            </w:r>
          </w:p>
        </w:tc>
      </w:tr>
    </w:tbl>
    <w:p w14:paraId="11AF2271" w14:textId="50B6CD32" w:rsidR="008D7988" w:rsidRPr="00EE6D36" w:rsidRDefault="000A2A0E" w:rsidP="00C73B2B">
      <w:pPr>
        <w:shd w:val="clear" w:color="auto" w:fill="FFFFFF"/>
        <w:snapToGrid w:val="0"/>
        <w:spacing w:line="360" w:lineRule="auto"/>
        <w:jc w:val="both"/>
        <w:rPr>
          <w:rFonts w:ascii="Book Antiqua" w:hAnsi="Book Antiqua"/>
        </w:rPr>
      </w:pPr>
      <w:r w:rsidRPr="00EE6D36">
        <w:rPr>
          <w:rFonts w:ascii="Book Antiqua" w:eastAsia="MS PMincho" w:hAnsi="Book Antiqua"/>
          <w:color w:val="000000"/>
        </w:rPr>
        <w:t xml:space="preserve">CAD: </w:t>
      </w:r>
      <w:r w:rsidR="00E875EF" w:rsidRPr="00EE6D36">
        <w:rPr>
          <w:rFonts w:ascii="Book Antiqua" w:eastAsia="MS PMincho" w:hAnsi="Book Antiqua"/>
          <w:color w:val="000000"/>
        </w:rPr>
        <w:t xml:space="preserve">Coronary </w:t>
      </w:r>
      <w:r w:rsidRPr="00EE6D36">
        <w:rPr>
          <w:rFonts w:ascii="Book Antiqua" w:eastAsia="MS PMincho" w:hAnsi="Book Antiqua"/>
          <w:color w:val="000000"/>
        </w:rPr>
        <w:t xml:space="preserve">artery disease; CKD: </w:t>
      </w:r>
      <w:r w:rsidR="00E875EF" w:rsidRPr="00EE6D36">
        <w:rPr>
          <w:rFonts w:ascii="Book Antiqua" w:eastAsia="MS PMincho" w:hAnsi="Book Antiqua"/>
          <w:color w:val="000000"/>
        </w:rPr>
        <w:t xml:space="preserve">Chronic </w:t>
      </w:r>
      <w:r w:rsidRPr="00EE6D36">
        <w:rPr>
          <w:rFonts w:ascii="Book Antiqua" w:eastAsia="MS PMincho" w:hAnsi="Book Antiqua"/>
          <w:color w:val="000000"/>
        </w:rPr>
        <w:t>kidney disease; Mt</w:t>
      </w:r>
      <w:r w:rsidR="001D7305">
        <w:rPr>
          <w:rFonts w:ascii="Book Antiqua" w:eastAsia="MS PMincho" w:hAnsi="Book Antiqua"/>
          <w:color w:val="000000"/>
        </w:rPr>
        <w:t>S</w:t>
      </w:r>
      <w:r w:rsidRPr="00EE6D36">
        <w:rPr>
          <w:rFonts w:ascii="Book Antiqua" w:eastAsia="MS PMincho" w:hAnsi="Book Antiqua"/>
          <w:color w:val="000000"/>
        </w:rPr>
        <w:t xml:space="preserve">: </w:t>
      </w:r>
      <w:r w:rsidR="00E875EF" w:rsidRPr="00EE6D36">
        <w:rPr>
          <w:rFonts w:ascii="Book Antiqua" w:eastAsia="MS PMincho" w:hAnsi="Book Antiqua"/>
          <w:color w:val="000000"/>
        </w:rPr>
        <w:t xml:space="preserve">Metabolic </w:t>
      </w:r>
      <w:r w:rsidRPr="00EE6D36">
        <w:rPr>
          <w:rFonts w:ascii="Book Antiqua" w:eastAsia="MS PMincho" w:hAnsi="Book Antiqua"/>
          <w:color w:val="000000"/>
        </w:rPr>
        <w:t xml:space="preserve">syndrome; No.: </w:t>
      </w:r>
      <w:r w:rsidR="00E875EF" w:rsidRPr="00EE6D36">
        <w:rPr>
          <w:rFonts w:ascii="Book Antiqua" w:eastAsia="MS PMincho" w:hAnsi="Book Antiqua"/>
          <w:color w:val="000000"/>
        </w:rPr>
        <w:t>Number.</w:t>
      </w:r>
    </w:p>
    <w:p w14:paraId="06C8FE7A" w14:textId="77777777" w:rsidR="008D7988" w:rsidRPr="00EE6D36" w:rsidRDefault="008D7988" w:rsidP="00C73B2B">
      <w:pPr>
        <w:shd w:val="clear" w:color="auto" w:fill="FFFFFF"/>
        <w:snapToGrid w:val="0"/>
        <w:spacing w:line="360" w:lineRule="auto"/>
        <w:jc w:val="both"/>
        <w:rPr>
          <w:rFonts w:ascii="Book Antiqua" w:hAnsi="Book Antiqua"/>
        </w:rPr>
      </w:pPr>
    </w:p>
    <w:p w14:paraId="5928ED3D" w14:textId="77777777" w:rsidR="008D7988" w:rsidRPr="00EE6D36" w:rsidRDefault="008D7988" w:rsidP="00C73B2B">
      <w:pPr>
        <w:shd w:val="clear" w:color="auto" w:fill="FFFFFF"/>
        <w:snapToGrid w:val="0"/>
        <w:spacing w:line="360" w:lineRule="auto"/>
        <w:jc w:val="both"/>
        <w:rPr>
          <w:rFonts w:ascii="Book Antiqua" w:hAnsi="Book Antiqua"/>
        </w:rPr>
      </w:pPr>
    </w:p>
    <w:p w14:paraId="12221401" w14:textId="780BD129" w:rsidR="008D7988" w:rsidRPr="00EE6D36" w:rsidRDefault="00C1016D" w:rsidP="00C73B2B">
      <w:pPr>
        <w:shd w:val="clear" w:color="auto" w:fill="FFFFFF"/>
        <w:snapToGrid w:val="0"/>
        <w:spacing w:line="360" w:lineRule="auto"/>
        <w:jc w:val="both"/>
        <w:rPr>
          <w:rFonts w:ascii="Book Antiqua" w:hAnsi="Book Antiqua"/>
        </w:rPr>
      </w:pPr>
      <w:r w:rsidRPr="00EE6D36">
        <w:rPr>
          <w:rFonts w:ascii="Book Antiqua" w:hAnsi="Book Antiqua"/>
          <w:b/>
          <w:bCs/>
        </w:rPr>
        <w:t>Table 2</w:t>
      </w:r>
      <w:r w:rsidR="008D7988" w:rsidRPr="00EE6D36">
        <w:rPr>
          <w:rFonts w:ascii="Book Antiqua" w:hAnsi="Book Antiqua"/>
          <w:b/>
          <w:bCs/>
        </w:rPr>
        <w:t xml:space="preserve"> Blood chemical parameters in the two groups</w:t>
      </w:r>
    </w:p>
    <w:tbl>
      <w:tblPr>
        <w:tblW w:w="8640" w:type="dxa"/>
        <w:tblInd w:w="-30" w:type="dxa"/>
        <w:tblLayout w:type="fixed"/>
        <w:tblCellMar>
          <w:left w:w="99" w:type="dxa"/>
          <w:right w:w="99" w:type="dxa"/>
        </w:tblCellMar>
        <w:tblLook w:val="0000" w:firstRow="0" w:lastRow="0" w:firstColumn="0" w:lastColumn="0" w:noHBand="0" w:noVBand="0"/>
      </w:tblPr>
      <w:tblGrid>
        <w:gridCol w:w="3574"/>
        <w:gridCol w:w="2126"/>
        <w:gridCol w:w="1843"/>
        <w:gridCol w:w="1097"/>
      </w:tblGrid>
      <w:tr w:rsidR="008D7988" w:rsidRPr="00EE6D36" w14:paraId="01D4CBC0" w14:textId="77777777" w:rsidTr="0085495D">
        <w:trPr>
          <w:trHeight w:val="320"/>
        </w:trPr>
        <w:tc>
          <w:tcPr>
            <w:tcW w:w="3574" w:type="dxa"/>
            <w:tcBorders>
              <w:top w:val="single" w:sz="6" w:space="0" w:color="auto"/>
              <w:left w:val="nil"/>
              <w:bottom w:val="single" w:sz="6" w:space="0" w:color="auto"/>
              <w:right w:val="nil"/>
            </w:tcBorders>
          </w:tcPr>
          <w:p w14:paraId="406631D8" w14:textId="77777777" w:rsidR="008D7988" w:rsidRPr="00EE6D36" w:rsidRDefault="008D7988" w:rsidP="00C73B2B">
            <w:pPr>
              <w:widowControl w:val="0"/>
              <w:autoSpaceDE w:val="0"/>
              <w:autoSpaceDN w:val="0"/>
              <w:adjustRightInd w:val="0"/>
              <w:spacing w:line="360" w:lineRule="auto"/>
              <w:jc w:val="both"/>
              <w:rPr>
                <w:rFonts w:ascii="Book Antiqua" w:hAnsi="Book Antiqua"/>
                <w:b/>
                <w:color w:val="000000"/>
              </w:rPr>
            </w:pPr>
          </w:p>
        </w:tc>
        <w:tc>
          <w:tcPr>
            <w:tcW w:w="2126" w:type="dxa"/>
            <w:tcBorders>
              <w:top w:val="single" w:sz="6" w:space="0" w:color="auto"/>
              <w:left w:val="nil"/>
              <w:bottom w:val="single" w:sz="6" w:space="0" w:color="auto"/>
              <w:right w:val="nil"/>
            </w:tcBorders>
          </w:tcPr>
          <w:p w14:paraId="2B931040" w14:textId="77777777" w:rsidR="008D7988" w:rsidRPr="00EE6D36" w:rsidRDefault="008D7988" w:rsidP="00C73B2B">
            <w:pPr>
              <w:widowControl w:val="0"/>
              <w:autoSpaceDE w:val="0"/>
              <w:autoSpaceDN w:val="0"/>
              <w:adjustRightInd w:val="0"/>
              <w:spacing w:line="360" w:lineRule="auto"/>
              <w:jc w:val="both"/>
              <w:rPr>
                <w:rFonts w:ascii="Book Antiqua" w:hAnsi="Book Antiqua"/>
                <w:b/>
                <w:color w:val="000000"/>
              </w:rPr>
            </w:pPr>
            <w:r w:rsidRPr="00EE6D36">
              <w:rPr>
                <w:rFonts w:ascii="Book Antiqua" w:hAnsi="Book Antiqua"/>
                <w:b/>
                <w:color w:val="000000"/>
              </w:rPr>
              <w:t>Group O</w:t>
            </w:r>
          </w:p>
        </w:tc>
        <w:tc>
          <w:tcPr>
            <w:tcW w:w="1843" w:type="dxa"/>
            <w:tcBorders>
              <w:top w:val="single" w:sz="6" w:space="0" w:color="auto"/>
              <w:left w:val="nil"/>
              <w:bottom w:val="single" w:sz="6" w:space="0" w:color="auto"/>
              <w:right w:val="nil"/>
            </w:tcBorders>
          </w:tcPr>
          <w:p w14:paraId="43E3267D" w14:textId="77777777" w:rsidR="008D7988" w:rsidRPr="00EE6D36" w:rsidRDefault="008D7988" w:rsidP="00C73B2B">
            <w:pPr>
              <w:widowControl w:val="0"/>
              <w:autoSpaceDE w:val="0"/>
              <w:autoSpaceDN w:val="0"/>
              <w:adjustRightInd w:val="0"/>
              <w:spacing w:line="360" w:lineRule="auto"/>
              <w:jc w:val="both"/>
              <w:rPr>
                <w:rFonts w:ascii="Book Antiqua" w:hAnsi="Book Antiqua"/>
                <w:b/>
                <w:color w:val="000000"/>
              </w:rPr>
            </w:pPr>
            <w:r w:rsidRPr="00EE6D36">
              <w:rPr>
                <w:rFonts w:ascii="Book Antiqua" w:hAnsi="Book Antiqua"/>
                <w:b/>
                <w:color w:val="000000"/>
              </w:rPr>
              <w:t>Group Y</w:t>
            </w:r>
          </w:p>
        </w:tc>
        <w:tc>
          <w:tcPr>
            <w:tcW w:w="1097" w:type="dxa"/>
            <w:tcBorders>
              <w:top w:val="single" w:sz="6" w:space="0" w:color="auto"/>
              <w:left w:val="nil"/>
              <w:bottom w:val="single" w:sz="6" w:space="0" w:color="auto"/>
              <w:right w:val="nil"/>
            </w:tcBorders>
          </w:tcPr>
          <w:p w14:paraId="7C486EEF" w14:textId="30D24985" w:rsidR="008D7988" w:rsidRPr="00EE6D36" w:rsidRDefault="008D7988" w:rsidP="00C73B2B">
            <w:pPr>
              <w:widowControl w:val="0"/>
              <w:autoSpaceDE w:val="0"/>
              <w:autoSpaceDN w:val="0"/>
              <w:adjustRightInd w:val="0"/>
              <w:spacing w:line="360" w:lineRule="auto"/>
              <w:jc w:val="both"/>
              <w:rPr>
                <w:rFonts w:ascii="Book Antiqua" w:hAnsi="Book Antiqua"/>
                <w:b/>
                <w:color w:val="000000"/>
              </w:rPr>
            </w:pPr>
            <w:r w:rsidRPr="00EE6D36">
              <w:rPr>
                <w:rFonts w:ascii="Book Antiqua" w:hAnsi="Book Antiqua"/>
                <w:b/>
                <w:i/>
                <w:iCs/>
                <w:color w:val="000000"/>
              </w:rPr>
              <w:t>P</w:t>
            </w:r>
            <w:r w:rsidR="00C1016D" w:rsidRPr="00EE6D36">
              <w:rPr>
                <w:rFonts w:ascii="Book Antiqua" w:hAnsi="Book Antiqua"/>
                <w:b/>
                <w:color w:val="000000"/>
              </w:rPr>
              <w:t xml:space="preserve"> </w:t>
            </w:r>
            <w:r w:rsidRPr="00EE6D36">
              <w:rPr>
                <w:rFonts w:ascii="Book Antiqua" w:hAnsi="Book Antiqua"/>
                <w:b/>
                <w:color w:val="000000"/>
              </w:rPr>
              <w:t>value</w:t>
            </w:r>
          </w:p>
        </w:tc>
      </w:tr>
      <w:tr w:rsidR="008D7988" w:rsidRPr="00EE6D36" w14:paraId="7C207CC2" w14:textId="77777777" w:rsidTr="0085495D">
        <w:trPr>
          <w:trHeight w:val="320"/>
        </w:trPr>
        <w:tc>
          <w:tcPr>
            <w:tcW w:w="3574" w:type="dxa"/>
            <w:tcBorders>
              <w:top w:val="nil"/>
              <w:left w:val="nil"/>
              <w:bottom w:val="nil"/>
              <w:right w:val="nil"/>
            </w:tcBorders>
          </w:tcPr>
          <w:p w14:paraId="5B994137" w14:textId="77777777" w:rsidR="008D7988" w:rsidRPr="00EE6D36" w:rsidRDefault="008D7988" w:rsidP="00C73B2B">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Total cholesterol (mg/dL)</w:t>
            </w:r>
          </w:p>
        </w:tc>
        <w:tc>
          <w:tcPr>
            <w:tcW w:w="2126" w:type="dxa"/>
            <w:tcBorders>
              <w:top w:val="nil"/>
              <w:left w:val="nil"/>
              <w:bottom w:val="nil"/>
              <w:right w:val="nil"/>
            </w:tcBorders>
          </w:tcPr>
          <w:p w14:paraId="2167CB3A"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hAnsi="Book Antiqua"/>
                <w:color w:val="000000"/>
              </w:rPr>
              <w:t xml:space="preserve">202 </w:t>
            </w:r>
            <w:r w:rsidRPr="00EE6D36">
              <w:rPr>
                <w:rFonts w:ascii="Book Antiqua" w:eastAsia="MS PMincho" w:hAnsi="Book Antiqua" w:cs="MS PMincho"/>
                <w:color w:val="000000"/>
              </w:rPr>
              <w:t>±</w:t>
            </w:r>
            <w:r w:rsidRPr="00EE6D36">
              <w:rPr>
                <w:rFonts w:ascii="Book Antiqua" w:eastAsia="MS PMincho" w:hAnsi="Book Antiqua"/>
                <w:color w:val="000000"/>
              </w:rPr>
              <w:t xml:space="preserve"> 33</w:t>
            </w:r>
          </w:p>
        </w:tc>
        <w:tc>
          <w:tcPr>
            <w:tcW w:w="1843" w:type="dxa"/>
            <w:tcBorders>
              <w:top w:val="nil"/>
              <w:left w:val="nil"/>
              <w:bottom w:val="nil"/>
              <w:right w:val="nil"/>
            </w:tcBorders>
          </w:tcPr>
          <w:p w14:paraId="25EC3E4C"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 xml:space="preserve">196 </w:t>
            </w:r>
            <w:r w:rsidRPr="00EE6D36">
              <w:rPr>
                <w:rFonts w:ascii="Book Antiqua" w:eastAsia="MS PMincho" w:hAnsi="Book Antiqua" w:cs="MS PMincho"/>
                <w:color w:val="000000"/>
              </w:rPr>
              <w:t>±</w:t>
            </w:r>
            <w:r w:rsidRPr="00EE6D36">
              <w:rPr>
                <w:rFonts w:ascii="Book Antiqua" w:eastAsia="MS PMincho" w:hAnsi="Book Antiqua"/>
                <w:color w:val="000000"/>
              </w:rPr>
              <w:t xml:space="preserve"> 37</w:t>
            </w:r>
          </w:p>
        </w:tc>
        <w:tc>
          <w:tcPr>
            <w:tcW w:w="1097" w:type="dxa"/>
            <w:tcBorders>
              <w:top w:val="nil"/>
              <w:left w:val="nil"/>
              <w:bottom w:val="nil"/>
              <w:right w:val="nil"/>
            </w:tcBorders>
          </w:tcPr>
          <w:p w14:paraId="731EB55C"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0.53</w:t>
            </w:r>
          </w:p>
        </w:tc>
      </w:tr>
      <w:tr w:rsidR="008D7988" w:rsidRPr="00EE6D36" w14:paraId="44B17074" w14:textId="77777777" w:rsidTr="0085495D">
        <w:trPr>
          <w:trHeight w:val="320"/>
        </w:trPr>
        <w:tc>
          <w:tcPr>
            <w:tcW w:w="3574" w:type="dxa"/>
            <w:tcBorders>
              <w:top w:val="nil"/>
              <w:left w:val="nil"/>
              <w:bottom w:val="nil"/>
              <w:right w:val="nil"/>
            </w:tcBorders>
          </w:tcPr>
          <w:p w14:paraId="055F25E0"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Triglyceride (mg/dL)</w:t>
            </w:r>
          </w:p>
        </w:tc>
        <w:tc>
          <w:tcPr>
            <w:tcW w:w="2126" w:type="dxa"/>
            <w:tcBorders>
              <w:top w:val="nil"/>
              <w:left w:val="nil"/>
              <w:bottom w:val="nil"/>
              <w:right w:val="nil"/>
            </w:tcBorders>
          </w:tcPr>
          <w:p w14:paraId="2E3CBE8B"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 xml:space="preserve">131 </w:t>
            </w:r>
            <w:r w:rsidRPr="00EE6D36">
              <w:rPr>
                <w:rFonts w:ascii="Book Antiqua" w:eastAsia="MS PMincho" w:hAnsi="Book Antiqua" w:cs="MS PMincho"/>
                <w:color w:val="000000"/>
              </w:rPr>
              <w:t>±</w:t>
            </w:r>
            <w:r w:rsidRPr="00EE6D36">
              <w:rPr>
                <w:rFonts w:ascii="Book Antiqua" w:eastAsia="MS PMincho" w:hAnsi="Book Antiqua"/>
                <w:color w:val="000000"/>
              </w:rPr>
              <w:t xml:space="preserve"> 73</w:t>
            </w:r>
          </w:p>
        </w:tc>
        <w:tc>
          <w:tcPr>
            <w:tcW w:w="1843" w:type="dxa"/>
            <w:tcBorders>
              <w:top w:val="nil"/>
              <w:left w:val="nil"/>
              <w:bottom w:val="nil"/>
              <w:right w:val="nil"/>
            </w:tcBorders>
          </w:tcPr>
          <w:p w14:paraId="6B66AEDD"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 xml:space="preserve">119 </w:t>
            </w:r>
            <w:r w:rsidRPr="00EE6D36">
              <w:rPr>
                <w:rFonts w:ascii="Book Antiqua" w:eastAsia="MS PMincho" w:hAnsi="Book Antiqua" w:cs="MS PMincho"/>
                <w:color w:val="000000"/>
              </w:rPr>
              <w:t>±</w:t>
            </w:r>
            <w:r w:rsidRPr="00EE6D36">
              <w:rPr>
                <w:rFonts w:ascii="Book Antiqua" w:eastAsia="MS PMincho" w:hAnsi="Book Antiqua"/>
                <w:color w:val="000000"/>
              </w:rPr>
              <w:t xml:space="preserve"> 46</w:t>
            </w:r>
          </w:p>
        </w:tc>
        <w:tc>
          <w:tcPr>
            <w:tcW w:w="1097" w:type="dxa"/>
            <w:tcBorders>
              <w:top w:val="nil"/>
              <w:left w:val="nil"/>
              <w:bottom w:val="nil"/>
              <w:right w:val="nil"/>
            </w:tcBorders>
          </w:tcPr>
          <w:p w14:paraId="5D4F425A"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0.54</w:t>
            </w:r>
          </w:p>
        </w:tc>
      </w:tr>
      <w:tr w:rsidR="008D7988" w:rsidRPr="00EE6D36" w14:paraId="2CF735CC" w14:textId="77777777" w:rsidTr="0085495D">
        <w:trPr>
          <w:trHeight w:val="320"/>
        </w:trPr>
        <w:tc>
          <w:tcPr>
            <w:tcW w:w="3574" w:type="dxa"/>
            <w:tcBorders>
              <w:top w:val="nil"/>
              <w:left w:val="nil"/>
              <w:bottom w:val="nil"/>
              <w:right w:val="nil"/>
            </w:tcBorders>
          </w:tcPr>
          <w:p w14:paraId="6633F259"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HDL-cholesterol (mg/dL)</w:t>
            </w:r>
          </w:p>
        </w:tc>
        <w:tc>
          <w:tcPr>
            <w:tcW w:w="2126" w:type="dxa"/>
            <w:tcBorders>
              <w:top w:val="nil"/>
              <w:left w:val="nil"/>
              <w:bottom w:val="nil"/>
              <w:right w:val="nil"/>
            </w:tcBorders>
          </w:tcPr>
          <w:p w14:paraId="71E522DC"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 xml:space="preserve">63 </w:t>
            </w:r>
            <w:r w:rsidRPr="00EE6D36">
              <w:rPr>
                <w:rFonts w:ascii="Book Antiqua" w:eastAsia="MS PMincho" w:hAnsi="Book Antiqua" w:cs="MS PMincho"/>
                <w:color w:val="000000"/>
              </w:rPr>
              <w:t>±</w:t>
            </w:r>
            <w:r w:rsidRPr="00EE6D36">
              <w:rPr>
                <w:rFonts w:ascii="Book Antiqua" w:eastAsia="MS PMincho" w:hAnsi="Book Antiqua"/>
                <w:color w:val="000000"/>
              </w:rPr>
              <w:t xml:space="preserve"> 17</w:t>
            </w:r>
          </w:p>
        </w:tc>
        <w:tc>
          <w:tcPr>
            <w:tcW w:w="1843" w:type="dxa"/>
            <w:tcBorders>
              <w:top w:val="nil"/>
              <w:left w:val="nil"/>
              <w:bottom w:val="nil"/>
              <w:right w:val="nil"/>
            </w:tcBorders>
          </w:tcPr>
          <w:p w14:paraId="7E774CA7"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 xml:space="preserve">62 </w:t>
            </w:r>
            <w:r w:rsidRPr="00EE6D36">
              <w:rPr>
                <w:rFonts w:ascii="Book Antiqua" w:eastAsia="MS PMincho" w:hAnsi="Book Antiqua" w:cs="MS PMincho"/>
                <w:color w:val="000000"/>
              </w:rPr>
              <w:t>±</w:t>
            </w:r>
            <w:r w:rsidRPr="00EE6D36">
              <w:rPr>
                <w:rFonts w:ascii="Book Antiqua" w:eastAsia="MS PMincho" w:hAnsi="Book Antiqua"/>
                <w:color w:val="000000"/>
              </w:rPr>
              <w:t xml:space="preserve"> 18</w:t>
            </w:r>
          </w:p>
        </w:tc>
        <w:tc>
          <w:tcPr>
            <w:tcW w:w="1097" w:type="dxa"/>
            <w:tcBorders>
              <w:top w:val="nil"/>
              <w:left w:val="nil"/>
              <w:bottom w:val="nil"/>
              <w:right w:val="nil"/>
            </w:tcBorders>
          </w:tcPr>
          <w:p w14:paraId="41C490E3"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0.82</w:t>
            </w:r>
          </w:p>
        </w:tc>
      </w:tr>
      <w:tr w:rsidR="008D7988" w:rsidRPr="00EE6D36" w14:paraId="13293DF0" w14:textId="77777777" w:rsidTr="0085495D">
        <w:trPr>
          <w:trHeight w:val="320"/>
        </w:trPr>
        <w:tc>
          <w:tcPr>
            <w:tcW w:w="3574" w:type="dxa"/>
            <w:tcBorders>
              <w:top w:val="nil"/>
              <w:left w:val="nil"/>
              <w:bottom w:val="nil"/>
              <w:right w:val="nil"/>
            </w:tcBorders>
          </w:tcPr>
          <w:p w14:paraId="22D7AB14"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LDL-cholesterol (md/dL)</w:t>
            </w:r>
          </w:p>
        </w:tc>
        <w:tc>
          <w:tcPr>
            <w:tcW w:w="2126" w:type="dxa"/>
            <w:tcBorders>
              <w:top w:val="nil"/>
              <w:left w:val="nil"/>
              <w:bottom w:val="nil"/>
              <w:right w:val="nil"/>
            </w:tcBorders>
          </w:tcPr>
          <w:p w14:paraId="46CADB2F"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 xml:space="preserve">113 </w:t>
            </w:r>
            <w:r w:rsidRPr="00EE6D36">
              <w:rPr>
                <w:rFonts w:ascii="Book Antiqua" w:eastAsia="MS PMincho" w:hAnsi="Book Antiqua" w:cs="MS PMincho"/>
                <w:color w:val="000000"/>
              </w:rPr>
              <w:t>±</w:t>
            </w:r>
            <w:r w:rsidRPr="00EE6D36">
              <w:rPr>
                <w:rFonts w:ascii="Book Antiqua" w:eastAsia="MS PMincho" w:hAnsi="Book Antiqua"/>
                <w:color w:val="000000"/>
              </w:rPr>
              <w:t xml:space="preserve"> 29</w:t>
            </w:r>
          </w:p>
        </w:tc>
        <w:tc>
          <w:tcPr>
            <w:tcW w:w="1843" w:type="dxa"/>
            <w:tcBorders>
              <w:top w:val="nil"/>
              <w:left w:val="nil"/>
              <w:bottom w:val="nil"/>
              <w:right w:val="nil"/>
            </w:tcBorders>
          </w:tcPr>
          <w:p w14:paraId="6F476766"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 xml:space="preserve">111 </w:t>
            </w:r>
            <w:r w:rsidRPr="00EE6D36">
              <w:rPr>
                <w:rFonts w:ascii="Book Antiqua" w:eastAsia="MS PMincho" w:hAnsi="Book Antiqua" w:cs="MS PMincho"/>
                <w:color w:val="000000"/>
              </w:rPr>
              <w:t>±</w:t>
            </w:r>
            <w:r w:rsidRPr="00EE6D36">
              <w:rPr>
                <w:rFonts w:ascii="Book Antiqua" w:eastAsia="MS PMincho" w:hAnsi="Book Antiqua"/>
                <w:color w:val="000000"/>
              </w:rPr>
              <w:t xml:space="preserve"> 32</w:t>
            </w:r>
          </w:p>
        </w:tc>
        <w:tc>
          <w:tcPr>
            <w:tcW w:w="1097" w:type="dxa"/>
            <w:tcBorders>
              <w:top w:val="nil"/>
              <w:left w:val="nil"/>
              <w:bottom w:val="nil"/>
              <w:right w:val="nil"/>
            </w:tcBorders>
          </w:tcPr>
          <w:p w14:paraId="21569F47"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0.82</w:t>
            </w:r>
          </w:p>
        </w:tc>
      </w:tr>
      <w:tr w:rsidR="008D7988" w:rsidRPr="00EE6D36" w14:paraId="47BE5A59" w14:textId="77777777" w:rsidTr="0085495D">
        <w:trPr>
          <w:trHeight w:val="320"/>
        </w:trPr>
        <w:tc>
          <w:tcPr>
            <w:tcW w:w="3574" w:type="dxa"/>
            <w:tcBorders>
              <w:top w:val="nil"/>
              <w:left w:val="nil"/>
              <w:bottom w:val="nil"/>
              <w:right w:val="nil"/>
            </w:tcBorders>
          </w:tcPr>
          <w:p w14:paraId="3039DD2E"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Fasting blood sugar (md/dL)</w:t>
            </w:r>
          </w:p>
        </w:tc>
        <w:tc>
          <w:tcPr>
            <w:tcW w:w="2126" w:type="dxa"/>
            <w:tcBorders>
              <w:top w:val="nil"/>
              <w:left w:val="nil"/>
              <w:bottom w:val="nil"/>
              <w:right w:val="nil"/>
            </w:tcBorders>
          </w:tcPr>
          <w:p w14:paraId="36E70202"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 xml:space="preserve">100 </w:t>
            </w:r>
            <w:r w:rsidRPr="00EE6D36">
              <w:rPr>
                <w:rFonts w:ascii="Book Antiqua" w:eastAsia="MS PMincho" w:hAnsi="Book Antiqua" w:cs="MS PMincho"/>
                <w:color w:val="000000"/>
              </w:rPr>
              <w:t>±</w:t>
            </w:r>
            <w:r w:rsidRPr="00EE6D36">
              <w:rPr>
                <w:rFonts w:ascii="Book Antiqua" w:eastAsia="MS PMincho" w:hAnsi="Book Antiqua"/>
                <w:color w:val="000000"/>
              </w:rPr>
              <w:t xml:space="preserve"> 16</w:t>
            </w:r>
          </w:p>
        </w:tc>
        <w:tc>
          <w:tcPr>
            <w:tcW w:w="1843" w:type="dxa"/>
            <w:tcBorders>
              <w:top w:val="nil"/>
              <w:left w:val="nil"/>
              <w:bottom w:val="nil"/>
              <w:right w:val="nil"/>
            </w:tcBorders>
          </w:tcPr>
          <w:p w14:paraId="5744C777"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 xml:space="preserve">101 </w:t>
            </w:r>
            <w:r w:rsidRPr="00EE6D36">
              <w:rPr>
                <w:rFonts w:ascii="Book Antiqua" w:eastAsia="MS PMincho" w:hAnsi="Book Antiqua" w:cs="MS PMincho"/>
                <w:color w:val="000000"/>
              </w:rPr>
              <w:t>±</w:t>
            </w:r>
            <w:r w:rsidRPr="00EE6D36">
              <w:rPr>
                <w:rFonts w:ascii="Book Antiqua" w:eastAsia="MS PMincho" w:hAnsi="Book Antiqua"/>
                <w:color w:val="000000"/>
              </w:rPr>
              <w:t xml:space="preserve"> 17</w:t>
            </w:r>
          </w:p>
        </w:tc>
        <w:tc>
          <w:tcPr>
            <w:tcW w:w="1097" w:type="dxa"/>
            <w:tcBorders>
              <w:top w:val="nil"/>
              <w:left w:val="nil"/>
              <w:bottom w:val="nil"/>
              <w:right w:val="nil"/>
            </w:tcBorders>
          </w:tcPr>
          <w:p w14:paraId="04A4F7AD"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0.93</w:t>
            </w:r>
          </w:p>
        </w:tc>
      </w:tr>
      <w:tr w:rsidR="008D7988" w:rsidRPr="00EE6D36" w14:paraId="0BE00F37" w14:textId="77777777" w:rsidTr="0085495D">
        <w:trPr>
          <w:trHeight w:val="320"/>
        </w:trPr>
        <w:tc>
          <w:tcPr>
            <w:tcW w:w="3574" w:type="dxa"/>
            <w:tcBorders>
              <w:top w:val="nil"/>
              <w:left w:val="nil"/>
              <w:bottom w:val="nil"/>
              <w:right w:val="nil"/>
            </w:tcBorders>
          </w:tcPr>
          <w:p w14:paraId="6C9CF281"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Hemoglobin A1C (%)</w:t>
            </w:r>
          </w:p>
        </w:tc>
        <w:tc>
          <w:tcPr>
            <w:tcW w:w="2126" w:type="dxa"/>
            <w:tcBorders>
              <w:top w:val="nil"/>
              <w:left w:val="nil"/>
              <w:bottom w:val="nil"/>
              <w:right w:val="nil"/>
            </w:tcBorders>
          </w:tcPr>
          <w:p w14:paraId="5C102776"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 xml:space="preserve">6.0 </w:t>
            </w:r>
            <w:r w:rsidRPr="00EE6D36">
              <w:rPr>
                <w:rFonts w:ascii="Book Antiqua" w:eastAsia="MS PMincho" w:hAnsi="Book Antiqua" w:cs="MS PMincho"/>
                <w:color w:val="000000"/>
              </w:rPr>
              <w:t>±</w:t>
            </w:r>
            <w:r w:rsidRPr="00EE6D36">
              <w:rPr>
                <w:rFonts w:ascii="Book Antiqua" w:eastAsia="MS PMincho" w:hAnsi="Book Antiqua"/>
                <w:color w:val="000000"/>
              </w:rPr>
              <w:t xml:space="preserve"> 0.7</w:t>
            </w:r>
          </w:p>
        </w:tc>
        <w:tc>
          <w:tcPr>
            <w:tcW w:w="1843" w:type="dxa"/>
            <w:tcBorders>
              <w:top w:val="nil"/>
              <w:left w:val="nil"/>
              <w:bottom w:val="nil"/>
              <w:right w:val="nil"/>
            </w:tcBorders>
          </w:tcPr>
          <w:p w14:paraId="72C6C995"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 xml:space="preserve">5.7 </w:t>
            </w:r>
            <w:r w:rsidRPr="00EE6D36">
              <w:rPr>
                <w:rFonts w:ascii="Book Antiqua" w:eastAsia="MS PMincho" w:hAnsi="Book Antiqua" w:cs="MS PMincho"/>
                <w:color w:val="000000"/>
              </w:rPr>
              <w:t>±</w:t>
            </w:r>
            <w:r w:rsidRPr="00EE6D36">
              <w:rPr>
                <w:rFonts w:ascii="Book Antiqua" w:eastAsia="MS PMincho" w:hAnsi="Book Antiqua"/>
                <w:color w:val="000000"/>
              </w:rPr>
              <w:t xml:space="preserve"> 0.6</w:t>
            </w:r>
          </w:p>
        </w:tc>
        <w:tc>
          <w:tcPr>
            <w:tcW w:w="1097" w:type="dxa"/>
            <w:tcBorders>
              <w:top w:val="nil"/>
              <w:left w:val="nil"/>
              <w:bottom w:val="nil"/>
              <w:right w:val="nil"/>
            </w:tcBorders>
          </w:tcPr>
          <w:p w14:paraId="4F3052A9"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0.10</w:t>
            </w:r>
          </w:p>
        </w:tc>
      </w:tr>
      <w:tr w:rsidR="008D7988" w:rsidRPr="00EE6D36" w14:paraId="1BDF899D" w14:textId="77777777" w:rsidTr="0085495D">
        <w:trPr>
          <w:trHeight w:val="320"/>
        </w:trPr>
        <w:tc>
          <w:tcPr>
            <w:tcW w:w="3574" w:type="dxa"/>
            <w:tcBorders>
              <w:top w:val="nil"/>
              <w:left w:val="nil"/>
              <w:bottom w:val="nil"/>
              <w:right w:val="nil"/>
            </w:tcBorders>
          </w:tcPr>
          <w:p w14:paraId="2DB46116"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C-reactive protein (mg/dL)</w:t>
            </w:r>
          </w:p>
        </w:tc>
        <w:tc>
          <w:tcPr>
            <w:tcW w:w="2126" w:type="dxa"/>
            <w:tcBorders>
              <w:top w:val="nil"/>
              <w:left w:val="nil"/>
              <w:bottom w:val="nil"/>
              <w:right w:val="nil"/>
            </w:tcBorders>
          </w:tcPr>
          <w:p w14:paraId="7BFD53FE"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0.05 (0.02, 0.13)</w:t>
            </w:r>
          </w:p>
        </w:tc>
        <w:tc>
          <w:tcPr>
            <w:tcW w:w="1843" w:type="dxa"/>
            <w:tcBorders>
              <w:top w:val="nil"/>
              <w:left w:val="nil"/>
              <w:bottom w:val="nil"/>
              <w:right w:val="nil"/>
            </w:tcBorders>
          </w:tcPr>
          <w:p w14:paraId="408C30A8"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0.07 (0.02, 0.15)</w:t>
            </w:r>
          </w:p>
        </w:tc>
        <w:tc>
          <w:tcPr>
            <w:tcW w:w="1097" w:type="dxa"/>
            <w:tcBorders>
              <w:top w:val="nil"/>
              <w:left w:val="nil"/>
              <w:bottom w:val="nil"/>
              <w:right w:val="nil"/>
            </w:tcBorders>
          </w:tcPr>
          <w:p w14:paraId="5D3380C2"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0.81</w:t>
            </w:r>
          </w:p>
        </w:tc>
      </w:tr>
      <w:tr w:rsidR="008D7988" w:rsidRPr="00EE6D36" w14:paraId="02FFC849" w14:textId="77777777" w:rsidTr="0085495D">
        <w:trPr>
          <w:trHeight w:val="360"/>
        </w:trPr>
        <w:tc>
          <w:tcPr>
            <w:tcW w:w="3574" w:type="dxa"/>
            <w:tcBorders>
              <w:top w:val="nil"/>
              <w:left w:val="nil"/>
              <w:bottom w:val="nil"/>
              <w:right w:val="nil"/>
            </w:tcBorders>
          </w:tcPr>
          <w:p w14:paraId="69AF1E87"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eGFR (mL/min/1.73 m</w:t>
            </w:r>
            <w:r w:rsidRPr="00EE6D36">
              <w:rPr>
                <w:rFonts w:ascii="Book Antiqua" w:eastAsia="MS PMincho" w:hAnsi="Book Antiqua"/>
                <w:color w:val="000000"/>
                <w:vertAlign w:val="superscript"/>
              </w:rPr>
              <w:t>2</w:t>
            </w:r>
            <w:r w:rsidRPr="00EE6D36">
              <w:rPr>
                <w:rFonts w:ascii="Book Antiqua" w:eastAsia="MS PMincho" w:hAnsi="Book Antiqua"/>
                <w:color w:val="000000"/>
              </w:rPr>
              <w:t>)</w:t>
            </w:r>
          </w:p>
        </w:tc>
        <w:tc>
          <w:tcPr>
            <w:tcW w:w="2126" w:type="dxa"/>
            <w:tcBorders>
              <w:top w:val="nil"/>
              <w:left w:val="nil"/>
              <w:bottom w:val="nil"/>
              <w:right w:val="nil"/>
            </w:tcBorders>
          </w:tcPr>
          <w:p w14:paraId="7E3320B8"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 xml:space="preserve">68.8 </w:t>
            </w:r>
            <w:r w:rsidRPr="00EE6D36">
              <w:rPr>
                <w:rFonts w:ascii="Book Antiqua" w:eastAsia="MS PMincho" w:hAnsi="Book Antiqua" w:cs="MS PMincho"/>
                <w:color w:val="000000"/>
              </w:rPr>
              <w:t>±</w:t>
            </w:r>
            <w:r w:rsidRPr="00EE6D36">
              <w:rPr>
                <w:rFonts w:ascii="Book Antiqua" w:eastAsia="MS PMincho" w:hAnsi="Book Antiqua"/>
                <w:color w:val="000000"/>
              </w:rPr>
              <w:t xml:space="preserve"> 16.8</w:t>
            </w:r>
          </w:p>
        </w:tc>
        <w:tc>
          <w:tcPr>
            <w:tcW w:w="1843" w:type="dxa"/>
            <w:tcBorders>
              <w:top w:val="nil"/>
              <w:left w:val="nil"/>
              <w:bottom w:val="nil"/>
              <w:right w:val="nil"/>
            </w:tcBorders>
          </w:tcPr>
          <w:p w14:paraId="0A7B2078"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 xml:space="preserve">77.5 </w:t>
            </w:r>
            <w:r w:rsidRPr="00EE6D36">
              <w:rPr>
                <w:rFonts w:ascii="Book Antiqua" w:eastAsia="MS PMincho" w:hAnsi="Book Antiqua" w:cs="MS PMincho"/>
                <w:color w:val="000000"/>
              </w:rPr>
              <w:t>±</w:t>
            </w:r>
            <w:r w:rsidRPr="00EE6D36">
              <w:rPr>
                <w:rFonts w:ascii="Book Antiqua" w:eastAsia="MS PMincho" w:hAnsi="Book Antiqua"/>
                <w:color w:val="000000"/>
              </w:rPr>
              <w:t xml:space="preserve"> 13.2</w:t>
            </w:r>
          </w:p>
        </w:tc>
        <w:tc>
          <w:tcPr>
            <w:tcW w:w="1097" w:type="dxa"/>
            <w:tcBorders>
              <w:top w:val="nil"/>
              <w:left w:val="nil"/>
              <w:bottom w:val="nil"/>
              <w:right w:val="nil"/>
            </w:tcBorders>
          </w:tcPr>
          <w:p w14:paraId="3099452E"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0.05</w:t>
            </w:r>
          </w:p>
        </w:tc>
      </w:tr>
      <w:tr w:rsidR="008D7988" w:rsidRPr="00EE6D36" w14:paraId="2F22490D" w14:textId="77777777" w:rsidTr="0085495D">
        <w:trPr>
          <w:trHeight w:val="320"/>
        </w:trPr>
        <w:tc>
          <w:tcPr>
            <w:tcW w:w="3574" w:type="dxa"/>
            <w:tcBorders>
              <w:top w:val="nil"/>
              <w:left w:val="nil"/>
              <w:bottom w:val="single" w:sz="6" w:space="0" w:color="auto"/>
              <w:right w:val="nil"/>
            </w:tcBorders>
          </w:tcPr>
          <w:p w14:paraId="29B35271"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lastRenderedPageBreak/>
              <w:t>BNP (pg/mL)</w:t>
            </w:r>
          </w:p>
        </w:tc>
        <w:tc>
          <w:tcPr>
            <w:tcW w:w="2126" w:type="dxa"/>
            <w:tcBorders>
              <w:top w:val="nil"/>
              <w:left w:val="nil"/>
              <w:bottom w:val="single" w:sz="6" w:space="0" w:color="auto"/>
              <w:right w:val="nil"/>
            </w:tcBorders>
          </w:tcPr>
          <w:p w14:paraId="5F6E7C30"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22 (14, 54)</w:t>
            </w:r>
          </w:p>
        </w:tc>
        <w:tc>
          <w:tcPr>
            <w:tcW w:w="1843" w:type="dxa"/>
            <w:tcBorders>
              <w:top w:val="nil"/>
              <w:left w:val="nil"/>
              <w:bottom w:val="single" w:sz="6" w:space="0" w:color="auto"/>
              <w:right w:val="nil"/>
            </w:tcBorders>
          </w:tcPr>
          <w:p w14:paraId="2C9F24B1"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15 (10, 29)</w:t>
            </w:r>
          </w:p>
        </w:tc>
        <w:tc>
          <w:tcPr>
            <w:tcW w:w="1097" w:type="dxa"/>
            <w:tcBorders>
              <w:top w:val="nil"/>
              <w:left w:val="nil"/>
              <w:bottom w:val="single" w:sz="6" w:space="0" w:color="auto"/>
              <w:right w:val="nil"/>
            </w:tcBorders>
          </w:tcPr>
          <w:p w14:paraId="704F5950" w14:textId="77777777" w:rsidR="008D7988" w:rsidRPr="00EE6D36" w:rsidRDefault="008D7988" w:rsidP="00C73B2B">
            <w:pPr>
              <w:widowControl w:val="0"/>
              <w:autoSpaceDE w:val="0"/>
              <w:autoSpaceDN w:val="0"/>
              <w:adjustRightInd w:val="0"/>
              <w:spacing w:line="360" w:lineRule="auto"/>
              <w:jc w:val="both"/>
              <w:rPr>
                <w:rFonts w:ascii="Book Antiqua" w:eastAsia="MS PMincho" w:hAnsi="Book Antiqua"/>
                <w:color w:val="000000"/>
              </w:rPr>
            </w:pPr>
            <w:r w:rsidRPr="00EE6D36">
              <w:rPr>
                <w:rFonts w:ascii="Book Antiqua" w:eastAsia="MS PMincho" w:hAnsi="Book Antiqua"/>
                <w:color w:val="000000"/>
              </w:rPr>
              <w:t>0.09</w:t>
            </w:r>
          </w:p>
        </w:tc>
      </w:tr>
    </w:tbl>
    <w:p w14:paraId="7A7F6DFC" w14:textId="4D508607" w:rsidR="008D7988" w:rsidRPr="00EE6D36" w:rsidRDefault="0038250B" w:rsidP="00C73B2B">
      <w:pPr>
        <w:shd w:val="clear" w:color="auto" w:fill="FFFFFF"/>
        <w:snapToGrid w:val="0"/>
        <w:spacing w:line="360" w:lineRule="auto"/>
        <w:jc w:val="both"/>
        <w:rPr>
          <w:rFonts w:ascii="Book Antiqua" w:hAnsi="Book Antiqua"/>
        </w:rPr>
      </w:pPr>
      <w:r w:rsidRPr="00EE6D36">
        <w:rPr>
          <w:rFonts w:ascii="Book Antiqua" w:eastAsia="MS PMincho" w:hAnsi="Book Antiqua"/>
          <w:color w:val="000000"/>
        </w:rPr>
        <w:t>BNP: Brain natriuretic peptide; eGFR: Estimated glomerular filtration ratio; HDL: High-density lipoprotein; LDL: Low-density lipoprotein</w:t>
      </w:r>
      <w:r w:rsidR="00927D39" w:rsidRPr="00EE6D36">
        <w:rPr>
          <w:rFonts w:ascii="Book Antiqua" w:eastAsia="MS PMincho" w:hAnsi="Book Antiqua"/>
          <w:color w:val="000000"/>
        </w:rPr>
        <w:t>.</w:t>
      </w:r>
    </w:p>
    <w:p w14:paraId="05AB59D5" w14:textId="77777777" w:rsidR="008D7988" w:rsidRPr="00EE6D36" w:rsidRDefault="008D7988" w:rsidP="00C73B2B">
      <w:pPr>
        <w:shd w:val="clear" w:color="auto" w:fill="FFFFFF"/>
        <w:snapToGrid w:val="0"/>
        <w:spacing w:line="360" w:lineRule="auto"/>
        <w:jc w:val="both"/>
        <w:rPr>
          <w:rFonts w:ascii="Book Antiqua" w:hAnsi="Book Antiqua"/>
        </w:rPr>
      </w:pPr>
    </w:p>
    <w:p w14:paraId="5ED34093" w14:textId="77777777" w:rsidR="008D7988" w:rsidRPr="00EE6D36" w:rsidRDefault="008D7988" w:rsidP="00C73B2B">
      <w:pPr>
        <w:shd w:val="clear" w:color="auto" w:fill="FFFFFF"/>
        <w:snapToGrid w:val="0"/>
        <w:spacing w:line="360" w:lineRule="auto"/>
        <w:jc w:val="both"/>
        <w:rPr>
          <w:rFonts w:ascii="Book Antiqua" w:hAnsi="Book Antiqua"/>
        </w:rPr>
      </w:pPr>
    </w:p>
    <w:p w14:paraId="5960D287" w14:textId="77777777" w:rsidR="00F35E38" w:rsidRPr="00EE6D36" w:rsidRDefault="00F35E38" w:rsidP="00F35E38">
      <w:pPr>
        <w:shd w:val="clear" w:color="auto" w:fill="FFFFFF"/>
        <w:snapToGrid w:val="0"/>
        <w:spacing w:line="360" w:lineRule="auto"/>
        <w:jc w:val="both"/>
        <w:rPr>
          <w:rFonts w:ascii="Book Antiqua" w:hAnsi="Book Antiqua"/>
        </w:rPr>
      </w:pPr>
      <w:r w:rsidRPr="00EE6D36">
        <w:rPr>
          <w:rFonts w:ascii="Book Antiqua" w:hAnsi="Book Antiqua"/>
          <w:b/>
          <w:bCs/>
        </w:rPr>
        <w:t>Table 3 Echographic parameters in the two groups</w:t>
      </w:r>
    </w:p>
    <w:tbl>
      <w:tblPr>
        <w:tblW w:w="9300" w:type="dxa"/>
        <w:tblInd w:w="-30" w:type="dxa"/>
        <w:tblLayout w:type="fixed"/>
        <w:tblCellMar>
          <w:left w:w="99" w:type="dxa"/>
          <w:right w:w="99" w:type="dxa"/>
        </w:tblCellMar>
        <w:tblLook w:val="0000" w:firstRow="0" w:lastRow="0" w:firstColumn="0" w:lastColumn="0" w:noHBand="0" w:noVBand="0"/>
      </w:tblPr>
      <w:tblGrid>
        <w:gridCol w:w="739"/>
        <w:gridCol w:w="1985"/>
        <w:gridCol w:w="1842"/>
        <w:gridCol w:w="1843"/>
        <w:gridCol w:w="1843"/>
        <w:gridCol w:w="1048"/>
      </w:tblGrid>
      <w:tr w:rsidR="00F35E38" w:rsidRPr="00EE6D36" w14:paraId="2A5CFDED" w14:textId="77777777" w:rsidTr="00A811CF">
        <w:trPr>
          <w:trHeight w:val="320"/>
        </w:trPr>
        <w:tc>
          <w:tcPr>
            <w:tcW w:w="4566" w:type="dxa"/>
            <w:gridSpan w:val="3"/>
            <w:tcBorders>
              <w:top w:val="single" w:sz="6" w:space="0" w:color="auto"/>
              <w:left w:val="nil"/>
              <w:bottom w:val="single" w:sz="6" w:space="0" w:color="auto"/>
              <w:right w:val="nil"/>
            </w:tcBorders>
          </w:tcPr>
          <w:p w14:paraId="7279786E" w14:textId="77777777" w:rsidR="00F35E38" w:rsidRPr="00EE6D36" w:rsidRDefault="00F35E38" w:rsidP="00A811CF">
            <w:pPr>
              <w:widowControl w:val="0"/>
              <w:autoSpaceDE w:val="0"/>
              <w:autoSpaceDN w:val="0"/>
              <w:adjustRightInd w:val="0"/>
              <w:spacing w:line="360" w:lineRule="auto"/>
              <w:jc w:val="both"/>
              <w:rPr>
                <w:rFonts w:ascii="Book Antiqua" w:hAnsi="Book Antiqua"/>
                <w:b/>
                <w:color w:val="000000"/>
              </w:rPr>
            </w:pPr>
          </w:p>
        </w:tc>
        <w:tc>
          <w:tcPr>
            <w:tcW w:w="1843" w:type="dxa"/>
            <w:tcBorders>
              <w:top w:val="single" w:sz="6" w:space="0" w:color="auto"/>
              <w:left w:val="nil"/>
              <w:bottom w:val="single" w:sz="6" w:space="0" w:color="auto"/>
              <w:right w:val="nil"/>
            </w:tcBorders>
          </w:tcPr>
          <w:p w14:paraId="390E09AD" w14:textId="77777777" w:rsidR="00F35E38" w:rsidRPr="00EE6D36" w:rsidRDefault="00F35E38" w:rsidP="00A811CF">
            <w:pPr>
              <w:widowControl w:val="0"/>
              <w:autoSpaceDE w:val="0"/>
              <w:autoSpaceDN w:val="0"/>
              <w:adjustRightInd w:val="0"/>
              <w:spacing w:line="360" w:lineRule="auto"/>
              <w:jc w:val="both"/>
              <w:rPr>
                <w:rFonts w:ascii="Book Antiqua" w:hAnsi="Book Antiqua"/>
                <w:b/>
                <w:color w:val="000000"/>
              </w:rPr>
            </w:pPr>
            <w:r w:rsidRPr="00EE6D36">
              <w:rPr>
                <w:rFonts w:ascii="Book Antiqua" w:hAnsi="Book Antiqua"/>
                <w:b/>
                <w:color w:val="000000"/>
              </w:rPr>
              <w:t>Group O</w:t>
            </w:r>
          </w:p>
        </w:tc>
        <w:tc>
          <w:tcPr>
            <w:tcW w:w="1843" w:type="dxa"/>
            <w:tcBorders>
              <w:top w:val="single" w:sz="6" w:space="0" w:color="auto"/>
              <w:left w:val="nil"/>
              <w:bottom w:val="single" w:sz="6" w:space="0" w:color="auto"/>
              <w:right w:val="nil"/>
            </w:tcBorders>
          </w:tcPr>
          <w:p w14:paraId="6A95F31C" w14:textId="77777777" w:rsidR="00F35E38" w:rsidRPr="00EE6D36" w:rsidRDefault="00F35E38" w:rsidP="00A811CF">
            <w:pPr>
              <w:widowControl w:val="0"/>
              <w:autoSpaceDE w:val="0"/>
              <w:autoSpaceDN w:val="0"/>
              <w:adjustRightInd w:val="0"/>
              <w:spacing w:line="360" w:lineRule="auto"/>
              <w:jc w:val="both"/>
              <w:rPr>
                <w:rFonts w:ascii="Book Antiqua" w:hAnsi="Book Antiqua"/>
                <w:b/>
                <w:color w:val="000000"/>
              </w:rPr>
            </w:pPr>
            <w:r w:rsidRPr="00EE6D36">
              <w:rPr>
                <w:rFonts w:ascii="Book Antiqua" w:hAnsi="Book Antiqua"/>
                <w:b/>
                <w:color w:val="000000"/>
              </w:rPr>
              <w:t>Group Y</w:t>
            </w:r>
          </w:p>
        </w:tc>
        <w:tc>
          <w:tcPr>
            <w:tcW w:w="1048" w:type="dxa"/>
            <w:tcBorders>
              <w:top w:val="single" w:sz="6" w:space="0" w:color="auto"/>
              <w:left w:val="nil"/>
              <w:bottom w:val="single" w:sz="6" w:space="0" w:color="auto"/>
              <w:right w:val="nil"/>
            </w:tcBorders>
          </w:tcPr>
          <w:p w14:paraId="159C5B08" w14:textId="77777777" w:rsidR="00F35E38" w:rsidRPr="00EE6D36" w:rsidRDefault="00F35E38" w:rsidP="00A811CF">
            <w:pPr>
              <w:widowControl w:val="0"/>
              <w:autoSpaceDE w:val="0"/>
              <w:autoSpaceDN w:val="0"/>
              <w:adjustRightInd w:val="0"/>
              <w:spacing w:line="360" w:lineRule="auto"/>
              <w:jc w:val="both"/>
              <w:rPr>
                <w:rFonts w:ascii="Book Antiqua" w:hAnsi="Book Antiqua"/>
                <w:b/>
                <w:color w:val="000000"/>
              </w:rPr>
            </w:pPr>
            <w:r w:rsidRPr="00EE6D36">
              <w:rPr>
                <w:rFonts w:ascii="Book Antiqua" w:hAnsi="Book Antiqua"/>
                <w:b/>
                <w:i/>
                <w:iCs/>
                <w:color w:val="000000"/>
              </w:rPr>
              <w:t>P</w:t>
            </w:r>
            <w:r w:rsidRPr="00EE6D36">
              <w:rPr>
                <w:rFonts w:ascii="Book Antiqua" w:hAnsi="Book Antiqua"/>
                <w:b/>
                <w:color w:val="000000"/>
              </w:rPr>
              <w:t xml:space="preserve"> value</w:t>
            </w:r>
          </w:p>
        </w:tc>
      </w:tr>
      <w:tr w:rsidR="00F35E38" w:rsidRPr="00923E08" w14:paraId="41C4E411" w14:textId="77777777" w:rsidTr="00A811CF">
        <w:trPr>
          <w:trHeight w:val="320"/>
        </w:trPr>
        <w:tc>
          <w:tcPr>
            <w:tcW w:w="4566" w:type="dxa"/>
            <w:gridSpan w:val="3"/>
            <w:tcBorders>
              <w:top w:val="nil"/>
              <w:left w:val="nil"/>
              <w:bottom w:val="nil"/>
              <w:right w:val="nil"/>
            </w:tcBorders>
          </w:tcPr>
          <w:p w14:paraId="4C863388" w14:textId="77777777" w:rsidR="00F35E38" w:rsidRPr="00923E08" w:rsidRDefault="00F35E38" w:rsidP="00A811CF">
            <w:pPr>
              <w:widowControl w:val="0"/>
              <w:autoSpaceDE w:val="0"/>
              <w:autoSpaceDN w:val="0"/>
              <w:adjustRightInd w:val="0"/>
              <w:spacing w:line="360" w:lineRule="auto"/>
              <w:jc w:val="both"/>
              <w:rPr>
                <w:rFonts w:ascii="Book Antiqua" w:hAnsi="Book Antiqua"/>
                <w:b/>
                <w:bCs/>
                <w:color w:val="000000"/>
              </w:rPr>
            </w:pPr>
            <w:r w:rsidRPr="00923E08">
              <w:rPr>
                <w:rFonts w:ascii="Book Antiqua" w:hAnsi="Book Antiqua"/>
                <w:b/>
                <w:bCs/>
                <w:color w:val="000000"/>
              </w:rPr>
              <w:t>UCG</w:t>
            </w:r>
          </w:p>
        </w:tc>
        <w:tc>
          <w:tcPr>
            <w:tcW w:w="1843" w:type="dxa"/>
            <w:tcBorders>
              <w:top w:val="nil"/>
              <w:left w:val="nil"/>
              <w:bottom w:val="nil"/>
              <w:right w:val="nil"/>
            </w:tcBorders>
          </w:tcPr>
          <w:p w14:paraId="5373B85B" w14:textId="77777777" w:rsidR="00F35E38" w:rsidRPr="00923E08" w:rsidRDefault="00F35E38" w:rsidP="00A811CF">
            <w:pPr>
              <w:widowControl w:val="0"/>
              <w:autoSpaceDE w:val="0"/>
              <w:autoSpaceDN w:val="0"/>
              <w:adjustRightInd w:val="0"/>
              <w:spacing w:line="360" w:lineRule="auto"/>
              <w:jc w:val="both"/>
              <w:rPr>
                <w:rFonts w:ascii="Book Antiqua" w:hAnsi="Book Antiqua"/>
                <w:b/>
                <w:bCs/>
                <w:color w:val="000000"/>
              </w:rPr>
            </w:pPr>
          </w:p>
        </w:tc>
        <w:tc>
          <w:tcPr>
            <w:tcW w:w="1843" w:type="dxa"/>
            <w:tcBorders>
              <w:top w:val="nil"/>
              <w:left w:val="nil"/>
              <w:bottom w:val="nil"/>
              <w:right w:val="nil"/>
            </w:tcBorders>
          </w:tcPr>
          <w:p w14:paraId="19744DA2" w14:textId="77777777" w:rsidR="00F35E38" w:rsidRPr="00923E08" w:rsidRDefault="00F35E38" w:rsidP="00A811CF">
            <w:pPr>
              <w:widowControl w:val="0"/>
              <w:autoSpaceDE w:val="0"/>
              <w:autoSpaceDN w:val="0"/>
              <w:adjustRightInd w:val="0"/>
              <w:spacing w:line="360" w:lineRule="auto"/>
              <w:jc w:val="both"/>
              <w:rPr>
                <w:rFonts w:ascii="Book Antiqua" w:hAnsi="Book Antiqua"/>
                <w:b/>
                <w:bCs/>
                <w:color w:val="000000"/>
              </w:rPr>
            </w:pPr>
          </w:p>
        </w:tc>
        <w:tc>
          <w:tcPr>
            <w:tcW w:w="1048" w:type="dxa"/>
            <w:tcBorders>
              <w:top w:val="nil"/>
              <w:left w:val="nil"/>
              <w:bottom w:val="nil"/>
              <w:right w:val="nil"/>
            </w:tcBorders>
          </w:tcPr>
          <w:p w14:paraId="1DD2F9C6" w14:textId="77777777" w:rsidR="00F35E38" w:rsidRPr="00923E08" w:rsidRDefault="00F35E38" w:rsidP="00A811CF">
            <w:pPr>
              <w:widowControl w:val="0"/>
              <w:autoSpaceDE w:val="0"/>
              <w:autoSpaceDN w:val="0"/>
              <w:adjustRightInd w:val="0"/>
              <w:spacing w:line="360" w:lineRule="auto"/>
              <w:jc w:val="both"/>
              <w:rPr>
                <w:rFonts w:ascii="Book Antiqua" w:hAnsi="Book Antiqua"/>
                <w:b/>
                <w:bCs/>
                <w:color w:val="000000"/>
              </w:rPr>
            </w:pPr>
          </w:p>
        </w:tc>
      </w:tr>
      <w:tr w:rsidR="00F35E38" w:rsidRPr="00EE6D36" w14:paraId="2EBD98BC" w14:textId="77777777" w:rsidTr="00A811CF">
        <w:trPr>
          <w:trHeight w:val="320"/>
        </w:trPr>
        <w:tc>
          <w:tcPr>
            <w:tcW w:w="4566" w:type="dxa"/>
            <w:gridSpan w:val="3"/>
            <w:tcBorders>
              <w:top w:val="nil"/>
              <w:left w:val="nil"/>
              <w:bottom w:val="nil"/>
              <w:right w:val="nil"/>
            </w:tcBorders>
          </w:tcPr>
          <w:p w14:paraId="396E306D"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LVEF (%)</w:t>
            </w:r>
          </w:p>
        </w:tc>
        <w:tc>
          <w:tcPr>
            <w:tcW w:w="1843" w:type="dxa"/>
            <w:tcBorders>
              <w:top w:val="nil"/>
              <w:left w:val="nil"/>
              <w:bottom w:val="nil"/>
              <w:right w:val="nil"/>
            </w:tcBorders>
          </w:tcPr>
          <w:p w14:paraId="53448DAE"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68 ± 9</w:t>
            </w:r>
          </w:p>
        </w:tc>
        <w:tc>
          <w:tcPr>
            <w:tcW w:w="1843" w:type="dxa"/>
            <w:tcBorders>
              <w:top w:val="nil"/>
              <w:left w:val="nil"/>
              <w:bottom w:val="nil"/>
              <w:right w:val="nil"/>
            </w:tcBorders>
          </w:tcPr>
          <w:p w14:paraId="07FC1C03"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66 ± 6</w:t>
            </w:r>
          </w:p>
        </w:tc>
        <w:tc>
          <w:tcPr>
            <w:tcW w:w="1048" w:type="dxa"/>
            <w:tcBorders>
              <w:top w:val="nil"/>
              <w:left w:val="nil"/>
              <w:bottom w:val="nil"/>
              <w:right w:val="nil"/>
            </w:tcBorders>
          </w:tcPr>
          <w:p w14:paraId="6DCB63B9"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0.46</w:t>
            </w:r>
          </w:p>
        </w:tc>
      </w:tr>
      <w:tr w:rsidR="00F35E38" w:rsidRPr="00EE6D36" w14:paraId="2949A326" w14:textId="77777777" w:rsidTr="00A811CF">
        <w:trPr>
          <w:trHeight w:val="320"/>
        </w:trPr>
        <w:tc>
          <w:tcPr>
            <w:tcW w:w="4566" w:type="dxa"/>
            <w:gridSpan w:val="3"/>
            <w:tcBorders>
              <w:top w:val="nil"/>
              <w:left w:val="nil"/>
              <w:right w:val="nil"/>
            </w:tcBorders>
          </w:tcPr>
          <w:p w14:paraId="3A9926C2" w14:textId="77777777" w:rsidR="00F35E38" w:rsidRPr="00FE6E5D" w:rsidRDefault="00F35E38" w:rsidP="00A811CF">
            <w:pPr>
              <w:widowControl w:val="0"/>
              <w:autoSpaceDE w:val="0"/>
              <w:autoSpaceDN w:val="0"/>
              <w:adjustRightInd w:val="0"/>
              <w:spacing w:line="360" w:lineRule="auto"/>
              <w:jc w:val="both"/>
              <w:rPr>
                <w:rFonts w:ascii="Book Antiqua" w:hAnsi="Book Antiqua"/>
                <w:b/>
                <w:bCs/>
                <w:color w:val="000000"/>
              </w:rPr>
            </w:pPr>
            <w:r w:rsidRPr="00FE6E5D">
              <w:rPr>
                <w:rFonts w:ascii="Book Antiqua" w:hAnsi="Book Antiqua"/>
                <w:b/>
                <w:bCs/>
                <w:color w:val="000000"/>
              </w:rPr>
              <w:t xml:space="preserve">Brachial ultrasonography </w:t>
            </w:r>
          </w:p>
        </w:tc>
        <w:tc>
          <w:tcPr>
            <w:tcW w:w="1843" w:type="dxa"/>
            <w:tcBorders>
              <w:top w:val="nil"/>
              <w:left w:val="nil"/>
              <w:bottom w:val="nil"/>
              <w:right w:val="nil"/>
            </w:tcBorders>
          </w:tcPr>
          <w:p w14:paraId="2070BEBD"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1843" w:type="dxa"/>
            <w:tcBorders>
              <w:top w:val="nil"/>
              <w:left w:val="nil"/>
              <w:bottom w:val="nil"/>
              <w:right w:val="nil"/>
            </w:tcBorders>
          </w:tcPr>
          <w:p w14:paraId="20521F78"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1048" w:type="dxa"/>
            <w:tcBorders>
              <w:top w:val="nil"/>
              <w:left w:val="nil"/>
              <w:bottom w:val="nil"/>
              <w:right w:val="nil"/>
            </w:tcBorders>
          </w:tcPr>
          <w:p w14:paraId="098E0B06"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r>
      <w:tr w:rsidR="00F35E38" w:rsidRPr="00EE6D36" w14:paraId="24B63F71" w14:textId="77777777" w:rsidTr="00A811CF">
        <w:trPr>
          <w:trHeight w:val="320"/>
        </w:trPr>
        <w:tc>
          <w:tcPr>
            <w:tcW w:w="4566" w:type="dxa"/>
            <w:gridSpan w:val="3"/>
            <w:tcBorders>
              <w:top w:val="nil"/>
              <w:left w:val="nil"/>
              <w:bottom w:val="nil"/>
              <w:right w:val="nil"/>
            </w:tcBorders>
          </w:tcPr>
          <w:p w14:paraId="0904A49A"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All studied patients</w:t>
            </w:r>
          </w:p>
        </w:tc>
        <w:tc>
          <w:tcPr>
            <w:tcW w:w="1843" w:type="dxa"/>
            <w:tcBorders>
              <w:top w:val="nil"/>
              <w:left w:val="nil"/>
              <w:bottom w:val="nil"/>
              <w:right w:val="nil"/>
            </w:tcBorders>
          </w:tcPr>
          <w:p w14:paraId="122B597A"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1843" w:type="dxa"/>
            <w:tcBorders>
              <w:top w:val="nil"/>
              <w:left w:val="nil"/>
              <w:bottom w:val="nil"/>
              <w:right w:val="nil"/>
            </w:tcBorders>
          </w:tcPr>
          <w:p w14:paraId="24145345"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1048" w:type="dxa"/>
            <w:tcBorders>
              <w:top w:val="nil"/>
              <w:left w:val="nil"/>
              <w:bottom w:val="nil"/>
              <w:right w:val="nil"/>
            </w:tcBorders>
          </w:tcPr>
          <w:p w14:paraId="3ACB4F84"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r>
      <w:tr w:rsidR="00F35E38" w:rsidRPr="00EE6D36" w14:paraId="31E3540D" w14:textId="77777777" w:rsidTr="00A811CF">
        <w:trPr>
          <w:trHeight w:val="320"/>
        </w:trPr>
        <w:tc>
          <w:tcPr>
            <w:tcW w:w="739" w:type="dxa"/>
            <w:vMerge w:val="restart"/>
            <w:tcBorders>
              <w:top w:val="nil"/>
              <w:left w:val="nil"/>
            </w:tcBorders>
          </w:tcPr>
          <w:p w14:paraId="7EAC8646"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3827" w:type="dxa"/>
            <w:gridSpan w:val="2"/>
            <w:tcBorders>
              <w:top w:val="nil"/>
              <w:bottom w:val="nil"/>
              <w:right w:val="nil"/>
            </w:tcBorders>
          </w:tcPr>
          <w:p w14:paraId="3BA81C6C"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No.</w:t>
            </w:r>
          </w:p>
        </w:tc>
        <w:tc>
          <w:tcPr>
            <w:tcW w:w="1843" w:type="dxa"/>
            <w:tcBorders>
              <w:top w:val="nil"/>
              <w:left w:val="nil"/>
              <w:bottom w:val="nil"/>
              <w:right w:val="nil"/>
            </w:tcBorders>
          </w:tcPr>
          <w:p w14:paraId="3B5731C7"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77</w:t>
            </w:r>
          </w:p>
        </w:tc>
        <w:tc>
          <w:tcPr>
            <w:tcW w:w="1843" w:type="dxa"/>
            <w:tcBorders>
              <w:top w:val="nil"/>
              <w:left w:val="nil"/>
              <w:bottom w:val="nil"/>
              <w:right w:val="nil"/>
            </w:tcBorders>
          </w:tcPr>
          <w:p w14:paraId="1B1D7144"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17</w:t>
            </w:r>
          </w:p>
        </w:tc>
        <w:tc>
          <w:tcPr>
            <w:tcW w:w="1048" w:type="dxa"/>
            <w:tcBorders>
              <w:top w:val="nil"/>
              <w:left w:val="nil"/>
              <w:bottom w:val="nil"/>
              <w:right w:val="nil"/>
            </w:tcBorders>
          </w:tcPr>
          <w:p w14:paraId="538F0C9A"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r>
      <w:tr w:rsidR="00F35E38" w:rsidRPr="00EE6D36" w14:paraId="1D190271" w14:textId="77777777" w:rsidTr="00A811CF">
        <w:trPr>
          <w:trHeight w:val="320"/>
        </w:trPr>
        <w:tc>
          <w:tcPr>
            <w:tcW w:w="739" w:type="dxa"/>
            <w:vMerge/>
            <w:tcBorders>
              <w:left w:val="nil"/>
            </w:tcBorders>
          </w:tcPr>
          <w:p w14:paraId="791C43F8"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3827" w:type="dxa"/>
            <w:gridSpan w:val="2"/>
            <w:tcBorders>
              <w:top w:val="nil"/>
              <w:bottom w:val="nil"/>
              <w:right w:val="nil"/>
            </w:tcBorders>
          </w:tcPr>
          <w:p w14:paraId="4C688BB6"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Heart rate (/min)</w:t>
            </w:r>
          </w:p>
        </w:tc>
        <w:tc>
          <w:tcPr>
            <w:tcW w:w="1843" w:type="dxa"/>
            <w:tcBorders>
              <w:top w:val="nil"/>
              <w:left w:val="nil"/>
              <w:bottom w:val="nil"/>
              <w:right w:val="nil"/>
            </w:tcBorders>
          </w:tcPr>
          <w:p w14:paraId="61C4A074"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66 ± 10</w:t>
            </w:r>
          </w:p>
        </w:tc>
        <w:tc>
          <w:tcPr>
            <w:tcW w:w="1843" w:type="dxa"/>
            <w:tcBorders>
              <w:top w:val="nil"/>
              <w:left w:val="nil"/>
              <w:bottom w:val="nil"/>
              <w:right w:val="nil"/>
            </w:tcBorders>
          </w:tcPr>
          <w:p w14:paraId="4F4C6C17"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67 ± 13</w:t>
            </w:r>
          </w:p>
        </w:tc>
        <w:tc>
          <w:tcPr>
            <w:tcW w:w="1048" w:type="dxa"/>
            <w:tcBorders>
              <w:top w:val="nil"/>
              <w:left w:val="nil"/>
              <w:bottom w:val="nil"/>
              <w:right w:val="nil"/>
            </w:tcBorders>
          </w:tcPr>
          <w:p w14:paraId="41DB820D"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0.85</w:t>
            </w:r>
          </w:p>
        </w:tc>
      </w:tr>
      <w:tr w:rsidR="00F35E38" w:rsidRPr="00EE6D36" w14:paraId="0FF463D1" w14:textId="77777777" w:rsidTr="00A811CF">
        <w:trPr>
          <w:trHeight w:val="320"/>
        </w:trPr>
        <w:tc>
          <w:tcPr>
            <w:tcW w:w="739" w:type="dxa"/>
            <w:vMerge/>
            <w:tcBorders>
              <w:left w:val="nil"/>
            </w:tcBorders>
          </w:tcPr>
          <w:p w14:paraId="637F7B18"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3827" w:type="dxa"/>
            <w:gridSpan w:val="2"/>
            <w:tcBorders>
              <w:top w:val="nil"/>
              <w:bottom w:val="nil"/>
              <w:right w:val="nil"/>
            </w:tcBorders>
          </w:tcPr>
          <w:p w14:paraId="2CA243F4"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Mean blood pressure</w:t>
            </w:r>
          </w:p>
        </w:tc>
        <w:tc>
          <w:tcPr>
            <w:tcW w:w="1843" w:type="dxa"/>
            <w:tcBorders>
              <w:top w:val="nil"/>
              <w:left w:val="nil"/>
              <w:bottom w:val="nil"/>
              <w:right w:val="nil"/>
            </w:tcBorders>
          </w:tcPr>
          <w:p w14:paraId="6815A142"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100 ± 14</w:t>
            </w:r>
          </w:p>
        </w:tc>
        <w:tc>
          <w:tcPr>
            <w:tcW w:w="1843" w:type="dxa"/>
            <w:tcBorders>
              <w:top w:val="nil"/>
              <w:left w:val="nil"/>
              <w:bottom w:val="nil"/>
              <w:right w:val="nil"/>
            </w:tcBorders>
          </w:tcPr>
          <w:p w14:paraId="20D854F8"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94 ± 14</w:t>
            </w:r>
          </w:p>
        </w:tc>
        <w:tc>
          <w:tcPr>
            <w:tcW w:w="1048" w:type="dxa"/>
            <w:tcBorders>
              <w:top w:val="nil"/>
              <w:left w:val="nil"/>
              <w:bottom w:val="nil"/>
              <w:right w:val="nil"/>
            </w:tcBorders>
          </w:tcPr>
          <w:p w14:paraId="26406877"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0.16</w:t>
            </w:r>
          </w:p>
        </w:tc>
      </w:tr>
      <w:tr w:rsidR="00F35E38" w:rsidRPr="00EE6D36" w14:paraId="7FF66161" w14:textId="77777777" w:rsidTr="00A811CF">
        <w:trPr>
          <w:trHeight w:val="320"/>
        </w:trPr>
        <w:tc>
          <w:tcPr>
            <w:tcW w:w="739" w:type="dxa"/>
            <w:vMerge/>
            <w:tcBorders>
              <w:left w:val="nil"/>
            </w:tcBorders>
          </w:tcPr>
          <w:p w14:paraId="2DA60073"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3827" w:type="dxa"/>
            <w:gridSpan w:val="2"/>
            <w:tcBorders>
              <w:top w:val="nil"/>
              <w:bottom w:val="nil"/>
              <w:right w:val="nil"/>
            </w:tcBorders>
          </w:tcPr>
          <w:p w14:paraId="546C061B"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Brachial blood flow</w:t>
            </w:r>
          </w:p>
        </w:tc>
        <w:tc>
          <w:tcPr>
            <w:tcW w:w="1843" w:type="dxa"/>
            <w:tcBorders>
              <w:top w:val="nil"/>
              <w:left w:val="nil"/>
              <w:bottom w:val="nil"/>
              <w:right w:val="nil"/>
            </w:tcBorders>
          </w:tcPr>
          <w:p w14:paraId="4F331AD7"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1843" w:type="dxa"/>
            <w:tcBorders>
              <w:top w:val="nil"/>
              <w:left w:val="nil"/>
              <w:bottom w:val="nil"/>
              <w:right w:val="nil"/>
            </w:tcBorders>
          </w:tcPr>
          <w:p w14:paraId="76998C8F"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1048" w:type="dxa"/>
            <w:tcBorders>
              <w:top w:val="nil"/>
              <w:left w:val="nil"/>
              <w:bottom w:val="nil"/>
              <w:right w:val="nil"/>
            </w:tcBorders>
          </w:tcPr>
          <w:p w14:paraId="7BB23DB6"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r>
      <w:tr w:rsidR="00F35E38" w:rsidRPr="00EE6D36" w14:paraId="58DF6663" w14:textId="77777777" w:rsidTr="00A811CF">
        <w:trPr>
          <w:trHeight w:val="320"/>
        </w:trPr>
        <w:tc>
          <w:tcPr>
            <w:tcW w:w="739" w:type="dxa"/>
            <w:vMerge/>
            <w:tcBorders>
              <w:left w:val="nil"/>
            </w:tcBorders>
          </w:tcPr>
          <w:p w14:paraId="2A02C698"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1985" w:type="dxa"/>
            <w:vMerge w:val="restart"/>
            <w:tcBorders>
              <w:top w:val="nil"/>
            </w:tcBorders>
          </w:tcPr>
          <w:p w14:paraId="47896E8A"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1842" w:type="dxa"/>
            <w:tcBorders>
              <w:top w:val="nil"/>
              <w:bottom w:val="nil"/>
              <w:right w:val="nil"/>
            </w:tcBorders>
          </w:tcPr>
          <w:p w14:paraId="7E627C3F"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Baseline (mL/min)</w:t>
            </w:r>
          </w:p>
        </w:tc>
        <w:tc>
          <w:tcPr>
            <w:tcW w:w="1843" w:type="dxa"/>
            <w:tcBorders>
              <w:top w:val="nil"/>
              <w:left w:val="nil"/>
              <w:bottom w:val="nil"/>
              <w:right w:val="nil"/>
            </w:tcBorders>
          </w:tcPr>
          <w:p w14:paraId="23456E1B"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61 ± 44</w:t>
            </w:r>
          </w:p>
        </w:tc>
        <w:tc>
          <w:tcPr>
            <w:tcW w:w="1843" w:type="dxa"/>
            <w:tcBorders>
              <w:top w:val="nil"/>
              <w:left w:val="nil"/>
              <w:bottom w:val="nil"/>
              <w:right w:val="nil"/>
            </w:tcBorders>
          </w:tcPr>
          <w:p w14:paraId="399DC6F8"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59 ± 52</w:t>
            </w:r>
          </w:p>
        </w:tc>
        <w:tc>
          <w:tcPr>
            <w:tcW w:w="1048" w:type="dxa"/>
            <w:tcBorders>
              <w:top w:val="nil"/>
              <w:left w:val="nil"/>
              <w:bottom w:val="nil"/>
              <w:right w:val="nil"/>
            </w:tcBorders>
          </w:tcPr>
          <w:p w14:paraId="74E6E4AB"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0.87</w:t>
            </w:r>
          </w:p>
        </w:tc>
      </w:tr>
      <w:tr w:rsidR="00F35E38" w:rsidRPr="00EE6D36" w14:paraId="5BE84574" w14:textId="77777777" w:rsidTr="00A811CF">
        <w:trPr>
          <w:trHeight w:val="320"/>
        </w:trPr>
        <w:tc>
          <w:tcPr>
            <w:tcW w:w="739" w:type="dxa"/>
            <w:vMerge/>
            <w:tcBorders>
              <w:left w:val="nil"/>
            </w:tcBorders>
          </w:tcPr>
          <w:p w14:paraId="0D67BDF5"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1985" w:type="dxa"/>
            <w:vMerge/>
            <w:tcBorders>
              <w:bottom w:val="nil"/>
            </w:tcBorders>
          </w:tcPr>
          <w:p w14:paraId="5FEF193F"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1842" w:type="dxa"/>
            <w:tcBorders>
              <w:top w:val="nil"/>
              <w:bottom w:val="nil"/>
              <w:right w:val="nil"/>
            </w:tcBorders>
          </w:tcPr>
          <w:p w14:paraId="72A87D65"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 increase</w:t>
            </w:r>
          </w:p>
        </w:tc>
        <w:tc>
          <w:tcPr>
            <w:tcW w:w="1843" w:type="dxa"/>
            <w:tcBorders>
              <w:top w:val="nil"/>
              <w:left w:val="nil"/>
              <w:bottom w:val="nil"/>
              <w:right w:val="nil"/>
            </w:tcBorders>
          </w:tcPr>
          <w:p w14:paraId="44DF8107"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384 ± 490</w:t>
            </w:r>
          </w:p>
        </w:tc>
        <w:tc>
          <w:tcPr>
            <w:tcW w:w="1843" w:type="dxa"/>
            <w:tcBorders>
              <w:top w:val="nil"/>
              <w:left w:val="nil"/>
              <w:bottom w:val="nil"/>
              <w:right w:val="nil"/>
            </w:tcBorders>
          </w:tcPr>
          <w:p w14:paraId="4D65D4C4"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327 ± 265</w:t>
            </w:r>
          </w:p>
        </w:tc>
        <w:tc>
          <w:tcPr>
            <w:tcW w:w="1048" w:type="dxa"/>
            <w:tcBorders>
              <w:top w:val="nil"/>
              <w:left w:val="nil"/>
              <w:bottom w:val="nil"/>
              <w:right w:val="nil"/>
            </w:tcBorders>
          </w:tcPr>
          <w:p w14:paraId="56A03A45"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0.59</w:t>
            </w:r>
          </w:p>
        </w:tc>
      </w:tr>
      <w:tr w:rsidR="00F35E38" w:rsidRPr="00EE6D36" w14:paraId="5A73E65B" w14:textId="77777777" w:rsidTr="00A811CF">
        <w:trPr>
          <w:trHeight w:val="320"/>
        </w:trPr>
        <w:tc>
          <w:tcPr>
            <w:tcW w:w="739" w:type="dxa"/>
            <w:vMerge/>
            <w:tcBorders>
              <w:left w:val="nil"/>
            </w:tcBorders>
          </w:tcPr>
          <w:p w14:paraId="78BD4B8E"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3827" w:type="dxa"/>
            <w:gridSpan w:val="2"/>
            <w:tcBorders>
              <w:top w:val="nil"/>
              <w:bottom w:val="nil"/>
              <w:right w:val="nil"/>
            </w:tcBorders>
          </w:tcPr>
          <w:p w14:paraId="11086D51"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Brachial artery diameter (mm)</w:t>
            </w:r>
          </w:p>
        </w:tc>
        <w:tc>
          <w:tcPr>
            <w:tcW w:w="1843" w:type="dxa"/>
            <w:tcBorders>
              <w:top w:val="nil"/>
              <w:left w:val="nil"/>
              <w:bottom w:val="nil"/>
              <w:right w:val="nil"/>
            </w:tcBorders>
          </w:tcPr>
          <w:p w14:paraId="0B56711B"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1843" w:type="dxa"/>
            <w:tcBorders>
              <w:top w:val="nil"/>
              <w:left w:val="nil"/>
              <w:bottom w:val="nil"/>
              <w:right w:val="nil"/>
            </w:tcBorders>
          </w:tcPr>
          <w:p w14:paraId="0E3DC086"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1048" w:type="dxa"/>
            <w:tcBorders>
              <w:top w:val="nil"/>
              <w:left w:val="nil"/>
              <w:bottom w:val="nil"/>
              <w:right w:val="nil"/>
            </w:tcBorders>
          </w:tcPr>
          <w:p w14:paraId="720F927E"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r>
      <w:tr w:rsidR="00F35E38" w:rsidRPr="00EE6D36" w14:paraId="14AD05AF" w14:textId="77777777" w:rsidTr="00A811CF">
        <w:trPr>
          <w:trHeight w:val="320"/>
        </w:trPr>
        <w:tc>
          <w:tcPr>
            <w:tcW w:w="739" w:type="dxa"/>
            <w:vMerge/>
            <w:tcBorders>
              <w:left w:val="nil"/>
            </w:tcBorders>
          </w:tcPr>
          <w:p w14:paraId="2B591131"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1985" w:type="dxa"/>
            <w:vMerge w:val="restart"/>
            <w:tcBorders>
              <w:top w:val="nil"/>
            </w:tcBorders>
          </w:tcPr>
          <w:p w14:paraId="12F5605E"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1842" w:type="dxa"/>
            <w:tcBorders>
              <w:top w:val="nil"/>
              <w:bottom w:val="nil"/>
              <w:right w:val="nil"/>
            </w:tcBorders>
          </w:tcPr>
          <w:p w14:paraId="6A7EA846"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Baseline</w:t>
            </w:r>
          </w:p>
        </w:tc>
        <w:tc>
          <w:tcPr>
            <w:tcW w:w="1843" w:type="dxa"/>
            <w:tcBorders>
              <w:top w:val="nil"/>
              <w:left w:val="nil"/>
              <w:bottom w:val="nil"/>
              <w:right w:val="nil"/>
            </w:tcBorders>
          </w:tcPr>
          <w:p w14:paraId="180A7321"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3.5 ± 0.5</w:t>
            </w:r>
          </w:p>
        </w:tc>
        <w:tc>
          <w:tcPr>
            <w:tcW w:w="1843" w:type="dxa"/>
            <w:tcBorders>
              <w:top w:val="nil"/>
              <w:left w:val="nil"/>
              <w:bottom w:val="nil"/>
              <w:right w:val="nil"/>
            </w:tcBorders>
          </w:tcPr>
          <w:p w14:paraId="63EF6977"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3.5 ± 0.5</w:t>
            </w:r>
          </w:p>
        </w:tc>
        <w:tc>
          <w:tcPr>
            <w:tcW w:w="1048" w:type="dxa"/>
            <w:tcBorders>
              <w:top w:val="nil"/>
              <w:left w:val="nil"/>
              <w:bottom w:val="nil"/>
              <w:right w:val="nil"/>
            </w:tcBorders>
          </w:tcPr>
          <w:p w14:paraId="72ADE813"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0.83</w:t>
            </w:r>
          </w:p>
        </w:tc>
      </w:tr>
      <w:tr w:rsidR="00F35E38" w:rsidRPr="00EE6D36" w14:paraId="07D8CFDE" w14:textId="77777777" w:rsidTr="00A811CF">
        <w:trPr>
          <w:trHeight w:val="320"/>
        </w:trPr>
        <w:tc>
          <w:tcPr>
            <w:tcW w:w="739" w:type="dxa"/>
            <w:vMerge/>
            <w:tcBorders>
              <w:left w:val="nil"/>
            </w:tcBorders>
          </w:tcPr>
          <w:p w14:paraId="4CBFC9E3"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1985" w:type="dxa"/>
            <w:vMerge/>
          </w:tcPr>
          <w:p w14:paraId="74B0F5F5"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1842" w:type="dxa"/>
            <w:tcBorders>
              <w:top w:val="nil"/>
              <w:bottom w:val="nil"/>
              <w:right w:val="nil"/>
            </w:tcBorders>
          </w:tcPr>
          <w:p w14:paraId="43D8B8CE"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Hyperemia</w:t>
            </w:r>
          </w:p>
        </w:tc>
        <w:tc>
          <w:tcPr>
            <w:tcW w:w="1843" w:type="dxa"/>
            <w:tcBorders>
              <w:top w:val="nil"/>
              <w:left w:val="nil"/>
              <w:bottom w:val="nil"/>
              <w:right w:val="nil"/>
            </w:tcBorders>
          </w:tcPr>
          <w:p w14:paraId="6C3699F7"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3.7 ± 0.5</w:t>
            </w:r>
          </w:p>
        </w:tc>
        <w:tc>
          <w:tcPr>
            <w:tcW w:w="1843" w:type="dxa"/>
            <w:tcBorders>
              <w:top w:val="nil"/>
              <w:left w:val="nil"/>
              <w:bottom w:val="nil"/>
              <w:right w:val="nil"/>
            </w:tcBorders>
          </w:tcPr>
          <w:p w14:paraId="05BD7E7D"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3.6 ± 0.5</w:t>
            </w:r>
          </w:p>
        </w:tc>
        <w:tc>
          <w:tcPr>
            <w:tcW w:w="1048" w:type="dxa"/>
            <w:tcBorders>
              <w:top w:val="nil"/>
              <w:left w:val="nil"/>
              <w:bottom w:val="nil"/>
              <w:right w:val="nil"/>
            </w:tcBorders>
          </w:tcPr>
          <w:p w14:paraId="51AA284C"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0.88</w:t>
            </w:r>
          </w:p>
        </w:tc>
      </w:tr>
      <w:tr w:rsidR="00F35E38" w:rsidRPr="00EE6D36" w14:paraId="4CF6115A" w14:textId="77777777" w:rsidTr="00A811CF">
        <w:trPr>
          <w:trHeight w:val="320"/>
        </w:trPr>
        <w:tc>
          <w:tcPr>
            <w:tcW w:w="739" w:type="dxa"/>
            <w:vMerge/>
            <w:tcBorders>
              <w:left w:val="nil"/>
            </w:tcBorders>
          </w:tcPr>
          <w:p w14:paraId="23AB2C7A"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1985" w:type="dxa"/>
            <w:vMerge/>
            <w:tcBorders>
              <w:bottom w:val="nil"/>
            </w:tcBorders>
          </w:tcPr>
          <w:p w14:paraId="78D5F9F7"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1842" w:type="dxa"/>
            <w:tcBorders>
              <w:top w:val="nil"/>
              <w:bottom w:val="nil"/>
              <w:right w:val="nil"/>
            </w:tcBorders>
          </w:tcPr>
          <w:p w14:paraId="43E37B08"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After NTG</w:t>
            </w:r>
          </w:p>
        </w:tc>
        <w:tc>
          <w:tcPr>
            <w:tcW w:w="1843" w:type="dxa"/>
            <w:tcBorders>
              <w:top w:val="nil"/>
              <w:left w:val="nil"/>
              <w:bottom w:val="nil"/>
              <w:right w:val="nil"/>
            </w:tcBorders>
          </w:tcPr>
          <w:p w14:paraId="08F3B6F4"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4.0 ± 0.5</w:t>
            </w:r>
          </w:p>
        </w:tc>
        <w:tc>
          <w:tcPr>
            <w:tcW w:w="1843" w:type="dxa"/>
            <w:tcBorders>
              <w:top w:val="nil"/>
              <w:left w:val="nil"/>
              <w:bottom w:val="nil"/>
              <w:right w:val="nil"/>
            </w:tcBorders>
          </w:tcPr>
          <w:p w14:paraId="08BE6857"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4.2 ± 0.4</w:t>
            </w:r>
          </w:p>
        </w:tc>
        <w:tc>
          <w:tcPr>
            <w:tcW w:w="1048" w:type="dxa"/>
            <w:tcBorders>
              <w:top w:val="nil"/>
              <w:left w:val="nil"/>
              <w:bottom w:val="nil"/>
              <w:right w:val="nil"/>
            </w:tcBorders>
          </w:tcPr>
          <w:p w14:paraId="0BB57FD7"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0.25</w:t>
            </w:r>
          </w:p>
        </w:tc>
      </w:tr>
      <w:tr w:rsidR="00F35E38" w:rsidRPr="00EE6D36" w14:paraId="351C4A96" w14:textId="77777777" w:rsidTr="00A811CF">
        <w:trPr>
          <w:trHeight w:val="320"/>
        </w:trPr>
        <w:tc>
          <w:tcPr>
            <w:tcW w:w="739" w:type="dxa"/>
            <w:vMerge/>
            <w:tcBorders>
              <w:left w:val="nil"/>
            </w:tcBorders>
          </w:tcPr>
          <w:p w14:paraId="17049705"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3827" w:type="dxa"/>
            <w:gridSpan w:val="2"/>
            <w:tcBorders>
              <w:top w:val="nil"/>
              <w:bottom w:val="nil"/>
              <w:right w:val="nil"/>
            </w:tcBorders>
          </w:tcPr>
          <w:p w14:paraId="26224ED2"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FMD (%)</w:t>
            </w:r>
          </w:p>
        </w:tc>
        <w:tc>
          <w:tcPr>
            <w:tcW w:w="1843" w:type="dxa"/>
            <w:tcBorders>
              <w:top w:val="nil"/>
              <w:left w:val="nil"/>
              <w:bottom w:val="nil"/>
              <w:right w:val="nil"/>
            </w:tcBorders>
          </w:tcPr>
          <w:p w14:paraId="0D368404"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4.3 ± 3.2</w:t>
            </w:r>
          </w:p>
        </w:tc>
        <w:tc>
          <w:tcPr>
            <w:tcW w:w="1843" w:type="dxa"/>
            <w:tcBorders>
              <w:top w:val="nil"/>
              <w:left w:val="nil"/>
              <w:bottom w:val="nil"/>
              <w:right w:val="nil"/>
            </w:tcBorders>
          </w:tcPr>
          <w:p w14:paraId="7F7349FE"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4.5 ± 3.3</w:t>
            </w:r>
          </w:p>
        </w:tc>
        <w:tc>
          <w:tcPr>
            <w:tcW w:w="1048" w:type="dxa"/>
            <w:tcBorders>
              <w:top w:val="nil"/>
              <w:left w:val="nil"/>
              <w:bottom w:val="nil"/>
              <w:right w:val="nil"/>
            </w:tcBorders>
          </w:tcPr>
          <w:p w14:paraId="04EA8C7D"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0.75</w:t>
            </w:r>
          </w:p>
        </w:tc>
      </w:tr>
      <w:tr w:rsidR="00F35E38" w:rsidRPr="00EE6D36" w14:paraId="39C29402" w14:textId="77777777" w:rsidTr="00A811CF">
        <w:trPr>
          <w:trHeight w:val="320"/>
        </w:trPr>
        <w:tc>
          <w:tcPr>
            <w:tcW w:w="739" w:type="dxa"/>
            <w:vMerge/>
            <w:tcBorders>
              <w:left w:val="nil"/>
              <w:bottom w:val="nil"/>
            </w:tcBorders>
          </w:tcPr>
          <w:p w14:paraId="196638A8"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3827" w:type="dxa"/>
            <w:gridSpan w:val="2"/>
            <w:tcBorders>
              <w:top w:val="nil"/>
              <w:bottom w:val="nil"/>
              <w:right w:val="nil"/>
            </w:tcBorders>
          </w:tcPr>
          <w:p w14:paraId="0198488C"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NID (%)</w:t>
            </w:r>
          </w:p>
        </w:tc>
        <w:tc>
          <w:tcPr>
            <w:tcW w:w="1843" w:type="dxa"/>
            <w:tcBorders>
              <w:top w:val="nil"/>
              <w:left w:val="nil"/>
              <w:bottom w:val="nil"/>
              <w:right w:val="nil"/>
            </w:tcBorders>
          </w:tcPr>
          <w:p w14:paraId="4A23C939"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13.6 ± 5.4</w:t>
            </w:r>
          </w:p>
        </w:tc>
        <w:tc>
          <w:tcPr>
            <w:tcW w:w="1843" w:type="dxa"/>
            <w:tcBorders>
              <w:top w:val="nil"/>
              <w:left w:val="nil"/>
              <w:bottom w:val="nil"/>
              <w:right w:val="nil"/>
            </w:tcBorders>
          </w:tcPr>
          <w:p w14:paraId="59EB698C"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20.5 ± 8.6</w:t>
            </w:r>
          </w:p>
        </w:tc>
        <w:tc>
          <w:tcPr>
            <w:tcW w:w="1048" w:type="dxa"/>
            <w:tcBorders>
              <w:top w:val="nil"/>
              <w:left w:val="nil"/>
              <w:bottom w:val="nil"/>
              <w:right w:val="nil"/>
            </w:tcBorders>
          </w:tcPr>
          <w:p w14:paraId="373CFCFF"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&lt; 0.01</w:t>
            </w:r>
          </w:p>
        </w:tc>
      </w:tr>
      <w:tr w:rsidR="00F35E38" w:rsidRPr="00EE6D36" w14:paraId="5118BD04" w14:textId="77777777" w:rsidTr="00A811CF">
        <w:trPr>
          <w:trHeight w:val="320"/>
        </w:trPr>
        <w:tc>
          <w:tcPr>
            <w:tcW w:w="9300" w:type="dxa"/>
            <w:gridSpan w:val="6"/>
            <w:tcBorders>
              <w:top w:val="nil"/>
              <w:left w:val="nil"/>
              <w:bottom w:val="nil"/>
              <w:right w:val="nil"/>
            </w:tcBorders>
          </w:tcPr>
          <w:p w14:paraId="78B4F49A"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Patients who did not take any coronary vasodilators</w:t>
            </w:r>
          </w:p>
        </w:tc>
      </w:tr>
      <w:tr w:rsidR="00F35E38" w:rsidRPr="00EE6D36" w14:paraId="60DEADFF" w14:textId="77777777" w:rsidTr="00A811CF">
        <w:trPr>
          <w:trHeight w:val="320"/>
        </w:trPr>
        <w:tc>
          <w:tcPr>
            <w:tcW w:w="739" w:type="dxa"/>
            <w:vMerge w:val="restart"/>
            <w:tcBorders>
              <w:top w:val="nil"/>
              <w:left w:val="nil"/>
            </w:tcBorders>
          </w:tcPr>
          <w:p w14:paraId="3D183312"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3827" w:type="dxa"/>
            <w:gridSpan w:val="2"/>
            <w:tcBorders>
              <w:top w:val="nil"/>
              <w:bottom w:val="nil"/>
              <w:right w:val="nil"/>
            </w:tcBorders>
          </w:tcPr>
          <w:p w14:paraId="646C139A"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No.</w:t>
            </w:r>
          </w:p>
        </w:tc>
        <w:tc>
          <w:tcPr>
            <w:tcW w:w="1843" w:type="dxa"/>
            <w:tcBorders>
              <w:top w:val="nil"/>
              <w:left w:val="nil"/>
              <w:bottom w:val="nil"/>
              <w:right w:val="nil"/>
            </w:tcBorders>
          </w:tcPr>
          <w:p w14:paraId="2138E186"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39</w:t>
            </w:r>
          </w:p>
        </w:tc>
        <w:tc>
          <w:tcPr>
            <w:tcW w:w="1843" w:type="dxa"/>
            <w:tcBorders>
              <w:top w:val="nil"/>
              <w:left w:val="nil"/>
              <w:bottom w:val="nil"/>
              <w:right w:val="nil"/>
            </w:tcBorders>
          </w:tcPr>
          <w:p w14:paraId="1E309EB5"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14</w:t>
            </w:r>
          </w:p>
        </w:tc>
        <w:tc>
          <w:tcPr>
            <w:tcW w:w="1048" w:type="dxa"/>
            <w:tcBorders>
              <w:top w:val="nil"/>
              <w:left w:val="nil"/>
              <w:bottom w:val="nil"/>
              <w:right w:val="nil"/>
            </w:tcBorders>
          </w:tcPr>
          <w:p w14:paraId="4A45551A"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r>
      <w:tr w:rsidR="00F35E38" w:rsidRPr="00EE6D36" w14:paraId="718E5BA3" w14:textId="77777777" w:rsidTr="00A811CF">
        <w:trPr>
          <w:trHeight w:val="320"/>
        </w:trPr>
        <w:tc>
          <w:tcPr>
            <w:tcW w:w="739" w:type="dxa"/>
            <w:vMerge/>
            <w:tcBorders>
              <w:left w:val="nil"/>
            </w:tcBorders>
          </w:tcPr>
          <w:p w14:paraId="59C5EA86"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3827" w:type="dxa"/>
            <w:gridSpan w:val="2"/>
            <w:tcBorders>
              <w:top w:val="nil"/>
              <w:bottom w:val="nil"/>
              <w:right w:val="nil"/>
            </w:tcBorders>
          </w:tcPr>
          <w:p w14:paraId="18C2FD2F"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Brachial artery diameter (mm)</w:t>
            </w:r>
          </w:p>
        </w:tc>
        <w:tc>
          <w:tcPr>
            <w:tcW w:w="1843" w:type="dxa"/>
            <w:tcBorders>
              <w:top w:val="nil"/>
              <w:left w:val="nil"/>
              <w:bottom w:val="nil"/>
              <w:right w:val="nil"/>
            </w:tcBorders>
          </w:tcPr>
          <w:p w14:paraId="0B77BA23"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1843" w:type="dxa"/>
            <w:tcBorders>
              <w:top w:val="nil"/>
              <w:left w:val="nil"/>
              <w:bottom w:val="nil"/>
              <w:right w:val="nil"/>
            </w:tcBorders>
          </w:tcPr>
          <w:p w14:paraId="0B2C7DD3"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1048" w:type="dxa"/>
            <w:tcBorders>
              <w:top w:val="nil"/>
              <w:left w:val="nil"/>
              <w:bottom w:val="nil"/>
              <w:right w:val="nil"/>
            </w:tcBorders>
          </w:tcPr>
          <w:p w14:paraId="44E3C877"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r>
      <w:tr w:rsidR="00F35E38" w:rsidRPr="00EE6D36" w14:paraId="343F2E78" w14:textId="77777777" w:rsidTr="00A811CF">
        <w:trPr>
          <w:trHeight w:val="320"/>
        </w:trPr>
        <w:tc>
          <w:tcPr>
            <w:tcW w:w="739" w:type="dxa"/>
            <w:vMerge/>
            <w:tcBorders>
              <w:left w:val="nil"/>
            </w:tcBorders>
          </w:tcPr>
          <w:p w14:paraId="7D5E7752"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1985" w:type="dxa"/>
            <w:vMerge w:val="restart"/>
            <w:tcBorders>
              <w:top w:val="nil"/>
            </w:tcBorders>
          </w:tcPr>
          <w:p w14:paraId="2C146F6A"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1842" w:type="dxa"/>
            <w:tcBorders>
              <w:top w:val="nil"/>
              <w:bottom w:val="nil"/>
              <w:right w:val="nil"/>
            </w:tcBorders>
          </w:tcPr>
          <w:p w14:paraId="2702FB45"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 xml:space="preserve">Baseline </w:t>
            </w:r>
          </w:p>
        </w:tc>
        <w:tc>
          <w:tcPr>
            <w:tcW w:w="1843" w:type="dxa"/>
            <w:tcBorders>
              <w:top w:val="nil"/>
              <w:left w:val="nil"/>
              <w:bottom w:val="nil"/>
              <w:right w:val="nil"/>
            </w:tcBorders>
          </w:tcPr>
          <w:p w14:paraId="386E3DAA"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3.5 ± 0.5</w:t>
            </w:r>
          </w:p>
        </w:tc>
        <w:tc>
          <w:tcPr>
            <w:tcW w:w="1843" w:type="dxa"/>
            <w:tcBorders>
              <w:top w:val="nil"/>
              <w:left w:val="nil"/>
              <w:bottom w:val="nil"/>
              <w:right w:val="nil"/>
            </w:tcBorders>
          </w:tcPr>
          <w:p w14:paraId="7840740D"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3.6 ± 0.4</w:t>
            </w:r>
          </w:p>
        </w:tc>
        <w:tc>
          <w:tcPr>
            <w:tcW w:w="1048" w:type="dxa"/>
            <w:tcBorders>
              <w:top w:val="nil"/>
              <w:left w:val="nil"/>
              <w:bottom w:val="nil"/>
              <w:right w:val="nil"/>
            </w:tcBorders>
          </w:tcPr>
          <w:p w14:paraId="5BB119FF"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0.68</w:t>
            </w:r>
          </w:p>
        </w:tc>
      </w:tr>
      <w:tr w:rsidR="00F35E38" w:rsidRPr="00EE6D36" w14:paraId="5B19C910" w14:textId="77777777" w:rsidTr="00A811CF">
        <w:trPr>
          <w:trHeight w:val="320"/>
        </w:trPr>
        <w:tc>
          <w:tcPr>
            <w:tcW w:w="739" w:type="dxa"/>
            <w:vMerge/>
            <w:tcBorders>
              <w:left w:val="nil"/>
            </w:tcBorders>
          </w:tcPr>
          <w:p w14:paraId="76E67B78"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1985" w:type="dxa"/>
            <w:vMerge/>
          </w:tcPr>
          <w:p w14:paraId="031BAE8C"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1842" w:type="dxa"/>
            <w:tcBorders>
              <w:top w:val="nil"/>
              <w:bottom w:val="nil"/>
              <w:right w:val="nil"/>
            </w:tcBorders>
          </w:tcPr>
          <w:p w14:paraId="5803DF64"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Hyperemia</w:t>
            </w:r>
          </w:p>
        </w:tc>
        <w:tc>
          <w:tcPr>
            <w:tcW w:w="1843" w:type="dxa"/>
            <w:tcBorders>
              <w:top w:val="nil"/>
              <w:left w:val="nil"/>
              <w:bottom w:val="nil"/>
              <w:right w:val="nil"/>
            </w:tcBorders>
          </w:tcPr>
          <w:p w14:paraId="279DD174"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3.6 ± 0.6</w:t>
            </w:r>
          </w:p>
        </w:tc>
        <w:tc>
          <w:tcPr>
            <w:tcW w:w="1843" w:type="dxa"/>
            <w:tcBorders>
              <w:top w:val="nil"/>
              <w:left w:val="nil"/>
              <w:bottom w:val="nil"/>
              <w:right w:val="nil"/>
            </w:tcBorders>
          </w:tcPr>
          <w:p w14:paraId="6C791C9D"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3.7 ± 0.4</w:t>
            </w:r>
          </w:p>
        </w:tc>
        <w:tc>
          <w:tcPr>
            <w:tcW w:w="1048" w:type="dxa"/>
            <w:tcBorders>
              <w:top w:val="nil"/>
              <w:left w:val="nil"/>
              <w:bottom w:val="nil"/>
              <w:right w:val="nil"/>
            </w:tcBorders>
          </w:tcPr>
          <w:p w14:paraId="7D4BAC31"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0.60</w:t>
            </w:r>
          </w:p>
        </w:tc>
      </w:tr>
      <w:tr w:rsidR="00F35E38" w:rsidRPr="00EE6D36" w14:paraId="211F01DF" w14:textId="77777777" w:rsidTr="00A811CF">
        <w:trPr>
          <w:trHeight w:val="320"/>
        </w:trPr>
        <w:tc>
          <w:tcPr>
            <w:tcW w:w="739" w:type="dxa"/>
            <w:vMerge/>
            <w:tcBorders>
              <w:left w:val="nil"/>
            </w:tcBorders>
          </w:tcPr>
          <w:p w14:paraId="07434EFF"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1985" w:type="dxa"/>
            <w:vMerge/>
            <w:tcBorders>
              <w:bottom w:val="nil"/>
            </w:tcBorders>
          </w:tcPr>
          <w:p w14:paraId="3C3A3A7E"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1842" w:type="dxa"/>
            <w:tcBorders>
              <w:top w:val="nil"/>
              <w:bottom w:val="nil"/>
              <w:right w:val="nil"/>
            </w:tcBorders>
          </w:tcPr>
          <w:p w14:paraId="20E2D3E9"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After NTG</w:t>
            </w:r>
          </w:p>
        </w:tc>
        <w:tc>
          <w:tcPr>
            <w:tcW w:w="1843" w:type="dxa"/>
            <w:tcBorders>
              <w:top w:val="nil"/>
              <w:left w:val="nil"/>
              <w:bottom w:val="nil"/>
              <w:right w:val="nil"/>
            </w:tcBorders>
          </w:tcPr>
          <w:p w14:paraId="38E846D8"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4.0 ± 0.5</w:t>
            </w:r>
          </w:p>
        </w:tc>
        <w:tc>
          <w:tcPr>
            <w:tcW w:w="1843" w:type="dxa"/>
            <w:tcBorders>
              <w:top w:val="nil"/>
              <w:left w:val="nil"/>
              <w:bottom w:val="nil"/>
              <w:right w:val="nil"/>
            </w:tcBorders>
          </w:tcPr>
          <w:p w14:paraId="41F2A4F6"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4.2 ± 0.4</w:t>
            </w:r>
          </w:p>
        </w:tc>
        <w:tc>
          <w:tcPr>
            <w:tcW w:w="1048" w:type="dxa"/>
            <w:tcBorders>
              <w:top w:val="nil"/>
              <w:left w:val="nil"/>
              <w:bottom w:val="nil"/>
              <w:right w:val="nil"/>
            </w:tcBorders>
          </w:tcPr>
          <w:p w14:paraId="14AF38B4"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0.21</w:t>
            </w:r>
          </w:p>
        </w:tc>
      </w:tr>
      <w:tr w:rsidR="00F35E38" w:rsidRPr="00EE6D36" w14:paraId="4FE6DBE5" w14:textId="77777777" w:rsidTr="00A811CF">
        <w:trPr>
          <w:trHeight w:val="320"/>
        </w:trPr>
        <w:tc>
          <w:tcPr>
            <w:tcW w:w="739" w:type="dxa"/>
            <w:vMerge/>
            <w:tcBorders>
              <w:left w:val="nil"/>
            </w:tcBorders>
          </w:tcPr>
          <w:p w14:paraId="3D978F7E"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3827" w:type="dxa"/>
            <w:gridSpan w:val="2"/>
            <w:tcBorders>
              <w:top w:val="nil"/>
              <w:bottom w:val="nil"/>
              <w:right w:val="nil"/>
            </w:tcBorders>
          </w:tcPr>
          <w:p w14:paraId="7A68B98C"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FMD (%)</w:t>
            </w:r>
          </w:p>
        </w:tc>
        <w:tc>
          <w:tcPr>
            <w:tcW w:w="1843" w:type="dxa"/>
            <w:tcBorders>
              <w:top w:val="nil"/>
              <w:left w:val="nil"/>
              <w:bottom w:val="nil"/>
              <w:right w:val="nil"/>
            </w:tcBorders>
          </w:tcPr>
          <w:p w14:paraId="1EA33BD4"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4.1 ± 3.1</w:t>
            </w:r>
          </w:p>
        </w:tc>
        <w:tc>
          <w:tcPr>
            <w:tcW w:w="1843" w:type="dxa"/>
            <w:tcBorders>
              <w:top w:val="nil"/>
              <w:left w:val="nil"/>
              <w:bottom w:val="nil"/>
              <w:right w:val="nil"/>
            </w:tcBorders>
          </w:tcPr>
          <w:p w14:paraId="773AF32D"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4.3 ± 3.5</w:t>
            </w:r>
          </w:p>
        </w:tc>
        <w:tc>
          <w:tcPr>
            <w:tcW w:w="1048" w:type="dxa"/>
            <w:tcBorders>
              <w:top w:val="nil"/>
              <w:left w:val="nil"/>
              <w:bottom w:val="nil"/>
              <w:right w:val="nil"/>
            </w:tcBorders>
          </w:tcPr>
          <w:p w14:paraId="2B900A46"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0.82</w:t>
            </w:r>
          </w:p>
        </w:tc>
      </w:tr>
      <w:tr w:rsidR="00F35E38" w:rsidRPr="00EE6D36" w14:paraId="28FF134F" w14:textId="77777777" w:rsidTr="00A811CF">
        <w:trPr>
          <w:trHeight w:val="320"/>
        </w:trPr>
        <w:tc>
          <w:tcPr>
            <w:tcW w:w="739" w:type="dxa"/>
            <w:vMerge/>
            <w:tcBorders>
              <w:left w:val="nil"/>
            </w:tcBorders>
          </w:tcPr>
          <w:p w14:paraId="668ED06F"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p>
        </w:tc>
        <w:tc>
          <w:tcPr>
            <w:tcW w:w="3827" w:type="dxa"/>
            <w:gridSpan w:val="2"/>
            <w:tcBorders>
              <w:top w:val="nil"/>
              <w:right w:val="nil"/>
            </w:tcBorders>
          </w:tcPr>
          <w:p w14:paraId="0FDF0FEA"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NID (%)</w:t>
            </w:r>
          </w:p>
        </w:tc>
        <w:tc>
          <w:tcPr>
            <w:tcW w:w="1843" w:type="dxa"/>
            <w:tcBorders>
              <w:top w:val="nil"/>
              <w:left w:val="nil"/>
              <w:bottom w:val="single" w:sz="6" w:space="0" w:color="auto"/>
              <w:right w:val="nil"/>
            </w:tcBorders>
          </w:tcPr>
          <w:p w14:paraId="7B723276"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14.6 ± 5.7</w:t>
            </w:r>
          </w:p>
        </w:tc>
        <w:tc>
          <w:tcPr>
            <w:tcW w:w="1843" w:type="dxa"/>
            <w:tcBorders>
              <w:top w:val="nil"/>
              <w:left w:val="nil"/>
              <w:bottom w:val="single" w:sz="6" w:space="0" w:color="auto"/>
              <w:right w:val="nil"/>
            </w:tcBorders>
          </w:tcPr>
          <w:p w14:paraId="6706CA62"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18.5 ± 6.5</w:t>
            </w:r>
          </w:p>
        </w:tc>
        <w:tc>
          <w:tcPr>
            <w:tcW w:w="1048" w:type="dxa"/>
            <w:tcBorders>
              <w:top w:val="nil"/>
              <w:left w:val="nil"/>
              <w:bottom w:val="single" w:sz="6" w:space="0" w:color="auto"/>
              <w:right w:val="nil"/>
            </w:tcBorders>
          </w:tcPr>
          <w:p w14:paraId="0A8EF2A3" w14:textId="77777777" w:rsidR="00F35E38" w:rsidRPr="00EE6D36" w:rsidRDefault="00F35E38" w:rsidP="00A811CF">
            <w:pPr>
              <w:widowControl w:val="0"/>
              <w:autoSpaceDE w:val="0"/>
              <w:autoSpaceDN w:val="0"/>
              <w:adjustRightInd w:val="0"/>
              <w:spacing w:line="360" w:lineRule="auto"/>
              <w:jc w:val="both"/>
              <w:rPr>
                <w:rFonts w:ascii="Book Antiqua" w:hAnsi="Book Antiqua"/>
                <w:color w:val="000000"/>
              </w:rPr>
            </w:pPr>
            <w:r w:rsidRPr="00EE6D36">
              <w:rPr>
                <w:rFonts w:ascii="Book Antiqua" w:hAnsi="Book Antiqua"/>
                <w:color w:val="000000"/>
              </w:rPr>
              <w:t>0.04</w:t>
            </w:r>
          </w:p>
        </w:tc>
      </w:tr>
    </w:tbl>
    <w:p w14:paraId="5C948B19" w14:textId="77777777" w:rsidR="00F35E38" w:rsidRPr="00EE6D36" w:rsidRDefault="00F35E38" w:rsidP="00F35E38">
      <w:pPr>
        <w:shd w:val="clear" w:color="auto" w:fill="FFFFFF"/>
        <w:snapToGrid w:val="0"/>
        <w:spacing w:line="360" w:lineRule="auto"/>
        <w:jc w:val="both"/>
        <w:rPr>
          <w:rFonts w:ascii="Book Antiqua" w:hAnsi="Book Antiqua"/>
        </w:rPr>
      </w:pPr>
      <w:r w:rsidRPr="00EE6D36">
        <w:rPr>
          <w:rFonts w:ascii="Book Antiqua" w:hAnsi="Book Antiqua"/>
          <w:color w:val="000000"/>
        </w:rPr>
        <w:t>FMD: Flow-mediated dilation; LVEF: Left ventricular ejection fraction; NID: Nitroglycerin-induced dilation; NTG: Nitroglycerin; No.: Number; UCG: Echocardiography.</w:t>
      </w:r>
    </w:p>
    <w:p w14:paraId="60891396" w14:textId="77777777" w:rsidR="008D7988" w:rsidRPr="00EE6D36" w:rsidRDefault="008D7988" w:rsidP="00C73B2B">
      <w:pPr>
        <w:shd w:val="clear" w:color="auto" w:fill="FFFFFF"/>
        <w:snapToGrid w:val="0"/>
        <w:spacing w:line="360" w:lineRule="auto"/>
        <w:jc w:val="both"/>
        <w:rPr>
          <w:rFonts w:ascii="Book Antiqua" w:hAnsi="Book Antiqua"/>
        </w:rPr>
      </w:pPr>
    </w:p>
    <w:p w14:paraId="3199388A" w14:textId="0FEAE05E" w:rsidR="008D7988" w:rsidRPr="00EE6D36" w:rsidRDefault="00C773A0" w:rsidP="00C73B2B">
      <w:pPr>
        <w:shd w:val="clear" w:color="auto" w:fill="FFFFFF"/>
        <w:snapToGrid w:val="0"/>
        <w:spacing w:line="360" w:lineRule="auto"/>
        <w:jc w:val="both"/>
        <w:rPr>
          <w:rFonts w:ascii="Book Antiqua" w:hAnsi="Book Antiqua"/>
        </w:rPr>
      </w:pPr>
      <w:r w:rsidRPr="00EE6D36">
        <w:rPr>
          <w:rFonts w:ascii="Book Antiqua" w:hAnsi="Book Antiqua"/>
          <w:b/>
          <w:bCs/>
        </w:rPr>
        <w:t>Table 4</w:t>
      </w:r>
      <w:r w:rsidR="008D7988" w:rsidRPr="00EE6D36">
        <w:rPr>
          <w:rFonts w:ascii="Book Antiqua" w:hAnsi="Book Antiqua"/>
          <w:b/>
          <w:bCs/>
        </w:rPr>
        <w:t xml:space="preserve"> </w:t>
      </w:r>
      <w:r w:rsidR="004F0E78" w:rsidRPr="00EE6D36">
        <w:rPr>
          <w:rFonts w:ascii="Book Antiqua" w:hAnsi="Book Antiqua"/>
          <w:b/>
          <w:bCs/>
        </w:rPr>
        <w:t>Vasospastic angina</w:t>
      </w:r>
      <w:r w:rsidR="008D7988" w:rsidRPr="00EE6D36">
        <w:rPr>
          <w:rFonts w:ascii="Book Antiqua" w:hAnsi="Book Antiqua"/>
          <w:b/>
          <w:bCs/>
        </w:rPr>
        <w:t>-related parameters in the two groups</w:t>
      </w:r>
    </w:p>
    <w:tbl>
      <w:tblPr>
        <w:tblW w:w="9811" w:type="dxa"/>
        <w:tblInd w:w="-30" w:type="dxa"/>
        <w:tblLayout w:type="fixed"/>
        <w:tblCellMar>
          <w:left w:w="99" w:type="dxa"/>
          <w:right w:w="99" w:type="dxa"/>
        </w:tblCellMar>
        <w:tblLook w:val="0000" w:firstRow="0" w:lastRow="0" w:firstColumn="0" w:lastColumn="0" w:noHBand="0" w:noVBand="0"/>
      </w:tblPr>
      <w:tblGrid>
        <w:gridCol w:w="456"/>
        <w:gridCol w:w="344"/>
        <w:gridCol w:w="4333"/>
        <w:gridCol w:w="1843"/>
        <w:gridCol w:w="1701"/>
        <w:gridCol w:w="1134"/>
      </w:tblGrid>
      <w:tr w:rsidR="000936A1" w:rsidRPr="00EE6D36" w14:paraId="525D10A3" w14:textId="77777777" w:rsidTr="002002E4">
        <w:trPr>
          <w:trHeight w:val="320"/>
        </w:trPr>
        <w:tc>
          <w:tcPr>
            <w:tcW w:w="5133" w:type="dxa"/>
            <w:gridSpan w:val="3"/>
            <w:tcBorders>
              <w:top w:val="single" w:sz="6" w:space="0" w:color="auto"/>
              <w:left w:val="nil"/>
              <w:bottom w:val="single" w:sz="6" w:space="0" w:color="auto"/>
              <w:right w:val="nil"/>
            </w:tcBorders>
          </w:tcPr>
          <w:p w14:paraId="7ABFFFED" w14:textId="77777777" w:rsidR="000936A1" w:rsidRPr="00EE6D36" w:rsidRDefault="000936A1" w:rsidP="00C73B2B">
            <w:pPr>
              <w:widowControl w:val="0"/>
              <w:autoSpaceDE w:val="0"/>
              <w:autoSpaceDN w:val="0"/>
              <w:adjustRightInd w:val="0"/>
              <w:spacing w:line="360" w:lineRule="auto"/>
              <w:jc w:val="both"/>
              <w:rPr>
                <w:rFonts w:ascii="Book Antiqua" w:hAnsi="Book Antiqua" w:cs="Book Antiqua"/>
                <w:b/>
                <w:color w:val="000000"/>
              </w:rPr>
            </w:pPr>
          </w:p>
        </w:tc>
        <w:tc>
          <w:tcPr>
            <w:tcW w:w="1843" w:type="dxa"/>
            <w:tcBorders>
              <w:top w:val="single" w:sz="6" w:space="0" w:color="auto"/>
              <w:left w:val="nil"/>
              <w:bottom w:val="single" w:sz="6" w:space="0" w:color="auto"/>
              <w:right w:val="nil"/>
            </w:tcBorders>
          </w:tcPr>
          <w:p w14:paraId="32CA305E" w14:textId="77777777" w:rsidR="000936A1" w:rsidRPr="00EE6D36" w:rsidRDefault="000936A1" w:rsidP="00C73B2B">
            <w:pPr>
              <w:widowControl w:val="0"/>
              <w:autoSpaceDE w:val="0"/>
              <w:autoSpaceDN w:val="0"/>
              <w:adjustRightInd w:val="0"/>
              <w:spacing w:line="360" w:lineRule="auto"/>
              <w:jc w:val="both"/>
              <w:rPr>
                <w:rFonts w:ascii="Book Antiqua" w:hAnsi="Book Antiqua" w:cs="Book Antiqua"/>
                <w:b/>
                <w:color w:val="000000"/>
              </w:rPr>
            </w:pPr>
            <w:r w:rsidRPr="00EE6D36">
              <w:rPr>
                <w:rFonts w:ascii="Book Antiqua" w:hAnsi="Book Antiqua" w:cs="Book Antiqua"/>
                <w:b/>
                <w:color w:val="000000"/>
              </w:rPr>
              <w:t>Group O</w:t>
            </w:r>
          </w:p>
        </w:tc>
        <w:tc>
          <w:tcPr>
            <w:tcW w:w="1701" w:type="dxa"/>
            <w:tcBorders>
              <w:top w:val="single" w:sz="6" w:space="0" w:color="auto"/>
              <w:left w:val="nil"/>
              <w:bottom w:val="single" w:sz="6" w:space="0" w:color="auto"/>
              <w:right w:val="nil"/>
            </w:tcBorders>
          </w:tcPr>
          <w:p w14:paraId="11AE5700" w14:textId="77777777" w:rsidR="000936A1" w:rsidRPr="00EE6D36" w:rsidRDefault="000936A1" w:rsidP="00C73B2B">
            <w:pPr>
              <w:widowControl w:val="0"/>
              <w:autoSpaceDE w:val="0"/>
              <w:autoSpaceDN w:val="0"/>
              <w:adjustRightInd w:val="0"/>
              <w:spacing w:line="360" w:lineRule="auto"/>
              <w:jc w:val="both"/>
              <w:rPr>
                <w:rFonts w:ascii="Book Antiqua" w:hAnsi="Book Antiqua" w:cs="Book Antiqua"/>
                <w:b/>
                <w:color w:val="000000"/>
              </w:rPr>
            </w:pPr>
            <w:r w:rsidRPr="00EE6D36">
              <w:rPr>
                <w:rFonts w:ascii="Book Antiqua" w:hAnsi="Book Antiqua" w:cs="Book Antiqua"/>
                <w:b/>
                <w:color w:val="000000"/>
              </w:rPr>
              <w:t>Group Y</w:t>
            </w:r>
          </w:p>
        </w:tc>
        <w:tc>
          <w:tcPr>
            <w:tcW w:w="1134" w:type="dxa"/>
            <w:tcBorders>
              <w:top w:val="single" w:sz="6" w:space="0" w:color="auto"/>
              <w:left w:val="nil"/>
              <w:bottom w:val="single" w:sz="6" w:space="0" w:color="auto"/>
              <w:right w:val="nil"/>
            </w:tcBorders>
          </w:tcPr>
          <w:p w14:paraId="684C4E19" w14:textId="5800018D" w:rsidR="000936A1" w:rsidRPr="00EE6D36" w:rsidRDefault="000936A1" w:rsidP="000936A1">
            <w:pPr>
              <w:widowControl w:val="0"/>
              <w:autoSpaceDE w:val="0"/>
              <w:autoSpaceDN w:val="0"/>
              <w:adjustRightInd w:val="0"/>
              <w:spacing w:line="360" w:lineRule="auto"/>
              <w:jc w:val="both"/>
              <w:rPr>
                <w:rFonts w:ascii="Book Antiqua" w:hAnsi="Book Antiqua" w:cs="Book Antiqua"/>
                <w:b/>
                <w:color w:val="000000"/>
              </w:rPr>
            </w:pPr>
            <w:r w:rsidRPr="00EE6D36">
              <w:rPr>
                <w:rFonts w:ascii="Book Antiqua" w:hAnsi="Book Antiqua" w:cs="Book Antiqua"/>
                <w:b/>
                <w:i/>
                <w:iCs/>
                <w:color w:val="000000"/>
              </w:rPr>
              <w:t>P</w:t>
            </w:r>
            <w:r w:rsidRPr="00EE6D36">
              <w:rPr>
                <w:rFonts w:ascii="Book Antiqua" w:hAnsi="Book Antiqua" w:cs="Book Antiqua"/>
                <w:b/>
                <w:color w:val="000000"/>
              </w:rPr>
              <w:t xml:space="preserve"> value</w:t>
            </w:r>
          </w:p>
        </w:tc>
      </w:tr>
      <w:tr w:rsidR="008D7988" w:rsidRPr="00EE3D85" w14:paraId="71041162" w14:textId="77777777" w:rsidTr="0085495D">
        <w:trPr>
          <w:trHeight w:val="320"/>
        </w:trPr>
        <w:tc>
          <w:tcPr>
            <w:tcW w:w="5133" w:type="dxa"/>
            <w:gridSpan w:val="3"/>
            <w:tcBorders>
              <w:top w:val="nil"/>
              <w:left w:val="nil"/>
              <w:bottom w:val="nil"/>
              <w:right w:val="nil"/>
            </w:tcBorders>
          </w:tcPr>
          <w:p w14:paraId="57542B35" w14:textId="77777777" w:rsidR="008D7988" w:rsidRPr="00EE3D85" w:rsidRDefault="008D7988" w:rsidP="00C73B2B">
            <w:pPr>
              <w:widowControl w:val="0"/>
              <w:autoSpaceDE w:val="0"/>
              <w:autoSpaceDN w:val="0"/>
              <w:adjustRightInd w:val="0"/>
              <w:spacing w:line="360" w:lineRule="auto"/>
              <w:jc w:val="both"/>
              <w:rPr>
                <w:rFonts w:ascii="Book Antiqua" w:hAnsi="Book Antiqua" w:cs="Book Antiqua"/>
                <w:b/>
                <w:bCs/>
                <w:color w:val="000000"/>
              </w:rPr>
            </w:pPr>
            <w:r w:rsidRPr="00EE3D85">
              <w:rPr>
                <w:rFonts w:ascii="Book Antiqua" w:hAnsi="Book Antiqua" w:cs="Book Antiqua"/>
                <w:b/>
                <w:bCs/>
                <w:color w:val="000000"/>
              </w:rPr>
              <w:t>Chest symptoms</w:t>
            </w:r>
          </w:p>
        </w:tc>
        <w:tc>
          <w:tcPr>
            <w:tcW w:w="1843" w:type="dxa"/>
            <w:tcBorders>
              <w:top w:val="nil"/>
              <w:left w:val="nil"/>
              <w:bottom w:val="nil"/>
              <w:right w:val="nil"/>
            </w:tcBorders>
          </w:tcPr>
          <w:p w14:paraId="530A82F8" w14:textId="77777777" w:rsidR="008D7988" w:rsidRPr="00EE3D85" w:rsidRDefault="008D7988" w:rsidP="00C73B2B">
            <w:pPr>
              <w:widowControl w:val="0"/>
              <w:autoSpaceDE w:val="0"/>
              <w:autoSpaceDN w:val="0"/>
              <w:adjustRightInd w:val="0"/>
              <w:spacing w:line="360" w:lineRule="auto"/>
              <w:jc w:val="both"/>
              <w:rPr>
                <w:rFonts w:ascii="Book Antiqua" w:hAnsi="Book Antiqua" w:cs="Book Antiqua"/>
                <w:b/>
                <w:bCs/>
                <w:color w:val="000000"/>
              </w:rPr>
            </w:pPr>
          </w:p>
        </w:tc>
        <w:tc>
          <w:tcPr>
            <w:tcW w:w="1701" w:type="dxa"/>
            <w:tcBorders>
              <w:top w:val="nil"/>
              <w:left w:val="nil"/>
              <w:bottom w:val="nil"/>
              <w:right w:val="nil"/>
            </w:tcBorders>
          </w:tcPr>
          <w:p w14:paraId="554F4174" w14:textId="77777777" w:rsidR="008D7988" w:rsidRPr="00EE3D85" w:rsidRDefault="008D7988" w:rsidP="00C73B2B">
            <w:pPr>
              <w:widowControl w:val="0"/>
              <w:autoSpaceDE w:val="0"/>
              <w:autoSpaceDN w:val="0"/>
              <w:adjustRightInd w:val="0"/>
              <w:spacing w:line="360" w:lineRule="auto"/>
              <w:jc w:val="both"/>
              <w:rPr>
                <w:rFonts w:ascii="Book Antiqua" w:hAnsi="Book Antiqua" w:cs="Book Antiqua"/>
                <w:b/>
                <w:bCs/>
                <w:color w:val="000000"/>
              </w:rPr>
            </w:pPr>
          </w:p>
        </w:tc>
        <w:tc>
          <w:tcPr>
            <w:tcW w:w="1134" w:type="dxa"/>
            <w:tcBorders>
              <w:top w:val="nil"/>
              <w:left w:val="nil"/>
              <w:bottom w:val="nil"/>
              <w:right w:val="nil"/>
            </w:tcBorders>
          </w:tcPr>
          <w:p w14:paraId="5C8EE56B" w14:textId="77777777" w:rsidR="008D7988" w:rsidRPr="00EE3D85" w:rsidRDefault="008D7988" w:rsidP="00C73B2B">
            <w:pPr>
              <w:widowControl w:val="0"/>
              <w:autoSpaceDE w:val="0"/>
              <w:autoSpaceDN w:val="0"/>
              <w:adjustRightInd w:val="0"/>
              <w:spacing w:line="360" w:lineRule="auto"/>
              <w:jc w:val="both"/>
              <w:rPr>
                <w:rFonts w:ascii="Book Antiqua" w:hAnsi="Book Antiqua" w:cs="Book Antiqua"/>
                <w:b/>
                <w:bCs/>
                <w:color w:val="000000"/>
              </w:rPr>
            </w:pPr>
          </w:p>
        </w:tc>
      </w:tr>
      <w:tr w:rsidR="00866ECE" w:rsidRPr="00EE6D36" w14:paraId="46753B62" w14:textId="77777777" w:rsidTr="00B470F2">
        <w:trPr>
          <w:trHeight w:val="320"/>
        </w:trPr>
        <w:tc>
          <w:tcPr>
            <w:tcW w:w="5133" w:type="dxa"/>
            <w:gridSpan w:val="3"/>
            <w:tcBorders>
              <w:top w:val="nil"/>
              <w:left w:val="nil"/>
              <w:bottom w:val="nil"/>
              <w:right w:val="nil"/>
            </w:tcBorders>
          </w:tcPr>
          <w:p w14:paraId="7CD8923C" w14:textId="77777777" w:rsidR="00866ECE" w:rsidRPr="00EE6D36" w:rsidRDefault="00866ECE" w:rsidP="006F5670">
            <w:pPr>
              <w:widowControl w:val="0"/>
              <w:autoSpaceDE w:val="0"/>
              <w:autoSpaceDN w:val="0"/>
              <w:adjustRightInd w:val="0"/>
              <w:spacing w:line="360" w:lineRule="auto"/>
              <w:ind w:firstLineChars="100" w:firstLine="240"/>
              <w:jc w:val="both"/>
              <w:rPr>
                <w:rFonts w:ascii="Book Antiqua" w:hAnsi="Book Antiqua" w:cs="Book Antiqua"/>
                <w:color w:val="000000"/>
              </w:rPr>
            </w:pPr>
            <w:r w:rsidRPr="00EE6D36">
              <w:rPr>
                <w:rFonts w:ascii="Book Antiqua" w:hAnsi="Book Antiqua" w:cs="Book Antiqua"/>
                <w:color w:val="000000"/>
              </w:rPr>
              <w:t>Rest/Exercise/Both</w:t>
            </w:r>
          </w:p>
        </w:tc>
        <w:tc>
          <w:tcPr>
            <w:tcW w:w="1843" w:type="dxa"/>
            <w:tcBorders>
              <w:top w:val="nil"/>
              <w:left w:val="nil"/>
              <w:bottom w:val="nil"/>
              <w:right w:val="nil"/>
            </w:tcBorders>
          </w:tcPr>
          <w:p w14:paraId="1B6EF7BE" w14:textId="77777777" w:rsidR="00866ECE" w:rsidRPr="00EE6D36" w:rsidRDefault="00866ECE"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60/9/9</w:t>
            </w:r>
          </w:p>
        </w:tc>
        <w:tc>
          <w:tcPr>
            <w:tcW w:w="1701" w:type="dxa"/>
            <w:tcBorders>
              <w:top w:val="nil"/>
              <w:left w:val="nil"/>
              <w:bottom w:val="nil"/>
              <w:right w:val="nil"/>
            </w:tcBorders>
          </w:tcPr>
          <w:p w14:paraId="0B22F5E4" w14:textId="77777777" w:rsidR="00866ECE" w:rsidRPr="00EE6D36" w:rsidRDefault="00866ECE"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14/1/2</w:t>
            </w:r>
          </w:p>
        </w:tc>
        <w:tc>
          <w:tcPr>
            <w:tcW w:w="1134" w:type="dxa"/>
            <w:tcBorders>
              <w:top w:val="nil"/>
              <w:left w:val="nil"/>
              <w:bottom w:val="nil"/>
              <w:right w:val="nil"/>
            </w:tcBorders>
          </w:tcPr>
          <w:p w14:paraId="573FD257" w14:textId="77777777" w:rsidR="00866ECE" w:rsidRPr="00EE6D36" w:rsidRDefault="00866ECE"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0.78</w:t>
            </w:r>
          </w:p>
        </w:tc>
      </w:tr>
      <w:tr w:rsidR="00866ECE" w:rsidRPr="00EE6D36" w14:paraId="000E68C3" w14:textId="77777777" w:rsidTr="00256DF8">
        <w:trPr>
          <w:trHeight w:val="320"/>
        </w:trPr>
        <w:tc>
          <w:tcPr>
            <w:tcW w:w="5133" w:type="dxa"/>
            <w:gridSpan w:val="3"/>
            <w:tcBorders>
              <w:top w:val="nil"/>
              <w:left w:val="nil"/>
              <w:bottom w:val="nil"/>
              <w:right w:val="nil"/>
            </w:tcBorders>
          </w:tcPr>
          <w:p w14:paraId="6B99550B" w14:textId="77777777" w:rsidR="00866ECE" w:rsidRPr="00EE6D36" w:rsidRDefault="00866ECE" w:rsidP="006F5670">
            <w:pPr>
              <w:widowControl w:val="0"/>
              <w:autoSpaceDE w:val="0"/>
              <w:autoSpaceDN w:val="0"/>
              <w:adjustRightInd w:val="0"/>
              <w:spacing w:line="360" w:lineRule="auto"/>
              <w:ind w:firstLineChars="100" w:firstLine="240"/>
              <w:jc w:val="both"/>
              <w:rPr>
                <w:rFonts w:ascii="Book Antiqua" w:hAnsi="Book Antiqua" w:cs="Book Antiqua"/>
                <w:color w:val="000000"/>
              </w:rPr>
            </w:pPr>
            <w:r w:rsidRPr="00EE6D36">
              <w:rPr>
                <w:rFonts w:ascii="Book Antiqua" w:hAnsi="Book Antiqua" w:cs="Book Antiqua"/>
                <w:color w:val="000000"/>
              </w:rPr>
              <w:t>Maximum duration of attack (min)</w:t>
            </w:r>
          </w:p>
        </w:tc>
        <w:tc>
          <w:tcPr>
            <w:tcW w:w="1843" w:type="dxa"/>
            <w:tcBorders>
              <w:top w:val="nil"/>
              <w:left w:val="nil"/>
              <w:bottom w:val="nil"/>
              <w:right w:val="nil"/>
            </w:tcBorders>
          </w:tcPr>
          <w:p w14:paraId="7460748A" w14:textId="77777777" w:rsidR="00866ECE" w:rsidRPr="00EE6D36" w:rsidRDefault="00866ECE"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20 ± 27</w:t>
            </w:r>
          </w:p>
        </w:tc>
        <w:tc>
          <w:tcPr>
            <w:tcW w:w="1701" w:type="dxa"/>
            <w:tcBorders>
              <w:top w:val="nil"/>
              <w:left w:val="nil"/>
              <w:bottom w:val="nil"/>
              <w:right w:val="nil"/>
            </w:tcBorders>
          </w:tcPr>
          <w:p w14:paraId="3363C18D" w14:textId="77777777" w:rsidR="00866ECE" w:rsidRPr="00EE6D36" w:rsidRDefault="00866ECE"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16 ± 28</w:t>
            </w:r>
          </w:p>
        </w:tc>
        <w:tc>
          <w:tcPr>
            <w:tcW w:w="1134" w:type="dxa"/>
            <w:tcBorders>
              <w:top w:val="nil"/>
              <w:left w:val="nil"/>
              <w:bottom w:val="nil"/>
              <w:right w:val="nil"/>
            </w:tcBorders>
          </w:tcPr>
          <w:p w14:paraId="15051BF6" w14:textId="77777777" w:rsidR="00866ECE" w:rsidRPr="00EE6D36" w:rsidRDefault="00866ECE"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0.10</w:t>
            </w:r>
          </w:p>
        </w:tc>
      </w:tr>
      <w:tr w:rsidR="00866ECE" w:rsidRPr="00EE6D36" w14:paraId="437EA584" w14:textId="77777777" w:rsidTr="00A2093D">
        <w:trPr>
          <w:trHeight w:val="320"/>
        </w:trPr>
        <w:tc>
          <w:tcPr>
            <w:tcW w:w="5133" w:type="dxa"/>
            <w:gridSpan w:val="3"/>
            <w:tcBorders>
              <w:top w:val="nil"/>
              <w:left w:val="nil"/>
              <w:bottom w:val="nil"/>
              <w:right w:val="nil"/>
            </w:tcBorders>
          </w:tcPr>
          <w:p w14:paraId="7AC37E74" w14:textId="77777777" w:rsidR="00866ECE" w:rsidRPr="00EE6D36" w:rsidRDefault="00866ECE" w:rsidP="006F5670">
            <w:pPr>
              <w:widowControl w:val="0"/>
              <w:autoSpaceDE w:val="0"/>
              <w:autoSpaceDN w:val="0"/>
              <w:adjustRightInd w:val="0"/>
              <w:spacing w:line="360" w:lineRule="auto"/>
              <w:ind w:firstLineChars="100" w:firstLine="240"/>
              <w:jc w:val="both"/>
              <w:rPr>
                <w:rFonts w:ascii="Book Antiqua" w:hAnsi="Book Antiqua" w:cs="Book Antiqua"/>
                <w:color w:val="000000"/>
              </w:rPr>
            </w:pPr>
            <w:r w:rsidRPr="00EE6D36">
              <w:rPr>
                <w:rFonts w:ascii="Book Antiqua" w:hAnsi="Book Antiqua" w:cs="Book Antiqua"/>
                <w:color w:val="000000"/>
              </w:rPr>
              <w:t>Diseased duration (M)</w:t>
            </w:r>
          </w:p>
        </w:tc>
        <w:tc>
          <w:tcPr>
            <w:tcW w:w="1843" w:type="dxa"/>
            <w:tcBorders>
              <w:top w:val="nil"/>
              <w:left w:val="nil"/>
              <w:bottom w:val="nil"/>
              <w:right w:val="nil"/>
            </w:tcBorders>
          </w:tcPr>
          <w:p w14:paraId="38D73096" w14:textId="77777777" w:rsidR="00866ECE" w:rsidRPr="00EE6D36" w:rsidRDefault="00866ECE"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5 (1, 48)</w:t>
            </w:r>
          </w:p>
        </w:tc>
        <w:tc>
          <w:tcPr>
            <w:tcW w:w="1701" w:type="dxa"/>
            <w:tcBorders>
              <w:top w:val="nil"/>
              <w:left w:val="nil"/>
              <w:bottom w:val="nil"/>
              <w:right w:val="nil"/>
            </w:tcBorders>
          </w:tcPr>
          <w:p w14:paraId="326FBB7E" w14:textId="77777777" w:rsidR="00866ECE" w:rsidRPr="00EE6D36" w:rsidRDefault="00866ECE"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12 (3, 42)</w:t>
            </w:r>
          </w:p>
        </w:tc>
        <w:tc>
          <w:tcPr>
            <w:tcW w:w="1134" w:type="dxa"/>
            <w:tcBorders>
              <w:top w:val="nil"/>
              <w:left w:val="nil"/>
              <w:bottom w:val="nil"/>
              <w:right w:val="nil"/>
            </w:tcBorders>
          </w:tcPr>
          <w:p w14:paraId="037891D1" w14:textId="77777777" w:rsidR="00866ECE" w:rsidRPr="00EE6D36" w:rsidRDefault="00866ECE"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0.78</w:t>
            </w:r>
          </w:p>
        </w:tc>
      </w:tr>
      <w:tr w:rsidR="00866ECE" w:rsidRPr="00EE6D36" w14:paraId="490459F1" w14:textId="77777777" w:rsidTr="007B29EF">
        <w:trPr>
          <w:trHeight w:val="320"/>
        </w:trPr>
        <w:tc>
          <w:tcPr>
            <w:tcW w:w="5133" w:type="dxa"/>
            <w:gridSpan w:val="3"/>
            <w:tcBorders>
              <w:top w:val="nil"/>
              <w:left w:val="nil"/>
              <w:right w:val="nil"/>
            </w:tcBorders>
          </w:tcPr>
          <w:p w14:paraId="648E858D" w14:textId="5D7AF3D6" w:rsidR="00866ECE" w:rsidRPr="00EE6D36" w:rsidRDefault="00866ECE" w:rsidP="006F5670">
            <w:pPr>
              <w:widowControl w:val="0"/>
              <w:autoSpaceDE w:val="0"/>
              <w:autoSpaceDN w:val="0"/>
              <w:adjustRightInd w:val="0"/>
              <w:spacing w:line="360" w:lineRule="auto"/>
              <w:ind w:firstLineChars="100" w:firstLine="240"/>
              <w:jc w:val="both"/>
              <w:rPr>
                <w:rFonts w:ascii="Book Antiqua" w:hAnsi="Book Antiqua" w:cs="Book Antiqua"/>
                <w:color w:val="000000"/>
              </w:rPr>
            </w:pPr>
            <w:r w:rsidRPr="00EE6D36">
              <w:rPr>
                <w:rFonts w:ascii="Book Antiqua" w:hAnsi="Book Antiqua" w:cs="Book Antiqua"/>
                <w:color w:val="000000"/>
              </w:rPr>
              <w:t>No. of anginal attacks (/M)</w:t>
            </w:r>
          </w:p>
        </w:tc>
        <w:tc>
          <w:tcPr>
            <w:tcW w:w="1843" w:type="dxa"/>
            <w:tcBorders>
              <w:top w:val="nil"/>
              <w:left w:val="nil"/>
              <w:bottom w:val="nil"/>
              <w:right w:val="nil"/>
            </w:tcBorders>
          </w:tcPr>
          <w:p w14:paraId="4AA64CD0" w14:textId="77777777" w:rsidR="00866ECE" w:rsidRPr="00EE6D36" w:rsidRDefault="00866ECE" w:rsidP="00C73B2B">
            <w:pPr>
              <w:widowControl w:val="0"/>
              <w:autoSpaceDE w:val="0"/>
              <w:autoSpaceDN w:val="0"/>
              <w:adjustRightInd w:val="0"/>
              <w:spacing w:line="360" w:lineRule="auto"/>
              <w:jc w:val="both"/>
              <w:rPr>
                <w:rFonts w:ascii="Book Antiqua" w:hAnsi="Book Antiqua" w:cs="Book Antiqua"/>
                <w:color w:val="000000"/>
              </w:rPr>
            </w:pPr>
          </w:p>
        </w:tc>
        <w:tc>
          <w:tcPr>
            <w:tcW w:w="1701" w:type="dxa"/>
            <w:tcBorders>
              <w:top w:val="nil"/>
              <w:left w:val="nil"/>
              <w:bottom w:val="nil"/>
              <w:right w:val="nil"/>
            </w:tcBorders>
          </w:tcPr>
          <w:p w14:paraId="68DD9230" w14:textId="77777777" w:rsidR="00866ECE" w:rsidRPr="00EE6D36" w:rsidRDefault="00866ECE" w:rsidP="00C73B2B">
            <w:pPr>
              <w:widowControl w:val="0"/>
              <w:autoSpaceDE w:val="0"/>
              <w:autoSpaceDN w:val="0"/>
              <w:adjustRightInd w:val="0"/>
              <w:spacing w:line="360" w:lineRule="auto"/>
              <w:jc w:val="both"/>
              <w:rPr>
                <w:rFonts w:ascii="Book Antiqua" w:hAnsi="Book Antiqua" w:cs="Book Antiqua"/>
                <w:color w:val="000000"/>
              </w:rPr>
            </w:pPr>
          </w:p>
        </w:tc>
        <w:tc>
          <w:tcPr>
            <w:tcW w:w="1134" w:type="dxa"/>
            <w:tcBorders>
              <w:top w:val="nil"/>
              <w:left w:val="nil"/>
              <w:bottom w:val="nil"/>
              <w:right w:val="nil"/>
            </w:tcBorders>
          </w:tcPr>
          <w:p w14:paraId="173E3859" w14:textId="77777777" w:rsidR="00866ECE" w:rsidRPr="00EE6D36" w:rsidRDefault="00866ECE" w:rsidP="00C73B2B">
            <w:pPr>
              <w:widowControl w:val="0"/>
              <w:autoSpaceDE w:val="0"/>
              <w:autoSpaceDN w:val="0"/>
              <w:adjustRightInd w:val="0"/>
              <w:spacing w:line="360" w:lineRule="auto"/>
              <w:jc w:val="both"/>
              <w:rPr>
                <w:rFonts w:ascii="Book Antiqua" w:hAnsi="Book Antiqua" w:cs="Book Antiqua"/>
                <w:color w:val="000000"/>
              </w:rPr>
            </w:pPr>
          </w:p>
        </w:tc>
      </w:tr>
      <w:tr w:rsidR="007B29EF" w:rsidRPr="00EE6D36" w14:paraId="768D2775" w14:textId="77777777" w:rsidTr="007B29EF">
        <w:trPr>
          <w:trHeight w:val="300"/>
        </w:trPr>
        <w:tc>
          <w:tcPr>
            <w:tcW w:w="456" w:type="dxa"/>
            <w:vMerge w:val="restart"/>
            <w:tcBorders>
              <w:top w:val="nil"/>
              <w:left w:val="nil"/>
            </w:tcBorders>
          </w:tcPr>
          <w:p w14:paraId="26FCF75B" w14:textId="05E47813" w:rsidR="007B29EF" w:rsidRPr="00EE6D36" w:rsidRDefault="007B29EF" w:rsidP="007B29EF">
            <w:pPr>
              <w:widowControl w:val="0"/>
              <w:autoSpaceDE w:val="0"/>
              <w:autoSpaceDN w:val="0"/>
              <w:adjustRightInd w:val="0"/>
              <w:spacing w:line="360" w:lineRule="auto"/>
              <w:jc w:val="both"/>
              <w:rPr>
                <w:rFonts w:ascii="Book Antiqua" w:hAnsi="Book Antiqua" w:cs="Book Antiqua"/>
                <w:color w:val="000000"/>
              </w:rPr>
            </w:pPr>
          </w:p>
        </w:tc>
        <w:tc>
          <w:tcPr>
            <w:tcW w:w="4677" w:type="dxa"/>
            <w:gridSpan w:val="2"/>
            <w:tcBorders>
              <w:top w:val="nil"/>
              <w:bottom w:val="nil"/>
              <w:right w:val="nil"/>
            </w:tcBorders>
          </w:tcPr>
          <w:p w14:paraId="35A13E6C" w14:textId="77777777" w:rsidR="007B29EF" w:rsidRPr="00EE6D36" w:rsidRDefault="007B29EF" w:rsidP="007B29EF">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At admission</w:t>
            </w:r>
          </w:p>
        </w:tc>
        <w:tc>
          <w:tcPr>
            <w:tcW w:w="1843" w:type="dxa"/>
            <w:tcBorders>
              <w:top w:val="nil"/>
              <w:left w:val="nil"/>
              <w:bottom w:val="nil"/>
              <w:right w:val="nil"/>
            </w:tcBorders>
          </w:tcPr>
          <w:p w14:paraId="51AA1BF3" w14:textId="0E5D8AC4"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4 (1, 10)</w:t>
            </w:r>
          </w:p>
        </w:tc>
        <w:tc>
          <w:tcPr>
            <w:tcW w:w="1701" w:type="dxa"/>
            <w:tcBorders>
              <w:top w:val="nil"/>
              <w:left w:val="nil"/>
              <w:bottom w:val="nil"/>
              <w:right w:val="nil"/>
            </w:tcBorders>
          </w:tcPr>
          <w:p w14:paraId="05FF1478" w14:textId="77777777"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4 (1, 10)</w:t>
            </w:r>
          </w:p>
        </w:tc>
        <w:tc>
          <w:tcPr>
            <w:tcW w:w="1134" w:type="dxa"/>
            <w:tcBorders>
              <w:top w:val="nil"/>
              <w:left w:val="nil"/>
              <w:bottom w:val="nil"/>
              <w:right w:val="nil"/>
            </w:tcBorders>
          </w:tcPr>
          <w:p w14:paraId="25C0F53F" w14:textId="77777777"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0.43</w:t>
            </w:r>
          </w:p>
        </w:tc>
      </w:tr>
      <w:tr w:rsidR="007B29EF" w:rsidRPr="00EE6D36" w14:paraId="6A55CA95" w14:textId="77777777" w:rsidTr="007B29EF">
        <w:trPr>
          <w:trHeight w:val="300"/>
        </w:trPr>
        <w:tc>
          <w:tcPr>
            <w:tcW w:w="456" w:type="dxa"/>
            <w:vMerge/>
            <w:tcBorders>
              <w:left w:val="nil"/>
            </w:tcBorders>
          </w:tcPr>
          <w:p w14:paraId="702523D5" w14:textId="4EB43371" w:rsidR="007B29EF" w:rsidRPr="00EE6D36" w:rsidRDefault="007B29EF" w:rsidP="007B29EF">
            <w:pPr>
              <w:widowControl w:val="0"/>
              <w:autoSpaceDE w:val="0"/>
              <w:autoSpaceDN w:val="0"/>
              <w:adjustRightInd w:val="0"/>
              <w:spacing w:line="360" w:lineRule="auto"/>
              <w:jc w:val="both"/>
              <w:rPr>
                <w:rFonts w:ascii="Book Antiqua" w:hAnsi="Book Antiqua" w:cs="Book Antiqua"/>
                <w:color w:val="000000"/>
              </w:rPr>
            </w:pPr>
          </w:p>
        </w:tc>
        <w:tc>
          <w:tcPr>
            <w:tcW w:w="4677" w:type="dxa"/>
            <w:gridSpan w:val="2"/>
            <w:tcBorders>
              <w:top w:val="nil"/>
              <w:bottom w:val="nil"/>
              <w:right w:val="nil"/>
            </w:tcBorders>
          </w:tcPr>
          <w:p w14:paraId="6E8A6792" w14:textId="77777777" w:rsidR="007B29EF" w:rsidRPr="00EE6D36" w:rsidRDefault="007B29EF" w:rsidP="007B29EF">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At follow-up</w:t>
            </w:r>
          </w:p>
        </w:tc>
        <w:tc>
          <w:tcPr>
            <w:tcW w:w="1843" w:type="dxa"/>
            <w:tcBorders>
              <w:top w:val="nil"/>
              <w:left w:val="nil"/>
              <w:bottom w:val="nil"/>
              <w:right w:val="nil"/>
            </w:tcBorders>
          </w:tcPr>
          <w:p w14:paraId="5BDC9CBC" w14:textId="526101AF"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0 (0, 1)</w:t>
            </w:r>
          </w:p>
        </w:tc>
        <w:tc>
          <w:tcPr>
            <w:tcW w:w="1701" w:type="dxa"/>
            <w:tcBorders>
              <w:top w:val="nil"/>
              <w:left w:val="nil"/>
              <w:bottom w:val="nil"/>
              <w:right w:val="nil"/>
            </w:tcBorders>
          </w:tcPr>
          <w:p w14:paraId="3975C9F7" w14:textId="77777777"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2 (0.1, 2.8)</w:t>
            </w:r>
          </w:p>
        </w:tc>
        <w:tc>
          <w:tcPr>
            <w:tcW w:w="1134" w:type="dxa"/>
            <w:tcBorders>
              <w:top w:val="nil"/>
              <w:left w:val="nil"/>
              <w:bottom w:val="nil"/>
              <w:right w:val="nil"/>
            </w:tcBorders>
          </w:tcPr>
          <w:p w14:paraId="76D1D142" w14:textId="67E33493"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&lt; 0.01</w:t>
            </w:r>
          </w:p>
        </w:tc>
      </w:tr>
      <w:tr w:rsidR="007B29EF" w:rsidRPr="00EE6D36" w14:paraId="3E7A85D7" w14:textId="77777777" w:rsidTr="007B29EF">
        <w:trPr>
          <w:trHeight w:val="300"/>
        </w:trPr>
        <w:tc>
          <w:tcPr>
            <w:tcW w:w="456" w:type="dxa"/>
            <w:vMerge/>
            <w:tcBorders>
              <w:left w:val="nil"/>
              <w:bottom w:val="nil"/>
            </w:tcBorders>
          </w:tcPr>
          <w:p w14:paraId="523B19B2" w14:textId="22006E26" w:rsidR="007B29EF" w:rsidRPr="00EE6D36" w:rsidRDefault="007B29EF" w:rsidP="007B29EF">
            <w:pPr>
              <w:widowControl w:val="0"/>
              <w:autoSpaceDE w:val="0"/>
              <w:autoSpaceDN w:val="0"/>
              <w:adjustRightInd w:val="0"/>
              <w:spacing w:line="360" w:lineRule="auto"/>
              <w:jc w:val="both"/>
              <w:rPr>
                <w:rFonts w:ascii="Book Antiqua" w:hAnsi="Book Antiqua" w:cs="Book Antiqua"/>
                <w:color w:val="000000"/>
              </w:rPr>
            </w:pPr>
          </w:p>
        </w:tc>
        <w:tc>
          <w:tcPr>
            <w:tcW w:w="344" w:type="dxa"/>
            <w:tcBorders>
              <w:top w:val="nil"/>
              <w:bottom w:val="nil"/>
            </w:tcBorders>
          </w:tcPr>
          <w:p w14:paraId="7F3EA9AE" w14:textId="4F6BAAB0" w:rsidR="007B29EF" w:rsidRPr="00EE6D36" w:rsidRDefault="007B29EF" w:rsidP="007B29EF">
            <w:pPr>
              <w:widowControl w:val="0"/>
              <w:autoSpaceDE w:val="0"/>
              <w:autoSpaceDN w:val="0"/>
              <w:adjustRightInd w:val="0"/>
              <w:spacing w:line="360" w:lineRule="auto"/>
              <w:jc w:val="both"/>
              <w:rPr>
                <w:rFonts w:ascii="Book Antiqua" w:hAnsi="Book Antiqua" w:cs="Book Antiqua"/>
                <w:color w:val="000000"/>
              </w:rPr>
            </w:pPr>
          </w:p>
        </w:tc>
        <w:tc>
          <w:tcPr>
            <w:tcW w:w="4333" w:type="dxa"/>
            <w:tcBorders>
              <w:top w:val="nil"/>
              <w:bottom w:val="nil"/>
              <w:right w:val="nil"/>
            </w:tcBorders>
          </w:tcPr>
          <w:p w14:paraId="4EF606B2" w14:textId="77777777" w:rsidR="007B29EF" w:rsidRPr="00EE6D36" w:rsidRDefault="007B29EF" w:rsidP="007B29EF">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No.</w:t>
            </w:r>
          </w:p>
        </w:tc>
        <w:tc>
          <w:tcPr>
            <w:tcW w:w="1843" w:type="dxa"/>
            <w:tcBorders>
              <w:top w:val="nil"/>
              <w:left w:val="nil"/>
              <w:bottom w:val="nil"/>
              <w:right w:val="nil"/>
            </w:tcBorders>
          </w:tcPr>
          <w:p w14:paraId="40559EBA" w14:textId="61C1480D"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69</w:t>
            </w:r>
          </w:p>
        </w:tc>
        <w:tc>
          <w:tcPr>
            <w:tcW w:w="1701" w:type="dxa"/>
            <w:tcBorders>
              <w:top w:val="nil"/>
              <w:left w:val="nil"/>
              <w:bottom w:val="nil"/>
              <w:right w:val="nil"/>
            </w:tcBorders>
          </w:tcPr>
          <w:p w14:paraId="2FB70FFA" w14:textId="77777777"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16</w:t>
            </w:r>
          </w:p>
        </w:tc>
        <w:tc>
          <w:tcPr>
            <w:tcW w:w="1134" w:type="dxa"/>
            <w:tcBorders>
              <w:top w:val="nil"/>
              <w:left w:val="nil"/>
              <w:bottom w:val="nil"/>
              <w:right w:val="nil"/>
            </w:tcBorders>
          </w:tcPr>
          <w:p w14:paraId="1CECAB76" w14:textId="77777777"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p>
        </w:tc>
      </w:tr>
      <w:tr w:rsidR="008D7988" w:rsidRPr="00EE6D36" w14:paraId="53D06BC0" w14:textId="77777777" w:rsidTr="0085495D">
        <w:trPr>
          <w:trHeight w:val="300"/>
        </w:trPr>
        <w:tc>
          <w:tcPr>
            <w:tcW w:w="5133" w:type="dxa"/>
            <w:gridSpan w:val="3"/>
            <w:tcBorders>
              <w:top w:val="nil"/>
              <w:left w:val="nil"/>
              <w:bottom w:val="nil"/>
              <w:right w:val="nil"/>
            </w:tcBorders>
          </w:tcPr>
          <w:p w14:paraId="7D6D56E1" w14:textId="77777777" w:rsidR="008D7988" w:rsidRPr="007B29EF" w:rsidRDefault="008D7988" w:rsidP="00C73B2B">
            <w:pPr>
              <w:widowControl w:val="0"/>
              <w:autoSpaceDE w:val="0"/>
              <w:autoSpaceDN w:val="0"/>
              <w:adjustRightInd w:val="0"/>
              <w:spacing w:line="360" w:lineRule="auto"/>
              <w:jc w:val="both"/>
              <w:rPr>
                <w:rFonts w:ascii="Book Antiqua" w:hAnsi="Book Antiqua" w:cs="Book Antiqua"/>
                <w:b/>
                <w:bCs/>
                <w:color w:val="000000"/>
              </w:rPr>
            </w:pPr>
            <w:r w:rsidRPr="007B29EF">
              <w:rPr>
                <w:rFonts w:ascii="Book Antiqua" w:hAnsi="Book Antiqua" w:cs="Book Antiqua"/>
                <w:b/>
                <w:bCs/>
                <w:color w:val="000000"/>
              </w:rPr>
              <w:t>Medications</w:t>
            </w:r>
          </w:p>
        </w:tc>
        <w:tc>
          <w:tcPr>
            <w:tcW w:w="1843" w:type="dxa"/>
            <w:tcBorders>
              <w:top w:val="nil"/>
              <w:left w:val="nil"/>
              <w:bottom w:val="nil"/>
              <w:right w:val="nil"/>
            </w:tcBorders>
          </w:tcPr>
          <w:p w14:paraId="66AAE468" w14:textId="77777777" w:rsidR="008D7988" w:rsidRPr="00EE6D36" w:rsidRDefault="008D7988" w:rsidP="00C73B2B">
            <w:pPr>
              <w:widowControl w:val="0"/>
              <w:autoSpaceDE w:val="0"/>
              <w:autoSpaceDN w:val="0"/>
              <w:adjustRightInd w:val="0"/>
              <w:spacing w:line="360" w:lineRule="auto"/>
              <w:jc w:val="both"/>
              <w:rPr>
                <w:rFonts w:ascii="Book Antiqua" w:hAnsi="Book Antiqua" w:cs="Book Antiqua"/>
                <w:color w:val="000000"/>
              </w:rPr>
            </w:pPr>
          </w:p>
        </w:tc>
        <w:tc>
          <w:tcPr>
            <w:tcW w:w="1701" w:type="dxa"/>
            <w:tcBorders>
              <w:top w:val="nil"/>
              <w:left w:val="nil"/>
              <w:bottom w:val="nil"/>
              <w:right w:val="nil"/>
            </w:tcBorders>
          </w:tcPr>
          <w:p w14:paraId="45094E8F" w14:textId="77777777" w:rsidR="008D7988" w:rsidRPr="00EE6D36" w:rsidRDefault="008D7988" w:rsidP="00C73B2B">
            <w:pPr>
              <w:widowControl w:val="0"/>
              <w:autoSpaceDE w:val="0"/>
              <w:autoSpaceDN w:val="0"/>
              <w:adjustRightInd w:val="0"/>
              <w:spacing w:line="360" w:lineRule="auto"/>
              <w:jc w:val="both"/>
              <w:rPr>
                <w:rFonts w:ascii="Book Antiqua" w:hAnsi="Book Antiqua" w:cs="Book Antiqua"/>
                <w:color w:val="000000"/>
              </w:rPr>
            </w:pPr>
          </w:p>
        </w:tc>
        <w:tc>
          <w:tcPr>
            <w:tcW w:w="1134" w:type="dxa"/>
            <w:tcBorders>
              <w:top w:val="nil"/>
              <w:left w:val="nil"/>
              <w:bottom w:val="nil"/>
              <w:right w:val="nil"/>
            </w:tcBorders>
          </w:tcPr>
          <w:p w14:paraId="1117A98E" w14:textId="77777777" w:rsidR="008D7988" w:rsidRPr="00EE6D36" w:rsidRDefault="008D7988" w:rsidP="00C73B2B">
            <w:pPr>
              <w:widowControl w:val="0"/>
              <w:autoSpaceDE w:val="0"/>
              <w:autoSpaceDN w:val="0"/>
              <w:adjustRightInd w:val="0"/>
              <w:spacing w:line="360" w:lineRule="auto"/>
              <w:jc w:val="both"/>
              <w:rPr>
                <w:rFonts w:ascii="Book Antiqua" w:hAnsi="Book Antiqua" w:cs="Book Antiqua"/>
                <w:color w:val="000000"/>
              </w:rPr>
            </w:pPr>
          </w:p>
        </w:tc>
      </w:tr>
      <w:tr w:rsidR="00866ECE" w:rsidRPr="00EE6D36" w14:paraId="557AD22E" w14:textId="77777777" w:rsidTr="00D576BE">
        <w:trPr>
          <w:trHeight w:val="300"/>
        </w:trPr>
        <w:tc>
          <w:tcPr>
            <w:tcW w:w="5133" w:type="dxa"/>
            <w:gridSpan w:val="3"/>
            <w:tcBorders>
              <w:top w:val="nil"/>
              <w:left w:val="nil"/>
              <w:bottom w:val="nil"/>
              <w:right w:val="nil"/>
            </w:tcBorders>
          </w:tcPr>
          <w:p w14:paraId="2A345062" w14:textId="77777777" w:rsidR="00866ECE" w:rsidRPr="00EE6D36" w:rsidRDefault="00866ECE" w:rsidP="006F5670">
            <w:pPr>
              <w:widowControl w:val="0"/>
              <w:autoSpaceDE w:val="0"/>
              <w:autoSpaceDN w:val="0"/>
              <w:adjustRightInd w:val="0"/>
              <w:spacing w:line="360" w:lineRule="auto"/>
              <w:ind w:firstLineChars="100" w:firstLine="240"/>
              <w:jc w:val="both"/>
              <w:rPr>
                <w:rFonts w:ascii="Book Antiqua" w:hAnsi="Book Antiqua" w:cs="Book Antiqua"/>
                <w:color w:val="000000"/>
              </w:rPr>
            </w:pPr>
            <w:r w:rsidRPr="00EE6D36">
              <w:rPr>
                <w:rFonts w:ascii="Book Antiqua" w:hAnsi="Book Antiqua" w:cs="Book Antiqua"/>
                <w:color w:val="000000"/>
              </w:rPr>
              <w:t>Taking statins at admission (%)</w:t>
            </w:r>
          </w:p>
        </w:tc>
        <w:tc>
          <w:tcPr>
            <w:tcW w:w="1843" w:type="dxa"/>
            <w:tcBorders>
              <w:top w:val="nil"/>
              <w:left w:val="nil"/>
              <w:bottom w:val="nil"/>
              <w:right w:val="nil"/>
            </w:tcBorders>
          </w:tcPr>
          <w:p w14:paraId="33FC7B9F" w14:textId="77777777" w:rsidR="00866ECE" w:rsidRPr="00EE6D36" w:rsidRDefault="00866ECE"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36 (47)</w:t>
            </w:r>
          </w:p>
        </w:tc>
        <w:tc>
          <w:tcPr>
            <w:tcW w:w="1701" w:type="dxa"/>
            <w:tcBorders>
              <w:top w:val="nil"/>
              <w:left w:val="nil"/>
              <w:bottom w:val="nil"/>
              <w:right w:val="nil"/>
            </w:tcBorders>
          </w:tcPr>
          <w:p w14:paraId="781F4931" w14:textId="77777777" w:rsidR="00866ECE" w:rsidRPr="00EE6D36" w:rsidRDefault="00866ECE"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7 (46)</w:t>
            </w:r>
          </w:p>
        </w:tc>
        <w:tc>
          <w:tcPr>
            <w:tcW w:w="1134" w:type="dxa"/>
            <w:tcBorders>
              <w:top w:val="nil"/>
              <w:left w:val="nil"/>
              <w:bottom w:val="nil"/>
              <w:right w:val="nil"/>
            </w:tcBorders>
          </w:tcPr>
          <w:p w14:paraId="6347D31C" w14:textId="77777777" w:rsidR="00866ECE" w:rsidRPr="00EE6D36" w:rsidRDefault="00866ECE"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0.68</w:t>
            </w:r>
          </w:p>
        </w:tc>
      </w:tr>
      <w:tr w:rsidR="00866ECE" w:rsidRPr="00EE6D36" w14:paraId="1C8833CC" w14:textId="77777777" w:rsidTr="007E0AB4">
        <w:trPr>
          <w:trHeight w:val="300"/>
        </w:trPr>
        <w:tc>
          <w:tcPr>
            <w:tcW w:w="5133" w:type="dxa"/>
            <w:gridSpan w:val="3"/>
            <w:tcBorders>
              <w:top w:val="nil"/>
              <w:left w:val="nil"/>
              <w:bottom w:val="nil"/>
              <w:right w:val="nil"/>
            </w:tcBorders>
          </w:tcPr>
          <w:p w14:paraId="59FD63BE" w14:textId="77777777" w:rsidR="00866ECE" w:rsidRPr="00EE6D36" w:rsidRDefault="00866ECE" w:rsidP="006F5670">
            <w:pPr>
              <w:widowControl w:val="0"/>
              <w:autoSpaceDE w:val="0"/>
              <w:autoSpaceDN w:val="0"/>
              <w:adjustRightInd w:val="0"/>
              <w:spacing w:line="360" w:lineRule="auto"/>
              <w:ind w:firstLineChars="100" w:firstLine="240"/>
              <w:jc w:val="both"/>
              <w:rPr>
                <w:rFonts w:ascii="Book Antiqua" w:hAnsi="Book Antiqua" w:cs="Book Antiqua"/>
                <w:color w:val="000000"/>
              </w:rPr>
            </w:pPr>
            <w:r w:rsidRPr="00EE6D36">
              <w:rPr>
                <w:rFonts w:ascii="Book Antiqua" w:hAnsi="Book Antiqua" w:cs="Book Antiqua"/>
                <w:color w:val="000000"/>
              </w:rPr>
              <w:t>Taking antiplatelet drugs at admission (%)</w:t>
            </w:r>
          </w:p>
        </w:tc>
        <w:tc>
          <w:tcPr>
            <w:tcW w:w="1843" w:type="dxa"/>
            <w:tcBorders>
              <w:top w:val="nil"/>
              <w:left w:val="nil"/>
              <w:bottom w:val="nil"/>
              <w:right w:val="nil"/>
            </w:tcBorders>
          </w:tcPr>
          <w:p w14:paraId="68E86702" w14:textId="77777777" w:rsidR="00866ECE" w:rsidRPr="00EE6D36" w:rsidRDefault="00866ECE"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20 (26)</w:t>
            </w:r>
          </w:p>
        </w:tc>
        <w:tc>
          <w:tcPr>
            <w:tcW w:w="1701" w:type="dxa"/>
            <w:tcBorders>
              <w:top w:val="nil"/>
              <w:left w:val="nil"/>
              <w:bottom w:val="nil"/>
              <w:right w:val="nil"/>
            </w:tcBorders>
          </w:tcPr>
          <w:p w14:paraId="36C4A2A6" w14:textId="77777777" w:rsidR="00866ECE" w:rsidRPr="00EE6D36" w:rsidRDefault="00866ECE"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1 (6)</w:t>
            </w:r>
          </w:p>
        </w:tc>
        <w:tc>
          <w:tcPr>
            <w:tcW w:w="1134" w:type="dxa"/>
            <w:tcBorders>
              <w:top w:val="nil"/>
              <w:left w:val="nil"/>
              <w:bottom w:val="nil"/>
              <w:right w:val="nil"/>
            </w:tcBorders>
          </w:tcPr>
          <w:p w14:paraId="30A09BDD" w14:textId="77777777" w:rsidR="00866ECE" w:rsidRPr="00EE6D36" w:rsidRDefault="00866ECE"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0.07</w:t>
            </w:r>
          </w:p>
        </w:tc>
      </w:tr>
      <w:tr w:rsidR="00866ECE" w:rsidRPr="00EE6D36" w14:paraId="17A25286" w14:textId="77777777" w:rsidTr="001B3F6A">
        <w:trPr>
          <w:trHeight w:val="300"/>
        </w:trPr>
        <w:tc>
          <w:tcPr>
            <w:tcW w:w="5133" w:type="dxa"/>
            <w:gridSpan w:val="3"/>
            <w:tcBorders>
              <w:top w:val="nil"/>
              <w:left w:val="nil"/>
              <w:bottom w:val="nil"/>
              <w:right w:val="nil"/>
            </w:tcBorders>
          </w:tcPr>
          <w:p w14:paraId="67404D35" w14:textId="77777777" w:rsidR="00866ECE" w:rsidRPr="00EE6D36" w:rsidRDefault="00866ECE" w:rsidP="006F5670">
            <w:pPr>
              <w:widowControl w:val="0"/>
              <w:autoSpaceDE w:val="0"/>
              <w:autoSpaceDN w:val="0"/>
              <w:adjustRightInd w:val="0"/>
              <w:spacing w:line="360" w:lineRule="auto"/>
              <w:ind w:firstLineChars="100" w:firstLine="240"/>
              <w:jc w:val="both"/>
              <w:rPr>
                <w:rFonts w:ascii="Book Antiqua" w:hAnsi="Book Antiqua" w:cs="Book Antiqua"/>
                <w:color w:val="000000"/>
              </w:rPr>
            </w:pPr>
            <w:r w:rsidRPr="00EE6D36">
              <w:rPr>
                <w:rFonts w:ascii="Book Antiqua" w:hAnsi="Book Antiqua" w:cs="Book Antiqua"/>
                <w:color w:val="000000"/>
              </w:rPr>
              <w:t>Taking vasodilators at admission (%)</w:t>
            </w:r>
          </w:p>
        </w:tc>
        <w:tc>
          <w:tcPr>
            <w:tcW w:w="1843" w:type="dxa"/>
            <w:tcBorders>
              <w:top w:val="nil"/>
              <w:left w:val="nil"/>
              <w:bottom w:val="nil"/>
              <w:right w:val="nil"/>
            </w:tcBorders>
          </w:tcPr>
          <w:p w14:paraId="28DECAEA" w14:textId="77777777" w:rsidR="00866ECE" w:rsidRPr="00EE6D36" w:rsidRDefault="00866ECE"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38 (49)</w:t>
            </w:r>
          </w:p>
        </w:tc>
        <w:tc>
          <w:tcPr>
            <w:tcW w:w="1701" w:type="dxa"/>
            <w:tcBorders>
              <w:top w:val="nil"/>
              <w:left w:val="nil"/>
              <w:bottom w:val="nil"/>
              <w:right w:val="nil"/>
            </w:tcBorders>
          </w:tcPr>
          <w:p w14:paraId="061B32A0" w14:textId="77777777" w:rsidR="00866ECE" w:rsidRPr="00EE6D36" w:rsidRDefault="00866ECE"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3 (18)</w:t>
            </w:r>
          </w:p>
        </w:tc>
        <w:tc>
          <w:tcPr>
            <w:tcW w:w="1134" w:type="dxa"/>
            <w:tcBorders>
              <w:top w:val="nil"/>
              <w:left w:val="nil"/>
              <w:bottom w:val="nil"/>
              <w:right w:val="nil"/>
            </w:tcBorders>
          </w:tcPr>
          <w:p w14:paraId="5C71DFC4" w14:textId="77777777" w:rsidR="00866ECE" w:rsidRPr="00EE6D36" w:rsidRDefault="00866ECE"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0.02</w:t>
            </w:r>
          </w:p>
        </w:tc>
      </w:tr>
      <w:tr w:rsidR="00866ECE" w:rsidRPr="00EE6D36" w14:paraId="7D7C03A7" w14:textId="77777777" w:rsidTr="000A00D8">
        <w:trPr>
          <w:trHeight w:val="300"/>
        </w:trPr>
        <w:tc>
          <w:tcPr>
            <w:tcW w:w="5133" w:type="dxa"/>
            <w:gridSpan w:val="3"/>
            <w:tcBorders>
              <w:top w:val="nil"/>
              <w:left w:val="nil"/>
              <w:bottom w:val="nil"/>
              <w:right w:val="nil"/>
            </w:tcBorders>
          </w:tcPr>
          <w:p w14:paraId="6842E7B5" w14:textId="77777777" w:rsidR="00866ECE" w:rsidRPr="00EE6D36" w:rsidRDefault="00866ECE" w:rsidP="006F5670">
            <w:pPr>
              <w:widowControl w:val="0"/>
              <w:autoSpaceDE w:val="0"/>
              <w:autoSpaceDN w:val="0"/>
              <w:adjustRightInd w:val="0"/>
              <w:spacing w:line="360" w:lineRule="auto"/>
              <w:ind w:firstLineChars="100" w:firstLine="240"/>
              <w:jc w:val="both"/>
              <w:rPr>
                <w:rFonts w:ascii="Book Antiqua" w:hAnsi="Book Antiqua" w:cs="Book Antiqua"/>
                <w:color w:val="000000"/>
              </w:rPr>
            </w:pPr>
            <w:r w:rsidRPr="00EE6D36">
              <w:rPr>
                <w:rFonts w:ascii="Book Antiqua" w:hAnsi="Book Antiqua" w:cs="Book Antiqua"/>
                <w:color w:val="000000"/>
              </w:rPr>
              <w:t>No. coronary vasodilators</w:t>
            </w:r>
          </w:p>
        </w:tc>
        <w:tc>
          <w:tcPr>
            <w:tcW w:w="1843" w:type="dxa"/>
            <w:tcBorders>
              <w:top w:val="nil"/>
              <w:left w:val="nil"/>
              <w:bottom w:val="nil"/>
              <w:right w:val="nil"/>
            </w:tcBorders>
          </w:tcPr>
          <w:p w14:paraId="69BFFCA5" w14:textId="77777777" w:rsidR="00866ECE" w:rsidRPr="00EE6D36" w:rsidRDefault="00866ECE" w:rsidP="00C73B2B">
            <w:pPr>
              <w:widowControl w:val="0"/>
              <w:autoSpaceDE w:val="0"/>
              <w:autoSpaceDN w:val="0"/>
              <w:adjustRightInd w:val="0"/>
              <w:spacing w:line="360" w:lineRule="auto"/>
              <w:jc w:val="both"/>
              <w:rPr>
                <w:rFonts w:ascii="Book Antiqua" w:hAnsi="Book Antiqua" w:cs="Book Antiqua"/>
                <w:color w:val="000000"/>
              </w:rPr>
            </w:pPr>
          </w:p>
        </w:tc>
        <w:tc>
          <w:tcPr>
            <w:tcW w:w="1701" w:type="dxa"/>
            <w:tcBorders>
              <w:top w:val="nil"/>
              <w:left w:val="nil"/>
              <w:bottom w:val="nil"/>
              <w:right w:val="nil"/>
            </w:tcBorders>
          </w:tcPr>
          <w:p w14:paraId="054C2362" w14:textId="77777777" w:rsidR="00866ECE" w:rsidRPr="00EE6D36" w:rsidRDefault="00866ECE" w:rsidP="00C73B2B">
            <w:pPr>
              <w:widowControl w:val="0"/>
              <w:autoSpaceDE w:val="0"/>
              <w:autoSpaceDN w:val="0"/>
              <w:adjustRightInd w:val="0"/>
              <w:spacing w:line="360" w:lineRule="auto"/>
              <w:jc w:val="both"/>
              <w:rPr>
                <w:rFonts w:ascii="Book Antiqua" w:hAnsi="Book Antiqua" w:cs="Book Antiqua"/>
                <w:color w:val="000000"/>
              </w:rPr>
            </w:pPr>
          </w:p>
        </w:tc>
        <w:tc>
          <w:tcPr>
            <w:tcW w:w="1134" w:type="dxa"/>
            <w:tcBorders>
              <w:top w:val="nil"/>
              <w:left w:val="nil"/>
              <w:bottom w:val="nil"/>
              <w:right w:val="nil"/>
            </w:tcBorders>
          </w:tcPr>
          <w:p w14:paraId="54F6071F" w14:textId="77777777" w:rsidR="00866ECE" w:rsidRPr="00EE6D36" w:rsidRDefault="00866ECE" w:rsidP="00C73B2B">
            <w:pPr>
              <w:widowControl w:val="0"/>
              <w:autoSpaceDE w:val="0"/>
              <w:autoSpaceDN w:val="0"/>
              <w:adjustRightInd w:val="0"/>
              <w:spacing w:line="360" w:lineRule="auto"/>
              <w:jc w:val="both"/>
              <w:rPr>
                <w:rFonts w:ascii="Book Antiqua" w:hAnsi="Book Antiqua" w:cs="Book Antiqua"/>
                <w:color w:val="000000"/>
              </w:rPr>
            </w:pPr>
          </w:p>
        </w:tc>
      </w:tr>
      <w:tr w:rsidR="007B29EF" w:rsidRPr="00EE6D36" w14:paraId="728F9C05" w14:textId="77777777" w:rsidTr="007B29EF">
        <w:trPr>
          <w:trHeight w:val="300"/>
        </w:trPr>
        <w:tc>
          <w:tcPr>
            <w:tcW w:w="456" w:type="dxa"/>
            <w:vMerge w:val="restart"/>
            <w:tcBorders>
              <w:top w:val="nil"/>
              <w:left w:val="nil"/>
            </w:tcBorders>
          </w:tcPr>
          <w:p w14:paraId="2148CCAC" w14:textId="71A49FE3" w:rsidR="007B29EF" w:rsidRPr="00EE6D36" w:rsidRDefault="007B29EF" w:rsidP="007B29EF">
            <w:pPr>
              <w:widowControl w:val="0"/>
              <w:autoSpaceDE w:val="0"/>
              <w:autoSpaceDN w:val="0"/>
              <w:adjustRightInd w:val="0"/>
              <w:spacing w:line="360" w:lineRule="auto"/>
              <w:jc w:val="both"/>
              <w:rPr>
                <w:rFonts w:ascii="Book Antiqua" w:hAnsi="Book Antiqua" w:cs="Book Antiqua"/>
                <w:color w:val="000000"/>
              </w:rPr>
            </w:pPr>
          </w:p>
        </w:tc>
        <w:tc>
          <w:tcPr>
            <w:tcW w:w="4677" w:type="dxa"/>
            <w:gridSpan w:val="2"/>
            <w:tcBorders>
              <w:top w:val="nil"/>
              <w:bottom w:val="nil"/>
              <w:right w:val="nil"/>
            </w:tcBorders>
          </w:tcPr>
          <w:p w14:paraId="0625C288" w14:textId="77777777" w:rsidR="007B29EF" w:rsidRPr="00EE6D36" w:rsidRDefault="007B29EF" w:rsidP="007B29EF">
            <w:pPr>
              <w:widowControl w:val="0"/>
              <w:autoSpaceDE w:val="0"/>
              <w:autoSpaceDN w:val="0"/>
              <w:adjustRightInd w:val="0"/>
              <w:spacing w:line="360" w:lineRule="auto"/>
              <w:ind w:left="13"/>
              <w:jc w:val="both"/>
              <w:rPr>
                <w:rFonts w:ascii="Book Antiqua" w:hAnsi="Book Antiqua" w:cs="Book Antiqua"/>
                <w:color w:val="000000"/>
              </w:rPr>
            </w:pPr>
            <w:r w:rsidRPr="00EE6D36">
              <w:rPr>
                <w:rFonts w:ascii="Book Antiqua" w:hAnsi="Book Antiqua" w:cs="Book Antiqua"/>
                <w:color w:val="000000"/>
              </w:rPr>
              <w:t>At admission</w:t>
            </w:r>
          </w:p>
        </w:tc>
        <w:tc>
          <w:tcPr>
            <w:tcW w:w="1843" w:type="dxa"/>
            <w:tcBorders>
              <w:top w:val="nil"/>
              <w:left w:val="nil"/>
              <w:bottom w:val="nil"/>
              <w:right w:val="nil"/>
            </w:tcBorders>
          </w:tcPr>
          <w:p w14:paraId="00E0AA58" w14:textId="3972DA19"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0 (0,1)</w:t>
            </w:r>
          </w:p>
        </w:tc>
        <w:tc>
          <w:tcPr>
            <w:tcW w:w="1701" w:type="dxa"/>
            <w:tcBorders>
              <w:top w:val="nil"/>
              <w:left w:val="nil"/>
              <w:bottom w:val="nil"/>
              <w:right w:val="nil"/>
            </w:tcBorders>
          </w:tcPr>
          <w:p w14:paraId="45F3ACDD" w14:textId="77777777"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0 (0, 0)</w:t>
            </w:r>
          </w:p>
        </w:tc>
        <w:tc>
          <w:tcPr>
            <w:tcW w:w="1134" w:type="dxa"/>
            <w:tcBorders>
              <w:top w:val="nil"/>
              <w:left w:val="nil"/>
              <w:bottom w:val="nil"/>
              <w:right w:val="nil"/>
            </w:tcBorders>
          </w:tcPr>
          <w:p w14:paraId="303B6B49" w14:textId="77777777"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0.01</w:t>
            </w:r>
          </w:p>
        </w:tc>
      </w:tr>
      <w:tr w:rsidR="007B29EF" w:rsidRPr="00EE6D36" w14:paraId="3C5CA388" w14:textId="77777777" w:rsidTr="007B29EF">
        <w:trPr>
          <w:trHeight w:val="320"/>
        </w:trPr>
        <w:tc>
          <w:tcPr>
            <w:tcW w:w="456" w:type="dxa"/>
            <w:vMerge/>
            <w:tcBorders>
              <w:left w:val="nil"/>
            </w:tcBorders>
          </w:tcPr>
          <w:p w14:paraId="6B0FA64D" w14:textId="21AE4FCE"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p>
        </w:tc>
        <w:tc>
          <w:tcPr>
            <w:tcW w:w="4677" w:type="dxa"/>
            <w:gridSpan w:val="2"/>
            <w:tcBorders>
              <w:top w:val="nil"/>
              <w:bottom w:val="nil"/>
              <w:right w:val="nil"/>
            </w:tcBorders>
          </w:tcPr>
          <w:p w14:paraId="6ED43C65" w14:textId="77777777"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p>
        </w:tc>
        <w:tc>
          <w:tcPr>
            <w:tcW w:w="1843" w:type="dxa"/>
            <w:tcBorders>
              <w:top w:val="nil"/>
              <w:left w:val="nil"/>
              <w:bottom w:val="nil"/>
              <w:right w:val="nil"/>
            </w:tcBorders>
          </w:tcPr>
          <w:p w14:paraId="526BD720" w14:textId="766DD6BE"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0.6 ± 0.7</w:t>
            </w:r>
          </w:p>
        </w:tc>
        <w:tc>
          <w:tcPr>
            <w:tcW w:w="1701" w:type="dxa"/>
            <w:tcBorders>
              <w:top w:val="nil"/>
              <w:left w:val="nil"/>
              <w:bottom w:val="nil"/>
              <w:right w:val="nil"/>
            </w:tcBorders>
          </w:tcPr>
          <w:p w14:paraId="0E28C9E9" w14:textId="77777777"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0.2 ± 0.4</w:t>
            </w:r>
          </w:p>
        </w:tc>
        <w:tc>
          <w:tcPr>
            <w:tcW w:w="1134" w:type="dxa"/>
            <w:tcBorders>
              <w:top w:val="nil"/>
              <w:left w:val="nil"/>
              <w:bottom w:val="nil"/>
              <w:right w:val="nil"/>
            </w:tcBorders>
          </w:tcPr>
          <w:p w14:paraId="4DD6969B" w14:textId="77777777"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0.01</w:t>
            </w:r>
          </w:p>
        </w:tc>
      </w:tr>
      <w:tr w:rsidR="007B29EF" w:rsidRPr="00EE6D36" w14:paraId="0DD69AB0" w14:textId="77777777" w:rsidTr="007B29EF">
        <w:trPr>
          <w:trHeight w:val="300"/>
        </w:trPr>
        <w:tc>
          <w:tcPr>
            <w:tcW w:w="456" w:type="dxa"/>
            <w:vMerge/>
            <w:tcBorders>
              <w:left w:val="nil"/>
            </w:tcBorders>
          </w:tcPr>
          <w:p w14:paraId="10A47563" w14:textId="4749E3A8" w:rsidR="007B29EF" w:rsidRPr="00EE6D36" w:rsidRDefault="007B29EF" w:rsidP="007B29EF">
            <w:pPr>
              <w:widowControl w:val="0"/>
              <w:autoSpaceDE w:val="0"/>
              <w:autoSpaceDN w:val="0"/>
              <w:adjustRightInd w:val="0"/>
              <w:spacing w:line="360" w:lineRule="auto"/>
              <w:jc w:val="both"/>
              <w:rPr>
                <w:rFonts w:ascii="Book Antiqua" w:hAnsi="Book Antiqua" w:cs="Book Antiqua"/>
                <w:color w:val="000000"/>
              </w:rPr>
            </w:pPr>
          </w:p>
        </w:tc>
        <w:tc>
          <w:tcPr>
            <w:tcW w:w="4677" w:type="dxa"/>
            <w:gridSpan w:val="2"/>
            <w:tcBorders>
              <w:top w:val="nil"/>
              <w:bottom w:val="nil"/>
              <w:right w:val="nil"/>
            </w:tcBorders>
          </w:tcPr>
          <w:p w14:paraId="07C90ED0" w14:textId="77777777" w:rsidR="007B29EF" w:rsidRPr="00EE6D36" w:rsidRDefault="007B29EF" w:rsidP="007B29EF">
            <w:pPr>
              <w:widowControl w:val="0"/>
              <w:autoSpaceDE w:val="0"/>
              <w:autoSpaceDN w:val="0"/>
              <w:adjustRightInd w:val="0"/>
              <w:spacing w:line="360" w:lineRule="auto"/>
              <w:ind w:left="13"/>
              <w:jc w:val="both"/>
              <w:rPr>
                <w:rFonts w:ascii="Book Antiqua" w:hAnsi="Book Antiqua" w:cs="Book Antiqua"/>
                <w:color w:val="000000"/>
              </w:rPr>
            </w:pPr>
            <w:r w:rsidRPr="00EE6D36">
              <w:rPr>
                <w:rFonts w:ascii="Book Antiqua" w:hAnsi="Book Antiqua" w:cs="Book Antiqua"/>
                <w:color w:val="000000"/>
              </w:rPr>
              <w:t>At discharge</w:t>
            </w:r>
          </w:p>
        </w:tc>
        <w:tc>
          <w:tcPr>
            <w:tcW w:w="1843" w:type="dxa"/>
            <w:tcBorders>
              <w:top w:val="nil"/>
              <w:left w:val="nil"/>
              <w:bottom w:val="nil"/>
              <w:right w:val="nil"/>
            </w:tcBorders>
          </w:tcPr>
          <w:p w14:paraId="10381755" w14:textId="1AAA0686"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1 (1, 1)</w:t>
            </w:r>
          </w:p>
        </w:tc>
        <w:tc>
          <w:tcPr>
            <w:tcW w:w="1701" w:type="dxa"/>
            <w:tcBorders>
              <w:top w:val="nil"/>
              <w:left w:val="nil"/>
              <w:bottom w:val="nil"/>
              <w:right w:val="nil"/>
            </w:tcBorders>
          </w:tcPr>
          <w:p w14:paraId="52E3CC7A" w14:textId="77777777"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1 (1, 1)</w:t>
            </w:r>
          </w:p>
        </w:tc>
        <w:tc>
          <w:tcPr>
            <w:tcW w:w="1134" w:type="dxa"/>
            <w:tcBorders>
              <w:top w:val="nil"/>
              <w:left w:val="nil"/>
              <w:bottom w:val="nil"/>
              <w:right w:val="nil"/>
            </w:tcBorders>
          </w:tcPr>
          <w:p w14:paraId="082851CB" w14:textId="77777777"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0.01</w:t>
            </w:r>
          </w:p>
        </w:tc>
      </w:tr>
      <w:tr w:rsidR="007B29EF" w:rsidRPr="00EE6D36" w14:paraId="04F50C3A" w14:textId="77777777" w:rsidTr="007B29EF">
        <w:trPr>
          <w:trHeight w:val="320"/>
        </w:trPr>
        <w:tc>
          <w:tcPr>
            <w:tcW w:w="456" w:type="dxa"/>
            <w:vMerge/>
            <w:tcBorders>
              <w:left w:val="nil"/>
            </w:tcBorders>
          </w:tcPr>
          <w:p w14:paraId="746DF7FF" w14:textId="77777777"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p>
        </w:tc>
        <w:tc>
          <w:tcPr>
            <w:tcW w:w="4677" w:type="dxa"/>
            <w:gridSpan w:val="2"/>
            <w:tcBorders>
              <w:top w:val="nil"/>
              <w:bottom w:val="nil"/>
              <w:right w:val="nil"/>
            </w:tcBorders>
          </w:tcPr>
          <w:p w14:paraId="169E3888" w14:textId="77777777"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p>
        </w:tc>
        <w:tc>
          <w:tcPr>
            <w:tcW w:w="1843" w:type="dxa"/>
            <w:tcBorders>
              <w:top w:val="nil"/>
              <w:left w:val="nil"/>
              <w:bottom w:val="nil"/>
              <w:right w:val="nil"/>
            </w:tcBorders>
          </w:tcPr>
          <w:p w14:paraId="39CFD644" w14:textId="661D8C5A"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1.2 ± 0.5</w:t>
            </w:r>
          </w:p>
        </w:tc>
        <w:tc>
          <w:tcPr>
            <w:tcW w:w="1701" w:type="dxa"/>
            <w:tcBorders>
              <w:top w:val="nil"/>
              <w:left w:val="nil"/>
              <w:bottom w:val="nil"/>
              <w:right w:val="nil"/>
            </w:tcBorders>
          </w:tcPr>
          <w:p w14:paraId="755BC671" w14:textId="77777777"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0.9 ± 0.3</w:t>
            </w:r>
          </w:p>
        </w:tc>
        <w:tc>
          <w:tcPr>
            <w:tcW w:w="1134" w:type="dxa"/>
            <w:tcBorders>
              <w:top w:val="nil"/>
              <w:left w:val="nil"/>
              <w:bottom w:val="nil"/>
              <w:right w:val="nil"/>
            </w:tcBorders>
          </w:tcPr>
          <w:p w14:paraId="5CD8D1CA" w14:textId="77777777"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0.02</w:t>
            </w:r>
          </w:p>
        </w:tc>
      </w:tr>
      <w:tr w:rsidR="007B29EF" w:rsidRPr="00EE6D36" w14:paraId="1E4FC516" w14:textId="77777777" w:rsidTr="007B29EF">
        <w:trPr>
          <w:trHeight w:val="300"/>
        </w:trPr>
        <w:tc>
          <w:tcPr>
            <w:tcW w:w="456" w:type="dxa"/>
            <w:vMerge/>
            <w:tcBorders>
              <w:left w:val="nil"/>
            </w:tcBorders>
          </w:tcPr>
          <w:p w14:paraId="1F7E00B7" w14:textId="1F2F0D63" w:rsidR="007B29EF" w:rsidRPr="00EE6D36" w:rsidRDefault="007B29EF" w:rsidP="007B29EF">
            <w:pPr>
              <w:widowControl w:val="0"/>
              <w:autoSpaceDE w:val="0"/>
              <w:autoSpaceDN w:val="0"/>
              <w:adjustRightInd w:val="0"/>
              <w:spacing w:line="360" w:lineRule="auto"/>
              <w:jc w:val="both"/>
              <w:rPr>
                <w:rFonts w:ascii="Book Antiqua" w:hAnsi="Book Antiqua" w:cs="Book Antiqua"/>
                <w:color w:val="000000"/>
              </w:rPr>
            </w:pPr>
          </w:p>
        </w:tc>
        <w:tc>
          <w:tcPr>
            <w:tcW w:w="4677" w:type="dxa"/>
            <w:gridSpan w:val="2"/>
            <w:tcBorders>
              <w:top w:val="nil"/>
              <w:bottom w:val="nil"/>
              <w:right w:val="nil"/>
            </w:tcBorders>
          </w:tcPr>
          <w:p w14:paraId="4E0133DA" w14:textId="77777777" w:rsidR="007B29EF" w:rsidRPr="00EE6D36" w:rsidRDefault="007B29EF" w:rsidP="007B29EF">
            <w:pPr>
              <w:widowControl w:val="0"/>
              <w:autoSpaceDE w:val="0"/>
              <w:autoSpaceDN w:val="0"/>
              <w:adjustRightInd w:val="0"/>
              <w:spacing w:line="360" w:lineRule="auto"/>
              <w:ind w:left="13"/>
              <w:jc w:val="both"/>
              <w:rPr>
                <w:rFonts w:ascii="Book Antiqua" w:hAnsi="Book Antiqua" w:cs="Book Antiqua"/>
                <w:color w:val="000000"/>
              </w:rPr>
            </w:pPr>
            <w:r w:rsidRPr="00EE6D36">
              <w:rPr>
                <w:rFonts w:ascii="Book Antiqua" w:hAnsi="Book Antiqua" w:cs="Book Antiqua"/>
                <w:color w:val="000000"/>
              </w:rPr>
              <w:t>At follow-up</w:t>
            </w:r>
          </w:p>
        </w:tc>
        <w:tc>
          <w:tcPr>
            <w:tcW w:w="1843" w:type="dxa"/>
            <w:tcBorders>
              <w:top w:val="nil"/>
              <w:left w:val="nil"/>
              <w:bottom w:val="nil"/>
              <w:right w:val="nil"/>
            </w:tcBorders>
          </w:tcPr>
          <w:p w14:paraId="3FEE383C" w14:textId="3D00426D"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1 (1, 2)</w:t>
            </w:r>
          </w:p>
        </w:tc>
        <w:tc>
          <w:tcPr>
            <w:tcW w:w="1701" w:type="dxa"/>
            <w:tcBorders>
              <w:top w:val="nil"/>
              <w:left w:val="nil"/>
              <w:bottom w:val="nil"/>
              <w:right w:val="nil"/>
            </w:tcBorders>
          </w:tcPr>
          <w:p w14:paraId="30F021C7" w14:textId="77777777"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1.5 (1, 2)</w:t>
            </w:r>
          </w:p>
        </w:tc>
        <w:tc>
          <w:tcPr>
            <w:tcW w:w="1134" w:type="dxa"/>
            <w:tcBorders>
              <w:top w:val="nil"/>
              <w:left w:val="nil"/>
              <w:bottom w:val="nil"/>
              <w:right w:val="nil"/>
            </w:tcBorders>
          </w:tcPr>
          <w:p w14:paraId="074C89D1" w14:textId="77777777"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0.52</w:t>
            </w:r>
          </w:p>
        </w:tc>
      </w:tr>
      <w:tr w:rsidR="007B29EF" w:rsidRPr="00EE6D36" w14:paraId="695E6677" w14:textId="77777777" w:rsidTr="007B29EF">
        <w:trPr>
          <w:trHeight w:val="320"/>
        </w:trPr>
        <w:tc>
          <w:tcPr>
            <w:tcW w:w="456" w:type="dxa"/>
            <w:vMerge/>
            <w:tcBorders>
              <w:left w:val="nil"/>
            </w:tcBorders>
          </w:tcPr>
          <w:p w14:paraId="0097695F" w14:textId="77777777"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p>
        </w:tc>
        <w:tc>
          <w:tcPr>
            <w:tcW w:w="4677" w:type="dxa"/>
            <w:gridSpan w:val="2"/>
            <w:tcBorders>
              <w:top w:val="nil"/>
              <w:right w:val="nil"/>
            </w:tcBorders>
          </w:tcPr>
          <w:p w14:paraId="340A4155" w14:textId="77777777"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p>
        </w:tc>
        <w:tc>
          <w:tcPr>
            <w:tcW w:w="1843" w:type="dxa"/>
            <w:tcBorders>
              <w:top w:val="nil"/>
              <w:left w:val="nil"/>
              <w:bottom w:val="single" w:sz="6" w:space="0" w:color="auto"/>
              <w:right w:val="nil"/>
            </w:tcBorders>
          </w:tcPr>
          <w:p w14:paraId="4BB20268" w14:textId="76E7C1FF"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1.5 ± 0.9</w:t>
            </w:r>
          </w:p>
        </w:tc>
        <w:tc>
          <w:tcPr>
            <w:tcW w:w="1701" w:type="dxa"/>
            <w:tcBorders>
              <w:top w:val="nil"/>
              <w:left w:val="nil"/>
              <w:bottom w:val="single" w:sz="6" w:space="0" w:color="auto"/>
              <w:right w:val="nil"/>
            </w:tcBorders>
          </w:tcPr>
          <w:p w14:paraId="07131FA9" w14:textId="77777777"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1.6 ± 0.9</w:t>
            </w:r>
          </w:p>
        </w:tc>
        <w:tc>
          <w:tcPr>
            <w:tcW w:w="1134" w:type="dxa"/>
            <w:tcBorders>
              <w:top w:val="nil"/>
              <w:left w:val="nil"/>
              <w:bottom w:val="single" w:sz="6" w:space="0" w:color="auto"/>
              <w:right w:val="nil"/>
            </w:tcBorders>
          </w:tcPr>
          <w:p w14:paraId="03B2471A" w14:textId="77777777" w:rsidR="007B29EF" w:rsidRPr="00EE6D36" w:rsidRDefault="007B29EF" w:rsidP="00C73B2B">
            <w:pPr>
              <w:widowControl w:val="0"/>
              <w:autoSpaceDE w:val="0"/>
              <w:autoSpaceDN w:val="0"/>
              <w:adjustRightInd w:val="0"/>
              <w:spacing w:line="360" w:lineRule="auto"/>
              <w:jc w:val="both"/>
              <w:rPr>
                <w:rFonts w:ascii="Book Antiqua" w:hAnsi="Book Antiqua" w:cs="Book Antiqua"/>
                <w:color w:val="000000"/>
              </w:rPr>
            </w:pPr>
            <w:r w:rsidRPr="00EE6D36">
              <w:rPr>
                <w:rFonts w:ascii="Book Antiqua" w:hAnsi="Book Antiqua" w:cs="Book Antiqua"/>
                <w:color w:val="000000"/>
              </w:rPr>
              <w:t>0.53</w:t>
            </w:r>
          </w:p>
        </w:tc>
      </w:tr>
    </w:tbl>
    <w:p w14:paraId="7EBC361A" w14:textId="33788D78" w:rsidR="008D7988" w:rsidRPr="00EE6D36" w:rsidRDefault="00866ECE" w:rsidP="00C73B2B">
      <w:pPr>
        <w:shd w:val="clear" w:color="auto" w:fill="FFFFFF"/>
        <w:snapToGrid w:val="0"/>
        <w:spacing w:line="360" w:lineRule="auto"/>
        <w:jc w:val="both"/>
        <w:rPr>
          <w:rFonts w:ascii="Book Antiqua" w:hAnsi="Book Antiqua"/>
        </w:rPr>
      </w:pPr>
      <w:r w:rsidRPr="00EE6D36">
        <w:rPr>
          <w:rFonts w:ascii="Book Antiqua" w:hAnsi="Book Antiqua" w:cs="Book Antiqua"/>
          <w:color w:val="000000"/>
        </w:rPr>
        <w:t>M: Months; No.: Number; VSA: Vasospastic angina.</w:t>
      </w:r>
    </w:p>
    <w:p w14:paraId="0CECA696" w14:textId="0CFB5231" w:rsidR="008D7988" w:rsidRPr="00EE6D36" w:rsidRDefault="00630757" w:rsidP="00C73B2B">
      <w:pPr>
        <w:shd w:val="clear" w:color="auto" w:fill="FFFFFF"/>
        <w:snapToGrid w:val="0"/>
        <w:spacing w:line="360" w:lineRule="auto"/>
        <w:jc w:val="both"/>
        <w:rPr>
          <w:rFonts w:ascii="Book Antiqua" w:hAnsi="Book Antiqua"/>
        </w:rPr>
      </w:pPr>
      <w:r w:rsidRPr="00EE6D36">
        <w:rPr>
          <w:rFonts w:ascii="Book Antiqua" w:hAnsi="Book Antiqua"/>
          <w:b/>
          <w:bCs/>
        </w:rPr>
        <w:t>Table 5</w:t>
      </w:r>
      <w:r w:rsidR="008D7988" w:rsidRPr="00EE6D36">
        <w:rPr>
          <w:rFonts w:ascii="Book Antiqua" w:hAnsi="Book Antiqua"/>
          <w:b/>
          <w:bCs/>
        </w:rPr>
        <w:t xml:space="preserve"> </w:t>
      </w:r>
      <w:r w:rsidR="003B43C7" w:rsidRPr="00EE6D36">
        <w:rPr>
          <w:rFonts w:ascii="Book Antiqua" w:hAnsi="Book Antiqua"/>
          <w:b/>
          <w:bCs/>
        </w:rPr>
        <w:t xml:space="preserve">Coronary </w:t>
      </w:r>
      <w:r w:rsidR="00BC2F73" w:rsidRPr="00EE6D36">
        <w:rPr>
          <w:rFonts w:ascii="Book Antiqua" w:hAnsi="Book Antiqua"/>
          <w:b/>
          <w:bCs/>
        </w:rPr>
        <w:t xml:space="preserve">angiography </w:t>
      </w:r>
      <w:r w:rsidR="00D6290D" w:rsidRPr="00EE6D36">
        <w:rPr>
          <w:rFonts w:ascii="Book Antiqua" w:hAnsi="Book Antiqua"/>
          <w:b/>
          <w:bCs/>
        </w:rPr>
        <w:t>spasm provocation test</w:t>
      </w:r>
      <w:r w:rsidR="008D7988" w:rsidRPr="00EE6D36">
        <w:rPr>
          <w:rFonts w:ascii="Book Antiqua" w:hAnsi="Book Antiqua"/>
          <w:b/>
          <w:bCs/>
        </w:rPr>
        <w:t xml:space="preserve"> parameters in the two groups</w:t>
      </w:r>
    </w:p>
    <w:tbl>
      <w:tblPr>
        <w:tblW w:w="8960" w:type="dxa"/>
        <w:tblInd w:w="-30" w:type="dxa"/>
        <w:tblLayout w:type="fixed"/>
        <w:tblCellMar>
          <w:left w:w="99" w:type="dxa"/>
          <w:right w:w="99" w:type="dxa"/>
        </w:tblCellMar>
        <w:tblLook w:val="0000" w:firstRow="0" w:lastRow="0" w:firstColumn="0" w:lastColumn="0" w:noHBand="0" w:noVBand="0"/>
      </w:tblPr>
      <w:tblGrid>
        <w:gridCol w:w="560"/>
        <w:gridCol w:w="3900"/>
        <w:gridCol w:w="1500"/>
        <w:gridCol w:w="1500"/>
        <w:gridCol w:w="1500"/>
      </w:tblGrid>
      <w:tr w:rsidR="00E80844" w:rsidRPr="00EE6D36" w14:paraId="3B3A25A1" w14:textId="77777777" w:rsidTr="00A1363F">
        <w:trPr>
          <w:trHeight w:val="400"/>
        </w:trPr>
        <w:tc>
          <w:tcPr>
            <w:tcW w:w="4460" w:type="dxa"/>
            <w:gridSpan w:val="2"/>
            <w:tcBorders>
              <w:top w:val="single" w:sz="6" w:space="0" w:color="auto"/>
              <w:left w:val="nil"/>
              <w:bottom w:val="single" w:sz="6" w:space="0" w:color="auto"/>
              <w:right w:val="nil"/>
            </w:tcBorders>
          </w:tcPr>
          <w:p w14:paraId="3D94C510" w14:textId="77777777" w:rsidR="00E80844" w:rsidRPr="00EE6D36" w:rsidRDefault="00E80844" w:rsidP="00C73B2B">
            <w:pPr>
              <w:widowControl w:val="0"/>
              <w:autoSpaceDE w:val="0"/>
              <w:autoSpaceDN w:val="0"/>
              <w:adjustRightInd w:val="0"/>
              <w:spacing w:line="360" w:lineRule="auto"/>
              <w:jc w:val="both"/>
              <w:rPr>
                <w:rFonts w:ascii="Book Antiqua" w:eastAsia="Yu Gothic" w:hAnsi="Book Antiqua" w:cs="Book Antiqua"/>
                <w:b/>
                <w:color w:val="000000"/>
              </w:rPr>
            </w:pPr>
          </w:p>
        </w:tc>
        <w:tc>
          <w:tcPr>
            <w:tcW w:w="1500" w:type="dxa"/>
            <w:tcBorders>
              <w:top w:val="single" w:sz="6" w:space="0" w:color="auto"/>
              <w:left w:val="nil"/>
              <w:bottom w:val="single" w:sz="6" w:space="0" w:color="auto"/>
              <w:right w:val="nil"/>
            </w:tcBorders>
          </w:tcPr>
          <w:p w14:paraId="0F58CA49" w14:textId="77777777" w:rsidR="00E80844" w:rsidRPr="00EE6D36" w:rsidRDefault="00E80844" w:rsidP="00C73B2B">
            <w:pPr>
              <w:widowControl w:val="0"/>
              <w:autoSpaceDE w:val="0"/>
              <w:autoSpaceDN w:val="0"/>
              <w:adjustRightInd w:val="0"/>
              <w:spacing w:line="360" w:lineRule="auto"/>
              <w:jc w:val="both"/>
              <w:rPr>
                <w:rFonts w:ascii="Book Antiqua" w:eastAsia="Yu Gothic" w:hAnsi="Book Antiqua" w:cs="Book Antiqua"/>
                <w:b/>
                <w:color w:val="000000"/>
              </w:rPr>
            </w:pPr>
            <w:r w:rsidRPr="00EE6D36">
              <w:rPr>
                <w:rFonts w:ascii="Book Antiqua" w:eastAsia="Yu Gothic" w:hAnsi="Book Antiqua" w:cs="Book Antiqua"/>
                <w:b/>
                <w:color w:val="000000"/>
              </w:rPr>
              <w:t>Group O</w:t>
            </w:r>
          </w:p>
        </w:tc>
        <w:tc>
          <w:tcPr>
            <w:tcW w:w="1500" w:type="dxa"/>
            <w:tcBorders>
              <w:top w:val="single" w:sz="6" w:space="0" w:color="auto"/>
              <w:left w:val="nil"/>
              <w:bottom w:val="single" w:sz="6" w:space="0" w:color="auto"/>
              <w:right w:val="nil"/>
            </w:tcBorders>
          </w:tcPr>
          <w:p w14:paraId="5C551355" w14:textId="77777777" w:rsidR="00E80844" w:rsidRPr="00EE6D36" w:rsidRDefault="00E80844" w:rsidP="00C73B2B">
            <w:pPr>
              <w:widowControl w:val="0"/>
              <w:autoSpaceDE w:val="0"/>
              <w:autoSpaceDN w:val="0"/>
              <w:adjustRightInd w:val="0"/>
              <w:spacing w:line="360" w:lineRule="auto"/>
              <w:jc w:val="both"/>
              <w:rPr>
                <w:rFonts w:ascii="Book Antiqua" w:eastAsia="Yu Gothic" w:hAnsi="Book Antiqua" w:cs="Book Antiqua"/>
                <w:b/>
                <w:color w:val="000000"/>
              </w:rPr>
            </w:pPr>
            <w:r w:rsidRPr="00EE6D36">
              <w:rPr>
                <w:rFonts w:ascii="Book Antiqua" w:eastAsia="Yu Gothic" w:hAnsi="Book Antiqua" w:cs="Book Antiqua"/>
                <w:b/>
                <w:color w:val="000000"/>
              </w:rPr>
              <w:t>Group Y</w:t>
            </w:r>
          </w:p>
        </w:tc>
        <w:tc>
          <w:tcPr>
            <w:tcW w:w="1500" w:type="dxa"/>
            <w:tcBorders>
              <w:top w:val="single" w:sz="6" w:space="0" w:color="auto"/>
              <w:left w:val="nil"/>
              <w:bottom w:val="single" w:sz="6" w:space="0" w:color="auto"/>
              <w:right w:val="nil"/>
            </w:tcBorders>
          </w:tcPr>
          <w:p w14:paraId="46D3824A" w14:textId="60EDD260" w:rsidR="00E80844" w:rsidRPr="00EE6D36" w:rsidRDefault="00E80844" w:rsidP="00630757">
            <w:pPr>
              <w:widowControl w:val="0"/>
              <w:autoSpaceDE w:val="0"/>
              <w:autoSpaceDN w:val="0"/>
              <w:adjustRightInd w:val="0"/>
              <w:spacing w:line="360" w:lineRule="auto"/>
              <w:jc w:val="both"/>
              <w:rPr>
                <w:rFonts w:ascii="Book Antiqua" w:eastAsia="Yu Gothic" w:hAnsi="Book Antiqua" w:cs="Book Antiqua"/>
                <w:b/>
                <w:color w:val="000000"/>
              </w:rPr>
            </w:pPr>
            <w:r w:rsidRPr="00EE6D36">
              <w:rPr>
                <w:rFonts w:ascii="Book Antiqua" w:eastAsia="Yu Gothic" w:hAnsi="Book Antiqua" w:cs="Book Antiqua"/>
                <w:b/>
                <w:i/>
                <w:iCs/>
                <w:color w:val="000000"/>
              </w:rPr>
              <w:t>P</w:t>
            </w:r>
            <w:r w:rsidRPr="00EE6D36">
              <w:rPr>
                <w:rFonts w:ascii="Book Antiqua" w:eastAsia="Yu Gothic" w:hAnsi="Book Antiqua" w:cs="Book Antiqua"/>
                <w:b/>
                <w:color w:val="000000"/>
              </w:rPr>
              <w:t xml:space="preserve"> value</w:t>
            </w:r>
          </w:p>
        </w:tc>
      </w:tr>
      <w:tr w:rsidR="00E80844" w:rsidRPr="00EE3D85" w14:paraId="23D459AE" w14:textId="77777777" w:rsidTr="00F86F1D">
        <w:trPr>
          <w:trHeight w:val="400"/>
        </w:trPr>
        <w:tc>
          <w:tcPr>
            <w:tcW w:w="8960" w:type="dxa"/>
            <w:gridSpan w:val="5"/>
            <w:tcBorders>
              <w:top w:val="nil"/>
              <w:left w:val="nil"/>
              <w:bottom w:val="nil"/>
              <w:right w:val="nil"/>
            </w:tcBorders>
          </w:tcPr>
          <w:p w14:paraId="312998B6" w14:textId="71A12174" w:rsidR="00E80844" w:rsidRPr="00EE3D85" w:rsidRDefault="00E80844" w:rsidP="00C73B2B">
            <w:pPr>
              <w:widowControl w:val="0"/>
              <w:autoSpaceDE w:val="0"/>
              <w:autoSpaceDN w:val="0"/>
              <w:adjustRightInd w:val="0"/>
              <w:spacing w:line="360" w:lineRule="auto"/>
              <w:jc w:val="both"/>
              <w:rPr>
                <w:rFonts w:ascii="Book Antiqua" w:eastAsia="Yu Gothic" w:hAnsi="Book Antiqua" w:cs="Book Antiqua"/>
                <w:b/>
                <w:bCs/>
                <w:color w:val="000000"/>
              </w:rPr>
            </w:pPr>
            <w:r w:rsidRPr="00EE3D85">
              <w:rPr>
                <w:rFonts w:ascii="Book Antiqua" w:eastAsia="Yu Gothic" w:hAnsi="Book Antiqua" w:cs="Book Antiqua"/>
                <w:b/>
                <w:bCs/>
                <w:color w:val="000000"/>
              </w:rPr>
              <w:t>CAG</w:t>
            </w:r>
          </w:p>
        </w:tc>
      </w:tr>
      <w:tr w:rsidR="00E80844" w:rsidRPr="00EE6D36" w14:paraId="302CF2BA" w14:textId="77777777" w:rsidTr="002B747D">
        <w:trPr>
          <w:trHeight w:val="400"/>
        </w:trPr>
        <w:tc>
          <w:tcPr>
            <w:tcW w:w="4460" w:type="dxa"/>
            <w:gridSpan w:val="2"/>
            <w:tcBorders>
              <w:top w:val="nil"/>
              <w:left w:val="nil"/>
              <w:bottom w:val="nil"/>
              <w:right w:val="nil"/>
            </w:tcBorders>
          </w:tcPr>
          <w:p w14:paraId="0D9C00BA" w14:textId="445D78F5" w:rsidR="00E80844" w:rsidRPr="00EE6D36" w:rsidRDefault="00E80844" w:rsidP="006F5670">
            <w:pPr>
              <w:widowControl w:val="0"/>
              <w:autoSpaceDE w:val="0"/>
              <w:autoSpaceDN w:val="0"/>
              <w:adjustRightInd w:val="0"/>
              <w:spacing w:line="360" w:lineRule="auto"/>
              <w:ind w:firstLineChars="100" w:firstLine="240"/>
              <w:jc w:val="both"/>
              <w:rPr>
                <w:rFonts w:ascii="Book Antiqua" w:eastAsia="Yu Gothic" w:hAnsi="Book Antiqua" w:cs="Book Antiqua"/>
                <w:color w:val="000000"/>
              </w:rPr>
            </w:pPr>
            <w:r w:rsidRPr="00EE6D36">
              <w:rPr>
                <w:rFonts w:ascii="Book Antiqua" w:eastAsia="Yu Gothic" w:hAnsi="Book Antiqua" w:cs="Book Antiqua"/>
                <w:color w:val="000000"/>
              </w:rPr>
              <w:t>Atherosclerotic change</w:t>
            </w:r>
            <w:r w:rsidR="007A2B9D">
              <w:rPr>
                <w:rFonts w:ascii="Book Antiqua" w:eastAsia="Yu Gothic" w:hAnsi="Book Antiqua" w:cs="Book Antiqua"/>
                <w:color w:val="000000"/>
              </w:rPr>
              <w:t xml:space="preserve"> (%)</w:t>
            </w:r>
          </w:p>
        </w:tc>
        <w:tc>
          <w:tcPr>
            <w:tcW w:w="1500" w:type="dxa"/>
            <w:tcBorders>
              <w:top w:val="nil"/>
              <w:left w:val="nil"/>
              <w:bottom w:val="nil"/>
              <w:right w:val="nil"/>
            </w:tcBorders>
          </w:tcPr>
          <w:p w14:paraId="34D4900D" w14:textId="77777777" w:rsidR="00E80844" w:rsidRPr="00EE6D36" w:rsidRDefault="00E80844" w:rsidP="00C73B2B">
            <w:pPr>
              <w:widowControl w:val="0"/>
              <w:autoSpaceDE w:val="0"/>
              <w:autoSpaceDN w:val="0"/>
              <w:adjustRightInd w:val="0"/>
              <w:spacing w:line="360" w:lineRule="auto"/>
              <w:jc w:val="both"/>
              <w:rPr>
                <w:rFonts w:ascii="Book Antiqua" w:eastAsia="Yu Gothic" w:hAnsi="Book Antiqua" w:cs="Book Antiqua"/>
                <w:color w:val="000000"/>
              </w:rPr>
            </w:pPr>
            <w:r w:rsidRPr="00EE6D36">
              <w:rPr>
                <w:rFonts w:ascii="Book Antiqua" w:eastAsia="Yu Gothic" w:hAnsi="Book Antiqua" w:cs="Book Antiqua"/>
                <w:color w:val="000000"/>
              </w:rPr>
              <w:t>47 (61)</w:t>
            </w:r>
          </w:p>
        </w:tc>
        <w:tc>
          <w:tcPr>
            <w:tcW w:w="1500" w:type="dxa"/>
            <w:tcBorders>
              <w:top w:val="nil"/>
              <w:left w:val="nil"/>
              <w:bottom w:val="nil"/>
              <w:right w:val="nil"/>
            </w:tcBorders>
          </w:tcPr>
          <w:p w14:paraId="59A70A34" w14:textId="77777777" w:rsidR="00E80844" w:rsidRPr="00EE6D36" w:rsidRDefault="00E80844" w:rsidP="00C73B2B">
            <w:pPr>
              <w:widowControl w:val="0"/>
              <w:autoSpaceDE w:val="0"/>
              <w:autoSpaceDN w:val="0"/>
              <w:adjustRightInd w:val="0"/>
              <w:spacing w:line="360" w:lineRule="auto"/>
              <w:jc w:val="both"/>
              <w:rPr>
                <w:rFonts w:ascii="Book Antiqua" w:eastAsia="Yu Gothic" w:hAnsi="Book Antiqua" w:cs="Book Antiqua"/>
                <w:color w:val="000000"/>
              </w:rPr>
            </w:pPr>
            <w:r w:rsidRPr="00EE6D36">
              <w:rPr>
                <w:rFonts w:ascii="Book Antiqua" w:eastAsia="Yu Gothic" w:hAnsi="Book Antiqua" w:cs="Book Antiqua"/>
                <w:color w:val="000000"/>
              </w:rPr>
              <w:t>0 (0)</w:t>
            </w:r>
          </w:p>
        </w:tc>
        <w:tc>
          <w:tcPr>
            <w:tcW w:w="1500" w:type="dxa"/>
            <w:tcBorders>
              <w:top w:val="nil"/>
              <w:left w:val="nil"/>
              <w:bottom w:val="nil"/>
              <w:right w:val="nil"/>
            </w:tcBorders>
          </w:tcPr>
          <w:p w14:paraId="783F51AB" w14:textId="788D788F" w:rsidR="00E80844" w:rsidRPr="00EE6D36" w:rsidRDefault="00E80844" w:rsidP="00C73B2B">
            <w:pPr>
              <w:widowControl w:val="0"/>
              <w:autoSpaceDE w:val="0"/>
              <w:autoSpaceDN w:val="0"/>
              <w:adjustRightInd w:val="0"/>
              <w:spacing w:line="360" w:lineRule="auto"/>
              <w:jc w:val="both"/>
              <w:rPr>
                <w:rFonts w:ascii="Book Antiqua" w:eastAsia="Yu Gothic" w:hAnsi="Book Antiqua" w:cs="Book Antiqua"/>
                <w:color w:val="000000"/>
              </w:rPr>
            </w:pPr>
            <w:r w:rsidRPr="00EE6D36">
              <w:rPr>
                <w:rFonts w:ascii="Book Antiqua" w:eastAsia="Yu Gothic" w:hAnsi="Book Antiqua" w:cs="Book Antiqua"/>
                <w:color w:val="000000"/>
              </w:rPr>
              <w:t>&lt;</w:t>
            </w:r>
            <w:r w:rsidR="000D2B1B" w:rsidRPr="00EE6D36">
              <w:rPr>
                <w:rFonts w:ascii="Book Antiqua" w:eastAsia="Yu Gothic" w:hAnsi="Book Antiqua" w:cs="Book Antiqua"/>
                <w:color w:val="000000"/>
              </w:rPr>
              <w:t xml:space="preserve"> </w:t>
            </w:r>
            <w:r w:rsidRPr="00EE6D36">
              <w:rPr>
                <w:rFonts w:ascii="Book Antiqua" w:eastAsia="Yu Gothic" w:hAnsi="Book Antiqua" w:cs="Book Antiqua"/>
                <w:color w:val="000000"/>
              </w:rPr>
              <w:t>0.01</w:t>
            </w:r>
          </w:p>
        </w:tc>
      </w:tr>
      <w:tr w:rsidR="00E80844" w:rsidRPr="00EE6D36" w14:paraId="5D654E85" w14:textId="77777777" w:rsidTr="00010CBA">
        <w:trPr>
          <w:trHeight w:val="400"/>
        </w:trPr>
        <w:tc>
          <w:tcPr>
            <w:tcW w:w="4460" w:type="dxa"/>
            <w:gridSpan w:val="2"/>
            <w:tcBorders>
              <w:top w:val="nil"/>
              <w:left w:val="nil"/>
              <w:bottom w:val="nil"/>
              <w:right w:val="nil"/>
            </w:tcBorders>
          </w:tcPr>
          <w:p w14:paraId="105272DC" w14:textId="16A56B1D" w:rsidR="00E80844" w:rsidRPr="00EE6D36" w:rsidRDefault="00E80844" w:rsidP="006F5670">
            <w:pPr>
              <w:widowControl w:val="0"/>
              <w:autoSpaceDE w:val="0"/>
              <w:autoSpaceDN w:val="0"/>
              <w:adjustRightInd w:val="0"/>
              <w:spacing w:line="360" w:lineRule="auto"/>
              <w:ind w:firstLineChars="100" w:firstLine="240"/>
              <w:jc w:val="both"/>
              <w:rPr>
                <w:rFonts w:ascii="Book Antiqua" w:eastAsia="Yu Gothic" w:hAnsi="Book Antiqua" w:cs="Book Antiqua"/>
                <w:color w:val="000000"/>
              </w:rPr>
            </w:pPr>
            <w:r w:rsidRPr="00EE6D36">
              <w:rPr>
                <w:rFonts w:ascii="Book Antiqua" w:eastAsia="Yu Gothic" w:hAnsi="Book Antiqua" w:cs="Book Antiqua"/>
                <w:color w:val="000000"/>
              </w:rPr>
              <w:t>Myocardial bridging</w:t>
            </w:r>
            <w:r w:rsidR="007A2B9D">
              <w:rPr>
                <w:rFonts w:ascii="Book Antiqua" w:eastAsia="Yu Gothic" w:hAnsi="Book Antiqua" w:cs="Book Antiqua"/>
                <w:color w:val="000000"/>
              </w:rPr>
              <w:t xml:space="preserve"> (%)</w:t>
            </w:r>
          </w:p>
        </w:tc>
        <w:tc>
          <w:tcPr>
            <w:tcW w:w="1500" w:type="dxa"/>
            <w:tcBorders>
              <w:top w:val="nil"/>
              <w:left w:val="nil"/>
              <w:bottom w:val="nil"/>
              <w:right w:val="nil"/>
            </w:tcBorders>
          </w:tcPr>
          <w:p w14:paraId="460D1E3D" w14:textId="77777777" w:rsidR="00E80844" w:rsidRPr="00EE6D36" w:rsidRDefault="00E80844" w:rsidP="00C73B2B">
            <w:pPr>
              <w:widowControl w:val="0"/>
              <w:autoSpaceDE w:val="0"/>
              <w:autoSpaceDN w:val="0"/>
              <w:adjustRightInd w:val="0"/>
              <w:spacing w:line="360" w:lineRule="auto"/>
              <w:jc w:val="both"/>
              <w:rPr>
                <w:rFonts w:ascii="Book Antiqua" w:eastAsia="Yu Gothic" w:hAnsi="Book Antiqua" w:cs="Book Antiqua"/>
                <w:color w:val="000000"/>
              </w:rPr>
            </w:pPr>
            <w:r w:rsidRPr="00EE6D36">
              <w:rPr>
                <w:rFonts w:ascii="Book Antiqua" w:eastAsia="Yu Gothic" w:hAnsi="Book Antiqua" w:cs="Book Antiqua"/>
                <w:color w:val="000000"/>
              </w:rPr>
              <w:t>13 (17)</w:t>
            </w:r>
          </w:p>
        </w:tc>
        <w:tc>
          <w:tcPr>
            <w:tcW w:w="1500" w:type="dxa"/>
            <w:tcBorders>
              <w:top w:val="nil"/>
              <w:left w:val="nil"/>
              <w:bottom w:val="nil"/>
              <w:right w:val="nil"/>
            </w:tcBorders>
          </w:tcPr>
          <w:p w14:paraId="004DEC78" w14:textId="77777777" w:rsidR="00E80844" w:rsidRPr="00EE6D36" w:rsidRDefault="00E80844" w:rsidP="00C73B2B">
            <w:pPr>
              <w:widowControl w:val="0"/>
              <w:autoSpaceDE w:val="0"/>
              <w:autoSpaceDN w:val="0"/>
              <w:adjustRightInd w:val="0"/>
              <w:spacing w:line="360" w:lineRule="auto"/>
              <w:jc w:val="both"/>
              <w:rPr>
                <w:rFonts w:ascii="Book Antiqua" w:eastAsia="Yu Gothic" w:hAnsi="Book Antiqua" w:cs="Book Antiqua"/>
                <w:color w:val="000000"/>
              </w:rPr>
            </w:pPr>
            <w:r w:rsidRPr="00EE6D36">
              <w:rPr>
                <w:rFonts w:ascii="Book Antiqua" w:eastAsia="Yu Gothic" w:hAnsi="Book Antiqua" w:cs="Book Antiqua"/>
                <w:color w:val="000000"/>
              </w:rPr>
              <w:t>3 (18)</w:t>
            </w:r>
          </w:p>
        </w:tc>
        <w:tc>
          <w:tcPr>
            <w:tcW w:w="1500" w:type="dxa"/>
            <w:tcBorders>
              <w:top w:val="nil"/>
              <w:left w:val="nil"/>
              <w:bottom w:val="nil"/>
              <w:right w:val="nil"/>
            </w:tcBorders>
          </w:tcPr>
          <w:p w14:paraId="4875770F" w14:textId="77777777" w:rsidR="00E80844" w:rsidRPr="00EE6D36" w:rsidRDefault="00E80844" w:rsidP="00C73B2B">
            <w:pPr>
              <w:widowControl w:val="0"/>
              <w:autoSpaceDE w:val="0"/>
              <w:autoSpaceDN w:val="0"/>
              <w:adjustRightInd w:val="0"/>
              <w:spacing w:line="360" w:lineRule="auto"/>
              <w:jc w:val="both"/>
              <w:rPr>
                <w:rFonts w:ascii="Book Antiqua" w:eastAsia="Yu Gothic" w:hAnsi="Book Antiqua" w:cs="Book Antiqua"/>
                <w:color w:val="000000"/>
              </w:rPr>
            </w:pPr>
            <w:r w:rsidRPr="00EE6D36">
              <w:rPr>
                <w:rFonts w:ascii="Book Antiqua" w:eastAsia="Yu Gothic" w:hAnsi="Book Antiqua" w:cs="Book Antiqua"/>
                <w:color w:val="000000"/>
              </w:rPr>
              <w:t>0.94</w:t>
            </w:r>
          </w:p>
        </w:tc>
      </w:tr>
      <w:tr w:rsidR="00E80844" w:rsidRPr="00EE6D36" w14:paraId="2920855C" w14:textId="77777777" w:rsidTr="006E223C">
        <w:trPr>
          <w:trHeight w:val="400"/>
        </w:trPr>
        <w:tc>
          <w:tcPr>
            <w:tcW w:w="8960" w:type="dxa"/>
            <w:gridSpan w:val="5"/>
            <w:tcBorders>
              <w:top w:val="nil"/>
              <w:left w:val="nil"/>
              <w:bottom w:val="nil"/>
              <w:right w:val="nil"/>
            </w:tcBorders>
          </w:tcPr>
          <w:p w14:paraId="043CBCB8" w14:textId="7F10DF3D" w:rsidR="00E80844" w:rsidRPr="00523C41" w:rsidRDefault="00E80844" w:rsidP="00C73B2B">
            <w:pPr>
              <w:widowControl w:val="0"/>
              <w:autoSpaceDE w:val="0"/>
              <w:autoSpaceDN w:val="0"/>
              <w:adjustRightInd w:val="0"/>
              <w:spacing w:line="360" w:lineRule="auto"/>
              <w:jc w:val="both"/>
              <w:rPr>
                <w:rFonts w:ascii="Book Antiqua" w:eastAsia="Yu Gothic" w:hAnsi="Book Antiqua" w:cs="Book Antiqua"/>
                <w:b/>
                <w:bCs/>
                <w:color w:val="000000"/>
              </w:rPr>
            </w:pPr>
            <w:r w:rsidRPr="00523C41">
              <w:rPr>
                <w:rFonts w:ascii="Book Antiqua" w:eastAsia="Yu Gothic" w:hAnsi="Book Antiqua" w:cs="Book Antiqua"/>
                <w:b/>
                <w:bCs/>
                <w:color w:val="000000"/>
              </w:rPr>
              <w:t>SPT</w:t>
            </w:r>
          </w:p>
        </w:tc>
      </w:tr>
      <w:tr w:rsidR="00E80844" w:rsidRPr="00EE6D36" w14:paraId="44BE8193" w14:textId="77777777" w:rsidTr="00AB2128">
        <w:trPr>
          <w:trHeight w:val="400"/>
        </w:trPr>
        <w:tc>
          <w:tcPr>
            <w:tcW w:w="4460" w:type="dxa"/>
            <w:gridSpan w:val="2"/>
            <w:tcBorders>
              <w:top w:val="nil"/>
              <w:left w:val="nil"/>
              <w:bottom w:val="nil"/>
              <w:right w:val="nil"/>
            </w:tcBorders>
          </w:tcPr>
          <w:p w14:paraId="6C066A2B" w14:textId="77777777" w:rsidR="00E80844" w:rsidRPr="00EE6D36" w:rsidRDefault="00E80844" w:rsidP="006F5670">
            <w:pPr>
              <w:widowControl w:val="0"/>
              <w:autoSpaceDE w:val="0"/>
              <w:autoSpaceDN w:val="0"/>
              <w:adjustRightInd w:val="0"/>
              <w:spacing w:line="360" w:lineRule="auto"/>
              <w:ind w:firstLineChars="100" w:firstLine="240"/>
              <w:jc w:val="both"/>
              <w:rPr>
                <w:rFonts w:ascii="Book Antiqua" w:eastAsia="MS PMincho" w:hAnsi="Book Antiqua" w:cs="Book Antiqua"/>
                <w:color w:val="000000"/>
              </w:rPr>
            </w:pPr>
            <w:r w:rsidRPr="00EE6D36">
              <w:rPr>
                <w:rFonts w:ascii="Book Antiqua" w:eastAsia="Yu Gothic" w:hAnsi="Book Antiqua" w:cs="Book Antiqua"/>
                <w:color w:val="000000"/>
              </w:rPr>
              <w:t>Focal/diffuse/focal</w:t>
            </w:r>
            <w:r w:rsidRPr="00EE6D36">
              <w:rPr>
                <w:rFonts w:ascii="Book Antiqua" w:eastAsia="MS PMincho" w:hAnsi="Book Antiqua" w:cs="MS PMincho"/>
                <w:color w:val="000000"/>
              </w:rPr>
              <w:t xml:space="preserve"> and </w:t>
            </w:r>
            <w:r w:rsidRPr="00EE6D36">
              <w:rPr>
                <w:rFonts w:ascii="Book Antiqua" w:eastAsia="MS PMincho" w:hAnsi="Book Antiqua" w:cs="Book Antiqua"/>
                <w:color w:val="000000"/>
              </w:rPr>
              <w:t>diffuse</w:t>
            </w:r>
          </w:p>
        </w:tc>
        <w:tc>
          <w:tcPr>
            <w:tcW w:w="1500" w:type="dxa"/>
            <w:tcBorders>
              <w:top w:val="nil"/>
              <w:left w:val="nil"/>
              <w:bottom w:val="nil"/>
              <w:right w:val="nil"/>
            </w:tcBorders>
          </w:tcPr>
          <w:p w14:paraId="4D23F41F" w14:textId="77777777" w:rsidR="00E80844" w:rsidRPr="00EE6D36" w:rsidRDefault="00E80844" w:rsidP="00C73B2B">
            <w:pPr>
              <w:widowControl w:val="0"/>
              <w:autoSpaceDE w:val="0"/>
              <w:autoSpaceDN w:val="0"/>
              <w:adjustRightInd w:val="0"/>
              <w:spacing w:line="360" w:lineRule="auto"/>
              <w:jc w:val="both"/>
              <w:rPr>
                <w:rFonts w:ascii="Book Antiqua" w:eastAsia="MS PMincho" w:hAnsi="Book Antiqua" w:cs="Book Antiqua"/>
                <w:color w:val="000000"/>
              </w:rPr>
            </w:pPr>
            <w:r w:rsidRPr="00EE6D36">
              <w:rPr>
                <w:rFonts w:ascii="Book Antiqua" w:eastAsia="MS PMincho" w:hAnsi="Book Antiqua" w:cs="Book Antiqua"/>
                <w:color w:val="000000"/>
              </w:rPr>
              <w:t>16/48/33</w:t>
            </w:r>
          </w:p>
        </w:tc>
        <w:tc>
          <w:tcPr>
            <w:tcW w:w="1500" w:type="dxa"/>
            <w:tcBorders>
              <w:top w:val="nil"/>
              <w:left w:val="nil"/>
              <w:bottom w:val="nil"/>
              <w:right w:val="nil"/>
            </w:tcBorders>
          </w:tcPr>
          <w:p w14:paraId="775936E1" w14:textId="77777777" w:rsidR="00E80844" w:rsidRPr="00EE6D36" w:rsidRDefault="00E80844" w:rsidP="00C73B2B">
            <w:pPr>
              <w:widowControl w:val="0"/>
              <w:autoSpaceDE w:val="0"/>
              <w:autoSpaceDN w:val="0"/>
              <w:adjustRightInd w:val="0"/>
              <w:spacing w:line="360" w:lineRule="auto"/>
              <w:jc w:val="both"/>
              <w:rPr>
                <w:rFonts w:ascii="Book Antiqua" w:eastAsia="MS PMincho" w:hAnsi="Book Antiqua" w:cs="Book Antiqua"/>
                <w:color w:val="000000"/>
              </w:rPr>
            </w:pPr>
            <w:r w:rsidRPr="00EE6D36">
              <w:rPr>
                <w:rFonts w:ascii="Book Antiqua" w:eastAsia="MS PMincho" w:hAnsi="Book Antiqua" w:cs="Book Antiqua"/>
                <w:color w:val="000000"/>
              </w:rPr>
              <w:t>0/15/2</w:t>
            </w:r>
          </w:p>
        </w:tc>
        <w:tc>
          <w:tcPr>
            <w:tcW w:w="1500" w:type="dxa"/>
            <w:tcBorders>
              <w:top w:val="nil"/>
              <w:left w:val="nil"/>
              <w:bottom w:val="nil"/>
              <w:right w:val="nil"/>
            </w:tcBorders>
          </w:tcPr>
          <w:p w14:paraId="349B4BFA" w14:textId="77777777" w:rsidR="00E80844" w:rsidRPr="00EE6D36" w:rsidRDefault="00E80844" w:rsidP="00C73B2B">
            <w:pPr>
              <w:widowControl w:val="0"/>
              <w:autoSpaceDE w:val="0"/>
              <w:autoSpaceDN w:val="0"/>
              <w:adjustRightInd w:val="0"/>
              <w:spacing w:line="360" w:lineRule="auto"/>
              <w:jc w:val="both"/>
              <w:rPr>
                <w:rFonts w:ascii="Book Antiqua" w:eastAsia="MS PMincho" w:hAnsi="Book Antiqua" w:cs="Book Antiqua"/>
                <w:color w:val="000000"/>
              </w:rPr>
            </w:pPr>
            <w:r w:rsidRPr="00EE6D36">
              <w:rPr>
                <w:rFonts w:ascii="Book Antiqua" w:eastAsia="MS PMincho" w:hAnsi="Book Antiqua" w:cs="Book Antiqua"/>
                <w:color w:val="000000"/>
              </w:rPr>
              <w:t>0.08</w:t>
            </w:r>
          </w:p>
        </w:tc>
      </w:tr>
      <w:tr w:rsidR="00E80844" w:rsidRPr="00EE6D36" w14:paraId="22BB2296" w14:textId="77777777" w:rsidTr="00AA5EBA">
        <w:trPr>
          <w:trHeight w:val="400"/>
        </w:trPr>
        <w:tc>
          <w:tcPr>
            <w:tcW w:w="4460" w:type="dxa"/>
            <w:gridSpan w:val="2"/>
            <w:tcBorders>
              <w:top w:val="nil"/>
              <w:left w:val="nil"/>
              <w:bottom w:val="nil"/>
              <w:right w:val="nil"/>
            </w:tcBorders>
          </w:tcPr>
          <w:p w14:paraId="7FE45A1E" w14:textId="00838E2C" w:rsidR="00E80844" w:rsidRPr="00EE6D36" w:rsidRDefault="00E80844" w:rsidP="006F5670">
            <w:pPr>
              <w:widowControl w:val="0"/>
              <w:autoSpaceDE w:val="0"/>
              <w:autoSpaceDN w:val="0"/>
              <w:adjustRightInd w:val="0"/>
              <w:spacing w:line="360" w:lineRule="auto"/>
              <w:ind w:firstLineChars="100" w:firstLine="240"/>
              <w:jc w:val="both"/>
              <w:rPr>
                <w:rFonts w:ascii="Book Antiqua" w:eastAsia="MS PMincho" w:hAnsi="Book Antiqua" w:cs="Book Antiqua"/>
                <w:color w:val="000000"/>
              </w:rPr>
            </w:pPr>
            <w:r w:rsidRPr="00EE6D36">
              <w:rPr>
                <w:rFonts w:ascii="Book Antiqua" w:eastAsia="MS PMincho" w:hAnsi="Book Antiqua" w:cs="Book Antiqua"/>
                <w:color w:val="000000"/>
              </w:rPr>
              <w:t>Presence of focal spasm</w:t>
            </w:r>
            <w:r w:rsidR="007A2B9D">
              <w:rPr>
                <w:rFonts w:ascii="Book Antiqua" w:eastAsia="MS PMincho" w:hAnsi="Book Antiqua" w:cs="Book Antiqua"/>
                <w:color w:val="000000"/>
              </w:rPr>
              <w:t xml:space="preserve"> (%)</w:t>
            </w:r>
          </w:p>
        </w:tc>
        <w:tc>
          <w:tcPr>
            <w:tcW w:w="1500" w:type="dxa"/>
            <w:tcBorders>
              <w:top w:val="nil"/>
              <w:left w:val="nil"/>
              <w:bottom w:val="nil"/>
              <w:right w:val="nil"/>
            </w:tcBorders>
          </w:tcPr>
          <w:p w14:paraId="76622BC7" w14:textId="77777777" w:rsidR="00E80844" w:rsidRPr="00EE6D36" w:rsidRDefault="00E80844" w:rsidP="00C73B2B">
            <w:pPr>
              <w:widowControl w:val="0"/>
              <w:autoSpaceDE w:val="0"/>
              <w:autoSpaceDN w:val="0"/>
              <w:adjustRightInd w:val="0"/>
              <w:spacing w:line="360" w:lineRule="auto"/>
              <w:jc w:val="both"/>
              <w:rPr>
                <w:rFonts w:ascii="Book Antiqua" w:eastAsia="MS PMincho" w:hAnsi="Book Antiqua" w:cs="Book Antiqua"/>
                <w:color w:val="000000"/>
              </w:rPr>
            </w:pPr>
            <w:r w:rsidRPr="00EE6D36">
              <w:rPr>
                <w:rFonts w:ascii="Book Antiqua" w:eastAsia="MS PMincho" w:hAnsi="Book Antiqua" w:cs="Book Antiqua"/>
                <w:color w:val="000000"/>
              </w:rPr>
              <w:t>29 (38)</w:t>
            </w:r>
          </w:p>
        </w:tc>
        <w:tc>
          <w:tcPr>
            <w:tcW w:w="1500" w:type="dxa"/>
            <w:tcBorders>
              <w:top w:val="nil"/>
              <w:left w:val="nil"/>
              <w:bottom w:val="nil"/>
              <w:right w:val="nil"/>
            </w:tcBorders>
          </w:tcPr>
          <w:p w14:paraId="2F366D4D" w14:textId="77777777" w:rsidR="00E80844" w:rsidRPr="00EE6D36" w:rsidRDefault="00E80844" w:rsidP="00C73B2B">
            <w:pPr>
              <w:widowControl w:val="0"/>
              <w:autoSpaceDE w:val="0"/>
              <w:autoSpaceDN w:val="0"/>
              <w:adjustRightInd w:val="0"/>
              <w:spacing w:line="360" w:lineRule="auto"/>
              <w:jc w:val="both"/>
              <w:rPr>
                <w:rFonts w:ascii="Book Antiqua" w:eastAsia="MS PMincho" w:hAnsi="Book Antiqua" w:cs="Book Antiqua"/>
                <w:color w:val="000000"/>
              </w:rPr>
            </w:pPr>
            <w:r w:rsidRPr="00EE6D36">
              <w:rPr>
                <w:rFonts w:ascii="Book Antiqua" w:eastAsia="MS PMincho" w:hAnsi="Book Antiqua" w:cs="Book Antiqua"/>
                <w:color w:val="000000"/>
              </w:rPr>
              <w:t>2 (12)</w:t>
            </w:r>
          </w:p>
        </w:tc>
        <w:tc>
          <w:tcPr>
            <w:tcW w:w="1500" w:type="dxa"/>
            <w:tcBorders>
              <w:top w:val="nil"/>
              <w:left w:val="nil"/>
              <w:bottom w:val="nil"/>
              <w:right w:val="nil"/>
            </w:tcBorders>
          </w:tcPr>
          <w:p w14:paraId="560BEE20" w14:textId="77777777" w:rsidR="00E80844" w:rsidRPr="00EE6D36" w:rsidRDefault="00E80844" w:rsidP="00C73B2B">
            <w:pPr>
              <w:widowControl w:val="0"/>
              <w:autoSpaceDE w:val="0"/>
              <w:autoSpaceDN w:val="0"/>
              <w:adjustRightInd w:val="0"/>
              <w:spacing w:line="360" w:lineRule="auto"/>
              <w:jc w:val="both"/>
              <w:rPr>
                <w:rFonts w:ascii="Book Antiqua" w:eastAsia="MS PMincho" w:hAnsi="Book Antiqua" w:cs="Book Antiqua"/>
                <w:color w:val="000000"/>
              </w:rPr>
            </w:pPr>
            <w:r w:rsidRPr="00EE6D36">
              <w:rPr>
                <w:rFonts w:ascii="Book Antiqua" w:eastAsia="MS PMincho" w:hAnsi="Book Antiqua" w:cs="Book Antiqua"/>
                <w:color w:val="000000"/>
              </w:rPr>
              <w:t>0.04</w:t>
            </w:r>
          </w:p>
        </w:tc>
      </w:tr>
      <w:tr w:rsidR="00E80844" w:rsidRPr="00EE6D36" w14:paraId="7F058A6F" w14:textId="77777777" w:rsidTr="00523C41">
        <w:trPr>
          <w:trHeight w:val="400"/>
        </w:trPr>
        <w:tc>
          <w:tcPr>
            <w:tcW w:w="4460" w:type="dxa"/>
            <w:gridSpan w:val="2"/>
            <w:tcBorders>
              <w:top w:val="nil"/>
              <w:left w:val="nil"/>
              <w:right w:val="nil"/>
            </w:tcBorders>
          </w:tcPr>
          <w:p w14:paraId="7AEE43EB" w14:textId="0184CE3D" w:rsidR="00E80844" w:rsidRPr="00EE6D36" w:rsidRDefault="00E80844" w:rsidP="006F5670">
            <w:pPr>
              <w:widowControl w:val="0"/>
              <w:autoSpaceDE w:val="0"/>
              <w:autoSpaceDN w:val="0"/>
              <w:adjustRightInd w:val="0"/>
              <w:spacing w:line="360" w:lineRule="auto"/>
              <w:ind w:firstLineChars="100" w:firstLine="240"/>
              <w:jc w:val="both"/>
              <w:rPr>
                <w:rFonts w:ascii="Book Antiqua" w:eastAsia="MS PMincho" w:hAnsi="Book Antiqua" w:cs="Book Antiqua"/>
                <w:color w:val="000000"/>
              </w:rPr>
            </w:pPr>
            <w:r w:rsidRPr="00EE6D36">
              <w:rPr>
                <w:rFonts w:ascii="Book Antiqua" w:eastAsia="MS PMincho" w:hAnsi="Book Antiqua" w:cs="Book Antiqua"/>
                <w:color w:val="000000"/>
              </w:rPr>
              <w:t>Multi-vessels spasm</w:t>
            </w:r>
            <w:r w:rsidR="007A2B9D">
              <w:rPr>
                <w:rFonts w:ascii="Book Antiqua" w:eastAsia="MS PMincho" w:hAnsi="Book Antiqua" w:cs="Book Antiqua"/>
                <w:color w:val="000000"/>
              </w:rPr>
              <w:t xml:space="preserve"> (%, No.)</w:t>
            </w:r>
          </w:p>
        </w:tc>
        <w:tc>
          <w:tcPr>
            <w:tcW w:w="1500" w:type="dxa"/>
            <w:tcBorders>
              <w:top w:val="nil"/>
              <w:left w:val="nil"/>
              <w:bottom w:val="nil"/>
              <w:right w:val="nil"/>
            </w:tcBorders>
          </w:tcPr>
          <w:p w14:paraId="21B08031" w14:textId="77777777" w:rsidR="00E80844" w:rsidRPr="00EE6D36" w:rsidRDefault="00E80844" w:rsidP="00C73B2B">
            <w:pPr>
              <w:widowControl w:val="0"/>
              <w:autoSpaceDE w:val="0"/>
              <w:autoSpaceDN w:val="0"/>
              <w:adjustRightInd w:val="0"/>
              <w:spacing w:line="360" w:lineRule="auto"/>
              <w:jc w:val="both"/>
              <w:rPr>
                <w:rFonts w:ascii="Book Antiqua" w:eastAsia="MS PMincho" w:hAnsi="Book Antiqua" w:cs="Book Antiqua"/>
                <w:color w:val="000000"/>
              </w:rPr>
            </w:pPr>
            <w:r w:rsidRPr="00EE6D36">
              <w:rPr>
                <w:rFonts w:ascii="Book Antiqua" w:eastAsia="MS PMincho" w:hAnsi="Book Antiqua" w:cs="Book Antiqua"/>
                <w:color w:val="000000"/>
              </w:rPr>
              <w:t>39 (57, 68)</w:t>
            </w:r>
          </w:p>
        </w:tc>
        <w:tc>
          <w:tcPr>
            <w:tcW w:w="1500" w:type="dxa"/>
            <w:tcBorders>
              <w:top w:val="nil"/>
              <w:left w:val="nil"/>
              <w:bottom w:val="nil"/>
              <w:right w:val="nil"/>
            </w:tcBorders>
          </w:tcPr>
          <w:p w14:paraId="0B32965F" w14:textId="77777777" w:rsidR="00E80844" w:rsidRPr="00EE6D36" w:rsidRDefault="00E80844" w:rsidP="00C73B2B">
            <w:pPr>
              <w:widowControl w:val="0"/>
              <w:autoSpaceDE w:val="0"/>
              <w:autoSpaceDN w:val="0"/>
              <w:adjustRightInd w:val="0"/>
              <w:spacing w:line="360" w:lineRule="auto"/>
              <w:jc w:val="both"/>
              <w:rPr>
                <w:rFonts w:ascii="Book Antiqua" w:eastAsia="MS PMincho" w:hAnsi="Book Antiqua" w:cs="Book Antiqua"/>
                <w:color w:val="000000"/>
              </w:rPr>
            </w:pPr>
            <w:r w:rsidRPr="00EE6D36">
              <w:rPr>
                <w:rFonts w:ascii="Book Antiqua" w:eastAsia="MS PMincho" w:hAnsi="Book Antiqua" w:cs="Book Antiqua"/>
                <w:color w:val="000000"/>
              </w:rPr>
              <w:t>8 (67, 12)</w:t>
            </w:r>
          </w:p>
        </w:tc>
        <w:tc>
          <w:tcPr>
            <w:tcW w:w="1500" w:type="dxa"/>
            <w:tcBorders>
              <w:top w:val="nil"/>
              <w:left w:val="nil"/>
              <w:bottom w:val="nil"/>
              <w:right w:val="nil"/>
            </w:tcBorders>
          </w:tcPr>
          <w:p w14:paraId="2EBF6153" w14:textId="77777777" w:rsidR="00E80844" w:rsidRPr="00EE6D36" w:rsidRDefault="00E80844" w:rsidP="00C73B2B">
            <w:pPr>
              <w:widowControl w:val="0"/>
              <w:autoSpaceDE w:val="0"/>
              <w:autoSpaceDN w:val="0"/>
              <w:adjustRightInd w:val="0"/>
              <w:spacing w:line="360" w:lineRule="auto"/>
              <w:jc w:val="both"/>
              <w:rPr>
                <w:rFonts w:ascii="Book Antiqua" w:eastAsia="MS PMincho" w:hAnsi="Book Antiqua" w:cs="Book Antiqua"/>
                <w:color w:val="000000"/>
              </w:rPr>
            </w:pPr>
            <w:r w:rsidRPr="00EE6D36">
              <w:rPr>
                <w:rFonts w:ascii="Book Antiqua" w:eastAsia="MS PMincho" w:hAnsi="Book Antiqua" w:cs="Book Antiqua"/>
                <w:color w:val="000000"/>
              </w:rPr>
              <w:t>0.56</w:t>
            </w:r>
          </w:p>
        </w:tc>
      </w:tr>
      <w:tr w:rsidR="00E80844" w:rsidRPr="00EE6D36" w14:paraId="38BC1E28" w14:textId="77777777" w:rsidTr="00FE3E46">
        <w:trPr>
          <w:trHeight w:val="400"/>
        </w:trPr>
        <w:tc>
          <w:tcPr>
            <w:tcW w:w="4460" w:type="dxa"/>
            <w:gridSpan w:val="2"/>
            <w:tcBorders>
              <w:top w:val="nil"/>
              <w:left w:val="nil"/>
              <w:bottom w:val="nil"/>
              <w:right w:val="nil"/>
            </w:tcBorders>
          </w:tcPr>
          <w:p w14:paraId="23FE1747" w14:textId="77777777" w:rsidR="00E80844" w:rsidRPr="00EE6D36" w:rsidRDefault="00E80844" w:rsidP="006F5670">
            <w:pPr>
              <w:widowControl w:val="0"/>
              <w:autoSpaceDE w:val="0"/>
              <w:autoSpaceDN w:val="0"/>
              <w:adjustRightInd w:val="0"/>
              <w:spacing w:line="360" w:lineRule="auto"/>
              <w:ind w:firstLineChars="100" w:firstLine="240"/>
              <w:jc w:val="both"/>
              <w:rPr>
                <w:rFonts w:ascii="Book Antiqua" w:eastAsia="MS PMincho" w:hAnsi="Book Antiqua" w:cs="Book Antiqua"/>
                <w:color w:val="000000"/>
              </w:rPr>
            </w:pPr>
            <w:r w:rsidRPr="00EE6D36">
              <w:rPr>
                <w:rFonts w:ascii="Book Antiqua" w:eastAsia="MS PMincho" w:hAnsi="Book Antiqua" w:cs="Book Antiqua"/>
                <w:color w:val="000000"/>
              </w:rPr>
              <w:t>Vessels of spasm</w:t>
            </w:r>
          </w:p>
        </w:tc>
        <w:tc>
          <w:tcPr>
            <w:tcW w:w="1500" w:type="dxa"/>
            <w:tcBorders>
              <w:top w:val="nil"/>
              <w:left w:val="nil"/>
              <w:bottom w:val="nil"/>
              <w:right w:val="nil"/>
            </w:tcBorders>
          </w:tcPr>
          <w:p w14:paraId="65CFB7E3" w14:textId="77777777" w:rsidR="00E80844" w:rsidRPr="00EE6D36" w:rsidRDefault="00E80844" w:rsidP="00C73B2B">
            <w:pPr>
              <w:widowControl w:val="0"/>
              <w:autoSpaceDE w:val="0"/>
              <w:autoSpaceDN w:val="0"/>
              <w:adjustRightInd w:val="0"/>
              <w:spacing w:line="360" w:lineRule="auto"/>
              <w:jc w:val="both"/>
              <w:rPr>
                <w:rFonts w:ascii="Book Antiqua" w:eastAsia="MS PMincho" w:hAnsi="Book Antiqua" w:cs="Book Antiqua"/>
                <w:color w:val="000000"/>
              </w:rPr>
            </w:pPr>
          </w:p>
        </w:tc>
        <w:tc>
          <w:tcPr>
            <w:tcW w:w="1500" w:type="dxa"/>
            <w:tcBorders>
              <w:top w:val="nil"/>
              <w:left w:val="nil"/>
              <w:bottom w:val="nil"/>
              <w:right w:val="nil"/>
            </w:tcBorders>
          </w:tcPr>
          <w:p w14:paraId="6CCE6909" w14:textId="77777777" w:rsidR="00E80844" w:rsidRPr="00EE6D36" w:rsidRDefault="00E80844" w:rsidP="00C73B2B">
            <w:pPr>
              <w:widowControl w:val="0"/>
              <w:autoSpaceDE w:val="0"/>
              <w:autoSpaceDN w:val="0"/>
              <w:adjustRightInd w:val="0"/>
              <w:spacing w:line="360" w:lineRule="auto"/>
              <w:jc w:val="both"/>
              <w:rPr>
                <w:rFonts w:ascii="Book Antiqua" w:eastAsia="MS PMincho" w:hAnsi="Book Antiqua" w:cs="Book Antiqua"/>
                <w:color w:val="000000"/>
              </w:rPr>
            </w:pPr>
          </w:p>
        </w:tc>
        <w:tc>
          <w:tcPr>
            <w:tcW w:w="1500" w:type="dxa"/>
            <w:tcBorders>
              <w:top w:val="nil"/>
              <w:left w:val="nil"/>
              <w:bottom w:val="nil"/>
              <w:right w:val="nil"/>
            </w:tcBorders>
          </w:tcPr>
          <w:p w14:paraId="45A07BD9" w14:textId="77777777" w:rsidR="00E80844" w:rsidRPr="00EE6D36" w:rsidRDefault="00E80844" w:rsidP="00C73B2B">
            <w:pPr>
              <w:widowControl w:val="0"/>
              <w:autoSpaceDE w:val="0"/>
              <w:autoSpaceDN w:val="0"/>
              <w:adjustRightInd w:val="0"/>
              <w:spacing w:line="360" w:lineRule="auto"/>
              <w:jc w:val="both"/>
              <w:rPr>
                <w:rFonts w:ascii="Book Antiqua" w:eastAsia="MS PMincho" w:hAnsi="Book Antiqua" w:cs="Book Antiqua"/>
                <w:color w:val="000000"/>
              </w:rPr>
            </w:pPr>
          </w:p>
        </w:tc>
      </w:tr>
      <w:tr w:rsidR="00523C41" w:rsidRPr="00EE6D36" w14:paraId="6D13BB56" w14:textId="77777777" w:rsidTr="00523C41">
        <w:trPr>
          <w:trHeight w:val="400"/>
        </w:trPr>
        <w:tc>
          <w:tcPr>
            <w:tcW w:w="560" w:type="dxa"/>
            <w:vMerge w:val="restart"/>
            <w:tcBorders>
              <w:top w:val="nil"/>
              <w:left w:val="nil"/>
            </w:tcBorders>
          </w:tcPr>
          <w:p w14:paraId="06E0CC92" w14:textId="096EF675" w:rsidR="00523C41" w:rsidRPr="00EE6D36" w:rsidRDefault="00523C41" w:rsidP="00523C41">
            <w:pPr>
              <w:widowControl w:val="0"/>
              <w:autoSpaceDE w:val="0"/>
              <w:autoSpaceDN w:val="0"/>
              <w:adjustRightInd w:val="0"/>
              <w:spacing w:line="360" w:lineRule="auto"/>
              <w:jc w:val="both"/>
              <w:rPr>
                <w:rFonts w:ascii="Book Antiqua" w:eastAsia="MS PMincho" w:hAnsi="Book Antiqua" w:cs="Book Antiqua"/>
                <w:color w:val="000000"/>
              </w:rPr>
            </w:pPr>
          </w:p>
        </w:tc>
        <w:tc>
          <w:tcPr>
            <w:tcW w:w="3900" w:type="dxa"/>
            <w:tcBorders>
              <w:top w:val="nil"/>
              <w:bottom w:val="nil"/>
              <w:right w:val="nil"/>
            </w:tcBorders>
          </w:tcPr>
          <w:p w14:paraId="67BE4521" w14:textId="77777777" w:rsidR="00523C41" w:rsidRPr="00EE6D36" w:rsidRDefault="00523C41" w:rsidP="00523C41">
            <w:pPr>
              <w:widowControl w:val="0"/>
              <w:autoSpaceDE w:val="0"/>
              <w:autoSpaceDN w:val="0"/>
              <w:adjustRightInd w:val="0"/>
              <w:spacing w:line="360" w:lineRule="auto"/>
              <w:jc w:val="both"/>
              <w:rPr>
                <w:rFonts w:ascii="Book Antiqua" w:eastAsia="MS PMincho" w:hAnsi="Book Antiqua" w:cs="Book Antiqua"/>
                <w:color w:val="000000"/>
              </w:rPr>
            </w:pPr>
            <w:r w:rsidRPr="00EE6D36">
              <w:rPr>
                <w:rFonts w:ascii="Book Antiqua" w:eastAsia="MS PMincho" w:hAnsi="Book Antiqua" w:cs="Book Antiqua"/>
                <w:color w:val="000000"/>
              </w:rPr>
              <w:t>RCA</w:t>
            </w:r>
            <w:r>
              <w:rPr>
                <w:rFonts w:ascii="Book Antiqua" w:eastAsia="MS PMincho" w:hAnsi="Book Antiqua" w:cs="Book Antiqua"/>
                <w:color w:val="000000"/>
              </w:rPr>
              <w:t xml:space="preserve"> (%, No.)</w:t>
            </w:r>
          </w:p>
        </w:tc>
        <w:tc>
          <w:tcPr>
            <w:tcW w:w="1500" w:type="dxa"/>
            <w:tcBorders>
              <w:top w:val="nil"/>
              <w:left w:val="nil"/>
              <w:bottom w:val="nil"/>
              <w:right w:val="nil"/>
            </w:tcBorders>
          </w:tcPr>
          <w:p w14:paraId="7914C14C" w14:textId="4C5804D5" w:rsidR="00523C41" w:rsidRPr="00EE6D36" w:rsidRDefault="00523C41" w:rsidP="00C73B2B">
            <w:pPr>
              <w:widowControl w:val="0"/>
              <w:autoSpaceDE w:val="0"/>
              <w:autoSpaceDN w:val="0"/>
              <w:adjustRightInd w:val="0"/>
              <w:spacing w:line="360" w:lineRule="auto"/>
              <w:jc w:val="both"/>
              <w:rPr>
                <w:rFonts w:ascii="Book Antiqua" w:eastAsia="MS PMincho" w:hAnsi="Book Antiqua" w:cs="Book Antiqua"/>
                <w:color w:val="000000"/>
              </w:rPr>
            </w:pPr>
            <w:r w:rsidRPr="00EE6D36">
              <w:rPr>
                <w:rFonts w:ascii="Book Antiqua" w:eastAsia="MS PMincho" w:hAnsi="Book Antiqua" w:cs="Book Antiqua"/>
                <w:color w:val="000000"/>
              </w:rPr>
              <w:t>44 (62, 71)</w:t>
            </w:r>
          </w:p>
        </w:tc>
        <w:tc>
          <w:tcPr>
            <w:tcW w:w="1500" w:type="dxa"/>
            <w:tcBorders>
              <w:top w:val="nil"/>
              <w:left w:val="nil"/>
              <w:bottom w:val="nil"/>
              <w:right w:val="nil"/>
            </w:tcBorders>
          </w:tcPr>
          <w:p w14:paraId="2C486CA8" w14:textId="77777777" w:rsidR="00523C41" w:rsidRPr="00EE6D36" w:rsidRDefault="00523C41" w:rsidP="00C73B2B">
            <w:pPr>
              <w:widowControl w:val="0"/>
              <w:autoSpaceDE w:val="0"/>
              <w:autoSpaceDN w:val="0"/>
              <w:adjustRightInd w:val="0"/>
              <w:spacing w:line="360" w:lineRule="auto"/>
              <w:jc w:val="both"/>
              <w:rPr>
                <w:rFonts w:ascii="Book Antiqua" w:eastAsia="MS PMincho" w:hAnsi="Book Antiqua" w:cs="Book Antiqua"/>
                <w:color w:val="000000"/>
              </w:rPr>
            </w:pPr>
            <w:r w:rsidRPr="00EE6D36">
              <w:rPr>
                <w:rFonts w:ascii="Book Antiqua" w:eastAsia="MS PMincho" w:hAnsi="Book Antiqua" w:cs="Book Antiqua"/>
                <w:color w:val="000000"/>
              </w:rPr>
              <w:t>10 (67, 15)</w:t>
            </w:r>
          </w:p>
        </w:tc>
        <w:tc>
          <w:tcPr>
            <w:tcW w:w="1500" w:type="dxa"/>
            <w:tcBorders>
              <w:top w:val="nil"/>
              <w:left w:val="nil"/>
              <w:bottom w:val="nil"/>
              <w:right w:val="nil"/>
            </w:tcBorders>
          </w:tcPr>
          <w:p w14:paraId="717D402C" w14:textId="77777777" w:rsidR="00523C41" w:rsidRPr="00EE6D36" w:rsidRDefault="00523C41" w:rsidP="00C73B2B">
            <w:pPr>
              <w:widowControl w:val="0"/>
              <w:autoSpaceDE w:val="0"/>
              <w:autoSpaceDN w:val="0"/>
              <w:adjustRightInd w:val="0"/>
              <w:spacing w:line="360" w:lineRule="auto"/>
              <w:jc w:val="both"/>
              <w:rPr>
                <w:rFonts w:ascii="Book Antiqua" w:eastAsia="MS PMincho" w:hAnsi="Book Antiqua" w:cs="Book Antiqua"/>
                <w:color w:val="000000"/>
              </w:rPr>
            </w:pPr>
            <w:r w:rsidRPr="00EE6D36">
              <w:rPr>
                <w:rFonts w:ascii="Book Antiqua" w:eastAsia="MS PMincho" w:hAnsi="Book Antiqua" w:cs="Book Antiqua"/>
                <w:color w:val="000000"/>
              </w:rPr>
              <w:t>0.72</w:t>
            </w:r>
          </w:p>
        </w:tc>
      </w:tr>
      <w:tr w:rsidR="00523C41" w:rsidRPr="00EE6D36" w14:paraId="10446D2B" w14:textId="77777777" w:rsidTr="00523C41">
        <w:trPr>
          <w:trHeight w:val="400"/>
        </w:trPr>
        <w:tc>
          <w:tcPr>
            <w:tcW w:w="560" w:type="dxa"/>
            <w:vMerge/>
            <w:tcBorders>
              <w:left w:val="nil"/>
            </w:tcBorders>
          </w:tcPr>
          <w:p w14:paraId="4ED10A20" w14:textId="619EDC78" w:rsidR="00523C41" w:rsidRPr="00EE6D36" w:rsidRDefault="00523C41" w:rsidP="00523C41">
            <w:pPr>
              <w:widowControl w:val="0"/>
              <w:autoSpaceDE w:val="0"/>
              <w:autoSpaceDN w:val="0"/>
              <w:adjustRightInd w:val="0"/>
              <w:spacing w:line="360" w:lineRule="auto"/>
              <w:jc w:val="both"/>
              <w:rPr>
                <w:rFonts w:ascii="Book Antiqua" w:eastAsia="MS PMincho" w:hAnsi="Book Antiqua" w:cs="Book Antiqua"/>
                <w:color w:val="000000"/>
              </w:rPr>
            </w:pPr>
          </w:p>
        </w:tc>
        <w:tc>
          <w:tcPr>
            <w:tcW w:w="3900" w:type="dxa"/>
            <w:tcBorders>
              <w:top w:val="nil"/>
              <w:bottom w:val="nil"/>
              <w:right w:val="nil"/>
            </w:tcBorders>
          </w:tcPr>
          <w:p w14:paraId="50477D4D" w14:textId="77777777" w:rsidR="00523C41" w:rsidRPr="00EE6D36" w:rsidRDefault="00523C41" w:rsidP="00523C41">
            <w:pPr>
              <w:widowControl w:val="0"/>
              <w:autoSpaceDE w:val="0"/>
              <w:autoSpaceDN w:val="0"/>
              <w:adjustRightInd w:val="0"/>
              <w:spacing w:line="360" w:lineRule="auto"/>
              <w:jc w:val="both"/>
              <w:rPr>
                <w:rFonts w:ascii="Book Antiqua" w:eastAsia="MS PMincho" w:hAnsi="Book Antiqua" w:cs="Book Antiqua"/>
                <w:color w:val="000000"/>
              </w:rPr>
            </w:pPr>
            <w:r w:rsidRPr="00EE6D36">
              <w:rPr>
                <w:rFonts w:ascii="Book Antiqua" w:eastAsia="MS PMincho" w:hAnsi="Book Antiqua" w:cs="Book Antiqua"/>
                <w:color w:val="000000"/>
              </w:rPr>
              <w:t>LAD</w:t>
            </w:r>
            <w:r>
              <w:rPr>
                <w:rFonts w:ascii="Book Antiqua" w:eastAsia="MS PMincho" w:hAnsi="Book Antiqua" w:cs="Book Antiqua"/>
                <w:color w:val="000000"/>
              </w:rPr>
              <w:t xml:space="preserve"> (%, No.)</w:t>
            </w:r>
          </w:p>
        </w:tc>
        <w:tc>
          <w:tcPr>
            <w:tcW w:w="1500" w:type="dxa"/>
            <w:tcBorders>
              <w:top w:val="nil"/>
              <w:left w:val="nil"/>
              <w:bottom w:val="nil"/>
              <w:right w:val="nil"/>
            </w:tcBorders>
          </w:tcPr>
          <w:p w14:paraId="447E431E" w14:textId="2B0A96CA" w:rsidR="00523C41" w:rsidRPr="00EE6D36" w:rsidRDefault="00523C41" w:rsidP="00C73B2B">
            <w:pPr>
              <w:widowControl w:val="0"/>
              <w:autoSpaceDE w:val="0"/>
              <w:autoSpaceDN w:val="0"/>
              <w:adjustRightInd w:val="0"/>
              <w:spacing w:line="360" w:lineRule="auto"/>
              <w:jc w:val="both"/>
              <w:rPr>
                <w:rFonts w:ascii="Book Antiqua" w:eastAsia="MS PMincho" w:hAnsi="Book Antiqua" w:cs="Book Antiqua"/>
                <w:color w:val="000000"/>
              </w:rPr>
            </w:pPr>
            <w:r w:rsidRPr="00EE6D36">
              <w:rPr>
                <w:rFonts w:ascii="Book Antiqua" w:eastAsia="MS PMincho" w:hAnsi="Book Antiqua" w:cs="Book Antiqua"/>
                <w:color w:val="000000"/>
              </w:rPr>
              <w:t>70 (96, 73)</w:t>
            </w:r>
          </w:p>
        </w:tc>
        <w:tc>
          <w:tcPr>
            <w:tcW w:w="1500" w:type="dxa"/>
            <w:tcBorders>
              <w:top w:val="nil"/>
              <w:left w:val="nil"/>
              <w:bottom w:val="nil"/>
              <w:right w:val="nil"/>
            </w:tcBorders>
          </w:tcPr>
          <w:p w14:paraId="3AE1B967" w14:textId="77777777" w:rsidR="00523C41" w:rsidRPr="00EE6D36" w:rsidRDefault="00523C41" w:rsidP="00C73B2B">
            <w:pPr>
              <w:widowControl w:val="0"/>
              <w:autoSpaceDE w:val="0"/>
              <w:autoSpaceDN w:val="0"/>
              <w:adjustRightInd w:val="0"/>
              <w:spacing w:line="360" w:lineRule="auto"/>
              <w:jc w:val="both"/>
              <w:rPr>
                <w:rFonts w:ascii="Book Antiqua" w:eastAsia="MS PMincho" w:hAnsi="Book Antiqua" w:cs="Book Antiqua"/>
                <w:color w:val="000000"/>
              </w:rPr>
            </w:pPr>
            <w:r w:rsidRPr="00EE6D36">
              <w:rPr>
                <w:rFonts w:ascii="Book Antiqua" w:eastAsia="MS PMincho" w:hAnsi="Book Antiqua" w:cs="Book Antiqua"/>
                <w:color w:val="000000"/>
              </w:rPr>
              <w:t>13 (93, 14)</w:t>
            </w:r>
          </w:p>
        </w:tc>
        <w:tc>
          <w:tcPr>
            <w:tcW w:w="1500" w:type="dxa"/>
            <w:tcBorders>
              <w:top w:val="nil"/>
              <w:left w:val="nil"/>
              <w:bottom w:val="nil"/>
              <w:right w:val="nil"/>
            </w:tcBorders>
          </w:tcPr>
          <w:p w14:paraId="009286A7" w14:textId="77777777" w:rsidR="00523C41" w:rsidRPr="00EE6D36" w:rsidRDefault="00523C41" w:rsidP="00C73B2B">
            <w:pPr>
              <w:widowControl w:val="0"/>
              <w:autoSpaceDE w:val="0"/>
              <w:autoSpaceDN w:val="0"/>
              <w:adjustRightInd w:val="0"/>
              <w:spacing w:line="360" w:lineRule="auto"/>
              <w:jc w:val="both"/>
              <w:rPr>
                <w:rFonts w:ascii="Book Antiqua" w:eastAsia="MS PMincho" w:hAnsi="Book Antiqua" w:cs="Book Antiqua"/>
                <w:color w:val="000000"/>
              </w:rPr>
            </w:pPr>
            <w:r w:rsidRPr="00EE6D36">
              <w:rPr>
                <w:rFonts w:ascii="Book Antiqua" w:eastAsia="MS PMincho" w:hAnsi="Book Antiqua" w:cs="Book Antiqua"/>
                <w:color w:val="000000"/>
              </w:rPr>
              <w:t>0.62</w:t>
            </w:r>
          </w:p>
        </w:tc>
      </w:tr>
      <w:tr w:rsidR="00523C41" w:rsidRPr="00EE6D36" w14:paraId="1B41AB88" w14:textId="77777777" w:rsidTr="00523C41">
        <w:trPr>
          <w:trHeight w:val="400"/>
        </w:trPr>
        <w:tc>
          <w:tcPr>
            <w:tcW w:w="560" w:type="dxa"/>
            <w:vMerge/>
            <w:tcBorders>
              <w:left w:val="nil"/>
              <w:bottom w:val="nil"/>
            </w:tcBorders>
          </w:tcPr>
          <w:p w14:paraId="0A11660F" w14:textId="17E66EBA" w:rsidR="00523C41" w:rsidRPr="00EE6D36" w:rsidRDefault="00523C41" w:rsidP="00523C41">
            <w:pPr>
              <w:widowControl w:val="0"/>
              <w:autoSpaceDE w:val="0"/>
              <w:autoSpaceDN w:val="0"/>
              <w:adjustRightInd w:val="0"/>
              <w:spacing w:line="360" w:lineRule="auto"/>
              <w:jc w:val="both"/>
              <w:rPr>
                <w:rFonts w:ascii="Book Antiqua" w:eastAsia="MS PMincho" w:hAnsi="Book Antiqua" w:cs="Book Antiqua"/>
                <w:color w:val="000000"/>
              </w:rPr>
            </w:pPr>
          </w:p>
        </w:tc>
        <w:tc>
          <w:tcPr>
            <w:tcW w:w="3900" w:type="dxa"/>
            <w:tcBorders>
              <w:top w:val="nil"/>
              <w:bottom w:val="nil"/>
              <w:right w:val="nil"/>
            </w:tcBorders>
          </w:tcPr>
          <w:p w14:paraId="5CF7578C" w14:textId="77777777" w:rsidR="00523C41" w:rsidRPr="00EE6D36" w:rsidRDefault="00523C41" w:rsidP="00523C41">
            <w:pPr>
              <w:widowControl w:val="0"/>
              <w:autoSpaceDE w:val="0"/>
              <w:autoSpaceDN w:val="0"/>
              <w:adjustRightInd w:val="0"/>
              <w:spacing w:line="360" w:lineRule="auto"/>
              <w:jc w:val="both"/>
              <w:rPr>
                <w:rFonts w:ascii="Book Antiqua" w:eastAsia="MS PMincho" w:hAnsi="Book Antiqua" w:cs="Book Antiqua"/>
                <w:color w:val="000000"/>
              </w:rPr>
            </w:pPr>
            <w:r w:rsidRPr="00EE6D36">
              <w:rPr>
                <w:rFonts w:ascii="Book Antiqua" w:eastAsia="MS PMincho" w:hAnsi="Book Antiqua" w:cs="Book Antiqua"/>
                <w:color w:val="000000"/>
              </w:rPr>
              <w:t>LCX</w:t>
            </w:r>
            <w:r>
              <w:rPr>
                <w:rFonts w:ascii="Book Antiqua" w:eastAsia="MS PMincho" w:hAnsi="Book Antiqua" w:cs="Book Antiqua"/>
                <w:color w:val="000000"/>
              </w:rPr>
              <w:t xml:space="preserve"> (%, No.)</w:t>
            </w:r>
          </w:p>
        </w:tc>
        <w:tc>
          <w:tcPr>
            <w:tcW w:w="1500" w:type="dxa"/>
            <w:tcBorders>
              <w:top w:val="nil"/>
              <w:left w:val="nil"/>
              <w:bottom w:val="nil"/>
              <w:right w:val="nil"/>
            </w:tcBorders>
          </w:tcPr>
          <w:p w14:paraId="588513E1" w14:textId="5EBEE8D7" w:rsidR="00523C41" w:rsidRPr="00EE6D36" w:rsidRDefault="00523C41" w:rsidP="00C73B2B">
            <w:pPr>
              <w:widowControl w:val="0"/>
              <w:autoSpaceDE w:val="0"/>
              <w:autoSpaceDN w:val="0"/>
              <w:adjustRightInd w:val="0"/>
              <w:spacing w:line="360" w:lineRule="auto"/>
              <w:jc w:val="both"/>
              <w:rPr>
                <w:rFonts w:ascii="Book Antiqua" w:eastAsia="MS PMincho" w:hAnsi="Book Antiqua" w:cs="Book Antiqua"/>
                <w:color w:val="000000"/>
              </w:rPr>
            </w:pPr>
            <w:r w:rsidRPr="00EE6D36">
              <w:rPr>
                <w:rFonts w:ascii="Book Antiqua" w:eastAsia="MS PMincho" w:hAnsi="Book Antiqua" w:cs="Book Antiqua"/>
                <w:color w:val="000000"/>
              </w:rPr>
              <w:t>5 (7, 72)</w:t>
            </w:r>
          </w:p>
        </w:tc>
        <w:tc>
          <w:tcPr>
            <w:tcW w:w="1500" w:type="dxa"/>
            <w:tcBorders>
              <w:top w:val="nil"/>
              <w:left w:val="nil"/>
              <w:bottom w:val="nil"/>
              <w:right w:val="nil"/>
            </w:tcBorders>
          </w:tcPr>
          <w:p w14:paraId="0458950E" w14:textId="77777777" w:rsidR="00523C41" w:rsidRPr="00EE6D36" w:rsidRDefault="00523C41" w:rsidP="00C73B2B">
            <w:pPr>
              <w:widowControl w:val="0"/>
              <w:autoSpaceDE w:val="0"/>
              <w:autoSpaceDN w:val="0"/>
              <w:adjustRightInd w:val="0"/>
              <w:spacing w:line="360" w:lineRule="auto"/>
              <w:jc w:val="both"/>
              <w:rPr>
                <w:rFonts w:ascii="Book Antiqua" w:eastAsia="MS PMincho" w:hAnsi="Book Antiqua" w:cs="Book Antiqua"/>
                <w:color w:val="000000"/>
              </w:rPr>
            </w:pPr>
            <w:r w:rsidRPr="00EE6D36">
              <w:rPr>
                <w:rFonts w:ascii="Book Antiqua" w:eastAsia="MS PMincho" w:hAnsi="Book Antiqua" w:cs="Book Antiqua"/>
                <w:color w:val="000000"/>
              </w:rPr>
              <w:t>5 (38, 13)</w:t>
            </w:r>
          </w:p>
        </w:tc>
        <w:tc>
          <w:tcPr>
            <w:tcW w:w="1500" w:type="dxa"/>
            <w:tcBorders>
              <w:top w:val="nil"/>
              <w:left w:val="nil"/>
              <w:bottom w:val="nil"/>
              <w:right w:val="nil"/>
            </w:tcBorders>
          </w:tcPr>
          <w:p w14:paraId="555AE64B" w14:textId="6B311DDB" w:rsidR="00523C41" w:rsidRPr="00EE6D36" w:rsidRDefault="00523C41" w:rsidP="00C73B2B">
            <w:pPr>
              <w:widowControl w:val="0"/>
              <w:autoSpaceDE w:val="0"/>
              <w:autoSpaceDN w:val="0"/>
              <w:adjustRightInd w:val="0"/>
              <w:spacing w:line="360" w:lineRule="auto"/>
              <w:jc w:val="both"/>
              <w:rPr>
                <w:rFonts w:ascii="Book Antiqua" w:eastAsia="MS PMincho" w:hAnsi="Book Antiqua" w:cs="Book Antiqua"/>
                <w:color w:val="000000"/>
              </w:rPr>
            </w:pPr>
            <w:r w:rsidRPr="00EE6D36">
              <w:rPr>
                <w:rFonts w:ascii="Book Antiqua" w:eastAsia="MS PMincho" w:hAnsi="Book Antiqua" w:cs="Book Antiqua"/>
                <w:color w:val="000000"/>
              </w:rPr>
              <w:t>&lt; 0.01</w:t>
            </w:r>
          </w:p>
        </w:tc>
      </w:tr>
      <w:tr w:rsidR="00E80844" w:rsidRPr="00EE6D36" w14:paraId="50C494AD" w14:textId="77777777" w:rsidTr="00624AEC">
        <w:trPr>
          <w:trHeight w:val="400"/>
        </w:trPr>
        <w:tc>
          <w:tcPr>
            <w:tcW w:w="4460" w:type="dxa"/>
            <w:gridSpan w:val="2"/>
            <w:tcBorders>
              <w:top w:val="nil"/>
              <w:left w:val="nil"/>
              <w:bottom w:val="nil"/>
              <w:right w:val="nil"/>
            </w:tcBorders>
          </w:tcPr>
          <w:p w14:paraId="5851FBBE" w14:textId="7D32E944" w:rsidR="00E80844" w:rsidRPr="00EE6D36" w:rsidRDefault="00E80844" w:rsidP="006F5670">
            <w:pPr>
              <w:widowControl w:val="0"/>
              <w:autoSpaceDE w:val="0"/>
              <w:autoSpaceDN w:val="0"/>
              <w:adjustRightInd w:val="0"/>
              <w:spacing w:line="360" w:lineRule="auto"/>
              <w:ind w:firstLineChars="100" w:firstLine="240"/>
              <w:jc w:val="both"/>
              <w:rPr>
                <w:rFonts w:ascii="Book Antiqua" w:eastAsia="MS PMincho" w:hAnsi="Book Antiqua" w:cs="Book Antiqua"/>
                <w:color w:val="000000"/>
              </w:rPr>
            </w:pPr>
            <w:r w:rsidRPr="00EE6D36">
              <w:rPr>
                <w:rFonts w:ascii="Book Antiqua" w:eastAsia="MS PMincho" w:hAnsi="Book Antiqua" w:cs="Book Antiqua"/>
                <w:color w:val="000000"/>
              </w:rPr>
              <w:t>An unavoidable use of NTG</w:t>
            </w:r>
            <w:r w:rsidR="007A2B9D">
              <w:rPr>
                <w:rFonts w:ascii="Book Antiqua" w:eastAsia="MS PMincho" w:hAnsi="Book Antiqua" w:cs="Book Antiqua"/>
                <w:color w:val="000000"/>
              </w:rPr>
              <w:t xml:space="preserve"> (%)</w:t>
            </w:r>
          </w:p>
        </w:tc>
        <w:tc>
          <w:tcPr>
            <w:tcW w:w="1500" w:type="dxa"/>
            <w:tcBorders>
              <w:top w:val="nil"/>
              <w:left w:val="nil"/>
              <w:bottom w:val="nil"/>
              <w:right w:val="nil"/>
            </w:tcBorders>
          </w:tcPr>
          <w:p w14:paraId="5C339677" w14:textId="77777777" w:rsidR="00E80844" w:rsidRPr="00EE6D36" w:rsidRDefault="00E80844" w:rsidP="00C73B2B">
            <w:pPr>
              <w:widowControl w:val="0"/>
              <w:autoSpaceDE w:val="0"/>
              <w:autoSpaceDN w:val="0"/>
              <w:adjustRightInd w:val="0"/>
              <w:spacing w:line="360" w:lineRule="auto"/>
              <w:jc w:val="both"/>
              <w:rPr>
                <w:rFonts w:ascii="Book Antiqua" w:eastAsia="MS PMincho" w:hAnsi="Book Antiqua" w:cs="Book Antiqua"/>
                <w:color w:val="000000"/>
              </w:rPr>
            </w:pPr>
            <w:r w:rsidRPr="00EE6D36">
              <w:rPr>
                <w:rFonts w:ascii="Book Antiqua" w:eastAsia="MS PMincho" w:hAnsi="Book Antiqua" w:cs="Book Antiqua"/>
                <w:color w:val="000000"/>
              </w:rPr>
              <w:t>14 (18)</w:t>
            </w:r>
          </w:p>
        </w:tc>
        <w:tc>
          <w:tcPr>
            <w:tcW w:w="1500" w:type="dxa"/>
            <w:tcBorders>
              <w:top w:val="nil"/>
              <w:left w:val="nil"/>
              <w:bottom w:val="nil"/>
              <w:right w:val="nil"/>
            </w:tcBorders>
          </w:tcPr>
          <w:p w14:paraId="42204964" w14:textId="77777777" w:rsidR="00E80844" w:rsidRPr="00EE6D36" w:rsidRDefault="00E80844" w:rsidP="00C73B2B">
            <w:pPr>
              <w:widowControl w:val="0"/>
              <w:autoSpaceDE w:val="0"/>
              <w:autoSpaceDN w:val="0"/>
              <w:adjustRightInd w:val="0"/>
              <w:spacing w:line="360" w:lineRule="auto"/>
              <w:jc w:val="both"/>
              <w:rPr>
                <w:rFonts w:ascii="Book Antiqua" w:eastAsia="MS PMincho" w:hAnsi="Book Antiqua" w:cs="Book Antiqua"/>
                <w:color w:val="000000"/>
              </w:rPr>
            </w:pPr>
            <w:r w:rsidRPr="00EE6D36">
              <w:rPr>
                <w:rFonts w:ascii="Book Antiqua" w:eastAsia="MS PMincho" w:hAnsi="Book Antiqua" w:cs="Book Antiqua"/>
                <w:color w:val="000000"/>
              </w:rPr>
              <w:t>8 (47)</w:t>
            </w:r>
          </w:p>
        </w:tc>
        <w:tc>
          <w:tcPr>
            <w:tcW w:w="1500" w:type="dxa"/>
            <w:tcBorders>
              <w:top w:val="nil"/>
              <w:left w:val="nil"/>
              <w:bottom w:val="nil"/>
              <w:right w:val="nil"/>
            </w:tcBorders>
          </w:tcPr>
          <w:p w14:paraId="6BAC6C53" w14:textId="77777777" w:rsidR="00E80844" w:rsidRPr="00EE6D36" w:rsidRDefault="00E80844" w:rsidP="00C73B2B">
            <w:pPr>
              <w:widowControl w:val="0"/>
              <w:autoSpaceDE w:val="0"/>
              <w:autoSpaceDN w:val="0"/>
              <w:adjustRightInd w:val="0"/>
              <w:spacing w:line="360" w:lineRule="auto"/>
              <w:jc w:val="both"/>
              <w:rPr>
                <w:rFonts w:ascii="Book Antiqua" w:eastAsia="MS PMincho" w:hAnsi="Book Antiqua" w:cs="Book Antiqua"/>
                <w:color w:val="000000"/>
              </w:rPr>
            </w:pPr>
            <w:r w:rsidRPr="00EE6D36">
              <w:rPr>
                <w:rFonts w:ascii="Book Antiqua" w:eastAsia="MS PMincho" w:hAnsi="Book Antiqua" w:cs="Book Antiqua"/>
                <w:color w:val="000000"/>
              </w:rPr>
              <w:t>0.01</w:t>
            </w:r>
          </w:p>
        </w:tc>
      </w:tr>
      <w:tr w:rsidR="00E80844" w:rsidRPr="00EE6D36" w14:paraId="4521DF3B" w14:textId="77777777" w:rsidTr="00BF0F02">
        <w:trPr>
          <w:trHeight w:val="400"/>
        </w:trPr>
        <w:tc>
          <w:tcPr>
            <w:tcW w:w="4460" w:type="dxa"/>
            <w:gridSpan w:val="2"/>
            <w:tcBorders>
              <w:top w:val="nil"/>
              <w:left w:val="nil"/>
              <w:bottom w:val="single" w:sz="6" w:space="0" w:color="auto"/>
              <w:right w:val="nil"/>
            </w:tcBorders>
          </w:tcPr>
          <w:p w14:paraId="337C39BF" w14:textId="5713EB42" w:rsidR="00E80844" w:rsidRPr="00EE6D36" w:rsidRDefault="00E80844" w:rsidP="006F5670">
            <w:pPr>
              <w:widowControl w:val="0"/>
              <w:autoSpaceDE w:val="0"/>
              <w:autoSpaceDN w:val="0"/>
              <w:adjustRightInd w:val="0"/>
              <w:spacing w:line="360" w:lineRule="auto"/>
              <w:ind w:firstLineChars="100" w:firstLine="240"/>
              <w:jc w:val="both"/>
              <w:rPr>
                <w:rFonts w:ascii="Book Antiqua" w:eastAsia="MS PMincho" w:hAnsi="Book Antiqua" w:cs="Book Antiqua"/>
                <w:color w:val="000000"/>
              </w:rPr>
            </w:pPr>
            <w:r w:rsidRPr="00EE6D36">
              <w:rPr>
                <w:rFonts w:ascii="Book Antiqua" w:eastAsia="MS PMincho" w:hAnsi="Book Antiqua" w:cs="Book Antiqua"/>
                <w:color w:val="000000"/>
              </w:rPr>
              <w:t>ST deviation during SPT</w:t>
            </w:r>
            <w:r w:rsidR="007A2B9D">
              <w:rPr>
                <w:rFonts w:ascii="Book Antiqua" w:eastAsia="MS PMincho" w:hAnsi="Book Antiqua" w:cs="Book Antiqua"/>
                <w:color w:val="000000"/>
              </w:rPr>
              <w:t xml:space="preserve"> (%)</w:t>
            </w:r>
          </w:p>
        </w:tc>
        <w:tc>
          <w:tcPr>
            <w:tcW w:w="1500" w:type="dxa"/>
            <w:tcBorders>
              <w:top w:val="nil"/>
              <w:left w:val="nil"/>
              <w:bottom w:val="single" w:sz="6" w:space="0" w:color="auto"/>
              <w:right w:val="nil"/>
            </w:tcBorders>
          </w:tcPr>
          <w:p w14:paraId="3FC01B32" w14:textId="77777777" w:rsidR="00E80844" w:rsidRPr="00EE6D36" w:rsidRDefault="00E80844" w:rsidP="00C73B2B">
            <w:pPr>
              <w:widowControl w:val="0"/>
              <w:autoSpaceDE w:val="0"/>
              <w:autoSpaceDN w:val="0"/>
              <w:adjustRightInd w:val="0"/>
              <w:spacing w:line="360" w:lineRule="auto"/>
              <w:jc w:val="both"/>
              <w:rPr>
                <w:rFonts w:ascii="Book Antiqua" w:eastAsia="MS PMincho" w:hAnsi="Book Antiqua" w:cs="Book Antiqua"/>
                <w:color w:val="000000"/>
              </w:rPr>
            </w:pPr>
            <w:r w:rsidRPr="00EE6D36">
              <w:rPr>
                <w:rFonts w:ascii="Book Antiqua" w:eastAsia="MS PMincho" w:hAnsi="Book Antiqua" w:cs="Book Antiqua"/>
                <w:color w:val="000000"/>
              </w:rPr>
              <w:t>10 (13)</w:t>
            </w:r>
          </w:p>
        </w:tc>
        <w:tc>
          <w:tcPr>
            <w:tcW w:w="1500" w:type="dxa"/>
            <w:tcBorders>
              <w:top w:val="nil"/>
              <w:left w:val="nil"/>
              <w:bottom w:val="single" w:sz="6" w:space="0" w:color="auto"/>
              <w:right w:val="nil"/>
            </w:tcBorders>
          </w:tcPr>
          <w:p w14:paraId="47E01997" w14:textId="77777777" w:rsidR="00E80844" w:rsidRPr="00EE6D36" w:rsidRDefault="00E80844" w:rsidP="00C73B2B">
            <w:pPr>
              <w:widowControl w:val="0"/>
              <w:autoSpaceDE w:val="0"/>
              <w:autoSpaceDN w:val="0"/>
              <w:adjustRightInd w:val="0"/>
              <w:spacing w:line="360" w:lineRule="auto"/>
              <w:jc w:val="both"/>
              <w:rPr>
                <w:rFonts w:ascii="Book Antiqua" w:eastAsia="MS PMincho" w:hAnsi="Book Antiqua" w:cs="Book Antiqua"/>
                <w:color w:val="000000"/>
              </w:rPr>
            </w:pPr>
            <w:r w:rsidRPr="00EE6D36">
              <w:rPr>
                <w:rFonts w:ascii="Book Antiqua" w:eastAsia="MS PMincho" w:hAnsi="Book Antiqua" w:cs="Book Antiqua"/>
                <w:color w:val="000000"/>
              </w:rPr>
              <w:t>5 (29)</w:t>
            </w:r>
          </w:p>
        </w:tc>
        <w:tc>
          <w:tcPr>
            <w:tcW w:w="1500" w:type="dxa"/>
            <w:tcBorders>
              <w:top w:val="nil"/>
              <w:left w:val="nil"/>
              <w:bottom w:val="single" w:sz="6" w:space="0" w:color="auto"/>
              <w:right w:val="nil"/>
            </w:tcBorders>
          </w:tcPr>
          <w:p w14:paraId="7B429A2E" w14:textId="77777777" w:rsidR="00E80844" w:rsidRPr="00EE6D36" w:rsidRDefault="00E80844" w:rsidP="00C73B2B">
            <w:pPr>
              <w:widowControl w:val="0"/>
              <w:autoSpaceDE w:val="0"/>
              <w:autoSpaceDN w:val="0"/>
              <w:adjustRightInd w:val="0"/>
              <w:spacing w:line="360" w:lineRule="auto"/>
              <w:jc w:val="both"/>
              <w:rPr>
                <w:rFonts w:ascii="Book Antiqua" w:eastAsia="MS PMincho" w:hAnsi="Book Antiqua" w:cs="Book Antiqua"/>
                <w:color w:val="000000"/>
              </w:rPr>
            </w:pPr>
            <w:r w:rsidRPr="00EE6D36">
              <w:rPr>
                <w:rFonts w:ascii="Book Antiqua" w:eastAsia="MS PMincho" w:hAnsi="Book Antiqua" w:cs="Book Antiqua"/>
                <w:color w:val="000000"/>
              </w:rPr>
              <w:t>0.09</w:t>
            </w:r>
          </w:p>
        </w:tc>
      </w:tr>
    </w:tbl>
    <w:p w14:paraId="053ED876" w14:textId="1D818AA6" w:rsidR="008D7988" w:rsidRPr="00C73B2B" w:rsidRDefault="00691859" w:rsidP="00C73B2B">
      <w:pPr>
        <w:shd w:val="clear" w:color="auto" w:fill="FFFFFF"/>
        <w:snapToGrid w:val="0"/>
        <w:spacing w:line="360" w:lineRule="auto"/>
        <w:jc w:val="both"/>
        <w:rPr>
          <w:rFonts w:ascii="Book Antiqua" w:hAnsi="Book Antiqua"/>
        </w:rPr>
      </w:pPr>
      <w:r w:rsidRPr="00EE6D36">
        <w:rPr>
          <w:rFonts w:ascii="Book Antiqua" w:eastAsia="MS PMincho" w:hAnsi="Book Antiqua" w:cs="Book Antiqua"/>
          <w:color w:val="000000"/>
        </w:rPr>
        <w:t xml:space="preserve">CAG: Coronary angiography; LAD: Left anterior descending coronary artery; LCX: Left circumflex coronary artery; </w:t>
      </w:r>
      <w:r w:rsidR="007A2B9D">
        <w:rPr>
          <w:rFonts w:ascii="Book Antiqua" w:eastAsia="MS PMincho" w:hAnsi="Book Antiqua" w:cs="Book Antiqua"/>
          <w:color w:val="000000"/>
        </w:rPr>
        <w:t xml:space="preserve">No.: number; </w:t>
      </w:r>
      <w:r w:rsidRPr="00EE6D36">
        <w:rPr>
          <w:rFonts w:ascii="Book Antiqua" w:eastAsia="MS PMincho" w:hAnsi="Book Antiqua" w:cs="Book Antiqua"/>
          <w:color w:val="000000"/>
        </w:rPr>
        <w:t>NTG: Nitroglycerin; RCA: Right coronary artery; SPT: Spasm provocation test.</w:t>
      </w:r>
    </w:p>
    <w:p w14:paraId="5702EC1A" w14:textId="77777777" w:rsidR="008D7988" w:rsidRPr="00C73B2B" w:rsidRDefault="008D7988" w:rsidP="00C73B2B">
      <w:pPr>
        <w:shd w:val="clear" w:color="auto" w:fill="FFFFFF"/>
        <w:snapToGrid w:val="0"/>
        <w:spacing w:line="360" w:lineRule="auto"/>
        <w:jc w:val="both"/>
        <w:rPr>
          <w:rFonts w:ascii="Book Antiqua" w:hAnsi="Book Antiqua"/>
        </w:rPr>
      </w:pPr>
    </w:p>
    <w:p w14:paraId="262874FE" w14:textId="77777777" w:rsidR="008D7988" w:rsidRPr="00C73B2B" w:rsidRDefault="008D7988" w:rsidP="00C73B2B">
      <w:pPr>
        <w:shd w:val="clear" w:color="auto" w:fill="FFFFFF"/>
        <w:snapToGrid w:val="0"/>
        <w:spacing w:line="360" w:lineRule="auto"/>
        <w:jc w:val="both"/>
        <w:rPr>
          <w:rFonts w:ascii="Book Antiqua" w:hAnsi="Book Antiqua"/>
        </w:rPr>
      </w:pPr>
    </w:p>
    <w:p w14:paraId="791CFC0D" w14:textId="77777777" w:rsidR="008D7988" w:rsidRPr="00C73B2B" w:rsidRDefault="008D7988" w:rsidP="00C73B2B">
      <w:pPr>
        <w:shd w:val="clear" w:color="auto" w:fill="FFFFFF"/>
        <w:snapToGrid w:val="0"/>
        <w:spacing w:line="360" w:lineRule="auto"/>
        <w:jc w:val="both"/>
        <w:rPr>
          <w:rFonts w:ascii="Book Antiqua" w:hAnsi="Book Antiqua"/>
        </w:rPr>
      </w:pPr>
    </w:p>
    <w:p w14:paraId="79472231" w14:textId="0F183B3F" w:rsidR="007125D8" w:rsidRDefault="007125D8">
      <w:pPr>
        <w:rPr>
          <w:rFonts w:ascii="Book Antiqua" w:hAnsi="Book Antiqua"/>
        </w:rPr>
      </w:pPr>
      <w:r>
        <w:rPr>
          <w:rFonts w:ascii="Book Antiqua" w:hAnsi="Book Antiqua"/>
        </w:rPr>
        <w:br w:type="page"/>
      </w:r>
    </w:p>
    <w:p w14:paraId="0DA1C4FC" w14:textId="77777777" w:rsidR="007125D8" w:rsidRPr="00CC78C2" w:rsidRDefault="007125D8" w:rsidP="007125D8">
      <w:pPr>
        <w:ind w:leftChars="100" w:left="240"/>
        <w:jc w:val="center"/>
        <w:rPr>
          <w:rFonts w:ascii="Book Antiqua" w:hAnsi="Book Antiqua"/>
          <w:lang w:val="pt-BR" w:eastAsia="zh-CN"/>
        </w:rPr>
      </w:pPr>
      <w:bookmarkStart w:id="6" w:name="_Hlk88512952"/>
    </w:p>
    <w:p w14:paraId="120EC015" w14:textId="77777777" w:rsidR="007125D8" w:rsidRPr="00CC78C2" w:rsidRDefault="007125D8" w:rsidP="007125D8">
      <w:pPr>
        <w:ind w:leftChars="100" w:left="240"/>
        <w:jc w:val="center"/>
        <w:rPr>
          <w:rFonts w:ascii="Book Antiqua" w:hAnsi="Book Antiqua"/>
          <w:lang w:val="pt-BR" w:eastAsia="zh-CN"/>
        </w:rPr>
      </w:pPr>
    </w:p>
    <w:p w14:paraId="5AEB9282" w14:textId="77777777" w:rsidR="007125D8" w:rsidRPr="00CC78C2" w:rsidRDefault="007125D8" w:rsidP="007125D8">
      <w:pPr>
        <w:ind w:leftChars="100" w:left="240"/>
        <w:jc w:val="center"/>
        <w:rPr>
          <w:rFonts w:ascii="Book Antiqua" w:hAnsi="Book Antiqua"/>
          <w:lang w:val="pt-BR" w:eastAsia="zh-CN"/>
        </w:rPr>
      </w:pPr>
    </w:p>
    <w:p w14:paraId="1A607DDD" w14:textId="77777777" w:rsidR="007125D8" w:rsidRPr="00CC78C2" w:rsidRDefault="007125D8" w:rsidP="007125D8">
      <w:pPr>
        <w:ind w:leftChars="100" w:left="240"/>
        <w:jc w:val="center"/>
        <w:rPr>
          <w:rFonts w:ascii="Book Antiqua" w:hAnsi="Book Antiqua"/>
          <w:lang w:val="pt-BR" w:eastAsia="zh-CN"/>
        </w:rPr>
      </w:pPr>
    </w:p>
    <w:p w14:paraId="02C94BB3" w14:textId="77777777" w:rsidR="007125D8" w:rsidRDefault="007125D8" w:rsidP="007125D8">
      <w:pPr>
        <w:ind w:leftChars="100" w:left="240"/>
        <w:jc w:val="center"/>
        <w:rPr>
          <w:rFonts w:ascii="Book Antiqua" w:hAnsi="Book Antiqua"/>
          <w:lang w:eastAsia="zh-CN"/>
        </w:rPr>
      </w:pPr>
      <w:r>
        <w:rPr>
          <w:rFonts w:ascii="Book Antiqua" w:hAnsi="Book Antiqua"/>
          <w:noProof/>
          <w:lang w:eastAsia="zh-CN"/>
        </w:rPr>
        <w:drawing>
          <wp:inline distT="0" distB="0" distL="0" distR="0" wp14:anchorId="32737A03" wp14:editId="131C874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F69BF48" w14:textId="77777777" w:rsidR="007125D8" w:rsidRDefault="007125D8" w:rsidP="007125D8">
      <w:pPr>
        <w:ind w:leftChars="100" w:left="240"/>
        <w:jc w:val="center"/>
        <w:rPr>
          <w:rFonts w:ascii="Book Antiqua" w:hAnsi="Book Antiqua"/>
          <w:lang w:eastAsia="zh-CN"/>
        </w:rPr>
      </w:pPr>
    </w:p>
    <w:p w14:paraId="16DC2246" w14:textId="77777777" w:rsidR="007125D8" w:rsidRPr="00763D22" w:rsidRDefault="007125D8" w:rsidP="007125D8">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61B9E3D" w14:textId="77777777" w:rsidR="007125D8" w:rsidRPr="00763D22" w:rsidRDefault="007125D8" w:rsidP="007125D8">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C925696" w14:textId="77777777" w:rsidR="007125D8" w:rsidRPr="00763D22" w:rsidRDefault="007125D8" w:rsidP="007125D8">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5109CD2" w14:textId="77777777" w:rsidR="007125D8" w:rsidRPr="00763D22" w:rsidRDefault="007125D8" w:rsidP="007125D8">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95D0671" w14:textId="77777777" w:rsidR="007125D8" w:rsidRPr="00763D22" w:rsidRDefault="007125D8" w:rsidP="007125D8">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0CD1B4F" w14:textId="77777777" w:rsidR="007125D8" w:rsidRPr="00763D22" w:rsidRDefault="007125D8" w:rsidP="007125D8">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79D5BB9" w14:textId="77777777" w:rsidR="007125D8" w:rsidRDefault="007125D8" w:rsidP="007125D8">
      <w:pPr>
        <w:ind w:leftChars="100" w:left="240"/>
        <w:jc w:val="center"/>
        <w:rPr>
          <w:rFonts w:ascii="Book Antiqua" w:hAnsi="Book Antiqua"/>
          <w:lang w:eastAsia="zh-CN"/>
        </w:rPr>
      </w:pPr>
    </w:p>
    <w:p w14:paraId="4AD4A0A0" w14:textId="77777777" w:rsidR="007125D8" w:rsidRDefault="007125D8" w:rsidP="007125D8">
      <w:pPr>
        <w:ind w:leftChars="100" w:left="240"/>
        <w:jc w:val="center"/>
        <w:rPr>
          <w:rFonts w:ascii="Book Antiqua" w:hAnsi="Book Antiqua"/>
          <w:lang w:eastAsia="zh-CN"/>
        </w:rPr>
      </w:pPr>
    </w:p>
    <w:p w14:paraId="5A22E5F3" w14:textId="77777777" w:rsidR="007125D8" w:rsidRDefault="007125D8" w:rsidP="007125D8">
      <w:pPr>
        <w:ind w:leftChars="100" w:left="240"/>
        <w:jc w:val="center"/>
        <w:rPr>
          <w:rFonts w:ascii="Book Antiqua" w:hAnsi="Book Antiqua"/>
          <w:lang w:eastAsia="zh-CN"/>
        </w:rPr>
      </w:pPr>
    </w:p>
    <w:p w14:paraId="07DC9497" w14:textId="77777777" w:rsidR="007125D8" w:rsidRDefault="007125D8" w:rsidP="007125D8">
      <w:pPr>
        <w:ind w:leftChars="100" w:left="240"/>
        <w:jc w:val="center"/>
        <w:rPr>
          <w:rFonts w:ascii="Book Antiqua" w:hAnsi="Book Antiqua"/>
          <w:lang w:eastAsia="zh-CN"/>
        </w:rPr>
      </w:pPr>
      <w:r>
        <w:rPr>
          <w:rFonts w:ascii="Book Antiqua" w:hAnsi="Book Antiqua"/>
          <w:noProof/>
          <w:lang w:eastAsia="zh-CN"/>
        </w:rPr>
        <w:drawing>
          <wp:inline distT="0" distB="0" distL="0" distR="0" wp14:anchorId="487D8B00" wp14:editId="134A564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43D1B41" w14:textId="77777777" w:rsidR="007125D8" w:rsidRDefault="007125D8" w:rsidP="007125D8">
      <w:pPr>
        <w:ind w:leftChars="100" w:left="240"/>
        <w:jc w:val="center"/>
        <w:rPr>
          <w:rFonts w:ascii="Book Antiqua" w:hAnsi="Book Antiqua"/>
          <w:lang w:eastAsia="zh-CN"/>
        </w:rPr>
      </w:pPr>
    </w:p>
    <w:p w14:paraId="274B6182" w14:textId="77777777" w:rsidR="007125D8" w:rsidRDefault="007125D8" w:rsidP="007125D8">
      <w:pPr>
        <w:ind w:leftChars="100" w:left="240"/>
        <w:jc w:val="center"/>
        <w:rPr>
          <w:rFonts w:ascii="Book Antiqua" w:hAnsi="Book Antiqua"/>
          <w:lang w:eastAsia="zh-CN"/>
        </w:rPr>
      </w:pPr>
    </w:p>
    <w:p w14:paraId="11E88A5A" w14:textId="77777777" w:rsidR="007125D8" w:rsidRDefault="007125D8" w:rsidP="007125D8">
      <w:pPr>
        <w:ind w:leftChars="100" w:left="240"/>
        <w:jc w:val="center"/>
        <w:rPr>
          <w:rFonts w:ascii="Book Antiqua" w:hAnsi="Book Antiqua"/>
          <w:lang w:eastAsia="zh-CN"/>
        </w:rPr>
      </w:pPr>
    </w:p>
    <w:p w14:paraId="2110552C" w14:textId="77777777" w:rsidR="007125D8" w:rsidRDefault="007125D8" w:rsidP="007125D8">
      <w:pPr>
        <w:ind w:leftChars="100" w:left="240"/>
        <w:jc w:val="center"/>
        <w:rPr>
          <w:rFonts w:ascii="Book Antiqua" w:hAnsi="Book Antiqua"/>
          <w:lang w:eastAsia="zh-CN"/>
        </w:rPr>
      </w:pPr>
    </w:p>
    <w:p w14:paraId="0AA02E7D" w14:textId="77777777" w:rsidR="007125D8" w:rsidRDefault="007125D8" w:rsidP="007125D8">
      <w:pPr>
        <w:ind w:leftChars="100" w:left="240"/>
        <w:jc w:val="center"/>
        <w:rPr>
          <w:rFonts w:ascii="Book Antiqua" w:hAnsi="Book Antiqua"/>
          <w:lang w:eastAsia="zh-CN"/>
        </w:rPr>
      </w:pPr>
    </w:p>
    <w:p w14:paraId="3E24190C" w14:textId="77777777" w:rsidR="007125D8" w:rsidRDefault="007125D8" w:rsidP="007125D8">
      <w:pPr>
        <w:ind w:leftChars="100" w:left="240"/>
        <w:jc w:val="center"/>
        <w:rPr>
          <w:rFonts w:ascii="Book Antiqua" w:hAnsi="Book Antiqua"/>
          <w:lang w:eastAsia="zh-CN"/>
        </w:rPr>
      </w:pPr>
    </w:p>
    <w:p w14:paraId="09E1BE93" w14:textId="77777777" w:rsidR="007125D8" w:rsidRDefault="007125D8" w:rsidP="007125D8">
      <w:pPr>
        <w:ind w:leftChars="100" w:left="240"/>
        <w:jc w:val="center"/>
        <w:rPr>
          <w:rFonts w:ascii="Book Antiqua" w:hAnsi="Book Antiqua"/>
          <w:lang w:eastAsia="zh-CN"/>
        </w:rPr>
      </w:pPr>
    </w:p>
    <w:p w14:paraId="3458BF61" w14:textId="77777777" w:rsidR="007125D8" w:rsidRDefault="007125D8" w:rsidP="007125D8">
      <w:pPr>
        <w:ind w:leftChars="100" w:left="240"/>
        <w:jc w:val="center"/>
        <w:rPr>
          <w:rFonts w:ascii="Book Antiqua" w:hAnsi="Book Antiqua"/>
          <w:lang w:eastAsia="zh-CN"/>
        </w:rPr>
      </w:pPr>
    </w:p>
    <w:p w14:paraId="4BB2CBFF" w14:textId="77777777" w:rsidR="007125D8" w:rsidRDefault="007125D8" w:rsidP="007125D8">
      <w:pPr>
        <w:ind w:leftChars="100" w:left="240"/>
        <w:jc w:val="center"/>
        <w:rPr>
          <w:rFonts w:ascii="Book Antiqua" w:hAnsi="Book Antiqua"/>
          <w:lang w:eastAsia="zh-CN"/>
        </w:rPr>
      </w:pPr>
    </w:p>
    <w:p w14:paraId="2548D4B9" w14:textId="77777777" w:rsidR="007125D8" w:rsidRPr="00763D22" w:rsidRDefault="007125D8" w:rsidP="007125D8">
      <w:pPr>
        <w:ind w:leftChars="100" w:left="240"/>
        <w:jc w:val="right"/>
        <w:rPr>
          <w:rFonts w:ascii="Book Antiqua" w:hAnsi="Book Antiqua"/>
          <w:color w:val="000000" w:themeColor="text1"/>
          <w:lang w:eastAsia="zh-CN"/>
        </w:rPr>
      </w:pPr>
    </w:p>
    <w:p w14:paraId="761583F0" w14:textId="77777777" w:rsidR="007125D8" w:rsidRPr="00763D22" w:rsidRDefault="007125D8" w:rsidP="007125D8">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2FA59829" w14:textId="77777777" w:rsidR="00A1281C" w:rsidRPr="00C73B2B" w:rsidRDefault="00A1281C" w:rsidP="00C73B2B">
      <w:pPr>
        <w:spacing w:line="360" w:lineRule="auto"/>
        <w:jc w:val="both"/>
        <w:rPr>
          <w:rFonts w:ascii="Book Antiqua" w:hAnsi="Book Antiqua"/>
        </w:rPr>
      </w:pPr>
    </w:p>
    <w:sectPr w:rsidR="00A1281C" w:rsidRPr="00C73B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D613" w14:textId="77777777" w:rsidR="00FA54A0" w:rsidRDefault="00FA54A0" w:rsidP="00843EC6">
      <w:r>
        <w:separator/>
      </w:r>
    </w:p>
  </w:endnote>
  <w:endnote w:type="continuationSeparator" w:id="0">
    <w:p w14:paraId="7D50CC14" w14:textId="77777777" w:rsidR="00FA54A0" w:rsidRDefault="00FA54A0" w:rsidP="0084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34806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A5BCA6A" w14:textId="77777777" w:rsidR="00E82A29" w:rsidRPr="00E82A29" w:rsidRDefault="00E82A29">
            <w:pPr>
              <w:pStyle w:val="a5"/>
              <w:jc w:val="right"/>
              <w:rPr>
                <w:rFonts w:ascii="Book Antiqua" w:hAnsi="Book Antiqua"/>
                <w:sz w:val="24"/>
                <w:szCs w:val="24"/>
              </w:rPr>
            </w:pPr>
            <w:r w:rsidRPr="00E82A29">
              <w:rPr>
                <w:rFonts w:ascii="Book Antiqua" w:hAnsi="Book Antiqua"/>
                <w:sz w:val="24"/>
                <w:szCs w:val="24"/>
                <w:lang w:val="zh-CN" w:eastAsia="zh-CN"/>
              </w:rPr>
              <w:t xml:space="preserve"> </w:t>
            </w:r>
            <w:r w:rsidRPr="00E82A29">
              <w:rPr>
                <w:rFonts w:ascii="Book Antiqua" w:hAnsi="Book Antiqua"/>
                <w:b/>
                <w:bCs/>
                <w:sz w:val="24"/>
                <w:szCs w:val="24"/>
              </w:rPr>
              <w:fldChar w:fldCharType="begin"/>
            </w:r>
            <w:r w:rsidRPr="00E82A29">
              <w:rPr>
                <w:rFonts w:ascii="Book Antiqua" w:hAnsi="Book Antiqua"/>
                <w:b/>
                <w:bCs/>
                <w:sz w:val="24"/>
                <w:szCs w:val="24"/>
              </w:rPr>
              <w:instrText>PAGE</w:instrText>
            </w:r>
            <w:r w:rsidRPr="00E82A29">
              <w:rPr>
                <w:rFonts w:ascii="Book Antiqua" w:hAnsi="Book Antiqua"/>
                <w:b/>
                <w:bCs/>
                <w:sz w:val="24"/>
                <w:szCs w:val="24"/>
              </w:rPr>
              <w:fldChar w:fldCharType="separate"/>
            </w:r>
            <w:r w:rsidR="00EE1707">
              <w:rPr>
                <w:rFonts w:ascii="Book Antiqua" w:hAnsi="Book Antiqua"/>
                <w:b/>
                <w:bCs/>
                <w:noProof/>
                <w:sz w:val="24"/>
                <w:szCs w:val="24"/>
              </w:rPr>
              <w:t>22</w:t>
            </w:r>
            <w:r w:rsidRPr="00E82A29">
              <w:rPr>
                <w:rFonts w:ascii="Book Antiqua" w:hAnsi="Book Antiqua"/>
                <w:b/>
                <w:bCs/>
                <w:sz w:val="24"/>
                <w:szCs w:val="24"/>
              </w:rPr>
              <w:fldChar w:fldCharType="end"/>
            </w:r>
            <w:r w:rsidRPr="00E82A29">
              <w:rPr>
                <w:rFonts w:ascii="Book Antiqua" w:hAnsi="Book Antiqua"/>
                <w:sz w:val="24"/>
                <w:szCs w:val="24"/>
                <w:lang w:val="zh-CN" w:eastAsia="zh-CN"/>
              </w:rPr>
              <w:t xml:space="preserve"> / </w:t>
            </w:r>
            <w:r w:rsidRPr="00E82A29">
              <w:rPr>
                <w:rFonts w:ascii="Book Antiqua" w:hAnsi="Book Antiqua"/>
                <w:b/>
                <w:bCs/>
                <w:sz w:val="24"/>
                <w:szCs w:val="24"/>
              </w:rPr>
              <w:fldChar w:fldCharType="begin"/>
            </w:r>
            <w:r w:rsidRPr="00E82A29">
              <w:rPr>
                <w:rFonts w:ascii="Book Antiqua" w:hAnsi="Book Antiqua"/>
                <w:b/>
                <w:bCs/>
                <w:sz w:val="24"/>
                <w:szCs w:val="24"/>
              </w:rPr>
              <w:instrText>NUMPAGES</w:instrText>
            </w:r>
            <w:r w:rsidRPr="00E82A29">
              <w:rPr>
                <w:rFonts w:ascii="Book Antiqua" w:hAnsi="Book Antiqua"/>
                <w:b/>
                <w:bCs/>
                <w:sz w:val="24"/>
                <w:szCs w:val="24"/>
              </w:rPr>
              <w:fldChar w:fldCharType="separate"/>
            </w:r>
            <w:r w:rsidR="00EE1707">
              <w:rPr>
                <w:rFonts w:ascii="Book Antiqua" w:hAnsi="Book Antiqua"/>
                <w:b/>
                <w:bCs/>
                <w:noProof/>
                <w:sz w:val="24"/>
                <w:szCs w:val="24"/>
              </w:rPr>
              <w:t>24</w:t>
            </w:r>
            <w:r w:rsidRPr="00E82A29">
              <w:rPr>
                <w:rFonts w:ascii="Book Antiqua" w:hAnsi="Book Antiqua"/>
                <w:b/>
                <w:bCs/>
                <w:sz w:val="24"/>
                <w:szCs w:val="24"/>
              </w:rPr>
              <w:fldChar w:fldCharType="end"/>
            </w:r>
          </w:p>
        </w:sdtContent>
      </w:sdt>
    </w:sdtContent>
  </w:sdt>
  <w:p w14:paraId="3E713341" w14:textId="77777777" w:rsidR="00E82A29" w:rsidRPr="00E82A29" w:rsidRDefault="00E82A29">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737A1" w14:textId="77777777" w:rsidR="00FA54A0" w:rsidRDefault="00FA54A0" w:rsidP="00843EC6">
      <w:r>
        <w:separator/>
      </w:r>
    </w:p>
  </w:footnote>
  <w:footnote w:type="continuationSeparator" w:id="0">
    <w:p w14:paraId="505CB4E2" w14:textId="77777777" w:rsidR="00FA54A0" w:rsidRDefault="00FA54A0" w:rsidP="00843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2BB"/>
    <w:rsid w:val="000664E5"/>
    <w:rsid w:val="00073F25"/>
    <w:rsid w:val="000936A1"/>
    <w:rsid w:val="000A2A0E"/>
    <w:rsid w:val="000B1B41"/>
    <w:rsid w:val="000D2B1B"/>
    <w:rsid w:val="000F18DF"/>
    <w:rsid w:val="000F4779"/>
    <w:rsid w:val="000F74EE"/>
    <w:rsid w:val="001055BC"/>
    <w:rsid w:val="001407E7"/>
    <w:rsid w:val="00154BDF"/>
    <w:rsid w:val="0017187F"/>
    <w:rsid w:val="0017224A"/>
    <w:rsid w:val="00173EE6"/>
    <w:rsid w:val="001814B2"/>
    <w:rsid w:val="001A491F"/>
    <w:rsid w:val="001B5FF3"/>
    <w:rsid w:val="001B6E3B"/>
    <w:rsid w:val="001D7305"/>
    <w:rsid w:val="001E491B"/>
    <w:rsid w:val="001F6912"/>
    <w:rsid w:val="002111C4"/>
    <w:rsid w:val="00213FB5"/>
    <w:rsid w:val="00237A66"/>
    <w:rsid w:val="002C2D8C"/>
    <w:rsid w:val="002E0EB4"/>
    <w:rsid w:val="002E4B48"/>
    <w:rsid w:val="00305D3A"/>
    <w:rsid w:val="00336098"/>
    <w:rsid w:val="0038250B"/>
    <w:rsid w:val="00386FC1"/>
    <w:rsid w:val="003A597A"/>
    <w:rsid w:val="003B43C7"/>
    <w:rsid w:val="00403C7D"/>
    <w:rsid w:val="00411DA8"/>
    <w:rsid w:val="0042103E"/>
    <w:rsid w:val="00437585"/>
    <w:rsid w:val="00453B89"/>
    <w:rsid w:val="00454A0C"/>
    <w:rsid w:val="00460055"/>
    <w:rsid w:val="00484068"/>
    <w:rsid w:val="004A5BB9"/>
    <w:rsid w:val="004D635D"/>
    <w:rsid w:val="004E794A"/>
    <w:rsid w:val="004F0E78"/>
    <w:rsid w:val="004F26CB"/>
    <w:rsid w:val="00512C86"/>
    <w:rsid w:val="00512DFE"/>
    <w:rsid w:val="00523C41"/>
    <w:rsid w:val="005556EB"/>
    <w:rsid w:val="00561F15"/>
    <w:rsid w:val="005629E2"/>
    <w:rsid w:val="005C3AAD"/>
    <w:rsid w:val="005C7966"/>
    <w:rsid w:val="00610C48"/>
    <w:rsid w:val="00630757"/>
    <w:rsid w:val="00635924"/>
    <w:rsid w:val="00683342"/>
    <w:rsid w:val="00691859"/>
    <w:rsid w:val="006E3DB7"/>
    <w:rsid w:val="006F005A"/>
    <w:rsid w:val="006F5670"/>
    <w:rsid w:val="007125D8"/>
    <w:rsid w:val="007138C5"/>
    <w:rsid w:val="0074493F"/>
    <w:rsid w:val="00745DB2"/>
    <w:rsid w:val="0076144B"/>
    <w:rsid w:val="007A2B9D"/>
    <w:rsid w:val="007A663B"/>
    <w:rsid w:val="007B29EF"/>
    <w:rsid w:val="007D0EE1"/>
    <w:rsid w:val="007D625D"/>
    <w:rsid w:val="007D761A"/>
    <w:rsid w:val="007F20D9"/>
    <w:rsid w:val="007F236E"/>
    <w:rsid w:val="00820329"/>
    <w:rsid w:val="008219F3"/>
    <w:rsid w:val="00843EC6"/>
    <w:rsid w:val="00853BE3"/>
    <w:rsid w:val="00866ECE"/>
    <w:rsid w:val="00873A0B"/>
    <w:rsid w:val="00884C3E"/>
    <w:rsid w:val="00895B62"/>
    <w:rsid w:val="008B7245"/>
    <w:rsid w:val="008C3E7C"/>
    <w:rsid w:val="008D7988"/>
    <w:rsid w:val="008E5592"/>
    <w:rsid w:val="008E5C72"/>
    <w:rsid w:val="008F5E2E"/>
    <w:rsid w:val="00907524"/>
    <w:rsid w:val="009130EB"/>
    <w:rsid w:val="00927D39"/>
    <w:rsid w:val="00934DD2"/>
    <w:rsid w:val="0093693E"/>
    <w:rsid w:val="00952276"/>
    <w:rsid w:val="009657E3"/>
    <w:rsid w:val="00984CBE"/>
    <w:rsid w:val="00984E58"/>
    <w:rsid w:val="009A6246"/>
    <w:rsid w:val="009B02F5"/>
    <w:rsid w:val="009B7703"/>
    <w:rsid w:val="009D3F91"/>
    <w:rsid w:val="009F4BCF"/>
    <w:rsid w:val="00A00423"/>
    <w:rsid w:val="00A03E68"/>
    <w:rsid w:val="00A04D13"/>
    <w:rsid w:val="00A1281C"/>
    <w:rsid w:val="00A164F8"/>
    <w:rsid w:val="00A3616F"/>
    <w:rsid w:val="00A751B5"/>
    <w:rsid w:val="00A77B3E"/>
    <w:rsid w:val="00A96F6F"/>
    <w:rsid w:val="00AB06A6"/>
    <w:rsid w:val="00AC0157"/>
    <w:rsid w:val="00AC5425"/>
    <w:rsid w:val="00AE129C"/>
    <w:rsid w:val="00AE363F"/>
    <w:rsid w:val="00B24DB1"/>
    <w:rsid w:val="00B5336D"/>
    <w:rsid w:val="00B53D67"/>
    <w:rsid w:val="00B82DF1"/>
    <w:rsid w:val="00B9707D"/>
    <w:rsid w:val="00BA38A8"/>
    <w:rsid w:val="00BC2F73"/>
    <w:rsid w:val="00BD1EDB"/>
    <w:rsid w:val="00BD446E"/>
    <w:rsid w:val="00BD67E9"/>
    <w:rsid w:val="00C022CD"/>
    <w:rsid w:val="00C03987"/>
    <w:rsid w:val="00C07571"/>
    <w:rsid w:val="00C1016D"/>
    <w:rsid w:val="00C2085A"/>
    <w:rsid w:val="00C31D82"/>
    <w:rsid w:val="00C47158"/>
    <w:rsid w:val="00C61E6E"/>
    <w:rsid w:val="00C65D00"/>
    <w:rsid w:val="00C73B2B"/>
    <w:rsid w:val="00C7628A"/>
    <w:rsid w:val="00C773A0"/>
    <w:rsid w:val="00C81B3B"/>
    <w:rsid w:val="00C946BD"/>
    <w:rsid w:val="00CA2A55"/>
    <w:rsid w:val="00CA3ED6"/>
    <w:rsid w:val="00CA6DF6"/>
    <w:rsid w:val="00CB0BDF"/>
    <w:rsid w:val="00CB24AC"/>
    <w:rsid w:val="00CD62F5"/>
    <w:rsid w:val="00CF17DF"/>
    <w:rsid w:val="00D07B95"/>
    <w:rsid w:val="00D21E24"/>
    <w:rsid w:val="00D31C98"/>
    <w:rsid w:val="00D45692"/>
    <w:rsid w:val="00D46906"/>
    <w:rsid w:val="00D6290D"/>
    <w:rsid w:val="00D63C13"/>
    <w:rsid w:val="00D86606"/>
    <w:rsid w:val="00DA13FF"/>
    <w:rsid w:val="00DB659B"/>
    <w:rsid w:val="00DC4E65"/>
    <w:rsid w:val="00DE4D79"/>
    <w:rsid w:val="00DE78CB"/>
    <w:rsid w:val="00E04DDF"/>
    <w:rsid w:val="00E06261"/>
    <w:rsid w:val="00E10ACB"/>
    <w:rsid w:val="00E158FC"/>
    <w:rsid w:val="00E21645"/>
    <w:rsid w:val="00E31648"/>
    <w:rsid w:val="00E36842"/>
    <w:rsid w:val="00E437F4"/>
    <w:rsid w:val="00E80844"/>
    <w:rsid w:val="00E81B34"/>
    <w:rsid w:val="00E82A29"/>
    <w:rsid w:val="00E875EF"/>
    <w:rsid w:val="00EA1FC3"/>
    <w:rsid w:val="00EB6F78"/>
    <w:rsid w:val="00EC054C"/>
    <w:rsid w:val="00ED68D3"/>
    <w:rsid w:val="00EE1707"/>
    <w:rsid w:val="00EE1BD8"/>
    <w:rsid w:val="00EE3D85"/>
    <w:rsid w:val="00EE6D36"/>
    <w:rsid w:val="00F01487"/>
    <w:rsid w:val="00F01ADD"/>
    <w:rsid w:val="00F07FD4"/>
    <w:rsid w:val="00F242CC"/>
    <w:rsid w:val="00F24941"/>
    <w:rsid w:val="00F359B7"/>
    <w:rsid w:val="00F35E38"/>
    <w:rsid w:val="00F472C3"/>
    <w:rsid w:val="00F50A6D"/>
    <w:rsid w:val="00F51226"/>
    <w:rsid w:val="00F52E4D"/>
    <w:rsid w:val="00F54AF6"/>
    <w:rsid w:val="00F65BB8"/>
    <w:rsid w:val="00FA54A0"/>
    <w:rsid w:val="00FC4A3C"/>
    <w:rsid w:val="00FE3BF2"/>
    <w:rsid w:val="00FE6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52342A"/>
  <w15:docId w15:val="{F3125CFA-F060-4037-BC7E-B98A2703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43E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43EC6"/>
    <w:rPr>
      <w:sz w:val="18"/>
      <w:szCs w:val="18"/>
    </w:rPr>
  </w:style>
  <w:style w:type="paragraph" w:styleId="a5">
    <w:name w:val="footer"/>
    <w:basedOn w:val="a"/>
    <w:link w:val="a6"/>
    <w:uiPriority w:val="99"/>
    <w:unhideWhenUsed/>
    <w:rsid w:val="00843EC6"/>
    <w:pPr>
      <w:tabs>
        <w:tab w:val="center" w:pos="4153"/>
        <w:tab w:val="right" w:pos="8306"/>
      </w:tabs>
      <w:snapToGrid w:val="0"/>
    </w:pPr>
    <w:rPr>
      <w:sz w:val="18"/>
      <w:szCs w:val="18"/>
    </w:rPr>
  </w:style>
  <w:style w:type="character" w:customStyle="1" w:styleId="a6">
    <w:name w:val="页脚 字符"/>
    <w:basedOn w:val="a0"/>
    <w:link w:val="a5"/>
    <w:uiPriority w:val="99"/>
    <w:rsid w:val="00843EC6"/>
    <w:rPr>
      <w:sz w:val="18"/>
      <w:szCs w:val="18"/>
    </w:rPr>
  </w:style>
  <w:style w:type="character" w:styleId="a7">
    <w:name w:val="annotation reference"/>
    <w:basedOn w:val="a0"/>
    <w:semiHidden/>
    <w:unhideWhenUsed/>
    <w:rsid w:val="001814B2"/>
    <w:rPr>
      <w:sz w:val="21"/>
      <w:szCs w:val="21"/>
    </w:rPr>
  </w:style>
  <w:style w:type="paragraph" w:styleId="a8">
    <w:name w:val="annotation text"/>
    <w:basedOn w:val="a"/>
    <w:link w:val="a9"/>
    <w:semiHidden/>
    <w:unhideWhenUsed/>
    <w:rsid w:val="001814B2"/>
  </w:style>
  <w:style w:type="character" w:customStyle="1" w:styleId="a9">
    <w:name w:val="批注文字 字符"/>
    <w:basedOn w:val="a0"/>
    <w:link w:val="a8"/>
    <w:semiHidden/>
    <w:rsid w:val="001814B2"/>
    <w:rPr>
      <w:sz w:val="24"/>
      <w:szCs w:val="24"/>
    </w:rPr>
  </w:style>
  <w:style w:type="paragraph" w:styleId="aa">
    <w:name w:val="annotation subject"/>
    <w:basedOn w:val="a8"/>
    <w:next w:val="a8"/>
    <w:link w:val="ab"/>
    <w:semiHidden/>
    <w:unhideWhenUsed/>
    <w:rsid w:val="001814B2"/>
    <w:rPr>
      <w:b/>
      <w:bCs/>
    </w:rPr>
  </w:style>
  <w:style w:type="character" w:customStyle="1" w:styleId="ab">
    <w:name w:val="批注主题 字符"/>
    <w:basedOn w:val="a9"/>
    <w:link w:val="aa"/>
    <w:semiHidden/>
    <w:rsid w:val="001814B2"/>
    <w:rPr>
      <w:b/>
      <w:bCs/>
      <w:sz w:val="24"/>
      <w:szCs w:val="24"/>
    </w:rPr>
  </w:style>
  <w:style w:type="paragraph" w:styleId="ac">
    <w:name w:val="Balloon Text"/>
    <w:basedOn w:val="a"/>
    <w:link w:val="ad"/>
    <w:semiHidden/>
    <w:unhideWhenUsed/>
    <w:rsid w:val="001814B2"/>
    <w:rPr>
      <w:sz w:val="18"/>
      <w:szCs w:val="18"/>
    </w:rPr>
  </w:style>
  <w:style w:type="character" w:customStyle="1" w:styleId="ad">
    <w:name w:val="批注框文本 字符"/>
    <w:basedOn w:val="a0"/>
    <w:link w:val="ac"/>
    <w:semiHidden/>
    <w:rsid w:val="001814B2"/>
    <w:rPr>
      <w:sz w:val="18"/>
      <w:szCs w:val="18"/>
    </w:rPr>
  </w:style>
  <w:style w:type="paragraph" w:styleId="ae">
    <w:name w:val="Revision"/>
    <w:hidden/>
    <w:uiPriority w:val="99"/>
    <w:semiHidden/>
    <w:rsid w:val="00AC0157"/>
    <w:rPr>
      <w:sz w:val="24"/>
      <w:szCs w:val="24"/>
    </w:rPr>
  </w:style>
  <w:style w:type="character" w:styleId="af">
    <w:name w:val="Hyperlink"/>
    <w:basedOn w:val="a0"/>
    <w:unhideWhenUsed/>
    <w:rsid w:val="00C7628A"/>
    <w:rPr>
      <w:color w:val="0000FF" w:themeColor="hyperlink"/>
      <w:u w:val="single"/>
    </w:rPr>
  </w:style>
  <w:style w:type="character" w:styleId="af0">
    <w:name w:val="Unresolved Mention"/>
    <w:basedOn w:val="a0"/>
    <w:uiPriority w:val="99"/>
    <w:semiHidden/>
    <w:unhideWhenUsed/>
    <w:rsid w:val="00C76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750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949-8462/full/v15/i4/154.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25</Pages>
  <Words>5970</Words>
  <Characters>34033</Characters>
  <Application>Microsoft Office Word</Application>
  <DocSecurity>0</DocSecurity>
  <Lines>283</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18</cp:revision>
  <dcterms:created xsi:type="dcterms:W3CDTF">2023-04-18T14:33:00Z</dcterms:created>
  <dcterms:modified xsi:type="dcterms:W3CDTF">2023-04-20T07:48:00Z</dcterms:modified>
</cp:coreProperties>
</file>