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FEE22"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03AF78C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83954</w:t>
      </w:r>
    </w:p>
    <w:p w14:paraId="7DB834E3"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1ED1F22F" w14:textId="77777777" w:rsidR="00D57EF2" w:rsidRDefault="00D57EF2">
      <w:pPr>
        <w:spacing w:line="360" w:lineRule="auto"/>
        <w:jc w:val="both"/>
        <w:rPr>
          <w:rFonts w:ascii="Book Antiqua" w:hAnsi="Book Antiqua"/>
          <w:color w:val="000000" w:themeColor="text1"/>
        </w:rPr>
      </w:pPr>
    </w:p>
    <w:p w14:paraId="7744C984"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Purpura annularis telangiectodes of Majocchi: A case report</w:t>
      </w:r>
    </w:p>
    <w:p w14:paraId="24F3C1FE" w14:textId="77777777" w:rsidR="00D57EF2" w:rsidRDefault="00D57EF2">
      <w:pPr>
        <w:spacing w:line="360" w:lineRule="auto"/>
        <w:jc w:val="both"/>
        <w:rPr>
          <w:rFonts w:ascii="Book Antiqua" w:hAnsi="Book Antiqua"/>
          <w:color w:val="000000" w:themeColor="text1"/>
        </w:rPr>
      </w:pPr>
    </w:p>
    <w:p w14:paraId="3665FCA0"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Pu YJ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PATM: A case report</w:t>
      </w:r>
    </w:p>
    <w:p w14:paraId="01994751" w14:textId="77777777" w:rsidR="00D57EF2" w:rsidRDefault="00D57EF2">
      <w:pPr>
        <w:spacing w:line="360" w:lineRule="auto"/>
        <w:jc w:val="both"/>
        <w:rPr>
          <w:rFonts w:ascii="Book Antiqua" w:hAnsi="Book Antiqua"/>
          <w:color w:val="000000" w:themeColor="text1"/>
        </w:rPr>
      </w:pPr>
    </w:p>
    <w:p w14:paraId="7051A2F3"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Yun-Jing Pu, Hong-Jing Jiang, Li Zhang</w:t>
      </w:r>
    </w:p>
    <w:p w14:paraId="06E52AC9" w14:textId="77777777" w:rsidR="00D57EF2" w:rsidRDefault="00D57EF2">
      <w:pPr>
        <w:spacing w:line="360" w:lineRule="auto"/>
        <w:jc w:val="both"/>
        <w:rPr>
          <w:rFonts w:ascii="Book Antiqua" w:hAnsi="Book Antiqua"/>
          <w:color w:val="000000" w:themeColor="text1"/>
        </w:rPr>
      </w:pPr>
    </w:p>
    <w:p w14:paraId="20A70C4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Yun-Jing Pu, Hong-Jing Jiang, Li Zhang, </w:t>
      </w:r>
      <w:r>
        <w:rPr>
          <w:rFonts w:ascii="Book Antiqua" w:eastAsia="Book Antiqua" w:hAnsi="Book Antiqua" w:cs="Book Antiqua"/>
          <w:color w:val="000000" w:themeColor="text1"/>
        </w:rPr>
        <w:t>Department of Dermatology, Kunming Children's Hospital, Kunming 650034, Yunnan Province, China</w:t>
      </w:r>
    </w:p>
    <w:p w14:paraId="438DEC09" w14:textId="77777777" w:rsidR="00D57EF2" w:rsidRDefault="00D57EF2">
      <w:pPr>
        <w:spacing w:line="360" w:lineRule="auto"/>
        <w:jc w:val="both"/>
        <w:rPr>
          <w:rFonts w:ascii="Book Antiqua" w:hAnsi="Book Antiqua"/>
          <w:color w:val="000000" w:themeColor="text1"/>
        </w:rPr>
      </w:pPr>
    </w:p>
    <w:p w14:paraId="36A4E79E"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Pu YJ</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and Jiang HJ contributed to the work equally; Pu YJ carried out the studies and drafted the manuscript; Jiang HJ and Zhang L participated in its design and helped to draft the manuscript; All authors read and approved the final manuscript.</w:t>
      </w:r>
    </w:p>
    <w:p w14:paraId="6F5663C6" w14:textId="77777777" w:rsidR="00D57EF2" w:rsidRDefault="00D57EF2">
      <w:pPr>
        <w:spacing w:line="360" w:lineRule="auto"/>
        <w:jc w:val="both"/>
        <w:rPr>
          <w:rFonts w:ascii="Book Antiqua" w:eastAsia="Book Antiqua" w:hAnsi="Book Antiqua" w:cs="Book Antiqua"/>
          <w:b/>
          <w:bCs/>
          <w:color w:val="000000" w:themeColor="text1"/>
        </w:rPr>
      </w:pPr>
    </w:p>
    <w:p w14:paraId="603E98CA"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the Scientific Research Foundation of the Education Department of Yunnan Province, No. 2023J0293.</w:t>
      </w:r>
    </w:p>
    <w:p w14:paraId="5C7872F2" w14:textId="77777777" w:rsidR="00D57EF2" w:rsidRDefault="00D57EF2">
      <w:pPr>
        <w:spacing w:line="360" w:lineRule="auto"/>
        <w:jc w:val="both"/>
        <w:rPr>
          <w:rFonts w:ascii="Book Antiqua" w:hAnsi="Book Antiqua"/>
          <w:color w:val="000000" w:themeColor="text1"/>
        </w:rPr>
      </w:pPr>
    </w:p>
    <w:p w14:paraId="13DE8788"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Li Zhang, MS, Doctor, </w:t>
      </w:r>
      <w:r>
        <w:rPr>
          <w:rFonts w:ascii="Book Antiqua" w:eastAsia="Book Antiqua" w:hAnsi="Book Antiqua" w:cs="Book Antiqua"/>
          <w:color w:val="000000" w:themeColor="text1"/>
        </w:rPr>
        <w:t>Department of Dermatology, Kunming Children's Hospital, No. 288 Qianxing Road, Kunming 650034, Yunnan Province, China. etyyzhangli@sina.com</w:t>
      </w:r>
    </w:p>
    <w:p w14:paraId="5B02292C" w14:textId="77777777" w:rsidR="00D57EF2" w:rsidRDefault="00D57EF2">
      <w:pPr>
        <w:spacing w:line="360" w:lineRule="auto"/>
        <w:jc w:val="both"/>
        <w:rPr>
          <w:rFonts w:ascii="Book Antiqua" w:hAnsi="Book Antiqua"/>
          <w:color w:val="000000" w:themeColor="text1"/>
        </w:rPr>
      </w:pPr>
    </w:p>
    <w:p w14:paraId="7CF262B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February 20, 2023</w:t>
      </w:r>
    </w:p>
    <w:p w14:paraId="79C2B9C2"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April 3, 2023</w:t>
      </w:r>
    </w:p>
    <w:p w14:paraId="3E5D443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May 6, 2023</w:t>
      </w:r>
    </w:p>
    <w:p w14:paraId="1B0F75E9"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Pr>
          <w:rFonts w:ascii="Book Antiqua" w:eastAsia="Book Antiqua" w:hAnsi="Book Antiqua" w:cs="Book Antiqua"/>
          <w:color w:val="000000" w:themeColor="text1"/>
        </w:rPr>
        <w:t>June 6, 2023</w:t>
      </w:r>
    </w:p>
    <w:p w14:paraId="3B2B2364" w14:textId="77777777" w:rsidR="00D57EF2" w:rsidRDefault="00D57EF2">
      <w:pPr>
        <w:spacing w:line="360" w:lineRule="auto"/>
        <w:jc w:val="both"/>
        <w:rPr>
          <w:rFonts w:ascii="Book Antiqua" w:hAnsi="Book Antiqua"/>
          <w:color w:val="000000" w:themeColor="text1"/>
        </w:rPr>
        <w:sectPr w:rsidR="00D57EF2">
          <w:footerReference w:type="default" r:id="rId7"/>
          <w:pgSz w:w="12240" w:h="15840"/>
          <w:pgMar w:top="1440" w:right="1440" w:bottom="1440" w:left="1440" w:header="720" w:footer="720" w:gutter="0"/>
          <w:cols w:space="720"/>
          <w:docGrid w:linePitch="360"/>
        </w:sectPr>
      </w:pPr>
    </w:p>
    <w:p w14:paraId="00F9929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017872F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04DFEAC5"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Purpura annularis telangiectodes of Majocchi (PATM), also known as Majocchi, is a rare subclass of pigmented purpuric dermatoses. The etiology of PATM is unknown, but it seems more common in children and young women. The skin lesions are mostly symmetrical ring-shaped reddish-brown macules on the lower limbs.</w:t>
      </w:r>
    </w:p>
    <w:p w14:paraId="1D3E2F8A" w14:textId="77777777" w:rsidR="00D57EF2" w:rsidRDefault="00D57EF2">
      <w:pPr>
        <w:spacing w:line="360" w:lineRule="auto"/>
        <w:jc w:val="both"/>
        <w:rPr>
          <w:rFonts w:ascii="Book Antiqua" w:hAnsi="Book Antiqua"/>
          <w:color w:val="000000" w:themeColor="text1"/>
        </w:rPr>
      </w:pPr>
    </w:p>
    <w:p w14:paraId="75B29386"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5ED26CF8" w14:textId="77777777" w:rsidR="00D57EF2" w:rsidRDefault="00000000">
      <w:pPr>
        <w:spacing w:line="360" w:lineRule="auto"/>
        <w:jc w:val="both"/>
        <w:rPr>
          <w:rFonts w:ascii="Book Antiqua" w:hAnsi="Book Antiqua"/>
          <w:color w:val="000000" w:themeColor="text1"/>
        </w:rPr>
      </w:pPr>
      <w:bookmarkStart w:id="0" w:name="_Hlk133488199"/>
      <w:r>
        <w:rPr>
          <w:rFonts w:ascii="Book Antiqua" w:eastAsia="Book Antiqua" w:hAnsi="Book Antiqua" w:cs="Book Antiqua"/>
          <w:color w:val="000000" w:themeColor="text1"/>
        </w:rPr>
        <w:t>A 9-year-old girl, who has received treated in our department, presented with reddish-brown ring-shaped rash on both lower limbs that had been present for 6 mo. These lesions, red brownish annular or petaloid patches, were mostly found on ankles and lower limber, which do not fade when adding pressure and no feel of infiltration and no atrophy when touching those lesions. Pathological examination showed deposition of hemosiderin in papillary dermis. However, dermoscopy showed the pigmentation in the center as well as the lavender patches on the edge of lesion. The child was thus diagnosed with PATM. After diagnosis, we suggested the patient avoid strenuous exercise. she was given vitamin C tablets for oral and mometasone furoate cream for external use. Follow-up examinations and treatment continue to support the clinical diagnosis to date.</w:t>
      </w:r>
    </w:p>
    <w:bookmarkEnd w:id="0"/>
    <w:p w14:paraId="49AB5882" w14:textId="77777777" w:rsidR="00D57EF2" w:rsidRDefault="00D57EF2">
      <w:pPr>
        <w:spacing w:line="360" w:lineRule="auto"/>
        <w:jc w:val="both"/>
        <w:rPr>
          <w:rFonts w:ascii="Book Antiqua" w:hAnsi="Book Antiqua"/>
          <w:color w:val="000000" w:themeColor="text1"/>
        </w:rPr>
      </w:pPr>
    </w:p>
    <w:p w14:paraId="4D6F5B14"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4405DEAA"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is the first report of investigating PATM using dermoscopy, which can differentiate PATM from other diseases due to its unique microscopic feature under dermoscopy. Although PATM is harmless, it still requires long-term follow-up. Moreover, dermoscopy technique can be applied for observation of multi-site lesions and correlated with histopathology. Thus, we believe this approach could be generalized for future diagnosis of PATM.</w:t>
      </w:r>
    </w:p>
    <w:p w14:paraId="303BF5C7" w14:textId="77777777" w:rsidR="00D57EF2" w:rsidRDefault="00D57EF2">
      <w:pPr>
        <w:spacing w:line="360" w:lineRule="auto"/>
        <w:jc w:val="both"/>
        <w:rPr>
          <w:rFonts w:ascii="Book Antiqua" w:hAnsi="Book Antiqua"/>
          <w:color w:val="000000" w:themeColor="text1"/>
        </w:rPr>
      </w:pPr>
    </w:p>
    <w:p w14:paraId="07509ADA"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Pigmented purpuric dermatoses; Majocchi's disease; Dermatoscope; Histology; Case report</w:t>
      </w:r>
    </w:p>
    <w:p w14:paraId="01C24EC9" w14:textId="77777777" w:rsidR="00BB62D1" w:rsidRPr="006D4EDA" w:rsidRDefault="00BB62D1" w:rsidP="00BB62D1">
      <w:pPr>
        <w:spacing w:line="360" w:lineRule="auto"/>
        <w:rPr>
          <w:rFonts w:ascii="Book Antiqua" w:eastAsia="Book Antiqua" w:hAnsi="Book Antiqua" w:cs="Book Antiqua"/>
        </w:rPr>
      </w:pPr>
    </w:p>
    <w:p w14:paraId="165521D4" w14:textId="77777777" w:rsidR="00BB62D1" w:rsidRPr="006D4EDA" w:rsidRDefault="00BB62D1" w:rsidP="00BB62D1">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AFF8D52" w14:textId="77777777" w:rsidR="00BB62D1" w:rsidRPr="006D4EDA" w:rsidRDefault="00BB62D1" w:rsidP="00BB62D1">
      <w:pPr>
        <w:spacing w:line="360" w:lineRule="auto"/>
        <w:rPr>
          <w:rFonts w:ascii="Book Antiqua" w:eastAsia="Book Antiqua" w:hAnsi="Book Antiqua" w:cs="Book Antiqua"/>
        </w:rPr>
      </w:pPr>
    </w:p>
    <w:p w14:paraId="42148736" w14:textId="30206D62" w:rsidR="009351EF" w:rsidRPr="00740A44" w:rsidRDefault="0030052C" w:rsidP="009351EF">
      <w:pPr>
        <w:spacing w:line="360" w:lineRule="auto"/>
        <w:jc w:val="both"/>
        <w:rPr>
          <w:rFonts w:ascii="Book Antiqua" w:eastAsia="Book Antiqua" w:hAnsi="Book Antiqua" w:cs="Book Antiqua"/>
        </w:rPr>
      </w:pPr>
      <w:r w:rsidRPr="00E6303E">
        <w:rPr>
          <w:rFonts w:ascii="Book Antiqua" w:eastAsia="Book Antiqua" w:hAnsi="Book Antiqua" w:cs="Book Antiqua"/>
          <w:b/>
          <w:bCs/>
          <w:color w:val="000000" w:themeColor="text1"/>
        </w:rPr>
        <w:t>Citation</w:t>
      </w:r>
      <w:r w:rsidRPr="00E6303E">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Pu YJ, Jiang HJ, Zhang L. Purpura annularis telangiectodes of Majocchi: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2023; </w:t>
      </w:r>
      <w:r w:rsidR="009351EF" w:rsidRPr="00740A44">
        <w:rPr>
          <w:rFonts w:ascii="Book Antiqua" w:eastAsia="Book Antiqua" w:hAnsi="Book Antiqua" w:cs="Book Antiqua"/>
        </w:rPr>
        <w:t xml:space="preserve">11(16): </w:t>
      </w:r>
      <w:r w:rsidR="00BB62D1" w:rsidRPr="00BB62D1">
        <w:rPr>
          <w:rFonts w:ascii="Book Antiqua" w:eastAsia="Book Antiqua" w:hAnsi="Book Antiqua" w:cs="Book Antiqua"/>
        </w:rPr>
        <w:t>3858-3863</w:t>
      </w:r>
    </w:p>
    <w:p w14:paraId="2893F377" w14:textId="3850431D" w:rsidR="009351EF" w:rsidRDefault="009351EF" w:rsidP="009351EF">
      <w:pPr>
        <w:spacing w:line="360" w:lineRule="auto"/>
        <w:jc w:val="both"/>
        <w:rPr>
          <w:rFonts w:ascii="Book Antiqua" w:eastAsia="Book Antiqua" w:hAnsi="Book Antiqua" w:cs="Book Antiqua"/>
        </w:rPr>
      </w:pPr>
      <w:r w:rsidRPr="00740A44">
        <w:rPr>
          <w:rFonts w:ascii="Book Antiqua" w:eastAsia="Book Antiqua" w:hAnsi="Book Antiqua" w:cs="Book Antiqua"/>
          <w:b/>
          <w:bCs/>
        </w:rPr>
        <w:t>URL:</w:t>
      </w:r>
      <w:r w:rsidRPr="00740A44">
        <w:rPr>
          <w:rFonts w:ascii="Book Antiqua" w:eastAsia="Book Antiqua" w:hAnsi="Book Antiqua" w:cs="Book Antiqua"/>
        </w:rPr>
        <w:t xml:space="preserve"> https://www.wjgnet.com/2307-8960/full/v11/i16/</w:t>
      </w:r>
      <w:r w:rsidR="00BB62D1" w:rsidRPr="00BB62D1">
        <w:rPr>
          <w:rFonts w:ascii="Book Antiqua" w:eastAsia="Book Antiqua" w:hAnsi="Book Antiqua" w:cs="Book Antiqua"/>
        </w:rPr>
        <w:t>3858</w:t>
      </w:r>
      <w:r w:rsidRPr="00740A44">
        <w:rPr>
          <w:rFonts w:ascii="Book Antiqua" w:eastAsia="Book Antiqua" w:hAnsi="Book Antiqua" w:cs="Book Antiqua"/>
        </w:rPr>
        <w:t>.htm</w:t>
      </w:r>
    </w:p>
    <w:p w14:paraId="5F3FA93F" w14:textId="01300B7A" w:rsidR="00D57EF2" w:rsidRDefault="009351EF" w:rsidP="009351EF">
      <w:pPr>
        <w:spacing w:line="360" w:lineRule="auto"/>
        <w:jc w:val="both"/>
        <w:rPr>
          <w:rFonts w:ascii="Book Antiqua" w:eastAsia="宋体" w:hAnsi="Book Antiqua"/>
          <w:color w:val="000000" w:themeColor="text1"/>
          <w:lang w:eastAsia="zh-CN"/>
        </w:rPr>
      </w:pPr>
      <w:r w:rsidRPr="00740A44">
        <w:rPr>
          <w:rFonts w:ascii="Book Antiqua" w:eastAsia="Book Antiqua" w:hAnsi="Book Antiqua" w:cs="Book Antiqua"/>
          <w:b/>
          <w:bCs/>
        </w:rPr>
        <w:t xml:space="preserve">DOI: </w:t>
      </w:r>
      <w:r w:rsidRPr="00740A44">
        <w:rPr>
          <w:rFonts w:ascii="Book Antiqua" w:eastAsia="Book Antiqua" w:hAnsi="Book Antiqua" w:cs="Book Antiqua"/>
        </w:rPr>
        <w:t>https://dx.doi.org/10.12998/wjcc.v11.i16.</w:t>
      </w:r>
      <w:r w:rsidR="00BB62D1" w:rsidRPr="00BB62D1">
        <w:rPr>
          <w:rFonts w:ascii="Book Antiqua" w:eastAsia="Book Antiqua" w:hAnsi="Book Antiqua" w:cs="Book Antiqua"/>
        </w:rPr>
        <w:t>3858</w:t>
      </w:r>
    </w:p>
    <w:p w14:paraId="284CBBCA" w14:textId="77777777" w:rsidR="00D57EF2" w:rsidRDefault="00D57EF2">
      <w:pPr>
        <w:spacing w:line="360" w:lineRule="auto"/>
        <w:jc w:val="both"/>
        <w:rPr>
          <w:rFonts w:ascii="Book Antiqua" w:hAnsi="Book Antiqua"/>
          <w:color w:val="000000" w:themeColor="text1"/>
        </w:rPr>
      </w:pPr>
    </w:p>
    <w:p w14:paraId="22CD0F6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Purpura annularis telangiectodes of Majocchi (PATM) also known as Majocchi's disease, is a rare subclass of pigmented purpuric dermatoses. The skin lesions are mostly symmetrical ring-shaped reddish-brown macules on the lower limbs. This disease is more commonly found among children and young women and the etiology is unknown. Currently, the diagnosis of PATM mainly depends on clinical and histopathological features. Dermoscopy, a non-invasive detection technique, could be a promising technique for future PATM diagnosis owing to its good correlation with histopathology, and multi-site observation.</w:t>
      </w:r>
    </w:p>
    <w:p w14:paraId="2FD57050" w14:textId="77777777" w:rsidR="00D57EF2" w:rsidRDefault="00D57EF2">
      <w:pPr>
        <w:spacing w:line="360" w:lineRule="auto"/>
        <w:jc w:val="both"/>
        <w:rPr>
          <w:rFonts w:ascii="Book Antiqua" w:hAnsi="Book Antiqua"/>
          <w:color w:val="000000" w:themeColor="text1"/>
        </w:rPr>
      </w:pPr>
    </w:p>
    <w:p w14:paraId="2A426AE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510B0DF5"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Purpura annularis telangiectodes of Majocchi (PATM), also known as Majocchi disease, is a rare subclass of pigmented purpuric dermatoses (PPD). The etiology of PATM is unknown, but it seems more common among children and young women</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The skin lesions are mostly symmetrical ring-shaped reddish-brown macules on the lower limbs</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Thus, some researchers believe that gravity and venous hypertension may be the inducing factors of this disease</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xml:space="preserve">. The diagnosis of PATM usually depends mainly on the clinical findings and histopathological features. However, different sampling sites or time may affect the pathological diagnosis. Moreover, histopathological examination is an invasive method, which is not conducive to long-term follow-up. Dermoscopy, a non-invasive detection method, has a good corresponding relationship with histopathology </w:t>
      </w:r>
      <w:r>
        <w:rPr>
          <w:rFonts w:ascii="Book Antiqua" w:eastAsia="Book Antiqua" w:hAnsi="Book Antiqua" w:cs="Book Antiqua"/>
          <w:color w:val="000000" w:themeColor="text1"/>
        </w:rPr>
        <w:lastRenderedPageBreak/>
        <w:t>and multi-site observation is more beneficial to diagnose the disease. Herein, we applied the dermoscopy to observe a girl who suffered from PATM.</w:t>
      </w:r>
    </w:p>
    <w:p w14:paraId="30235023" w14:textId="77777777" w:rsidR="00D57EF2" w:rsidRDefault="00D57EF2">
      <w:pPr>
        <w:spacing w:line="360" w:lineRule="auto"/>
        <w:jc w:val="both"/>
        <w:rPr>
          <w:rFonts w:ascii="Book Antiqua" w:hAnsi="Book Antiqua"/>
          <w:color w:val="000000" w:themeColor="text1"/>
        </w:rPr>
      </w:pPr>
    </w:p>
    <w:p w14:paraId="55C62A47"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2E50BE49"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6AA0BDD9"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9-year-old girl admitted to Kunming Children’s Hospital, Kunming City, Yunnan Province, China in November 2021 due to the "repeated reddish-brown ring-shaped rash on both lower limbs for 6 mo".</w:t>
      </w:r>
    </w:p>
    <w:p w14:paraId="33A02B0A" w14:textId="77777777" w:rsidR="00D57EF2" w:rsidRDefault="00D57EF2">
      <w:pPr>
        <w:spacing w:line="360" w:lineRule="auto"/>
        <w:jc w:val="both"/>
        <w:rPr>
          <w:rFonts w:ascii="Book Antiqua" w:hAnsi="Book Antiqua"/>
          <w:color w:val="000000" w:themeColor="text1"/>
        </w:rPr>
      </w:pPr>
    </w:p>
    <w:p w14:paraId="229FE61E"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6B4BCB50"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 the beginning, the lesions were erythematous, where most of them are annular patches, appear on both insteps and ankles. Subsequently, the lesions evolved to both ankles, with sporadic itches. It recurs after topical glucocorticoids. They spread to both legs, with occasional itching. No clinic symptoms of hematuresis, hematocheiza, joint pain or hypodynamia observed during this period of time.</w:t>
      </w:r>
    </w:p>
    <w:p w14:paraId="55C3A1AA" w14:textId="77777777" w:rsidR="00D57EF2" w:rsidRDefault="00D57EF2">
      <w:pPr>
        <w:spacing w:line="360" w:lineRule="auto"/>
        <w:jc w:val="both"/>
        <w:rPr>
          <w:rFonts w:ascii="Book Antiqua" w:hAnsi="Book Antiqua"/>
          <w:color w:val="000000" w:themeColor="text1"/>
        </w:rPr>
      </w:pPr>
    </w:p>
    <w:p w14:paraId="4D1DDC49"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0D98BB15"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had no history of systemic symptoms, allergies and no specific history of past illness.</w:t>
      </w:r>
    </w:p>
    <w:p w14:paraId="374DD0F2" w14:textId="77777777" w:rsidR="00D57EF2" w:rsidRDefault="00D57EF2">
      <w:pPr>
        <w:spacing w:line="360" w:lineRule="auto"/>
        <w:jc w:val="both"/>
        <w:rPr>
          <w:rFonts w:ascii="Book Antiqua" w:hAnsi="Book Antiqua"/>
          <w:color w:val="000000" w:themeColor="text1"/>
        </w:rPr>
      </w:pPr>
    </w:p>
    <w:p w14:paraId="3F55B638"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563C682C" w14:textId="77777777" w:rsidR="00D57EF2" w:rsidRDefault="00000000">
      <w:pPr>
        <w:spacing w:line="360" w:lineRule="auto"/>
        <w:jc w:val="both"/>
        <w:rPr>
          <w:rFonts w:ascii="Book Antiqua" w:hAnsi="Book Antiqua"/>
          <w:color w:val="000000" w:themeColor="text1"/>
        </w:rPr>
      </w:pPr>
      <w:r>
        <w:rPr>
          <w:rFonts w:ascii="Book Antiqua" w:hAnsi="Book Antiqua" w:cs="Book Antiqua" w:hint="eastAsia"/>
          <w:color w:val="000000" w:themeColor="text1"/>
          <w:lang w:eastAsia="zh-CN"/>
        </w:rPr>
        <w:t>Normal</w:t>
      </w:r>
      <w:r>
        <w:rPr>
          <w:rFonts w:ascii="Book Antiqua" w:eastAsia="Book Antiqua" w:hAnsi="Book Antiqua" w:cs="Book Antiqua"/>
          <w:color w:val="000000" w:themeColor="text1"/>
        </w:rPr>
        <w:t>.</w:t>
      </w:r>
    </w:p>
    <w:p w14:paraId="6675340D" w14:textId="77777777" w:rsidR="00D57EF2" w:rsidRDefault="00D57EF2">
      <w:pPr>
        <w:spacing w:line="360" w:lineRule="auto"/>
        <w:jc w:val="both"/>
        <w:rPr>
          <w:rFonts w:ascii="Book Antiqua" w:hAnsi="Book Antiqua"/>
          <w:color w:val="000000" w:themeColor="text1"/>
        </w:rPr>
      </w:pPr>
    </w:p>
    <w:p w14:paraId="395ACF48"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6BCEE0F5"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Physical examination revealed good general condition. Dermatological examination results showed that these lesions are red brownish annular or petaloid patches with various size, 1-3 cm in diameters can be observed on both insteps, ankles and lower limber. And they do not fade when adding pressure. During this process, light brownish </w:t>
      </w:r>
      <w:r>
        <w:rPr>
          <w:rFonts w:ascii="Book Antiqua" w:eastAsia="Book Antiqua" w:hAnsi="Book Antiqua" w:cs="Book Antiqua"/>
          <w:color w:val="000000" w:themeColor="text1"/>
        </w:rPr>
        <w:lastRenderedPageBreak/>
        <w:t>pigmentation can be observed central of these macules. No feel of infiltration and no atrophy when touching those lesions. Such lesions on instep are shown in Figure 1.</w:t>
      </w:r>
    </w:p>
    <w:p w14:paraId="7A99151B" w14:textId="77777777" w:rsidR="00D57EF2" w:rsidRDefault="00D57EF2">
      <w:pPr>
        <w:spacing w:line="360" w:lineRule="auto"/>
        <w:jc w:val="both"/>
        <w:rPr>
          <w:rFonts w:ascii="Book Antiqua" w:hAnsi="Book Antiqua"/>
          <w:color w:val="000000" w:themeColor="text1"/>
        </w:rPr>
      </w:pPr>
    </w:p>
    <w:p w14:paraId="5DCBA19F"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6804317E"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Blood routine, urine routine, liver function, kidney function, antinuclear antibody, coagulation function and erythrocyte sedimentation rate tests were normal. </w:t>
      </w:r>
    </w:p>
    <w:p w14:paraId="03EB9BB9" w14:textId="77777777" w:rsidR="00D57EF2" w:rsidRDefault="00D57EF2">
      <w:pPr>
        <w:spacing w:line="360" w:lineRule="auto"/>
        <w:jc w:val="both"/>
        <w:rPr>
          <w:rFonts w:ascii="Book Antiqua" w:hAnsi="Book Antiqua"/>
          <w:color w:val="000000" w:themeColor="text1"/>
        </w:rPr>
      </w:pPr>
    </w:p>
    <w:p w14:paraId="00C1BFB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Dermoscopy examinations</w:t>
      </w:r>
    </w:p>
    <w:p w14:paraId="23E53344"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Dermoscopy showed a large number of reticular or honeycomb pigmentation in the center of the lesion, and lavender patches and a few focally distributed punctate blood vessels were seen on the edge of lesion (Figure 2).</w:t>
      </w:r>
    </w:p>
    <w:p w14:paraId="2AEC7260" w14:textId="77777777" w:rsidR="00D57EF2" w:rsidRDefault="00D57EF2">
      <w:pPr>
        <w:spacing w:line="360" w:lineRule="auto"/>
        <w:jc w:val="both"/>
        <w:rPr>
          <w:rFonts w:ascii="Book Antiqua" w:hAnsi="Book Antiqua"/>
          <w:color w:val="000000" w:themeColor="text1"/>
        </w:rPr>
      </w:pPr>
    </w:p>
    <w:p w14:paraId="4BEC9478"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Pathological examinations</w:t>
      </w:r>
    </w:p>
    <w:p w14:paraId="4E089BA5"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Pathological examination showed scattered vacuolar endothelial cells, infiltration of lymphocytes and histocytes around blood vessels, and deposition of hemosiderin in papillary dermis (Figure 3).</w:t>
      </w:r>
    </w:p>
    <w:p w14:paraId="3B47D538" w14:textId="77777777" w:rsidR="00D57EF2" w:rsidRDefault="00D57EF2">
      <w:pPr>
        <w:spacing w:line="360" w:lineRule="auto"/>
        <w:jc w:val="both"/>
        <w:rPr>
          <w:rFonts w:ascii="Book Antiqua" w:hAnsi="Book Antiqua"/>
          <w:color w:val="000000" w:themeColor="text1"/>
        </w:rPr>
      </w:pPr>
    </w:p>
    <w:p w14:paraId="4DCB9BB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172265B3"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Combining </w:t>
      </w:r>
      <w:r>
        <w:rPr>
          <w:rFonts w:ascii="Book Antiqua" w:hAnsi="Book Antiqua" w:cs="Book Antiqua" w:hint="eastAsia"/>
          <w:color w:val="000000" w:themeColor="text1"/>
          <w:lang w:eastAsia="zh-CN"/>
        </w:rPr>
        <w:t>with relevant examinations</w:t>
      </w:r>
      <w:r>
        <w:rPr>
          <w:rFonts w:ascii="Book Antiqua" w:eastAsia="Book Antiqua" w:hAnsi="Book Antiqua" w:cs="Book Antiqua"/>
          <w:color w:val="000000" w:themeColor="text1"/>
        </w:rPr>
        <w:t xml:space="preserve">, the </w:t>
      </w:r>
      <w:r>
        <w:rPr>
          <w:rFonts w:ascii="Book Antiqua" w:hAnsi="Book Antiqua" w:cs="Book Antiqua" w:hint="eastAsia"/>
          <w:color w:val="000000" w:themeColor="text1"/>
          <w:lang w:eastAsia="zh-CN"/>
        </w:rPr>
        <w:t>patient</w:t>
      </w:r>
      <w:r>
        <w:rPr>
          <w:rFonts w:ascii="Book Antiqua" w:eastAsia="Book Antiqua" w:hAnsi="Book Antiqua" w:cs="Book Antiqua"/>
          <w:color w:val="000000" w:themeColor="text1"/>
        </w:rPr>
        <w:t xml:space="preserve"> was diagnosed </w:t>
      </w:r>
      <w:r>
        <w:rPr>
          <w:rFonts w:ascii="Book Antiqua" w:hAnsi="Book Antiqua" w:cs="Book Antiqua" w:hint="eastAsia"/>
          <w:color w:val="000000" w:themeColor="text1"/>
          <w:lang w:eastAsia="zh-CN"/>
        </w:rPr>
        <w:t xml:space="preserve">as </w:t>
      </w:r>
      <w:r>
        <w:rPr>
          <w:rFonts w:ascii="Book Antiqua" w:eastAsia="Book Antiqua" w:hAnsi="Book Antiqua" w:cs="Book Antiqua"/>
          <w:color w:val="000000" w:themeColor="text1"/>
        </w:rPr>
        <w:t>PATM.</w:t>
      </w:r>
    </w:p>
    <w:p w14:paraId="1DA434CF" w14:textId="77777777" w:rsidR="00D57EF2" w:rsidRDefault="00D57EF2">
      <w:pPr>
        <w:spacing w:line="360" w:lineRule="auto"/>
        <w:jc w:val="both"/>
        <w:rPr>
          <w:rFonts w:ascii="Book Antiqua" w:hAnsi="Book Antiqua"/>
          <w:color w:val="000000" w:themeColor="text1"/>
        </w:rPr>
      </w:pPr>
    </w:p>
    <w:p w14:paraId="3F8AA63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45167A18"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patient was given orally dipyridamole tablets 25 mg/bid, vitamin C tablets 0.1 g/bid, and topical mometasone furoate cream and mucopolysaccharide polysulfonate cream bid for external use.</w:t>
      </w:r>
    </w:p>
    <w:p w14:paraId="0A56D1D3" w14:textId="77777777" w:rsidR="00D57EF2" w:rsidRDefault="00D57EF2">
      <w:pPr>
        <w:spacing w:line="360" w:lineRule="auto"/>
        <w:jc w:val="both"/>
        <w:rPr>
          <w:rFonts w:ascii="Book Antiqua" w:hAnsi="Book Antiqua"/>
          <w:color w:val="000000" w:themeColor="text1"/>
        </w:rPr>
      </w:pPr>
    </w:p>
    <w:p w14:paraId="3FBC3CBB"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3372AACD"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was given orally vitamin C tablets 0.1 g/bid, and topical mometasone furoate cream for external use. We suggested that the girl avoid prolonged stand, as well as strenuous exercises. The skin lesions subsided after 2 wk of treatment. In December 2022, </w:t>
      </w:r>
      <w:r>
        <w:rPr>
          <w:rFonts w:ascii="Book Antiqua" w:eastAsia="Book Antiqua" w:hAnsi="Book Antiqua" w:cs="Book Antiqua"/>
          <w:color w:val="000000" w:themeColor="text1"/>
        </w:rPr>
        <w:lastRenderedPageBreak/>
        <w:t>the patient's disease recurred again after intense exercise, and the lesions gradually subsided one month after external medication. Follow-up is ongoing.</w:t>
      </w:r>
    </w:p>
    <w:p w14:paraId="510F3E48" w14:textId="77777777" w:rsidR="00D57EF2" w:rsidRDefault="00D57EF2">
      <w:pPr>
        <w:spacing w:line="360" w:lineRule="auto"/>
        <w:jc w:val="both"/>
        <w:rPr>
          <w:rFonts w:ascii="Book Antiqua" w:hAnsi="Book Antiqua"/>
          <w:color w:val="000000" w:themeColor="text1"/>
        </w:rPr>
      </w:pPr>
    </w:p>
    <w:p w14:paraId="50D538C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1EEF33D5"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In this case, dermoscopy data showed a large number of reticular or honeycomb-shaped pigmentations in the center of the lesion, some lavender patches, and a few focally distributed punctate blood vessels at the edge of the lesion. These structures are often observed in lichen sclerosus and pigmented purpuric dermatosis</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The purplish red patches under dermoscopy correspond to red blood cell overflow in the histopathological picture, while the pigmentation corresponds to hemosiderin deposition. It is well known that overflowing red blood cells are engulfed to form hemosiderin</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and pigmentation is the final form of purplish-red patches. The histopathology results for the early rash of PATM shows swollen vascular endothelial cells in the upper dermis and dermal papilla, with a large number of lymphocytes and histiocytes around the lumen, extravasation of red blood cells, and occasional neutrophil infiltration. However, the inflammatory infiltration of old lesions is not as obvious as in the early stages, with reduction in extravasation of red blood cells, and deposition of hemosiderin. Although the pathological manifestations of this patient were consistent with those of old lesions, the active margin could be clearly observed under dermoscopy.</w:t>
      </w:r>
    </w:p>
    <w:p w14:paraId="59A4458C" w14:textId="77777777" w:rsidR="00D57EF2"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Differentiating PATM from lichen aureus (LA) and purpuric mycosis fungoides (PMF) could be challenging. LA is another subtype of PPD while PMF is a cutaneous lymphoma with purpuric eruptions as the clinical manifestation</w:t>
      </w:r>
      <w:r>
        <w:rPr>
          <w:rFonts w:ascii="Book Antiqua" w:eastAsia="Book Antiqua" w:hAnsi="Book Antiqua" w:cs="Book Antiqua"/>
          <w:color w:val="000000" w:themeColor="text1"/>
          <w:vertAlign w:val="superscript"/>
        </w:rPr>
        <w:t>[6,7]</w:t>
      </w:r>
      <w:r>
        <w:rPr>
          <w:rFonts w:ascii="Book Antiqua" w:eastAsia="Book Antiqua" w:hAnsi="Book Antiqua" w:cs="Book Antiqua"/>
          <w:color w:val="000000" w:themeColor="text1"/>
        </w:rPr>
        <w:t>. PATM and LA can be differentiated by the distribution pattern of pigments and purplish red patches using dermoscopy. PATM shows a ring-like distribution, while LA shows a diffuse distribution</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Neither of them has a special vessel structure under dermoscopy, but PMF has its unique vessels such as spermatozoa-like vessels</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Therefore, the differences between PATM, LA and PMF on dermoscopy are clear. In addition, we could distinguish the three diseases.</w:t>
      </w:r>
    </w:p>
    <w:p w14:paraId="0E0CFD87" w14:textId="77777777" w:rsidR="00D57EF2" w:rsidRDefault="00000000">
      <w:pPr>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lastRenderedPageBreak/>
        <w:t>Due to the detection of epidermotropism or monoclonality in inflammatory infiltrates, other hypotheses believed that PPDs represent a type of T lymphocyte, occult and metaepithelial change</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There are even some described cases of progression to mycosis fungoides</w:t>
      </w:r>
      <w:r>
        <w:rPr>
          <w:rFonts w:ascii="Book Antiqua" w:eastAsia="Book Antiqua" w:hAnsi="Book Antiqua" w:cs="Book Antiqua"/>
          <w:color w:val="000000" w:themeColor="text1"/>
          <w:vertAlign w:val="superscript"/>
        </w:rPr>
        <w:t>[11,12]</w:t>
      </w:r>
      <w:r>
        <w:rPr>
          <w:rFonts w:ascii="Book Antiqua" w:eastAsia="Book Antiqua" w:hAnsi="Book Antiqua" w:cs="Book Antiqua"/>
          <w:color w:val="000000" w:themeColor="text1"/>
        </w:rPr>
        <w:t>. To sum up, although PATM is harmless, cutaneous T-cell lymphoma needs to be ruled out in some cases</w:t>
      </w:r>
      <w:r>
        <w:rPr>
          <w:rFonts w:ascii="Book Antiqua" w:eastAsia="Book Antiqua" w:hAnsi="Book Antiqua" w:cs="Book Antiqua"/>
          <w:color w:val="000000" w:themeColor="text1"/>
          <w:vertAlign w:val="superscript"/>
        </w:rPr>
        <w:t>[2,11,12]</w:t>
      </w:r>
      <w:r>
        <w:rPr>
          <w:rFonts w:ascii="Book Antiqua" w:eastAsia="Book Antiqua" w:hAnsi="Book Antiqua" w:cs="Book Antiqua"/>
          <w:color w:val="000000" w:themeColor="text1"/>
        </w:rPr>
        <w:t>. Thus, long-term follow-up of PATM is necessary.</w:t>
      </w:r>
    </w:p>
    <w:p w14:paraId="2366EC93" w14:textId="77777777" w:rsidR="00D57EF2" w:rsidRDefault="00D57EF2">
      <w:pPr>
        <w:spacing w:line="360" w:lineRule="auto"/>
        <w:ind w:firstLine="480"/>
        <w:jc w:val="both"/>
        <w:rPr>
          <w:rFonts w:ascii="Book Antiqua" w:hAnsi="Book Antiqua"/>
          <w:color w:val="000000" w:themeColor="text1"/>
        </w:rPr>
      </w:pPr>
    </w:p>
    <w:p w14:paraId="3E8E96A6"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7F363093" w14:textId="62AD2062"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PATM</w:t>
      </w:r>
      <w:r w:rsidR="003C6D1A" w:rsidRPr="003C6D1A">
        <w:rPr>
          <w:rFonts w:ascii="Book Antiqua" w:eastAsia="Book Antiqua" w:hAnsi="Book Antiqua" w:cs="Book Antiqua" w:hint="eastAsia"/>
          <w:color w:val="000000" w:themeColor="text1"/>
        </w:rPr>
        <w:t>,</w:t>
      </w:r>
      <w:r>
        <w:rPr>
          <w:rFonts w:ascii="Book Antiqua" w:eastAsia="Book Antiqua" w:hAnsi="Book Antiqua" w:cs="Book Antiqua"/>
          <w:color w:val="000000" w:themeColor="text1"/>
        </w:rPr>
        <w:t xml:space="preserve"> a rare subclass of PPD,</w:t>
      </w:r>
      <w:r>
        <w:rPr>
          <w:rFonts w:ascii="宋体" w:eastAsia="宋体" w:hAnsi="宋体" w:cs="宋体"/>
          <w:color w:val="000000" w:themeColor="text1"/>
          <w:lang w:eastAsia="zh-CN"/>
        </w:rPr>
        <w:t xml:space="preserve"> </w:t>
      </w:r>
      <w:r>
        <w:rPr>
          <w:rFonts w:ascii="Book Antiqua" w:eastAsia="Book Antiqua" w:hAnsi="Book Antiqua" w:cs="Book Antiqua"/>
          <w:color w:val="000000" w:themeColor="text1"/>
        </w:rPr>
        <w:t>also known as Majocchi's disease. The skin lesions are mostly symmetrical ring-shaped reddish-brown macules on the lower limbs and more commonly found among children and young women. The purplish red patches under dermoscopy correspond to red blood cell overflow in the histopathological picture, while the pigmentation corresponds to hemosiderin deposition. Overflowing red blood cells are engulfed to form hemosiderin. Pigmentation is the final form of purplish-red patches. According to the histopathology results, the early rash of PATM shows swollen vascular endothelial cells in the upper dermis and dermal papilla, with a large number of lymphocytes and histiocytes around the lumen, extravasation of red blood cells, and occasional neutrophil infiltration. However, the inflammatory infiltration of old lesions is not as obvious as in the early stages, with reduction in extravasation of red blood cells, and deposition of hemosiderin. Although the pathological manifestations of this patient were consistent with those of old lesions, the active margin could be clearly observed under dermoscopy. It is challenging to differentiate PATM from LA and PMF but dermoscopy enables us to visualize the special vascular structure and pigment distribution pattern and distinguish these three diseases. Although PATM is harmless, the disease is prone to relapse and may resemble the early clinical feature of T-cell lymphoma. Thus, long-term follow-up of PATM is crucial. As a non-invasive detection method, Dermoscopy enables us multi-site observation and to correlates the obtained images with histopathology, which could be a promising approach for future PATM.</w:t>
      </w:r>
    </w:p>
    <w:p w14:paraId="5CF2622C" w14:textId="77777777" w:rsidR="00D57EF2" w:rsidRDefault="00D57EF2">
      <w:pPr>
        <w:spacing w:line="360" w:lineRule="auto"/>
        <w:jc w:val="both"/>
        <w:rPr>
          <w:rFonts w:ascii="Book Antiqua" w:hAnsi="Book Antiqua"/>
          <w:color w:val="000000" w:themeColor="text1"/>
        </w:rPr>
      </w:pPr>
    </w:p>
    <w:p w14:paraId="59AD2C0B"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REFERENCES</w:t>
      </w:r>
    </w:p>
    <w:p w14:paraId="637F77B6"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Spigariolo CB</w:t>
      </w:r>
      <w:r>
        <w:rPr>
          <w:rFonts w:ascii="Book Antiqua" w:eastAsia="Book Antiqua" w:hAnsi="Book Antiqua" w:cs="Book Antiqua"/>
          <w:color w:val="000000" w:themeColor="text1"/>
        </w:rPr>
        <w:t xml:space="preserve">, Giacalone S, Nazzaro G. Pigmented Purpuric Dermatoses: A Complete Narrative Review. </w:t>
      </w:r>
      <w:r>
        <w:rPr>
          <w:rFonts w:ascii="Book Antiqua" w:eastAsia="Book Antiqua" w:hAnsi="Book Antiqua" w:cs="Book Antiqua"/>
          <w:i/>
          <w:iCs/>
          <w:color w:val="000000" w:themeColor="text1"/>
        </w:rPr>
        <w:t>J Clin Med</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xml:space="preserve"> [PMID: 34070260 DOI: 10.3390/jcm10112283]</w:t>
      </w:r>
    </w:p>
    <w:p w14:paraId="2C207987"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Hoesly FJ</w:t>
      </w:r>
      <w:r>
        <w:rPr>
          <w:rFonts w:ascii="Book Antiqua" w:eastAsia="Book Antiqua" w:hAnsi="Book Antiqua" w:cs="Book Antiqua"/>
          <w:color w:val="000000" w:themeColor="text1"/>
        </w:rPr>
        <w:t xml:space="preserve">, Huerter CJ, Shehan JM. Purpura annularis telangiectodes of Majocchi: case report and review of the literature. </w:t>
      </w:r>
      <w:r>
        <w:rPr>
          <w:rFonts w:ascii="Book Antiqua" w:eastAsia="Book Antiqua" w:hAnsi="Book Antiqua" w:cs="Book Antiqua"/>
          <w:i/>
          <w:iCs/>
          <w:color w:val="000000" w:themeColor="text1"/>
        </w:rPr>
        <w:t>Int J Dermatol</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48</w:t>
      </w:r>
      <w:r>
        <w:rPr>
          <w:rFonts w:ascii="Book Antiqua" w:eastAsia="Book Antiqua" w:hAnsi="Book Antiqua" w:cs="Book Antiqua"/>
          <w:color w:val="000000" w:themeColor="text1"/>
        </w:rPr>
        <w:t>: 1129-1133 [PMID: 19775410 DOI: 10.1111/j.1365-4632.2009.04160.x]</w:t>
      </w:r>
    </w:p>
    <w:p w14:paraId="74E305E8"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Fathy H</w:t>
      </w:r>
      <w:r>
        <w:rPr>
          <w:rFonts w:ascii="Book Antiqua" w:eastAsia="Book Antiqua" w:hAnsi="Book Antiqua" w:cs="Book Antiqua"/>
          <w:color w:val="000000" w:themeColor="text1"/>
        </w:rPr>
        <w:t xml:space="preserve">, Abdelgaber S. Treatment of pigmented purpuric dermatoses with narrow-band UVB: a report of six cases. </w:t>
      </w:r>
      <w:r>
        <w:rPr>
          <w:rFonts w:ascii="Book Antiqua" w:eastAsia="Book Antiqua" w:hAnsi="Book Antiqua" w:cs="Book Antiqua"/>
          <w:i/>
          <w:iCs/>
          <w:color w:val="000000" w:themeColor="text1"/>
        </w:rPr>
        <w:t>J Eur Acad Dermatol Venereol</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603-606 [PMID: 21492246 DOI: 10.1111/j.1468-3083.2010.03806.x]</w:t>
      </w:r>
    </w:p>
    <w:p w14:paraId="44669BA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Mansur AT</w:t>
      </w:r>
      <w:r>
        <w:rPr>
          <w:rFonts w:ascii="Book Antiqua" w:eastAsia="Book Antiqua" w:hAnsi="Book Antiqua" w:cs="Book Antiqua"/>
          <w:color w:val="000000" w:themeColor="text1"/>
        </w:rPr>
        <w:t xml:space="preserve">, Koç MK, Ramadan S. Purpura annularis telangiectodes of Majocchi: an atypical presentation. </w:t>
      </w:r>
      <w:r>
        <w:rPr>
          <w:rFonts w:ascii="Book Antiqua" w:eastAsia="Book Antiqua" w:hAnsi="Book Antiqua" w:cs="Book Antiqua"/>
          <w:i/>
          <w:iCs/>
          <w:color w:val="000000" w:themeColor="text1"/>
        </w:rPr>
        <w:t>Eur J Dermatol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546-547 [PMID: 31647463 DOI: 10.1684/ejd.2019.3623]</w:t>
      </w:r>
    </w:p>
    <w:p w14:paraId="2F6D3D3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Borghi A</w:t>
      </w:r>
      <w:r>
        <w:rPr>
          <w:rFonts w:ascii="Book Antiqua" w:eastAsia="Book Antiqua" w:hAnsi="Book Antiqua" w:cs="Book Antiqua"/>
          <w:color w:val="000000" w:themeColor="text1"/>
        </w:rPr>
        <w:t xml:space="preserve">, Corazza M, Minghetti S, Toni G, Virgili A. Clinical and dermoscopic changes of vulvar lichen sclerosus after topical corticosteroid treatment. </w:t>
      </w:r>
      <w:r>
        <w:rPr>
          <w:rFonts w:ascii="Book Antiqua" w:eastAsia="Book Antiqua" w:hAnsi="Book Antiqua" w:cs="Book Antiqua"/>
          <w:i/>
          <w:iCs/>
          <w:color w:val="000000" w:themeColor="text1"/>
        </w:rPr>
        <w:t>J Dermatol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1078-1082 [PMID: 27075682 DOI: 10.1111/1346-8138.13374]</w:t>
      </w:r>
    </w:p>
    <w:p w14:paraId="0CD14224"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Kaufman AE</w:t>
      </w:r>
      <w:r>
        <w:rPr>
          <w:rFonts w:ascii="Book Antiqua" w:eastAsia="Book Antiqua" w:hAnsi="Book Antiqua" w:cs="Book Antiqua"/>
          <w:color w:val="000000" w:themeColor="text1"/>
        </w:rPr>
        <w:t xml:space="preserve">, Patel K, Goyal K, O'Leary D, Rubin N, Pearson D, Bohjanen K, Goyal A. Mycosis fungoides: developments in incidence, treatment and survival. </w:t>
      </w:r>
      <w:r>
        <w:rPr>
          <w:rFonts w:ascii="Book Antiqua" w:eastAsia="Book Antiqua" w:hAnsi="Book Antiqua" w:cs="Book Antiqua"/>
          <w:i/>
          <w:iCs/>
          <w:color w:val="000000" w:themeColor="text1"/>
        </w:rPr>
        <w:t>J Eur Acad Dermatol Venereol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2288-2294 [PMID: 32141115 DOI: 10.1111/jdv.16325]</w:t>
      </w:r>
    </w:p>
    <w:p w14:paraId="52E3218A"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Hanna S</w:t>
      </w:r>
      <w:r>
        <w:rPr>
          <w:rFonts w:ascii="Book Antiqua" w:eastAsia="Book Antiqua" w:hAnsi="Book Antiqua" w:cs="Book Antiqua"/>
          <w:color w:val="000000" w:themeColor="text1"/>
        </w:rPr>
        <w:t xml:space="preserve">, Walsh N, D'Intino Y, Langley RG. Mycosis fungoides presenting as pigmented purpuric dermatitis. </w:t>
      </w:r>
      <w:r>
        <w:rPr>
          <w:rFonts w:ascii="Book Antiqua" w:eastAsia="Book Antiqua" w:hAnsi="Book Antiqua" w:cs="Book Antiqua"/>
          <w:i/>
          <w:iCs/>
          <w:color w:val="000000" w:themeColor="text1"/>
        </w:rPr>
        <w:t>Pediatr Dermatol</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350-354 [PMID: 16918631 DOI: 10.1111/j.1525-1470.2006.00259.x]</w:t>
      </w:r>
    </w:p>
    <w:p w14:paraId="6E8A8964"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lang w:val="es-MX"/>
        </w:rPr>
        <w:t xml:space="preserve">8 </w:t>
      </w:r>
      <w:r>
        <w:rPr>
          <w:rFonts w:ascii="Book Antiqua" w:eastAsia="Book Antiqua" w:hAnsi="Book Antiqua" w:cs="Book Antiqua"/>
          <w:b/>
          <w:bCs/>
          <w:color w:val="000000" w:themeColor="text1"/>
          <w:lang w:val="es-MX"/>
        </w:rPr>
        <w:t>Portela PS</w:t>
      </w:r>
      <w:r>
        <w:rPr>
          <w:rFonts w:ascii="Book Antiqua" w:eastAsia="Book Antiqua" w:hAnsi="Book Antiqua" w:cs="Book Antiqua"/>
          <w:color w:val="000000" w:themeColor="text1"/>
          <w:lang w:val="es-MX"/>
        </w:rPr>
        <w:t xml:space="preserve">, Melo DF, Ormiga P, Oliveira FJ, Freitas NC, Bastos Júnior CS. </w:t>
      </w:r>
      <w:r>
        <w:rPr>
          <w:rFonts w:ascii="Book Antiqua" w:eastAsia="Book Antiqua" w:hAnsi="Book Antiqua" w:cs="Book Antiqua"/>
          <w:color w:val="000000" w:themeColor="text1"/>
        </w:rPr>
        <w:t xml:space="preserve">Dermoscopy of lichen aureus. </w:t>
      </w:r>
      <w:r>
        <w:rPr>
          <w:rFonts w:ascii="Book Antiqua" w:eastAsia="Book Antiqua" w:hAnsi="Book Antiqua" w:cs="Book Antiqua"/>
          <w:i/>
          <w:iCs/>
          <w:color w:val="000000" w:themeColor="text1"/>
        </w:rPr>
        <w:t>An Bras Dermatol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88</w:t>
      </w:r>
      <w:r>
        <w:rPr>
          <w:rFonts w:ascii="Book Antiqua" w:eastAsia="Book Antiqua" w:hAnsi="Book Antiqua" w:cs="Book Antiqua"/>
          <w:color w:val="000000" w:themeColor="text1"/>
        </w:rPr>
        <w:t>: 253-255 [PMID: 23739706 DOI: 10.1590/S0365-05962013000200013]</w:t>
      </w:r>
    </w:p>
    <w:p w14:paraId="53C5AE7F"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Nasimi M</w:t>
      </w:r>
      <w:r>
        <w:rPr>
          <w:rFonts w:ascii="Book Antiqua" w:eastAsia="Book Antiqua" w:hAnsi="Book Antiqua" w:cs="Book Antiqua"/>
          <w:color w:val="000000" w:themeColor="text1"/>
        </w:rPr>
        <w:t xml:space="preserve">, Bonabiyan M, Lajevardi V, Azizpour A, Nejat A, Dasdar S, Kianfar N. Pigmented purpuric dermatoses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purpuric mycosis fungoides: Clinicopathologic similarities and new insights into dermoscopic features. </w:t>
      </w:r>
      <w:r>
        <w:rPr>
          <w:rFonts w:ascii="Book Antiqua" w:eastAsia="Book Antiqua" w:hAnsi="Book Antiqua" w:cs="Book Antiqua"/>
          <w:i/>
          <w:iCs/>
          <w:color w:val="000000" w:themeColor="text1"/>
        </w:rPr>
        <w:t>Australas J Dermatol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63</w:t>
      </w:r>
      <w:r>
        <w:rPr>
          <w:rFonts w:ascii="Book Antiqua" w:eastAsia="Book Antiqua" w:hAnsi="Book Antiqua" w:cs="Book Antiqua"/>
          <w:color w:val="000000" w:themeColor="text1"/>
        </w:rPr>
        <w:t>: 81-85 [PMID: 34905635 DOI: 10.1111/ajd.13759]</w:t>
      </w:r>
    </w:p>
    <w:p w14:paraId="61C43100"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10 </w:t>
      </w:r>
      <w:r>
        <w:rPr>
          <w:rFonts w:ascii="Book Antiqua" w:eastAsia="Book Antiqua" w:hAnsi="Book Antiqua" w:cs="Book Antiqua"/>
          <w:b/>
          <w:bCs/>
          <w:color w:val="000000" w:themeColor="text1"/>
        </w:rPr>
        <w:t>Georgala S</w:t>
      </w:r>
      <w:r>
        <w:rPr>
          <w:rFonts w:ascii="Book Antiqua" w:eastAsia="Book Antiqua" w:hAnsi="Book Antiqua" w:cs="Book Antiqua"/>
          <w:color w:val="000000" w:themeColor="text1"/>
        </w:rPr>
        <w:t xml:space="preserve">, Katoulis AC, Symeonidou S, Georgala C, Vayopoulos G. Persistent pigmented purpuric eruption associated with mycosis fungoides: a case report and review of the literature. </w:t>
      </w:r>
      <w:r>
        <w:rPr>
          <w:rFonts w:ascii="Book Antiqua" w:eastAsia="Book Antiqua" w:hAnsi="Book Antiqua" w:cs="Book Antiqua"/>
          <w:i/>
          <w:iCs/>
          <w:color w:val="000000" w:themeColor="text1"/>
        </w:rPr>
        <w:t>J Eur Acad Dermatol Venereol</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62-64 [PMID: 11451328 DOI: 10.1046/j.1468-3083.2001.00198.x]</w:t>
      </w:r>
    </w:p>
    <w:p w14:paraId="3E98B84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Guitart J</w:t>
      </w:r>
      <w:r>
        <w:rPr>
          <w:rFonts w:ascii="Book Antiqua" w:eastAsia="Book Antiqua" w:hAnsi="Book Antiqua" w:cs="Book Antiqua"/>
          <w:color w:val="000000" w:themeColor="text1"/>
        </w:rPr>
        <w:t xml:space="preserve">, Magro C. Cutaneous T-cell lymphoid dyscrasia: a unifying term for idiopathic chronic dermatoses with persistent T-cell clones. </w:t>
      </w:r>
      <w:r>
        <w:rPr>
          <w:rFonts w:ascii="Book Antiqua" w:eastAsia="Book Antiqua" w:hAnsi="Book Antiqua" w:cs="Book Antiqua"/>
          <w:i/>
          <w:iCs/>
          <w:color w:val="000000" w:themeColor="text1"/>
        </w:rPr>
        <w:t>Arch Dermatol</w:t>
      </w:r>
      <w:r>
        <w:rPr>
          <w:rFonts w:ascii="Book Antiqua" w:eastAsia="Book Antiqua" w:hAnsi="Book Antiqua" w:cs="Book Antiqua"/>
          <w:color w:val="000000" w:themeColor="text1"/>
        </w:rPr>
        <w:t xml:space="preserve"> 2007; </w:t>
      </w:r>
      <w:r>
        <w:rPr>
          <w:rFonts w:ascii="Book Antiqua" w:eastAsia="Book Antiqua" w:hAnsi="Book Antiqua" w:cs="Book Antiqua"/>
          <w:b/>
          <w:bCs/>
          <w:color w:val="000000" w:themeColor="text1"/>
        </w:rPr>
        <w:t>143</w:t>
      </w:r>
      <w:r>
        <w:rPr>
          <w:rFonts w:ascii="Book Antiqua" w:eastAsia="Book Antiqua" w:hAnsi="Book Antiqua" w:cs="Book Antiqua"/>
          <w:color w:val="000000" w:themeColor="text1"/>
        </w:rPr>
        <w:t>: 921-932 [PMID: 17638739 DOI: 10.1001/archderm.143.7.921]</w:t>
      </w:r>
    </w:p>
    <w:p w14:paraId="03E319A6"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Viseux V</w:t>
      </w:r>
      <w:r>
        <w:rPr>
          <w:rFonts w:ascii="Book Antiqua" w:eastAsia="Book Antiqua" w:hAnsi="Book Antiqua" w:cs="Book Antiqua"/>
          <w:color w:val="000000" w:themeColor="text1"/>
        </w:rPr>
        <w:t xml:space="preserve">, Schoenlaub P, Cnudde F, Le Roux P, Leroy JP, Plantin P. Pigmented purpuric dermatitis preceding the diagnosis of mycosis fungoides by 24 years. </w:t>
      </w:r>
      <w:r>
        <w:rPr>
          <w:rFonts w:ascii="Book Antiqua" w:eastAsia="Book Antiqua" w:hAnsi="Book Antiqua" w:cs="Book Antiqua"/>
          <w:i/>
          <w:iCs/>
          <w:color w:val="000000" w:themeColor="text1"/>
        </w:rPr>
        <w:t>Dermatology</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207</w:t>
      </w:r>
      <w:r>
        <w:rPr>
          <w:rFonts w:ascii="Book Antiqua" w:eastAsia="Book Antiqua" w:hAnsi="Book Antiqua" w:cs="Book Antiqua"/>
          <w:color w:val="000000" w:themeColor="text1"/>
        </w:rPr>
        <w:t>: 331-332 [PMID: 14571083 DOI: 10.1159/000073103]</w:t>
      </w:r>
    </w:p>
    <w:p w14:paraId="3A5BA735" w14:textId="77777777" w:rsidR="00D57EF2" w:rsidRDefault="00D57EF2">
      <w:pPr>
        <w:spacing w:line="360" w:lineRule="auto"/>
        <w:jc w:val="both"/>
        <w:rPr>
          <w:rFonts w:ascii="Book Antiqua" w:hAnsi="Book Antiqua"/>
          <w:color w:val="000000" w:themeColor="text1"/>
        </w:rPr>
        <w:sectPr w:rsidR="00D57EF2">
          <w:pgSz w:w="12240" w:h="15840"/>
          <w:pgMar w:top="1440" w:right="1440" w:bottom="1440" w:left="1440" w:header="720" w:footer="720" w:gutter="0"/>
          <w:cols w:space="720"/>
          <w:docGrid w:linePitch="360"/>
        </w:sectPr>
      </w:pPr>
    </w:p>
    <w:p w14:paraId="692A750B"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1CD90A34"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Consent was obtained from relatives of the patient for publication of this report and any accompanying images.</w:t>
      </w:r>
    </w:p>
    <w:p w14:paraId="4D69333F" w14:textId="77777777" w:rsidR="00D57EF2" w:rsidRDefault="00D57EF2">
      <w:pPr>
        <w:spacing w:line="360" w:lineRule="auto"/>
        <w:jc w:val="both"/>
        <w:rPr>
          <w:rFonts w:ascii="Book Antiqua" w:hAnsi="Book Antiqua"/>
          <w:color w:val="000000" w:themeColor="text1"/>
        </w:rPr>
      </w:pPr>
    </w:p>
    <w:p w14:paraId="57DFE73B" w14:textId="77777777" w:rsidR="00D57EF2" w:rsidRDefault="00000000">
      <w:pPr>
        <w:snapToGrid w:val="0"/>
        <w:spacing w:line="360" w:lineRule="auto"/>
        <w:rPr>
          <w:rFonts w:ascii="Book Antiqua" w:eastAsia="宋体" w:hAnsi="Book Antiqua" w:cs="宋体"/>
          <w:color w:val="000000" w:themeColor="text1"/>
        </w:rPr>
      </w:pPr>
      <w:r>
        <w:rPr>
          <w:rFonts w:ascii="Book Antiqua" w:eastAsia="Book Antiqua" w:hAnsi="Book Antiqua" w:cs="Book Antiqua"/>
          <w:b/>
          <w:bCs/>
          <w:color w:val="000000" w:themeColor="text1"/>
        </w:rPr>
        <w:t xml:space="preserve">Conflict-of-interest statement: </w:t>
      </w:r>
      <w:bookmarkStart w:id="1" w:name="_Hlk130828251"/>
      <w:r>
        <w:rPr>
          <w:rFonts w:ascii="Book Antiqua" w:eastAsia="宋体" w:hAnsi="Book Antiqua" w:cs="宋体"/>
          <w:color w:val="000000" w:themeColor="text1"/>
        </w:rPr>
        <w:t>All the authors report no relevant conflicts of interest for this article.</w:t>
      </w:r>
    </w:p>
    <w:bookmarkEnd w:id="1"/>
    <w:p w14:paraId="43B69920" w14:textId="77777777" w:rsidR="00D57EF2" w:rsidRDefault="00D57EF2">
      <w:pPr>
        <w:spacing w:line="360" w:lineRule="auto"/>
        <w:jc w:val="both"/>
        <w:rPr>
          <w:rFonts w:ascii="Book Antiqua" w:hAnsi="Book Antiqua"/>
          <w:color w:val="000000" w:themeColor="text1"/>
        </w:rPr>
      </w:pPr>
    </w:p>
    <w:p w14:paraId="4F1D4088" w14:textId="77777777" w:rsidR="00D57EF2" w:rsidRDefault="00000000">
      <w:pPr>
        <w:snapToGrid w:val="0"/>
        <w:spacing w:line="360" w:lineRule="auto"/>
        <w:rPr>
          <w:rFonts w:ascii="Book Antiqua" w:eastAsia="宋体" w:hAnsi="Book Antiqua" w:cs="宋体"/>
          <w:color w:val="000000" w:themeColor="text1"/>
        </w:rPr>
      </w:pPr>
      <w:r>
        <w:rPr>
          <w:rFonts w:ascii="Book Antiqua" w:eastAsia="Book Antiqua" w:hAnsi="Book Antiqua" w:cs="Book Antiqua"/>
          <w:b/>
          <w:bCs/>
          <w:color w:val="000000" w:themeColor="text1"/>
        </w:rPr>
        <w:t xml:space="preserve">CARE Checklist (2016) statement: </w:t>
      </w:r>
      <w:bookmarkStart w:id="2" w:name="_Hlk132200461"/>
      <w:r>
        <w:rPr>
          <w:rFonts w:ascii="Book Antiqua" w:eastAsia="宋体" w:hAnsi="Book Antiqua" w:cs="宋体"/>
          <w:color w:val="000000" w:themeColor="text1"/>
        </w:rPr>
        <w:t>The authors have read CARE Checklist (2016), and the manuscript was prepared and revised according to CARE Checklist (2016).</w:t>
      </w:r>
    </w:p>
    <w:bookmarkEnd w:id="2"/>
    <w:p w14:paraId="30418E6E" w14:textId="77777777" w:rsidR="00D57EF2" w:rsidRDefault="00D57EF2">
      <w:pPr>
        <w:spacing w:line="360" w:lineRule="auto"/>
        <w:jc w:val="both"/>
        <w:rPr>
          <w:rFonts w:ascii="Book Antiqua" w:hAnsi="Book Antiqua"/>
          <w:color w:val="000000" w:themeColor="text1"/>
        </w:rPr>
      </w:pPr>
    </w:p>
    <w:p w14:paraId="5E01D073"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A6B85A" w14:textId="77777777" w:rsidR="00D57EF2" w:rsidRDefault="00D57EF2">
      <w:pPr>
        <w:spacing w:line="360" w:lineRule="auto"/>
        <w:jc w:val="both"/>
        <w:rPr>
          <w:rFonts w:ascii="Book Antiqua" w:hAnsi="Book Antiqua"/>
          <w:color w:val="000000" w:themeColor="text1"/>
        </w:rPr>
      </w:pPr>
    </w:p>
    <w:p w14:paraId="44FB0FBD"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6E97A497" w14:textId="77777777" w:rsidR="00D57EF2" w:rsidRDefault="00D57EF2">
      <w:pPr>
        <w:spacing w:line="360" w:lineRule="auto"/>
        <w:jc w:val="both"/>
        <w:rPr>
          <w:rFonts w:ascii="Book Antiqua" w:eastAsia="Book Antiqua" w:hAnsi="Book Antiqua" w:cs="Book Antiqua"/>
          <w:b/>
          <w:color w:val="000000" w:themeColor="text1"/>
        </w:rPr>
      </w:pPr>
    </w:p>
    <w:p w14:paraId="4A923A6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66D66916" w14:textId="77777777" w:rsidR="00D57EF2" w:rsidRDefault="00D57EF2">
      <w:pPr>
        <w:spacing w:line="360" w:lineRule="auto"/>
        <w:jc w:val="both"/>
        <w:rPr>
          <w:rFonts w:ascii="Book Antiqua" w:hAnsi="Book Antiqua"/>
          <w:color w:val="000000" w:themeColor="text1"/>
        </w:rPr>
      </w:pPr>
    </w:p>
    <w:p w14:paraId="4A8A66A1"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February 20, 2023</w:t>
      </w:r>
    </w:p>
    <w:p w14:paraId="3A900F12"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March 24, 2023</w:t>
      </w:r>
    </w:p>
    <w:p w14:paraId="439F048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May 6, 2023</w:t>
      </w:r>
    </w:p>
    <w:p w14:paraId="467E54FD" w14:textId="77777777" w:rsidR="00D57EF2" w:rsidRDefault="00D57EF2">
      <w:pPr>
        <w:spacing w:line="360" w:lineRule="auto"/>
        <w:jc w:val="both"/>
        <w:rPr>
          <w:rFonts w:ascii="Book Antiqua" w:hAnsi="Book Antiqua"/>
          <w:color w:val="000000" w:themeColor="text1"/>
        </w:rPr>
      </w:pPr>
    </w:p>
    <w:p w14:paraId="778F377D"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3" w:name="_Hlk124239205"/>
      <w:r>
        <w:rPr>
          <w:rFonts w:ascii="Book Antiqua" w:eastAsia="微软雅黑" w:hAnsi="Book Antiqua" w:cs="宋体"/>
          <w:color w:val="000000" w:themeColor="text1"/>
        </w:rPr>
        <w:t>Medicine, research and experimental</w:t>
      </w:r>
      <w:bookmarkEnd w:id="3"/>
    </w:p>
    <w:p w14:paraId="4C509E7C"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4BDCE06D"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739A8638"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0A1BFD45"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Grade B (Very good): B</w:t>
      </w:r>
    </w:p>
    <w:p w14:paraId="6ECFFB55"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 C</w:t>
      </w:r>
    </w:p>
    <w:p w14:paraId="3BE9DFB8"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163868CB"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0D18EA26" w14:textId="77777777" w:rsidR="00D57EF2" w:rsidRDefault="00D57EF2">
      <w:pPr>
        <w:spacing w:line="360" w:lineRule="auto"/>
        <w:jc w:val="both"/>
        <w:rPr>
          <w:rFonts w:ascii="Book Antiqua" w:hAnsi="Book Antiqua"/>
          <w:color w:val="000000" w:themeColor="text1"/>
        </w:rPr>
      </w:pPr>
    </w:p>
    <w:p w14:paraId="0FDB6257" w14:textId="77777777" w:rsidR="00D57EF2" w:rsidRDefault="00000000">
      <w:pPr>
        <w:spacing w:line="360" w:lineRule="auto"/>
        <w:jc w:val="both"/>
        <w:rPr>
          <w:rFonts w:ascii="Book Antiqua" w:hAnsi="Book Antiqua"/>
          <w:color w:val="000000" w:themeColor="text1"/>
        </w:rPr>
        <w:sectPr w:rsidR="00D57EF2">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Exbrayat JM, France; Nazzaro G,</w:t>
      </w:r>
      <w:r>
        <w:rPr>
          <w:rFonts w:ascii="Book Antiqua" w:eastAsia="Book Antiqua" w:hAnsi="Book Antiqua" w:cs="Book Antiqua"/>
          <w:b/>
          <w:color w:val="000000" w:themeColor="text1"/>
        </w:rPr>
        <w:t xml:space="preserve"> </w:t>
      </w:r>
      <w:r>
        <w:rPr>
          <w:rFonts w:ascii="Book Antiqua" w:eastAsia="Book Antiqua" w:hAnsi="Book Antiqua" w:cs="Book Antiqua"/>
          <w:bCs/>
          <w:color w:val="000000" w:themeColor="text1"/>
        </w:rPr>
        <w:t xml:space="preserve">Italy </w:t>
      </w:r>
      <w:r>
        <w:rPr>
          <w:rFonts w:ascii="Book Antiqua" w:eastAsia="Book Antiqua" w:hAnsi="Book Antiqua" w:cs="Book Antiqua"/>
          <w:b/>
          <w:color w:val="000000" w:themeColor="text1"/>
        </w:rPr>
        <w:t xml:space="preserve">S-Editor: </w:t>
      </w:r>
      <w:r>
        <w:rPr>
          <w:rFonts w:ascii="Book Antiqua" w:eastAsia="Book Antiqua" w:hAnsi="Book Antiqua" w:cs="Book Antiqua"/>
          <w:bCs/>
          <w:color w:val="000000" w:themeColor="text1"/>
        </w:rPr>
        <w:t>Li L</w:t>
      </w:r>
      <w:r>
        <w:rPr>
          <w:rFonts w:ascii="Book Antiqua" w:eastAsia="Book Antiqua" w:hAnsi="Book Antiqua" w:cs="Book Antiqua"/>
          <w:b/>
          <w:color w:val="000000" w:themeColor="text1"/>
        </w:rPr>
        <w:t xml:space="preserve"> L-Editor: </w:t>
      </w:r>
      <w:r>
        <w:rPr>
          <w:rFonts w:ascii="Book Antiqua" w:eastAsia="Book Antiqua" w:hAnsi="Book Antiqua" w:cs="Book Antiqua"/>
          <w:bCs/>
          <w:color w:val="000000" w:themeColor="text1"/>
        </w:rPr>
        <w:t xml:space="preserve">A </w:t>
      </w:r>
      <w:r>
        <w:rPr>
          <w:rFonts w:ascii="Book Antiqua" w:eastAsia="Book Antiqua" w:hAnsi="Book Antiqua" w:cs="Book Antiqua"/>
          <w:b/>
          <w:color w:val="000000" w:themeColor="text1"/>
        </w:rPr>
        <w:t xml:space="preserve">P-Editor: </w:t>
      </w:r>
      <w:r>
        <w:rPr>
          <w:rFonts w:ascii="Book Antiqua" w:eastAsia="Book Antiqua" w:hAnsi="Book Antiqua" w:cs="Book Antiqua"/>
          <w:bCs/>
          <w:color w:val="000000" w:themeColor="text1"/>
        </w:rPr>
        <w:t>Li L</w:t>
      </w:r>
    </w:p>
    <w:p w14:paraId="6E584F5C" w14:textId="77777777" w:rsidR="00D57EF2"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4CE97F9F" w14:textId="0FC7BCF8" w:rsidR="00D57EF2" w:rsidRDefault="00710370">
      <w:pPr>
        <w:spacing w:line="360" w:lineRule="auto"/>
        <w:jc w:val="both"/>
        <w:rPr>
          <w:rFonts w:ascii="Book Antiqua" w:hAnsi="Book Antiqua"/>
          <w:color w:val="000000" w:themeColor="text1"/>
        </w:rPr>
      </w:pPr>
      <w:r>
        <w:rPr>
          <w:noProof/>
        </w:rPr>
        <w:drawing>
          <wp:inline distT="0" distB="0" distL="0" distR="0" wp14:anchorId="10A6143F" wp14:editId="68CCB1A4">
            <wp:extent cx="2751455" cy="2210435"/>
            <wp:effectExtent l="0" t="0" r="0" b="0"/>
            <wp:docPr id="915092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1455" cy="2210435"/>
                    </a:xfrm>
                    <a:prstGeom prst="rect">
                      <a:avLst/>
                    </a:prstGeom>
                    <a:noFill/>
                    <a:ln>
                      <a:noFill/>
                    </a:ln>
                  </pic:spPr>
                </pic:pic>
              </a:graphicData>
            </a:graphic>
          </wp:inline>
        </w:drawing>
      </w:r>
    </w:p>
    <w:p w14:paraId="34D1D2B3"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1 Macroscopic features of the lesion. </w:t>
      </w:r>
      <w:r>
        <w:rPr>
          <w:rFonts w:ascii="Book Antiqua" w:eastAsia="Book Antiqua" w:hAnsi="Book Antiqua" w:cs="Book Antiqua"/>
          <w:color w:val="000000" w:themeColor="text1"/>
        </w:rPr>
        <w:t xml:space="preserve">The child presented </w:t>
      </w:r>
      <w:r>
        <w:rPr>
          <w:rFonts w:ascii="Book Antiqua" w:hAnsi="Book Antiqua"/>
          <w:color w:val="000000" w:themeColor="text1"/>
        </w:rPr>
        <w:t>red brownish annular or petaloid patches with various size, 1-3 cm in diameters can be observed on instep.</w:t>
      </w:r>
    </w:p>
    <w:p w14:paraId="708CF1FE" w14:textId="39F44967" w:rsidR="00D57EF2" w:rsidRDefault="00710370">
      <w:pPr>
        <w:spacing w:line="360" w:lineRule="auto"/>
        <w:jc w:val="both"/>
        <w:rPr>
          <w:rFonts w:ascii="Book Antiqua" w:hAnsi="Book Antiqua"/>
          <w:color w:val="000000" w:themeColor="text1"/>
        </w:rPr>
      </w:pPr>
      <w:r>
        <w:rPr>
          <w:noProof/>
        </w:rPr>
        <w:drawing>
          <wp:inline distT="0" distB="0" distL="0" distR="0" wp14:anchorId="11BF763D" wp14:editId="2EB6E823">
            <wp:extent cx="2783205" cy="2131060"/>
            <wp:effectExtent l="0" t="0" r="0" b="2540"/>
            <wp:docPr id="12763949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205" cy="2131060"/>
                    </a:xfrm>
                    <a:prstGeom prst="rect">
                      <a:avLst/>
                    </a:prstGeom>
                    <a:noFill/>
                    <a:ln>
                      <a:noFill/>
                    </a:ln>
                  </pic:spPr>
                </pic:pic>
              </a:graphicData>
            </a:graphic>
          </wp:inline>
        </w:drawing>
      </w:r>
    </w:p>
    <w:p w14:paraId="6A2C9CB9" w14:textId="77777777" w:rsidR="00D57EF2"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2 Dermatoscopic appearance of the lesion. </w:t>
      </w:r>
      <w:r>
        <w:rPr>
          <w:rFonts w:ascii="Book Antiqua" w:eastAsia="Book Antiqua" w:hAnsi="Book Antiqua" w:cs="Book Antiqua"/>
          <w:color w:val="000000" w:themeColor="text1"/>
        </w:rPr>
        <w:t xml:space="preserve">The infiltration method was used (× 50). Dermascopy showed a large number of reticular or honeycomb pigmentation </w:t>
      </w:r>
      <w:r>
        <w:rPr>
          <w:rFonts w:ascii="Book Antiqua" w:eastAsia="宋体" w:hAnsi="Book Antiqua" w:cs="宋体" w:hint="eastAsia"/>
          <w:color w:val="000000" w:themeColor="text1"/>
          <w:lang w:eastAsia="zh-CN"/>
        </w:rPr>
        <w:t>(</w:t>
      </w:r>
      <w:r>
        <w:rPr>
          <w:rFonts w:ascii="Book Antiqua" w:eastAsia="Book Antiqua" w:hAnsi="Book Antiqua" w:cs="Book Antiqua"/>
          <w:color w:val="000000" w:themeColor="text1"/>
        </w:rPr>
        <w:t>orange arrow) in the center of the lesion, and lavender patches (black arrow) and a few focally distributed punctate blood vessels (yellow arrow) were seen on the edge of lesion</w:t>
      </w:r>
      <w:r>
        <w:rPr>
          <w:rFonts w:ascii="Book Antiqua" w:eastAsia="宋体" w:hAnsi="Book Antiqua" w:cs="Book Antiqua"/>
          <w:color w:val="000000" w:themeColor="text1"/>
        </w:rPr>
        <w:t>.</w:t>
      </w:r>
    </w:p>
    <w:p w14:paraId="4C85645C" w14:textId="22365658" w:rsidR="00D57EF2" w:rsidRDefault="00710370">
      <w:pPr>
        <w:spacing w:line="360" w:lineRule="auto"/>
        <w:jc w:val="both"/>
        <w:rPr>
          <w:rFonts w:ascii="Book Antiqua" w:hAnsi="Book Antiqua"/>
          <w:color w:val="000000" w:themeColor="text1"/>
        </w:rPr>
      </w:pPr>
      <w:r>
        <w:rPr>
          <w:noProof/>
        </w:rPr>
        <w:lastRenderedPageBreak/>
        <w:drawing>
          <wp:inline distT="0" distB="0" distL="0" distR="0" wp14:anchorId="4699BE3F" wp14:editId="4B9159FF">
            <wp:extent cx="2743200" cy="2616200"/>
            <wp:effectExtent l="0" t="0" r="0" b="0"/>
            <wp:docPr id="18599625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616200"/>
                    </a:xfrm>
                    <a:prstGeom prst="rect">
                      <a:avLst/>
                    </a:prstGeom>
                    <a:noFill/>
                    <a:ln>
                      <a:noFill/>
                    </a:ln>
                  </pic:spPr>
                </pic:pic>
              </a:graphicData>
            </a:graphic>
          </wp:inline>
        </w:drawing>
      </w:r>
    </w:p>
    <w:p w14:paraId="346800A1" w14:textId="77777777" w:rsidR="00D57EF2"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3 Histopathological findings. </w:t>
      </w:r>
      <w:r>
        <w:rPr>
          <w:rFonts w:ascii="Book Antiqua" w:hAnsi="Book Antiqua"/>
          <w:color w:val="000000" w:themeColor="text1"/>
        </w:rPr>
        <w:t xml:space="preserve">Histopathology showed hyperkeratosis, scattered vacuolar endothelial cells, infiltration of lymphocytes (blue arrows) and histocytes (black arrow) around blood vessels (orange arrow), and deposition of hemosiderin (yellow arrows) in papillary dermis </w:t>
      </w:r>
      <w:r>
        <w:rPr>
          <w:rFonts w:ascii="Book Antiqua" w:eastAsia="Book Antiqua" w:hAnsi="Book Antiqua" w:cs="Book Antiqua"/>
          <w:color w:val="000000" w:themeColor="text1"/>
        </w:rPr>
        <w:t>(Hematoxylin eosin staining</w:t>
      </w:r>
      <w:r>
        <w:rPr>
          <w:rFonts w:ascii="Book Antiqua" w:hAnsi="Book Antiqua"/>
          <w:color w:val="000000" w:themeColor="text1"/>
        </w:rPr>
        <w:t>: Magnification × 400</w:t>
      </w:r>
      <w:r>
        <w:rPr>
          <w:rFonts w:ascii="Book Antiqua" w:eastAsia="Book Antiqua" w:hAnsi="Book Antiqua" w:cs="Book Antiqua"/>
          <w:color w:val="000000" w:themeColor="text1"/>
        </w:rPr>
        <w:t>).</w:t>
      </w:r>
    </w:p>
    <w:p w14:paraId="4ED1F80B" w14:textId="606BFE58" w:rsidR="00BB62D1" w:rsidRDefault="00BB62D1">
      <w:pPr>
        <w:spacing w:line="360" w:lineRule="auto"/>
        <w:jc w:val="both"/>
        <w:rPr>
          <w:rFonts w:ascii="Book Antiqua" w:hAnsi="Book Antiqua"/>
          <w:color w:val="000000" w:themeColor="text1"/>
        </w:rPr>
      </w:pPr>
    </w:p>
    <w:p w14:paraId="2A0955E1" w14:textId="77777777" w:rsidR="00BB62D1" w:rsidRDefault="00BB62D1">
      <w:pPr>
        <w:rPr>
          <w:rFonts w:ascii="Book Antiqua" w:hAnsi="Book Antiqua"/>
          <w:color w:val="000000" w:themeColor="text1"/>
        </w:rPr>
      </w:pPr>
      <w:r>
        <w:rPr>
          <w:rFonts w:ascii="Book Antiqua" w:hAnsi="Book Antiqua"/>
          <w:color w:val="000000" w:themeColor="text1"/>
        </w:rPr>
        <w:br w:type="page"/>
      </w:r>
    </w:p>
    <w:p w14:paraId="43305F65" w14:textId="77777777" w:rsidR="00BB62D1" w:rsidRPr="006D4EDA" w:rsidRDefault="00BB62D1" w:rsidP="00BB62D1">
      <w:pPr>
        <w:snapToGrid w:val="0"/>
        <w:ind w:leftChars="100" w:left="240"/>
        <w:jc w:val="center"/>
        <w:rPr>
          <w:rFonts w:ascii="Book Antiqua" w:hAnsi="Book Antiqua"/>
        </w:rPr>
      </w:pPr>
    </w:p>
    <w:p w14:paraId="31C88A8C" w14:textId="77777777" w:rsidR="00BB62D1" w:rsidRPr="006D4EDA" w:rsidRDefault="00BB62D1" w:rsidP="00BB62D1">
      <w:pPr>
        <w:snapToGrid w:val="0"/>
        <w:ind w:leftChars="100" w:left="240"/>
        <w:jc w:val="center"/>
        <w:rPr>
          <w:rFonts w:ascii="Book Antiqua" w:hAnsi="Book Antiqua"/>
        </w:rPr>
      </w:pPr>
    </w:p>
    <w:p w14:paraId="7577E310" w14:textId="77777777" w:rsidR="00BB62D1" w:rsidRPr="006D4EDA" w:rsidRDefault="00BB62D1" w:rsidP="00BB62D1">
      <w:pPr>
        <w:snapToGrid w:val="0"/>
        <w:ind w:leftChars="100" w:left="240"/>
        <w:jc w:val="center"/>
        <w:rPr>
          <w:rFonts w:ascii="Book Antiqua" w:hAnsi="Book Antiqua"/>
        </w:rPr>
      </w:pPr>
    </w:p>
    <w:p w14:paraId="134EE496" w14:textId="77777777" w:rsidR="00BB62D1" w:rsidRPr="006D4EDA" w:rsidRDefault="00BB62D1" w:rsidP="00BB62D1">
      <w:pPr>
        <w:snapToGrid w:val="0"/>
        <w:ind w:leftChars="100" w:left="240"/>
        <w:jc w:val="center"/>
        <w:rPr>
          <w:rFonts w:ascii="Book Antiqua" w:hAnsi="Book Antiqua"/>
        </w:rPr>
      </w:pPr>
    </w:p>
    <w:p w14:paraId="54A40710" w14:textId="77777777" w:rsidR="00BB62D1" w:rsidRPr="006D4EDA" w:rsidRDefault="00BB62D1" w:rsidP="00BB62D1">
      <w:pPr>
        <w:snapToGrid w:val="0"/>
        <w:ind w:leftChars="100" w:left="240"/>
        <w:jc w:val="center"/>
        <w:rPr>
          <w:rFonts w:ascii="Book Antiqua" w:hAnsi="Book Antiqua"/>
        </w:rPr>
      </w:pPr>
      <w:r w:rsidRPr="006D4EDA">
        <w:rPr>
          <w:rFonts w:ascii="Book Antiqua" w:hAnsi="Book Antiqua"/>
          <w:noProof/>
        </w:rPr>
        <w:drawing>
          <wp:inline distT="0" distB="0" distL="0" distR="0" wp14:anchorId="3E1E4ED6" wp14:editId="2BC342E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3AFCFF9" w14:textId="77777777" w:rsidR="00BB62D1" w:rsidRPr="006D4EDA" w:rsidRDefault="00BB62D1" w:rsidP="00BB62D1">
      <w:pPr>
        <w:snapToGrid w:val="0"/>
        <w:ind w:leftChars="100" w:left="240"/>
        <w:jc w:val="center"/>
        <w:rPr>
          <w:rFonts w:ascii="Book Antiqua" w:hAnsi="Book Antiqua"/>
        </w:rPr>
      </w:pPr>
    </w:p>
    <w:p w14:paraId="7ACA5128" w14:textId="77777777" w:rsidR="00BB62D1" w:rsidRPr="006D4EDA" w:rsidRDefault="00BB62D1" w:rsidP="00BB62D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E98533B" w14:textId="77777777" w:rsidR="00BB62D1" w:rsidRPr="006D4EDA" w:rsidRDefault="00BB62D1" w:rsidP="00BB62D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4BDE741" w14:textId="77777777" w:rsidR="00BB62D1" w:rsidRPr="006D4EDA" w:rsidRDefault="00BB62D1" w:rsidP="00BB62D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45DAD3D" w14:textId="77777777" w:rsidR="00BB62D1" w:rsidRPr="006D4EDA" w:rsidRDefault="00BB62D1" w:rsidP="00BB62D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8CBC41F" w14:textId="77777777" w:rsidR="00BB62D1" w:rsidRPr="006D4EDA" w:rsidRDefault="00BB62D1" w:rsidP="00BB62D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C2F8D44" w14:textId="77777777" w:rsidR="00BB62D1" w:rsidRPr="006D4EDA" w:rsidRDefault="00BB62D1" w:rsidP="00BB62D1">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74B1F6E" w14:textId="77777777" w:rsidR="00BB62D1" w:rsidRPr="006D4EDA" w:rsidRDefault="00BB62D1" w:rsidP="00BB62D1">
      <w:pPr>
        <w:snapToGrid w:val="0"/>
        <w:ind w:leftChars="100" w:left="240"/>
        <w:jc w:val="center"/>
        <w:rPr>
          <w:rFonts w:ascii="Book Antiqua" w:hAnsi="Book Antiqua"/>
        </w:rPr>
      </w:pPr>
    </w:p>
    <w:p w14:paraId="38017B81" w14:textId="77777777" w:rsidR="00BB62D1" w:rsidRPr="006D4EDA" w:rsidRDefault="00BB62D1" w:rsidP="00BB62D1">
      <w:pPr>
        <w:snapToGrid w:val="0"/>
        <w:ind w:leftChars="100" w:left="240"/>
        <w:jc w:val="center"/>
        <w:rPr>
          <w:rFonts w:ascii="Book Antiqua" w:hAnsi="Book Antiqua"/>
        </w:rPr>
      </w:pPr>
    </w:p>
    <w:p w14:paraId="2BEBD4B6" w14:textId="77777777" w:rsidR="00BB62D1" w:rsidRPr="006D4EDA" w:rsidRDefault="00BB62D1" w:rsidP="00BB62D1">
      <w:pPr>
        <w:snapToGrid w:val="0"/>
        <w:ind w:leftChars="100" w:left="240"/>
        <w:jc w:val="center"/>
        <w:rPr>
          <w:rFonts w:ascii="Book Antiqua" w:hAnsi="Book Antiqua"/>
        </w:rPr>
      </w:pPr>
    </w:p>
    <w:p w14:paraId="114C2396" w14:textId="77777777" w:rsidR="00BB62D1" w:rsidRPr="006D4EDA" w:rsidRDefault="00BB62D1" w:rsidP="00BB62D1">
      <w:pPr>
        <w:snapToGrid w:val="0"/>
        <w:ind w:leftChars="100" w:left="240"/>
        <w:jc w:val="center"/>
        <w:rPr>
          <w:rFonts w:ascii="Book Antiqua" w:hAnsi="Book Antiqua"/>
        </w:rPr>
      </w:pPr>
      <w:r w:rsidRPr="006D4EDA">
        <w:rPr>
          <w:rFonts w:ascii="Book Antiqua" w:hAnsi="Book Antiqua"/>
          <w:noProof/>
        </w:rPr>
        <w:drawing>
          <wp:inline distT="0" distB="0" distL="0" distR="0" wp14:anchorId="7CEB8078" wp14:editId="71AC7D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0FDE053" w14:textId="77777777" w:rsidR="00BB62D1" w:rsidRPr="006D4EDA" w:rsidRDefault="00BB62D1" w:rsidP="00BB62D1">
      <w:pPr>
        <w:snapToGrid w:val="0"/>
        <w:ind w:leftChars="100" w:left="240"/>
        <w:jc w:val="center"/>
        <w:rPr>
          <w:rFonts w:ascii="Book Antiqua" w:hAnsi="Book Antiqua"/>
        </w:rPr>
      </w:pPr>
    </w:p>
    <w:p w14:paraId="169397C9" w14:textId="77777777" w:rsidR="00BB62D1" w:rsidRPr="006D4EDA" w:rsidRDefault="00BB62D1" w:rsidP="00BB62D1">
      <w:pPr>
        <w:snapToGrid w:val="0"/>
        <w:ind w:leftChars="100" w:left="240"/>
        <w:jc w:val="center"/>
        <w:rPr>
          <w:rFonts w:ascii="Book Antiqua" w:hAnsi="Book Antiqua"/>
        </w:rPr>
      </w:pPr>
    </w:p>
    <w:p w14:paraId="3732C65F" w14:textId="77777777" w:rsidR="00BB62D1" w:rsidRPr="006D4EDA" w:rsidRDefault="00BB62D1" w:rsidP="00BB62D1">
      <w:pPr>
        <w:snapToGrid w:val="0"/>
        <w:ind w:leftChars="100" w:left="240"/>
        <w:jc w:val="center"/>
        <w:rPr>
          <w:rFonts w:ascii="Book Antiqua" w:hAnsi="Book Antiqua"/>
        </w:rPr>
      </w:pPr>
    </w:p>
    <w:p w14:paraId="31F107E0" w14:textId="77777777" w:rsidR="00BB62D1" w:rsidRPr="006D4EDA" w:rsidRDefault="00BB62D1" w:rsidP="00BB62D1">
      <w:pPr>
        <w:snapToGrid w:val="0"/>
        <w:ind w:leftChars="100" w:left="240"/>
        <w:jc w:val="center"/>
        <w:rPr>
          <w:rFonts w:ascii="Book Antiqua" w:hAnsi="Book Antiqua"/>
        </w:rPr>
      </w:pPr>
    </w:p>
    <w:p w14:paraId="06C7DC4B" w14:textId="77777777" w:rsidR="00BB62D1" w:rsidRPr="006D4EDA" w:rsidRDefault="00BB62D1" w:rsidP="00BB62D1">
      <w:pPr>
        <w:snapToGrid w:val="0"/>
        <w:ind w:leftChars="100" w:left="240"/>
        <w:jc w:val="center"/>
        <w:rPr>
          <w:rFonts w:ascii="Book Antiqua" w:hAnsi="Book Antiqua"/>
        </w:rPr>
      </w:pPr>
    </w:p>
    <w:p w14:paraId="3C5ADA66" w14:textId="77777777" w:rsidR="00BB62D1" w:rsidRPr="006D4EDA" w:rsidRDefault="00BB62D1" w:rsidP="00BB62D1">
      <w:pPr>
        <w:snapToGrid w:val="0"/>
        <w:ind w:leftChars="100" w:left="240"/>
        <w:jc w:val="center"/>
        <w:rPr>
          <w:rFonts w:ascii="Book Antiqua" w:hAnsi="Book Antiqua"/>
        </w:rPr>
      </w:pPr>
    </w:p>
    <w:p w14:paraId="04795AE4" w14:textId="77777777" w:rsidR="00BB62D1" w:rsidRPr="006D4EDA" w:rsidRDefault="00BB62D1" w:rsidP="00BB62D1">
      <w:pPr>
        <w:snapToGrid w:val="0"/>
        <w:ind w:leftChars="100" w:left="240"/>
        <w:jc w:val="center"/>
        <w:rPr>
          <w:rFonts w:ascii="Book Antiqua" w:hAnsi="Book Antiqua"/>
        </w:rPr>
      </w:pPr>
    </w:p>
    <w:p w14:paraId="3EA09C85" w14:textId="77777777" w:rsidR="00BB62D1" w:rsidRPr="006D4EDA" w:rsidRDefault="00BB62D1" w:rsidP="00BB62D1">
      <w:pPr>
        <w:snapToGrid w:val="0"/>
        <w:ind w:leftChars="100" w:left="240"/>
        <w:jc w:val="center"/>
        <w:rPr>
          <w:rFonts w:ascii="Book Antiqua" w:hAnsi="Book Antiqua"/>
        </w:rPr>
      </w:pPr>
    </w:p>
    <w:p w14:paraId="32A15CEE" w14:textId="77777777" w:rsidR="00BB62D1" w:rsidRPr="006D4EDA" w:rsidRDefault="00BB62D1" w:rsidP="00BB62D1">
      <w:pPr>
        <w:snapToGrid w:val="0"/>
        <w:ind w:leftChars="100" w:left="240"/>
        <w:jc w:val="center"/>
        <w:rPr>
          <w:rFonts w:ascii="Book Antiqua" w:hAnsi="Book Antiqua"/>
        </w:rPr>
      </w:pPr>
    </w:p>
    <w:p w14:paraId="7376DC4B" w14:textId="77777777" w:rsidR="00BB62D1" w:rsidRPr="006D4EDA" w:rsidRDefault="00BB62D1" w:rsidP="00BB62D1">
      <w:pPr>
        <w:snapToGrid w:val="0"/>
        <w:ind w:leftChars="100" w:left="240"/>
        <w:jc w:val="right"/>
        <w:rPr>
          <w:rFonts w:ascii="Book Antiqua" w:hAnsi="Book Antiqua"/>
          <w:color w:val="000000" w:themeColor="text1"/>
        </w:rPr>
      </w:pPr>
    </w:p>
    <w:p w14:paraId="31EE0E2D" w14:textId="77777777" w:rsidR="00BB62D1" w:rsidRPr="006D4EDA" w:rsidRDefault="00BB62D1" w:rsidP="00BB62D1">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14A2A19A" w14:textId="77777777" w:rsidR="00BB62D1" w:rsidRPr="006D4EDA" w:rsidRDefault="00BB62D1" w:rsidP="00BB62D1">
      <w:pPr>
        <w:rPr>
          <w:rFonts w:ascii="Book Antiqua" w:hAnsi="Book Antiqua" w:cs="Book Antiqua"/>
          <w:b/>
          <w:bCs/>
          <w:color w:val="000000"/>
        </w:rPr>
      </w:pPr>
    </w:p>
    <w:p w14:paraId="08131DD4" w14:textId="77777777" w:rsidR="00BB62D1" w:rsidRDefault="00BB62D1">
      <w:pPr>
        <w:spacing w:line="360" w:lineRule="auto"/>
        <w:jc w:val="both"/>
        <w:rPr>
          <w:rFonts w:ascii="Book Antiqua" w:hAnsi="Book Antiqua"/>
          <w:color w:val="000000" w:themeColor="text1"/>
        </w:rPr>
      </w:pPr>
    </w:p>
    <w:sectPr w:rsidR="00BB62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69BBF" w14:textId="77777777" w:rsidR="007D6424" w:rsidRDefault="007D6424">
      <w:r>
        <w:separator/>
      </w:r>
    </w:p>
  </w:endnote>
  <w:endnote w:type="continuationSeparator" w:id="0">
    <w:p w14:paraId="4092F8DB" w14:textId="77777777" w:rsidR="007D6424" w:rsidRDefault="007D6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63392563"/>
    </w:sdtPr>
    <w:sdtContent>
      <w:sdt>
        <w:sdtPr>
          <w:rPr>
            <w:rFonts w:ascii="Book Antiqua" w:hAnsi="Book Antiqua"/>
            <w:sz w:val="24"/>
            <w:szCs w:val="24"/>
          </w:rPr>
          <w:id w:val="-1769616900"/>
        </w:sdtPr>
        <w:sdtContent>
          <w:p w14:paraId="0E18D48F" w14:textId="77777777" w:rsidR="00D57EF2"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14</w:t>
            </w:r>
            <w:r>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1545B" w14:textId="77777777" w:rsidR="007D6424" w:rsidRDefault="007D6424">
      <w:r>
        <w:separator/>
      </w:r>
    </w:p>
  </w:footnote>
  <w:footnote w:type="continuationSeparator" w:id="0">
    <w:p w14:paraId="16097F07" w14:textId="77777777" w:rsidR="007D6424" w:rsidRDefault="007D64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gxYzM1ZmY4ZmM2ZTc2N2RmY2MwNjcyMWI2ZmNkNTcifQ=="/>
  </w:docVars>
  <w:rsids>
    <w:rsidRoot w:val="00A77B3E"/>
    <w:rsid w:val="000058D0"/>
    <w:rsid w:val="00010292"/>
    <w:rsid w:val="00021BC7"/>
    <w:rsid w:val="00025346"/>
    <w:rsid w:val="00025960"/>
    <w:rsid w:val="00041544"/>
    <w:rsid w:val="00055CCB"/>
    <w:rsid w:val="000708DE"/>
    <w:rsid w:val="00085123"/>
    <w:rsid w:val="000A32D8"/>
    <w:rsid w:val="000D1BF0"/>
    <w:rsid w:val="000E09D8"/>
    <w:rsid w:val="00103280"/>
    <w:rsid w:val="00105D33"/>
    <w:rsid w:val="00116784"/>
    <w:rsid w:val="00147754"/>
    <w:rsid w:val="001656E1"/>
    <w:rsid w:val="00180028"/>
    <w:rsid w:val="001A0699"/>
    <w:rsid w:val="001A1860"/>
    <w:rsid w:val="001B09E3"/>
    <w:rsid w:val="001D2C9C"/>
    <w:rsid w:val="001D4B05"/>
    <w:rsid w:val="001E2FD0"/>
    <w:rsid w:val="001E3C25"/>
    <w:rsid w:val="001E5834"/>
    <w:rsid w:val="00200E11"/>
    <w:rsid w:val="00246C5C"/>
    <w:rsid w:val="002756A4"/>
    <w:rsid w:val="002A42E5"/>
    <w:rsid w:val="002C040A"/>
    <w:rsid w:val="002E62F9"/>
    <w:rsid w:val="002F0F35"/>
    <w:rsid w:val="0030052C"/>
    <w:rsid w:val="00305466"/>
    <w:rsid w:val="003070A2"/>
    <w:rsid w:val="003142AD"/>
    <w:rsid w:val="00373F71"/>
    <w:rsid w:val="00376B62"/>
    <w:rsid w:val="0037789D"/>
    <w:rsid w:val="00392D9D"/>
    <w:rsid w:val="003C6D1A"/>
    <w:rsid w:val="003C7D24"/>
    <w:rsid w:val="003E04AF"/>
    <w:rsid w:val="003E6ED9"/>
    <w:rsid w:val="00491246"/>
    <w:rsid w:val="004A3A35"/>
    <w:rsid w:val="004A51D9"/>
    <w:rsid w:val="00502612"/>
    <w:rsid w:val="00537F4D"/>
    <w:rsid w:val="00557D83"/>
    <w:rsid w:val="00582D47"/>
    <w:rsid w:val="005A7158"/>
    <w:rsid w:val="005F3F0E"/>
    <w:rsid w:val="00637649"/>
    <w:rsid w:val="00647103"/>
    <w:rsid w:val="00655133"/>
    <w:rsid w:val="00661395"/>
    <w:rsid w:val="00692937"/>
    <w:rsid w:val="006B131C"/>
    <w:rsid w:val="006D72A0"/>
    <w:rsid w:val="007006BD"/>
    <w:rsid w:val="00710370"/>
    <w:rsid w:val="007254A7"/>
    <w:rsid w:val="00747923"/>
    <w:rsid w:val="0079051D"/>
    <w:rsid w:val="0079793C"/>
    <w:rsid w:val="007C4FCA"/>
    <w:rsid w:val="007D6424"/>
    <w:rsid w:val="007E06D3"/>
    <w:rsid w:val="0080520B"/>
    <w:rsid w:val="008143C1"/>
    <w:rsid w:val="0081591C"/>
    <w:rsid w:val="008533FF"/>
    <w:rsid w:val="008768D1"/>
    <w:rsid w:val="00887B63"/>
    <w:rsid w:val="008925CA"/>
    <w:rsid w:val="00897387"/>
    <w:rsid w:val="008C0FDC"/>
    <w:rsid w:val="00922201"/>
    <w:rsid w:val="009351EF"/>
    <w:rsid w:val="00946DF5"/>
    <w:rsid w:val="00955C9D"/>
    <w:rsid w:val="0096447B"/>
    <w:rsid w:val="009719B5"/>
    <w:rsid w:val="00977F5D"/>
    <w:rsid w:val="009802FC"/>
    <w:rsid w:val="00986E86"/>
    <w:rsid w:val="00991737"/>
    <w:rsid w:val="0099412E"/>
    <w:rsid w:val="009A278C"/>
    <w:rsid w:val="009B088D"/>
    <w:rsid w:val="009D1175"/>
    <w:rsid w:val="009E12CE"/>
    <w:rsid w:val="009E528F"/>
    <w:rsid w:val="009F47B9"/>
    <w:rsid w:val="009F756C"/>
    <w:rsid w:val="00A139D8"/>
    <w:rsid w:val="00A20B66"/>
    <w:rsid w:val="00A47DA5"/>
    <w:rsid w:val="00A60919"/>
    <w:rsid w:val="00A75A28"/>
    <w:rsid w:val="00A77B3E"/>
    <w:rsid w:val="00AB5650"/>
    <w:rsid w:val="00AC2E19"/>
    <w:rsid w:val="00AC32CE"/>
    <w:rsid w:val="00AC5DA5"/>
    <w:rsid w:val="00AE2BE9"/>
    <w:rsid w:val="00AF4870"/>
    <w:rsid w:val="00B10DD2"/>
    <w:rsid w:val="00B145ED"/>
    <w:rsid w:val="00B3081E"/>
    <w:rsid w:val="00B32840"/>
    <w:rsid w:val="00B348F2"/>
    <w:rsid w:val="00B63489"/>
    <w:rsid w:val="00BB62D1"/>
    <w:rsid w:val="00BD3DBB"/>
    <w:rsid w:val="00BF6F1D"/>
    <w:rsid w:val="00C2659E"/>
    <w:rsid w:val="00C34CA9"/>
    <w:rsid w:val="00C35EEE"/>
    <w:rsid w:val="00C5549B"/>
    <w:rsid w:val="00C73E54"/>
    <w:rsid w:val="00C77C8C"/>
    <w:rsid w:val="00CA2A55"/>
    <w:rsid w:val="00CC2D24"/>
    <w:rsid w:val="00CE0480"/>
    <w:rsid w:val="00CE3BA6"/>
    <w:rsid w:val="00D0516A"/>
    <w:rsid w:val="00D05423"/>
    <w:rsid w:val="00D14012"/>
    <w:rsid w:val="00D41398"/>
    <w:rsid w:val="00D41A57"/>
    <w:rsid w:val="00D4364F"/>
    <w:rsid w:val="00D57EF2"/>
    <w:rsid w:val="00D809C5"/>
    <w:rsid w:val="00DA4D8C"/>
    <w:rsid w:val="00E438F8"/>
    <w:rsid w:val="00E65F23"/>
    <w:rsid w:val="00EA2052"/>
    <w:rsid w:val="00EA77C9"/>
    <w:rsid w:val="00F21D2F"/>
    <w:rsid w:val="00F35ED5"/>
    <w:rsid w:val="00F458A8"/>
    <w:rsid w:val="00F63F79"/>
    <w:rsid w:val="00FC0704"/>
    <w:rsid w:val="00FE6D52"/>
    <w:rsid w:val="00FE6E05"/>
    <w:rsid w:val="190A52F8"/>
    <w:rsid w:val="1F2F15A7"/>
    <w:rsid w:val="42C51D95"/>
    <w:rsid w:val="61657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2B04C"/>
  <w15:docId w15:val="{55A94BE3-369F-44EA-97AC-6AB303264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semiHidden/>
    <w:rPr>
      <w:b/>
      <w:bCs/>
      <w:sz w:val="24"/>
      <w:szCs w:val="24"/>
    </w:rPr>
  </w:style>
  <w:style w:type="paragraph" w:customStyle="1" w:styleId="1">
    <w:name w:val="修订1"/>
    <w:hidden/>
    <w:uiPriority w:val="99"/>
    <w:semiHidden/>
    <w:rPr>
      <w:sz w:val="24"/>
      <w:szCs w:val="24"/>
      <w:lang w:eastAsia="en-US"/>
    </w:rPr>
  </w:style>
  <w:style w:type="character" w:customStyle="1" w:styleId="a6">
    <w:name w:val="批注框文本 字符"/>
    <w:basedOn w:val="a0"/>
    <w:link w:val="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21235-7B35-477E-853D-49758D181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14</Pages>
  <Words>2531</Words>
  <Characters>14431</Characters>
  <Application>Microsoft Office Word</Application>
  <DocSecurity>0</DocSecurity>
  <Lines>120</Lines>
  <Paragraphs>33</Paragraphs>
  <ScaleCrop>false</ScaleCrop>
  <Company/>
  <LinksUpToDate>false</LinksUpToDate>
  <CharactersWithSpaces>16929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张莉</dc:creator>
  <cp:lastModifiedBy> </cp:lastModifiedBy>
  <cp:revision>31</cp:revision>
  <dcterms:created xsi:type="dcterms:W3CDTF">2023-04-27T09:42:00Z</dcterms:created>
  <dcterms:modified xsi:type="dcterms:W3CDTF">2023-06-01T06:38:00Z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09C7AA83496C454E854E965A6217C150_12</vt:lpwstr>
  </property>
</Properties>
</file>