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FB21" w14:textId="77777777" w:rsidR="00EE5539" w:rsidRPr="00C51C96" w:rsidRDefault="00356478" w:rsidP="00C51C96">
      <w:pPr>
        <w:spacing w:line="360" w:lineRule="auto"/>
        <w:jc w:val="both"/>
        <w:rPr>
          <w:rFonts w:ascii="Book Antiqua" w:hAnsi="Book Antiqua"/>
        </w:rPr>
      </w:pPr>
      <w:bookmarkStart w:id="0" w:name="OLE_LINK5982"/>
      <w:bookmarkStart w:id="1" w:name="OLE_LINK5983"/>
      <w:bookmarkStart w:id="2" w:name="OLE_LINK5984"/>
      <w:bookmarkStart w:id="3" w:name="OLE_LINK6069"/>
      <w:bookmarkStart w:id="4" w:name="OLE_LINK5985"/>
      <w:bookmarkStart w:id="5" w:name="OLE_LINK5986"/>
      <w:r w:rsidRPr="00C51C96">
        <w:rPr>
          <w:rFonts w:ascii="Book Antiqua" w:eastAsia="Book Antiqua" w:hAnsi="Book Antiqua" w:cs="Book Antiqua"/>
          <w:b/>
        </w:rPr>
        <w:t xml:space="preserve">Name of Journal: </w:t>
      </w:r>
      <w:r w:rsidRPr="00C51C96">
        <w:rPr>
          <w:rFonts w:ascii="Book Antiqua" w:eastAsia="Book Antiqua" w:hAnsi="Book Antiqua" w:cs="Book Antiqua"/>
          <w:i/>
        </w:rPr>
        <w:t>World Journal of Clinical Cases</w:t>
      </w:r>
    </w:p>
    <w:p w14:paraId="730ED2F6"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rPr>
        <w:t xml:space="preserve">Manuscript NO: </w:t>
      </w:r>
      <w:r w:rsidRPr="00C51C96">
        <w:rPr>
          <w:rFonts w:ascii="Book Antiqua" w:eastAsia="Book Antiqua" w:hAnsi="Book Antiqua" w:cs="Book Antiqua"/>
        </w:rPr>
        <w:t>84001</w:t>
      </w:r>
    </w:p>
    <w:p w14:paraId="1AC02D7E"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rPr>
        <w:t xml:space="preserve">Manuscript Type: </w:t>
      </w:r>
      <w:r w:rsidRPr="00C51C96">
        <w:rPr>
          <w:rFonts w:ascii="Book Antiqua" w:eastAsia="Book Antiqua" w:hAnsi="Book Antiqua" w:cs="Book Antiqua"/>
        </w:rPr>
        <w:t>ORIGINAL ARTICLE</w:t>
      </w:r>
    </w:p>
    <w:p w14:paraId="599DF3A5" w14:textId="77777777" w:rsidR="00EE5539" w:rsidRPr="00C51C96" w:rsidRDefault="00EE5539" w:rsidP="00C51C96">
      <w:pPr>
        <w:spacing w:line="360" w:lineRule="auto"/>
        <w:jc w:val="both"/>
        <w:rPr>
          <w:rFonts w:ascii="Book Antiqua" w:hAnsi="Book Antiqua"/>
        </w:rPr>
      </w:pPr>
    </w:p>
    <w:p w14:paraId="1B98D59D"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i/>
        </w:rPr>
        <w:t>Retrospective Study</w:t>
      </w:r>
    </w:p>
    <w:p w14:paraId="5147A540" w14:textId="77777777" w:rsidR="00EE5539" w:rsidRPr="00C51C96" w:rsidRDefault="00356478" w:rsidP="00C51C96">
      <w:pPr>
        <w:spacing w:line="360" w:lineRule="auto"/>
        <w:jc w:val="both"/>
        <w:rPr>
          <w:rFonts w:ascii="Book Antiqua" w:hAnsi="Book Antiqua"/>
        </w:rPr>
      </w:pPr>
      <w:bookmarkStart w:id="6" w:name="OLE_LINK5994"/>
      <w:bookmarkStart w:id="7" w:name="OLE_LINK5995"/>
      <w:bookmarkStart w:id="8" w:name="OLE_LINK5993"/>
      <w:bookmarkStart w:id="9" w:name="OLE_LINK6036"/>
      <w:bookmarkStart w:id="10" w:name="OLE_LINK6037"/>
      <w:bookmarkStart w:id="11" w:name="OLE_LINK6038"/>
      <w:bookmarkStart w:id="12" w:name="OLE_LINK6285"/>
      <w:r w:rsidRPr="00C51C96">
        <w:rPr>
          <w:rFonts w:ascii="Book Antiqua" w:eastAsia="Book Antiqua" w:hAnsi="Book Antiqua" w:cs="Book Antiqua"/>
          <w:b/>
          <w:color w:val="000000"/>
        </w:rPr>
        <w:t>Risk prediction model for distinguishing Gram-positive from Gram-negative bacteremia</w:t>
      </w:r>
      <w:bookmarkEnd w:id="6"/>
      <w:bookmarkEnd w:id="7"/>
      <w:bookmarkEnd w:id="8"/>
      <w:r w:rsidRPr="00C51C96">
        <w:rPr>
          <w:rFonts w:ascii="Book Antiqua" w:eastAsia="Book Antiqua" w:hAnsi="Book Antiqua" w:cs="Book Antiqua"/>
          <w:b/>
          <w:color w:val="000000"/>
        </w:rPr>
        <w:t xml:space="preserve"> based on age and cytokine levels: </w:t>
      </w:r>
      <w:bookmarkStart w:id="13" w:name="OLE_LINK5990"/>
      <w:bookmarkStart w:id="14" w:name="OLE_LINK5991"/>
      <w:bookmarkStart w:id="15" w:name="OLE_LINK5992"/>
      <w:r w:rsidRPr="00C51C96">
        <w:rPr>
          <w:rFonts w:ascii="Book Antiqua" w:eastAsia="Book Antiqua" w:hAnsi="Book Antiqua" w:cs="Book Antiqua"/>
          <w:b/>
          <w:color w:val="000000"/>
        </w:rPr>
        <w:t>A</w:t>
      </w:r>
      <w:bookmarkEnd w:id="13"/>
      <w:bookmarkEnd w:id="14"/>
      <w:bookmarkEnd w:id="15"/>
      <w:r w:rsidRPr="00C51C96">
        <w:rPr>
          <w:rFonts w:ascii="Book Antiqua" w:eastAsia="Book Antiqua" w:hAnsi="Book Antiqua" w:cs="Book Antiqua"/>
          <w:b/>
          <w:color w:val="000000"/>
        </w:rPr>
        <w:t xml:space="preserve"> retrospective study</w:t>
      </w:r>
    </w:p>
    <w:bookmarkEnd w:id="9"/>
    <w:bookmarkEnd w:id="10"/>
    <w:bookmarkEnd w:id="11"/>
    <w:bookmarkEnd w:id="12"/>
    <w:p w14:paraId="449B7173" w14:textId="77777777" w:rsidR="00EE5539" w:rsidRPr="00C51C96" w:rsidRDefault="00EE5539" w:rsidP="00C51C96">
      <w:pPr>
        <w:spacing w:line="360" w:lineRule="auto"/>
        <w:jc w:val="both"/>
        <w:rPr>
          <w:rFonts w:ascii="Book Antiqua" w:hAnsi="Book Antiqua"/>
        </w:rPr>
      </w:pPr>
    </w:p>
    <w:p w14:paraId="1A5C2385" w14:textId="77777777" w:rsidR="00EE5539" w:rsidRPr="00C51C96" w:rsidRDefault="00356478" w:rsidP="00C51C96">
      <w:pPr>
        <w:spacing w:line="360" w:lineRule="auto"/>
        <w:jc w:val="both"/>
        <w:rPr>
          <w:rFonts w:ascii="Book Antiqua" w:eastAsia="Book Antiqua" w:hAnsi="Book Antiqua" w:cs="Book Antiqua"/>
          <w:bCs/>
          <w:color w:val="000000"/>
        </w:rPr>
      </w:pPr>
      <w:r w:rsidRPr="00C51C96">
        <w:rPr>
          <w:rFonts w:ascii="Book Antiqua" w:eastAsia="Book Antiqua" w:hAnsi="Book Antiqua" w:cs="Book Antiqua"/>
          <w:color w:val="000000"/>
        </w:rPr>
        <w:t xml:space="preserve">Zhang W </w:t>
      </w:r>
      <w:r w:rsidRPr="00C51C96">
        <w:rPr>
          <w:rFonts w:ascii="Book Antiqua" w:eastAsia="Book Antiqua" w:hAnsi="Book Antiqua" w:cs="Book Antiqua"/>
          <w:i/>
          <w:iCs/>
          <w:color w:val="000000"/>
        </w:rPr>
        <w:t>et al</w:t>
      </w:r>
      <w:r w:rsidRPr="00C51C96">
        <w:rPr>
          <w:rFonts w:ascii="Book Antiqua" w:eastAsia="Book Antiqua" w:hAnsi="Book Antiqua" w:cs="Book Antiqua"/>
          <w:color w:val="000000"/>
        </w:rPr>
        <w:t xml:space="preserve">. </w:t>
      </w:r>
      <w:bookmarkStart w:id="16" w:name="OLE_LINK6286"/>
      <w:bookmarkStart w:id="17" w:name="OLE_LINK6287"/>
      <w:bookmarkStart w:id="18" w:name="OLE_LINK5997"/>
      <w:bookmarkStart w:id="19" w:name="OLE_LINK5996"/>
      <w:r w:rsidRPr="00C51C96">
        <w:rPr>
          <w:rFonts w:ascii="Book Antiqua" w:eastAsia="Book Antiqua" w:hAnsi="Book Antiqua" w:cs="Book Antiqua"/>
          <w:bCs/>
          <w:color w:val="000000"/>
        </w:rPr>
        <w:t>RPM for distinguishing G</w:t>
      </w:r>
      <w:r w:rsidRPr="00C51C96">
        <w:rPr>
          <w:rFonts w:ascii="Book Antiqua" w:eastAsia="Book Antiqua" w:hAnsi="Book Antiqua" w:cs="Book Antiqua"/>
          <w:bCs/>
          <w:color w:val="000000"/>
          <w:vertAlign w:val="superscript"/>
        </w:rPr>
        <w:t>+</w:t>
      </w:r>
      <w:r w:rsidRPr="00C51C96">
        <w:rPr>
          <w:rFonts w:ascii="Book Antiqua" w:eastAsia="Book Antiqua" w:hAnsi="Book Antiqua" w:cs="Book Antiqua"/>
          <w:bCs/>
          <w:color w:val="000000"/>
        </w:rPr>
        <w:t xml:space="preserve"> from G</w:t>
      </w:r>
      <w:r w:rsidRPr="00C51C96">
        <w:rPr>
          <w:rFonts w:ascii="Book Antiqua" w:eastAsia="Book Antiqua" w:hAnsi="Book Antiqua" w:cs="Book Antiqua"/>
          <w:bCs/>
          <w:color w:val="000000"/>
          <w:vertAlign w:val="superscript"/>
        </w:rPr>
        <w:t>-</w:t>
      </w:r>
      <w:r w:rsidRPr="00C51C96">
        <w:rPr>
          <w:rFonts w:ascii="Book Antiqua" w:eastAsia="Book Antiqua" w:hAnsi="Book Antiqua" w:cs="Book Antiqua"/>
          <w:bCs/>
          <w:color w:val="000000"/>
        </w:rPr>
        <w:t xml:space="preserve"> bacteremia</w:t>
      </w:r>
      <w:bookmarkEnd w:id="16"/>
      <w:bookmarkEnd w:id="17"/>
    </w:p>
    <w:p w14:paraId="5BCB5784" w14:textId="77777777" w:rsidR="00EE5539" w:rsidRPr="00C51C96" w:rsidRDefault="00EE5539" w:rsidP="00C51C96">
      <w:pPr>
        <w:spacing w:line="360" w:lineRule="auto"/>
        <w:jc w:val="both"/>
        <w:rPr>
          <w:rFonts w:ascii="Book Antiqua" w:hAnsi="Book Antiqua"/>
          <w:bCs/>
          <w:lang w:eastAsia="zh-CN"/>
        </w:rPr>
      </w:pPr>
    </w:p>
    <w:bookmarkEnd w:id="18"/>
    <w:bookmarkEnd w:id="19"/>
    <w:p w14:paraId="22E9579E"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color w:val="000000"/>
        </w:rPr>
        <w:t xml:space="preserve">Wen </w:t>
      </w:r>
      <w:bookmarkStart w:id="20" w:name="OLE_LINK5988"/>
      <w:bookmarkStart w:id="21" w:name="OLE_LINK5987"/>
      <w:bookmarkStart w:id="22" w:name="OLE_LINK5989"/>
      <w:r w:rsidRPr="00C51C96">
        <w:rPr>
          <w:rFonts w:ascii="Book Antiqua" w:eastAsia="Book Antiqua" w:hAnsi="Book Antiqua" w:cs="Book Antiqua"/>
          <w:color w:val="000000"/>
        </w:rPr>
        <w:t>Zhang</w:t>
      </w:r>
      <w:bookmarkEnd w:id="20"/>
      <w:bookmarkEnd w:id="21"/>
      <w:bookmarkEnd w:id="22"/>
      <w:r w:rsidRPr="00C51C96">
        <w:rPr>
          <w:rFonts w:ascii="Book Antiqua" w:eastAsia="Book Antiqua" w:hAnsi="Book Antiqua" w:cs="Book Antiqua"/>
          <w:color w:val="000000"/>
        </w:rPr>
        <w:t>, Tao Chen, Hua-Jun Chen, Ni Chen, Zhou-Xiong Xing, Xiao-Yun Fu</w:t>
      </w:r>
    </w:p>
    <w:p w14:paraId="6CD31B1E" w14:textId="77777777" w:rsidR="00EE5539" w:rsidRPr="00C51C96" w:rsidRDefault="00EE5539" w:rsidP="00C51C96">
      <w:pPr>
        <w:spacing w:line="360" w:lineRule="auto"/>
        <w:jc w:val="both"/>
        <w:rPr>
          <w:rFonts w:ascii="Book Antiqua" w:hAnsi="Book Antiqua"/>
        </w:rPr>
      </w:pPr>
    </w:p>
    <w:p w14:paraId="79C43C1D"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bCs/>
          <w:color w:val="000000"/>
        </w:rPr>
        <w:t xml:space="preserve">Wen Zhang, Tao Chen, Hua-Jun Chen, Ni Chen, Zhou-Xiong Xing, Xiao-Yun Fu, </w:t>
      </w:r>
      <w:bookmarkStart w:id="23" w:name="OLE_LINK6007"/>
      <w:bookmarkStart w:id="24" w:name="OLE_LINK6008"/>
      <w:bookmarkStart w:id="25" w:name="OLE_LINK6009"/>
      <w:r w:rsidRPr="00C51C96">
        <w:rPr>
          <w:rFonts w:ascii="Book Antiqua" w:eastAsia="Book Antiqua" w:hAnsi="Book Antiqua" w:cs="Book Antiqua"/>
          <w:color w:val="000000"/>
          <w:lang w:eastAsia="zh-CN"/>
        </w:rPr>
        <w:t>Department of</w:t>
      </w:r>
      <w:r w:rsidRPr="00C51C96">
        <w:rPr>
          <w:rFonts w:ascii="Book Antiqua" w:eastAsia="Book Antiqua" w:hAnsi="Book Antiqua" w:cs="Book Antiqua"/>
          <w:b/>
          <w:bCs/>
          <w:color w:val="000000"/>
          <w:lang w:eastAsia="zh-CN"/>
        </w:rPr>
        <w:t xml:space="preserve"> </w:t>
      </w:r>
      <w:bookmarkStart w:id="26" w:name="OLE_LINK6001"/>
      <w:bookmarkStart w:id="27" w:name="OLE_LINK6002"/>
      <w:r w:rsidRPr="00C51C96">
        <w:rPr>
          <w:rFonts w:ascii="Book Antiqua" w:eastAsia="Book Antiqua" w:hAnsi="Book Antiqua" w:cs="Book Antiqua"/>
          <w:color w:val="000000"/>
        </w:rPr>
        <w:t>Critical Care Medicine</w:t>
      </w:r>
      <w:bookmarkEnd w:id="26"/>
      <w:bookmarkEnd w:id="27"/>
      <w:r w:rsidRPr="00C51C96">
        <w:rPr>
          <w:rFonts w:ascii="Book Antiqua" w:eastAsia="Book Antiqua" w:hAnsi="Book Antiqua" w:cs="Book Antiqua"/>
          <w:color w:val="000000"/>
        </w:rPr>
        <w:t>, T</w:t>
      </w:r>
      <w:r w:rsidRPr="00C51C96">
        <w:rPr>
          <w:rFonts w:ascii="Book Antiqua" w:eastAsia="Book Antiqua" w:hAnsi="Book Antiqua" w:cs="Book Antiqua"/>
          <w:color w:val="000000"/>
          <w:lang w:eastAsia="zh-CN"/>
        </w:rPr>
        <w:t xml:space="preserve">he </w:t>
      </w:r>
      <w:r w:rsidRPr="00C51C96">
        <w:rPr>
          <w:rFonts w:ascii="Book Antiqua" w:eastAsia="Book Antiqua" w:hAnsi="Book Antiqua" w:cs="Book Antiqua"/>
          <w:color w:val="000000"/>
        </w:rPr>
        <w:t>Affiliated Hospital of Zunyi Medical University, Zunyi 563000, Guizhou P</w:t>
      </w:r>
      <w:r w:rsidRPr="00C51C96">
        <w:rPr>
          <w:rFonts w:ascii="Book Antiqua" w:eastAsia="Book Antiqua" w:hAnsi="Book Antiqua" w:cs="Book Antiqua"/>
          <w:color w:val="000000"/>
          <w:lang w:eastAsia="zh-CN"/>
        </w:rPr>
        <w:t>rovince, C</w:t>
      </w:r>
      <w:r w:rsidRPr="00C51C96">
        <w:rPr>
          <w:rFonts w:ascii="Book Antiqua" w:eastAsia="Book Antiqua" w:hAnsi="Book Antiqua" w:cs="Book Antiqua"/>
          <w:color w:val="000000"/>
        </w:rPr>
        <w:t>hina</w:t>
      </w:r>
      <w:bookmarkEnd w:id="23"/>
      <w:bookmarkEnd w:id="24"/>
      <w:bookmarkEnd w:id="25"/>
    </w:p>
    <w:p w14:paraId="78432C3A" w14:textId="77777777" w:rsidR="00EE5539" w:rsidRPr="00C51C96" w:rsidRDefault="00EE5539" w:rsidP="00C51C96">
      <w:pPr>
        <w:spacing w:line="360" w:lineRule="auto"/>
        <w:jc w:val="both"/>
        <w:rPr>
          <w:rFonts w:ascii="Book Antiqua" w:hAnsi="Book Antiqua"/>
        </w:rPr>
      </w:pPr>
    </w:p>
    <w:p w14:paraId="4404AB79" w14:textId="18DE6650"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bCs/>
          <w:color w:val="000000"/>
        </w:rPr>
        <w:t xml:space="preserve">Author contributions: </w:t>
      </w:r>
      <w:r w:rsidRPr="00C51C96">
        <w:rPr>
          <w:rFonts w:ascii="Book Antiqua" w:eastAsia="Book Antiqua" w:hAnsi="Book Antiqua" w:cs="Book Antiqua"/>
          <w:color w:val="000000"/>
          <w:shd w:val="clear" w:color="auto" w:fill="FCFDFE"/>
        </w:rPr>
        <w:t xml:space="preserve">Zhang W, </w:t>
      </w:r>
      <w:r w:rsidRPr="00C51C96">
        <w:rPr>
          <w:rFonts w:ascii="Book Antiqua" w:eastAsia="Book Antiqua" w:hAnsi="Book Antiqua" w:cs="Book Antiqua"/>
          <w:color w:val="000000"/>
        </w:rPr>
        <w:t>Chen T, Chen HJ, Chen N, Xing ZX and Fu XY conceived and designed the study; Chen T, Xing ZX and Fu XY guide</w:t>
      </w:r>
      <w:r w:rsidR="00CC087D">
        <w:rPr>
          <w:rFonts w:ascii="Book Antiqua" w:eastAsia="Book Antiqua" w:hAnsi="Book Antiqua" w:cs="Book Antiqua"/>
          <w:color w:val="000000"/>
        </w:rPr>
        <w:t>d</w:t>
      </w:r>
      <w:r w:rsidRPr="00C51C96">
        <w:rPr>
          <w:rFonts w:ascii="Book Antiqua" w:eastAsia="Book Antiqua" w:hAnsi="Book Antiqua" w:cs="Book Antiqua"/>
          <w:color w:val="000000"/>
        </w:rPr>
        <w:t xml:space="preserve"> the study; </w:t>
      </w:r>
      <w:r w:rsidRPr="00C51C96">
        <w:rPr>
          <w:rFonts w:ascii="Book Antiqua" w:eastAsia="Book Antiqua" w:hAnsi="Book Antiqua" w:cs="Book Antiqua"/>
          <w:color w:val="000000"/>
          <w:shd w:val="clear" w:color="auto" w:fill="FCFDFE"/>
        </w:rPr>
        <w:t>Zhang W</w:t>
      </w:r>
      <w:r w:rsidRPr="00C51C96">
        <w:rPr>
          <w:rFonts w:ascii="Book Antiqua" w:eastAsia="Book Antiqua" w:hAnsi="Book Antiqua" w:cs="Book Antiqua"/>
          <w:color w:val="000000"/>
        </w:rPr>
        <w:t xml:space="preserve">, Chen T, Chen HJ and Chen N collected the clinical date; </w:t>
      </w:r>
      <w:r w:rsidRPr="00C51C96">
        <w:rPr>
          <w:rFonts w:ascii="Book Antiqua" w:eastAsia="Book Antiqua" w:hAnsi="Book Antiqua" w:cs="Book Antiqua"/>
          <w:color w:val="000000"/>
          <w:shd w:val="clear" w:color="auto" w:fill="FCFDFE"/>
        </w:rPr>
        <w:t xml:space="preserve">Zhang W </w:t>
      </w:r>
      <w:r w:rsidRPr="00C51C96">
        <w:rPr>
          <w:rFonts w:ascii="Book Antiqua" w:eastAsia="Book Antiqua" w:hAnsi="Book Antiqua" w:cs="Book Antiqua"/>
          <w:color w:val="000000"/>
        </w:rPr>
        <w:t xml:space="preserve">and Xing ZX analyzed the data; </w:t>
      </w:r>
      <w:bookmarkStart w:id="28" w:name="OLE_LINK6005"/>
      <w:bookmarkStart w:id="29" w:name="OLE_LINK6006"/>
      <w:r w:rsidR="00CC087D">
        <w:rPr>
          <w:rFonts w:ascii="Book Antiqua" w:eastAsia="Book Antiqua" w:hAnsi="Book Antiqua" w:cs="Book Antiqua"/>
          <w:color w:val="000000"/>
        </w:rPr>
        <w:t>A</w:t>
      </w:r>
      <w:bookmarkEnd w:id="28"/>
      <w:bookmarkEnd w:id="29"/>
      <w:r w:rsidRPr="00C51C96">
        <w:rPr>
          <w:rFonts w:ascii="Book Antiqua" w:eastAsia="Book Antiqua" w:hAnsi="Book Antiqua" w:cs="Book Antiqua"/>
          <w:color w:val="000000"/>
        </w:rPr>
        <w:t xml:space="preserve">ll authors drafted and revised the manuscript. </w:t>
      </w:r>
    </w:p>
    <w:p w14:paraId="02332B49" w14:textId="77777777" w:rsidR="00EE5539" w:rsidRPr="00C51C96" w:rsidRDefault="00EE5539" w:rsidP="00C51C96">
      <w:pPr>
        <w:spacing w:line="360" w:lineRule="auto"/>
        <w:jc w:val="both"/>
        <w:rPr>
          <w:rFonts w:ascii="Book Antiqua" w:hAnsi="Book Antiqua"/>
        </w:rPr>
      </w:pPr>
    </w:p>
    <w:p w14:paraId="00103955"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bCs/>
          <w:color w:val="000000"/>
        </w:rPr>
        <w:t xml:space="preserve">Supported by </w:t>
      </w:r>
      <w:bookmarkStart w:id="30" w:name="OLE_LINK6316"/>
      <w:bookmarkStart w:id="31" w:name="OLE_LINK6317"/>
      <w:r w:rsidRPr="00C51C96">
        <w:rPr>
          <w:rFonts w:ascii="Book Antiqua" w:eastAsia="Book Antiqua" w:hAnsi="Book Antiqua" w:cs="Book Antiqua"/>
          <w:color w:val="000000"/>
          <w:shd w:val="clear" w:color="auto" w:fill="FFFFFF"/>
        </w:rPr>
        <w:t>Guizhou Provincial Health Commission</w:t>
      </w:r>
      <w:r w:rsidRPr="00C51C96">
        <w:rPr>
          <w:rFonts w:ascii="Book Antiqua" w:eastAsia="Book Antiqua" w:hAnsi="Book Antiqua" w:cs="Book Antiqua"/>
          <w:color w:val="000000"/>
        </w:rPr>
        <w:t xml:space="preserve"> </w:t>
      </w:r>
      <w:r w:rsidRPr="00C51C96">
        <w:rPr>
          <w:rFonts w:ascii="Book Antiqua" w:eastAsia="Book Antiqua" w:hAnsi="Book Antiqua" w:cs="Book Antiqua"/>
          <w:color w:val="000000"/>
          <w:shd w:val="clear" w:color="auto" w:fill="FFFFFF"/>
        </w:rPr>
        <w:t xml:space="preserve">Science and Technology </w:t>
      </w:r>
      <w:r w:rsidRPr="00C51C96">
        <w:rPr>
          <w:rFonts w:ascii="Book Antiqua" w:eastAsia="Book Antiqua" w:hAnsi="Book Antiqua" w:cs="Book Antiqua"/>
          <w:color w:val="000000"/>
        </w:rPr>
        <w:t>Department, No.</w:t>
      </w:r>
      <w:r w:rsidRPr="00C51C96">
        <w:rPr>
          <w:rFonts w:ascii="Book Antiqua" w:eastAsia="Book Antiqua" w:hAnsi="Book Antiqua" w:cs="Book Antiqua"/>
          <w:color w:val="000000"/>
          <w:shd w:val="clear" w:color="auto" w:fill="FFFFFF"/>
        </w:rPr>
        <w:t xml:space="preserve"> </w:t>
      </w:r>
      <w:r w:rsidRPr="00C51C96">
        <w:rPr>
          <w:rFonts w:ascii="Book Antiqua" w:eastAsia="Book Antiqua" w:hAnsi="Book Antiqua" w:cs="Book Antiqua"/>
          <w:color w:val="000000"/>
        </w:rPr>
        <w:t>GZWKJ2023-009</w:t>
      </w:r>
      <w:bookmarkEnd w:id="30"/>
      <w:bookmarkEnd w:id="31"/>
      <w:r w:rsidRPr="00C51C96">
        <w:rPr>
          <w:rFonts w:ascii="Book Antiqua" w:eastAsia="Book Antiqua" w:hAnsi="Book Antiqua" w:cs="Book Antiqua"/>
          <w:color w:val="000000"/>
        </w:rPr>
        <w:t>;</w:t>
      </w:r>
      <w:r w:rsidRPr="00C51C96">
        <w:rPr>
          <w:rFonts w:ascii="Book Antiqua" w:hAnsi="Book Antiqua"/>
        </w:rPr>
        <w:t xml:space="preserve"> </w:t>
      </w:r>
      <w:bookmarkStart w:id="32" w:name="OLE_LINK6318"/>
      <w:bookmarkStart w:id="33" w:name="OLE_LINK6319"/>
      <w:r w:rsidRPr="00C51C96">
        <w:rPr>
          <w:rFonts w:ascii="Book Antiqua" w:eastAsia="Book Antiqua" w:hAnsi="Book Antiqua" w:cs="Book Antiqua"/>
          <w:color w:val="000000"/>
        </w:rPr>
        <w:t>Guizhou Science and Technology Department, No. QIANKEHEZHICHEN[2022]YIBAN179</w:t>
      </w:r>
      <w:bookmarkEnd w:id="32"/>
      <w:bookmarkEnd w:id="33"/>
      <w:r w:rsidRPr="00C51C96">
        <w:rPr>
          <w:rFonts w:ascii="Book Antiqua" w:eastAsia="Book Antiqua" w:hAnsi="Book Antiqua" w:cs="Book Antiqua"/>
          <w:color w:val="000000"/>
        </w:rPr>
        <w:t>;</w:t>
      </w:r>
      <w:r w:rsidRPr="00C51C96">
        <w:rPr>
          <w:rFonts w:ascii="Book Antiqua" w:hAnsi="Book Antiqua"/>
        </w:rPr>
        <w:t xml:space="preserve"> and </w:t>
      </w:r>
      <w:bookmarkStart w:id="34" w:name="OLE_LINK6320"/>
      <w:bookmarkStart w:id="35" w:name="OLE_LINK6321"/>
      <w:r w:rsidRPr="00C51C96">
        <w:rPr>
          <w:rFonts w:ascii="Book Antiqua" w:eastAsia="Book Antiqua" w:hAnsi="Book Antiqua" w:cs="Book Antiqua"/>
          <w:color w:val="000000"/>
        </w:rPr>
        <w:t xml:space="preserve">Guizhou </w:t>
      </w:r>
      <w:r w:rsidRPr="00C51C96">
        <w:rPr>
          <w:rStyle w:val="15"/>
          <w:rFonts w:ascii="Book Antiqua" w:eastAsia="Book Antiqua" w:hAnsi="Book Antiqua" w:cs="Book Antiqua"/>
          <w:color w:val="000000"/>
        </w:rPr>
        <w:t>Science and Technology</w:t>
      </w:r>
      <w:r w:rsidRPr="00C51C96">
        <w:rPr>
          <w:rFonts w:ascii="Book Antiqua" w:eastAsia="Book Antiqua" w:hAnsi="Book Antiqua" w:cs="Book Antiqua"/>
          <w:color w:val="000000"/>
        </w:rPr>
        <w:t xml:space="preserve"> Department, No. QIANKEHEZHICHEN[2022]YIBAN087</w:t>
      </w:r>
      <w:bookmarkEnd w:id="34"/>
      <w:bookmarkEnd w:id="35"/>
      <w:r w:rsidRPr="00C51C96">
        <w:rPr>
          <w:rFonts w:ascii="Book Antiqua" w:eastAsia="Book Antiqua" w:hAnsi="Book Antiqua" w:cs="Book Antiqua"/>
          <w:color w:val="000000"/>
        </w:rPr>
        <w:t>.</w:t>
      </w:r>
    </w:p>
    <w:p w14:paraId="097432FF" w14:textId="77777777" w:rsidR="00EE5539" w:rsidRPr="00C51C96" w:rsidRDefault="00EE5539" w:rsidP="00C51C96">
      <w:pPr>
        <w:spacing w:line="360" w:lineRule="auto"/>
        <w:jc w:val="both"/>
        <w:rPr>
          <w:rFonts w:ascii="Book Antiqua" w:hAnsi="Book Antiqua"/>
        </w:rPr>
      </w:pPr>
    </w:p>
    <w:p w14:paraId="49D52531" w14:textId="77777777" w:rsidR="00EE5539" w:rsidRPr="00C51C96" w:rsidRDefault="00356478" w:rsidP="00C51C96">
      <w:pPr>
        <w:spacing w:line="360" w:lineRule="auto"/>
        <w:jc w:val="both"/>
        <w:rPr>
          <w:rFonts w:ascii="Book Antiqua" w:eastAsia="Book Antiqua" w:hAnsi="Book Antiqua" w:cs="Book Antiqua"/>
          <w:b/>
          <w:bCs/>
          <w:color w:val="000000"/>
        </w:rPr>
      </w:pPr>
      <w:r w:rsidRPr="00C51C96">
        <w:rPr>
          <w:rFonts w:ascii="Book Antiqua" w:eastAsia="Book Antiqua" w:hAnsi="Book Antiqua" w:cs="Book Antiqua"/>
          <w:b/>
          <w:bCs/>
          <w:color w:val="000000"/>
        </w:rPr>
        <w:t xml:space="preserve">Corresponding author: Xiao-Yun Fu, PhD, Chief Doctor, Chief Physician, </w:t>
      </w:r>
      <w:bookmarkStart w:id="36" w:name="OLE_LINK6322"/>
      <w:bookmarkStart w:id="37" w:name="OLE_LINK6323"/>
      <w:r w:rsidRPr="00C51C96">
        <w:rPr>
          <w:rFonts w:ascii="Book Antiqua" w:eastAsia="Book Antiqua" w:hAnsi="Book Antiqua" w:cs="Book Antiqua"/>
          <w:color w:val="000000"/>
          <w:lang w:eastAsia="zh-CN"/>
        </w:rPr>
        <w:t>Department of</w:t>
      </w:r>
      <w:r w:rsidRPr="00C51C96">
        <w:rPr>
          <w:rFonts w:ascii="Book Antiqua" w:eastAsia="Book Antiqua" w:hAnsi="Book Antiqua" w:cs="Book Antiqua"/>
          <w:b/>
          <w:bCs/>
          <w:color w:val="000000"/>
          <w:lang w:eastAsia="zh-CN"/>
        </w:rPr>
        <w:t xml:space="preserve"> </w:t>
      </w:r>
      <w:r w:rsidRPr="00C51C96">
        <w:rPr>
          <w:rFonts w:ascii="Book Antiqua" w:eastAsia="Book Antiqua" w:hAnsi="Book Antiqua" w:cs="Book Antiqua"/>
          <w:color w:val="000000"/>
        </w:rPr>
        <w:t>Critical Care Medicine</w:t>
      </w:r>
      <w:bookmarkEnd w:id="36"/>
      <w:bookmarkEnd w:id="37"/>
      <w:r w:rsidRPr="00C51C96">
        <w:rPr>
          <w:rFonts w:ascii="Book Antiqua" w:eastAsia="Book Antiqua" w:hAnsi="Book Antiqua" w:cs="Book Antiqua"/>
          <w:color w:val="000000"/>
        </w:rPr>
        <w:t xml:space="preserve">, </w:t>
      </w:r>
      <w:bookmarkStart w:id="38" w:name="OLE_LINK6324"/>
      <w:bookmarkStart w:id="39" w:name="OLE_LINK6325"/>
      <w:r w:rsidRPr="00C51C96">
        <w:rPr>
          <w:rFonts w:ascii="Book Antiqua" w:eastAsia="Book Antiqua" w:hAnsi="Book Antiqua" w:cs="Book Antiqua"/>
          <w:color w:val="000000"/>
        </w:rPr>
        <w:t>T</w:t>
      </w:r>
      <w:r w:rsidRPr="00C51C96">
        <w:rPr>
          <w:rFonts w:ascii="Book Antiqua" w:eastAsia="Book Antiqua" w:hAnsi="Book Antiqua" w:cs="Book Antiqua"/>
          <w:color w:val="000000"/>
          <w:lang w:eastAsia="zh-CN"/>
        </w:rPr>
        <w:t xml:space="preserve">he </w:t>
      </w:r>
      <w:r w:rsidRPr="00C51C96">
        <w:rPr>
          <w:rFonts w:ascii="Book Antiqua" w:eastAsia="Book Antiqua" w:hAnsi="Book Antiqua" w:cs="Book Antiqua"/>
          <w:color w:val="000000"/>
        </w:rPr>
        <w:t>Affiliated Hospital of Zunyi Medical University</w:t>
      </w:r>
      <w:bookmarkEnd w:id="38"/>
      <w:bookmarkEnd w:id="39"/>
      <w:r w:rsidRPr="00C51C96">
        <w:rPr>
          <w:rFonts w:ascii="Book Antiqua" w:eastAsia="Book Antiqua" w:hAnsi="Book Antiqua" w:cs="Book Antiqua"/>
          <w:color w:val="000000"/>
        </w:rPr>
        <w:t xml:space="preserve">, </w:t>
      </w:r>
      <w:bookmarkStart w:id="40" w:name="OLE_LINK6326"/>
      <w:bookmarkStart w:id="41" w:name="OLE_LINK6327"/>
      <w:r w:rsidRPr="00C51C96">
        <w:rPr>
          <w:rFonts w:ascii="Book Antiqua" w:eastAsia="Book Antiqua" w:hAnsi="Book Antiqua" w:cs="Book Antiqua"/>
          <w:color w:val="000000"/>
        </w:rPr>
        <w:t>N</w:t>
      </w:r>
      <w:r w:rsidRPr="00C51C96">
        <w:rPr>
          <w:rFonts w:ascii="Book Antiqua" w:eastAsia="Book Antiqua" w:hAnsi="Book Antiqua" w:cs="Book Antiqua"/>
          <w:color w:val="000000"/>
          <w:lang w:eastAsia="zh-CN"/>
        </w:rPr>
        <w:t xml:space="preserve">o. </w:t>
      </w:r>
      <w:r w:rsidRPr="00C51C96">
        <w:rPr>
          <w:rFonts w:ascii="Book Antiqua" w:eastAsia="Book Antiqua" w:hAnsi="Book Antiqua" w:cs="Book Antiqua"/>
          <w:color w:val="000000"/>
        </w:rPr>
        <w:t>149 Dalian Road, Huichuan District</w:t>
      </w:r>
      <w:bookmarkEnd w:id="40"/>
      <w:bookmarkEnd w:id="41"/>
      <w:r w:rsidRPr="00C51C96">
        <w:rPr>
          <w:rFonts w:ascii="Book Antiqua" w:eastAsia="Book Antiqua" w:hAnsi="Book Antiqua" w:cs="Book Antiqua"/>
          <w:color w:val="000000"/>
        </w:rPr>
        <w:t xml:space="preserve">, Zunyi 563000, </w:t>
      </w:r>
      <w:bookmarkStart w:id="42" w:name="OLE_LINK6328"/>
      <w:bookmarkStart w:id="43" w:name="OLE_LINK6329"/>
      <w:r w:rsidRPr="00C51C96">
        <w:rPr>
          <w:rFonts w:ascii="Book Antiqua" w:eastAsia="Book Antiqua" w:hAnsi="Book Antiqua" w:cs="Book Antiqua"/>
          <w:color w:val="000000"/>
        </w:rPr>
        <w:t>Guizhou P</w:t>
      </w:r>
      <w:r w:rsidRPr="00C51C96">
        <w:rPr>
          <w:rFonts w:ascii="Book Antiqua" w:eastAsia="Book Antiqua" w:hAnsi="Book Antiqua" w:cs="Book Antiqua"/>
          <w:color w:val="000000"/>
          <w:lang w:eastAsia="zh-CN"/>
        </w:rPr>
        <w:t>rovince,</w:t>
      </w:r>
      <w:bookmarkEnd w:id="42"/>
      <w:bookmarkEnd w:id="43"/>
      <w:r w:rsidRPr="00C51C96">
        <w:rPr>
          <w:rFonts w:ascii="Book Antiqua" w:eastAsia="Book Antiqua" w:hAnsi="Book Antiqua" w:cs="Book Antiqua"/>
          <w:color w:val="000000"/>
          <w:lang w:eastAsia="zh-CN"/>
        </w:rPr>
        <w:t xml:space="preserve"> C</w:t>
      </w:r>
      <w:r w:rsidRPr="00C51C96">
        <w:rPr>
          <w:rFonts w:ascii="Book Antiqua" w:eastAsia="Book Antiqua" w:hAnsi="Book Antiqua" w:cs="Book Antiqua"/>
          <w:color w:val="000000"/>
        </w:rPr>
        <w:t>hina.</w:t>
      </w:r>
      <w:r w:rsidRPr="00C51C96">
        <w:rPr>
          <w:rFonts w:ascii="Book Antiqua" w:eastAsia="Book Antiqua" w:hAnsi="Book Antiqua" w:cs="Book Antiqua"/>
          <w:b/>
          <w:bCs/>
          <w:color w:val="000000"/>
        </w:rPr>
        <w:t xml:space="preserve"> </w:t>
      </w:r>
      <w:r w:rsidRPr="00C51C96">
        <w:rPr>
          <w:rFonts w:ascii="Book Antiqua" w:eastAsia="Book Antiqua" w:hAnsi="Book Antiqua" w:cs="Book Antiqua"/>
          <w:color w:val="000000"/>
        </w:rPr>
        <w:t>422318085@qq.com</w:t>
      </w:r>
    </w:p>
    <w:p w14:paraId="11009964" w14:textId="77777777" w:rsidR="00EE5539" w:rsidRPr="00C51C96" w:rsidRDefault="00EE5539" w:rsidP="00C51C96">
      <w:pPr>
        <w:spacing w:line="360" w:lineRule="auto"/>
        <w:jc w:val="both"/>
        <w:rPr>
          <w:rFonts w:ascii="Book Antiqua" w:hAnsi="Book Antiqua"/>
        </w:rPr>
      </w:pPr>
    </w:p>
    <w:p w14:paraId="5F093F2F"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bCs/>
        </w:rPr>
        <w:t xml:space="preserve">Received: </w:t>
      </w:r>
      <w:r w:rsidRPr="00C51C96">
        <w:rPr>
          <w:rFonts w:ascii="Book Antiqua" w:eastAsia="Book Antiqua" w:hAnsi="Book Antiqua" w:cs="Book Antiqua"/>
        </w:rPr>
        <w:t>April 1, 2023</w:t>
      </w:r>
    </w:p>
    <w:p w14:paraId="00C9CE36" w14:textId="77777777" w:rsidR="00EE5539" w:rsidRPr="00C51C96" w:rsidRDefault="00356478" w:rsidP="00C51C96">
      <w:pPr>
        <w:spacing w:line="360" w:lineRule="auto"/>
        <w:jc w:val="both"/>
        <w:rPr>
          <w:rFonts w:ascii="Book Antiqua" w:hAnsi="Book Antiqua"/>
          <w:lang w:eastAsia="zh-CN"/>
        </w:rPr>
      </w:pPr>
      <w:r w:rsidRPr="00C51C96">
        <w:rPr>
          <w:rFonts w:ascii="Book Antiqua" w:eastAsia="Book Antiqua" w:hAnsi="Book Antiqua" w:cs="Book Antiqua"/>
          <w:b/>
          <w:bCs/>
        </w:rPr>
        <w:t xml:space="preserve">Revised: </w:t>
      </w:r>
      <w:r w:rsidRPr="00C51C96">
        <w:rPr>
          <w:rFonts w:ascii="Book Antiqua" w:eastAsia="Book Antiqua" w:hAnsi="Book Antiqua" w:cs="Book Antiqua"/>
        </w:rPr>
        <w:t>M</w:t>
      </w:r>
      <w:r w:rsidRPr="00C51C96">
        <w:rPr>
          <w:rFonts w:ascii="Book Antiqua" w:eastAsia="Book Antiqua" w:hAnsi="Book Antiqua" w:cs="Book Antiqua"/>
          <w:lang w:eastAsia="zh-CN"/>
        </w:rPr>
        <w:t>ay 13, 2023</w:t>
      </w:r>
    </w:p>
    <w:p w14:paraId="58F8A2D1" w14:textId="17DCFEBA"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bCs/>
        </w:rPr>
        <w:t xml:space="preserve">Accepted: </w:t>
      </w:r>
      <w:r w:rsidR="00490143" w:rsidRPr="00C51C96">
        <w:rPr>
          <w:rFonts w:ascii="Book Antiqua" w:eastAsia="Book Antiqua" w:hAnsi="Book Antiqua" w:cs="Book Antiqua"/>
        </w:rPr>
        <w:t>June 12, 2023</w:t>
      </w:r>
    </w:p>
    <w:p w14:paraId="558B046B"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bCs/>
        </w:rPr>
        <w:t xml:space="preserve">Published online: </w:t>
      </w:r>
    </w:p>
    <w:p w14:paraId="7CD6B500" w14:textId="77777777" w:rsidR="00CC087D" w:rsidRDefault="00CC087D" w:rsidP="00C51C96">
      <w:pPr>
        <w:spacing w:line="360" w:lineRule="auto"/>
        <w:jc w:val="both"/>
        <w:rPr>
          <w:rFonts w:ascii="Book Antiqua" w:eastAsia="Book Antiqua" w:hAnsi="Book Antiqua" w:cs="Book Antiqua"/>
          <w:b/>
          <w:color w:val="000000"/>
        </w:rPr>
      </w:pPr>
    </w:p>
    <w:p w14:paraId="053E21F3" w14:textId="730AB535"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color w:val="000000"/>
        </w:rPr>
        <w:t>Abstract</w:t>
      </w:r>
    </w:p>
    <w:p w14:paraId="3BA91E0D" w14:textId="77777777" w:rsidR="00EE5539" w:rsidRPr="00C51C96" w:rsidRDefault="00356478" w:rsidP="00C51C96">
      <w:pPr>
        <w:spacing w:line="360" w:lineRule="auto"/>
        <w:jc w:val="both"/>
        <w:rPr>
          <w:rFonts w:ascii="Book Antiqua" w:hAnsi="Book Antiqua"/>
        </w:rPr>
      </w:pPr>
      <w:bookmarkStart w:id="44" w:name="OLE_LINK6093"/>
      <w:bookmarkStart w:id="45" w:name="OLE_LINK6092"/>
      <w:r w:rsidRPr="00C51C96">
        <w:rPr>
          <w:rFonts w:ascii="Book Antiqua" w:eastAsia="Book Antiqua" w:hAnsi="Book Antiqua" w:cs="Book Antiqua"/>
          <w:color w:val="000000"/>
        </w:rPr>
        <w:t>BACKGROUND</w:t>
      </w:r>
    </w:p>
    <w:p w14:paraId="61F2AA18" w14:textId="2B0B4F0A"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rPr>
        <w:t xml:space="preserve">Severe infection often results in bacteremia, which significantly increases mortality rate. Different therapeutic strategies are employed depending on whether the blood-borne infection is </w:t>
      </w:r>
      <w:bookmarkStart w:id="46" w:name="OLE_LINK6043"/>
      <w:bookmarkStart w:id="47" w:name="OLE_LINK6041"/>
      <w:bookmarkStart w:id="48" w:name="OLE_LINK6042"/>
      <w:bookmarkStart w:id="49" w:name="OLE_LINK6162"/>
      <w:bookmarkStart w:id="50" w:name="OLE_LINK6161"/>
      <w:r w:rsidRPr="00C51C96">
        <w:rPr>
          <w:rFonts w:ascii="Book Antiqua" w:eastAsia="Book Antiqua" w:hAnsi="Book Antiqua" w:cs="Book Antiqua"/>
        </w:rPr>
        <w:t>Gram</w:t>
      </w:r>
      <w:r w:rsidR="00215F52">
        <w:rPr>
          <w:rFonts w:ascii="Book Antiqua" w:eastAsia="Book Antiqua" w:hAnsi="Book Antiqua" w:cs="Book Antiqua"/>
        </w:rPr>
        <w:t>-</w:t>
      </w:r>
      <w:r w:rsidRPr="00C51C96">
        <w:rPr>
          <w:rFonts w:ascii="Book Antiqua" w:eastAsia="Book Antiqua" w:hAnsi="Book Antiqua" w:cs="Book Antiqua"/>
        </w:rPr>
        <w:t>negative (</w:t>
      </w:r>
      <w:bookmarkStart w:id="51" w:name="OLE_LINK6000"/>
      <w:bookmarkStart w:id="52" w:name="OLE_LINK5999"/>
      <w:bookmarkStart w:id="53" w:name="OLE_LINK5998"/>
      <w:r w:rsidRPr="00C51C96">
        <w:rPr>
          <w:rFonts w:ascii="Book Antiqua" w:eastAsia="Book Antiqua" w:hAnsi="Book Antiqua" w:cs="Book Antiqua"/>
        </w:rPr>
        <w:t>G</w:t>
      </w:r>
      <w:r w:rsidRPr="00C51C96">
        <w:rPr>
          <w:rFonts w:ascii="Book Antiqua" w:eastAsia="Book Antiqua" w:hAnsi="Book Antiqua" w:cs="Book Antiqua"/>
          <w:vertAlign w:val="superscript"/>
        </w:rPr>
        <w:t>-</w:t>
      </w:r>
      <w:r w:rsidRPr="00C51C96">
        <w:rPr>
          <w:rFonts w:ascii="Book Antiqua" w:eastAsia="Book Antiqua" w:hAnsi="Book Antiqua" w:cs="Book Antiqua"/>
        </w:rPr>
        <w:t>) or Gram</w:t>
      </w:r>
      <w:r w:rsidR="00215F52">
        <w:rPr>
          <w:rFonts w:ascii="Book Antiqua" w:eastAsia="Book Antiqua" w:hAnsi="Book Antiqua" w:cs="Book Antiqua"/>
        </w:rPr>
        <w:t>-</w:t>
      </w:r>
      <w:r w:rsidRPr="00C51C96">
        <w:rPr>
          <w:rFonts w:ascii="Book Antiqua" w:eastAsia="Book Antiqua" w:hAnsi="Book Antiqua" w:cs="Book Antiqua"/>
        </w:rPr>
        <w:t xml:space="preserve">positive </w:t>
      </w:r>
      <w:bookmarkEnd w:id="46"/>
      <w:bookmarkEnd w:id="47"/>
      <w:bookmarkEnd w:id="48"/>
      <w:r w:rsidRPr="00C51C96">
        <w:rPr>
          <w:rFonts w:ascii="Book Antiqua" w:eastAsia="Book Antiqua" w:hAnsi="Book Antiqua" w:cs="Book Antiqua"/>
        </w:rPr>
        <w:t>(G</w:t>
      </w:r>
      <w:r w:rsidRPr="00C51C96">
        <w:rPr>
          <w:rFonts w:ascii="Book Antiqua" w:eastAsia="Book Antiqua" w:hAnsi="Book Antiqua" w:cs="Book Antiqua"/>
          <w:vertAlign w:val="superscript"/>
        </w:rPr>
        <w:t>+</w:t>
      </w:r>
      <w:bookmarkEnd w:id="51"/>
      <w:bookmarkEnd w:id="52"/>
      <w:bookmarkEnd w:id="53"/>
      <w:r w:rsidRPr="00C51C96">
        <w:rPr>
          <w:rFonts w:ascii="Book Antiqua" w:eastAsia="Book Antiqua" w:hAnsi="Book Antiqua" w:cs="Book Antiqua"/>
        </w:rPr>
        <w:t>).</w:t>
      </w:r>
      <w:bookmarkEnd w:id="49"/>
      <w:bookmarkEnd w:id="50"/>
      <w:r w:rsidRPr="00C51C96">
        <w:rPr>
          <w:rFonts w:ascii="Book Antiqua" w:eastAsia="Book Antiqua" w:hAnsi="Book Antiqua" w:cs="Book Antiqua"/>
        </w:rPr>
        <w:t xml:space="preserve"> However, there is no risk prediction model for assessing whether bacteremia patients are infected with G</w:t>
      </w:r>
      <w:r w:rsidRPr="00C51C96">
        <w:rPr>
          <w:rFonts w:ascii="Book Antiqua" w:eastAsia="Book Antiqua" w:hAnsi="Book Antiqua" w:cs="Book Antiqua"/>
          <w:vertAlign w:val="superscript"/>
        </w:rPr>
        <w:t>-</w:t>
      </w:r>
      <w:r w:rsidRPr="00C51C96">
        <w:rPr>
          <w:rFonts w:ascii="Book Antiqua" w:eastAsia="Book Antiqua" w:hAnsi="Book Antiqua" w:cs="Book Antiqua"/>
        </w:rPr>
        <w:t xml:space="preserve"> or G</w:t>
      </w:r>
      <w:r w:rsidRPr="00C51C96">
        <w:rPr>
          <w:rFonts w:ascii="Book Antiqua" w:eastAsia="Book Antiqua" w:hAnsi="Book Antiqua" w:cs="Book Antiqua"/>
          <w:vertAlign w:val="superscript"/>
        </w:rPr>
        <w:t>+</w:t>
      </w:r>
      <w:r w:rsidRPr="00C51C96">
        <w:rPr>
          <w:rFonts w:ascii="Book Antiqua" w:eastAsia="Book Antiqua" w:hAnsi="Book Antiqua" w:cs="Book Antiqua"/>
        </w:rPr>
        <w:t xml:space="preserve"> pathogens.</w:t>
      </w:r>
    </w:p>
    <w:p w14:paraId="35743E99" w14:textId="77777777" w:rsidR="00EE5539" w:rsidRPr="00C51C96" w:rsidRDefault="00EE5539" w:rsidP="00C51C96">
      <w:pPr>
        <w:spacing w:line="360" w:lineRule="auto"/>
        <w:jc w:val="both"/>
        <w:rPr>
          <w:rFonts w:ascii="Book Antiqua" w:hAnsi="Book Antiqua"/>
        </w:rPr>
      </w:pPr>
    </w:p>
    <w:p w14:paraId="4792524B"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color w:val="000000"/>
        </w:rPr>
        <w:t>AIM</w:t>
      </w:r>
    </w:p>
    <w:p w14:paraId="536BD180"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rPr>
        <w:t>To establish a clinical prediction model to distinguish G</w:t>
      </w:r>
      <w:r w:rsidRPr="00C51C96">
        <w:rPr>
          <w:rFonts w:ascii="Book Antiqua" w:eastAsia="Book Antiqua" w:hAnsi="Book Antiqua" w:cs="Book Antiqua"/>
          <w:vertAlign w:val="superscript"/>
        </w:rPr>
        <w:t>-</w:t>
      </w:r>
      <w:r w:rsidRPr="00C51C96">
        <w:rPr>
          <w:rFonts w:ascii="Book Antiqua" w:eastAsia="Book Antiqua" w:hAnsi="Book Antiqua" w:cs="Book Antiqua"/>
        </w:rPr>
        <w:t xml:space="preserve"> from G</w:t>
      </w:r>
      <w:r w:rsidRPr="00C51C96">
        <w:rPr>
          <w:rFonts w:ascii="Book Antiqua" w:eastAsia="Book Antiqua" w:hAnsi="Book Antiqua" w:cs="Book Antiqua"/>
          <w:vertAlign w:val="superscript"/>
        </w:rPr>
        <w:t>+</w:t>
      </w:r>
      <w:r w:rsidRPr="00C51C96">
        <w:rPr>
          <w:rFonts w:ascii="Book Antiqua" w:eastAsia="Book Antiqua" w:hAnsi="Book Antiqua" w:cs="Book Antiqua"/>
        </w:rPr>
        <w:t xml:space="preserve"> infection.</w:t>
      </w:r>
    </w:p>
    <w:bookmarkEnd w:id="44"/>
    <w:bookmarkEnd w:id="45"/>
    <w:p w14:paraId="6A50F590" w14:textId="77777777" w:rsidR="00EE5539" w:rsidRPr="00C51C96" w:rsidRDefault="00EE5539" w:rsidP="00C51C96">
      <w:pPr>
        <w:spacing w:line="360" w:lineRule="auto"/>
        <w:jc w:val="both"/>
        <w:rPr>
          <w:rFonts w:ascii="Book Antiqua" w:hAnsi="Book Antiqua"/>
        </w:rPr>
      </w:pPr>
    </w:p>
    <w:p w14:paraId="3EE97BE4"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color w:val="000000"/>
        </w:rPr>
        <w:t>METHODS</w:t>
      </w:r>
    </w:p>
    <w:p w14:paraId="1E42A6DB" w14:textId="518456C8"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rPr>
        <w:t xml:space="preserve">A total of 130 patients with positive blood culture admitted to a single </w:t>
      </w:r>
      <w:r w:rsidRPr="00C51C96">
        <w:rPr>
          <w:rFonts w:ascii="Book Antiqua" w:eastAsia="Book Antiqua" w:hAnsi="Book Antiqua" w:cs="Book Antiqua"/>
          <w:color w:val="000000"/>
        </w:rPr>
        <w:t>intensive care unit</w:t>
      </w:r>
      <w:r w:rsidRPr="00C51C96">
        <w:rPr>
          <w:rFonts w:ascii="Book Antiqua" w:eastAsia="Book Antiqua" w:hAnsi="Book Antiqua" w:cs="Book Antiqua"/>
        </w:rPr>
        <w:t xml:space="preserve"> were recruited, and Th1 and Th2 cytokine concentrations, routine blood test results, procalcitonin and C-reactive protein concentrations, liver and kidney function test results and coagulation function were compared between G</w:t>
      </w:r>
      <w:r w:rsidRPr="00C51C96">
        <w:rPr>
          <w:rFonts w:ascii="Book Antiqua" w:eastAsia="Book Antiqua" w:hAnsi="Book Antiqua" w:cs="Book Antiqua"/>
          <w:vertAlign w:val="superscript"/>
        </w:rPr>
        <w:t>+</w:t>
      </w:r>
      <w:r w:rsidRPr="00C51C96">
        <w:rPr>
          <w:rFonts w:ascii="Book Antiqua" w:eastAsia="Book Antiqua" w:hAnsi="Book Antiqua" w:cs="Book Antiqua"/>
        </w:rPr>
        <w:t xml:space="preserve"> and G</w:t>
      </w:r>
      <w:r w:rsidRPr="00C51C96">
        <w:rPr>
          <w:rFonts w:ascii="Book Antiqua" w:eastAsia="Book Antiqua" w:hAnsi="Book Antiqua" w:cs="Book Antiqua"/>
          <w:vertAlign w:val="superscript"/>
        </w:rPr>
        <w:t>-</w:t>
      </w:r>
      <w:r w:rsidRPr="00C51C96">
        <w:rPr>
          <w:rFonts w:ascii="Book Antiqua" w:eastAsia="Book Antiqua" w:hAnsi="Book Antiqua" w:cs="Book Antiqua"/>
        </w:rPr>
        <w:t xml:space="preserve"> groups. </w:t>
      </w:r>
      <w:bookmarkStart w:id="54" w:name="OLE_LINK6167"/>
      <w:bookmarkStart w:id="55" w:name="OLE_LINK6168"/>
      <w:bookmarkStart w:id="56" w:name="OLE_LINK6170"/>
      <w:bookmarkStart w:id="57" w:name="OLE_LINK6169"/>
      <w:r w:rsidRPr="00C51C96">
        <w:rPr>
          <w:rFonts w:ascii="Book Antiqua" w:eastAsia="Book Antiqua" w:hAnsi="Book Antiqua" w:cs="Book Antiqua"/>
        </w:rPr>
        <w:t>Least absolute shrinkage and selection operator</w:t>
      </w:r>
      <w:bookmarkEnd w:id="54"/>
      <w:bookmarkEnd w:id="55"/>
      <w:bookmarkEnd w:id="56"/>
      <w:bookmarkEnd w:id="57"/>
      <w:r w:rsidRPr="00C51C96">
        <w:rPr>
          <w:rFonts w:ascii="Book Antiqua" w:eastAsia="Book Antiqua" w:hAnsi="Book Antiqua" w:cs="Book Antiqua"/>
        </w:rPr>
        <w:t xml:space="preserve"> (LASSO) regression analysis was employed to optimize the selection of predictive variables by running cyclic coordinate descent and K-fold cross-validation (K = 10). The predictive variables selected by LASSO regression analysis were then included in multivariate logistic regression analysis to establish a prediction model. A nomogram was also constructed based on the prediction model. Calibration chart, </w:t>
      </w:r>
      <w:bookmarkStart w:id="58" w:name="OLE_LINK6024"/>
      <w:bookmarkStart w:id="59" w:name="OLE_LINK6018"/>
      <w:bookmarkStart w:id="60" w:name="OLE_LINK6189"/>
      <w:bookmarkStart w:id="61" w:name="OLE_LINK6017"/>
      <w:bookmarkStart w:id="62" w:name="OLE_LINK6190"/>
      <w:r w:rsidRPr="00C51C96">
        <w:rPr>
          <w:rFonts w:ascii="Book Antiqua" w:eastAsia="Book Antiqua" w:hAnsi="Book Antiqua" w:cs="Book Antiqua"/>
        </w:rPr>
        <w:t>receiver o</w:t>
      </w:r>
      <w:bookmarkStart w:id="63" w:name="OLE_LINK6016"/>
      <w:bookmarkStart w:id="64" w:name="OLE_LINK6015"/>
      <w:r w:rsidRPr="00C51C96">
        <w:rPr>
          <w:rFonts w:ascii="Book Antiqua" w:eastAsia="Book Antiqua" w:hAnsi="Book Antiqua" w:cs="Book Antiqua"/>
        </w:rPr>
        <w:t>perating characteristic</w:t>
      </w:r>
      <w:bookmarkEnd w:id="58"/>
      <w:bookmarkEnd w:id="59"/>
      <w:bookmarkEnd w:id="60"/>
      <w:bookmarkEnd w:id="61"/>
      <w:bookmarkEnd w:id="62"/>
      <w:r w:rsidRPr="00C51C96">
        <w:rPr>
          <w:rFonts w:ascii="Book Antiqua" w:eastAsia="Book Antiqua" w:hAnsi="Book Antiqua" w:cs="Book Antiqua"/>
        </w:rPr>
        <w:t xml:space="preserve"> curve</w:t>
      </w:r>
      <w:bookmarkEnd w:id="63"/>
      <w:bookmarkEnd w:id="64"/>
      <w:r w:rsidRPr="00C51C96">
        <w:rPr>
          <w:rFonts w:ascii="Book Antiqua" w:eastAsia="Book Antiqua" w:hAnsi="Book Antiqua" w:cs="Book Antiqua"/>
        </w:rPr>
        <w:t xml:space="preserve"> and decision curve analysis were adopted for validating the prediction model.</w:t>
      </w:r>
    </w:p>
    <w:p w14:paraId="7E07EEE7" w14:textId="77777777" w:rsidR="00EE5539" w:rsidRPr="00C51C96" w:rsidRDefault="00EE5539" w:rsidP="00C51C96">
      <w:pPr>
        <w:spacing w:line="360" w:lineRule="auto"/>
        <w:jc w:val="both"/>
        <w:rPr>
          <w:rFonts w:ascii="Book Antiqua" w:hAnsi="Book Antiqua"/>
        </w:rPr>
      </w:pPr>
    </w:p>
    <w:p w14:paraId="116521D6"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color w:val="000000"/>
        </w:rPr>
        <w:lastRenderedPageBreak/>
        <w:t>RESULTS</w:t>
      </w:r>
    </w:p>
    <w:p w14:paraId="6FCFC36A" w14:textId="1594051D"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rPr>
        <w:t xml:space="preserve">Age, plasma </w:t>
      </w:r>
      <w:bookmarkStart w:id="65" w:name="OLE_LINK6186"/>
      <w:bookmarkStart w:id="66" w:name="OLE_LINK6033"/>
      <w:bookmarkStart w:id="67" w:name="OLE_LINK6032"/>
      <w:bookmarkStart w:id="68" w:name="OLE_LINK6185"/>
      <w:r w:rsidRPr="00C51C96">
        <w:rPr>
          <w:rFonts w:ascii="Book Antiqua" w:eastAsia="Book Antiqua" w:hAnsi="Book Antiqua" w:cs="Book Antiqua"/>
        </w:rPr>
        <w:t>interleukin</w:t>
      </w:r>
      <w:r w:rsidR="00AE561B">
        <w:rPr>
          <w:rFonts w:ascii="Book Antiqua" w:eastAsia="Book Antiqua" w:hAnsi="Book Antiqua" w:cs="Book Antiqua"/>
        </w:rPr>
        <w:t xml:space="preserve"> </w:t>
      </w:r>
      <w:r w:rsidRPr="00C51C96">
        <w:rPr>
          <w:rFonts w:ascii="Book Antiqua" w:eastAsia="Book Antiqua" w:hAnsi="Book Antiqua" w:cs="Book Antiqua"/>
        </w:rPr>
        <w:t>6</w:t>
      </w:r>
      <w:bookmarkEnd w:id="65"/>
      <w:bookmarkEnd w:id="66"/>
      <w:bookmarkEnd w:id="67"/>
      <w:bookmarkEnd w:id="68"/>
      <w:r w:rsidRPr="00C51C96">
        <w:rPr>
          <w:rFonts w:ascii="Book Antiqua" w:eastAsia="Book Antiqua" w:hAnsi="Book Antiqua" w:cs="Book Antiqua"/>
        </w:rPr>
        <w:t xml:space="preserve"> (IL-6) concentration and plasma </w:t>
      </w:r>
      <w:bookmarkStart w:id="69" w:name="OLE_LINK6182"/>
      <w:bookmarkStart w:id="70" w:name="OLE_LINK6183"/>
      <w:bookmarkStart w:id="71" w:name="OLE_LINK6184"/>
      <w:r w:rsidRPr="00C51C96">
        <w:rPr>
          <w:rFonts w:ascii="Book Antiqua" w:eastAsia="Book Antiqua" w:hAnsi="Book Antiqua" w:cs="Book Antiqua"/>
        </w:rPr>
        <w:t xml:space="preserve">aspartate aminotransferase </w:t>
      </w:r>
      <w:bookmarkEnd w:id="69"/>
      <w:bookmarkEnd w:id="70"/>
      <w:bookmarkEnd w:id="71"/>
      <w:r w:rsidRPr="00C51C96">
        <w:rPr>
          <w:rFonts w:ascii="Book Antiqua" w:eastAsia="Book Antiqua" w:hAnsi="Book Antiqua" w:cs="Book Antiqua"/>
        </w:rPr>
        <w:t>concentration were identified from 57 measured variables as potential factors distinguishing G</w:t>
      </w:r>
      <w:r w:rsidRPr="00C51C96">
        <w:rPr>
          <w:rFonts w:ascii="Book Antiqua" w:eastAsia="Book Antiqua" w:hAnsi="Book Antiqua" w:cs="Book Antiqua"/>
          <w:vertAlign w:val="superscript"/>
        </w:rPr>
        <w:t>+</w:t>
      </w:r>
      <w:r w:rsidRPr="00C51C96">
        <w:rPr>
          <w:rFonts w:ascii="Book Antiqua" w:eastAsia="Book Antiqua" w:hAnsi="Book Antiqua" w:cs="Book Antiqua"/>
        </w:rPr>
        <w:t xml:space="preserve"> from G</w:t>
      </w:r>
      <w:r w:rsidRPr="00C51C96">
        <w:rPr>
          <w:rFonts w:ascii="Book Antiqua" w:eastAsia="Book Antiqua" w:hAnsi="Book Antiqua" w:cs="Book Antiqua"/>
          <w:vertAlign w:val="superscript"/>
        </w:rPr>
        <w:t>-</w:t>
      </w:r>
      <w:r w:rsidRPr="00C51C96">
        <w:rPr>
          <w:rFonts w:ascii="Book Antiqua" w:eastAsia="Book Antiqua" w:hAnsi="Book Antiqua" w:cs="Book Antiqua"/>
        </w:rPr>
        <w:t xml:space="preserve"> infection by LASSO regression analysis. Inclusion of these three variables in a multivariate logistic regression model identified age and IL-6 as significant predictors. In </w:t>
      </w:r>
      <w:r w:rsidR="00B94EB8" w:rsidRPr="00C51C96">
        <w:rPr>
          <w:rFonts w:ascii="Book Antiqua" w:eastAsia="Book Antiqua" w:hAnsi="Book Antiqua" w:cs="Book Antiqua"/>
        </w:rPr>
        <w:t xml:space="preserve">receiver operating characteristic curve </w:t>
      </w:r>
      <w:r w:rsidRPr="00C51C96">
        <w:rPr>
          <w:rFonts w:ascii="Book Antiqua" w:eastAsia="Book Antiqua" w:hAnsi="Book Antiqua" w:cs="Book Antiqua"/>
        </w:rPr>
        <w:t>analysis, age and IL-6 yielded an area under the curve of 0.761 and distinguished G</w:t>
      </w:r>
      <w:r w:rsidRPr="00C51C96">
        <w:rPr>
          <w:rFonts w:ascii="Book Antiqua" w:eastAsia="Book Antiqua" w:hAnsi="Book Antiqua" w:cs="Book Antiqua"/>
          <w:vertAlign w:val="superscript"/>
        </w:rPr>
        <w:t>+</w:t>
      </w:r>
      <w:r w:rsidRPr="00C51C96">
        <w:rPr>
          <w:rFonts w:ascii="Book Antiqua" w:eastAsia="Book Antiqua" w:hAnsi="Book Antiqua" w:cs="Book Antiqua"/>
        </w:rPr>
        <w:t xml:space="preserve"> from G</w:t>
      </w:r>
      <w:r w:rsidRPr="00C51C96">
        <w:rPr>
          <w:rFonts w:ascii="Book Antiqua" w:eastAsia="Book Antiqua" w:hAnsi="Book Antiqua" w:cs="Book Antiqua"/>
          <w:vertAlign w:val="superscript"/>
        </w:rPr>
        <w:t>-</w:t>
      </w:r>
      <w:r w:rsidRPr="00C51C96">
        <w:rPr>
          <w:rFonts w:ascii="Book Antiqua" w:eastAsia="Book Antiqua" w:hAnsi="Book Antiqua" w:cs="Book Antiqua"/>
        </w:rPr>
        <w:t xml:space="preserve"> infection with specificity </w:t>
      </w:r>
      <w:r w:rsidR="00F16AE6">
        <w:rPr>
          <w:rFonts w:ascii="Book Antiqua" w:eastAsia="Book Antiqua" w:hAnsi="Book Antiqua" w:cs="Book Antiqua"/>
        </w:rPr>
        <w:t xml:space="preserve">of </w:t>
      </w:r>
      <w:r w:rsidR="00F16AE6" w:rsidRPr="00C51C96">
        <w:rPr>
          <w:rFonts w:ascii="Book Antiqua" w:eastAsia="Book Antiqua" w:hAnsi="Book Antiqua" w:cs="Book Antiqua"/>
        </w:rPr>
        <w:t xml:space="preserve">0.756 </w:t>
      </w:r>
      <w:r w:rsidRPr="00C51C96">
        <w:rPr>
          <w:rFonts w:ascii="Book Antiqua" w:eastAsia="Book Antiqua" w:hAnsi="Book Antiqua" w:cs="Book Antiqua"/>
        </w:rPr>
        <w:t>and sensitivity</w:t>
      </w:r>
      <w:r w:rsidR="00F16AE6">
        <w:rPr>
          <w:rFonts w:ascii="Book Antiqua" w:eastAsia="Book Antiqua" w:hAnsi="Book Antiqua" w:cs="Book Antiqua"/>
        </w:rPr>
        <w:t xml:space="preserve"> of </w:t>
      </w:r>
      <w:r w:rsidR="00F16AE6" w:rsidRPr="00C51C96">
        <w:rPr>
          <w:rFonts w:ascii="Book Antiqua" w:eastAsia="Book Antiqua" w:hAnsi="Book Antiqua" w:cs="Book Antiqua"/>
        </w:rPr>
        <w:t>0.692</w:t>
      </w:r>
      <w:r w:rsidRPr="00C51C96">
        <w:rPr>
          <w:rFonts w:ascii="Book Antiqua" w:eastAsia="Book Antiqua" w:hAnsi="Book Antiqua" w:cs="Book Antiqua"/>
        </w:rPr>
        <w:t xml:space="preserve">. Serum IL-6 and IL-10 </w:t>
      </w:r>
      <w:r w:rsidR="00F16AE6">
        <w:rPr>
          <w:rFonts w:ascii="Book Antiqua" w:eastAsia="Book Antiqua" w:hAnsi="Book Antiqua" w:cs="Book Antiqua"/>
        </w:rPr>
        <w:t>l</w:t>
      </w:r>
      <w:r w:rsidRPr="00C51C96">
        <w:rPr>
          <w:rFonts w:ascii="Book Antiqua" w:eastAsia="Book Antiqua" w:hAnsi="Book Antiqua" w:cs="Book Antiqua"/>
        </w:rPr>
        <w:t xml:space="preserve">evels were upregulated by more than </w:t>
      </w:r>
      <w:r w:rsidR="00A11C69">
        <w:rPr>
          <w:rFonts w:ascii="Book Antiqua" w:eastAsia="Book Antiqua" w:hAnsi="Book Antiqua" w:cs="Book Antiqua"/>
        </w:rPr>
        <w:t>10</w:t>
      </w:r>
      <w:r w:rsidR="00F16AE6">
        <w:rPr>
          <w:rFonts w:ascii="Book Antiqua" w:eastAsia="Book Antiqua" w:hAnsi="Book Antiqua" w:cs="Book Antiqua"/>
        </w:rPr>
        <w:t>-</w:t>
      </w:r>
      <w:r w:rsidRPr="00C51C96">
        <w:rPr>
          <w:rFonts w:ascii="Book Antiqua" w:eastAsia="Book Antiqua" w:hAnsi="Book Antiqua" w:cs="Book Antiqua"/>
        </w:rPr>
        <w:t>fold from baseline in the G</w:t>
      </w:r>
      <w:r w:rsidRPr="00C51C96">
        <w:rPr>
          <w:rFonts w:ascii="Book Antiqua" w:eastAsia="Book Antiqua" w:hAnsi="Book Antiqua" w:cs="Book Antiqua"/>
          <w:vertAlign w:val="superscript"/>
        </w:rPr>
        <w:t>-</w:t>
      </w:r>
      <w:r w:rsidRPr="00C51C96">
        <w:rPr>
          <w:rFonts w:ascii="Book Antiqua" w:eastAsia="Book Antiqua" w:hAnsi="Book Antiqua" w:cs="Book Antiqua"/>
        </w:rPr>
        <w:t xml:space="preserve"> bacteremia group but by less than ten</w:t>
      </w:r>
      <w:r w:rsidR="00F16AE6">
        <w:rPr>
          <w:rFonts w:ascii="Book Antiqua" w:eastAsia="Book Antiqua" w:hAnsi="Book Antiqua" w:cs="Book Antiqua"/>
        </w:rPr>
        <w:t>-</w:t>
      </w:r>
      <w:r w:rsidRPr="00C51C96">
        <w:rPr>
          <w:rFonts w:ascii="Book Antiqua" w:eastAsia="Book Antiqua" w:hAnsi="Book Antiqua" w:cs="Book Antiqua"/>
        </w:rPr>
        <w:t>fold in the G</w:t>
      </w:r>
      <w:r w:rsidRPr="00C51C96">
        <w:rPr>
          <w:rFonts w:ascii="Book Antiqua" w:eastAsia="Book Antiqua" w:hAnsi="Book Antiqua" w:cs="Book Antiqua"/>
          <w:vertAlign w:val="superscript"/>
        </w:rPr>
        <w:t>+</w:t>
      </w:r>
      <w:r w:rsidRPr="00C51C96">
        <w:rPr>
          <w:rFonts w:ascii="Book Antiqua" w:eastAsia="Book Antiqua" w:hAnsi="Book Antiqua" w:cs="Book Antiqua"/>
        </w:rPr>
        <w:t xml:space="preserve"> bacteremia group. The calibration curve of the model and </w:t>
      </w:r>
      <w:bookmarkStart w:id="72" w:name="OLE_LINK6025"/>
      <w:bookmarkStart w:id="73" w:name="OLE_LINK6027"/>
      <w:bookmarkStart w:id="74" w:name="OLE_LINK6026"/>
      <w:r w:rsidRPr="00C51C96">
        <w:rPr>
          <w:rFonts w:ascii="Book Antiqua" w:eastAsia="Book Antiqua" w:hAnsi="Book Antiqua" w:cs="Book Antiqua"/>
        </w:rPr>
        <w:t>Hosmer</w:t>
      </w:r>
      <w:bookmarkEnd w:id="72"/>
      <w:bookmarkEnd w:id="73"/>
      <w:bookmarkEnd w:id="74"/>
      <w:r w:rsidRPr="00C51C96">
        <w:rPr>
          <w:rFonts w:ascii="Book Antiqua" w:eastAsia="Book Antiqua" w:hAnsi="Book Antiqua" w:cs="Book Antiqua"/>
        </w:rPr>
        <w:t>-Lemeshow test indicated good model fit (</w:t>
      </w:r>
      <w:r w:rsidRPr="00C51C96">
        <w:rPr>
          <w:rFonts w:ascii="Book Antiqua" w:eastAsia="Book Antiqua" w:hAnsi="Book Antiqua" w:cs="Book Antiqua"/>
          <w:i/>
          <w:iCs/>
        </w:rPr>
        <w:t xml:space="preserve">P </w:t>
      </w:r>
      <w:r w:rsidRPr="00C51C96">
        <w:rPr>
          <w:rFonts w:ascii="Book Antiqua" w:eastAsia="Book Antiqua" w:hAnsi="Book Antiqua" w:cs="Book Antiqua"/>
        </w:rPr>
        <w:t xml:space="preserve">&gt; 0.05). When the </w:t>
      </w:r>
      <w:r w:rsidR="00B94EB8" w:rsidRPr="00C51C96">
        <w:rPr>
          <w:rFonts w:ascii="Book Antiqua" w:eastAsia="Book Antiqua" w:hAnsi="Book Antiqua" w:cs="Book Antiqua"/>
        </w:rPr>
        <w:t xml:space="preserve">decision curve analysis </w:t>
      </w:r>
      <w:r w:rsidRPr="00C51C96">
        <w:rPr>
          <w:rFonts w:ascii="Book Antiqua" w:eastAsia="Book Antiqua" w:hAnsi="Book Antiqua" w:cs="Book Antiqua"/>
        </w:rPr>
        <w:t>curve indicated a risk threshold probability between 0% and 68%, a nomogram could be applied in clinical settings.</w:t>
      </w:r>
    </w:p>
    <w:p w14:paraId="1088ADF3" w14:textId="77777777" w:rsidR="00EE5539" w:rsidRPr="00C51C96" w:rsidRDefault="00EE5539" w:rsidP="00C51C96">
      <w:pPr>
        <w:spacing w:line="360" w:lineRule="auto"/>
        <w:jc w:val="both"/>
        <w:rPr>
          <w:rFonts w:ascii="Book Antiqua" w:hAnsi="Book Antiqua"/>
        </w:rPr>
      </w:pPr>
    </w:p>
    <w:p w14:paraId="6686013E"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color w:val="000000"/>
        </w:rPr>
        <w:t>CONCLUSION</w:t>
      </w:r>
    </w:p>
    <w:p w14:paraId="3DEA89AE"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rPr>
        <w:t>A simple prediction model distinguishing G</w:t>
      </w:r>
      <w:r w:rsidRPr="00C51C96">
        <w:rPr>
          <w:rFonts w:ascii="Book Antiqua" w:eastAsia="Book Antiqua" w:hAnsi="Book Antiqua" w:cs="Book Antiqua"/>
          <w:vertAlign w:val="superscript"/>
        </w:rPr>
        <w:t>-</w:t>
      </w:r>
      <w:r w:rsidRPr="00C51C96">
        <w:rPr>
          <w:rFonts w:ascii="Book Antiqua" w:eastAsia="Book Antiqua" w:hAnsi="Book Antiqua" w:cs="Book Antiqua"/>
        </w:rPr>
        <w:t xml:space="preserve"> from G</w:t>
      </w:r>
      <w:r w:rsidRPr="00C51C96">
        <w:rPr>
          <w:rFonts w:ascii="Book Antiqua" w:eastAsia="Book Antiqua" w:hAnsi="Book Antiqua" w:cs="Book Antiqua"/>
          <w:vertAlign w:val="superscript"/>
        </w:rPr>
        <w:t>+</w:t>
      </w:r>
      <w:r w:rsidRPr="00C51C96">
        <w:rPr>
          <w:rFonts w:ascii="Book Antiqua" w:eastAsia="Book Antiqua" w:hAnsi="Book Antiqua" w:cs="Book Antiqua"/>
        </w:rPr>
        <w:t xml:space="preserve"> bacteremia can be constructed based on reciprocal association with age and IL-6 level.</w:t>
      </w:r>
    </w:p>
    <w:p w14:paraId="69B0B019" w14:textId="77777777" w:rsidR="00EE5539" w:rsidRPr="00C51C96" w:rsidRDefault="00EE5539" w:rsidP="00C51C96">
      <w:pPr>
        <w:spacing w:line="360" w:lineRule="auto"/>
        <w:jc w:val="both"/>
        <w:rPr>
          <w:rFonts w:ascii="Book Antiqua" w:hAnsi="Book Antiqua"/>
        </w:rPr>
      </w:pPr>
    </w:p>
    <w:p w14:paraId="3A60B1C2" w14:textId="6A94F6C9"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bCs/>
        </w:rPr>
        <w:t xml:space="preserve">Key Words: </w:t>
      </w:r>
      <w:bookmarkStart w:id="75" w:name="OLE_LINK6034"/>
      <w:bookmarkStart w:id="76" w:name="OLE_LINK6035"/>
      <w:bookmarkStart w:id="77" w:name="OLE_LINK6047"/>
      <w:bookmarkStart w:id="78" w:name="OLE_LINK6046"/>
      <w:bookmarkStart w:id="79" w:name="OLE_LINK6288"/>
      <w:bookmarkStart w:id="80" w:name="OLE_LINK6289"/>
      <w:r w:rsidRPr="00C51C96">
        <w:rPr>
          <w:rFonts w:ascii="Book Antiqua" w:eastAsia="Book Antiqua" w:hAnsi="Book Antiqua" w:cs="Book Antiqua"/>
        </w:rPr>
        <w:t>I</w:t>
      </w:r>
      <w:bookmarkEnd w:id="75"/>
      <w:bookmarkEnd w:id="76"/>
      <w:r w:rsidRPr="00C51C96">
        <w:rPr>
          <w:rFonts w:ascii="Book Antiqua" w:eastAsia="Book Antiqua" w:hAnsi="Book Antiqua" w:cs="Book Antiqua"/>
        </w:rPr>
        <w:t>nterleukin</w:t>
      </w:r>
      <w:r w:rsidR="00AE561B">
        <w:rPr>
          <w:rFonts w:ascii="Book Antiqua" w:eastAsia="Book Antiqua" w:hAnsi="Book Antiqua" w:cs="Book Antiqua"/>
        </w:rPr>
        <w:t xml:space="preserve"> </w:t>
      </w:r>
      <w:r w:rsidRPr="00C51C96">
        <w:rPr>
          <w:rFonts w:ascii="Book Antiqua" w:eastAsia="Book Antiqua" w:hAnsi="Book Antiqua" w:cs="Book Antiqua"/>
        </w:rPr>
        <w:t>6</w:t>
      </w:r>
      <w:bookmarkEnd w:id="77"/>
      <w:bookmarkEnd w:id="78"/>
      <w:r w:rsidRPr="00C51C96">
        <w:rPr>
          <w:rFonts w:ascii="Book Antiqua" w:eastAsia="Book Antiqua" w:hAnsi="Book Antiqua" w:cs="Book Antiqua"/>
        </w:rPr>
        <w:t>; Cytokine; Bacteremia; Infection; Prediction model</w:t>
      </w:r>
    </w:p>
    <w:bookmarkEnd w:id="79"/>
    <w:bookmarkEnd w:id="80"/>
    <w:p w14:paraId="2A9030ED" w14:textId="77777777" w:rsidR="00EE5539" w:rsidRPr="00C51C96" w:rsidRDefault="00EE5539" w:rsidP="00C51C96">
      <w:pPr>
        <w:spacing w:line="360" w:lineRule="auto"/>
        <w:jc w:val="both"/>
        <w:rPr>
          <w:rFonts w:ascii="Book Antiqua" w:hAnsi="Book Antiqua"/>
        </w:rPr>
      </w:pPr>
    </w:p>
    <w:p w14:paraId="78B1B894" w14:textId="77777777" w:rsidR="00EE5539" w:rsidRPr="00C51C96" w:rsidRDefault="00356478" w:rsidP="00C51C96">
      <w:pPr>
        <w:spacing w:line="360" w:lineRule="auto"/>
        <w:jc w:val="both"/>
        <w:rPr>
          <w:rFonts w:ascii="Book Antiqua" w:eastAsia="Book Antiqua" w:hAnsi="Book Antiqua" w:cs="Book Antiqua"/>
        </w:rPr>
      </w:pPr>
      <w:bookmarkStart w:id="81" w:name="OLE_LINK6290"/>
      <w:bookmarkStart w:id="82" w:name="OLE_LINK6291"/>
      <w:r w:rsidRPr="00C51C96">
        <w:rPr>
          <w:rFonts w:ascii="Book Antiqua" w:eastAsia="Book Antiqua" w:hAnsi="Book Antiqua" w:cs="Book Antiqua"/>
        </w:rPr>
        <w:t xml:space="preserve">Zhang W, Chen T, Chen HJ, Chen N, Xing ZX, Fu XY. Risk prediction model for distinguishing Gram-positive from Gram-negative bacteremia based on age and cytokine levels: A retrospective study. </w:t>
      </w:r>
      <w:r w:rsidRPr="00C51C96">
        <w:rPr>
          <w:rFonts w:ascii="Book Antiqua" w:eastAsia="Book Antiqua" w:hAnsi="Book Antiqua" w:cs="Book Antiqua"/>
          <w:i/>
          <w:iCs/>
        </w:rPr>
        <w:t>World J Clin Cases</w:t>
      </w:r>
      <w:r w:rsidRPr="00C51C96">
        <w:rPr>
          <w:rFonts w:ascii="Book Antiqua" w:eastAsia="Book Antiqua" w:hAnsi="Book Antiqua" w:cs="Book Antiqua"/>
        </w:rPr>
        <w:t xml:space="preserve"> 2023; In press</w:t>
      </w:r>
    </w:p>
    <w:bookmarkEnd w:id="81"/>
    <w:bookmarkEnd w:id="82"/>
    <w:p w14:paraId="550306B7" w14:textId="77777777" w:rsidR="00EE5539" w:rsidRPr="00C51C96" w:rsidRDefault="00EE5539" w:rsidP="00C51C96">
      <w:pPr>
        <w:spacing w:line="360" w:lineRule="auto"/>
        <w:jc w:val="both"/>
        <w:rPr>
          <w:rFonts w:ascii="Book Antiqua" w:hAnsi="Book Antiqua"/>
        </w:rPr>
      </w:pPr>
    </w:p>
    <w:p w14:paraId="70258B8B" w14:textId="5ACD39F3"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bCs/>
        </w:rPr>
        <w:t xml:space="preserve">Core Tip: </w:t>
      </w:r>
      <w:bookmarkStart w:id="83" w:name="OLE_LINK6292"/>
      <w:bookmarkStart w:id="84" w:name="OLE_LINK6293"/>
      <w:r w:rsidRPr="00C51C96">
        <w:rPr>
          <w:rFonts w:ascii="Book Antiqua" w:eastAsia="Book Antiqua" w:hAnsi="Book Antiqua" w:cs="Book Antiqua"/>
        </w:rPr>
        <w:t xml:space="preserve">This study was designed to assess </w:t>
      </w:r>
      <w:r w:rsidR="00AE561B">
        <w:rPr>
          <w:rFonts w:ascii="Book Antiqua" w:eastAsia="Book Antiqua" w:hAnsi="Book Antiqua" w:cs="Book Antiqua"/>
        </w:rPr>
        <w:t>whether the</w:t>
      </w:r>
      <w:r w:rsidRPr="00C51C96">
        <w:rPr>
          <w:rFonts w:ascii="Book Antiqua" w:eastAsia="Book Antiqua" w:hAnsi="Book Antiqua" w:cs="Book Antiqua"/>
        </w:rPr>
        <w:t xml:space="preserve"> cytokine profile and other clinical variables can distinguish </w:t>
      </w:r>
      <w:bookmarkStart w:id="85" w:name="OLE_LINK6052"/>
      <w:bookmarkStart w:id="86" w:name="OLE_LINK6053"/>
      <w:r w:rsidRPr="00C51C96">
        <w:rPr>
          <w:rFonts w:ascii="Book Antiqua" w:eastAsia="Book Antiqua" w:hAnsi="Book Antiqua" w:cs="Book Antiqua"/>
        </w:rPr>
        <w:t>Gram</w:t>
      </w:r>
      <w:r w:rsidR="00215F52">
        <w:rPr>
          <w:rFonts w:ascii="Book Antiqua" w:eastAsia="Book Antiqua" w:hAnsi="Book Antiqua" w:cs="Book Antiqua"/>
        </w:rPr>
        <w:t>-</w:t>
      </w:r>
      <w:r w:rsidRPr="00C51C96">
        <w:rPr>
          <w:rFonts w:ascii="Book Antiqua" w:eastAsia="Book Antiqua" w:hAnsi="Book Antiqua" w:cs="Book Antiqua"/>
        </w:rPr>
        <w:t>positive</w:t>
      </w:r>
      <w:bookmarkEnd w:id="85"/>
      <w:bookmarkEnd w:id="86"/>
      <w:r w:rsidRPr="00C51C96">
        <w:rPr>
          <w:rFonts w:ascii="Book Antiqua" w:eastAsia="Book Antiqua" w:hAnsi="Book Antiqua" w:cs="Book Antiqua"/>
        </w:rPr>
        <w:t xml:space="preserve"> from </w:t>
      </w:r>
      <w:bookmarkStart w:id="87" w:name="OLE_LINK6054"/>
      <w:bookmarkStart w:id="88" w:name="OLE_LINK6055"/>
      <w:bookmarkStart w:id="89" w:name="OLE_LINK6056"/>
      <w:r w:rsidRPr="00C51C96">
        <w:rPr>
          <w:rFonts w:ascii="Book Antiqua" w:eastAsia="Book Antiqua" w:hAnsi="Book Antiqua" w:cs="Book Antiqua"/>
        </w:rPr>
        <w:t>Gram</w:t>
      </w:r>
      <w:r w:rsidR="00215F52">
        <w:rPr>
          <w:rFonts w:ascii="Book Antiqua" w:eastAsia="Book Antiqua" w:hAnsi="Book Antiqua" w:cs="Book Antiqua"/>
        </w:rPr>
        <w:t>-</w:t>
      </w:r>
      <w:r w:rsidRPr="00C51C96">
        <w:rPr>
          <w:rFonts w:ascii="Book Antiqua" w:eastAsia="Book Antiqua" w:hAnsi="Book Antiqua" w:cs="Book Antiqua"/>
        </w:rPr>
        <w:t>negative</w:t>
      </w:r>
      <w:bookmarkEnd w:id="87"/>
      <w:bookmarkEnd w:id="88"/>
      <w:bookmarkEnd w:id="89"/>
      <w:r w:rsidRPr="00C51C96">
        <w:rPr>
          <w:rFonts w:ascii="Book Antiqua" w:eastAsia="Book Antiqua" w:hAnsi="Book Antiqua" w:cs="Book Antiqua"/>
        </w:rPr>
        <w:t xml:space="preserve"> bacteremia. A reliable predicted model could prove valuable for facilitating early identification of the causative pathogen and the rational use of antibiotics, thereby preventing progression into potentially fatal septic shock.</w:t>
      </w:r>
      <w:bookmarkEnd w:id="83"/>
      <w:bookmarkEnd w:id="84"/>
    </w:p>
    <w:p w14:paraId="6B67575E" w14:textId="77777777" w:rsidR="00EE5539" w:rsidRPr="00C51C96" w:rsidRDefault="00EE5539" w:rsidP="00C51C96">
      <w:pPr>
        <w:spacing w:line="360" w:lineRule="auto"/>
        <w:jc w:val="both"/>
        <w:rPr>
          <w:rFonts w:ascii="Book Antiqua" w:hAnsi="Book Antiqua"/>
        </w:rPr>
      </w:pPr>
    </w:p>
    <w:p w14:paraId="7FC7B021"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caps/>
          <w:color w:val="000000"/>
          <w:u w:val="single"/>
        </w:rPr>
        <w:lastRenderedPageBreak/>
        <w:t>INTRODUCTION</w:t>
      </w:r>
    </w:p>
    <w:p w14:paraId="2ABCEFFB" w14:textId="1B3AA10B"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color w:val="000000"/>
        </w:rPr>
        <w:t>Bacteremia is defined as the presence of bacteria in the blood circulation. If not effectively controlled, these bacteria and associated bacterial toxins (endotoxins and exotoxins) can induce sepsis, a condition characterized by severe tissue-damaging inflammation with high morbidity, mortality and treatment cost, mainly due to (septic) shock and multiple organ dysfunction syndrome</w:t>
      </w:r>
      <w:r w:rsidRPr="00C51C96">
        <w:rPr>
          <w:rFonts w:ascii="Book Antiqua" w:eastAsia="Book Antiqua" w:hAnsi="Book Antiqua" w:cs="Book Antiqua"/>
          <w:color w:val="000000"/>
          <w:vertAlign w:val="superscript"/>
        </w:rPr>
        <w:t>[1-4]</w:t>
      </w:r>
      <w:r w:rsidRPr="00C51C96">
        <w:rPr>
          <w:rFonts w:ascii="Book Antiqua" w:eastAsia="Book Antiqua" w:hAnsi="Book Antiqua" w:cs="Book Antiqua"/>
          <w:color w:val="000000"/>
        </w:rPr>
        <w:t xml:space="preserve">. </w:t>
      </w:r>
      <w:r w:rsidRPr="00C51C96">
        <w:rPr>
          <w:rFonts w:ascii="Book Antiqua" w:eastAsia="Book Antiqua" w:hAnsi="Book Antiqua" w:cs="Book Antiqua"/>
        </w:rPr>
        <w:t>Gram</w:t>
      </w:r>
      <w:r w:rsidR="00215F52">
        <w:rPr>
          <w:rFonts w:ascii="Book Antiqua" w:eastAsia="Book Antiqua" w:hAnsi="Book Antiqua" w:cs="Book Antiqua"/>
        </w:rPr>
        <w:t>-</w:t>
      </w:r>
      <w:r w:rsidRPr="00C51C96">
        <w:rPr>
          <w:rFonts w:ascii="Book Antiqua" w:eastAsia="Book Antiqua" w:hAnsi="Book Antiqua" w:cs="Book Antiqua"/>
        </w:rPr>
        <w:t>negative</w:t>
      </w:r>
      <w:r w:rsidRPr="00C51C96">
        <w:rPr>
          <w:rFonts w:ascii="Book Antiqua" w:eastAsia="Book Antiqua" w:hAnsi="Book Antiqua" w:cs="Book Antiqua"/>
          <w:color w:val="000000"/>
        </w:rPr>
        <w:t xml:space="preserve">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w:t>
      </w:r>
      <w:r w:rsidRPr="00C51C96">
        <w:rPr>
          <w:rFonts w:ascii="Book Antiqua" w:eastAsia="Book Antiqua" w:hAnsi="Book Antiqua" w:cs="Book Antiqua"/>
          <w:color w:val="000000"/>
          <w:vertAlign w:val="superscript"/>
        </w:rPr>
        <w:t xml:space="preserve"> </w:t>
      </w:r>
      <w:r w:rsidRPr="00C51C96">
        <w:rPr>
          <w:rFonts w:ascii="Book Antiqua" w:eastAsia="Book Antiqua" w:hAnsi="Book Antiqua" w:cs="Book Antiqua"/>
          <w:color w:val="000000"/>
        </w:rPr>
        <w:t xml:space="preserve">bacteria such as </w:t>
      </w:r>
      <w:r w:rsidRPr="00C51C96">
        <w:rPr>
          <w:rFonts w:ascii="Book Antiqua" w:eastAsia="Book Antiqua" w:hAnsi="Book Antiqua" w:cs="Book Antiqua"/>
          <w:i/>
          <w:iCs/>
          <w:color w:val="000000"/>
        </w:rPr>
        <w:t>Escherichia coli</w:t>
      </w:r>
      <w:r w:rsidRPr="00C51C96">
        <w:rPr>
          <w:rFonts w:ascii="Book Antiqua" w:eastAsia="Book Antiqua" w:hAnsi="Book Antiqua" w:cs="Book Antiqua"/>
          <w:color w:val="000000"/>
        </w:rPr>
        <w:t xml:space="preserve">, </w:t>
      </w:r>
      <w:r w:rsidRPr="00C51C96">
        <w:rPr>
          <w:rFonts w:ascii="Book Antiqua" w:eastAsia="Book Antiqua" w:hAnsi="Book Antiqua" w:cs="Book Antiqua"/>
          <w:i/>
          <w:iCs/>
          <w:color w:val="000000"/>
        </w:rPr>
        <w:t>Pseudomonas aeruginosa</w:t>
      </w:r>
      <w:r w:rsidRPr="00C51C96">
        <w:rPr>
          <w:rFonts w:ascii="Book Antiqua" w:eastAsia="Book Antiqua" w:hAnsi="Book Antiqua" w:cs="Book Antiqua"/>
          <w:color w:val="000000"/>
        </w:rPr>
        <w:t xml:space="preserve">, </w:t>
      </w:r>
      <w:r w:rsidRPr="00C51C96">
        <w:rPr>
          <w:rFonts w:ascii="Book Antiqua" w:eastAsia="Book Antiqua" w:hAnsi="Book Antiqua" w:cs="Book Antiqua"/>
          <w:i/>
          <w:iCs/>
          <w:color w:val="000000"/>
        </w:rPr>
        <w:t>Acinetobacter baumannii</w:t>
      </w:r>
      <w:r w:rsidRPr="00C51C96">
        <w:rPr>
          <w:rFonts w:ascii="Book Antiqua" w:eastAsia="Book Antiqua" w:hAnsi="Book Antiqua" w:cs="Book Antiqua"/>
          <w:color w:val="000000"/>
        </w:rPr>
        <w:t xml:space="preserve"> and </w:t>
      </w:r>
      <w:r w:rsidRPr="00C51C96">
        <w:rPr>
          <w:rFonts w:ascii="Book Antiqua" w:eastAsia="Book Antiqua" w:hAnsi="Book Antiqua" w:cs="Book Antiqua"/>
          <w:i/>
          <w:iCs/>
          <w:color w:val="000000"/>
        </w:rPr>
        <w:t xml:space="preserve">Klebsiella pneumoniae </w:t>
      </w:r>
      <w:r w:rsidRPr="00C51C96">
        <w:rPr>
          <w:rFonts w:ascii="Book Antiqua" w:eastAsia="Book Antiqua" w:hAnsi="Book Antiqua" w:cs="Book Antiqua"/>
          <w:color w:val="000000"/>
        </w:rPr>
        <w:t xml:space="preserve">and </w:t>
      </w:r>
      <w:r w:rsidRPr="00C51C96">
        <w:rPr>
          <w:rFonts w:ascii="Book Antiqua" w:eastAsia="Book Antiqua" w:hAnsi="Book Antiqua" w:cs="Book Antiqua"/>
        </w:rPr>
        <w:t>Gram</w:t>
      </w:r>
      <w:r w:rsidR="00215F52">
        <w:rPr>
          <w:rFonts w:ascii="Book Antiqua" w:eastAsia="Book Antiqua" w:hAnsi="Book Antiqua" w:cs="Book Antiqua"/>
        </w:rPr>
        <w:t>-</w:t>
      </w:r>
      <w:r w:rsidRPr="00C51C96">
        <w:rPr>
          <w:rFonts w:ascii="Book Antiqua" w:eastAsia="Book Antiqua" w:hAnsi="Book Antiqua" w:cs="Book Antiqua"/>
        </w:rPr>
        <w:t>positive</w:t>
      </w:r>
      <w:r w:rsidRPr="00C51C96">
        <w:rPr>
          <w:rFonts w:ascii="Book Antiqua" w:eastAsia="Book Antiqua" w:hAnsi="Book Antiqua" w:cs="Book Antiqua"/>
          <w:color w:val="000000"/>
        </w:rPr>
        <w:t xml:space="preserve"> (G</w:t>
      </w:r>
      <w:r w:rsidRPr="00C51C96">
        <w:rPr>
          <w:rFonts w:ascii="Book Antiqua" w:eastAsia="Book Antiqua" w:hAnsi="Book Antiqua" w:cs="Book Antiqua"/>
          <w:color w:val="000000"/>
          <w:vertAlign w:val="superscript"/>
        </w:rPr>
        <w:t>+</w:t>
      </w:r>
      <w:bookmarkStart w:id="90" w:name="OLE_LINK6086"/>
      <w:bookmarkStart w:id="91" w:name="OLE_LINK6087"/>
      <w:r w:rsidRPr="00C51C96">
        <w:rPr>
          <w:rFonts w:ascii="Book Antiqua" w:eastAsia="Book Antiqua" w:hAnsi="Book Antiqua" w:cs="Book Antiqua"/>
          <w:color w:val="000000"/>
        </w:rPr>
        <w:t>)</w:t>
      </w:r>
      <w:bookmarkEnd w:id="90"/>
      <w:bookmarkEnd w:id="91"/>
      <w:r w:rsidRPr="00C51C96">
        <w:rPr>
          <w:rFonts w:ascii="Book Antiqua" w:eastAsia="Book Antiqua" w:hAnsi="Book Antiqua" w:cs="Book Antiqua"/>
          <w:color w:val="000000"/>
        </w:rPr>
        <w:t xml:space="preserve"> bacteria such as </w:t>
      </w:r>
      <w:r w:rsidRPr="00C51C96">
        <w:rPr>
          <w:rFonts w:ascii="Book Antiqua" w:eastAsia="Book Antiqua" w:hAnsi="Book Antiqua" w:cs="Book Antiqua"/>
          <w:i/>
          <w:iCs/>
          <w:color w:val="000000"/>
        </w:rPr>
        <w:t>Staphylococcus aureus</w:t>
      </w:r>
      <w:r w:rsidRPr="00C51C96">
        <w:rPr>
          <w:rFonts w:ascii="Book Antiqua" w:eastAsia="Book Antiqua" w:hAnsi="Book Antiqua" w:cs="Book Antiqua"/>
          <w:color w:val="000000"/>
        </w:rPr>
        <w:t xml:space="preserve">, </w:t>
      </w:r>
      <w:r w:rsidRPr="00AF15B0">
        <w:rPr>
          <w:rFonts w:ascii="Book Antiqua" w:eastAsia="Book Antiqua" w:hAnsi="Book Antiqua" w:cs="Book Antiqua"/>
          <w:color w:val="000000"/>
        </w:rPr>
        <w:t>carbapenem-resistant</w:t>
      </w:r>
      <w:r w:rsidRPr="00C51C96">
        <w:rPr>
          <w:rFonts w:ascii="Book Antiqua" w:eastAsia="Book Antiqua" w:hAnsi="Book Antiqua" w:cs="Book Antiqua"/>
          <w:i/>
          <w:iCs/>
          <w:color w:val="000000"/>
        </w:rPr>
        <w:t xml:space="preserve"> Staphylococcus aureus</w:t>
      </w:r>
      <w:r w:rsidRPr="00C51C96">
        <w:rPr>
          <w:rFonts w:ascii="Book Antiqua" w:eastAsia="Book Antiqua" w:hAnsi="Book Antiqua" w:cs="Book Antiqua"/>
          <w:color w:val="000000"/>
        </w:rPr>
        <w:t xml:space="preserve"> and </w:t>
      </w:r>
      <w:r w:rsidRPr="00C51C96">
        <w:rPr>
          <w:rFonts w:ascii="Book Antiqua" w:eastAsia="Book Antiqua" w:hAnsi="Book Antiqua" w:cs="Book Antiqua"/>
          <w:i/>
          <w:iCs/>
          <w:color w:val="000000"/>
        </w:rPr>
        <w:t>Enterococcus faecium</w:t>
      </w:r>
      <w:r w:rsidRPr="00C51C96">
        <w:rPr>
          <w:rFonts w:ascii="Book Antiqua" w:eastAsia="Book Antiqua" w:hAnsi="Book Antiqua" w:cs="Book Antiqua"/>
          <w:color w:val="000000"/>
        </w:rPr>
        <w:t xml:space="preserve"> are among the most common causative pathogens of septic infection</w:t>
      </w:r>
      <w:r w:rsidRPr="00C51C96">
        <w:rPr>
          <w:rFonts w:ascii="Book Antiqua" w:eastAsia="Book Antiqua" w:hAnsi="Book Antiqua" w:cs="Book Antiqua"/>
          <w:color w:val="000000"/>
          <w:vertAlign w:val="superscript"/>
        </w:rPr>
        <w:t>[3,5]</w:t>
      </w:r>
      <w:r w:rsidRPr="00C51C96">
        <w:rPr>
          <w:rFonts w:ascii="Book Antiqua" w:eastAsia="Book Antiqua" w:hAnsi="Book Antiqua" w:cs="Book Antiqua"/>
          <w:i/>
          <w:iCs/>
          <w:color w:val="000000"/>
        </w:rPr>
        <w:t xml:space="preserve">. </w:t>
      </w:r>
      <w:r w:rsidRPr="00C51C96">
        <w:rPr>
          <w:rFonts w:ascii="Book Antiqua" w:eastAsia="Book Antiqua" w:hAnsi="Book Antiqua" w:cs="Book Antiqua"/>
          <w:color w:val="000000"/>
        </w:rPr>
        <w:t>The optimal treatment differs depending on whether the causative pathogen is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or G</w:t>
      </w:r>
      <w:r w:rsidRPr="00C51C96">
        <w:rPr>
          <w:rFonts w:ascii="Book Antiqua" w:eastAsia="Book Antiqua" w:hAnsi="Book Antiqua" w:cs="Book Antiqua"/>
          <w:color w:val="000000"/>
          <w:vertAlign w:val="superscript"/>
        </w:rPr>
        <w:t>-</w:t>
      </w:r>
      <w:r w:rsidR="00674649">
        <w:rPr>
          <w:rFonts w:ascii="Book Antiqua" w:eastAsia="Book Antiqua" w:hAnsi="Book Antiqua" w:cs="Book Antiqua"/>
          <w:color w:val="000000"/>
        </w:rPr>
        <w:t>.</w:t>
      </w:r>
      <w:r w:rsidRPr="00C51C96">
        <w:rPr>
          <w:rFonts w:ascii="Book Antiqua" w:eastAsia="Book Antiqua" w:hAnsi="Book Antiqua" w:cs="Book Antiqua"/>
          <w:color w:val="000000"/>
        </w:rPr>
        <w:t xml:space="preserve"> </w:t>
      </w:r>
      <w:r w:rsidR="00674649">
        <w:rPr>
          <w:rFonts w:ascii="Book Antiqua" w:eastAsia="Book Antiqua" w:hAnsi="Book Antiqua" w:cs="Book Antiqua"/>
          <w:color w:val="000000"/>
        </w:rPr>
        <w:t>Therefore,</w:t>
      </w:r>
      <w:r w:rsidRPr="00C51C96">
        <w:rPr>
          <w:rFonts w:ascii="Book Antiqua" w:eastAsia="Book Antiqua" w:hAnsi="Book Antiqua" w:cs="Book Antiqua"/>
          <w:color w:val="000000"/>
        </w:rPr>
        <w:t xml:space="preserve"> distinguishing between these bacterial types during the early stages of infection is essential for preventing sepsis.</w:t>
      </w:r>
    </w:p>
    <w:p w14:paraId="2D4F2BC1" w14:textId="2A9737A2" w:rsidR="00EE5539" w:rsidRPr="00C51C96" w:rsidRDefault="00356478" w:rsidP="00C51C96">
      <w:pPr>
        <w:spacing w:line="360" w:lineRule="auto"/>
        <w:ind w:firstLineChars="100" w:firstLine="240"/>
        <w:jc w:val="both"/>
        <w:rPr>
          <w:rFonts w:ascii="Book Antiqua" w:hAnsi="Book Antiqua"/>
        </w:rPr>
      </w:pPr>
      <w:r w:rsidRPr="00C51C96">
        <w:rPr>
          <w:rFonts w:ascii="Book Antiqua" w:eastAsia="Book Antiqua" w:hAnsi="Book Antiqua" w:cs="Book Antiqua"/>
          <w:color w:val="000000"/>
        </w:rPr>
        <w:t>The profile of Th1 and Th2 cytokine release by activated neutrophils</w:t>
      </w:r>
      <w:r w:rsidRPr="00C51C96">
        <w:rPr>
          <w:rFonts w:ascii="Book Antiqua" w:eastAsia="SimSun" w:hAnsi="Book Antiqua" w:cs="SimSun"/>
          <w:color w:val="000000"/>
        </w:rPr>
        <w:t xml:space="preserve">, </w:t>
      </w:r>
      <w:r w:rsidRPr="00C51C96">
        <w:rPr>
          <w:rFonts w:ascii="Book Antiqua" w:eastAsia="Book Antiqua" w:hAnsi="Book Antiqua" w:cs="Book Antiqua"/>
          <w:color w:val="000000"/>
        </w:rPr>
        <w:t>lymphocytes and mononuclear phagocytes is also a critical determinant of whether bacteremia progresses to sepsis. Cytokines can be broadly divided into proinflammatory and anti-inflammatory, and the balance between these classes has a major influence on clinical course, including the incidence of sepsis</w:t>
      </w:r>
      <w:r w:rsidRPr="00C51C96">
        <w:rPr>
          <w:rFonts w:ascii="Book Antiqua" w:eastAsia="Book Antiqua" w:hAnsi="Book Antiqua" w:cs="Book Antiqua"/>
          <w:color w:val="000000"/>
          <w:vertAlign w:val="superscript"/>
        </w:rPr>
        <w:t>[6]</w:t>
      </w:r>
      <w:r w:rsidRPr="00C51C96">
        <w:rPr>
          <w:rFonts w:ascii="Book Antiqua" w:eastAsia="Book Antiqua" w:hAnsi="Book Antiqua" w:cs="Book Antiqua"/>
          <w:color w:val="000000"/>
        </w:rPr>
        <w:t xml:space="preserve">. Among patients with bacterial infection, </w:t>
      </w:r>
      <w:r w:rsidRPr="00C51C96">
        <w:rPr>
          <w:rFonts w:ascii="Book Antiqua" w:eastAsia="Book Antiqua" w:hAnsi="Book Antiqua" w:cs="Book Antiqua"/>
        </w:rPr>
        <w:t>interleukin</w:t>
      </w:r>
      <w:r w:rsidR="00587665">
        <w:rPr>
          <w:rFonts w:ascii="Book Antiqua" w:eastAsia="Book Antiqua" w:hAnsi="Book Antiqua" w:cs="Book Antiqua"/>
        </w:rPr>
        <w:t xml:space="preserve"> </w:t>
      </w:r>
      <w:r w:rsidRPr="00C51C96">
        <w:rPr>
          <w:rFonts w:ascii="Book Antiqua" w:eastAsia="Book Antiqua" w:hAnsi="Book Antiqua" w:cs="Book Antiqua"/>
        </w:rPr>
        <w:t>6 (</w:t>
      </w:r>
      <w:r w:rsidRPr="00C51C96">
        <w:rPr>
          <w:rFonts w:ascii="Book Antiqua" w:eastAsia="Book Antiqua" w:hAnsi="Book Antiqua" w:cs="Book Antiqua"/>
          <w:color w:val="000000"/>
        </w:rPr>
        <w:t>IL-6)</w:t>
      </w:r>
      <w:r w:rsidRPr="00C51C96">
        <w:rPr>
          <w:rFonts w:ascii="Book Antiqua" w:eastAsia="SimSun" w:hAnsi="Book Antiqua" w:cs="SimSun"/>
          <w:color w:val="000000"/>
        </w:rPr>
        <w:t xml:space="preserve">, </w:t>
      </w:r>
      <w:r w:rsidRPr="00C51C96">
        <w:rPr>
          <w:rFonts w:ascii="Book Antiqua" w:eastAsia="Book Antiqua" w:hAnsi="Book Antiqua" w:cs="Book Antiqua"/>
          <w:color w:val="000000"/>
        </w:rPr>
        <w:t>IL-10</w:t>
      </w:r>
      <w:r w:rsidRPr="00C51C96">
        <w:rPr>
          <w:rFonts w:ascii="Book Antiqua" w:eastAsia="SimSun" w:hAnsi="Book Antiqua" w:cs="SimSun"/>
          <w:color w:val="000000"/>
        </w:rPr>
        <w:t xml:space="preserve">, </w:t>
      </w:r>
      <w:r w:rsidRPr="00C51C96">
        <w:rPr>
          <w:rFonts w:ascii="Book Antiqua" w:eastAsia="Book Antiqua" w:hAnsi="Book Antiqua" w:cs="Book Antiqua"/>
          <w:color w:val="000000"/>
        </w:rPr>
        <w:t>tumor necrosis factor (TNF)-α</w:t>
      </w:r>
      <w:r w:rsidRPr="00C51C96">
        <w:rPr>
          <w:rFonts w:ascii="Book Antiqua" w:eastAsia="SimSun" w:hAnsi="Book Antiqua" w:cs="SimSun"/>
          <w:color w:val="000000"/>
        </w:rPr>
        <w:t xml:space="preserve"> </w:t>
      </w:r>
      <w:r w:rsidRPr="00C51C96">
        <w:rPr>
          <w:rFonts w:ascii="Book Antiqua" w:eastAsia="Book Antiqua" w:hAnsi="Book Antiqua" w:cs="Book Antiqua"/>
          <w:color w:val="000000"/>
        </w:rPr>
        <w:t>and interferon (IFN)-γ are all elevated. In contrast, only IFN-γ level</w:t>
      </w:r>
      <w:r w:rsidR="00587665">
        <w:rPr>
          <w:rFonts w:ascii="Book Antiqua" w:eastAsia="Book Antiqua" w:hAnsi="Book Antiqua" w:cs="Book Antiqua"/>
          <w:color w:val="000000"/>
        </w:rPr>
        <w:t>s</w:t>
      </w:r>
      <w:r w:rsidRPr="00C51C96">
        <w:rPr>
          <w:rFonts w:ascii="Book Antiqua" w:eastAsia="Book Antiqua" w:hAnsi="Book Antiqua" w:cs="Book Antiqua"/>
          <w:color w:val="000000"/>
        </w:rPr>
        <w:t xml:space="preserve"> may be elevated significantly (&gt; 100 pg/mL) in patients with fungal infections or tuberculosis, although IL-6 level may also increase in severe cases. However, IFN-γ level</w:t>
      </w:r>
      <w:r w:rsidR="000C3A1F">
        <w:rPr>
          <w:rFonts w:ascii="Book Antiqua" w:eastAsia="Book Antiqua" w:hAnsi="Book Antiqua" w:cs="Book Antiqua"/>
          <w:color w:val="000000"/>
        </w:rPr>
        <w:t>s</w:t>
      </w:r>
      <w:r w:rsidRPr="00C51C96">
        <w:rPr>
          <w:rFonts w:ascii="Book Antiqua" w:eastAsia="Book Antiqua" w:hAnsi="Book Antiqua" w:cs="Book Antiqua"/>
          <w:color w:val="000000"/>
        </w:rPr>
        <w:t xml:space="preserve"> may increase only slightly (&lt; 100 pg/mL), accompanied by elevations of IL-6 or IL-10</w:t>
      </w:r>
      <w:bookmarkStart w:id="92" w:name="OLE_LINK6131"/>
      <w:bookmarkStart w:id="93" w:name="OLE_LINK6130"/>
      <w:r w:rsidRPr="00C51C96">
        <w:rPr>
          <w:rFonts w:ascii="Book Antiqua" w:eastAsia="Book Antiqua" w:hAnsi="Book Antiqua" w:cs="Book Antiqua"/>
          <w:color w:val="000000"/>
          <w:vertAlign w:val="superscript"/>
        </w:rPr>
        <w:t>[</w:t>
      </w:r>
      <w:bookmarkEnd w:id="92"/>
      <w:bookmarkEnd w:id="93"/>
      <w:r w:rsidRPr="00C51C96">
        <w:rPr>
          <w:rFonts w:ascii="Book Antiqua" w:eastAsia="Book Antiqua" w:hAnsi="Book Antiqua" w:cs="Book Antiqua"/>
          <w:color w:val="000000"/>
          <w:vertAlign w:val="superscript"/>
        </w:rPr>
        <w:t>7,8]</w:t>
      </w:r>
      <w:r w:rsidRPr="00C51C96">
        <w:rPr>
          <w:rFonts w:ascii="Book Antiqua" w:eastAsia="Book Antiqua" w:hAnsi="Book Antiqua" w:cs="Book Antiqua"/>
          <w:color w:val="000000"/>
        </w:rPr>
        <w:t>.</w:t>
      </w:r>
    </w:p>
    <w:p w14:paraId="514E4E19" w14:textId="242E1A58" w:rsidR="00EE5539" w:rsidRPr="00C51C96" w:rsidRDefault="00356478" w:rsidP="00C51C96">
      <w:pPr>
        <w:spacing w:line="360" w:lineRule="auto"/>
        <w:ind w:firstLineChars="100" w:firstLine="240"/>
        <w:jc w:val="both"/>
        <w:rPr>
          <w:rFonts w:ascii="Book Antiqua" w:hAnsi="Book Antiqua"/>
        </w:rPr>
      </w:pPr>
      <w:r w:rsidRPr="00C51C96">
        <w:rPr>
          <w:rFonts w:ascii="Book Antiqua" w:eastAsia="Book Antiqua" w:hAnsi="Book Antiqua" w:cs="Book Antiqua"/>
          <w:color w:val="000000"/>
        </w:rPr>
        <w:t>This study was designed to assess if</w:t>
      </w:r>
      <w:r w:rsidR="000C3A1F">
        <w:rPr>
          <w:rFonts w:ascii="Book Antiqua" w:eastAsia="Book Antiqua" w:hAnsi="Book Antiqua" w:cs="Book Antiqua"/>
          <w:color w:val="000000"/>
        </w:rPr>
        <w:t xml:space="preserve"> the</w:t>
      </w:r>
      <w:r w:rsidRPr="00C51C96">
        <w:rPr>
          <w:rFonts w:ascii="Book Antiqua" w:eastAsia="Book Antiqua" w:hAnsi="Book Antiqua" w:cs="Book Antiqua"/>
          <w:color w:val="000000"/>
        </w:rPr>
        <w:t xml:space="preserve"> cytokine profile and other clinical variables can distinguish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from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bacteremia. A reliable predicted model could prove valuable for facilitating early identification of the causative pathogen and the rational use of antibiotics, thereby preventing progression into potentially fatal septic shock.</w:t>
      </w:r>
    </w:p>
    <w:p w14:paraId="4416FDC2" w14:textId="77777777" w:rsidR="00EE5539" w:rsidRPr="00C51C96" w:rsidRDefault="00EE5539" w:rsidP="00C51C96">
      <w:pPr>
        <w:spacing w:line="360" w:lineRule="auto"/>
        <w:jc w:val="both"/>
        <w:rPr>
          <w:rFonts w:ascii="Book Antiqua" w:hAnsi="Book Antiqua"/>
        </w:rPr>
      </w:pPr>
    </w:p>
    <w:p w14:paraId="4111CBCD"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caps/>
          <w:color w:val="000000"/>
          <w:u w:val="single"/>
        </w:rPr>
        <w:t>MATERIALS AND METHODS</w:t>
      </w:r>
    </w:p>
    <w:p w14:paraId="62C44685" w14:textId="77777777" w:rsidR="00EE5539" w:rsidRPr="00C51C96" w:rsidRDefault="00356478" w:rsidP="00C51C96">
      <w:pPr>
        <w:spacing w:line="360" w:lineRule="auto"/>
        <w:jc w:val="both"/>
        <w:rPr>
          <w:rFonts w:ascii="Book Antiqua" w:eastAsia="Book Antiqua" w:hAnsi="Book Antiqua" w:cs="Book Antiqua"/>
          <w:i/>
          <w:iCs/>
          <w:color w:val="000000"/>
        </w:rPr>
      </w:pPr>
      <w:r w:rsidRPr="00C51C96">
        <w:rPr>
          <w:rFonts w:ascii="Book Antiqua" w:eastAsia="Book Antiqua" w:hAnsi="Book Antiqua" w:cs="Book Antiqua"/>
          <w:b/>
          <w:bCs/>
          <w:i/>
          <w:iCs/>
          <w:color w:val="000000"/>
        </w:rPr>
        <w:t>Study design and conception</w:t>
      </w:r>
    </w:p>
    <w:p w14:paraId="1ED24E5C" w14:textId="063DF8C7" w:rsidR="00EE5539" w:rsidRPr="00C51C96" w:rsidRDefault="00356478" w:rsidP="00C51C96">
      <w:pPr>
        <w:spacing w:line="360" w:lineRule="auto"/>
        <w:jc w:val="both"/>
        <w:rPr>
          <w:rFonts w:ascii="Book Antiqua" w:eastAsia="Book Antiqua" w:hAnsi="Book Antiqua" w:cs="Book Antiqua"/>
          <w:color w:val="000000"/>
        </w:rPr>
      </w:pPr>
      <w:r w:rsidRPr="00C51C96">
        <w:rPr>
          <w:rFonts w:ascii="Book Antiqua" w:eastAsia="Book Antiqua" w:hAnsi="Book Antiqua" w:cs="Book Antiqua"/>
          <w:color w:val="000000"/>
        </w:rPr>
        <w:lastRenderedPageBreak/>
        <w:t xml:space="preserve">The data used to construct the predictive model were obtained from a retrospective review of sepsis patients admitted to the </w:t>
      </w:r>
      <w:bookmarkStart w:id="94" w:name="OLE_LINK6012"/>
      <w:bookmarkStart w:id="95" w:name="OLE_LINK6014"/>
      <w:bookmarkStart w:id="96" w:name="OLE_LINK6057"/>
      <w:bookmarkStart w:id="97" w:name="OLE_LINK6013"/>
      <w:r w:rsidRPr="00C51C96">
        <w:rPr>
          <w:rFonts w:ascii="Book Antiqua" w:eastAsia="Book Antiqua" w:hAnsi="Book Antiqua" w:cs="Book Antiqua"/>
          <w:color w:val="000000"/>
        </w:rPr>
        <w:t>intensive care unit</w:t>
      </w:r>
      <w:bookmarkEnd w:id="94"/>
      <w:bookmarkEnd w:id="95"/>
      <w:bookmarkEnd w:id="96"/>
      <w:bookmarkEnd w:id="97"/>
      <w:r w:rsidRPr="00C51C96">
        <w:rPr>
          <w:rFonts w:ascii="Book Antiqua" w:eastAsia="Book Antiqua" w:hAnsi="Book Antiqua" w:cs="Book Antiqua"/>
          <w:color w:val="000000"/>
        </w:rPr>
        <w:t xml:space="preserve"> of our hospital from December 2018 to February 2020.</w:t>
      </w:r>
    </w:p>
    <w:p w14:paraId="0514E46F" w14:textId="77777777" w:rsidR="00EE5539" w:rsidRPr="00C51C96" w:rsidRDefault="00EE5539" w:rsidP="00C51C96">
      <w:pPr>
        <w:spacing w:line="360" w:lineRule="auto"/>
        <w:jc w:val="both"/>
        <w:rPr>
          <w:rFonts w:ascii="Book Antiqua" w:hAnsi="Book Antiqua"/>
        </w:rPr>
      </w:pPr>
    </w:p>
    <w:p w14:paraId="0D8C34F8" w14:textId="77777777" w:rsidR="00EE5539" w:rsidRPr="00C51C96" w:rsidRDefault="00356478" w:rsidP="00C51C96">
      <w:pPr>
        <w:spacing w:line="360" w:lineRule="auto"/>
        <w:jc w:val="both"/>
        <w:rPr>
          <w:rFonts w:ascii="Book Antiqua" w:eastAsia="Book Antiqua" w:hAnsi="Book Antiqua" w:cs="Book Antiqua"/>
          <w:i/>
          <w:iCs/>
          <w:color w:val="000000"/>
        </w:rPr>
      </w:pPr>
      <w:bookmarkStart w:id="98" w:name="OLE_LINK6059"/>
      <w:bookmarkStart w:id="99" w:name="OLE_LINK6058"/>
      <w:r w:rsidRPr="00C51C96">
        <w:rPr>
          <w:rFonts w:ascii="Book Antiqua" w:eastAsia="Book Antiqua" w:hAnsi="Book Antiqua" w:cs="Book Antiqua"/>
          <w:b/>
          <w:bCs/>
          <w:i/>
          <w:iCs/>
          <w:color w:val="000000"/>
        </w:rPr>
        <w:t>Study subjects</w:t>
      </w:r>
    </w:p>
    <w:bookmarkEnd w:id="98"/>
    <w:bookmarkEnd w:id="99"/>
    <w:p w14:paraId="56D8BBE0" w14:textId="5BB6E632" w:rsidR="00EE5539" w:rsidRPr="00C51C96" w:rsidRDefault="00356478" w:rsidP="00C51C96">
      <w:pPr>
        <w:spacing w:line="360" w:lineRule="auto"/>
        <w:jc w:val="both"/>
        <w:rPr>
          <w:rFonts w:ascii="Book Antiqua" w:eastAsia="Book Antiqua" w:hAnsi="Book Antiqua" w:cs="Book Antiqua"/>
          <w:color w:val="000000"/>
        </w:rPr>
      </w:pPr>
      <w:r w:rsidRPr="00C51C96">
        <w:rPr>
          <w:rFonts w:ascii="Book Antiqua" w:eastAsia="Book Antiqua" w:hAnsi="Book Antiqua" w:cs="Book Antiqua"/>
          <w:color w:val="000000"/>
        </w:rPr>
        <w:t xml:space="preserve">A total of 130 patients with sepsis were enrolled. Inclusion criteria were as follows: (1) </w:t>
      </w:r>
      <w:bookmarkStart w:id="100" w:name="OLE_LINK6061"/>
      <w:bookmarkStart w:id="101" w:name="OLE_LINK6060"/>
      <w:r w:rsidRPr="00C51C96">
        <w:rPr>
          <w:rFonts w:ascii="Book Antiqua" w:eastAsia="Book Antiqua" w:hAnsi="Book Antiqua" w:cs="Book Antiqua"/>
          <w:color w:val="000000"/>
        </w:rPr>
        <w:t>B</w:t>
      </w:r>
      <w:bookmarkEnd w:id="100"/>
      <w:bookmarkEnd w:id="101"/>
      <w:r w:rsidRPr="00C51C96">
        <w:rPr>
          <w:rFonts w:ascii="Book Antiqua" w:eastAsia="Book Antiqua" w:hAnsi="Book Antiqua" w:cs="Book Antiqua"/>
          <w:color w:val="000000"/>
        </w:rPr>
        <w:t xml:space="preserve">asic conditions for infection; (2) </w:t>
      </w:r>
      <w:r w:rsidR="004D326D">
        <w:rPr>
          <w:rFonts w:ascii="Book Antiqua" w:eastAsia="Book Antiqua" w:hAnsi="Book Antiqua" w:cs="Book Antiqua"/>
          <w:color w:val="000000"/>
        </w:rPr>
        <w:t>P</w:t>
      </w:r>
      <w:r w:rsidRPr="00C51C96">
        <w:rPr>
          <w:rFonts w:ascii="Book Antiqua" w:eastAsia="Book Antiqua" w:hAnsi="Book Antiqua" w:cs="Book Antiqua"/>
          <w:color w:val="000000"/>
        </w:rPr>
        <w:t xml:space="preserve">ositive for bacteremia according to blood bacterial culture; (3) </w:t>
      </w:r>
      <w:r w:rsidR="004D326D">
        <w:rPr>
          <w:rFonts w:ascii="Book Antiqua" w:eastAsia="Book Antiqua" w:hAnsi="Book Antiqua" w:cs="Book Antiqua"/>
          <w:color w:val="000000"/>
        </w:rPr>
        <w:t>A</w:t>
      </w:r>
      <w:r w:rsidRPr="00C51C96">
        <w:rPr>
          <w:rFonts w:ascii="Book Antiqua" w:eastAsia="Book Antiqua" w:hAnsi="Book Antiqua" w:cs="Book Antiqua"/>
          <w:color w:val="000000"/>
        </w:rPr>
        <w:t xml:space="preserve">ge ≥ 18 </w:t>
      </w:r>
      <w:r w:rsidR="00426BCB">
        <w:rPr>
          <w:rFonts w:ascii="Book Antiqua" w:eastAsia="Book Antiqua" w:hAnsi="Book Antiqua" w:cs="Book Antiqua"/>
          <w:color w:val="000000"/>
        </w:rPr>
        <w:t xml:space="preserve">years </w:t>
      </w:r>
      <w:r w:rsidRPr="00C51C96">
        <w:rPr>
          <w:rFonts w:ascii="Book Antiqua" w:eastAsia="Book Antiqua" w:hAnsi="Book Antiqua" w:cs="Book Antiqua"/>
          <w:color w:val="000000"/>
        </w:rPr>
        <w:t xml:space="preserve">and ≤ 80 years; (4) </w:t>
      </w:r>
      <w:r w:rsidR="000C06C8">
        <w:rPr>
          <w:rFonts w:ascii="Book Antiqua" w:eastAsia="Book Antiqua" w:hAnsi="Book Antiqua" w:cs="Book Antiqua"/>
          <w:color w:val="000000"/>
        </w:rPr>
        <w:t>I</w:t>
      </w:r>
      <w:r w:rsidRPr="00C51C96">
        <w:rPr>
          <w:rFonts w:ascii="Book Antiqua" w:eastAsia="Book Antiqua" w:hAnsi="Book Antiqua" w:cs="Book Antiqua"/>
          <w:color w:val="000000"/>
        </w:rPr>
        <w:t>nitial quick S</w:t>
      </w:r>
      <w:r w:rsidRPr="00C51C96">
        <w:rPr>
          <w:rFonts w:ascii="Book Antiqua" w:eastAsia="Book Antiqua" w:hAnsi="Book Antiqua" w:cs="Book Antiqua"/>
          <w:color w:val="000000"/>
          <w:shd w:val="clear" w:color="auto" w:fill="FFFFFF"/>
        </w:rPr>
        <w:t>equential Organ Failure Assessment score</w:t>
      </w:r>
      <w:r w:rsidRPr="00C51C96">
        <w:rPr>
          <w:rFonts w:ascii="Book Antiqua" w:eastAsia="Book Antiqua" w:hAnsi="Book Antiqua" w:cs="Book Antiqua"/>
          <w:color w:val="000000"/>
        </w:rPr>
        <w:t xml:space="preserve"> ≥ 2 (severe infection and organ dysfunction); and (5) </w:t>
      </w:r>
      <w:r w:rsidR="000C06C8">
        <w:rPr>
          <w:rFonts w:ascii="Book Antiqua" w:eastAsia="Book Antiqua" w:hAnsi="Book Antiqua" w:cs="Book Antiqua"/>
          <w:color w:val="000000"/>
        </w:rPr>
        <w:t>T</w:t>
      </w:r>
      <w:r w:rsidRPr="00C51C96">
        <w:rPr>
          <w:rFonts w:ascii="Book Antiqua" w:eastAsia="Book Antiqua" w:hAnsi="Book Antiqua" w:cs="Book Antiqua"/>
          <w:color w:val="000000"/>
        </w:rPr>
        <w:t xml:space="preserve">wo or more of </w:t>
      </w:r>
      <w:bookmarkStart w:id="102" w:name="OLE_LINK6062"/>
      <w:bookmarkStart w:id="103" w:name="OLE_LINK6063"/>
      <w:r w:rsidRPr="00C51C96">
        <w:rPr>
          <w:rFonts w:ascii="Book Antiqua" w:eastAsia="Book Antiqua" w:hAnsi="Book Antiqua" w:cs="Cambria Math"/>
          <w:color w:val="000000"/>
        </w:rPr>
        <w:t>(a)</w:t>
      </w:r>
      <w:bookmarkEnd w:id="102"/>
      <w:bookmarkEnd w:id="103"/>
      <w:r w:rsidRPr="00C51C96">
        <w:rPr>
          <w:rFonts w:ascii="Book Antiqua" w:eastAsia="Book Antiqua" w:hAnsi="Book Antiqua" w:cs="Cambria Math"/>
          <w:color w:val="000000"/>
        </w:rPr>
        <w:t xml:space="preserve"> </w:t>
      </w:r>
      <w:r w:rsidRPr="00C51C96">
        <w:rPr>
          <w:rFonts w:ascii="Book Antiqua" w:eastAsia="Book Antiqua" w:hAnsi="Book Antiqua" w:cs="Book Antiqua"/>
          <w:color w:val="000000"/>
        </w:rPr>
        <w:t>body temperature &gt; 38</w:t>
      </w:r>
      <w:r w:rsidR="000C06C8">
        <w:rPr>
          <w:rFonts w:ascii="Book Antiqua" w:eastAsia="Book Antiqua" w:hAnsi="Book Antiqua" w:cs="Book Antiqua"/>
          <w:color w:val="000000"/>
        </w:rPr>
        <w:t xml:space="preserve"> </w:t>
      </w:r>
      <w:r w:rsidR="000C06C8">
        <w:rPr>
          <w:rFonts w:ascii="Book Antiqua" w:eastAsia="Book Antiqua" w:hAnsi="Book Antiqua" w:cs="Book Antiqua"/>
          <w:color w:val="000000"/>
        </w:rPr>
        <w:sym w:font="Symbol" w:char="F0B0"/>
      </w:r>
      <w:r w:rsidR="000C06C8">
        <w:rPr>
          <w:rFonts w:ascii="Book Antiqua" w:eastAsia="Book Antiqua" w:hAnsi="Book Antiqua" w:cs="Book Antiqua"/>
          <w:color w:val="000000"/>
        </w:rPr>
        <w:t>C</w:t>
      </w:r>
      <w:r w:rsidRPr="00C51C96">
        <w:rPr>
          <w:rFonts w:ascii="Book Antiqua" w:eastAsia="Book Antiqua" w:hAnsi="Book Antiqua" w:cs="Book Antiqua"/>
          <w:color w:val="000000"/>
        </w:rPr>
        <w:t xml:space="preserve"> or &lt; 36</w:t>
      </w:r>
      <w:r w:rsidR="000C06C8">
        <w:rPr>
          <w:rFonts w:ascii="Book Antiqua" w:eastAsia="Book Antiqua" w:hAnsi="Book Antiqua" w:cs="Book Antiqua"/>
          <w:color w:val="000000"/>
        </w:rPr>
        <w:t xml:space="preserve"> </w:t>
      </w:r>
      <w:r w:rsidR="000C06C8">
        <w:rPr>
          <w:rFonts w:ascii="Book Antiqua" w:eastAsia="Book Antiqua" w:hAnsi="Book Antiqua" w:cs="Book Antiqua"/>
          <w:color w:val="000000"/>
        </w:rPr>
        <w:sym w:font="Symbol" w:char="F0B0"/>
      </w:r>
      <w:r w:rsidR="000C06C8">
        <w:rPr>
          <w:rFonts w:ascii="Book Antiqua" w:eastAsia="Book Antiqua" w:hAnsi="Book Antiqua" w:cs="Book Antiqua"/>
          <w:color w:val="000000"/>
        </w:rPr>
        <w:t>C</w:t>
      </w:r>
      <w:r w:rsidR="000C06C8">
        <w:rPr>
          <w:rFonts w:ascii="Cambria Math" w:eastAsia="Book Antiqua" w:hAnsi="Cambria Math" w:cs="Cambria Math"/>
          <w:color w:val="000000"/>
        </w:rPr>
        <w:t>,</w:t>
      </w:r>
      <w:r w:rsidRPr="00C51C96">
        <w:rPr>
          <w:rFonts w:ascii="Book Antiqua" w:eastAsia="Book Antiqua" w:hAnsi="Book Antiqua" w:cs="Book Antiqua"/>
          <w:color w:val="000000"/>
        </w:rPr>
        <w:t xml:space="preserve"> (b) heart rate &gt; 90/min</w:t>
      </w:r>
      <w:r w:rsidR="000C06C8">
        <w:rPr>
          <w:rFonts w:ascii="Book Antiqua" w:eastAsia="Book Antiqua" w:hAnsi="Book Antiqua" w:cs="Book Antiqua"/>
          <w:color w:val="000000"/>
        </w:rPr>
        <w:t>,</w:t>
      </w:r>
      <w:r w:rsidRPr="00C51C96">
        <w:rPr>
          <w:rFonts w:ascii="Book Antiqua" w:eastAsia="Book Antiqua" w:hAnsi="Book Antiqua" w:cs="Book Antiqua"/>
          <w:color w:val="000000"/>
        </w:rPr>
        <w:t xml:space="preserve"> (c) respiratory frequency &gt; 20/min or arterial partial pressure of carbon dioxide &lt; 32 mmHg</w:t>
      </w:r>
      <w:r w:rsidR="000137BF">
        <w:rPr>
          <w:rFonts w:ascii="Book Antiqua" w:eastAsia="Book Antiqua" w:hAnsi="Book Antiqua" w:cs="Book Antiqua"/>
          <w:color w:val="000000"/>
        </w:rPr>
        <w:t>,</w:t>
      </w:r>
      <w:r w:rsidRPr="00C51C96">
        <w:rPr>
          <w:rFonts w:ascii="Book Antiqua" w:eastAsia="Book Antiqua" w:hAnsi="Book Antiqua" w:cs="Book Antiqua"/>
          <w:color w:val="000000"/>
        </w:rPr>
        <w:t xml:space="preserve"> (d)</w:t>
      </w:r>
      <w:r w:rsidRPr="00C51C96">
        <w:rPr>
          <w:rFonts w:ascii="Book Antiqua" w:eastAsia="Book Antiqua" w:hAnsi="Book Antiqua" w:cs="Cambria Math"/>
          <w:color w:val="000000"/>
        </w:rPr>
        <w:t xml:space="preserve"> </w:t>
      </w:r>
      <w:r w:rsidRPr="00C51C96">
        <w:rPr>
          <w:rFonts w:ascii="Book Antiqua" w:eastAsia="Book Antiqua" w:hAnsi="Book Antiqua" w:cs="Book Antiqua"/>
          <w:color w:val="000000"/>
        </w:rPr>
        <w:t>peripheral white blood cell count &gt; 12 × 10</w:t>
      </w:r>
      <w:r w:rsidRPr="00C51C96">
        <w:rPr>
          <w:rFonts w:ascii="Book Antiqua" w:eastAsia="Book Antiqua" w:hAnsi="Book Antiqua" w:cs="Book Antiqua"/>
          <w:color w:val="000000"/>
          <w:vertAlign w:val="superscript"/>
        </w:rPr>
        <w:t>9</w:t>
      </w:r>
      <w:r w:rsidRPr="00C51C96">
        <w:rPr>
          <w:rFonts w:ascii="Book Antiqua" w:eastAsia="Book Antiqua" w:hAnsi="Book Antiqua" w:cs="Book Antiqua"/>
          <w:color w:val="000000"/>
        </w:rPr>
        <w:t>/L or &lt; 4 × 10</w:t>
      </w:r>
      <w:r w:rsidRPr="00C51C96">
        <w:rPr>
          <w:rFonts w:ascii="Book Antiqua" w:eastAsia="Book Antiqua" w:hAnsi="Book Antiqua" w:cs="Book Antiqua"/>
          <w:color w:val="000000"/>
          <w:vertAlign w:val="superscript"/>
        </w:rPr>
        <w:t>9</w:t>
      </w:r>
      <w:r w:rsidRPr="00C51C96">
        <w:rPr>
          <w:rFonts w:ascii="Book Antiqua" w:eastAsia="Book Antiqua" w:hAnsi="Book Antiqua" w:cs="Book Antiqua"/>
          <w:color w:val="000000"/>
        </w:rPr>
        <w:t>/L</w:t>
      </w:r>
      <w:r w:rsidR="000137BF">
        <w:rPr>
          <w:rFonts w:ascii="Book Antiqua" w:eastAsia="Book Antiqua" w:hAnsi="Book Antiqua" w:cs="Book Antiqua"/>
          <w:color w:val="000000"/>
        </w:rPr>
        <w:t>,</w:t>
      </w:r>
      <w:r w:rsidRPr="00C51C96">
        <w:rPr>
          <w:rFonts w:ascii="Book Antiqua" w:eastAsia="Book Antiqua" w:hAnsi="Book Antiqua" w:cs="Book Antiqua"/>
          <w:color w:val="000000"/>
        </w:rPr>
        <w:t xml:space="preserve"> and (e) infected site confirmed by imaging examination. Exclusion criteria were: (1) </w:t>
      </w:r>
      <w:r w:rsidR="000137BF">
        <w:rPr>
          <w:rFonts w:ascii="Book Antiqua" w:eastAsia="Book Antiqua" w:hAnsi="Book Antiqua" w:cs="Book Antiqua"/>
          <w:color w:val="000000"/>
        </w:rPr>
        <w:t>A</w:t>
      </w:r>
      <w:r w:rsidRPr="00C51C96">
        <w:rPr>
          <w:rFonts w:ascii="Book Antiqua" w:eastAsia="Book Antiqua" w:hAnsi="Book Antiqua" w:cs="Book Antiqua"/>
          <w:color w:val="000000"/>
        </w:rPr>
        <w:t xml:space="preserve">ge &lt; 18 </w:t>
      </w:r>
      <w:r w:rsidR="00426BCB">
        <w:rPr>
          <w:rFonts w:ascii="Book Antiqua" w:eastAsia="Book Antiqua" w:hAnsi="Book Antiqua" w:cs="Book Antiqua"/>
          <w:color w:val="000000"/>
        </w:rPr>
        <w:t xml:space="preserve">years </w:t>
      </w:r>
      <w:r w:rsidRPr="00C51C96">
        <w:rPr>
          <w:rFonts w:ascii="Book Antiqua" w:eastAsia="Book Antiqua" w:hAnsi="Book Antiqua" w:cs="Book Antiqua"/>
          <w:color w:val="000000"/>
        </w:rPr>
        <w:t xml:space="preserve">or &gt; 80 years; and (2) </w:t>
      </w:r>
      <w:r w:rsidR="000137BF">
        <w:rPr>
          <w:rFonts w:ascii="Book Antiqua" w:eastAsia="Book Antiqua" w:hAnsi="Book Antiqua" w:cs="Book Antiqua"/>
          <w:color w:val="000000"/>
        </w:rPr>
        <w:t>I</w:t>
      </w:r>
      <w:r w:rsidRPr="00C51C96">
        <w:rPr>
          <w:rFonts w:ascii="Book Antiqua" w:eastAsia="Book Antiqua" w:hAnsi="Book Antiqua" w:cs="Book Antiqua"/>
          <w:color w:val="000000"/>
        </w:rPr>
        <w:t xml:space="preserve">nfection complicated by other serious physical diseases (malignant tumors or nervous system diseases, </w:t>
      </w:r>
      <w:r w:rsidRPr="00C51C96">
        <w:rPr>
          <w:rFonts w:ascii="Book Antiqua" w:eastAsia="Book Antiqua" w:hAnsi="Book Antiqua" w:cs="Book Antiqua"/>
          <w:i/>
          <w:iCs/>
          <w:color w:val="000000"/>
        </w:rPr>
        <w:t>etc</w:t>
      </w:r>
      <w:r w:rsidRPr="00C51C96">
        <w:rPr>
          <w:rFonts w:ascii="Book Antiqua" w:eastAsia="Book Antiqua" w:hAnsi="Book Antiqua" w:cs="Book Antiqua"/>
          <w:color w:val="000000"/>
        </w:rPr>
        <w:t>), chronic renal insufficiency or other infectious diseases.</w:t>
      </w:r>
    </w:p>
    <w:p w14:paraId="53AC598A" w14:textId="77777777" w:rsidR="00EE5539" w:rsidRPr="00C51C96" w:rsidRDefault="00EE5539" w:rsidP="00C51C96">
      <w:pPr>
        <w:spacing w:line="360" w:lineRule="auto"/>
        <w:jc w:val="both"/>
        <w:rPr>
          <w:rFonts w:ascii="Book Antiqua" w:hAnsi="Book Antiqua"/>
        </w:rPr>
      </w:pPr>
    </w:p>
    <w:p w14:paraId="15F3E2D2" w14:textId="77777777" w:rsidR="00EE5539" w:rsidRPr="00C51C96" w:rsidRDefault="00356478" w:rsidP="00C51C96">
      <w:pPr>
        <w:spacing w:line="360" w:lineRule="auto"/>
        <w:jc w:val="both"/>
        <w:rPr>
          <w:rFonts w:ascii="Book Antiqua" w:eastAsia="Book Antiqua" w:hAnsi="Book Antiqua" w:cs="Book Antiqua"/>
          <w:b/>
          <w:bCs/>
          <w:i/>
          <w:iCs/>
          <w:color w:val="000000"/>
        </w:rPr>
      </w:pPr>
      <w:r w:rsidRPr="00C51C96">
        <w:rPr>
          <w:rFonts w:ascii="Book Antiqua" w:eastAsia="Book Antiqua" w:hAnsi="Book Antiqua" w:cs="Book Antiqua"/>
          <w:b/>
          <w:bCs/>
          <w:i/>
          <w:iCs/>
          <w:color w:val="000000"/>
        </w:rPr>
        <w:t>Data collection</w:t>
      </w:r>
    </w:p>
    <w:p w14:paraId="4851440B" w14:textId="74E06FCF"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color w:val="000000"/>
        </w:rPr>
        <w:t xml:space="preserve">Age, sex, family medical history, patient medical history, concentrations of plasma cytokines (IL-2, IL-4, IL-6, IL-10, TNF-α and IFN-γ), bacterial culture results (blood, sputum, secretions and effusions, </w:t>
      </w:r>
      <w:r w:rsidRPr="00C51C96">
        <w:rPr>
          <w:rFonts w:ascii="Book Antiqua" w:eastAsia="Book Antiqua" w:hAnsi="Book Antiqua" w:cs="Book Antiqua"/>
          <w:i/>
          <w:iCs/>
          <w:color w:val="000000"/>
        </w:rPr>
        <w:t>etc</w:t>
      </w:r>
      <w:r w:rsidRPr="00C51C96">
        <w:rPr>
          <w:rFonts w:ascii="Book Antiqua" w:eastAsia="Book Antiqua" w:hAnsi="Book Antiqua" w:cs="Book Antiqua"/>
          <w:color w:val="000000"/>
        </w:rPr>
        <w:t xml:space="preserve">), blood biochemistry results, C-reactive protein, procalcitonin </w:t>
      </w:r>
      <w:r w:rsidR="00651BE4">
        <w:rPr>
          <w:rFonts w:ascii="Book Antiqua" w:eastAsia="Book Antiqua" w:hAnsi="Book Antiqua" w:cs="Book Antiqua"/>
          <w:color w:val="000000"/>
        </w:rPr>
        <w:t xml:space="preserve">(PCT) </w:t>
      </w:r>
      <w:r w:rsidRPr="00C51C96">
        <w:rPr>
          <w:rFonts w:ascii="Book Antiqua" w:eastAsia="Book Antiqua" w:hAnsi="Book Antiqua" w:cs="Book Antiqua"/>
          <w:color w:val="000000"/>
        </w:rPr>
        <w:t>and fungal D-glucan concentrations, routine blood test results and chest or other imaging data were collected.</w:t>
      </w:r>
    </w:p>
    <w:p w14:paraId="70AC24D9" w14:textId="77777777" w:rsidR="00EE5539" w:rsidRPr="00C51C96" w:rsidRDefault="00356478" w:rsidP="00C51C96">
      <w:pPr>
        <w:spacing w:line="360" w:lineRule="auto"/>
        <w:ind w:firstLineChars="100" w:firstLine="240"/>
        <w:jc w:val="both"/>
        <w:rPr>
          <w:rFonts w:ascii="Book Antiqua" w:eastAsia="Book Antiqua" w:hAnsi="Book Antiqua" w:cs="Book Antiqua"/>
          <w:color w:val="000000"/>
        </w:rPr>
      </w:pPr>
      <w:r w:rsidRPr="00C51C96">
        <w:rPr>
          <w:rFonts w:ascii="Book Antiqua" w:eastAsia="Book Antiqua" w:hAnsi="Book Antiqua" w:cs="Book Antiqua"/>
          <w:color w:val="000000"/>
        </w:rPr>
        <w:t xml:space="preserve">Venous blood samples was collected using EDTA anticoagulation tubes and sent for laboratory detection of plasma Th1/Th2 cytokine levels. Briefly, the plasma sample was centrifuged at 3000 </w:t>
      </w:r>
      <w:r w:rsidRPr="00C51C96">
        <w:rPr>
          <w:rFonts w:ascii="Book Antiqua" w:eastAsia="Book Antiqua" w:hAnsi="Book Antiqua" w:cs="Book Antiqua"/>
          <w:i/>
          <w:iCs/>
          <w:color w:val="000000"/>
        </w:rPr>
        <w:t>rpm</w:t>
      </w:r>
      <w:r w:rsidRPr="00C51C96">
        <w:rPr>
          <w:rFonts w:ascii="Book Antiqua" w:eastAsia="Book Antiqua" w:hAnsi="Book Antiqua" w:cs="Book Antiqua"/>
          <w:color w:val="000000"/>
        </w:rPr>
        <w:t xml:space="preserve"> for 20 min at room temperature to separate plasma. A Th1/Th2 cytokine detection kit was purchased from Cellgene Biotech (Hangzhou, China). Plasma cytokine contents were determined using a BD FACS flow cytometer.</w:t>
      </w:r>
    </w:p>
    <w:p w14:paraId="170E8448" w14:textId="77777777" w:rsidR="00EE5539" w:rsidRPr="00C51C96" w:rsidRDefault="00EE5539" w:rsidP="00C51C96">
      <w:pPr>
        <w:spacing w:line="360" w:lineRule="auto"/>
        <w:jc w:val="both"/>
        <w:rPr>
          <w:rFonts w:ascii="Book Antiqua" w:hAnsi="Book Antiqua"/>
          <w:lang w:eastAsia="zh-CN"/>
        </w:rPr>
      </w:pPr>
    </w:p>
    <w:p w14:paraId="22F583EB" w14:textId="77777777" w:rsidR="00EE5539" w:rsidRPr="00C51C96" w:rsidRDefault="00356478" w:rsidP="00C51C96">
      <w:pPr>
        <w:spacing w:line="360" w:lineRule="auto"/>
        <w:jc w:val="both"/>
        <w:rPr>
          <w:rFonts w:ascii="Book Antiqua" w:eastAsia="Book Antiqua" w:hAnsi="Book Antiqua" w:cs="Book Antiqua"/>
          <w:b/>
          <w:bCs/>
          <w:i/>
          <w:iCs/>
          <w:color w:val="000000"/>
        </w:rPr>
      </w:pPr>
      <w:r w:rsidRPr="00C51C96">
        <w:rPr>
          <w:rFonts w:ascii="Book Antiqua" w:eastAsia="Book Antiqua" w:hAnsi="Book Antiqua" w:cs="Book Antiqua"/>
          <w:b/>
          <w:bCs/>
          <w:i/>
          <w:iCs/>
          <w:color w:val="000000"/>
        </w:rPr>
        <w:lastRenderedPageBreak/>
        <w:t>Statistical analysis</w:t>
      </w:r>
    </w:p>
    <w:p w14:paraId="3FD285F8" w14:textId="65976629"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color w:val="000000"/>
        </w:rPr>
        <w:t xml:space="preserve">All statistical analyses were conducted using </w:t>
      </w:r>
      <w:r w:rsidRPr="00C51C96">
        <w:rPr>
          <w:rFonts w:ascii="Book Antiqua" w:eastAsia="Book Antiqua" w:hAnsi="Book Antiqua" w:cs="Book Antiqua"/>
          <w:i/>
          <w:iCs/>
          <w:color w:val="000000"/>
        </w:rPr>
        <w:t>R</w:t>
      </w:r>
      <w:r w:rsidRPr="00C51C96">
        <w:rPr>
          <w:rFonts w:ascii="Book Antiqua" w:eastAsia="Book Antiqua" w:hAnsi="Book Antiqua" w:cs="Book Antiqua"/>
          <w:color w:val="000000"/>
        </w:rPr>
        <w:t xml:space="preserve"> language software (version 4.0.5). Patients were divided into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and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groups according to blood culture results. Normally distributed continuous variables </w:t>
      </w:r>
      <w:r w:rsidR="00FA2C1F">
        <w:rPr>
          <w:rFonts w:ascii="Book Antiqua" w:eastAsia="Book Antiqua" w:hAnsi="Book Antiqua" w:cs="Book Antiqua"/>
          <w:color w:val="000000"/>
        </w:rPr>
        <w:t>we</w:t>
      </w:r>
      <w:r w:rsidRPr="00C51C96">
        <w:rPr>
          <w:rFonts w:ascii="Book Antiqua" w:eastAsia="Book Antiqua" w:hAnsi="Book Antiqua" w:cs="Book Antiqua"/>
          <w:color w:val="000000"/>
        </w:rPr>
        <w:t xml:space="preserve">re expressed as mean </w:t>
      </w:r>
      <w:r w:rsidRPr="00C51C96">
        <w:rPr>
          <w:rFonts w:ascii="Book Antiqua" w:eastAsia="Book Antiqua" w:hAnsi="Book Antiqua" w:cs="Book Antiqua"/>
          <w:color w:val="000000"/>
          <w:shd w:val="clear" w:color="auto" w:fill="FFFFFF"/>
        </w:rPr>
        <w:t xml:space="preserve">± </w:t>
      </w:r>
      <w:r w:rsidR="00FA2C1F">
        <w:rPr>
          <w:rFonts w:ascii="Book Antiqua" w:eastAsia="Book Antiqua" w:hAnsi="Book Antiqua" w:cs="Book Antiqua"/>
          <w:color w:val="000000"/>
          <w:shd w:val="clear" w:color="auto" w:fill="FFFFFF"/>
        </w:rPr>
        <w:t>standard deviation</w:t>
      </w:r>
      <w:r w:rsidRPr="00C51C96">
        <w:rPr>
          <w:rFonts w:ascii="Book Antiqua" w:eastAsia="Book Antiqua" w:hAnsi="Book Antiqua" w:cs="Book Antiqua"/>
          <w:color w:val="000000"/>
        </w:rPr>
        <w:t xml:space="preserve"> and non-normally distributed continuous variables by median and interquartile range. Continuous variable normal distributions and homogeneity of variance were compared between groups by independent sample </w:t>
      </w:r>
      <w:r w:rsidRPr="00C51C96">
        <w:rPr>
          <w:rFonts w:ascii="Book Antiqua" w:eastAsia="Book Antiqua" w:hAnsi="Book Antiqua" w:cs="Book Antiqua"/>
          <w:i/>
          <w:iCs/>
          <w:color w:val="000000"/>
        </w:rPr>
        <w:t>t-</w:t>
      </w:r>
      <w:r w:rsidRPr="00C51C96">
        <w:rPr>
          <w:rFonts w:ascii="Book Antiqua" w:eastAsia="Book Antiqua" w:hAnsi="Book Antiqua" w:cs="Book Antiqua"/>
          <w:color w:val="000000"/>
        </w:rPr>
        <w:t>test</w:t>
      </w:r>
      <w:r w:rsidR="007F665D">
        <w:rPr>
          <w:rFonts w:ascii="Book Antiqua" w:eastAsia="Book Antiqua" w:hAnsi="Book Antiqua" w:cs="Book Antiqua"/>
          <w:color w:val="000000"/>
        </w:rPr>
        <w:t>,</w:t>
      </w:r>
      <w:r w:rsidRPr="00C51C96">
        <w:rPr>
          <w:rFonts w:ascii="Book Antiqua" w:eastAsia="Book Antiqua" w:hAnsi="Book Antiqua" w:cs="Book Antiqua"/>
          <w:color w:val="000000"/>
        </w:rPr>
        <w:t xml:space="preserve"> while non-normally distributed continuous variables were compared between groups by Mann-Whitney</w:t>
      </w:r>
      <w:r w:rsidRPr="00C51C96">
        <w:rPr>
          <w:rFonts w:ascii="Book Antiqua" w:eastAsia="Book Antiqua" w:hAnsi="Book Antiqua" w:cs="Book Antiqua"/>
          <w:i/>
          <w:iCs/>
          <w:color w:val="000000"/>
        </w:rPr>
        <w:t xml:space="preserve"> U-</w:t>
      </w:r>
      <w:r w:rsidRPr="00C51C96">
        <w:rPr>
          <w:rFonts w:ascii="Book Antiqua" w:eastAsia="Book Antiqua" w:hAnsi="Book Antiqua" w:cs="Book Antiqua"/>
          <w:color w:val="000000"/>
        </w:rPr>
        <w:t xml:space="preserve">test. Counting data were compared by </w:t>
      </w:r>
      <w:r w:rsidR="007F665D" w:rsidRPr="00AF15B0">
        <w:rPr>
          <w:rFonts w:ascii="Book Antiqua" w:eastAsia="Book Antiqua" w:hAnsi="Book Antiqua" w:cs="Book Antiqua"/>
          <w:i/>
          <w:iCs/>
          <w:color w:val="000000"/>
        </w:rPr>
        <w:sym w:font="Symbol" w:char="F063"/>
      </w:r>
      <w:r w:rsidR="00E92F43" w:rsidRPr="00AF15B0">
        <w:rPr>
          <w:rFonts w:ascii="Book Antiqua" w:eastAsia="Book Antiqua" w:hAnsi="Book Antiqua" w:cs="Book Antiqua"/>
          <w:i/>
          <w:iCs/>
          <w:color w:val="000000"/>
          <w:vertAlign w:val="superscript"/>
        </w:rPr>
        <w:t>2</w:t>
      </w:r>
      <w:r w:rsidR="00E92F43">
        <w:rPr>
          <w:rFonts w:ascii="Book Antiqua" w:eastAsia="Book Antiqua" w:hAnsi="Book Antiqua" w:cs="Book Antiqua"/>
          <w:color w:val="000000"/>
        </w:rPr>
        <w:t xml:space="preserve"> </w:t>
      </w:r>
      <w:r w:rsidRPr="00C51C96">
        <w:rPr>
          <w:rFonts w:ascii="Book Antiqua" w:eastAsia="Book Antiqua" w:hAnsi="Book Antiqua" w:cs="Book Antiqua"/>
          <w:color w:val="000000"/>
        </w:rPr>
        <w:t>test.</w:t>
      </w:r>
    </w:p>
    <w:p w14:paraId="0A6A4C65" w14:textId="679CD235" w:rsidR="00EE5539" w:rsidRPr="00C51C96" w:rsidRDefault="00356478" w:rsidP="00C51C96">
      <w:pPr>
        <w:spacing w:line="360" w:lineRule="auto"/>
        <w:ind w:firstLineChars="100" w:firstLine="240"/>
        <w:jc w:val="both"/>
        <w:rPr>
          <w:rFonts w:ascii="Book Antiqua" w:hAnsi="Book Antiqua"/>
        </w:rPr>
      </w:pPr>
      <w:r w:rsidRPr="00C51C96">
        <w:rPr>
          <w:rFonts w:ascii="Book Antiqua" w:eastAsia="Book Antiqua" w:hAnsi="Book Antiqua" w:cs="Book Antiqua"/>
          <w:color w:val="000000"/>
        </w:rPr>
        <w:t xml:space="preserve">Least absolute shrinkage and selection operator (LASSO) regression analysis using the package is suitable for reducing high-dimensional data and identifying the optimal variables for further construction of multivariate prediction models. Variables with </w:t>
      </w:r>
      <w:r w:rsidR="00F3548F">
        <w:rPr>
          <w:rFonts w:ascii="Book Antiqua" w:eastAsia="Book Antiqua" w:hAnsi="Book Antiqua" w:cs="Book Antiqua"/>
          <w:color w:val="000000"/>
        </w:rPr>
        <w:t>“</w:t>
      </w:r>
      <w:r w:rsidRPr="00C51C96">
        <w:rPr>
          <w:rFonts w:ascii="Book Antiqua" w:eastAsia="Book Antiqua" w:hAnsi="Book Antiqua" w:cs="Book Antiqua"/>
          <w:color w:val="000000"/>
        </w:rPr>
        <w:t>non-zero</w:t>
      </w:r>
      <w:r w:rsidR="00F3548F">
        <w:rPr>
          <w:rFonts w:ascii="Book Antiqua" w:eastAsia="Book Antiqua" w:hAnsi="Book Antiqua" w:cs="Book Antiqua"/>
          <w:color w:val="000000"/>
        </w:rPr>
        <w:t>”</w:t>
      </w:r>
      <w:r w:rsidRPr="00C51C96">
        <w:rPr>
          <w:rFonts w:ascii="Book Antiqua" w:eastAsia="Book Antiqua" w:hAnsi="Book Antiqua" w:cs="Book Antiqua"/>
          <w:color w:val="000000"/>
        </w:rPr>
        <w:t xml:space="preserve"> coefficients from the LASSO regression model were selected</w:t>
      </w:r>
      <w:r w:rsidR="00F3548F">
        <w:rPr>
          <w:rFonts w:ascii="Book Antiqua" w:eastAsia="Book Antiqua" w:hAnsi="Book Antiqua" w:cs="Book Antiqua"/>
          <w:color w:val="000000"/>
        </w:rPr>
        <w:t>,</w:t>
      </w:r>
      <w:r w:rsidRPr="00C51C96">
        <w:rPr>
          <w:rFonts w:ascii="Book Antiqua" w:eastAsia="Book Antiqua" w:hAnsi="Book Antiqua" w:cs="Book Antiqua"/>
          <w:color w:val="000000"/>
        </w:rPr>
        <w:t xml:space="preserve"> and ten-fold cross validation was used to define an appropriate adjustment parameter (λ). The most significant variables screened by LASSO regression analysis were then included in a multivariate logistic regression model. Variables without significant correlation coefficients were excluded.</w:t>
      </w:r>
    </w:p>
    <w:p w14:paraId="2B01753E" w14:textId="5167E32A" w:rsidR="00EE5539" w:rsidRPr="00C51C96" w:rsidRDefault="00356478" w:rsidP="00C51C96">
      <w:pPr>
        <w:spacing w:line="360" w:lineRule="auto"/>
        <w:ind w:firstLineChars="100" w:firstLine="240"/>
        <w:jc w:val="both"/>
        <w:rPr>
          <w:rFonts w:ascii="Book Antiqua" w:hAnsi="Book Antiqua"/>
        </w:rPr>
      </w:pPr>
      <w:r w:rsidRPr="00C51C96">
        <w:rPr>
          <w:rFonts w:ascii="Book Antiqua" w:eastAsia="Book Antiqua" w:hAnsi="Book Antiqua" w:cs="Book Antiqua"/>
          <w:color w:val="000000"/>
        </w:rPr>
        <w:t>Model performance for distinguishing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from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bacteremia was evaluated by </w:t>
      </w:r>
      <w:bookmarkStart w:id="104" w:name="OLE_LINK6019"/>
      <w:bookmarkStart w:id="105" w:name="OLE_LINK6020"/>
      <w:bookmarkStart w:id="106" w:name="OLE_LINK6021"/>
      <w:r w:rsidRPr="00C51C96">
        <w:rPr>
          <w:rFonts w:ascii="Book Antiqua" w:eastAsia="Book Antiqua" w:hAnsi="Book Antiqua" w:cs="Book Antiqua"/>
          <w:color w:val="000000"/>
        </w:rPr>
        <w:t>receiver operating characteristic</w:t>
      </w:r>
      <w:bookmarkEnd w:id="104"/>
      <w:bookmarkEnd w:id="105"/>
      <w:bookmarkEnd w:id="106"/>
      <w:r w:rsidRPr="00C51C96">
        <w:rPr>
          <w:rFonts w:ascii="Book Antiqua" w:eastAsia="Book Antiqua" w:hAnsi="Book Antiqua" w:cs="Book Antiqua"/>
          <w:color w:val="000000"/>
        </w:rPr>
        <w:t xml:space="preserve"> (ROC) curve analysis using the qROC package for </w:t>
      </w:r>
      <w:r w:rsidRPr="00C51C96">
        <w:rPr>
          <w:rFonts w:ascii="Book Antiqua" w:eastAsia="Book Antiqua" w:hAnsi="Book Antiqua" w:cs="Book Antiqua"/>
          <w:i/>
          <w:iCs/>
          <w:color w:val="000000"/>
        </w:rPr>
        <w:t>R</w:t>
      </w:r>
      <w:r w:rsidRPr="00C51C96">
        <w:rPr>
          <w:rFonts w:ascii="Book Antiqua" w:eastAsia="Book Antiqua" w:hAnsi="Book Antiqua" w:cs="Book Antiqua"/>
          <w:color w:val="000000"/>
        </w:rPr>
        <w:t xml:space="preserve"> language. The calibration curve function of the </w:t>
      </w:r>
      <w:r w:rsidRPr="00C51C96">
        <w:rPr>
          <w:rFonts w:ascii="Book Antiqua" w:eastAsia="Book Antiqua" w:hAnsi="Book Antiqua" w:cs="Book Antiqua"/>
          <w:i/>
          <w:iCs/>
          <w:color w:val="000000"/>
        </w:rPr>
        <w:t>rms</w:t>
      </w:r>
      <w:r w:rsidRPr="00C51C96">
        <w:rPr>
          <w:rFonts w:ascii="Book Antiqua" w:eastAsia="Book Antiqua" w:hAnsi="Book Antiqua" w:cs="Book Antiqua"/>
          <w:color w:val="000000"/>
        </w:rPr>
        <w:t xml:space="preserve"> package was utilized to evaluate the sepsis risk nomogram and the </w:t>
      </w:r>
      <w:bookmarkStart w:id="107" w:name="OLE_LINK6031"/>
      <w:bookmarkStart w:id="108" w:name="OLE_LINK6030"/>
      <w:r w:rsidRPr="00C51C96">
        <w:rPr>
          <w:rFonts w:ascii="Book Antiqua" w:eastAsia="Book Antiqua" w:hAnsi="Book Antiqua" w:cs="Book Antiqua"/>
          <w:color w:val="000000"/>
        </w:rPr>
        <w:t>Hosmer</w:t>
      </w:r>
      <w:bookmarkEnd w:id="107"/>
      <w:bookmarkEnd w:id="108"/>
      <w:r w:rsidRPr="00C51C96">
        <w:rPr>
          <w:rFonts w:ascii="Book Antiqua" w:eastAsia="Book Antiqua" w:hAnsi="Book Antiqua" w:cs="Book Antiqua"/>
          <w:color w:val="000000"/>
        </w:rPr>
        <w:t xml:space="preserve">-Lemeshow test to determine the model goodness of fit. Finally, the decision curve analysis (DCA) package </w:t>
      </w:r>
      <w:r w:rsidRPr="00C51C96">
        <w:rPr>
          <w:rFonts w:ascii="Book Antiqua" w:eastAsia="Book Antiqua" w:hAnsi="Book Antiqua" w:cs="Book Antiqua"/>
          <w:i/>
          <w:iCs/>
          <w:color w:val="000000"/>
        </w:rPr>
        <w:t>ggDCA</w:t>
      </w:r>
      <w:r w:rsidRPr="00C51C96">
        <w:rPr>
          <w:rFonts w:ascii="Book Antiqua" w:eastAsia="Book Antiqua" w:hAnsi="Book Antiqua" w:cs="Book Antiqua"/>
          <w:color w:val="000000"/>
        </w:rPr>
        <w:t xml:space="preserve"> was used to determine the clinical utility of the model according to the net benefit under different threshold profiles. Finally, a visual nomogram was drawn using the</w:t>
      </w:r>
      <w:r w:rsidRPr="00C51C96">
        <w:rPr>
          <w:rFonts w:ascii="Book Antiqua" w:eastAsia="Book Antiqua" w:hAnsi="Book Antiqua" w:cs="Book Antiqua"/>
          <w:i/>
          <w:iCs/>
          <w:color w:val="000000"/>
        </w:rPr>
        <w:t xml:space="preserve"> rms</w:t>
      </w:r>
      <w:r w:rsidRPr="00C51C96">
        <w:rPr>
          <w:rFonts w:ascii="Book Antiqua" w:eastAsia="Book Antiqua" w:hAnsi="Book Antiqua" w:cs="Book Antiqua"/>
          <w:color w:val="000000"/>
        </w:rPr>
        <w:t xml:space="preserve"> package.</w:t>
      </w:r>
    </w:p>
    <w:p w14:paraId="71FB87FD" w14:textId="77777777" w:rsidR="00EE5539" w:rsidRPr="00C51C96" w:rsidRDefault="00EE5539" w:rsidP="00C51C96">
      <w:pPr>
        <w:spacing w:line="360" w:lineRule="auto"/>
        <w:jc w:val="both"/>
        <w:rPr>
          <w:rFonts w:ascii="Book Antiqua" w:hAnsi="Book Antiqua"/>
        </w:rPr>
      </w:pPr>
    </w:p>
    <w:p w14:paraId="599CE527" w14:textId="77777777" w:rsidR="00EE5539" w:rsidRPr="00C51C96" w:rsidRDefault="00356478" w:rsidP="00C51C96">
      <w:pPr>
        <w:spacing w:line="360" w:lineRule="auto"/>
        <w:jc w:val="both"/>
        <w:rPr>
          <w:rFonts w:ascii="Book Antiqua" w:eastAsia="Book Antiqua" w:hAnsi="Book Antiqua" w:cs="Book Antiqua"/>
          <w:b/>
          <w:caps/>
          <w:color w:val="000000"/>
          <w:u w:val="single"/>
        </w:rPr>
      </w:pPr>
      <w:r w:rsidRPr="00C51C96">
        <w:rPr>
          <w:rFonts w:ascii="Book Antiqua" w:eastAsia="Book Antiqua" w:hAnsi="Book Antiqua" w:cs="Book Antiqua"/>
          <w:b/>
          <w:caps/>
          <w:color w:val="000000"/>
          <w:u w:val="single"/>
        </w:rPr>
        <w:t>RESULT</w:t>
      </w:r>
    </w:p>
    <w:p w14:paraId="730FE6E7" w14:textId="77777777" w:rsidR="00EE5539" w:rsidRPr="00C51C96" w:rsidRDefault="00356478" w:rsidP="00C51C96">
      <w:pPr>
        <w:spacing w:line="360" w:lineRule="auto"/>
        <w:jc w:val="both"/>
        <w:rPr>
          <w:rFonts w:ascii="Book Antiqua" w:eastAsia="Book Antiqua" w:hAnsi="Book Antiqua" w:cs="Book Antiqua"/>
          <w:b/>
          <w:bCs/>
          <w:i/>
          <w:iCs/>
          <w:color w:val="000000"/>
        </w:rPr>
      </w:pPr>
      <w:bookmarkStart w:id="109" w:name="OLE_LINK6064"/>
      <w:bookmarkStart w:id="110" w:name="OLE_LINK6065"/>
      <w:r w:rsidRPr="00C51C96">
        <w:rPr>
          <w:rFonts w:ascii="Book Antiqua" w:eastAsia="Book Antiqua" w:hAnsi="Book Antiqua" w:cs="Book Antiqua"/>
          <w:b/>
          <w:bCs/>
          <w:i/>
          <w:iCs/>
          <w:color w:val="000000"/>
        </w:rPr>
        <w:t>Clinical characteristics of the patient</w:t>
      </w:r>
    </w:p>
    <w:bookmarkEnd w:id="109"/>
    <w:bookmarkEnd w:id="110"/>
    <w:p w14:paraId="441A0EAC" w14:textId="5B56BE9C"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color w:val="000000"/>
        </w:rPr>
        <w:t>A total of 130 patients with sepsis were recruited (42 females and 88 males), including 52 cases caused by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bacteria and 78 cases caused by G</w:t>
      </w:r>
      <w:r w:rsidRPr="00C51C96">
        <w:rPr>
          <w:rFonts w:ascii="Book Antiqua" w:eastAsia="Book Antiqua" w:hAnsi="Book Antiqua" w:cs="Book Antiqua"/>
          <w:color w:val="000000"/>
          <w:vertAlign w:val="superscript"/>
        </w:rPr>
        <w:t xml:space="preserve">- </w:t>
      </w:r>
      <w:r w:rsidRPr="00C51C96">
        <w:rPr>
          <w:rFonts w:ascii="Book Antiqua" w:eastAsia="Book Antiqua" w:hAnsi="Book Antiqua" w:cs="Book Antiqua"/>
          <w:color w:val="000000"/>
        </w:rPr>
        <w:t xml:space="preserve">bacteria as determined by </w:t>
      </w:r>
      <w:r w:rsidRPr="00C51C96">
        <w:rPr>
          <w:rFonts w:ascii="Book Antiqua" w:eastAsia="Book Antiqua" w:hAnsi="Book Antiqua" w:cs="Book Antiqua"/>
          <w:color w:val="000000"/>
        </w:rPr>
        <w:lastRenderedPageBreak/>
        <w:t>blood culture. All patients completed relevant examinations, yielding 57 variables, and each was compared between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and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groups. Age, IL-2, IL-4</w:t>
      </w:r>
      <w:r w:rsidRPr="00C51C96">
        <w:rPr>
          <w:rFonts w:ascii="Book Antiqua" w:eastAsia="SimSun" w:hAnsi="Book Antiqua" w:cs="SimSun"/>
          <w:color w:val="000000"/>
        </w:rPr>
        <w:t xml:space="preserve">, </w:t>
      </w:r>
      <w:r w:rsidRPr="00C51C96">
        <w:rPr>
          <w:rFonts w:ascii="Book Antiqua" w:eastAsia="Book Antiqua" w:hAnsi="Book Antiqua" w:cs="Book Antiqua"/>
          <w:color w:val="000000"/>
        </w:rPr>
        <w:t>IL-6</w:t>
      </w:r>
      <w:r w:rsidRPr="00C51C96">
        <w:rPr>
          <w:rFonts w:ascii="Book Antiqua" w:eastAsia="SimSun" w:hAnsi="Book Antiqua" w:cs="SimSun"/>
          <w:color w:val="000000"/>
        </w:rPr>
        <w:t xml:space="preserve">, </w:t>
      </w:r>
      <w:r w:rsidRPr="00C51C96">
        <w:rPr>
          <w:rFonts w:ascii="Book Antiqua" w:eastAsia="Book Antiqua" w:hAnsi="Book Antiqua" w:cs="Book Antiqua"/>
          <w:color w:val="000000"/>
        </w:rPr>
        <w:t>IL-10</w:t>
      </w:r>
      <w:r w:rsidRPr="00C51C96">
        <w:rPr>
          <w:rFonts w:ascii="Book Antiqua" w:eastAsia="SimSun" w:hAnsi="Book Antiqua" w:cs="SimSun"/>
          <w:color w:val="000000"/>
        </w:rPr>
        <w:t xml:space="preserve">, </w:t>
      </w:r>
      <w:r w:rsidRPr="00C51C96">
        <w:rPr>
          <w:rFonts w:ascii="Book Antiqua" w:eastAsia="Book Antiqua" w:hAnsi="Book Antiqua" w:cs="Book Antiqua"/>
          <w:color w:val="000000"/>
        </w:rPr>
        <w:t>TNF-α</w:t>
      </w:r>
      <w:r w:rsidRPr="00C51C96">
        <w:rPr>
          <w:rFonts w:ascii="Book Antiqua" w:eastAsia="SimSun" w:hAnsi="Book Antiqua" w:cs="SimSun"/>
          <w:color w:val="000000"/>
        </w:rPr>
        <w:t xml:space="preserve">, </w:t>
      </w:r>
      <w:r w:rsidRPr="00C51C96">
        <w:rPr>
          <w:rFonts w:ascii="Book Antiqua" w:eastAsia="Book Antiqua" w:hAnsi="Book Antiqua" w:cs="Book Antiqua"/>
          <w:color w:val="000000"/>
        </w:rPr>
        <w:t>PCT</w:t>
      </w:r>
      <w:r w:rsidRPr="00C51C96">
        <w:rPr>
          <w:rFonts w:ascii="Book Antiqua" w:eastAsia="SimSun" w:hAnsi="Book Antiqua" w:cs="SimSun"/>
          <w:color w:val="000000"/>
        </w:rPr>
        <w:t xml:space="preserve">, </w:t>
      </w:r>
      <w:r w:rsidR="00651BE4">
        <w:rPr>
          <w:rFonts w:ascii="Book Antiqua" w:eastAsia="Book Antiqua" w:hAnsi="Book Antiqua" w:cs="Book Antiqua"/>
          <w:color w:val="000000"/>
        </w:rPr>
        <w:t>total bilirubin</w:t>
      </w:r>
      <w:r w:rsidRPr="00C51C96">
        <w:rPr>
          <w:rFonts w:ascii="Book Antiqua" w:eastAsia="SimSun" w:hAnsi="Book Antiqua" w:cs="SimSun"/>
          <w:color w:val="000000"/>
        </w:rPr>
        <w:t xml:space="preserve">, </w:t>
      </w:r>
      <w:r w:rsidR="004863BC">
        <w:rPr>
          <w:rFonts w:ascii="Book Antiqua" w:eastAsia="SimSun" w:hAnsi="Book Antiqua" w:cs="SimSun"/>
          <w:color w:val="000000"/>
        </w:rPr>
        <w:t>direct bilirubin</w:t>
      </w:r>
      <w:r w:rsidRPr="00C51C96">
        <w:rPr>
          <w:rFonts w:ascii="Book Antiqua" w:eastAsia="SimSun" w:hAnsi="Book Antiqua" w:cs="SimSun"/>
          <w:color w:val="000000"/>
        </w:rPr>
        <w:t xml:space="preserve">, </w:t>
      </w:r>
      <w:bookmarkStart w:id="111" w:name="OLE_LINK6178"/>
      <w:bookmarkStart w:id="112" w:name="OLE_LINK6181"/>
      <w:bookmarkStart w:id="113" w:name="OLE_LINK6179"/>
      <w:bookmarkStart w:id="114" w:name="OLE_LINK6180"/>
      <w:r w:rsidR="004863BC">
        <w:rPr>
          <w:rFonts w:ascii="Book Antiqua" w:eastAsia="SimSun" w:hAnsi="Book Antiqua" w:cs="SimSun"/>
          <w:color w:val="000000"/>
        </w:rPr>
        <w:t>a</w:t>
      </w:r>
      <w:r w:rsidR="004863BC" w:rsidRPr="00C51C96">
        <w:rPr>
          <w:rFonts w:ascii="Book Antiqua" w:eastAsia="Book Antiqua" w:hAnsi="Book Antiqua" w:cs="Book Antiqua"/>
        </w:rPr>
        <w:t>spartate aminotransferase</w:t>
      </w:r>
      <w:r w:rsidR="004863BC" w:rsidRPr="00C51C96">
        <w:rPr>
          <w:rFonts w:ascii="Book Antiqua" w:eastAsia="Book Antiqua" w:hAnsi="Book Antiqua" w:cs="Book Antiqua"/>
          <w:color w:val="000000"/>
        </w:rPr>
        <w:t xml:space="preserve"> </w:t>
      </w:r>
      <w:r w:rsidR="004863BC">
        <w:rPr>
          <w:rFonts w:ascii="Book Antiqua" w:eastAsia="Book Antiqua" w:hAnsi="Book Antiqua" w:cs="Book Antiqua"/>
          <w:color w:val="000000"/>
        </w:rPr>
        <w:t>(</w:t>
      </w:r>
      <w:r w:rsidRPr="00C51C96">
        <w:rPr>
          <w:rFonts w:ascii="Book Antiqua" w:eastAsia="Book Antiqua" w:hAnsi="Book Antiqua" w:cs="Book Antiqua"/>
          <w:color w:val="000000"/>
        </w:rPr>
        <w:t>AST</w:t>
      </w:r>
      <w:bookmarkEnd w:id="111"/>
      <w:bookmarkEnd w:id="112"/>
      <w:bookmarkEnd w:id="113"/>
      <w:bookmarkEnd w:id="114"/>
      <w:r w:rsidR="004863BC">
        <w:rPr>
          <w:rFonts w:ascii="Book Antiqua" w:eastAsia="Book Antiqua" w:hAnsi="Book Antiqua" w:cs="Book Antiqua"/>
          <w:color w:val="000000"/>
        </w:rPr>
        <w:t>)</w:t>
      </w:r>
      <w:r w:rsidRPr="00C51C96">
        <w:rPr>
          <w:rFonts w:ascii="Book Antiqua" w:eastAsia="SimSun" w:hAnsi="Book Antiqua" w:cs="SimSun"/>
          <w:color w:val="000000"/>
        </w:rPr>
        <w:t xml:space="preserve"> </w:t>
      </w:r>
      <w:r w:rsidRPr="00C51C96">
        <w:rPr>
          <w:rFonts w:ascii="Book Antiqua" w:eastAsia="Book Antiqua" w:hAnsi="Book Antiqua" w:cs="Book Antiqua"/>
          <w:color w:val="000000"/>
        </w:rPr>
        <w:t xml:space="preserve">and </w:t>
      </w:r>
      <w:r w:rsidR="00756B94">
        <w:rPr>
          <w:rFonts w:ascii="Book Antiqua" w:eastAsia="Book Antiqua" w:hAnsi="Book Antiqua" w:cs="Book Antiqua"/>
          <w:color w:val="000000"/>
        </w:rPr>
        <w:t>prealbumin</w:t>
      </w:r>
      <w:r w:rsidR="00756B94" w:rsidRPr="00C51C96">
        <w:rPr>
          <w:rFonts w:ascii="Book Antiqua" w:eastAsia="Book Antiqua" w:hAnsi="Book Antiqua" w:cs="Book Antiqua"/>
          <w:color w:val="000000"/>
        </w:rPr>
        <w:t xml:space="preserve"> </w:t>
      </w:r>
      <w:r w:rsidRPr="00C51C96">
        <w:rPr>
          <w:rFonts w:ascii="Book Antiqua" w:eastAsia="Book Antiqua" w:hAnsi="Book Antiqua" w:cs="Book Antiqua"/>
          <w:color w:val="000000"/>
        </w:rPr>
        <w:t xml:space="preserve">differed significantly between groups (all </w:t>
      </w:r>
      <w:r w:rsidRPr="00C51C96">
        <w:rPr>
          <w:rFonts w:ascii="Book Antiqua" w:eastAsia="Book Antiqua" w:hAnsi="Book Antiqua" w:cs="Book Antiqua"/>
          <w:i/>
          <w:iCs/>
          <w:color w:val="000000"/>
        </w:rPr>
        <w:t xml:space="preserve">P </w:t>
      </w:r>
      <w:r w:rsidRPr="00C51C96">
        <w:rPr>
          <w:rFonts w:ascii="Book Antiqua" w:eastAsia="Book Antiqua" w:hAnsi="Book Antiqua" w:cs="Book Antiqua"/>
          <w:color w:val="000000"/>
        </w:rPr>
        <w:t>&lt; 0.05).</w:t>
      </w:r>
      <w:r w:rsidR="00756B94">
        <w:rPr>
          <w:rFonts w:ascii="Book Antiqua" w:eastAsia="Book Antiqua" w:hAnsi="Book Antiqua" w:cs="Book Antiqua"/>
          <w:color w:val="000000"/>
        </w:rPr>
        <w:t xml:space="preserve"> </w:t>
      </w:r>
      <w:r w:rsidRPr="00C51C96">
        <w:rPr>
          <w:rFonts w:ascii="Book Antiqua" w:eastAsia="Book Antiqua" w:hAnsi="Book Antiqua" w:cs="Book Antiqua"/>
          <w:color w:val="000000"/>
        </w:rPr>
        <w:t>Both IL-6 and IL-10 were upregulated to higher levels in the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group than the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group (more than ten</w:t>
      </w:r>
      <w:r w:rsidR="00756B94">
        <w:rPr>
          <w:rFonts w:ascii="Book Antiqua" w:eastAsia="Book Antiqua" w:hAnsi="Book Antiqua" w:cs="Book Antiqua"/>
          <w:color w:val="000000"/>
        </w:rPr>
        <w:t>-</w:t>
      </w:r>
      <w:r w:rsidRPr="00C51C96">
        <w:rPr>
          <w:rFonts w:ascii="Book Antiqua" w:eastAsia="Book Antiqua" w:hAnsi="Book Antiqua" w:cs="Book Antiqua"/>
          <w:color w:val="000000"/>
        </w:rPr>
        <w:t xml:space="preserve">fold from baseline </w:t>
      </w:r>
      <w:r w:rsidRPr="00C51C96">
        <w:rPr>
          <w:rFonts w:ascii="Book Antiqua" w:eastAsia="Book Antiqua" w:hAnsi="Book Antiqua" w:cs="Book Antiqua"/>
          <w:i/>
          <w:iCs/>
          <w:color w:val="000000"/>
        </w:rPr>
        <w:t>vs</w:t>
      </w:r>
      <w:r w:rsidRPr="00C51C96">
        <w:rPr>
          <w:rFonts w:ascii="Book Antiqua" w:eastAsia="Book Antiqua" w:hAnsi="Book Antiqua" w:cs="Book Antiqua"/>
          <w:color w:val="000000"/>
        </w:rPr>
        <w:t xml:space="preserve"> less than </w:t>
      </w:r>
      <w:r w:rsidR="00426BCB">
        <w:rPr>
          <w:rFonts w:ascii="Book Antiqua" w:eastAsia="Book Antiqua" w:hAnsi="Book Antiqua" w:cs="Book Antiqua"/>
          <w:color w:val="000000"/>
        </w:rPr>
        <w:t>10</w:t>
      </w:r>
      <w:r w:rsidR="00756B94">
        <w:rPr>
          <w:rFonts w:ascii="Book Antiqua" w:eastAsia="Book Antiqua" w:hAnsi="Book Antiqua" w:cs="Book Antiqua"/>
          <w:color w:val="000000"/>
        </w:rPr>
        <w:t>-</w:t>
      </w:r>
      <w:r w:rsidRPr="00C51C96">
        <w:rPr>
          <w:rFonts w:ascii="Book Antiqua" w:eastAsia="Book Antiqua" w:hAnsi="Book Antiqua" w:cs="Book Antiqua"/>
          <w:color w:val="000000"/>
        </w:rPr>
        <w:t>fold from baseline (Table 1).</w:t>
      </w:r>
    </w:p>
    <w:p w14:paraId="36B1C5E9" w14:textId="77777777" w:rsidR="00EE5539" w:rsidRPr="00C51C96" w:rsidRDefault="00EE5539" w:rsidP="00C51C96">
      <w:pPr>
        <w:spacing w:line="360" w:lineRule="auto"/>
        <w:jc w:val="both"/>
        <w:rPr>
          <w:rFonts w:ascii="Book Antiqua" w:hAnsi="Book Antiqua"/>
        </w:rPr>
      </w:pPr>
    </w:p>
    <w:p w14:paraId="5D0244EC" w14:textId="77777777" w:rsidR="00EE5539" w:rsidRPr="00C51C96" w:rsidRDefault="00356478" w:rsidP="00C51C96">
      <w:pPr>
        <w:spacing w:line="360" w:lineRule="auto"/>
        <w:jc w:val="both"/>
        <w:rPr>
          <w:rFonts w:ascii="Book Antiqua" w:eastAsia="Book Antiqua" w:hAnsi="Book Antiqua" w:cs="Book Antiqua"/>
          <w:i/>
          <w:iCs/>
          <w:color w:val="000000"/>
        </w:rPr>
      </w:pPr>
      <w:bookmarkStart w:id="115" w:name="OLE_LINK6071"/>
      <w:bookmarkStart w:id="116" w:name="OLE_LINK6070"/>
      <w:r w:rsidRPr="00C51C96">
        <w:rPr>
          <w:rFonts w:ascii="Book Antiqua" w:eastAsia="Book Antiqua" w:hAnsi="Book Antiqua" w:cs="Book Antiqua"/>
          <w:b/>
          <w:bCs/>
          <w:i/>
          <w:iCs/>
          <w:color w:val="000000"/>
        </w:rPr>
        <w:t>Identification of optimal predictive variables by LASSO regression</w:t>
      </w:r>
    </w:p>
    <w:bookmarkEnd w:id="115"/>
    <w:bookmarkEnd w:id="116"/>
    <w:p w14:paraId="3B1B044D" w14:textId="29DB4A0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color w:val="000000"/>
        </w:rPr>
        <w:t>All 57 measured variables were included in the LASSO regression model, and those with non-zero coefficients (age</w:t>
      </w:r>
      <w:r w:rsidRPr="00C51C96">
        <w:rPr>
          <w:rFonts w:ascii="Book Antiqua" w:eastAsia="SimSun" w:hAnsi="Book Antiqua" w:cs="SimSun"/>
          <w:color w:val="000000"/>
        </w:rPr>
        <w:t xml:space="preserve">, </w:t>
      </w:r>
      <w:bookmarkStart w:id="117" w:name="OLE_LINK6173"/>
      <w:bookmarkStart w:id="118" w:name="OLE_LINK6174"/>
      <w:r w:rsidRPr="00C51C96">
        <w:rPr>
          <w:rFonts w:ascii="Book Antiqua" w:eastAsia="Book Antiqua" w:hAnsi="Book Antiqua" w:cs="Book Antiqua"/>
          <w:color w:val="000000"/>
        </w:rPr>
        <w:t>AST</w:t>
      </w:r>
      <w:bookmarkEnd w:id="117"/>
      <w:bookmarkEnd w:id="118"/>
      <w:r w:rsidRPr="00C51C96">
        <w:rPr>
          <w:rFonts w:ascii="Book Antiqua" w:eastAsia="SimSun" w:hAnsi="Book Antiqua" w:cs="SimSun"/>
          <w:color w:val="000000"/>
        </w:rPr>
        <w:t xml:space="preserve"> </w:t>
      </w:r>
      <w:r w:rsidRPr="00C51C96">
        <w:rPr>
          <w:rFonts w:ascii="Book Antiqua" w:eastAsia="Book Antiqua" w:hAnsi="Book Antiqua" w:cs="Book Antiqua"/>
          <w:color w:val="000000"/>
        </w:rPr>
        <w:t>and IL-6) were retained for further construction of a multivariate model (</w:t>
      </w:r>
      <w:bookmarkStart w:id="119" w:name="OLE_LINK6276"/>
      <w:bookmarkStart w:id="120" w:name="OLE_LINK6277"/>
      <w:r w:rsidRPr="00C51C96">
        <w:rPr>
          <w:rFonts w:ascii="Book Antiqua" w:eastAsia="Book Antiqua" w:hAnsi="Book Antiqua" w:cs="Book Antiqua"/>
          <w:color w:val="000000"/>
        </w:rPr>
        <w:t>Fig</w:t>
      </w:r>
      <w:bookmarkEnd w:id="119"/>
      <w:bookmarkEnd w:id="120"/>
      <w:r w:rsidRPr="00C51C96">
        <w:rPr>
          <w:rFonts w:ascii="Book Antiqua" w:eastAsia="Book Antiqua" w:hAnsi="Book Antiqua" w:cs="Book Antiqua"/>
          <w:color w:val="000000"/>
        </w:rPr>
        <w:t>ure 1).</w:t>
      </w:r>
    </w:p>
    <w:p w14:paraId="1680CD66" w14:textId="77777777" w:rsidR="00EE5539" w:rsidRPr="00C51C96" w:rsidRDefault="00EE5539" w:rsidP="00C51C96">
      <w:pPr>
        <w:spacing w:line="360" w:lineRule="auto"/>
        <w:jc w:val="both"/>
        <w:rPr>
          <w:rFonts w:ascii="Book Antiqua" w:hAnsi="Book Antiqua"/>
        </w:rPr>
      </w:pPr>
    </w:p>
    <w:p w14:paraId="66548A35" w14:textId="77777777" w:rsidR="00EE5539" w:rsidRPr="00C51C96" w:rsidRDefault="00356478" w:rsidP="00C51C96">
      <w:pPr>
        <w:spacing w:line="360" w:lineRule="auto"/>
        <w:jc w:val="both"/>
        <w:rPr>
          <w:rFonts w:ascii="Book Antiqua" w:eastAsia="Book Antiqua" w:hAnsi="Book Antiqua" w:cs="Book Antiqua"/>
          <w:i/>
          <w:iCs/>
          <w:color w:val="000000"/>
          <w:shd w:val="clear" w:color="auto" w:fill="FFFFFF"/>
        </w:rPr>
      </w:pPr>
      <w:r w:rsidRPr="00C51C96">
        <w:rPr>
          <w:rFonts w:ascii="Book Antiqua" w:eastAsia="Book Antiqua" w:hAnsi="Book Antiqua" w:cs="Book Antiqua"/>
          <w:b/>
          <w:bCs/>
          <w:i/>
          <w:iCs/>
          <w:color w:val="000000"/>
          <w:shd w:val="clear" w:color="auto" w:fill="FFFFFF"/>
        </w:rPr>
        <w:t>Construction of a multivariate logistic regression model</w:t>
      </w:r>
    </w:p>
    <w:p w14:paraId="54471062" w14:textId="5CB3C2D6"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color w:val="000000"/>
          <w:shd w:val="clear" w:color="auto" w:fill="FFFFFF"/>
        </w:rPr>
        <w:t>The three variables identified by LASSO regression were then included as independent variables in a multivariate logistic regression model with type of bacterial infection (G</w:t>
      </w:r>
      <w:r w:rsidRPr="00C51C96">
        <w:rPr>
          <w:rFonts w:ascii="Book Antiqua" w:eastAsia="Book Antiqua" w:hAnsi="Book Antiqua" w:cs="Book Antiqua"/>
          <w:color w:val="000000"/>
          <w:shd w:val="clear" w:color="auto" w:fill="FFFFFF"/>
          <w:vertAlign w:val="superscript"/>
        </w:rPr>
        <w:t>-</w:t>
      </w:r>
      <w:r w:rsidRPr="00C51C96">
        <w:rPr>
          <w:rFonts w:ascii="Book Antiqua" w:eastAsia="Book Antiqua" w:hAnsi="Book Antiqua" w:cs="Book Antiqua"/>
          <w:color w:val="000000"/>
          <w:shd w:val="clear" w:color="auto" w:fill="FFFFFF"/>
        </w:rPr>
        <w:t xml:space="preserve"> or G</w:t>
      </w:r>
      <w:r w:rsidRPr="00C51C96">
        <w:rPr>
          <w:rFonts w:ascii="Book Antiqua" w:eastAsia="Book Antiqua" w:hAnsi="Book Antiqua" w:cs="Book Antiqua"/>
          <w:color w:val="000000"/>
          <w:shd w:val="clear" w:color="auto" w:fill="FFFFFF"/>
          <w:vertAlign w:val="superscript"/>
        </w:rPr>
        <w:t>+</w:t>
      </w:r>
      <w:r w:rsidRPr="00C51C96">
        <w:rPr>
          <w:rFonts w:ascii="Book Antiqua" w:eastAsia="Book Antiqua" w:hAnsi="Book Antiqua" w:cs="Book Antiqua"/>
          <w:color w:val="000000"/>
          <w:shd w:val="clear" w:color="auto" w:fill="FFFFFF"/>
        </w:rPr>
        <w:t xml:space="preserve">) as the dependent variable (Table 2). However, the coefficient for </w:t>
      </w:r>
      <w:bookmarkStart w:id="121" w:name="OLE_LINK6175"/>
      <w:bookmarkStart w:id="122" w:name="OLE_LINK6171"/>
      <w:bookmarkStart w:id="123" w:name="OLE_LINK6172"/>
      <w:r w:rsidRPr="00C51C96">
        <w:rPr>
          <w:rFonts w:ascii="Book Antiqua" w:eastAsia="Book Antiqua" w:hAnsi="Book Antiqua" w:cs="Book Antiqua"/>
          <w:color w:val="000000"/>
          <w:shd w:val="clear" w:color="auto" w:fill="FFFFFF"/>
        </w:rPr>
        <w:t>AST</w:t>
      </w:r>
      <w:bookmarkEnd w:id="121"/>
      <w:bookmarkEnd w:id="122"/>
      <w:bookmarkEnd w:id="123"/>
      <w:r w:rsidRPr="00C51C96">
        <w:rPr>
          <w:rFonts w:ascii="Book Antiqua" w:eastAsia="Book Antiqua" w:hAnsi="Book Antiqua" w:cs="Book Antiqua"/>
          <w:color w:val="000000"/>
          <w:shd w:val="clear" w:color="auto" w:fill="FFFFFF"/>
        </w:rPr>
        <w:t xml:space="preserve"> was not significant</w:t>
      </w:r>
      <w:r w:rsidR="00254BC4">
        <w:rPr>
          <w:rFonts w:ascii="Book Antiqua" w:eastAsia="Book Antiqua" w:hAnsi="Book Antiqua" w:cs="Book Antiqua"/>
          <w:color w:val="000000"/>
          <w:shd w:val="clear" w:color="auto" w:fill="FFFFFF"/>
        </w:rPr>
        <w:t xml:space="preserve"> and</w:t>
      </w:r>
      <w:r w:rsidRPr="00C51C96">
        <w:rPr>
          <w:rFonts w:ascii="Book Antiqua" w:eastAsia="Book Antiqua" w:hAnsi="Book Antiqua" w:cs="Book Antiqua"/>
          <w:color w:val="000000"/>
          <w:shd w:val="clear" w:color="auto" w:fill="FFFFFF"/>
        </w:rPr>
        <w:t xml:space="preserve"> was excluded. Therefore, the final multivariate model included age and plasma IL</w:t>
      </w:r>
      <w:r w:rsidR="00325E77">
        <w:rPr>
          <w:rFonts w:ascii="Book Antiqua" w:eastAsia="Book Antiqua" w:hAnsi="Book Antiqua" w:cs="Book Antiqua"/>
          <w:color w:val="000000"/>
          <w:shd w:val="clear" w:color="auto" w:fill="FFFFFF"/>
        </w:rPr>
        <w:t>-</w:t>
      </w:r>
      <w:r w:rsidRPr="00C51C96">
        <w:rPr>
          <w:rFonts w:ascii="Book Antiqua" w:eastAsia="Book Antiqua" w:hAnsi="Book Antiqua" w:cs="Book Antiqua"/>
          <w:color w:val="000000"/>
          <w:shd w:val="clear" w:color="auto" w:fill="FFFFFF"/>
        </w:rPr>
        <w:t>6 concentration.</w:t>
      </w:r>
    </w:p>
    <w:p w14:paraId="454C667A" w14:textId="77777777" w:rsidR="00EE5539" w:rsidRPr="00C51C96" w:rsidRDefault="00EE5539" w:rsidP="00C51C96">
      <w:pPr>
        <w:spacing w:line="360" w:lineRule="auto"/>
        <w:jc w:val="both"/>
        <w:rPr>
          <w:rFonts w:ascii="Book Antiqua" w:hAnsi="Book Antiqua"/>
          <w:lang w:eastAsia="zh-CN"/>
        </w:rPr>
      </w:pPr>
    </w:p>
    <w:p w14:paraId="1F043F39" w14:textId="77777777" w:rsidR="00EE5539" w:rsidRPr="00C51C96" w:rsidRDefault="00356478" w:rsidP="00C51C96">
      <w:pPr>
        <w:spacing w:line="360" w:lineRule="auto"/>
        <w:jc w:val="both"/>
        <w:rPr>
          <w:rFonts w:ascii="Book Antiqua" w:eastAsia="Book Antiqua" w:hAnsi="Book Antiqua" w:cs="Book Antiqua"/>
          <w:i/>
          <w:iCs/>
          <w:color w:val="000000"/>
          <w:shd w:val="clear" w:color="auto" w:fill="FFFFFF"/>
        </w:rPr>
      </w:pPr>
      <w:bookmarkStart w:id="124" w:name="OLE_LINK6072"/>
      <w:bookmarkStart w:id="125" w:name="OLE_LINK6073"/>
      <w:r w:rsidRPr="00C51C96">
        <w:rPr>
          <w:rFonts w:ascii="Book Antiqua" w:eastAsia="Book Antiqua" w:hAnsi="Book Antiqua" w:cs="Book Antiqua"/>
          <w:b/>
          <w:bCs/>
          <w:i/>
          <w:iCs/>
          <w:color w:val="000000"/>
          <w:shd w:val="clear" w:color="auto" w:fill="FFFFFF"/>
        </w:rPr>
        <w:t>Validation of the prediction model</w:t>
      </w:r>
    </w:p>
    <w:bookmarkEnd w:id="124"/>
    <w:bookmarkEnd w:id="125"/>
    <w:p w14:paraId="00FA2C93" w14:textId="66F38695"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color w:val="000000"/>
          <w:shd w:val="clear" w:color="auto" w:fill="FFFFFF"/>
        </w:rPr>
        <w:t>The area under the ROC curve was 0.761, and the prediction model demonstrated a specificity of 0.756 and sensitivity of 0.692 for distinguishing G</w:t>
      </w:r>
      <w:r w:rsidRPr="00C51C96">
        <w:rPr>
          <w:rFonts w:ascii="Book Antiqua" w:eastAsia="Book Antiqua" w:hAnsi="Book Antiqua" w:cs="Book Antiqua"/>
          <w:color w:val="000000"/>
          <w:shd w:val="clear" w:color="auto" w:fill="FFFFFF"/>
          <w:vertAlign w:val="superscript"/>
        </w:rPr>
        <w:t>-</w:t>
      </w:r>
      <w:r w:rsidRPr="00C51C96">
        <w:rPr>
          <w:rFonts w:ascii="Book Antiqua" w:eastAsia="Book Antiqua" w:hAnsi="Book Antiqua" w:cs="Book Antiqua"/>
          <w:color w:val="000000"/>
          <w:shd w:val="clear" w:color="auto" w:fill="FFFFFF"/>
        </w:rPr>
        <w:t xml:space="preserve"> from G</w:t>
      </w:r>
      <w:r w:rsidRPr="00C51C96">
        <w:rPr>
          <w:rFonts w:ascii="Book Antiqua" w:eastAsia="Book Antiqua" w:hAnsi="Book Antiqua" w:cs="Book Antiqua"/>
          <w:color w:val="000000"/>
          <w:shd w:val="clear" w:color="auto" w:fill="FFFFFF"/>
          <w:vertAlign w:val="superscript"/>
        </w:rPr>
        <w:t>+</w:t>
      </w:r>
      <w:r w:rsidRPr="00C51C96">
        <w:rPr>
          <w:rFonts w:ascii="Book Antiqua" w:eastAsia="Book Antiqua" w:hAnsi="Book Antiqua" w:cs="Book Antiqua"/>
          <w:color w:val="000000"/>
          <w:shd w:val="clear" w:color="auto" w:fill="FFFFFF"/>
        </w:rPr>
        <w:t xml:space="preserve"> bacteremia (Figure 2A), </w:t>
      </w:r>
      <w:r w:rsidR="00325E77">
        <w:rPr>
          <w:rFonts w:ascii="Book Antiqua" w:eastAsia="Book Antiqua" w:hAnsi="Book Antiqua" w:cs="Book Antiqua"/>
          <w:color w:val="000000"/>
          <w:shd w:val="clear" w:color="auto" w:fill="FFFFFF"/>
        </w:rPr>
        <w:t xml:space="preserve">with </w:t>
      </w:r>
      <w:r w:rsidRPr="00C51C96">
        <w:rPr>
          <w:rFonts w:ascii="Book Antiqua" w:eastAsia="Book Antiqua" w:hAnsi="Book Antiqua" w:cs="Book Antiqua"/>
          <w:color w:val="000000"/>
          <w:shd w:val="clear" w:color="auto" w:fill="FFFFFF"/>
        </w:rPr>
        <w:t>generally moderate performance. The calibration curve of the model is shown in Figure 2B. Here, the diagonal dash</w:t>
      </w:r>
      <w:r w:rsidR="00325E77">
        <w:rPr>
          <w:rFonts w:ascii="Book Antiqua" w:eastAsia="Book Antiqua" w:hAnsi="Book Antiqua" w:cs="Book Antiqua"/>
          <w:color w:val="000000"/>
          <w:shd w:val="clear" w:color="auto" w:fill="FFFFFF"/>
        </w:rPr>
        <w:t>ed</w:t>
      </w:r>
      <w:r w:rsidRPr="00C51C96">
        <w:rPr>
          <w:rFonts w:ascii="Book Antiqua" w:eastAsia="Book Antiqua" w:hAnsi="Book Antiqua" w:cs="Book Antiqua"/>
          <w:color w:val="000000"/>
          <w:shd w:val="clear" w:color="auto" w:fill="FFFFFF"/>
        </w:rPr>
        <w:t xml:space="preserve"> line represents perfect prediction and the solid line represents the performance of the actual model</w:t>
      </w:r>
      <w:r w:rsidR="00325E77">
        <w:rPr>
          <w:rFonts w:ascii="Book Antiqua" w:eastAsia="Book Antiqua" w:hAnsi="Book Antiqua" w:cs="Book Antiqua"/>
          <w:color w:val="000000"/>
          <w:shd w:val="clear" w:color="auto" w:fill="FFFFFF"/>
        </w:rPr>
        <w:t>. T</w:t>
      </w:r>
      <w:r w:rsidRPr="00C51C96">
        <w:rPr>
          <w:rFonts w:ascii="Book Antiqua" w:eastAsia="Book Antiqua" w:hAnsi="Book Antiqua" w:cs="Book Antiqua"/>
          <w:color w:val="000000"/>
          <w:shd w:val="clear" w:color="auto" w:fill="FFFFFF"/>
        </w:rPr>
        <w:t xml:space="preserve">he difference (distance) is indicative of prediction performance. The </w:t>
      </w:r>
      <w:bookmarkStart w:id="126" w:name="OLE_LINK6029"/>
      <w:bookmarkStart w:id="127" w:name="OLE_LINK6028"/>
      <w:r w:rsidRPr="00C51C96">
        <w:rPr>
          <w:rFonts w:ascii="Book Antiqua" w:eastAsia="Book Antiqua" w:hAnsi="Book Antiqua" w:cs="Book Antiqua"/>
          <w:color w:val="000000"/>
          <w:shd w:val="clear" w:color="auto" w:fill="FFFFFF"/>
        </w:rPr>
        <w:t>Hosmer</w:t>
      </w:r>
      <w:bookmarkEnd w:id="126"/>
      <w:bookmarkEnd w:id="127"/>
      <w:r w:rsidRPr="00C51C96">
        <w:rPr>
          <w:rFonts w:ascii="Book Antiqua" w:eastAsia="Book Antiqua" w:hAnsi="Book Antiqua" w:cs="Book Antiqua"/>
          <w:color w:val="000000"/>
          <w:shd w:val="clear" w:color="auto" w:fill="FFFFFF"/>
        </w:rPr>
        <w:t xml:space="preserve">-Lemeshow test yielded a </w:t>
      </w:r>
      <w:r w:rsidRPr="00C51C96">
        <w:rPr>
          <w:rFonts w:ascii="Book Antiqua" w:eastAsia="Book Antiqua" w:hAnsi="Book Antiqua" w:cs="Book Antiqua"/>
          <w:i/>
          <w:iCs/>
          <w:color w:val="000000"/>
          <w:shd w:val="clear" w:color="auto" w:fill="FFFFFF"/>
        </w:rPr>
        <w:t>P</w:t>
      </w:r>
      <w:r w:rsidRPr="00C51C96">
        <w:rPr>
          <w:rFonts w:ascii="Book Antiqua" w:eastAsia="Book Antiqua" w:hAnsi="Book Antiqua" w:cs="Book Antiqua"/>
          <w:color w:val="000000"/>
          <w:shd w:val="clear" w:color="auto" w:fill="FFFFFF"/>
        </w:rPr>
        <w:t xml:space="preserve"> &gt; 0.05,</w:t>
      </w:r>
      <w:r w:rsidR="00C46C6D">
        <w:rPr>
          <w:rFonts w:ascii="Book Antiqua" w:eastAsia="Book Antiqua" w:hAnsi="Book Antiqua" w:cs="Book Antiqua"/>
          <w:color w:val="000000"/>
          <w:shd w:val="clear" w:color="auto" w:fill="FFFFFF"/>
        </w:rPr>
        <w:t xml:space="preserve"> </w:t>
      </w:r>
      <w:r w:rsidRPr="00C51C96">
        <w:rPr>
          <w:rFonts w:ascii="Book Antiqua" w:eastAsia="Book Antiqua" w:hAnsi="Book Antiqua" w:cs="Book Antiqua"/>
          <w:color w:val="000000"/>
          <w:shd w:val="clear" w:color="auto" w:fill="FFFFFF"/>
        </w:rPr>
        <w:t>indicating good model fit.</w:t>
      </w:r>
    </w:p>
    <w:p w14:paraId="188CC617" w14:textId="77777777" w:rsidR="00EE5539" w:rsidRPr="00C51C96" w:rsidRDefault="00EE5539" w:rsidP="00C51C96">
      <w:pPr>
        <w:spacing w:line="360" w:lineRule="auto"/>
        <w:jc w:val="both"/>
        <w:rPr>
          <w:rFonts w:ascii="Book Antiqua" w:hAnsi="Book Antiqua"/>
        </w:rPr>
      </w:pPr>
    </w:p>
    <w:p w14:paraId="6B982D28" w14:textId="277EF346" w:rsidR="00EE5539" w:rsidRPr="00C51C96" w:rsidRDefault="00356478" w:rsidP="00C51C96">
      <w:pPr>
        <w:spacing w:line="360" w:lineRule="auto"/>
        <w:jc w:val="both"/>
        <w:rPr>
          <w:rFonts w:ascii="Book Antiqua" w:eastAsia="Book Antiqua" w:hAnsi="Book Antiqua" w:cs="Book Antiqua"/>
          <w:i/>
          <w:iCs/>
          <w:color w:val="000000"/>
        </w:rPr>
      </w:pPr>
      <w:r w:rsidRPr="00C51C96">
        <w:rPr>
          <w:rFonts w:ascii="Book Antiqua" w:eastAsia="Book Antiqua" w:hAnsi="Book Antiqua" w:cs="Book Antiqua"/>
          <w:b/>
          <w:bCs/>
          <w:i/>
          <w:iCs/>
          <w:color w:val="000000"/>
        </w:rPr>
        <w:t>D</w:t>
      </w:r>
      <w:r w:rsidR="006F4B0A">
        <w:rPr>
          <w:rFonts w:ascii="Book Antiqua" w:eastAsia="Book Antiqua" w:hAnsi="Book Antiqua" w:cs="Book Antiqua"/>
          <w:b/>
          <w:bCs/>
          <w:i/>
          <w:iCs/>
          <w:color w:val="000000"/>
        </w:rPr>
        <w:t>CA</w:t>
      </w:r>
    </w:p>
    <w:p w14:paraId="480943D7"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color w:val="000000"/>
        </w:rPr>
        <w:lastRenderedPageBreak/>
        <w:t>The DCA diagram indicated that when the risk threshold probability was between 0% and 68% (</w:t>
      </w:r>
      <w:r w:rsidRPr="00C51C96">
        <w:rPr>
          <w:rFonts w:ascii="Book Antiqua" w:hAnsi="Book Antiqua" w:cs="Book Antiqua"/>
          <w:color w:val="000000"/>
        </w:rPr>
        <w:t>Figure 3)</w:t>
      </w:r>
      <w:r w:rsidRPr="00C51C96">
        <w:rPr>
          <w:rFonts w:ascii="Book Antiqua" w:eastAsia="Book Antiqua" w:hAnsi="Book Antiqua" w:cs="Book Antiqua"/>
          <w:color w:val="000000"/>
        </w:rPr>
        <w:t>, the model yielded higher accuracy for distinguishing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from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bacteremia.</w:t>
      </w:r>
    </w:p>
    <w:p w14:paraId="267C6B58" w14:textId="77777777" w:rsidR="00EE5539" w:rsidRPr="00C51C96" w:rsidRDefault="00EE5539" w:rsidP="00C51C96">
      <w:pPr>
        <w:spacing w:line="360" w:lineRule="auto"/>
        <w:jc w:val="both"/>
        <w:rPr>
          <w:rFonts w:ascii="Book Antiqua" w:hAnsi="Book Antiqua"/>
        </w:rPr>
      </w:pPr>
    </w:p>
    <w:p w14:paraId="0E2ED973" w14:textId="77777777" w:rsidR="00EE5539" w:rsidRPr="00C51C96" w:rsidRDefault="00356478" w:rsidP="00C51C96">
      <w:pPr>
        <w:spacing w:line="360" w:lineRule="auto"/>
        <w:jc w:val="both"/>
        <w:rPr>
          <w:rFonts w:ascii="Book Antiqua" w:eastAsia="Book Antiqua" w:hAnsi="Book Antiqua" w:cs="Book Antiqua"/>
          <w:i/>
          <w:iCs/>
          <w:color w:val="000000"/>
        </w:rPr>
      </w:pPr>
      <w:r w:rsidRPr="00C51C96">
        <w:rPr>
          <w:rFonts w:ascii="Book Antiqua" w:eastAsia="Book Antiqua" w:hAnsi="Book Antiqua" w:cs="Book Antiqua"/>
          <w:b/>
          <w:bCs/>
          <w:i/>
          <w:iCs/>
          <w:color w:val="000000"/>
        </w:rPr>
        <w:t>Nomogram for predicting septic infection type</w:t>
      </w:r>
    </w:p>
    <w:p w14:paraId="3658D962" w14:textId="47BEA78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color w:val="000000"/>
        </w:rPr>
        <w:t>Finally, a n</w:t>
      </w:r>
      <w:r w:rsidR="007A26CE">
        <w:rPr>
          <w:rFonts w:ascii="Book Antiqua" w:eastAsia="Book Antiqua" w:hAnsi="Book Antiqua" w:cs="Book Antiqua"/>
          <w:color w:val="000000"/>
        </w:rPr>
        <w:t>om</w:t>
      </w:r>
      <w:r w:rsidR="00004D65">
        <w:rPr>
          <w:rFonts w:ascii="Book Antiqua" w:eastAsia="Book Antiqua" w:hAnsi="Book Antiqua" w:cs="Book Antiqua"/>
          <w:color w:val="000000"/>
        </w:rPr>
        <w:t>o</w:t>
      </w:r>
      <w:r w:rsidRPr="00C51C96">
        <w:rPr>
          <w:rFonts w:ascii="Book Antiqua" w:eastAsia="Book Antiqua" w:hAnsi="Book Antiqua" w:cs="Book Antiqua"/>
          <w:color w:val="000000"/>
        </w:rPr>
        <w:t xml:space="preserve">gram was constructed for individual clinical use (Figure 4). A typical case </w:t>
      </w:r>
      <w:r w:rsidR="00004D65">
        <w:rPr>
          <w:rFonts w:ascii="Book Antiqua" w:eastAsia="Book Antiqua" w:hAnsi="Book Antiqua" w:cs="Book Antiqua"/>
          <w:color w:val="000000"/>
        </w:rPr>
        <w:t>wa</w:t>
      </w:r>
      <w:r w:rsidRPr="00C51C96">
        <w:rPr>
          <w:rFonts w:ascii="Book Antiqua" w:eastAsia="Book Antiqua" w:hAnsi="Book Antiqua" w:cs="Book Antiqua"/>
          <w:color w:val="000000"/>
        </w:rPr>
        <w:t>s used to explain nomogram performance. If the critically ill patient was 60</w:t>
      </w:r>
      <w:r w:rsidR="00426BCB">
        <w:rPr>
          <w:rFonts w:ascii="Book Antiqua" w:eastAsia="Book Antiqua" w:hAnsi="Book Antiqua" w:cs="Book Antiqua"/>
          <w:color w:val="000000"/>
        </w:rPr>
        <w:t>-</w:t>
      </w:r>
      <w:r w:rsidRPr="00C51C96">
        <w:rPr>
          <w:rFonts w:ascii="Book Antiqua" w:eastAsia="Book Antiqua" w:hAnsi="Book Antiqua" w:cs="Book Antiqua"/>
          <w:color w:val="000000"/>
        </w:rPr>
        <w:t>years</w:t>
      </w:r>
      <w:r w:rsidR="00426BCB">
        <w:rPr>
          <w:rFonts w:ascii="Book Antiqua" w:eastAsia="Book Antiqua" w:hAnsi="Book Antiqua" w:cs="Book Antiqua"/>
          <w:color w:val="000000"/>
        </w:rPr>
        <w:t>-</w:t>
      </w:r>
      <w:r w:rsidRPr="00C51C96">
        <w:rPr>
          <w:rFonts w:ascii="Book Antiqua" w:eastAsia="Book Antiqua" w:hAnsi="Book Antiqua" w:cs="Book Antiqua"/>
          <w:color w:val="000000"/>
        </w:rPr>
        <w:t xml:space="preserve">old and plasma IL-6 </w:t>
      </w:r>
      <w:r w:rsidR="00004D65">
        <w:rPr>
          <w:rFonts w:ascii="Book Antiqua" w:eastAsia="Book Antiqua" w:hAnsi="Book Antiqua" w:cs="Book Antiqua"/>
          <w:color w:val="000000"/>
        </w:rPr>
        <w:t>l</w:t>
      </w:r>
      <w:r w:rsidRPr="00C51C96">
        <w:rPr>
          <w:rFonts w:ascii="Book Antiqua" w:eastAsia="Book Antiqua" w:hAnsi="Book Antiqua" w:cs="Book Antiqua"/>
          <w:color w:val="000000"/>
        </w:rPr>
        <w:t>evel was 4500 pg/mL, the nomogram yield</w:t>
      </w:r>
      <w:r w:rsidR="00004D65">
        <w:rPr>
          <w:rFonts w:ascii="Book Antiqua" w:eastAsia="Book Antiqua" w:hAnsi="Book Antiqua" w:cs="Book Antiqua"/>
          <w:color w:val="000000"/>
        </w:rPr>
        <w:t>ed</w:t>
      </w:r>
      <w:r w:rsidRPr="00C51C96">
        <w:rPr>
          <w:rFonts w:ascii="Book Antiqua" w:eastAsia="Book Antiqua" w:hAnsi="Book Antiqua" w:cs="Book Antiqua"/>
          <w:color w:val="000000"/>
        </w:rPr>
        <w:t xml:space="preserve"> a score of approximately 25 points (15 points plus 10 points), which is closer to the side of G</w:t>
      </w:r>
      <w:r w:rsidRPr="00C51C96">
        <w:rPr>
          <w:rFonts w:ascii="Book Antiqua" w:eastAsia="Book Antiqua" w:hAnsi="Book Antiqua" w:cs="Book Antiqua"/>
          <w:color w:val="000000"/>
          <w:shd w:val="clear" w:color="auto" w:fill="FFFFFF"/>
          <w:vertAlign w:val="superscript"/>
        </w:rPr>
        <w:t>-</w:t>
      </w:r>
      <w:r w:rsidRPr="00C51C96">
        <w:rPr>
          <w:rFonts w:ascii="Book Antiqua" w:eastAsia="Book Antiqua" w:hAnsi="Book Antiqua" w:cs="Book Antiqua"/>
          <w:color w:val="000000"/>
        </w:rPr>
        <w:t xml:space="preserve"> bacteremia indicat</w:t>
      </w:r>
      <w:r w:rsidR="00004D65">
        <w:rPr>
          <w:rFonts w:ascii="Book Antiqua" w:eastAsia="Book Antiqua" w:hAnsi="Book Antiqua" w:cs="Book Antiqua"/>
          <w:color w:val="000000"/>
        </w:rPr>
        <w:t>ing</w:t>
      </w:r>
      <w:r w:rsidRPr="00C51C96">
        <w:rPr>
          <w:rFonts w:ascii="Book Antiqua" w:eastAsia="Book Antiqua" w:hAnsi="Book Antiqua" w:cs="Book Antiqua"/>
          <w:color w:val="000000"/>
        </w:rPr>
        <w:t xml:space="preserve"> that G</w:t>
      </w:r>
      <w:r w:rsidRPr="00C51C96">
        <w:rPr>
          <w:rFonts w:ascii="Book Antiqua" w:eastAsia="Book Antiqua" w:hAnsi="Book Antiqua" w:cs="Book Antiqua"/>
          <w:color w:val="000000"/>
          <w:shd w:val="clear" w:color="auto" w:fill="FFFFFF"/>
          <w:vertAlign w:val="superscript"/>
        </w:rPr>
        <w:t>-</w:t>
      </w:r>
      <w:r w:rsidRPr="00C51C96">
        <w:rPr>
          <w:rFonts w:ascii="Book Antiqua" w:eastAsia="Book Antiqua" w:hAnsi="Book Antiqua" w:cs="Book Antiqua"/>
          <w:color w:val="000000"/>
        </w:rPr>
        <w:t xml:space="preserve"> bacteremia is more likely.</w:t>
      </w:r>
    </w:p>
    <w:p w14:paraId="09985ED2" w14:textId="77777777" w:rsidR="00EE5539" w:rsidRPr="00C51C96" w:rsidRDefault="00EE5539" w:rsidP="00C51C96">
      <w:pPr>
        <w:spacing w:line="360" w:lineRule="auto"/>
        <w:jc w:val="both"/>
        <w:rPr>
          <w:rFonts w:ascii="Book Antiqua" w:hAnsi="Book Antiqua"/>
        </w:rPr>
      </w:pPr>
    </w:p>
    <w:p w14:paraId="357A4614"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caps/>
          <w:color w:val="000000"/>
          <w:u w:val="single"/>
        </w:rPr>
        <w:t>DISCUSSION</w:t>
      </w:r>
    </w:p>
    <w:p w14:paraId="16114D00" w14:textId="638C2DA1" w:rsidR="00E81A15" w:rsidRDefault="00356478" w:rsidP="00C51C96">
      <w:pPr>
        <w:spacing w:line="360" w:lineRule="auto"/>
        <w:jc w:val="both"/>
        <w:rPr>
          <w:rFonts w:ascii="Book Antiqua" w:eastAsia="Book Antiqua" w:hAnsi="Book Antiqua" w:cs="Book Antiqua"/>
          <w:color w:val="000000"/>
        </w:rPr>
      </w:pPr>
      <w:r w:rsidRPr="00C51C96">
        <w:rPr>
          <w:rFonts w:ascii="Book Antiqua" w:eastAsia="Book Antiqua" w:hAnsi="Book Antiqua" w:cs="Book Antiqua"/>
          <w:color w:val="000000"/>
        </w:rPr>
        <w:t xml:space="preserve">Sepsis patients deteriorate rapidly, </w:t>
      </w:r>
      <w:r w:rsidR="00461322">
        <w:rPr>
          <w:rFonts w:ascii="Book Antiqua" w:eastAsia="Book Antiqua" w:hAnsi="Book Antiqua" w:cs="Book Antiqua"/>
          <w:color w:val="000000"/>
        </w:rPr>
        <w:t>and</w:t>
      </w:r>
      <w:r w:rsidRPr="00C51C96">
        <w:rPr>
          <w:rFonts w:ascii="Book Antiqua" w:eastAsia="Book Antiqua" w:hAnsi="Book Antiqua" w:cs="Book Antiqua"/>
          <w:color w:val="000000"/>
        </w:rPr>
        <w:t xml:space="preserve"> timely identification of the causative pathogen and treatment initiation, including rational antibiotic therapy</w:t>
      </w:r>
      <w:r w:rsidR="00461322">
        <w:rPr>
          <w:rFonts w:ascii="Book Antiqua" w:eastAsia="Book Antiqua" w:hAnsi="Book Antiqua" w:cs="Book Antiqua"/>
          <w:color w:val="000000"/>
        </w:rPr>
        <w:t>,</w:t>
      </w:r>
      <w:r w:rsidRPr="00C51C96">
        <w:rPr>
          <w:rFonts w:ascii="Book Antiqua" w:eastAsia="Book Antiqua" w:hAnsi="Book Antiqua" w:cs="Book Antiqua"/>
          <w:color w:val="000000"/>
        </w:rPr>
        <w:t xml:space="preserve"> is essential</w:t>
      </w:r>
      <w:r w:rsidRPr="00C51C96">
        <w:rPr>
          <w:rFonts w:ascii="Book Antiqua" w:eastAsia="Book Antiqua" w:hAnsi="Book Antiqua" w:cs="Book Antiqua"/>
          <w:color w:val="000000"/>
          <w:vertAlign w:val="superscript"/>
        </w:rPr>
        <w:t>[9,10]</w:t>
      </w:r>
      <w:r w:rsidRPr="00C51C96">
        <w:rPr>
          <w:rFonts w:ascii="Book Antiqua" w:eastAsia="Book Antiqua" w:hAnsi="Book Antiqua" w:cs="Book Antiqua"/>
          <w:color w:val="000000"/>
        </w:rPr>
        <w:t>. The progression of bacterial infection into sepsis is strongly associated with the host cytokine profile. Multiple stressors, including infection</w:t>
      </w:r>
      <w:r w:rsidRPr="00C51C96">
        <w:rPr>
          <w:rFonts w:ascii="Book Antiqua" w:eastAsia="SimSun" w:hAnsi="Book Antiqua" w:cs="SimSun"/>
          <w:color w:val="000000"/>
        </w:rPr>
        <w:t xml:space="preserve">, </w:t>
      </w:r>
      <w:r w:rsidRPr="00C51C96">
        <w:rPr>
          <w:rFonts w:ascii="Book Antiqua" w:eastAsia="Book Antiqua" w:hAnsi="Book Antiqua" w:cs="Book Antiqua"/>
          <w:color w:val="000000"/>
        </w:rPr>
        <w:t>trauma and surgery</w:t>
      </w:r>
      <w:r w:rsidR="00461322">
        <w:rPr>
          <w:rFonts w:ascii="Book Antiqua" w:eastAsia="Book Antiqua" w:hAnsi="Book Antiqua" w:cs="Book Antiqua"/>
          <w:color w:val="000000"/>
        </w:rPr>
        <w:t>,</w:t>
      </w:r>
      <w:r w:rsidRPr="00C51C96">
        <w:rPr>
          <w:rFonts w:ascii="Book Antiqua" w:eastAsia="Book Antiqua" w:hAnsi="Book Antiqua" w:cs="Book Antiqua"/>
          <w:color w:val="000000"/>
        </w:rPr>
        <w:t xml:space="preserve"> can disrupt the Th1-Th2 balance</w:t>
      </w:r>
      <w:bookmarkStart w:id="128" w:name="OLE_LINK6132"/>
      <w:bookmarkStart w:id="129" w:name="OLE_LINK6133"/>
      <w:r w:rsidRPr="00C51C96">
        <w:rPr>
          <w:rFonts w:ascii="Book Antiqua" w:eastAsia="Book Antiqua" w:hAnsi="Book Antiqua" w:cs="Book Antiqua"/>
          <w:color w:val="000000"/>
          <w:vertAlign w:val="superscript"/>
        </w:rPr>
        <w:t>[</w:t>
      </w:r>
      <w:bookmarkEnd w:id="128"/>
      <w:bookmarkEnd w:id="129"/>
      <w:r w:rsidRPr="00C51C96">
        <w:rPr>
          <w:rFonts w:ascii="Book Antiqua" w:eastAsia="Book Antiqua" w:hAnsi="Book Antiqua" w:cs="Book Antiqua"/>
          <w:color w:val="000000"/>
          <w:vertAlign w:val="superscript"/>
        </w:rPr>
        <w:t>11,12]</w:t>
      </w:r>
      <w:r w:rsidRPr="00C51C96">
        <w:rPr>
          <w:rFonts w:ascii="Book Antiqua" w:eastAsia="Book Antiqua" w:hAnsi="Book Antiqua" w:cs="Book Antiqua"/>
          <w:color w:val="000000"/>
        </w:rPr>
        <w:t xml:space="preserve">. In patients with sepsis, macrophages release large amounts of IL-1β, TNF-α and prostaglandin E2 in response to stimulation by bacterial endotoxin or signals from damaged tissue. While IL-1β and TNF-α are generally proinflammatory, </w:t>
      </w:r>
      <w:r w:rsidR="00461322" w:rsidRPr="00C51C96">
        <w:rPr>
          <w:rFonts w:ascii="Book Antiqua" w:eastAsia="Book Antiqua" w:hAnsi="Book Antiqua" w:cs="Book Antiqua"/>
          <w:color w:val="000000"/>
        </w:rPr>
        <w:t xml:space="preserve">prostaglandin E2 </w:t>
      </w:r>
      <w:r w:rsidRPr="00C51C96">
        <w:rPr>
          <w:rFonts w:ascii="Book Antiqua" w:eastAsia="Book Antiqua" w:hAnsi="Book Antiqua" w:cs="Book Antiqua"/>
          <w:color w:val="000000"/>
        </w:rPr>
        <w:t>inhibits IFN-γ release in response to endotoxin.</w:t>
      </w:r>
    </w:p>
    <w:p w14:paraId="2EDF320D" w14:textId="1BCF2E9F" w:rsidR="00EE5539" w:rsidRPr="00C51C96" w:rsidRDefault="00356478" w:rsidP="00AF15B0">
      <w:pPr>
        <w:spacing w:line="360" w:lineRule="auto"/>
        <w:ind w:firstLine="240"/>
        <w:jc w:val="both"/>
        <w:rPr>
          <w:rFonts w:ascii="Book Antiqua" w:hAnsi="Book Antiqua"/>
        </w:rPr>
      </w:pPr>
      <w:r w:rsidRPr="00C51C96">
        <w:rPr>
          <w:rFonts w:ascii="Book Antiqua" w:eastAsia="Book Antiqua" w:hAnsi="Book Antiqua" w:cs="Book Antiqua"/>
          <w:color w:val="000000"/>
        </w:rPr>
        <w:t>Concomitantly, the hypothalamus-pituitary-adrenal axis can secrete a large quantity of glucocorticoids under stress, which in turn induces IkB synthesis, inhibits NF-kB signaling and the release of inflammatory cytokines, enhances the differentiation of Th2 cells and promotes the release of multiple cytokines, such as IL-4, IL-10 and IL-6, that drive the transformation of Th1 cells into Th2 cells</w:t>
      </w:r>
      <w:bookmarkStart w:id="130" w:name="OLE_LINK6135"/>
      <w:bookmarkStart w:id="131" w:name="OLE_LINK6134"/>
      <w:r w:rsidRPr="00C51C96">
        <w:rPr>
          <w:rFonts w:ascii="Book Antiqua" w:eastAsia="Book Antiqua" w:hAnsi="Book Antiqua" w:cs="Book Antiqua"/>
          <w:color w:val="000000"/>
          <w:vertAlign w:val="superscript"/>
        </w:rPr>
        <w:t>[</w:t>
      </w:r>
      <w:bookmarkEnd w:id="130"/>
      <w:bookmarkEnd w:id="131"/>
      <w:r w:rsidRPr="00C51C96">
        <w:rPr>
          <w:rFonts w:ascii="Book Antiqua" w:eastAsia="Book Antiqua" w:hAnsi="Book Antiqua" w:cs="Book Antiqua"/>
          <w:color w:val="000000"/>
          <w:vertAlign w:val="superscript"/>
        </w:rPr>
        <w:t>13-15]</w:t>
      </w:r>
      <w:r w:rsidRPr="00C51C96">
        <w:rPr>
          <w:rFonts w:ascii="Book Antiqua" w:eastAsia="Book Antiqua" w:hAnsi="Book Antiqua" w:cs="Book Antiqua"/>
          <w:color w:val="000000"/>
        </w:rPr>
        <w:t xml:space="preserve">. Consistent with </w:t>
      </w:r>
      <w:bookmarkStart w:id="132" w:name="OLE_LINK6074"/>
      <w:bookmarkStart w:id="133" w:name="OLE_LINK6075"/>
      <w:r w:rsidRPr="00C51C96">
        <w:rPr>
          <w:rFonts w:ascii="Book Antiqua" w:eastAsia="Book Antiqua" w:hAnsi="Book Antiqua" w:cs="Book Antiqua"/>
          <w:color w:val="000000"/>
        </w:rPr>
        <w:t>Tang</w:t>
      </w:r>
      <w:bookmarkEnd w:id="132"/>
      <w:bookmarkEnd w:id="133"/>
      <w:r w:rsidRPr="00C51C96">
        <w:rPr>
          <w:rFonts w:ascii="Book Antiqua" w:eastAsia="Book Antiqua" w:hAnsi="Book Antiqua" w:cs="Book Antiqua"/>
          <w:i/>
          <w:iCs/>
          <w:color w:val="000000"/>
        </w:rPr>
        <w:t xml:space="preserve"> et al</w:t>
      </w:r>
      <w:r w:rsidRPr="00C51C96">
        <w:rPr>
          <w:rFonts w:ascii="Book Antiqua" w:eastAsia="Book Antiqua" w:hAnsi="Book Antiqua" w:cs="Book Antiqua"/>
          <w:color w:val="000000"/>
          <w:vertAlign w:val="superscript"/>
        </w:rPr>
        <w:t>[7]</w:t>
      </w:r>
      <w:r w:rsidRPr="00C51C96">
        <w:rPr>
          <w:rFonts w:ascii="Book Antiqua" w:eastAsia="Book Antiqua" w:hAnsi="Book Antiqua" w:cs="Book Antiqua"/>
          <w:color w:val="000000"/>
        </w:rPr>
        <w:t>, cytokine levels were upregulated in both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and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bacteremia patients. However, the increases in IL-6 and IL-10 relative to baseline were significantly greater in the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group (</w:t>
      </w:r>
      <w:r w:rsidRPr="00C51C96">
        <w:rPr>
          <w:rFonts w:ascii="Book Antiqua" w:eastAsia="Book Antiqua" w:hAnsi="Book Antiqua" w:cs="Book Antiqua"/>
          <w:i/>
          <w:iCs/>
          <w:color w:val="000000"/>
        </w:rPr>
        <w:t xml:space="preserve">P </w:t>
      </w:r>
      <w:r w:rsidRPr="00C51C96">
        <w:rPr>
          <w:rFonts w:ascii="Book Antiqua" w:eastAsia="Book Antiqua" w:hAnsi="Book Antiqua" w:cs="Book Antiqua"/>
          <w:color w:val="000000"/>
        </w:rPr>
        <w:t>&lt; 0.05), providing a metric for distinguishing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from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bacteremia.</w:t>
      </w:r>
    </w:p>
    <w:p w14:paraId="438FECD2" w14:textId="1406675C" w:rsidR="00EE5539" w:rsidRPr="00C51C96" w:rsidRDefault="00356478" w:rsidP="00C51C96">
      <w:pPr>
        <w:spacing w:line="360" w:lineRule="auto"/>
        <w:ind w:firstLineChars="100" w:firstLine="240"/>
        <w:jc w:val="both"/>
        <w:rPr>
          <w:rFonts w:ascii="Book Antiqua" w:hAnsi="Book Antiqua"/>
        </w:rPr>
      </w:pPr>
      <w:r w:rsidRPr="00C51C96">
        <w:rPr>
          <w:rFonts w:ascii="Book Antiqua" w:eastAsia="Book Antiqua" w:hAnsi="Book Antiqua" w:cs="Book Antiqua"/>
          <w:color w:val="000000"/>
        </w:rPr>
        <w:lastRenderedPageBreak/>
        <w:t>Among the 130 patients, age</w:t>
      </w:r>
      <w:r w:rsidRPr="00C51C96">
        <w:rPr>
          <w:rFonts w:ascii="Book Antiqua" w:eastAsia="SimSun" w:hAnsi="Book Antiqua" w:cs="SimSun"/>
          <w:color w:val="000000"/>
        </w:rPr>
        <w:t xml:space="preserve">, </w:t>
      </w:r>
      <w:r w:rsidRPr="00C51C96">
        <w:rPr>
          <w:rFonts w:ascii="Book Antiqua" w:eastAsia="Book Antiqua" w:hAnsi="Book Antiqua" w:cs="Book Antiqua"/>
          <w:color w:val="000000"/>
        </w:rPr>
        <w:t>IL-2</w:t>
      </w:r>
      <w:r w:rsidRPr="00C51C96">
        <w:rPr>
          <w:rFonts w:ascii="Book Antiqua" w:eastAsia="SimSun" w:hAnsi="Book Antiqua" w:cs="SimSun"/>
          <w:color w:val="000000"/>
        </w:rPr>
        <w:t xml:space="preserve">, </w:t>
      </w:r>
      <w:r w:rsidRPr="00C51C96">
        <w:rPr>
          <w:rFonts w:ascii="Book Antiqua" w:eastAsia="Book Antiqua" w:hAnsi="Book Antiqua" w:cs="Book Antiqua"/>
          <w:color w:val="000000"/>
        </w:rPr>
        <w:t>IL-4</w:t>
      </w:r>
      <w:r w:rsidRPr="00C51C96">
        <w:rPr>
          <w:rFonts w:ascii="Book Antiqua" w:eastAsia="SimSun" w:hAnsi="Book Antiqua" w:cs="SimSun"/>
          <w:color w:val="000000"/>
        </w:rPr>
        <w:t xml:space="preserve">, </w:t>
      </w:r>
      <w:r w:rsidRPr="00C51C96">
        <w:rPr>
          <w:rFonts w:ascii="Book Antiqua" w:eastAsia="Book Antiqua" w:hAnsi="Book Antiqua" w:cs="Book Antiqua"/>
          <w:color w:val="000000"/>
        </w:rPr>
        <w:t>IL-6</w:t>
      </w:r>
      <w:r w:rsidRPr="00C51C96">
        <w:rPr>
          <w:rFonts w:ascii="Book Antiqua" w:eastAsia="SimSun" w:hAnsi="Book Antiqua" w:cs="SimSun"/>
          <w:color w:val="000000"/>
        </w:rPr>
        <w:t xml:space="preserve">, </w:t>
      </w:r>
      <w:r w:rsidRPr="00C51C96">
        <w:rPr>
          <w:rFonts w:ascii="Book Antiqua" w:eastAsia="Book Antiqua" w:hAnsi="Book Antiqua" w:cs="Book Antiqua"/>
          <w:color w:val="000000"/>
        </w:rPr>
        <w:t>IL-10</w:t>
      </w:r>
      <w:r w:rsidRPr="00C51C96">
        <w:rPr>
          <w:rFonts w:ascii="Book Antiqua" w:eastAsia="SimSun" w:hAnsi="Book Antiqua" w:cs="SimSun"/>
          <w:color w:val="000000"/>
        </w:rPr>
        <w:t xml:space="preserve">, </w:t>
      </w:r>
      <w:r w:rsidRPr="00C51C96">
        <w:rPr>
          <w:rFonts w:ascii="Book Antiqua" w:eastAsia="Book Antiqua" w:hAnsi="Book Antiqua" w:cs="Book Antiqua"/>
          <w:color w:val="000000"/>
        </w:rPr>
        <w:t>TNF-α</w:t>
      </w:r>
      <w:r w:rsidRPr="00C51C96">
        <w:rPr>
          <w:rFonts w:ascii="Book Antiqua" w:eastAsia="SimSun" w:hAnsi="Book Antiqua" w:cs="SimSun"/>
          <w:color w:val="000000"/>
        </w:rPr>
        <w:t xml:space="preserve">, </w:t>
      </w:r>
      <w:r w:rsidRPr="00C51C96">
        <w:rPr>
          <w:rFonts w:ascii="Book Antiqua" w:eastAsia="Book Antiqua" w:hAnsi="Book Antiqua" w:cs="Book Antiqua"/>
          <w:color w:val="000000"/>
        </w:rPr>
        <w:t>PCT</w:t>
      </w:r>
      <w:r w:rsidRPr="00C51C96">
        <w:rPr>
          <w:rFonts w:ascii="Book Antiqua" w:eastAsia="SimSun" w:hAnsi="Book Antiqua" w:cs="SimSun"/>
          <w:color w:val="000000"/>
        </w:rPr>
        <w:t xml:space="preserve">, </w:t>
      </w:r>
      <w:r w:rsidR="00651BE4">
        <w:rPr>
          <w:rFonts w:ascii="Book Antiqua" w:eastAsia="SimSun" w:hAnsi="Book Antiqua" w:cs="SimSun"/>
          <w:color w:val="000000"/>
        </w:rPr>
        <w:t>total bilirubin</w:t>
      </w:r>
      <w:r w:rsidRPr="00C51C96">
        <w:rPr>
          <w:rFonts w:ascii="Book Antiqua" w:eastAsia="SimSun" w:hAnsi="Book Antiqua" w:cs="SimSun"/>
          <w:color w:val="000000"/>
        </w:rPr>
        <w:t xml:space="preserve">, </w:t>
      </w:r>
      <w:r w:rsidR="004863BC">
        <w:rPr>
          <w:rFonts w:ascii="Book Antiqua" w:eastAsia="Book Antiqua" w:hAnsi="Book Antiqua" w:cs="Book Antiqua"/>
          <w:color w:val="000000"/>
        </w:rPr>
        <w:t>direct bilirubin</w:t>
      </w:r>
      <w:r w:rsidRPr="00C51C96">
        <w:rPr>
          <w:rFonts w:ascii="Book Antiqua" w:eastAsia="SimSun" w:hAnsi="Book Antiqua" w:cs="SimSun"/>
          <w:color w:val="000000"/>
        </w:rPr>
        <w:t xml:space="preserve">, </w:t>
      </w:r>
      <w:r w:rsidRPr="00C51C96">
        <w:rPr>
          <w:rFonts w:ascii="Book Antiqua" w:eastAsia="Book Antiqua" w:hAnsi="Book Antiqua" w:cs="Book Antiqua"/>
          <w:color w:val="000000"/>
        </w:rPr>
        <w:t xml:space="preserve">AST and </w:t>
      </w:r>
      <w:r w:rsidR="00756B94">
        <w:rPr>
          <w:rFonts w:ascii="Book Antiqua" w:eastAsia="Book Antiqua" w:hAnsi="Book Antiqua" w:cs="Book Antiqua"/>
          <w:color w:val="000000"/>
        </w:rPr>
        <w:t>prealbumin</w:t>
      </w:r>
      <w:r w:rsidRPr="00C51C96">
        <w:rPr>
          <w:rFonts w:ascii="Book Antiqua" w:eastAsia="Book Antiqua" w:hAnsi="Book Antiqua" w:cs="Book Antiqua"/>
          <w:color w:val="000000"/>
        </w:rPr>
        <w:t xml:space="preserve"> differed significantly between those infected with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bacteria and those infected with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bacteria. These 11 variables were used to construct and validate a novel risk prediction model for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w:t>
      </w:r>
      <w:r w:rsidRPr="00AF15B0">
        <w:rPr>
          <w:rFonts w:ascii="Book Antiqua" w:eastAsia="Book Antiqua" w:hAnsi="Book Antiqua" w:cs="Book Antiqua"/>
          <w:i/>
          <w:iCs/>
          <w:color w:val="000000"/>
        </w:rPr>
        <w:t>vs</w:t>
      </w:r>
      <w:r w:rsidRPr="00C51C96">
        <w:rPr>
          <w:rFonts w:ascii="Book Antiqua" w:eastAsia="Book Antiqua" w:hAnsi="Book Antiqua" w:cs="Book Antiqua"/>
          <w:color w:val="000000"/>
        </w:rPr>
        <w:t xml:space="preserve">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blood-borne infection. This multivariate analysis indicated that age and IL-6 were the key distinguishing variables. Introducing other demographic and clinical parameters from biochemical and physical examinations into the risk nomogram may further enhance discrimination accuracy and allow the nomogram to be applied for larger clinical samples</w:t>
      </w:r>
      <w:r w:rsidRPr="00C51C96">
        <w:rPr>
          <w:rFonts w:ascii="Book Antiqua" w:eastAsia="Book Antiqua" w:hAnsi="Book Antiqua" w:cs="Book Antiqua"/>
          <w:color w:val="000000"/>
          <w:vertAlign w:val="superscript"/>
        </w:rPr>
        <w:t>[16,1</w:t>
      </w:r>
      <w:bookmarkStart w:id="134" w:name="OLE_LINK6136"/>
      <w:bookmarkStart w:id="135" w:name="OLE_LINK6137"/>
      <w:r w:rsidRPr="00C51C96">
        <w:rPr>
          <w:rFonts w:ascii="Book Antiqua" w:eastAsia="Book Antiqua" w:hAnsi="Book Antiqua" w:cs="Book Antiqua"/>
          <w:color w:val="000000"/>
          <w:vertAlign w:val="superscript"/>
        </w:rPr>
        <w:t>7</w:t>
      </w:r>
      <w:bookmarkEnd w:id="134"/>
      <w:bookmarkEnd w:id="135"/>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However, the sample size was small, </w:t>
      </w:r>
      <w:r w:rsidR="00A067FD">
        <w:rPr>
          <w:rFonts w:ascii="Book Antiqua" w:eastAsia="Book Antiqua" w:hAnsi="Book Antiqua" w:cs="Book Antiqua"/>
          <w:color w:val="000000"/>
        </w:rPr>
        <w:t>and</w:t>
      </w:r>
      <w:r w:rsidRPr="00C51C96">
        <w:rPr>
          <w:rFonts w:ascii="Book Antiqua" w:eastAsia="Book Antiqua" w:hAnsi="Book Antiqua" w:cs="Book Antiqua"/>
          <w:color w:val="000000"/>
        </w:rPr>
        <w:t xml:space="preserve"> important predictive variable</w:t>
      </w:r>
      <w:r w:rsidR="00A067FD">
        <w:rPr>
          <w:rFonts w:ascii="Book Antiqua" w:eastAsia="Book Antiqua" w:hAnsi="Book Antiqua" w:cs="Book Antiqua"/>
          <w:color w:val="000000"/>
        </w:rPr>
        <w:t>s</w:t>
      </w:r>
      <w:r w:rsidRPr="00C51C96">
        <w:rPr>
          <w:rFonts w:ascii="Book Antiqua" w:eastAsia="Book Antiqua" w:hAnsi="Book Antiqua" w:cs="Book Antiqua"/>
          <w:color w:val="000000"/>
        </w:rPr>
        <w:t xml:space="preserve"> may have been excluded.</w:t>
      </w:r>
    </w:p>
    <w:p w14:paraId="4A4B6D09" w14:textId="2F172AEB" w:rsidR="00411E27" w:rsidRDefault="00356478" w:rsidP="00C51C96">
      <w:pPr>
        <w:spacing w:line="360" w:lineRule="auto"/>
        <w:ind w:firstLineChars="100" w:firstLine="240"/>
        <w:jc w:val="both"/>
        <w:rPr>
          <w:rFonts w:ascii="Book Antiqua" w:eastAsia="Book Antiqua" w:hAnsi="Book Antiqua" w:cs="Book Antiqua"/>
          <w:color w:val="000000"/>
        </w:rPr>
      </w:pPr>
      <w:r w:rsidRPr="00C51C96">
        <w:rPr>
          <w:rFonts w:ascii="Book Antiqua" w:eastAsia="Book Antiqua" w:hAnsi="Book Antiqua" w:cs="Book Antiqua"/>
          <w:color w:val="000000"/>
        </w:rPr>
        <w:t>The multivariate model indicated that age and plasma IL-6 alone were interchangeable predictors of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w:t>
      </w:r>
      <w:r w:rsidRPr="00AF15B0">
        <w:rPr>
          <w:rFonts w:ascii="Book Antiqua" w:eastAsia="Book Antiqua" w:hAnsi="Book Antiqua" w:cs="Book Antiqua"/>
          <w:i/>
          <w:iCs/>
          <w:color w:val="000000"/>
        </w:rPr>
        <w:t>vs</w:t>
      </w:r>
      <w:r w:rsidRPr="00C51C96">
        <w:rPr>
          <w:rFonts w:ascii="Book Antiqua" w:eastAsia="Book Antiqua" w:hAnsi="Book Antiqua" w:cs="Book Antiqua"/>
          <w:color w:val="000000"/>
        </w:rPr>
        <w:t xml:space="preserve">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bacteremia, while the regression coefficient for AST was not significant. Further, the </w:t>
      </w:r>
      <w:r w:rsidRPr="00C51C96">
        <w:rPr>
          <w:rFonts w:ascii="Book Antiqua" w:eastAsia="Book Antiqua" w:hAnsi="Book Antiqua" w:cs="Book Antiqua"/>
          <w:color w:val="000000"/>
          <w:shd w:val="clear" w:color="auto" w:fill="FFFFFF"/>
        </w:rPr>
        <w:t xml:space="preserve">Hosmer-Lemeshow test yielded a </w:t>
      </w:r>
      <w:r w:rsidRPr="00C51C96">
        <w:rPr>
          <w:rFonts w:ascii="Book Antiqua" w:eastAsia="Book Antiqua" w:hAnsi="Book Antiqua" w:cs="Book Antiqua"/>
          <w:i/>
          <w:iCs/>
          <w:color w:val="000000"/>
          <w:shd w:val="clear" w:color="auto" w:fill="FFFFFF"/>
        </w:rPr>
        <w:t xml:space="preserve">P </w:t>
      </w:r>
      <w:r w:rsidRPr="00C51C96">
        <w:rPr>
          <w:rFonts w:ascii="Book Antiqua" w:eastAsia="Book Antiqua" w:hAnsi="Book Antiqua" w:cs="Book Antiqua"/>
          <w:color w:val="000000"/>
          <w:shd w:val="clear" w:color="auto" w:fill="FFFFFF"/>
        </w:rPr>
        <w:t xml:space="preserve">&gt; 0.05 for </w:t>
      </w:r>
      <w:r w:rsidRPr="00C51C96">
        <w:rPr>
          <w:rFonts w:ascii="Book Antiqua" w:eastAsia="Book Antiqua" w:hAnsi="Book Antiqua" w:cs="Book Antiqua"/>
          <w:color w:val="000000"/>
        </w:rPr>
        <w:t xml:space="preserve">age and </w:t>
      </w:r>
      <w:r w:rsidR="00411E27">
        <w:rPr>
          <w:rFonts w:ascii="Book Antiqua" w:eastAsia="Book Antiqua" w:hAnsi="Book Antiqua" w:cs="Book Antiqua"/>
          <w:color w:val="000000"/>
        </w:rPr>
        <w:t>IL-6</w:t>
      </w:r>
      <w:r w:rsidRPr="00C51C96">
        <w:rPr>
          <w:rFonts w:ascii="Book Antiqua" w:eastAsia="Book Antiqua" w:hAnsi="Book Antiqua" w:cs="Book Antiqua"/>
          <w:color w:val="000000"/>
          <w:shd w:val="clear" w:color="auto" w:fill="FFFFFF"/>
        </w:rPr>
        <w:t>, indicating goodness of fit</w:t>
      </w:r>
      <w:r w:rsidRPr="00C51C96">
        <w:rPr>
          <w:rFonts w:ascii="Book Antiqua" w:eastAsia="Book Antiqua" w:hAnsi="Book Antiqua" w:cs="Book Antiqua"/>
          <w:color w:val="000000"/>
        </w:rPr>
        <w:t>. Specifically, older age was associated with higher serum IL-6 and greater incidence of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bacteremia.</w:t>
      </w:r>
    </w:p>
    <w:p w14:paraId="304A7459" w14:textId="26D63697" w:rsidR="00F939E8" w:rsidRDefault="00356478" w:rsidP="00C51C96">
      <w:pPr>
        <w:spacing w:line="360" w:lineRule="auto"/>
        <w:ind w:firstLineChars="100" w:firstLine="240"/>
        <w:jc w:val="both"/>
        <w:rPr>
          <w:rFonts w:ascii="Book Antiqua" w:eastAsia="Book Antiqua" w:hAnsi="Book Antiqua" w:cs="Book Antiqua"/>
          <w:color w:val="000000"/>
        </w:rPr>
      </w:pPr>
      <w:r w:rsidRPr="00C51C96">
        <w:rPr>
          <w:rFonts w:ascii="Book Antiqua" w:eastAsia="Book Antiqua" w:hAnsi="Book Antiqua" w:cs="Book Antiqua"/>
          <w:color w:val="000000"/>
        </w:rPr>
        <w:t>Nomograms are reliable and practical statistical algorithms that can rapidly predict the probability of clinical events by integrating multiple variables</w:t>
      </w:r>
      <w:r w:rsidRPr="00C51C96">
        <w:rPr>
          <w:rFonts w:ascii="Book Antiqua" w:eastAsia="Book Antiqua" w:hAnsi="Book Antiqua" w:cs="Book Antiqua"/>
          <w:color w:val="000000"/>
          <w:vertAlign w:val="superscript"/>
        </w:rPr>
        <w:t>[18]</w:t>
      </w:r>
      <w:bookmarkStart w:id="136" w:name="OLE_LINK6096"/>
      <w:bookmarkStart w:id="137" w:name="OLE_LINK6097"/>
      <w:r w:rsidRPr="00C51C96">
        <w:rPr>
          <w:rFonts w:ascii="Book Antiqua" w:eastAsia="Book Antiqua" w:hAnsi="Book Antiqua" w:cs="Book Antiqua"/>
          <w:color w:val="000000"/>
        </w:rPr>
        <w:t xml:space="preserve"> </w:t>
      </w:r>
      <w:bookmarkEnd w:id="136"/>
      <w:bookmarkEnd w:id="137"/>
      <w:r w:rsidRPr="00C51C96">
        <w:rPr>
          <w:rFonts w:ascii="Book Antiqua" w:eastAsia="Book Antiqua" w:hAnsi="Book Antiqua" w:cs="Book Antiqua"/>
          <w:color w:val="000000"/>
        </w:rPr>
        <w:t>and risk factors</w:t>
      </w:r>
      <w:r w:rsidRPr="00C51C96">
        <w:rPr>
          <w:rFonts w:ascii="Book Antiqua" w:eastAsia="Book Antiqua" w:hAnsi="Book Antiqua" w:cs="Book Antiqua"/>
          <w:color w:val="000000"/>
          <w:vertAlign w:val="superscript"/>
        </w:rPr>
        <w:t>[19]</w:t>
      </w:r>
      <w:r w:rsidRPr="00C51C96">
        <w:rPr>
          <w:rFonts w:ascii="Book Antiqua" w:eastAsia="Book Antiqua" w:hAnsi="Book Antiqua" w:cs="Book Antiqua"/>
          <w:color w:val="000000"/>
        </w:rPr>
        <w:t>. Further, these may be digitized for inclusion of additional factors for more accurate prediction and better clinical decision-making. A visual nomogram constructed in the</w:t>
      </w:r>
      <w:r w:rsidRPr="00C51C96">
        <w:rPr>
          <w:rFonts w:ascii="Book Antiqua" w:eastAsia="Book Antiqua" w:hAnsi="Book Antiqua" w:cs="Book Antiqua"/>
          <w:i/>
          <w:iCs/>
          <w:color w:val="000000"/>
        </w:rPr>
        <w:t xml:space="preserve"> R</w:t>
      </w:r>
      <w:r w:rsidRPr="00C51C96">
        <w:rPr>
          <w:rFonts w:ascii="Book Antiqua" w:eastAsia="Book Antiqua" w:hAnsi="Book Antiqua" w:cs="Book Antiqua"/>
          <w:color w:val="000000"/>
        </w:rPr>
        <w:t xml:space="preserve"> language considering these two variables predicted increased risk of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bacterial infection (</w:t>
      </w:r>
      <w:bookmarkStart w:id="138" w:name="OLE_LINK6076"/>
      <w:bookmarkStart w:id="139" w:name="OLE_LINK6077"/>
      <w:r w:rsidRPr="00C51C96">
        <w:rPr>
          <w:rFonts w:ascii="Book Antiqua" w:eastAsia="Book Antiqua" w:hAnsi="Book Antiqua" w:cs="Book Antiqua"/>
          <w:i/>
          <w:iCs/>
          <w:color w:val="000000"/>
        </w:rPr>
        <w:t>e.g</w:t>
      </w:r>
      <w:bookmarkEnd w:id="138"/>
      <w:bookmarkEnd w:id="139"/>
      <w:r w:rsidRPr="00C51C96">
        <w:rPr>
          <w:rFonts w:ascii="Book Antiqua" w:eastAsia="Book Antiqua" w:hAnsi="Book Antiqua" w:cs="Book Antiqua"/>
          <w:color w:val="000000"/>
        </w:rPr>
        <w:t>., if the IL-6 level is 4500 pg/mL in a 60-year-old patient, total score is close to the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bacteremia side on the nomogram).Thus, the older the patient and the higher the plasma IL-6 level, the greater the risk of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bacterial infection, while a younger patient with lower IL-6 is more likely to have a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infection.</w:t>
      </w:r>
    </w:p>
    <w:p w14:paraId="037D14CD" w14:textId="02F901B2" w:rsidR="00EE5539" w:rsidRPr="00C51C96" w:rsidRDefault="00356478" w:rsidP="00C51C96">
      <w:pPr>
        <w:spacing w:line="360" w:lineRule="auto"/>
        <w:ind w:firstLineChars="100" w:firstLine="240"/>
        <w:jc w:val="both"/>
        <w:rPr>
          <w:rFonts w:ascii="Book Antiqua" w:hAnsi="Book Antiqua"/>
        </w:rPr>
      </w:pPr>
      <w:r w:rsidRPr="00C51C96">
        <w:rPr>
          <w:rFonts w:ascii="Book Antiqua" w:eastAsia="Book Antiqua" w:hAnsi="Book Antiqua" w:cs="Book Antiqua"/>
          <w:color w:val="000000"/>
        </w:rPr>
        <w:t>A reliable prediction model to distinguish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from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bacteremia based on age and plasma IL-6 could facilitate more rapid diagnosis and initiation of rational treatment, possibly because elderly patients suffer from multiple primary diseases and low immune function, conditions that increase suscept</w:t>
      </w:r>
      <w:bookmarkStart w:id="140" w:name="OLE_LINK6283"/>
      <w:bookmarkStart w:id="141" w:name="OLE_LINK6284"/>
      <w:r w:rsidRPr="00C51C96">
        <w:rPr>
          <w:rFonts w:ascii="Book Antiqua" w:eastAsia="Book Antiqua" w:hAnsi="Book Antiqua" w:cs="Book Antiqua"/>
          <w:color w:val="000000"/>
        </w:rPr>
        <w:t>ibil</w:t>
      </w:r>
      <w:bookmarkEnd w:id="140"/>
      <w:bookmarkEnd w:id="141"/>
      <w:r w:rsidRPr="00C51C96">
        <w:rPr>
          <w:rFonts w:ascii="Book Antiqua" w:eastAsia="Book Antiqua" w:hAnsi="Book Antiqua" w:cs="Book Antiqua"/>
          <w:color w:val="000000"/>
        </w:rPr>
        <w:t>ity to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bacterial infection over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bacterial infection. Invasion by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bacteria evokes a cytokine imbalance after </w:t>
      </w:r>
      <w:r w:rsidRPr="00C51C96">
        <w:rPr>
          <w:rFonts w:ascii="Book Antiqua" w:eastAsia="Book Antiqua" w:hAnsi="Book Antiqua" w:cs="Book Antiqua"/>
          <w:color w:val="000000"/>
        </w:rPr>
        <w:lastRenderedPageBreak/>
        <w:t>cytokine storm, including elevated IL-6. Other cytokines are also elevated but may not have reached significance for model inclusion due to the small sample size.</w:t>
      </w:r>
    </w:p>
    <w:p w14:paraId="7093AE26" w14:textId="25C2BE0A" w:rsidR="00EE5539" w:rsidRPr="00C51C96" w:rsidRDefault="00356478" w:rsidP="00C51C96">
      <w:pPr>
        <w:spacing w:line="360" w:lineRule="auto"/>
        <w:ind w:firstLineChars="100" w:firstLine="240"/>
        <w:jc w:val="both"/>
        <w:rPr>
          <w:rFonts w:ascii="Book Antiqua" w:hAnsi="Book Antiqua"/>
        </w:rPr>
      </w:pPr>
      <w:r w:rsidRPr="00C51C96">
        <w:rPr>
          <w:rFonts w:ascii="Book Antiqua" w:eastAsia="Book Antiqua" w:hAnsi="Book Antiqua" w:cs="Book Antiqua"/>
          <w:color w:val="000000"/>
        </w:rPr>
        <w:t xml:space="preserve">Sepsis is a progressive disease, </w:t>
      </w:r>
      <w:r w:rsidR="005665D7">
        <w:rPr>
          <w:rFonts w:ascii="Book Antiqua" w:eastAsia="Book Antiqua" w:hAnsi="Book Antiqua" w:cs="Book Antiqua"/>
          <w:color w:val="000000"/>
        </w:rPr>
        <w:t>and</w:t>
      </w:r>
      <w:r w:rsidRPr="00C51C96">
        <w:rPr>
          <w:rFonts w:ascii="Book Antiqua" w:eastAsia="Book Antiqua" w:hAnsi="Book Antiqua" w:cs="Book Antiqua"/>
          <w:color w:val="000000"/>
        </w:rPr>
        <w:t xml:space="preserve"> it is essential to control infection and prevent deterioration through rational use of antibiotics and control of cytokine storm. For this, accurate risk prediction tools are necessary to identify the pathogenic species at an early stage and implement the most effective therapeutic measures. In the present study, we developed such a prediction tool to assist clinicians in prompt identification of bacteremia type.</w:t>
      </w:r>
    </w:p>
    <w:p w14:paraId="6C8CD20D" w14:textId="77777777" w:rsidR="00EE5539" w:rsidRPr="00C51C96" w:rsidRDefault="00EE5539" w:rsidP="00C51C96">
      <w:pPr>
        <w:spacing w:line="360" w:lineRule="auto"/>
        <w:jc w:val="both"/>
        <w:rPr>
          <w:rFonts w:ascii="Book Antiqua" w:hAnsi="Book Antiqua"/>
        </w:rPr>
      </w:pPr>
    </w:p>
    <w:p w14:paraId="71632C70"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caps/>
          <w:color w:val="000000"/>
          <w:u w:val="single"/>
        </w:rPr>
        <w:t>CONCLUSION</w:t>
      </w:r>
    </w:p>
    <w:p w14:paraId="04ACBE4D" w14:textId="3B015E33" w:rsidR="00EE5539" w:rsidRPr="00C51C96" w:rsidRDefault="00356478" w:rsidP="00C51C96">
      <w:pPr>
        <w:spacing w:line="360" w:lineRule="auto"/>
        <w:jc w:val="both"/>
        <w:rPr>
          <w:rFonts w:ascii="Book Antiqua" w:hAnsi="Book Antiqua"/>
        </w:rPr>
      </w:pPr>
      <w:bookmarkStart w:id="142" w:name="OLE_LINK6079"/>
      <w:bookmarkStart w:id="143" w:name="OLE_LINK6078"/>
      <w:r w:rsidRPr="00C51C96">
        <w:rPr>
          <w:rFonts w:ascii="Book Antiqua" w:eastAsia="Book Antiqua" w:hAnsi="Book Antiqua" w:cs="Book Antiqua"/>
          <w:color w:val="000000"/>
        </w:rPr>
        <w:t>In the present study,</w:t>
      </w:r>
      <w:bookmarkEnd w:id="142"/>
      <w:bookmarkEnd w:id="143"/>
      <w:r w:rsidRPr="00C51C96">
        <w:rPr>
          <w:rFonts w:ascii="Book Antiqua" w:eastAsia="Book Antiqua" w:hAnsi="Book Antiqua" w:cs="Book Antiqua"/>
          <w:color w:val="000000"/>
        </w:rPr>
        <w:t xml:space="preserve"> age and IL-6 concentration were found to distinguish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from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bacteremia with high accuracy. Specifically, the probability of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bacteremia is associated with older age and higher plasma IL-6 than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bacteremia. Plasma IL-6 and IL-10 </w:t>
      </w:r>
      <w:r w:rsidR="005665D7">
        <w:rPr>
          <w:rFonts w:ascii="Book Antiqua" w:eastAsia="Book Antiqua" w:hAnsi="Book Antiqua" w:cs="Book Antiqua"/>
          <w:color w:val="000000"/>
        </w:rPr>
        <w:t>l</w:t>
      </w:r>
      <w:r w:rsidRPr="00C51C96">
        <w:rPr>
          <w:rFonts w:ascii="Book Antiqua" w:eastAsia="Book Antiqua" w:hAnsi="Book Antiqua" w:cs="Book Antiqua"/>
          <w:color w:val="000000"/>
        </w:rPr>
        <w:t>evels were increased ten</w:t>
      </w:r>
      <w:r w:rsidR="005665D7">
        <w:rPr>
          <w:rFonts w:ascii="Book Antiqua" w:eastAsia="Book Antiqua" w:hAnsi="Book Antiqua" w:cs="Book Antiqua"/>
          <w:color w:val="000000"/>
        </w:rPr>
        <w:t>-</w:t>
      </w:r>
      <w:r w:rsidRPr="00C51C96">
        <w:rPr>
          <w:rFonts w:ascii="Book Antiqua" w:eastAsia="Book Antiqua" w:hAnsi="Book Antiqua" w:cs="Book Antiqua"/>
          <w:color w:val="000000"/>
        </w:rPr>
        <w:t>fold from baseline in the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group but by less than ten</w:t>
      </w:r>
      <w:r w:rsidR="005665D7">
        <w:rPr>
          <w:rFonts w:ascii="Book Antiqua" w:eastAsia="Book Antiqua" w:hAnsi="Book Antiqua" w:cs="Book Antiqua"/>
          <w:color w:val="000000"/>
        </w:rPr>
        <w:t>-</w:t>
      </w:r>
      <w:r w:rsidRPr="00C51C96">
        <w:rPr>
          <w:rFonts w:ascii="Book Antiqua" w:eastAsia="Book Antiqua" w:hAnsi="Book Antiqua" w:cs="Book Antiqua"/>
          <w:color w:val="000000"/>
        </w:rPr>
        <w:t>fold in the G</w:t>
      </w:r>
      <w:r w:rsidRPr="00C51C96">
        <w:rPr>
          <w:rFonts w:ascii="Book Antiqua" w:eastAsia="Book Antiqua" w:hAnsi="Book Antiqua" w:cs="Book Antiqua"/>
          <w:color w:val="000000"/>
          <w:vertAlign w:val="superscript"/>
        </w:rPr>
        <w:t>+</w:t>
      </w:r>
      <w:r w:rsidRPr="00C51C96">
        <w:rPr>
          <w:rFonts w:ascii="Book Antiqua" w:eastAsia="Book Antiqua" w:hAnsi="Book Antiqua" w:cs="Book Antiqua"/>
          <w:color w:val="000000"/>
        </w:rPr>
        <w:t xml:space="preserve"> group. While this prediction model may have excluded other significant distinguishing factors due to </w:t>
      </w:r>
      <w:r w:rsidR="005665D7">
        <w:rPr>
          <w:rFonts w:ascii="Book Antiqua" w:eastAsia="Book Antiqua" w:hAnsi="Book Antiqua" w:cs="Book Antiqua"/>
          <w:color w:val="000000"/>
        </w:rPr>
        <w:t xml:space="preserve">the </w:t>
      </w:r>
      <w:r w:rsidRPr="00C51C96">
        <w:rPr>
          <w:rFonts w:ascii="Book Antiqua" w:eastAsia="Book Antiqua" w:hAnsi="Book Antiqua" w:cs="Book Antiqua"/>
          <w:color w:val="000000"/>
        </w:rPr>
        <w:t>small sample size, it may still facilitate faster and more effective treatment.</w:t>
      </w:r>
    </w:p>
    <w:p w14:paraId="720D3BF4" w14:textId="77777777" w:rsidR="00EE5539" w:rsidRPr="00C51C96" w:rsidRDefault="00EE5539" w:rsidP="00C51C96">
      <w:pPr>
        <w:spacing w:line="360" w:lineRule="auto"/>
        <w:jc w:val="both"/>
        <w:rPr>
          <w:rFonts w:ascii="Book Antiqua" w:hAnsi="Book Antiqua"/>
        </w:rPr>
      </w:pPr>
    </w:p>
    <w:p w14:paraId="00C1F163"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caps/>
          <w:color w:val="000000"/>
          <w:u w:val="single"/>
        </w:rPr>
        <w:t>ARTICLE HIGHLIGHTS</w:t>
      </w:r>
    </w:p>
    <w:p w14:paraId="2B560C40"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i/>
          <w:color w:val="000000"/>
        </w:rPr>
        <w:t>Research background</w:t>
      </w:r>
    </w:p>
    <w:p w14:paraId="1F20D050" w14:textId="72E549F2" w:rsidR="00EE5539" w:rsidRPr="00C51C96" w:rsidRDefault="00356478" w:rsidP="00C51C96">
      <w:pPr>
        <w:spacing w:line="360" w:lineRule="auto"/>
        <w:jc w:val="both"/>
        <w:rPr>
          <w:rFonts w:ascii="Book Antiqua" w:hAnsi="Book Antiqua"/>
        </w:rPr>
      </w:pPr>
      <w:bookmarkStart w:id="144" w:name="OLE_LINK6090"/>
      <w:bookmarkStart w:id="145" w:name="OLE_LINK6091"/>
      <w:r w:rsidRPr="00C51C96">
        <w:rPr>
          <w:rFonts w:ascii="Book Antiqua" w:eastAsia="Book Antiqua" w:hAnsi="Book Antiqua" w:cs="Book Antiqua"/>
        </w:rPr>
        <w:t>Severe infection often results in bacteremia, which significantly increases mortality rate</w:t>
      </w:r>
      <w:r w:rsidR="00171993">
        <w:rPr>
          <w:rFonts w:ascii="Book Antiqua" w:eastAsia="Book Antiqua" w:hAnsi="Book Antiqua" w:cs="Book Antiqua"/>
        </w:rPr>
        <w:t>s</w:t>
      </w:r>
      <w:r w:rsidRPr="00C51C96">
        <w:rPr>
          <w:rFonts w:ascii="Book Antiqua" w:eastAsia="Book Antiqua" w:hAnsi="Book Antiqua" w:cs="Book Antiqua"/>
        </w:rPr>
        <w:t>. Different therapeutic strategies are employed depending on whether the blood-borne infection is Gram</w:t>
      </w:r>
      <w:r w:rsidR="00215F52">
        <w:rPr>
          <w:rFonts w:ascii="Book Antiqua" w:eastAsia="Book Antiqua" w:hAnsi="Book Antiqua" w:cs="Book Antiqua"/>
        </w:rPr>
        <w:t>-</w:t>
      </w:r>
      <w:r w:rsidRPr="00C51C96">
        <w:rPr>
          <w:rFonts w:ascii="Book Antiqua" w:eastAsia="Book Antiqua" w:hAnsi="Book Antiqua" w:cs="Book Antiqua"/>
        </w:rPr>
        <w:t>negative (G</w:t>
      </w:r>
      <w:r w:rsidRPr="00C51C96">
        <w:rPr>
          <w:rFonts w:ascii="Book Antiqua" w:eastAsia="Book Antiqua" w:hAnsi="Book Antiqua" w:cs="Book Antiqua"/>
          <w:vertAlign w:val="superscript"/>
        </w:rPr>
        <w:t>-</w:t>
      </w:r>
      <w:r w:rsidRPr="00C51C96">
        <w:rPr>
          <w:rFonts w:ascii="Book Antiqua" w:eastAsia="Book Antiqua" w:hAnsi="Book Antiqua" w:cs="Book Antiqua"/>
        </w:rPr>
        <w:t>) or Gram</w:t>
      </w:r>
      <w:r w:rsidR="00215F52">
        <w:rPr>
          <w:rFonts w:ascii="Book Antiqua" w:eastAsia="Book Antiqua" w:hAnsi="Book Antiqua" w:cs="Book Antiqua"/>
        </w:rPr>
        <w:t>-</w:t>
      </w:r>
      <w:r w:rsidRPr="00C51C96">
        <w:rPr>
          <w:rFonts w:ascii="Book Antiqua" w:eastAsia="Book Antiqua" w:hAnsi="Book Antiqua" w:cs="Book Antiqua"/>
        </w:rPr>
        <w:t>positive (G</w:t>
      </w:r>
      <w:r w:rsidRPr="00C51C96">
        <w:rPr>
          <w:rFonts w:ascii="Book Antiqua" w:eastAsia="Book Antiqua" w:hAnsi="Book Antiqua" w:cs="Book Antiqua"/>
          <w:vertAlign w:val="superscript"/>
        </w:rPr>
        <w:t>+</w:t>
      </w:r>
      <w:r w:rsidRPr="00C51C96">
        <w:rPr>
          <w:rFonts w:ascii="Book Antiqua" w:eastAsia="Book Antiqua" w:hAnsi="Book Antiqua" w:cs="Book Antiqua"/>
        </w:rPr>
        <w:t>).</w:t>
      </w:r>
    </w:p>
    <w:bookmarkEnd w:id="144"/>
    <w:bookmarkEnd w:id="145"/>
    <w:p w14:paraId="48E462F8" w14:textId="77777777" w:rsidR="00EE5539" w:rsidRPr="00C51C96" w:rsidRDefault="00EE5539" w:rsidP="00C51C96">
      <w:pPr>
        <w:spacing w:line="360" w:lineRule="auto"/>
        <w:jc w:val="both"/>
        <w:rPr>
          <w:rFonts w:ascii="Book Antiqua" w:hAnsi="Book Antiqua"/>
        </w:rPr>
      </w:pPr>
    </w:p>
    <w:p w14:paraId="7CB59460"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i/>
          <w:color w:val="000000"/>
        </w:rPr>
        <w:t>Research motivation</w:t>
      </w:r>
    </w:p>
    <w:p w14:paraId="6688645B" w14:textId="2207B1D3" w:rsidR="000817D4" w:rsidRPr="00C51C96" w:rsidRDefault="000817D4" w:rsidP="00C51C96">
      <w:pPr>
        <w:spacing w:line="360" w:lineRule="auto"/>
        <w:jc w:val="both"/>
        <w:rPr>
          <w:rFonts w:ascii="Book Antiqua" w:hAnsi="Book Antiqua"/>
        </w:rPr>
      </w:pPr>
      <w:r w:rsidRPr="00C51C96">
        <w:rPr>
          <w:rFonts w:ascii="Book Antiqua" w:eastAsia="Book Antiqua" w:hAnsi="Book Antiqua" w:cs="Book Antiqua"/>
        </w:rPr>
        <w:t>There is no risk prediction model for assessing whether bacteremia patients are infected with G</w:t>
      </w:r>
      <w:r w:rsidRPr="00C51C96">
        <w:rPr>
          <w:rFonts w:ascii="Book Antiqua" w:eastAsia="Book Antiqua" w:hAnsi="Book Antiqua" w:cs="Book Antiqua"/>
          <w:vertAlign w:val="superscript"/>
        </w:rPr>
        <w:t>-</w:t>
      </w:r>
      <w:r w:rsidRPr="00C51C96">
        <w:rPr>
          <w:rFonts w:ascii="Book Antiqua" w:eastAsia="Book Antiqua" w:hAnsi="Book Antiqua" w:cs="Book Antiqua"/>
        </w:rPr>
        <w:t xml:space="preserve"> or G</w:t>
      </w:r>
      <w:r w:rsidRPr="00C51C96">
        <w:rPr>
          <w:rFonts w:ascii="Book Antiqua" w:eastAsia="Book Antiqua" w:hAnsi="Book Antiqua" w:cs="Book Antiqua"/>
          <w:vertAlign w:val="superscript"/>
        </w:rPr>
        <w:t>+</w:t>
      </w:r>
      <w:r w:rsidRPr="00C51C96">
        <w:rPr>
          <w:rFonts w:ascii="Book Antiqua" w:eastAsia="Book Antiqua" w:hAnsi="Book Antiqua" w:cs="Book Antiqua"/>
        </w:rPr>
        <w:t xml:space="preserve"> pathogens.</w:t>
      </w:r>
    </w:p>
    <w:p w14:paraId="6A44D387" w14:textId="77777777" w:rsidR="00EE5539" w:rsidRPr="00C51C96" w:rsidRDefault="00EE5539" w:rsidP="00C51C96">
      <w:pPr>
        <w:spacing w:line="360" w:lineRule="auto"/>
        <w:jc w:val="both"/>
        <w:rPr>
          <w:rFonts w:ascii="Book Antiqua" w:hAnsi="Book Antiqua"/>
        </w:rPr>
      </w:pPr>
    </w:p>
    <w:p w14:paraId="6D73E278" w14:textId="77777777" w:rsidR="00EE5539" w:rsidRPr="00C51C96" w:rsidRDefault="00356478" w:rsidP="00C51C96">
      <w:pPr>
        <w:spacing w:line="360" w:lineRule="auto"/>
        <w:jc w:val="both"/>
        <w:rPr>
          <w:rFonts w:ascii="Book Antiqua" w:hAnsi="Book Antiqua"/>
          <w:lang w:eastAsia="zh-CN"/>
        </w:rPr>
      </w:pPr>
      <w:r w:rsidRPr="00C51C96">
        <w:rPr>
          <w:rFonts w:ascii="Book Antiqua" w:eastAsia="Book Antiqua" w:hAnsi="Book Antiqua" w:cs="Book Antiqua"/>
          <w:b/>
          <w:i/>
          <w:color w:val="000000"/>
        </w:rPr>
        <w:t>Research objectives</w:t>
      </w:r>
    </w:p>
    <w:p w14:paraId="11C3FC2C" w14:textId="4A407304"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rPr>
        <w:t>To establish a clinical prediction model to distinguish G</w:t>
      </w:r>
      <w:r w:rsidRPr="00C51C96">
        <w:rPr>
          <w:rFonts w:ascii="Book Antiqua" w:eastAsia="Book Antiqua" w:hAnsi="Book Antiqua" w:cs="Book Antiqua"/>
          <w:vertAlign w:val="superscript"/>
        </w:rPr>
        <w:t>-</w:t>
      </w:r>
      <w:r w:rsidRPr="00C51C96">
        <w:rPr>
          <w:rFonts w:ascii="Book Antiqua" w:eastAsia="Book Antiqua" w:hAnsi="Book Antiqua" w:cs="Book Antiqua"/>
        </w:rPr>
        <w:t xml:space="preserve"> from G</w:t>
      </w:r>
      <w:r w:rsidRPr="00C51C96">
        <w:rPr>
          <w:rFonts w:ascii="Book Antiqua" w:eastAsia="Book Antiqua" w:hAnsi="Book Antiqua" w:cs="Book Antiqua"/>
          <w:vertAlign w:val="superscript"/>
        </w:rPr>
        <w:t>+</w:t>
      </w:r>
      <w:r w:rsidRPr="00C51C96">
        <w:rPr>
          <w:rFonts w:ascii="Book Antiqua" w:eastAsia="Book Antiqua" w:hAnsi="Book Antiqua" w:cs="Book Antiqua"/>
        </w:rPr>
        <w:t xml:space="preserve"> infection.</w:t>
      </w:r>
    </w:p>
    <w:p w14:paraId="26ADF116" w14:textId="77777777" w:rsidR="00EE5539" w:rsidRPr="00C51C96" w:rsidRDefault="00EE5539" w:rsidP="00C51C96">
      <w:pPr>
        <w:spacing w:line="360" w:lineRule="auto"/>
        <w:jc w:val="both"/>
        <w:rPr>
          <w:rFonts w:ascii="Book Antiqua" w:hAnsi="Book Antiqua"/>
        </w:rPr>
      </w:pPr>
    </w:p>
    <w:p w14:paraId="7A06AF4E" w14:textId="77777777" w:rsidR="00EE5539" w:rsidRPr="00C51C96" w:rsidRDefault="00356478" w:rsidP="00C51C96">
      <w:pPr>
        <w:spacing w:line="360" w:lineRule="auto"/>
        <w:jc w:val="both"/>
        <w:rPr>
          <w:rFonts w:ascii="Book Antiqua" w:hAnsi="Book Antiqua"/>
        </w:rPr>
      </w:pPr>
      <w:bookmarkStart w:id="146" w:name="OLE_LINK6099"/>
      <w:bookmarkStart w:id="147" w:name="OLE_LINK6098"/>
      <w:r w:rsidRPr="00C51C96">
        <w:rPr>
          <w:rFonts w:ascii="Book Antiqua" w:eastAsia="Book Antiqua" w:hAnsi="Book Antiqua" w:cs="Book Antiqua"/>
          <w:b/>
          <w:i/>
          <w:color w:val="000000"/>
        </w:rPr>
        <w:t>Research methods</w:t>
      </w:r>
    </w:p>
    <w:p w14:paraId="6D804D20" w14:textId="1535D85E"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rPr>
        <w:t xml:space="preserve">A total of 130 patients with positive blood culture admitted to a single </w:t>
      </w:r>
      <w:r w:rsidRPr="00C51C96">
        <w:rPr>
          <w:rFonts w:ascii="Book Antiqua" w:eastAsia="Book Antiqua" w:hAnsi="Book Antiqua" w:cs="Book Antiqua"/>
          <w:color w:val="000000"/>
        </w:rPr>
        <w:t>intensive care unit</w:t>
      </w:r>
      <w:r w:rsidRPr="00C51C96">
        <w:rPr>
          <w:rFonts w:ascii="Book Antiqua" w:eastAsia="Book Antiqua" w:hAnsi="Book Antiqua" w:cs="Book Antiqua"/>
        </w:rPr>
        <w:t xml:space="preserve"> were recruited, and Th1 and Th2 cytokine concentrations, routine blood test results, procalcitonin and C-reactive protein concentrations, liver and kidney function test results and coagulation function were compared between G</w:t>
      </w:r>
      <w:r w:rsidRPr="00C51C96">
        <w:rPr>
          <w:rFonts w:ascii="Book Antiqua" w:eastAsia="Book Antiqua" w:hAnsi="Book Antiqua" w:cs="Book Antiqua"/>
          <w:vertAlign w:val="superscript"/>
        </w:rPr>
        <w:t>+</w:t>
      </w:r>
      <w:r w:rsidRPr="00C51C96">
        <w:rPr>
          <w:rFonts w:ascii="Book Antiqua" w:eastAsia="Book Antiqua" w:hAnsi="Book Antiqua" w:cs="Book Antiqua"/>
        </w:rPr>
        <w:t xml:space="preserve"> and G</w:t>
      </w:r>
      <w:r w:rsidRPr="00C51C96">
        <w:rPr>
          <w:rFonts w:ascii="Book Antiqua" w:eastAsia="Book Antiqua" w:hAnsi="Book Antiqua" w:cs="Book Antiqua"/>
          <w:vertAlign w:val="superscript"/>
        </w:rPr>
        <w:t>-</w:t>
      </w:r>
      <w:r w:rsidRPr="00C51C96">
        <w:rPr>
          <w:rFonts w:ascii="Book Antiqua" w:eastAsia="Book Antiqua" w:hAnsi="Book Antiqua" w:cs="Book Antiqua"/>
        </w:rPr>
        <w:t xml:space="preserve"> groups. Least absolute shrinkage and selection operator (LASSO) regression analysis was employed to optimize the selection of predictive variables by running cyclic coordinate descent and K-fold cross-validation (K = 10). The predictive variables selected by LASSO regression analysis were then included in multivariate logistic regression analysis to establish a prediction model. A nomogram was also constructed based on the prediction model. Calibration chart, receiver operating characteristic curve and decision curve analysis were adopted for validating the prediction model.</w:t>
      </w:r>
    </w:p>
    <w:p w14:paraId="6E1BC653" w14:textId="77777777" w:rsidR="00EE5539" w:rsidRPr="00C51C96" w:rsidRDefault="00EE5539" w:rsidP="00C51C96">
      <w:pPr>
        <w:spacing w:line="360" w:lineRule="auto"/>
        <w:jc w:val="both"/>
        <w:rPr>
          <w:rFonts w:ascii="Book Antiqua" w:hAnsi="Book Antiqua"/>
        </w:rPr>
      </w:pPr>
    </w:p>
    <w:p w14:paraId="3A94482D"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i/>
          <w:color w:val="000000"/>
        </w:rPr>
        <w:t>Research results</w:t>
      </w:r>
    </w:p>
    <w:p w14:paraId="65A1C115" w14:textId="060C66F0"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rPr>
        <w:t>Age, plasma interleukin</w:t>
      </w:r>
      <w:r w:rsidR="00171993">
        <w:rPr>
          <w:rFonts w:ascii="Book Antiqua" w:eastAsia="Book Antiqua" w:hAnsi="Book Antiqua" w:cs="Book Antiqua"/>
        </w:rPr>
        <w:t xml:space="preserve"> </w:t>
      </w:r>
      <w:r w:rsidRPr="00C51C96">
        <w:rPr>
          <w:rFonts w:ascii="Book Antiqua" w:eastAsia="Book Antiqua" w:hAnsi="Book Antiqua" w:cs="Book Antiqua"/>
        </w:rPr>
        <w:t>6 (IL-6) concentration and plasma aspartate aminotransferase concentration were identified from 57 measured variables as potential factors distinguishing G</w:t>
      </w:r>
      <w:r w:rsidRPr="00C51C96">
        <w:rPr>
          <w:rFonts w:ascii="Book Antiqua" w:eastAsia="Book Antiqua" w:hAnsi="Book Antiqua" w:cs="Book Antiqua"/>
          <w:vertAlign w:val="superscript"/>
        </w:rPr>
        <w:t>+</w:t>
      </w:r>
      <w:r w:rsidRPr="00C51C96">
        <w:rPr>
          <w:rFonts w:ascii="Book Antiqua" w:eastAsia="Book Antiqua" w:hAnsi="Book Antiqua" w:cs="Book Antiqua"/>
        </w:rPr>
        <w:t xml:space="preserve"> from G</w:t>
      </w:r>
      <w:r w:rsidRPr="00C51C96">
        <w:rPr>
          <w:rFonts w:ascii="Book Antiqua" w:eastAsia="Book Antiqua" w:hAnsi="Book Antiqua" w:cs="Book Antiqua"/>
          <w:vertAlign w:val="superscript"/>
        </w:rPr>
        <w:t>-</w:t>
      </w:r>
      <w:r w:rsidRPr="00C51C96">
        <w:rPr>
          <w:rFonts w:ascii="Book Antiqua" w:eastAsia="Book Antiqua" w:hAnsi="Book Antiqua" w:cs="Book Antiqua"/>
        </w:rPr>
        <w:t xml:space="preserve"> infection by LASSO regression analysis. Inclusion of these three variables in a multivariate logistic regression model identified age and IL-6 as significant predictors. In </w:t>
      </w:r>
      <w:r w:rsidR="00171993" w:rsidRPr="00C51C96">
        <w:rPr>
          <w:rFonts w:ascii="Book Antiqua" w:eastAsia="Book Antiqua" w:hAnsi="Book Antiqua" w:cs="Book Antiqua"/>
        </w:rPr>
        <w:t>receiver operating characteristic</w:t>
      </w:r>
      <w:r w:rsidRPr="00C51C96">
        <w:rPr>
          <w:rFonts w:ascii="Book Antiqua" w:eastAsia="Book Antiqua" w:hAnsi="Book Antiqua" w:cs="Book Antiqua"/>
        </w:rPr>
        <w:t xml:space="preserve"> analysis, age and IL-6 yielded an area under the curve of 0.761, and distinguished G</w:t>
      </w:r>
      <w:r w:rsidRPr="00C51C96">
        <w:rPr>
          <w:rFonts w:ascii="Book Antiqua" w:eastAsia="Book Antiqua" w:hAnsi="Book Antiqua" w:cs="Book Antiqua"/>
          <w:vertAlign w:val="superscript"/>
        </w:rPr>
        <w:t>+</w:t>
      </w:r>
      <w:r w:rsidRPr="00C51C96">
        <w:rPr>
          <w:rFonts w:ascii="Book Antiqua" w:eastAsia="Book Antiqua" w:hAnsi="Book Antiqua" w:cs="Book Antiqua"/>
        </w:rPr>
        <w:t xml:space="preserve"> from G</w:t>
      </w:r>
      <w:r w:rsidRPr="00C51C96">
        <w:rPr>
          <w:rFonts w:ascii="Book Antiqua" w:eastAsia="Book Antiqua" w:hAnsi="Book Antiqua" w:cs="Book Antiqua"/>
          <w:vertAlign w:val="superscript"/>
        </w:rPr>
        <w:t>-</w:t>
      </w:r>
      <w:r w:rsidRPr="00C51C96">
        <w:rPr>
          <w:rFonts w:ascii="Book Antiqua" w:eastAsia="Book Antiqua" w:hAnsi="Book Antiqua" w:cs="Book Antiqua"/>
        </w:rPr>
        <w:t xml:space="preserve"> infection with </w:t>
      </w:r>
      <w:r w:rsidR="00171993">
        <w:rPr>
          <w:rFonts w:ascii="Book Antiqua" w:eastAsia="Book Antiqua" w:hAnsi="Book Antiqua" w:cs="Book Antiqua"/>
        </w:rPr>
        <w:t xml:space="preserve">a </w:t>
      </w:r>
      <w:r w:rsidRPr="00C51C96">
        <w:rPr>
          <w:rFonts w:ascii="Book Antiqua" w:eastAsia="Book Antiqua" w:hAnsi="Book Antiqua" w:cs="Book Antiqua"/>
        </w:rPr>
        <w:t xml:space="preserve">specificity </w:t>
      </w:r>
      <w:r w:rsidR="00171993">
        <w:rPr>
          <w:rFonts w:ascii="Book Antiqua" w:eastAsia="Book Antiqua" w:hAnsi="Book Antiqua" w:cs="Book Antiqua"/>
        </w:rPr>
        <w:t xml:space="preserve">of </w:t>
      </w:r>
      <w:r w:rsidR="00171993" w:rsidRPr="00C51C96">
        <w:rPr>
          <w:rFonts w:ascii="Book Antiqua" w:eastAsia="Book Antiqua" w:hAnsi="Book Antiqua" w:cs="Book Antiqua"/>
        </w:rPr>
        <w:t xml:space="preserve">0.756 </w:t>
      </w:r>
      <w:r w:rsidRPr="00C51C96">
        <w:rPr>
          <w:rFonts w:ascii="Book Antiqua" w:eastAsia="Book Antiqua" w:hAnsi="Book Antiqua" w:cs="Book Antiqua"/>
        </w:rPr>
        <w:t xml:space="preserve">and </w:t>
      </w:r>
      <w:r w:rsidR="00171993">
        <w:rPr>
          <w:rFonts w:ascii="Book Antiqua" w:eastAsia="Book Antiqua" w:hAnsi="Book Antiqua" w:cs="Book Antiqua"/>
        </w:rPr>
        <w:t xml:space="preserve">a </w:t>
      </w:r>
      <w:r w:rsidRPr="00C51C96">
        <w:rPr>
          <w:rFonts w:ascii="Book Antiqua" w:eastAsia="Book Antiqua" w:hAnsi="Book Antiqua" w:cs="Book Antiqua"/>
        </w:rPr>
        <w:t>sensitivity</w:t>
      </w:r>
      <w:r w:rsidR="00171993">
        <w:rPr>
          <w:rFonts w:ascii="Book Antiqua" w:eastAsia="Book Antiqua" w:hAnsi="Book Antiqua" w:cs="Book Antiqua"/>
        </w:rPr>
        <w:t xml:space="preserve"> of </w:t>
      </w:r>
      <w:r w:rsidR="00171993" w:rsidRPr="00C51C96">
        <w:rPr>
          <w:rFonts w:ascii="Book Antiqua" w:eastAsia="Book Antiqua" w:hAnsi="Book Antiqua" w:cs="Book Antiqua"/>
        </w:rPr>
        <w:t>0.692</w:t>
      </w:r>
      <w:r w:rsidRPr="00C51C96">
        <w:rPr>
          <w:rFonts w:ascii="Book Antiqua" w:eastAsia="Book Antiqua" w:hAnsi="Book Antiqua" w:cs="Book Antiqua"/>
        </w:rPr>
        <w:t xml:space="preserve">. Serum IL-6 and IL-10 </w:t>
      </w:r>
      <w:r w:rsidR="00171993">
        <w:rPr>
          <w:rFonts w:ascii="Book Antiqua" w:eastAsia="Book Antiqua" w:hAnsi="Book Antiqua" w:cs="Book Antiqua"/>
        </w:rPr>
        <w:t>l</w:t>
      </w:r>
      <w:r w:rsidRPr="00C51C96">
        <w:rPr>
          <w:rFonts w:ascii="Book Antiqua" w:eastAsia="Book Antiqua" w:hAnsi="Book Antiqua" w:cs="Book Antiqua"/>
        </w:rPr>
        <w:t>evels were upregulated by more than ten</w:t>
      </w:r>
      <w:r w:rsidR="00171993">
        <w:rPr>
          <w:rFonts w:ascii="Book Antiqua" w:eastAsia="Book Antiqua" w:hAnsi="Book Antiqua" w:cs="Book Antiqua"/>
        </w:rPr>
        <w:t>-</w:t>
      </w:r>
      <w:r w:rsidRPr="00C51C96">
        <w:rPr>
          <w:rFonts w:ascii="Book Antiqua" w:eastAsia="Book Antiqua" w:hAnsi="Book Antiqua" w:cs="Book Antiqua"/>
        </w:rPr>
        <w:t>fold from baseline in the G</w:t>
      </w:r>
      <w:r w:rsidRPr="00C51C96">
        <w:rPr>
          <w:rFonts w:ascii="Book Antiqua" w:eastAsia="Book Antiqua" w:hAnsi="Book Antiqua" w:cs="Book Antiqua"/>
          <w:vertAlign w:val="superscript"/>
        </w:rPr>
        <w:t>-</w:t>
      </w:r>
      <w:r w:rsidRPr="00C51C96">
        <w:rPr>
          <w:rFonts w:ascii="Book Antiqua" w:eastAsia="Book Antiqua" w:hAnsi="Book Antiqua" w:cs="Book Antiqua"/>
        </w:rPr>
        <w:t xml:space="preserve"> bacteremia group but by less than ten</w:t>
      </w:r>
      <w:r w:rsidR="00171993">
        <w:rPr>
          <w:rFonts w:ascii="Book Antiqua" w:eastAsia="Book Antiqua" w:hAnsi="Book Antiqua" w:cs="Book Antiqua"/>
        </w:rPr>
        <w:t>-</w:t>
      </w:r>
      <w:r w:rsidRPr="00C51C96">
        <w:rPr>
          <w:rFonts w:ascii="Book Antiqua" w:eastAsia="Book Antiqua" w:hAnsi="Book Antiqua" w:cs="Book Antiqua"/>
        </w:rPr>
        <w:t>fold in the G</w:t>
      </w:r>
      <w:r w:rsidRPr="00C51C96">
        <w:rPr>
          <w:rFonts w:ascii="Book Antiqua" w:eastAsia="Book Antiqua" w:hAnsi="Book Antiqua" w:cs="Book Antiqua"/>
          <w:vertAlign w:val="superscript"/>
        </w:rPr>
        <w:t>+</w:t>
      </w:r>
      <w:r w:rsidRPr="00C51C96">
        <w:rPr>
          <w:rFonts w:ascii="Book Antiqua" w:eastAsia="Book Antiqua" w:hAnsi="Book Antiqua" w:cs="Book Antiqua"/>
        </w:rPr>
        <w:t xml:space="preserve"> bacteremia group. The calibration curve of the model and Hosmer-Lemeshow test indicated good model fit (</w:t>
      </w:r>
      <w:r w:rsidRPr="00C51C96">
        <w:rPr>
          <w:rFonts w:ascii="Book Antiqua" w:eastAsia="Book Antiqua" w:hAnsi="Book Antiqua" w:cs="Book Antiqua"/>
          <w:i/>
          <w:iCs/>
        </w:rPr>
        <w:t xml:space="preserve">P </w:t>
      </w:r>
      <w:r w:rsidRPr="00C51C96">
        <w:rPr>
          <w:rFonts w:ascii="Book Antiqua" w:eastAsia="Book Antiqua" w:hAnsi="Book Antiqua" w:cs="Book Antiqua"/>
        </w:rPr>
        <w:t xml:space="preserve">&gt; 0.05). When the </w:t>
      </w:r>
      <w:r w:rsidR="00171993" w:rsidRPr="00C51C96">
        <w:rPr>
          <w:rFonts w:ascii="Book Antiqua" w:eastAsia="Book Antiqua" w:hAnsi="Book Antiqua" w:cs="Book Antiqua"/>
        </w:rPr>
        <w:t>decision curve analysis</w:t>
      </w:r>
      <w:r w:rsidRPr="00C51C96">
        <w:rPr>
          <w:rFonts w:ascii="Book Antiqua" w:eastAsia="Book Antiqua" w:hAnsi="Book Antiqua" w:cs="Book Antiqua"/>
        </w:rPr>
        <w:t xml:space="preserve"> curve indicated a risk threshold probability between 0% and 68%, a nomogram could be applied in clinical settings.</w:t>
      </w:r>
    </w:p>
    <w:p w14:paraId="09794190" w14:textId="77777777" w:rsidR="00EE5539" w:rsidRPr="00C51C96" w:rsidRDefault="00EE5539" w:rsidP="00C51C96">
      <w:pPr>
        <w:spacing w:line="360" w:lineRule="auto"/>
        <w:jc w:val="both"/>
        <w:rPr>
          <w:rFonts w:ascii="Book Antiqua" w:hAnsi="Book Antiqua"/>
        </w:rPr>
      </w:pPr>
    </w:p>
    <w:p w14:paraId="0BD4D941"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i/>
          <w:color w:val="000000"/>
        </w:rPr>
        <w:t>Research conclusions</w:t>
      </w:r>
    </w:p>
    <w:p w14:paraId="7F9F3EF8"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rPr>
        <w:lastRenderedPageBreak/>
        <w:t>A simple prediction model distinguishing G</w:t>
      </w:r>
      <w:r w:rsidRPr="00C51C96">
        <w:rPr>
          <w:rFonts w:ascii="Book Antiqua" w:eastAsia="Book Antiqua" w:hAnsi="Book Antiqua" w:cs="Book Antiqua"/>
          <w:vertAlign w:val="superscript"/>
        </w:rPr>
        <w:t>-</w:t>
      </w:r>
      <w:r w:rsidRPr="00C51C96">
        <w:rPr>
          <w:rFonts w:ascii="Book Antiqua" w:eastAsia="Book Antiqua" w:hAnsi="Book Antiqua" w:cs="Book Antiqua"/>
        </w:rPr>
        <w:t xml:space="preserve"> from G</w:t>
      </w:r>
      <w:r w:rsidRPr="00C51C96">
        <w:rPr>
          <w:rFonts w:ascii="Book Antiqua" w:eastAsia="Book Antiqua" w:hAnsi="Book Antiqua" w:cs="Book Antiqua"/>
          <w:vertAlign w:val="superscript"/>
        </w:rPr>
        <w:t>+</w:t>
      </w:r>
      <w:r w:rsidRPr="00C51C96">
        <w:rPr>
          <w:rFonts w:ascii="Book Antiqua" w:eastAsia="Book Antiqua" w:hAnsi="Book Antiqua" w:cs="Book Antiqua"/>
        </w:rPr>
        <w:t xml:space="preserve"> bacteremia can be constructed based on reciprocal association with age and IL-6 level.</w:t>
      </w:r>
    </w:p>
    <w:p w14:paraId="1B3F9E51" w14:textId="77777777" w:rsidR="00EE5539" w:rsidRPr="00C51C96" w:rsidRDefault="00EE5539" w:rsidP="00C51C96">
      <w:pPr>
        <w:spacing w:line="360" w:lineRule="auto"/>
        <w:jc w:val="both"/>
        <w:rPr>
          <w:rFonts w:ascii="Book Antiqua" w:hAnsi="Book Antiqua"/>
        </w:rPr>
      </w:pPr>
    </w:p>
    <w:p w14:paraId="72A94464" w14:textId="77777777" w:rsidR="00EE5539" w:rsidRPr="00C51C96" w:rsidRDefault="00356478" w:rsidP="00C51C96">
      <w:pPr>
        <w:spacing w:line="360" w:lineRule="auto"/>
        <w:jc w:val="both"/>
        <w:rPr>
          <w:rFonts w:ascii="Book Antiqua" w:hAnsi="Book Antiqua" w:cs="Segoe Script"/>
        </w:rPr>
      </w:pPr>
      <w:bookmarkStart w:id="148" w:name="OLE_LINK6280"/>
      <w:bookmarkStart w:id="149" w:name="OLE_LINK6281"/>
      <w:bookmarkStart w:id="150" w:name="OLE_LINK6282"/>
      <w:r w:rsidRPr="00C51C96">
        <w:rPr>
          <w:rFonts w:ascii="Book Antiqua" w:eastAsia="Book Antiqua" w:hAnsi="Book Antiqua" w:cs="Segoe Script"/>
          <w:b/>
          <w:i/>
          <w:color w:val="000000"/>
        </w:rPr>
        <w:t>Research perspectives</w:t>
      </w:r>
    </w:p>
    <w:p w14:paraId="62B1AEA8" w14:textId="68E00750" w:rsidR="00EE5539" w:rsidRPr="00C51C96" w:rsidRDefault="00356478" w:rsidP="00C51C96">
      <w:pPr>
        <w:spacing w:line="360" w:lineRule="auto"/>
        <w:jc w:val="both"/>
        <w:rPr>
          <w:rFonts w:ascii="Book Antiqua" w:eastAsia="Segoe UI" w:hAnsi="Book Antiqua" w:cs="Segoe Script"/>
          <w:color w:val="2A2B2E"/>
          <w:shd w:val="clear" w:color="auto" w:fill="FFFFFF"/>
        </w:rPr>
      </w:pPr>
      <w:bookmarkStart w:id="151" w:name="OLE_LINK6278"/>
      <w:bookmarkStart w:id="152" w:name="OLE_LINK6279"/>
      <w:bookmarkEnd w:id="146"/>
      <w:bookmarkEnd w:id="147"/>
      <w:r w:rsidRPr="00C51C96">
        <w:rPr>
          <w:rFonts w:ascii="Book Antiqua" w:eastAsia="Segoe UI" w:hAnsi="Book Antiqua" w:cs="Segoe Script"/>
          <w:color w:val="2A2B2E"/>
          <w:shd w:val="clear" w:color="auto" w:fill="FFFFFF"/>
        </w:rPr>
        <w:t>Through the method of predicting pathogens, we can know that clinical preemptive treatment and relatively accurate use of antibiotics are beneficial to improve clinical outcomes. Through</w:t>
      </w:r>
      <w:bookmarkEnd w:id="151"/>
      <w:bookmarkEnd w:id="152"/>
      <w:r w:rsidRPr="00C51C96">
        <w:rPr>
          <w:rFonts w:ascii="Book Antiqua" w:eastAsia="Segoe UI" w:hAnsi="Book Antiqua" w:cs="Segoe Script"/>
          <w:color w:val="2A2B2E"/>
          <w:shd w:val="clear" w:color="auto" w:fill="FFFFFF"/>
        </w:rPr>
        <w:t xml:space="preserve"> the method of predicting pathogens, we can know that clinical preemptive treatment and relatively accurate use of antibiotics are beneficial to improve clinical outcomes.</w:t>
      </w:r>
    </w:p>
    <w:p w14:paraId="6A2AA0FC" w14:textId="77777777" w:rsidR="000817D4" w:rsidRPr="00C51C96" w:rsidRDefault="000817D4" w:rsidP="00C51C96">
      <w:pPr>
        <w:spacing w:line="360" w:lineRule="auto"/>
        <w:jc w:val="both"/>
        <w:rPr>
          <w:rFonts w:ascii="Book Antiqua" w:hAnsi="Book Antiqua" w:cs="Segoe Script"/>
        </w:rPr>
      </w:pPr>
    </w:p>
    <w:bookmarkEnd w:id="148"/>
    <w:bookmarkEnd w:id="149"/>
    <w:bookmarkEnd w:id="150"/>
    <w:p w14:paraId="55864676"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caps/>
          <w:color w:val="000000"/>
          <w:u w:val="single"/>
        </w:rPr>
        <w:t>ACKNOWLEDGEMENTS</w:t>
      </w:r>
    </w:p>
    <w:p w14:paraId="1B49F822" w14:textId="24D5C242"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color w:val="000000"/>
        </w:rPr>
        <w:t xml:space="preserve">The authors would like to thank all participants and severe infection patients in this study. This study </w:t>
      </w:r>
      <w:r w:rsidR="00526DF2">
        <w:rPr>
          <w:rFonts w:ascii="Book Antiqua" w:eastAsia="Book Antiqua" w:hAnsi="Book Antiqua" w:cs="Book Antiqua"/>
          <w:color w:val="000000"/>
        </w:rPr>
        <w:t>wa</w:t>
      </w:r>
      <w:r w:rsidRPr="00C51C96">
        <w:rPr>
          <w:rFonts w:ascii="Book Antiqua" w:eastAsia="Book Antiqua" w:hAnsi="Book Antiqua" w:cs="Book Antiqua"/>
          <w:color w:val="000000"/>
        </w:rPr>
        <w:t>s supported by Zunyi Health Commission.</w:t>
      </w:r>
    </w:p>
    <w:p w14:paraId="7FC0ECF7" w14:textId="77777777" w:rsidR="00EE5539" w:rsidRPr="00C51C96" w:rsidRDefault="00EE5539" w:rsidP="00C51C96">
      <w:pPr>
        <w:spacing w:line="360" w:lineRule="auto"/>
        <w:jc w:val="both"/>
        <w:rPr>
          <w:rFonts w:ascii="Book Antiqua" w:hAnsi="Book Antiqua"/>
        </w:rPr>
      </w:pPr>
    </w:p>
    <w:p w14:paraId="274FBDE9"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color w:val="000000"/>
        </w:rPr>
        <w:t>REFERENCES</w:t>
      </w:r>
    </w:p>
    <w:p w14:paraId="393568FD" w14:textId="77777777" w:rsidR="00EE5539" w:rsidRPr="00C51C96" w:rsidRDefault="00356478" w:rsidP="00C51C96">
      <w:pPr>
        <w:spacing w:line="360" w:lineRule="auto"/>
        <w:jc w:val="both"/>
        <w:rPr>
          <w:rFonts w:ascii="Book Antiqua" w:hAnsi="Book Antiqua"/>
        </w:rPr>
      </w:pPr>
      <w:bookmarkStart w:id="153" w:name="OLE_LINK6129"/>
      <w:bookmarkStart w:id="154" w:name="OLE_LINK6138"/>
      <w:bookmarkStart w:id="155" w:name="OLE_LINK6139"/>
      <w:bookmarkStart w:id="156" w:name="OLE_LINK6128"/>
      <w:r w:rsidRPr="00C51C96">
        <w:rPr>
          <w:rFonts w:ascii="Book Antiqua" w:hAnsi="Book Antiqua"/>
        </w:rPr>
        <w:t xml:space="preserve">1 </w:t>
      </w:r>
      <w:r w:rsidRPr="00C51C96">
        <w:rPr>
          <w:rFonts w:ascii="Book Antiqua" w:hAnsi="Book Antiqua"/>
          <w:b/>
          <w:bCs/>
        </w:rPr>
        <w:t>Chen AX</w:t>
      </w:r>
      <w:r w:rsidRPr="00C51C96">
        <w:rPr>
          <w:rFonts w:ascii="Book Antiqua" w:hAnsi="Book Antiqua"/>
        </w:rPr>
        <w:t xml:space="preserve">, Simpson SQ, Pallin DJ. Sepsis Guidelines. </w:t>
      </w:r>
      <w:r w:rsidRPr="00C51C96">
        <w:rPr>
          <w:rFonts w:ascii="Book Antiqua" w:hAnsi="Book Antiqua"/>
          <w:i/>
          <w:iCs/>
        </w:rPr>
        <w:t>N Engl J Med</w:t>
      </w:r>
      <w:r w:rsidRPr="00C51C96">
        <w:rPr>
          <w:rFonts w:ascii="Book Antiqua" w:hAnsi="Book Antiqua"/>
        </w:rPr>
        <w:t xml:space="preserve"> 2019; </w:t>
      </w:r>
      <w:r w:rsidRPr="00C51C96">
        <w:rPr>
          <w:rFonts w:ascii="Book Antiqua" w:hAnsi="Book Antiqua"/>
          <w:b/>
          <w:bCs/>
        </w:rPr>
        <w:t>380</w:t>
      </w:r>
      <w:r w:rsidRPr="00C51C96">
        <w:rPr>
          <w:rFonts w:ascii="Book Antiqua" w:hAnsi="Book Antiqua"/>
        </w:rPr>
        <w:t>: 1369-1371 [PMID: 30943343 DOI: 10.1056/NEJMclde1815472]</w:t>
      </w:r>
    </w:p>
    <w:p w14:paraId="5109877A" w14:textId="77777777" w:rsidR="00EE5539" w:rsidRPr="00C51C96" w:rsidRDefault="00356478" w:rsidP="00C51C96">
      <w:pPr>
        <w:spacing w:line="360" w:lineRule="auto"/>
        <w:jc w:val="both"/>
        <w:rPr>
          <w:rFonts w:ascii="Book Antiqua" w:hAnsi="Book Antiqua"/>
        </w:rPr>
      </w:pPr>
      <w:r w:rsidRPr="00C51C96">
        <w:rPr>
          <w:rFonts w:ascii="Book Antiqua" w:hAnsi="Book Antiqua"/>
        </w:rPr>
        <w:t xml:space="preserve">2 </w:t>
      </w:r>
      <w:r w:rsidRPr="00C51C96">
        <w:rPr>
          <w:rFonts w:ascii="Book Antiqua" w:hAnsi="Book Antiqua"/>
          <w:b/>
          <w:bCs/>
        </w:rPr>
        <w:t>Cecconi M</w:t>
      </w:r>
      <w:r w:rsidRPr="00C51C96">
        <w:rPr>
          <w:rFonts w:ascii="Book Antiqua" w:hAnsi="Book Antiqua"/>
        </w:rPr>
        <w:t xml:space="preserve">, Evans L, Levy M, Rhodes A. Sepsis and septic shock. </w:t>
      </w:r>
      <w:r w:rsidRPr="00C51C96">
        <w:rPr>
          <w:rFonts w:ascii="Book Antiqua" w:hAnsi="Book Antiqua"/>
          <w:i/>
          <w:iCs/>
        </w:rPr>
        <w:t>Lancet</w:t>
      </w:r>
      <w:r w:rsidRPr="00C51C96">
        <w:rPr>
          <w:rFonts w:ascii="Book Antiqua" w:hAnsi="Book Antiqua"/>
        </w:rPr>
        <w:t xml:space="preserve"> 2018; </w:t>
      </w:r>
      <w:r w:rsidRPr="00C51C96">
        <w:rPr>
          <w:rFonts w:ascii="Book Antiqua" w:hAnsi="Book Antiqua"/>
          <w:b/>
          <w:bCs/>
        </w:rPr>
        <w:t>392</w:t>
      </w:r>
      <w:r w:rsidRPr="00C51C96">
        <w:rPr>
          <w:rFonts w:ascii="Book Antiqua" w:hAnsi="Book Antiqua"/>
        </w:rPr>
        <w:t>: 75-87 [PMID: 29937192 DOI: 10.1016/S0140-6736(18)30696-2]</w:t>
      </w:r>
    </w:p>
    <w:p w14:paraId="759F3DCA" w14:textId="77777777" w:rsidR="00EE5539" w:rsidRPr="00C51C96" w:rsidRDefault="00356478" w:rsidP="00C51C96">
      <w:pPr>
        <w:spacing w:line="360" w:lineRule="auto"/>
        <w:jc w:val="both"/>
        <w:rPr>
          <w:rFonts w:ascii="Book Antiqua" w:hAnsi="Book Antiqua"/>
        </w:rPr>
      </w:pPr>
      <w:r w:rsidRPr="00C51C96">
        <w:rPr>
          <w:rFonts w:ascii="Book Antiqua" w:hAnsi="Book Antiqua"/>
        </w:rPr>
        <w:t xml:space="preserve">3 </w:t>
      </w:r>
      <w:r w:rsidRPr="00C51C96">
        <w:rPr>
          <w:rFonts w:ascii="Book Antiqua" w:hAnsi="Book Antiqua"/>
          <w:b/>
          <w:bCs/>
        </w:rPr>
        <w:t>Meyhoff TS</w:t>
      </w:r>
      <w:r w:rsidRPr="00C51C96">
        <w:rPr>
          <w:rFonts w:ascii="Book Antiqua" w:hAnsi="Book Antiqua"/>
        </w:rPr>
        <w:t xml:space="preserve">, Hjortrup PB, Wetterslev J, Sivapalan P, Laake JH, Cronhjort M, Jakob SM, Cecconi M, Nalos M, Ostermann M, Malbrain M, Pettilä V, Møller MH, Kjær MN, Lange T, Overgaard-Steensen C, Brand BA, Winther-Olesen M, White JO, Quist L, Westergaard B, Jonsson AB, Hjortsø CJS, Meier N, Jensen TS, Engstrøm J, Nebrich L, Andersen-Ranberg NC, Jensen JV, Joseph NA, Poulsen LM, Herløv LS, Sølling CG, Pedersen SK, Knudsen KK, Straarup TS, Vang ML, Bundgaard H, Rasmussen BS, Aagaard SR, Hildebrandt T, Russell L, Bestle MH, Schønemann-Lund M, Brøchner AC, Elvander CF, Hoffmann SKL, Rasmussen ML, Martin YK, Friberg FF, Seter H, Aslam TN, Ådnøy S, Seidel P, Strand K, Johnstad B, Joelsson-Alm E, Christensen J, Ahlstedt C, Pfortmueller CA, Siegemund M, Greco M, Raděj J, Kříž M, Gould DW, Rowan KM, Mouncey PR, Perner A; CLASSIC Trial Group. Restriction of Intravenous </w:t>
      </w:r>
      <w:r w:rsidRPr="00C51C96">
        <w:rPr>
          <w:rFonts w:ascii="Book Antiqua" w:hAnsi="Book Antiqua"/>
        </w:rPr>
        <w:lastRenderedPageBreak/>
        <w:t xml:space="preserve">Fluid in ICU Patients with Septic Shock. </w:t>
      </w:r>
      <w:r w:rsidRPr="00C51C96">
        <w:rPr>
          <w:rFonts w:ascii="Book Antiqua" w:hAnsi="Book Antiqua"/>
          <w:i/>
          <w:iCs/>
        </w:rPr>
        <w:t>N Engl J Med</w:t>
      </w:r>
      <w:r w:rsidRPr="00C51C96">
        <w:rPr>
          <w:rFonts w:ascii="Book Antiqua" w:hAnsi="Book Antiqua"/>
        </w:rPr>
        <w:t xml:space="preserve"> 2022; </w:t>
      </w:r>
      <w:r w:rsidRPr="00C51C96">
        <w:rPr>
          <w:rFonts w:ascii="Book Antiqua" w:hAnsi="Book Antiqua"/>
          <w:b/>
          <w:bCs/>
        </w:rPr>
        <w:t>386</w:t>
      </w:r>
      <w:r w:rsidRPr="00C51C96">
        <w:rPr>
          <w:rFonts w:ascii="Book Antiqua" w:hAnsi="Book Antiqua"/>
        </w:rPr>
        <w:t>: 2459-2470 [PMID: 35709019 DOI: 10.1056/NEJMoa2202707]</w:t>
      </w:r>
    </w:p>
    <w:p w14:paraId="791272DA" w14:textId="77777777" w:rsidR="00EE5539" w:rsidRPr="00C51C96" w:rsidRDefault="00356478" w:rsidP="00C51C96">
      <w:pPr>
        <w:spacing w:line="360" w:lineRule="auto"/>
        <w:jc w:val="both"/>
        <w:rPr>
          <w:rFonts w:ascii="Book Antiqua" w:hAnsi="Book Antiqua"/>
        </w:rPr>
      </w:pPr>
      <w:r w:rsidRPr="00C51C96">
        <w:rPr>
          <w:rFonts w:ascii="Book Antiqua" w:hAnsi="Book Antiqua"/>
        </w:rPr>
        <w:t xml:space="preserve">4 </w:t>
      </w:r>
      <w:r w:rsidRPr="00C51C96">
        <w:rPr>
          <w:rFonts w:ascii="Book Antiqua" w:hAnsi="Book Antiqua"/>
          <w:b/>
          <w:bCs/>
        </w:rPr>
        <w:t>Berger RE</w:t>
      </w:r>
      <w:r w:rsidRPr="00C51C96">
        <w:rPr>
          <w:rFonts w:ascii="Book Antiqua" w:hAnsi="Book Antiqua"/>
        </w:rPr>
        <w:t xml:space="preserve">, Rivers E, Levy MM. Management of Septic Shock. </w:t>
      </w:r>
      <w:r w:rsidRPr="00C51C96">
        <w:rPr>
          <w:rFonts w:ascii="Book Antiqua" w:hAnsi="Book Antiqua"/>
          <w:i/>
          <w:iCs/>
        </w:rPr>
        <w:t>N Engl J Med</w:t>
      </w:r>
      <w:r w:rsidRPr="00C51C96">
        <w:rPr>
          <w:rFonts w:ascii="Book Antiqua" w:hAnsi="Book Antiqua"/>
        </w:rPr>
        <w:t xml:space="preserve"> 2017; </w:t>
      </w:r>
      <w:r w:rsidRPr="00C51C96">
        <w:rPr>
          <w:rFonts w:ascii="Book Antiqua" w:hAnsi="Book Antiqua"/>
          <w:b/>
          <w:bCs/>
        </w:rPr>
        <w:t>376</w:t>
      </w:r>
      <w:r w:rsidRPr="00C51C96">
        <w:rPr>
          <w:rFonts w:ascii="Book Antiqua" w:hAnsi="Book Antiqua"/>
        </w:rPr>
        <w:t>: 2282-2285 [PMID: 28591533 DOI: 10.1056/NEJMclde1705277]</w:t>
      </w:r>
    </w:p>
    <w:p w14:paraId="53CD1ACB" w14:textId="77777777" w:rsidR="00EE5539" w:rsidRPr="00C51C96" w:rsidRDefault="00356478" w:rsidP="00C51C96">
      <w:pPr>
        <w:spacing w:line="360" w:lineRule="auto"/>
        <w:jc w:val="both"/>
        <w:rPr>
          <w:rFonts w:ascii="Book Antiqua" w:hAnsi="Book Antiqua"/>
        </w:rPr>
      </w:pPr>
      <w:r w:rsidRPr="00C51C96">
        <w:rPr>
          <w:rFonts w:ascii="Book Antiqua" w:hAnsi="Book Antiqua"/>
        </w:rPr>
        <w:t xml:space="preserve">5 </w:t>
      </w:r>
      <w:r w:rsidRPr="00C51C96">
        <w:rPr>
          <w:rFonts w:ascii="Book Antiqua" w:hAnsi="Book Antiqua"/>
          <w:b/>
          <w:bCs/>
        </w:rPr>
        <w:t>Venkatesh B</w:t>
      </w:r>
      <w:r w:rsidRPr="00C51C96">
        <w:rPr>
          <w:rFonts w:ascii="Book Antiqua" w:hAnsi="Book Antiqua"/>
        </w:rPr>
        <w:t xml:space="preserve">, Finfer S, Cohen J, Rajbhandari D, Arabi Y, Bellomo R, Billot L, Correa M, Glass P, Harward M, Joyce C, Li Q, McArthur C, Perner A, Rhodes A, Thompson K, Webb S, Myburgh J; ADRENAL Trial Investigators and the Australian–New Zealand Intensive Care Society Clinical Trials Group. Adjunctive Glucocorticoid Therapy in Patients with Septic Shock. </w:t>
      </w:r>
      <w:r w:rsidRPr="00C51C96">
        <w:rPr>
          <w:rFonts w:ascii="Book Antiqua" w:hAnsi="Book Antiqua"/>
          <w:i/>
          <w:iCs/>
        </w:rPr>
        <w:t>N Engl J Med</w:t>
      </w:r>
      <w:r w:rsidRPr="00C51C96">
        <w:rPr>
          <w:rFonts w:ascii="Book Antiqua" w:hAnsi="Book Antiqua"/>
        </w:rPr>
        <w:t xml:space="preserve"> 2018; </w:t>
      </w:r>
      <w:r w:rsidRPr="00C51C96">
        <w:rPr>
          <w:rFonts w:ascii="Book Antiqua" w:hAnsi="Book Antiqua"/>
          <w:b/>
          <w:bCs/>
        </w:rPr>
        <w:t>378</w:t>
      </w:r>
      <w:r w:rsidRPr="00C51C96">
        <w:rPr>
          <w:rFonts w:ascii="Book Antiqua" w:hAnsi="Book Antiqua"/>
        </w:rPr>
        <w:t>: 797-808 [PMID: 29347874 DOI: 10.1056/NEJMoa1705835]</w:t>
      </w:r>
    </w:p>
    <w:p w14:paraId="7E89B27D" w14:textId="77777777" w:rsidR="00EE5539" w:rsidRPr="00C51C96" w:rsidRDefault="00356478" w:rsidP="00C51C96">
      <w:pPr>
        <w:spacing w:line="360" w:lineRule="auto"/>
        <w:jc w:val="both"/>
        <w:rPr>
          <w:rFonts w:ascii="Book Antiqua" w:hAnsi="Book Antiqua"/>
        </w:rPr>
      </w:pPr>
      <w:r w:rsidRPr="00C51C96">
        <w:rPr>
          <w:rFonts w:ascii="Book Antiqua" w:hAnsi="Book Antiqua"/>
        </w:rPr>
        <w:t xml:space="preserve">6 </w:t>
      </w:r>
      <w:r w:rsidRPr="00C51C96">
        <w:rPr>
          <w:rFonts w:ascii="Book Antiqua" w:hAnsi="Book Antiqua"/>
          <w:b/>
          <w:bCs/>
        </w:rPr>
        <w:t>Giraldez MD</w:t>
      </w:r>
      <w:r w:rsidRPr="00C51C96">
        <w:rPr>
          <w:rFonts w:ascii="Book Antiqua" w:hAnsi="Book Antiqua"/>
        </w:rPr>
        <w:t xml:space="preserve">, Carneros D, Garbers C, Rose-John S, Bustos M. New insights into IL-6 family cytokines in metabolism, hepatology and gastroenterology. </w:t>
      </w:r>
      <w:r w:rsidRPr="00C51C96">
        <w:rPr>
          <w:rFonts w:ascii="Book Antiqua" w:hAnsi="Book Antiqua"/>
          <w:i/>
          <w:iCs/>
        </w:rPr>
        <w:t>Nat Rev Gastroenterol Hepatol</w:t>
      </w:r>
      <w:r w:rsidRPr="00C51C96">
        <w:rPr>
          <w:rFonts w:ascii="Book Antiqua" w:hAnsi="Book Antiqua"/>
        </w:rPr>
        <w:t xml:space="preserve"> 2021; </w:t>
      </w:r>
      <w:r w:rsidRPr="00C51C96">
        <w:rPr>
          <w:rFonts w:ascii="Book Antiqua" w:hAnsi="Book Antiqua"/>
          <w:b/>
          <w:bCs/>
        </w:rPr>
        <w:t>18</w:t>
      </w:r>
      <w:r w:rsidRPr="00C51C96">
        <w:rPr>
          <w:rFonts w:ascii="Book Antiqua" w:hAnsi="Book Antiqua"/>
        </w:rPr>
        <w:t>: 787-803 [PMID: 34211157 DOI: 10.1038/s41575-021-00473-x]</w:t>
      </w:r>
    </w:p>
    <w:p w14:paraId="03914FF6" w14:textId="77777777" w:rsidR="00EE5539" w:rsidRPr="00C51C96" w:rsidRDefault="00356478" w:rsidP="00C51C96">
      <w:pPr>
        <w:spacing w:line="360" w:lineRule="auto"/>
        <w:jc w:val="both"/>
        <w:rPr>
          <w:rFonts w:ascii="Book Antiqua" w:hAnsi="Book Antiqua"/>
        </w:rPr>
      </w:pPr>
      <w:r w:rsidRPr="00C51C96">
        <w:rPr>
          <w:rFonts w:ascii="Book Antiqua" w:hAnsi="Book Antiqua"/>
        </w:rPr>
        <w:t xml:space="preserve">7 </w:t>
      </w:r>
      <w:r w:rsidRPr="00C51C96">
        <w:rPr>
          <w:rFonts w:ascii="Book Antiqua" w:hAnsi="Book Antiqua"/>
          <w:b/>
          <w:bCs/>
        </w:rPr>
        <w:t>Meadows AT</w:t>
      </w:r>
      <w:r w:rsidRPr="00C51C96">
        <w:rPr>
          <w:rFonts w:ascii="Book Antiqua" w:hAnsi="Book Antiqua"/>
        </w:rPr>
        <w:t xml:space="preserve">. Retinoblastoma: approaching international standards for recommending chemotherapy (Commentary on Chantada et al., page 692). </w:t>
      </w:r>
      <w:r w:rsidRPr="00C51C96">
        <w:rPr>
          <w:rFonts w:ascii="Book Antiqua" w:hAnsi="Book Antiqua"/>
          <w:i/>
          <w:iCs/>
        </w:rPr>
        <w:t>Pediatr Blood Cancer</w:t>
      </w:r>
      <w:r w:rsidRPr="00C51C96">
        <w:rPr>
          <w:rFonts w:ascii="Book Antiqua" w:hAnsi="Book Antiqua"/>
        </w:rPr>
        <w:t xml:space="preserve"> 2008; </w:t>
      </w:r>
      <w:r w:rsidRPr="00C51C96">
        <w:rPr>
          <w:rFonts w:ascii="Book Antiqua" w:hAnsi="Book Antiqua"/>
          <w:b/>
          <w:bCs/>
        </w:rPr>
        <w:t>50</w:t>
      </w:r>
      <w:r w:rsidRPr="00C51C96">
        <w:rPr>
          <w:rFonts w:ascii="Book Antiqua" w:hAnsi="Book Antiqua"/>
        </w:rPr>
        <w:t>: 521-522 [PMID: 18186114 DOI: 10.1002/pbc.21443]</w:t>
      </w:r>
    </w:p>
    <w:p w14:paraId="78B54F3B" w14:textId="77777777" w:rsidR="00EE5539" w:rsidRPr="00C51C96" w:rsidRDefault="00356478" w:rsidP="00C51C96">
      <w:pPr>
        <w:spacing w:line="360" w:lineRule="auto"/>
        <w:jc w:val="both"/>
        <w:rPr>
          <w:rFonts w:ascii="Book Antiqua" w:hAnsi="Book Antiqua"/>
          <w:lang w:eastAsia="zh-CN"/>
        </w:rPr>
      </w:pPr>
      <w:r w:rsidRPr="00C51C96">
        <w:rPr>
          <w:rFonts w:ascii="Book Antiqua" w:hAnsi="Book Antiqua"/>
        </w:rPr>
        <w:t xml:space="preserve">8 </w:t>
      </w:r>
      <w:bookmarkStart w:id="157" w:name="OLE_LINK6145"/>
      <w:bookmarkStart w:id="158" w:name="OLE_LINK6146"/>
      <w:r w:rsidRPr="00C51C96">
        <w:rPr>
          <w:rFonts w:ascii="Book Antiqua" w:hAnsi="Book Antiqua"/>
          <w:b/>
          <w:bCs/>
        </w:rPr>
        <w:t>Srisangthong P</w:t>
      </w:r>
      <w:r w:rsidRPr="00C51C96">
        <w:rPr>
          <w:rFonts w:ascii="Book Antiqua" w:hAnsi="Book Antiqua"/>
        </w:rPr>
        <w:t xml:space="preserve">, Wongsa A, Kittiworawitkul P, Wattanathum A. Early </w:t>
      </w:r>
      <w:bookmarkStart w:id="159" w:name="OLE_LINK6142"/>
      <w:bookmarkStart w:id="160" w:name="OLE_LINK6140"/>
      <w:bookmarkStart w:id="161" w:name="OLE_LINK6141"/>
      <w:r w:rsidRPr="00C51C96">
        <w:rPr>
          <w:rFonts w:ascii="Book Antiqua" w:hAnsi="Book Antiqua"/>
        </w:rPr>
        <w:t>IL-6 response in sepsis is correlated with mortality and severity score</w:t>
      </w:r>
      <w:bookmarkEnd w:id="159"/>
      <w:bookmarkEnd w:id="160"/>
      <w:bookmarkEnd w:id="161"/>
      <w:r w:rsidRPr="00C51C96">
        <w:rPr>
          <w:rFonts w:ascii="Book Antiqua" w:hAnsi="Book Antiqua"/>
        </w:rPr>
        <w:t xml:space="preserve">. </w:t>
      </w:r>
      <w:bookmarkStart w:id="162" w:name="OLE_LINK6147"/>
      <w:r w:rsidRPr="00C51C96">
        <w:rPr>
          <w:rFonts w:ascii="Book Antiqua" w:hAnsi="Book Antiqua"/>
          <w:i/>
          <w:iCs/>
        </w:rPr>
        <w:t>C</w:t>
      </w:r>
      <w:r w:rsidRPr="00C51C96">
        <w:rPr>
          <w:rFonts w:ascii="Book Antiqua" w:hAnsi="Book Antiqua"/>
          <w:i/>
          <w:iCs/>
          <w:lang w:eastAsia="zh-CN"/>
        </w:rPr>
        <w:t>rit Care</w:t>
      </w:r>
      <w:r w:rsidRPr="00C51C96">
        <w:rPr>
          <w:rFonts w:ascii="Book Antiqua" w:hAnsi="Book Antiqua"/>
        </w:rPr>
        <w:t xml:space="preserve"> </w:t>
      </w:r>
      <w:bookmarkEnd w:id="162"/>
      <w:r w:rsidRPr="00C51C96">
        <w:rPr>
          <w:rFonts w:ascii="Book Antiqua" w:hAnsi="Book Antiqua"/>
        </w:rPr>
        <w:t xml:space="preserve">2013; </w:t>
      </w:r>
      <w:r w:rsidRPr="00C51C96">
        <w:rPr>
          <w:rFonts w:ascii="Book Antiqua" w:hAnsi="Book Antiqua"/>
          <w:b/>
          <w:bCs/>
        </w:rPr>
        <w:t>17</w:t>
      </w:r>
      <w:r w:rsidRPr="00C51C96">
        <w:rPr>
          <w:rFonts w:ascii="Book Antiqua" w:hAnsi="Book Antiqua"/>
        </w:rPr>
        <w:t xml:space="preserve"> Suppl 2: 34 </w:t>
      </w:r>
      <w:r w:rsidRPr="00C51C96">
        <w:rPr>
          <w:rFonts w:ascii="Book Antiqua" w:hAnsi="Book Antiqua"/>
          <w:lang w:eastAsia="zh-CN"/>
        </w:rPr>
        <w:t>[</w:t>
      </w:r>
      <w:r w:rsidRPr="00C51C96">
        <w:rPr>
          <w:rFonts w:ascii="Book Antiqua" w:hAnsi="Book Antiqua"/>
        </w:rPr>
        <w:t>DOI:</w:t>
      </w:r>
      <w:bookmarkStart w:id="163" w:name="OLE_LINK6143"/>
      <w:bookmarkStart w:id="164" w:name="OLE_LINK6144"/>
      <w:r w:rsidRPr="00C51C96">
        <w:rPr>
          <w:rFonts w:ascii="Book Antiqua" w:hAnsi="Book Antiqua"/>
        </w:rPr>
        <w:t xml:space="preserve"> 10.1186/cc11972</w:t>
      </w:r>
      <w:bookmarkEnd w:id="163"/>
      <w:bookmarkEnd w:id="164"/>
      <w:r w:rsidRPr="00C51C96">
        <w:rPr>
          <w:rFonts w:ascii="Book Antiqua" w:hAnsi="Book Antiqua"/>
        </w:rPr>
        <w:t>]</w:t>
      </w:r>
      <w:bookmarkEnd w:id="157"/>
      <w:bookmarkEnd w:id="158"/>
    </w:p>
    <w:p w14:paraId="5EAD737B" w14:textId="77777777" w:rsidR="00EE5539" w:rsidRPr="00C51C96" w:rsidRDefault="00356478" w:rsidP="00C51C96">
      <w:pPr>
        <w:spacing w:line="360" w:lineRule="auto"/>
        <w:jc w:val="both"/>
        <w:rPr>
          <w:rFonts w:ascii="Book Antiqua" w:hAnsi="Book Antiqua"/>
        </w:rPr>
      </w:pPr>
      <w:r w:rsidRPr="00C51C96">
        <w:rPr>
          <w:rFonts w:ascii="Book Antiqua" w:hAnsi="Book Antiqua"/>
        </w:rPr>
        <w:t xml:space="preserve">9 </w:t>
      </w:r>
      <w:r w:rsidRPr="00C51C96">
        <w:rPr>
          <w:rFonts w:ascii="Book Antiqua" w:hAnsi="Book Antiqua"/>
          <w:b/>
          <w:bCs/>
        </w:rPr>
        <w:t>Singer M</w:t>
      </w:r>
      <w:r w:rsidRPr="00C51C96">
        <w:rPr>
          <w:rFonts w:ascii="Book Antiqua" w:hAnsi="Book Antiqua"/>
        </w:rPr>
        <w:t xml:space="preserve">, Deutschman CS, Seymour CW, Shankar-Hari M, Annane D, Bauer M, Bellomo R, Bernard GR, Chiche JD, Coopersmith CM, Hotchkiss RS, Levy MM, Marshall JC, Martin GS, Opal SM, Rubenfeld GD, van der Poll T, Vincent JL, Angus DC. The Third International Consensus Definitions for Sepsis and Septic Shock (Sepsis-3). </w:t>
      </w:r>
      <w:r w:rsidRPr="00C51C96">
        <w:rPr>
          <w:rFonts w:ascii="Book Antiqua" w:hAnsi="Book Antiqua"/>
          <w:i/>
          <w:iCs/>
        </w:rPr>
        <w:t>JAMA</w:t>
      </w:r>
      <w:r w:rsidRPr="00C51C96">
        <w:rPr>
          <w:rFonts w:ascii="Book Antiqua" w:hAnsi="Book Antiqua"/>
        </w:rPr>
        <w:t xml:space="preserve"> 2016; </w:t>
      </w:r>
      <w:r w:rsidRPr="00C51C96">
        <w:rPr>
          <w:rFonts w:ascii="Book Antiqua" w:hAnsi="Book Antiqua"/>
          <w:b/>
          <w:bCs/>
        </w:rPr>
        <w:t>315</w:t>
      </w:r>
      <w:r w:rsidRPr="00C51C96">
        <w:rPr>
          <w:rFonts w:ascii="Book Antiqua" w:hAnsi="Book Antiqua"/>
        </w:rPr>
        <w:t>: 801-810 [PMID: 26903338 DOI: 10.1001/jama.2016.0287]</w:t>
      </w:r>
    </w:p>
    <w:p w14:paraId="3F342900" w14:textId="77777777" w:rsidR="00EE5539" w:rsidRPr="00C51C96" w:rsidRDefault="00356478" w:rsidP="00C51C96">
      <w:pPr>
        <w:spacing w:line="360" w:lineRule="auto"/>
        <w:jc w:val="both"/>
        <w:rPr>
          <w:rFonts w:ascii="Book Antiqua" w:hAnsi="Book Antiqua"/>
        </w:rPr>
      </w:pPr>
      <w:r w:rsidRPr="00C51C96">
        <w:rPr>
          <w:rFonts w:ascii="Book Antiqua" w:hAnsi="Book Antiqua"/>
        </w:rPr>
        <w:t xml:space="preserve">10 </w:t>
      </w:r>
      <w:r w:rsidRPr="00C51C96">
        <w:rPr>
          <w:rFonts w:ascii="Book Antiqua" w:hAnsi="Book Antiqua"/>
          <w:b/>
          <w:bCs/>
        </w:rPr>
        <w:t>Seymour CW</w:t>
      </w:r>
      <w:r w:rsidRPr="00C51C96">
        <w:rPr>
          <w:rFonts w:ascii="Book Antiqua" w:hAnsi="Book Antiqua"/>
        </w:rPr>
        <w:t xml:space="preserve">, Liu VX, Iwashyna TJ, Brunkhorst FM, Rea TD, Scherag A, Rubenfeld G, Kahn JM, Shankar-Hari M, Singer M, Deutschman CS, Escobar GJ, Angus DC. Assessment of Clinical Criteria for Sepsis: For the Third International Consensus Definitions for Sepsis and Septic Shock (Sepsis-3). </w:t>
      </w:r>
      <w:r w:rsidRPr="00C51C96">
        <w:rPr>
          <w:rFonts w:ascii="Book Antiqua" w:hAnsi="Book Antiqua"/>
          <w:i/>
          <w:iCs/>
        </w:rPr>
        <w:t>JAMA</w:t>
      </w:r>
      <w:r w:rsidRPr="00C51C96">
        <w:rPr>
          <w:rFonts w:ascii="Book Antiqua" w:hAnsi="Book Antiqua"/>
        </w:rPr>
        <w:t xml:space="preserve"> 2016; </w:t>
      </w:r>
      <w:r w:rsidRPr="00C51C96">
        <w:rPr>
          <w:rFonts w:ascii="Book Antiqua" w:hAnsi="Book Antiqua"/>
          <w:b/>
          <w:bCs/>
        </w:rPr>
        <w:t>315</w:t>
      </w:r>
      <w:r w:rsidRPr="00C51C96">
        <w:rPr>
          <w:rFonts w:ascii="Book Antiqua" w:hAnsi="Book Antiqua"/>
        </w:rPr>
        <w:t>: 762-774 [PMID: 26903335 DOI: 10.1001/jama.2016.0288]</w:t>
      </w:r>
    </w:p>
    <w:p w14:paraId="4F15AD61" w14:textId="77777777" w:rsidR="00EE5539" w:rsidRPr="00C51C96" w:rsidRDefault="00356478" w:rsidP="00C51C96">
      <w:pPr>
        <w:spacing w:line="360" w:lineRule="auto"/>
        <w:jc w:val="both"/>
        <w:rPr>
          <w:rFonts w:ascii="Book Antiqua" w:hAnsi="Book Antiqua"/>
        </w:rPr>
      </w:pPr>
      <w:r w:rsidRPr="00C51C96">
        <w:rPr>
          <w:rFonts w:ascii="Book Antiqua" w:hAnsi="Book Antiqua"/>
        </w:rPr>
        <w:lastRenderedPageBreak/>
        <w:t xml:space="preserve">11 </w:t>
      </w:r>
      <w:r w:rsidRPr="00C51C96">
        <w:rPr>
          <w:rFonts w:ascii="Book Antiqua" w:hAnsi="Book Antiqua"/>
          <w:b/>
          <w:bCs/>
        </w:rPr>
        <w:t>Yuan XH</w:t>
      </w:r>
      <w:r w:rsidRPr="00C51C96">
        <w:rPr>
          <w:rFonts w:ascii="Book Antiqua" w:hAnsi="Book Antiqua"/>
        </w:rPr>
        <w:t xml:space="preserve">, Li YM, Shen YY, Yang J, Jin Y. Clinical and Th1/Th2 immune response features of hospitalized children with human rhinovirus infection. </w:t>
      </w:r>
      <w:r w:rsidRPr="00C51C96">
        <w:rPr>
          <w:rFonts w:ascii="Book Antiqua" w:hAnsi="Book Antiqua"/>
          <w:i/>
          <w:iCs/>
        </w:rPr>
        <w:t>J Med Virol</w:t>
      </w:r>
      <w:r w:rsidRPr="00C51C96">
        <w:rPr>
          <w:rFonts w:ascii="Book Antiqua" w:hAnsi="Book Antiqua"/>
        </w:rPr>
        <w:t xml:space="preserve"> 2020; </w:t>
      </w:r>
      <w:r w:rsidRPr="00C51C96">
        <w:rPr>
          <w:rFonts w:ascii="Book Antiqua" w:hAnsi="Book Antiqua"/>
          <w:b/>
          <w:bCs/>
        </w:rPr>
        <w:t>92</w:t>
      </w:r>
      <w:r w:rsidRPr="00C51C96">
        <w:rPr>
          <w:rFonts w:ascii="Book Antiqua" w:hAnsi="Book Antiqua"/>
        </w:rPr>
        <w:t>: 26-33 [PMID: 31475732 DOI: 10.1002/jmv.25587]</w:t>
      </w:r>
    </w:p>
    <w:p w14:paraId="0DA94DEA" w14:textId="77777777" w:rsidR="00EE5539" w:rsidRPr="00C51C96" w:rsidRDefault="00356478" w:rsidP="00C51C96">
      <w:pPr>
        <w:spacing w:line="360" w:lineRule="auto"/>
        <w:jc w:val="both"/>
        <w:rPr>
          <w:rFonts w:ascii="Book Antiqua" w:hAnsi="Book Antiqua"/>
        </w:rPr>
      </w:pPr>
      <w:r w:rsidRPr="00C51C96">
        <w:rPr>
          <w:rFonts w:ascii="Book Antiqua" w:hAnsi="Book Antiqua"/>
        </w:rPr>
        <w:t xml:space="preserve">12 </w:t>
      </w:r>
      <w:r w:rsidRPr="00C51C96">
        <w:rPr>
          <w:rFonts w:ascii="Book Antiqua" w:hAnsi="Book Antiqua"/>
          <w:b/>
          <w:bCs/>
        </w:rPr>
        <w:t>Chen B</w:t>
      </w:r>
      <w:r w:rsidRPr="00C51C96">
        <w:rPr>
          <w:rFonts w:ascii="Book Antiqua" w:hAnsi="Book Antiqua"/>
        </w:rPr>
        <w:t xml:space="preserve">, Li H, Xia W. Imiquimod regulating Th1 and Th2 cell-related chemokines to inhibit scar hyperplasia. </w:t>
      </w:r>
      <w:r w:rsidRPr="00C51C96">
        <w:rPr>
          <w:rFonts w:ascii="Book Antiqua" w:hAnsi="Book Antiqua"/>
          <w:i/>
          <w:iCs/>
        </w:rPr>
        <w:t>Int Wound J</w:t>
      </w:r>
      <w:r w:rsidRPr="00C51C96">
        <w:rPr>
          <w:rFonts w:ascii="Book Antiqua" w:hAnsi="Book Antiqua"/>
        </w:rPr>
        <w:t xml:space="preserve"> 2019; </w:t>
      </w:r>
      <w:r w:rsidRPr="00C51C96">
        <w:rPr>
          <w:rFonts w:ascii="Book Antiqua" w:hAnsi="Book Antiqua"/>
          <w:b/>
          <w:bCs/>
        </w:rPr>
        <w:t>16</w:t>
      </w:r>
      <w:r w:rsidRPr="00C51C96">
        <w:rPr>
          <w:rFonts w:ascii="Book Antiqua" w:hAnsi="Book Antiqua"/>
        </w:rPr>
        <w:t>: 1281-1288 [PMID: 31475447 DOI: 10.1111/iwj.13183]</w:t>
      </w:r>
    </w:p>
    <w:p w14:paraId="331EBE29" w14:textId="77777777" w:rsidR="00EE5539" w:rsidRPr="00C51C96" w:rsidRDefault="00356478" w:rsidP="00C51C96">
      <w:pPr>
        <w:spacing w:line="360" w:lineRule="auto"/>
        <w:jc w:val="both"/>
        <w:rPr>
          <w:rFonts w:ascii="Book Antiqua" w:hAnsi="Book Antiqua"/>
        </w:rPr>
      </w:pPr>
      <w:r w:rsidRPr="00C51C96">
        <w:rPr>
          <w:rFonts w:ascii="Book Antiqua" w:hAnsi="Book Antiqua"/>
        </w:rPr>
        <w:t xml:space="preserve">13 </w:t>
      </w:r>
      <w:r w:rsidRPr="00C51C96">
        <w:rPr>
          <w:rFonts w:ascii="Book Antiqua" w:hAnsi="Book Antiqua"/>
          <w:b/>
          <w:bCs/>
        </w:rPr>
        <w:t>Wang SY</w:t>
      </w:r>
      <w:r w:rsidRPr="00C51C96">
        <w:rPr>
          <w:rFonts w:ascii="Book Antiqua" w:hAnsi="Book Antiqua"/>
        </w:rPr>
        <w:t xml:space="preserve">, Li TY, Zheng YQ. [Effects of cardiopulmonary bypass on plasma pentraxin-3 level and the balance of Th1/Th2 function in children with congenital heart malformations]. </w:t>
      </w:r>
      <w:r w:rsidRPr="00C51C96">
        <w:rPr>
          <w:rFonts w:ascii="Book Antiqua" w:hAnsi="Book Antiqua"/>
          <w:i/>
          <w:iCs/>
        </w:rPr>
        <w:t>Zhonghua Yi Xue Za Zhi</w:t>
      </w:r>
      <w:r w:rsidRPr="00C51C96">
        <w:rPr>
          <w:rFonts w:ascii="Book Antiqua" w:hAnsi="Book Antiqua"/>
        </w:rPr>
        <w:t xml:space="preserve"> 2009; </w:t>
      </w:r>
      <w:r w:rsidRPr="00C51C96">
        <w:rPr>
          <w:rFonts w:ascii="Book Antiqua" w:hAnsi="Book Antiqua"/>
          <w:b/>
          <w:bCs/>
        </w:rPr>
        <w:t>89</w:t>
      </w:r>
      <w:r w:rsidRPr="00C51C96">
        <w:rPr>
          <w:rFonts w:ascii="Book Antiqua" w:hAnsi="Book Antiqua"/>
        </w:rPr>
        <w:t>: 1024-1027 [PMID: 19595250 DOI: 10.11569/wcjd.v17.i11.1091]</w:t>
      </w:r>
    </w:p>
    <w:p w14:paraId="3D71EE8E" w14:textId="77777777" w:rsidR="00EE5539" w:rsidRPr="00C51C96" w:rsidRDefault="00356478" w:rsidP="00C51C96">
      <w:pPr>
        <w:spacing w:line="360" w:lineRule="auto"/>
        <w:jc w:val="both"/>
        <w:rPr>
          <w:rFonts w:ascii="Book Antiqua" w:hAnsi="Book Antiqua"/>
        </w:rPr>
      </w:pPr>
      <w:r w:rsidRPr="00C51C96">
        <w:rPr>
          <w:rFonts w:ascii="Book Antiqua" w:hAnsi="Book Antiqua"/>
        </w:rPr>
        <w:t xml:space="preserve">14 </w:t>
      </w:r>
      <w:r w:rsidRPr="00C51C96">
        <w:rPr>
          <w:rFonts w:ascii="Book Antiqua" w:hAnsi="Book Antiqua"/>
          <w:b/>
          <w:bCs/>
        </w:rPr>
        <w:t>Bok SH</w:t>
      </w:r>
      <w:r w:rsidRPr="00C51C96">
        <w:rPr>
          <w:rFonts w:ascii="Book Antiqua" w:hAnsi="Book Antiqua"/>
        </w:rPr>
        <w:t>, Seo JH, Bae CS, Kang B, Cho SS, Park DH. Allium hookeri root extract regulates asthmatic changes through immunological modulation of Th1/Th2</w:t>
      </w:r>
      <w:r w:rsidRPr="00C51C96">
        <w:rPr>
          <w:rFonts w:ascii="Book Antiqua" w:hAnsi="Book Antiqua"/>
        </w:rPr>
        <w:noBreakHyphen/>
        <w:t>related factors in an ovalbumin</w:t>
      </w:r>
      <w:r w:rsidRPr="00C51C96">
        <w:rPr>
          <w:rFonts w:ascii="Book Antiqua" w:hAnsi="Book Antiqua"/>
        </w:rPr>
        <w:noBreakHyphen/>
        <w:t xml:space="preserve">induced asthma mouse model. </w:t>
      </w:r>
      <w:r w:rsidRPr="00C51C96">
        <w:rPr>
          <w:rFonts w:ascii="Book Antiqua" w:hAnsi="Book Antiqua"/>
          <w:i/>
          <w:iCs/>
        </w:rPr>
        <w:t>Mol Med Rep</w:t>
      </w:r>
      <w:r w:rsidRPr="00C51C96">
        <w:rPr>
          <w:rFonts w:ascii="Book Antiqua" w:hAnsi="Book Antiqua"/>
        </w:rPr>
        <w:t xml:space="preserve"> 2019; </w:t>
      </w:r>
      <w:r w:rsidRPr="00C51C96">
        <w:rPr>
          <w:rFonts w:ascii="Book Antiqua" w:hAnsi="Book Antiqua"/>
          <w:b/>
          <w:bCs/>
        </w:rPr>
        <w:t>20</w:t>
      </w:r>
      <w:r w:rsidRPr="00C51C96">
        <w:rPr>
          <w:rFonts w:ascii="Book Antiqua" w:hAnsi="Book Antiqua"/>
        </w:rPr>
        <w:t>: 3215-3223 [PMID: 31432168 DOI: 10.3892/mmr.2019.10560]</w:t>
      </w:r>
    </w:p>
    <w:p w14:paraId="56D99840" w14:textId="77777777" w:rsidR="00EE5539" w:rsidRPr="00C51C96" w:rsidRDefault="00356478" w:rsidP="00C51C96">
      <w:pPr>
        <w:spacing w:line="360" w:lineRule="auto"/>
        <w:jc w:val="both"/>
        <w:rPr>
          <w:rFonts w:ascii="Book Antiqua" w:hAnsi="Book Antiqua"/>
        </w:rPr>
      </w:pPr>
      <w:r w:rsidRPr="00C51C96">
        <w:rPr>
          <w:rFonts w:ascii="Book Antiqua" w:hAnsi="Book Antiqua"/>
        </w:rPr>
        <w:t xml:space="preserve">15 </w:t>
      </w:r>
      <w:r w:rsidRPr="00C51C96">
        <w:rPr>
          <w:rFonts w:ascii="Book Antiqua" w:hAnsi="Book Antiqua"/>
          <w:b/>
          <w:bCs/>
        </w:rPr>
        <w:t>Wang Z</w:t>
      </w:r>
      <w:r w:rsidRPr="00C51C96">
        <w:rPr>
          <w:rFonts w:ascii="Book Antiqua" w:hAnsi="Book Antiqua"/>
        </w:rPr>
        <w:t xml:space="preserve">, Zhuo F, Chu P, Yang X, Zhao G. Germacrone alleviates collagen-induced arthritis via regulating Th1/Th2 balance and NF-κB activation. </w:t>
      </w:r>
      <w:r w:rsidRPr="00C51C96">
        <w:rPr>
          <w:rFonts w:ascii="Book Antiqua" w:hAnsi="Book Antiqua"/>
          <w:i/>
          <w:iCs/>
        </w:rPr>
        <w:t>Biochem Biophys Res Commun</w:t>
      </w:r>
      <w:r w:rsidRPr="00C51C96">
        <w:rPr>
          <w:rFonts w:ascii="Book Antiqua" w:hAnsi="Book Antiqua"/>
        </w:rPr>
        <w:t xml:space="preserve"> 2019; </w:t>
      </w:r>
      <w:r w:rsidRPr="00C51C96">
        <w:rPr>
          <w:rFonts w:ascii="Book Antiqua" w:hAnsi="Book Antiqua"/>
          <w:b/>
          <w:bCs/>
        </w:rPr>
        <w:t>518</w:t>
      </w:r>
      <w:r w:rsidRPr="00C51C96">
        <w:rPr>
          <w:rFonts w:ascii="Book Antiqua" w:hAnsi="Book Antiqua"/>
        </w:rPr>
        <w:t>: 560-564 [PMID: 31451221 DOI: 10.1016/j.bbrc.2019.08.084]</w:t>
      </w:r>
    </w:p>
    <w:p w14:paraId="74B2A0D8" w14:textId="77777777" w:rsidR="00EE5539" w:rsidRPr="00C51C96" w:rsidRDefault="00356478" w:rsidP="00C51C96">
      <w:pPr>
        <w:spacing w:line="360" w:lineRule="auto"/>
        <w:jc w:val="both"/>
        <w:rPr>
          <w:rFonts w:ascii="Book Antiqua" w:hAnsi="Book Antiqua"/>
        </w:rPr>
      </w:pPr>
      <w:r w:rsidRPr="00C51C96">
        <w:rPr>
          <w:rFonts w:ascii="Book Antiqua" w:hAnsi="Book Antiqua"/>
        </w:rPr>
        <w:t xml:space="preserve">16 </w:t>
      </w:r>
      <w:r w:rsidRPr="00C51C96">
        <w:rPr>
          <w:rFonts w:ascii="Book Antiqua" w:hAnsi="Book Antiqua"/>
          <w:b/>
          <w:bCs/>
        </w:rPr>
        <w:t>Wei L</w:t>
      </w:r>
      <w:r w:rsidRPr="00C51C96">
        <w:rPr>
          <w:rFonts w:ascii="Book Antiqua" w:hAnsi="Book Antiqua"/>
        </w:rPr>
        <w:t xml:space="preserve">, Champman S, Li X, Li X, Li S, Chen R, Bo N, Chater A, Horne R. Beliefs about medicines and non-adherence in patients with stroke, diabetes mellitus and rheumatoid arthritis: a cross-sectional study in China. </w:t>
      </w:r>
      <w:r w:rsidRPr="00C51C96">
        <w:rPr>
          <w:rFonts w:ascii="Book Antiqua" w:hAnsi="Book Antiqua"/>
          <w:i/>
          <w:iCs/>
        </w:rPr>
        <w:t>BMJ Open</w:t>
      </w:r>
      <w:r w:rsidRPr="00C51C96">
        <w:rPr>
          <w:rFonts w:ascii="Book Antiqua" w:hAnsi="Book Antiqua"/>
        </w:rPr>
        <w:t xml:space="preserve"> 2017; </w:t>
      </w:r>
      <w:r w:rsidRPr="00C51C96">
        <w:rPr>
          <w:rFonts w:ascii="Book Antiqua" w:hAnsi="Book Antiqua"/>
          <w:b/>
          <w:bCs/>
        </w:rPr>
        <w:t>7</w:t>
      </w:r>
      <w:r w:rsidRPr="00C51C96">
        <w:rPr>
          <w:rFonts w:ascii="Book Antiqua" w:hAnsi="Book Antiqua"/>
        </w:rPr>
        <w:t>: e017293 [PMID: 28982826 DOI: 10.1136/bmjopen-2017-017293]</w:t>
      </w:r>
    </w:p>
    <w:p w14:paraId="03D17742" w14:textId="77777777" w:rsidR="00EE5539" w:rsidRPr="00C51C96" w:rsidRDefault="00356478" w:rsidP="00C51C96">
      <w:pPr>
        <w:spacing w:line="360" w:lineRule="auto"/>
        <w:jc w:val="both"/>
        <w:rPr>
          <w:rFonts w:ascii="Book Antiqua" w:hAnsi="Book Antiqua"/>
        </w:rPr>
      </w:pPr>
      <w:r w:rsidRPr="00C51C96">
        <w:rPr>
          <w:rFonts w:ascii="Book Antiqua" w:hAnsi="Book Antiqua"/>
        </w:rPr>
        <w:t xml:space="preserve">17 </w:t>
      </w:r>
      <w:r w:rsidRPr="00C51C96">
        <w:rPr>
          <w:rFonts w:ascii="Book Antiqua" w:hAnsi="Book Antiqua"/>
          <w:b/>
          <w:bCs/>
        </w:rPr>
        <w:t>Mo R</w:t>
      </w:r>
      <w:r w:rsidRPr="00C51C96">
        <w:rPr>
          <w:rFonts w:ascii="Book Antiqua" w:hAnsi="Book Antiqua"/>
        </w:rPr>
        <w:t xml:space="preserve">, Shi R, Hu Y, Hu F. Nomogram-Based Prediction of the Risk of Diabetic Retinopathy: A Retrospective Study. </w:t>
      </w:r>
      <w:r w:rsidRPr="00C51C96">
        <w:rPr>
          <w:rFonts w:ascii="Book Antiqua" w:hAnsi="Book Antiqua"/>
          <w:i/>
          <w:iCs/>
        </w:rPr>
        <w:t>J Diabetes Res</w:t>
      </w:r>
      <w:r w:rsidRPr="00C51C96">
        <w:rPr>
          <w:rFonts w:ascii="Book Antiqua" w:hAnsi="Book Antiqua"/>
        </w:rPr>
        <w:t xml:space="preserve"> 2020; </w:t>
      </w:r>
      <w:r w:rsidRPr="00C51C96">
        <w:rPr>
          <w:rFonts w:ascii="Book Antiqua" w:hAnsi="Book Antiqua"/>
          <w:b/>
          <w:bCs/>
        </w:rPr>
        <w:t>2020</w:t>
      </w:r>
      <w:r w:rsidRPr="00C51C96">
        <w:rPr>
          <w:rFonts w:ascii="Book Antiqua" w:hAnsi="Book Antiqua"/>
        </w:rPr>
        <w:t>: 7261047 [PMID: 32587869 DOI: 10.1155/2020/7261047]</w:t>
      </w:r>
    </w:p>
    <w:p w14:paraId="15D8CAF6" w14:textId="77777777" w:rsidR="00EE5539" w:rsidRPr="00C51C96" w:rsidRDefault="00356478" w:rsidP="00C51C96">
      <w:pPr>
        <w:spacing w:line="360" w:lineRule="auto"/>
        <w:jc w:val="both"/>
        <w:rPr>
          <w:rFonts w:ascii="Book Antiqua" w:hAnsi="Book Antiqua"/>
        </w:rPr>
      </w:pPr>
      <w:r w:rsidRPr="00C51C96">
        <w:rPr>
          <w:rFonts w:ascii="Book Antiqua" w:hAnsi="Book Antiqua"/>
        </w:rPr>
        <w:t xml:space="preserve">18 </w:t>
      </w:r>
      <w:r w:rsidRPr="00C51C96">
        <w:rPr>
          <w:rFonts w:ascii="Book Antiqua" w:hAnsi="Book Antiqua"/>
          <w:b/>
          <w:bCs/>
        </w:rPr>
        <w:t>Balachandran VP</w:t>
      </w:r>
      <w:r w:rsidRPr="00C51C96">
        <w:rPr>
          <w:rFonts w:ascii="Book Antiqua" w:hAnsi="Book Antiqua"/>
        </w:rPr>
        <w:t xml:space="preserve">, Gonen M, Smith JJ, DeMatteo RP. Nomograms in oncology: more than meets the eye. </w:t>
      </w:r>
      <w:r w:rsidRPr="00C51C96">
        <w:rPr>
          <w:rFonts w:ascii="Book Antiqua" w:hAnsi="Book Antiqua"/>
          <w:i/>
          <w:iCs/>
        </w:rPr>
        <w:t>Lancet Oncol</w:t>
      </w:r>
      <w:r w:rsidRPr="00C51C96">
        <w:rPr>
          <w:rFonts w:ascii="Book Antiqua" w:hAnsi="Book Antiqua"/>
        </w:rPr>
        <w:t xml:space="preserve"> 2015; </w:t>
      </w:r>
      <w:r w:rsidRPr="00C51C96">
        <w:rPr>
          <w:rFonts w:ascii="Book Antiqua" w:hAnsi="Book Antiqua"/>
          <w:b/>
          <w:bCs/>
        </w:rPr>
        <w:t>16</w:t>
      </w:r>
      <w:r w:rsidRPr="00C51C96">
        <w:rPr>
          <w:rFonts w:ascii="Book Antiqua" w:hAnsi="Book Antiqua"/>
        </w:rPr>
        <w:t>: e173-e180 [PMID: 25846097 DOI: 10.1016/S1470-2045(14)71116-7]</w:t>
      </w:r>
    </w:p>
    <w:p w14:paraId="38EF0ABF" w14:textId="77777777" w:rsidR="00EE5539" w:rsidRPr="00C51C96" w:rsidRDefault="00356478" w:rsidP="00C51C96">
      <w:pPr>
        <w:spacing w:line="360" w:lineRule="auto"/>
        <w:jc w:val="both"/>
        <w:rPr>
          <w:rFonts w:ascii="Book Antiqua" w:hAnsi="Book Antiqua"/>
          <w:lang w:eastAsia="zh-CN"/>
        </w:rPr>
      </w:pPr>
      <w:r w:rsidRPr="00C51C96">
        <w:rPr>
          <w:rFonts w:ascii="Book Antiqua" w:hAnsi="Book Antiqua"/>
        </w:rPr>
        <w:t xml:space="preserve">19 </w:t>
      </w:r>
      <w:r w:rsidRPr="00C51C96">
        <w:rPr>
          <w:rFonts w:ascii="Book Antiqua" w:hAnsi="Book Antiqua"/>
          <w:b/>
          <w:bCs/>
        </w:rPr>
        <w:t>Liang G</w:t>
      </w:r>
      <w:r w:rsidRPr="00C51C96">
        <w:rPr>
          <w:rFonts w:ascii="Book Antiqua" w:hAnsi="Book Antiqua"/>
        </w:rPr>
        <w:t xml:space="preserve">, Chen X, Zha X, Zhang F. A Nomogram to Improve Predictability of Small-Incision Lenticule Extraction Surgery. </w:t>
      </w:r>
      <w:r w:rsidRPr="00C51C96">
        <w:rPr>
          <w:rFonts w:ascii="Book Antiqua" w:hAnsi="Book Antiqua"/>
          <w:i/>
          <w:iCs/>
        </w:rPr>
        <w:t>Med Sci Monit</w:t>
      </w:r>
      <w:r w:rsidRPr="00C51C96">
        <w:rPr>
          <w:rFonts w:ascii="Book Antiqua" w:hAnsi="Book Antiqua"/>
        </w:rPr>
        <w:t xml:space="preserve"> 2017; </w:t>
      </w:r>
      <w:r w:rsidRPr="00C51C96">
        <w:rPr>
          <w:rFonts w:ascii="Book Antiqua" w:hAnsi="Book Antiqua"/>
          <w:b/>
          <w:bCs/>
        </w:rPr>
        <w:t>23</w:t>
      </w:r>
      <w:r w:rsidRPr="00C51C96">
        <w:rPr>
          <w:rFonts w:ascii="Book Antiqua" w:hAnsi="Book Antiqua"/>
        </w:rPr>
        <w:t xml:space="preserve">: 5168-5175 </w:t>
      </w:r>
      <w:bookmarkStart w:id="165" w:name="OLE_LINK6237"/>
      <w:bookmarkStart w:id="166" w:name="OLE_LINK6238"/>
      <w:r w:rsidRPr="00C51C96">
        <w:rPr>
          <w:rFonts w:ascii="Book Antiqua" w:hAnsi="Book Antiqua"/>
        </w:rPr>
        <w:t>[</w:t>
      </w:r>
      <w:bookmarkEnd w:id="165"/>
      <w:bookmarkEnd w:id="166"/>
      <w:r w:rsidRPr="00C51C96">
        <w:rPr>
          <w:rFonts w:ascii="Book Antiqua" w:hAnsi="Book Antiqua"/>
        </w:rPr>
        <w:t>PMID: 29081490 DOI: 10.12659/msm.904598]</w:t>
      </w:r>
      <w:bookmarkEnd w:id="153"/>
      <w:bookmarkEnd w:id="154"/>
      <w:bookmarkEnd w:id="155"/>
      <w:bookmarkEnd w:id="156"/>
    </w:p>
    <w:p w14:paraId="43A0A397" w14:textId="77777777" w:rsidR="00EE5539" w:rsidRPr="00C51C96" w:rsidRDefault="00EE5539" w:rsidP="00C51C96">
      <w:pPr>
        <w:spacing w:line="360" w:lineRule="auto"/>
        <w:jc w:val="both"/>
        <w:rPr>
          <w:rFonts w:ascii="Book Antiqua" w:eastAsia="Book Antiqua" w:hAnsi="Book Antiqua" w:cs="Book Antiqua"/>
        </w:rPr>
      </w:pPr>
    </w:p>
    <w:p w14:paraId="0889D7C1"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color w:val="000000"/>
        </w:rPr>
        <w:t>Footnotes</w:t>
      </w:r>
    </w:p>
    <w:p w14:paraId="2B26C621" w14:textId="378A12E0"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bCs/>
        </w:rPr>
        <w:t xml:space="preserve">Institutional review board statement: </w:t>
      </w:r>
      <w:bookmarkStart w:id="167" w:name="OLE_LINK6154"/>
      <w:bookmarkStart w:id="168" w:name="OLE_LINK6155"/>
      <w:bookmarkStart w:id="169" w:name="OLE_LINK6156"/>
      <w:r w:rsidRPr="00C51C96">
        <w:rPr>
          <w:rFonts w:ascii="Book Antiqua" w:eastAsia="Book Antiqua" w:hAnsi="Book Antiqua" w:cs="Book Antiqua"/>
        </w:rPr>
        <w:t>The study was reviewed and approved by the Institutional Review Board of Affiliated Hospital of Zunyi Medical University</w:t>
      </w:r>
      <w:bookmarkEnd w:id="167"/>
      <w:bookmarkEnd w:id="168"/>
      <w:bookmarkEnd w:id="169"/>
      <w:r w:rsidRPr="00C51C96">
        <w:rPr>
          <w:rFonts w:ascii="Book Antiqua" w:eastAsia="Book Antiqua" w:hAnsi="Book Antiqua" w:cs="Book Antiqua"/>
        </w:rPr>
        <w:t xml:space="preserve">, </w:t>
      </w:r>
      <w:r w:rsidR="00426BCB">
        <w:rPr>
          <w:rFonts w:ascii="Book Antiqua" w:eastAsia="Book Antiqua" w:hAnsi="Book Antiqua" w:cs="Book Antiqua"/>
        </w:rPr>
        <w:t>A</w:t>
      </w:r>
      <w:r w:rsidRPr="00C51C96">
        <w:rPr>
          <w:rFonts w:ascii="Book Antiqua" w:eastAsia="Book Antiqua" w:hAnsi="Book Antiqua" w:cs="Book Antiqua"/>
        </w:rPr>
        <w:t xml:space="preserve">pproval No. </w:t>
      </w:r>
      <w:r w:rsidRPr="00C51C96">
        <w:rPr>
          <w:rFonts w:ascii="Book Antiqua" w:eastAsia="Book Antiqua" w:hAnsi="Book Antiqua" w:cs="Book Antiqua"/>
          <w:color w:val="000000"/>
          <w:shd w:val="clear" w:color="auto" w:fill="FFFFFF"/>
        </w:rPr>
        <w:t>KLL-2023-020.</w:t>
      </w:r>
    </w:p>
    <w:p w14:paraId="098BB09D" w14:textId="77777777" w:rsidR="00EE5539" w:rsidRPr="00C51C96" w:rsidRDefault="00EE5539" w:rsidP="00C51C96">
      <w:pPr>
        <w:spacing w:line="360" w:lineRule="auto"/>
        <w:jc w:val="both"/>
        <w:rPr>
          <w:rFonts w:ascii="Book Antiqua" w:hAnsi="Book Antiqua"/>
        </w:rPr>
      </w:pPr>
    </w:p>
    <w:p w14:paraId="4F033B98"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bCs/>
        </w:rPr>
        <w:t xml:space="preserve">Informed consent statement: </w:t>
      </w:r>
      <w:r w:rsidRPr="00C51C96">
        <w:rPr>
          <w:rFonts w:ascii="Book Antiqua" w:hAnsi="Book Antiqua" w:cs="Tahoma"/>
          <w:bCs/>
        </w:rPr>
        <w:t>Patients were not required to give informed consent to the study because the analysis used anonymous clinical data that were obtained after each patient agreed to treatment by written consent.</w:t>
      </w:r>
    </w:p>
    <w:p w14:paraId="4A1217C6" w14:textId="77777777" w:rsidR="00EE5539" w:rsidRPr="00C51C96" w:rsidRDefault="00EE5539" w:rsidP="00C51C96">
      <w:pPr>
        <w:spacing w:line="360" w:lineRule="auto"/>
        <w:jc w:val="both"/>
        <w:rPr>
          <w:rFonts w:ascii="Book Antiqua" w:hAnsi="Book Antiqua"/>
        </w:rPr>
      </w:pPr>
    </w:p>
    <w:p w14:paraId="3326F3CD"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bCs/>
        </w:rPr>
        <w:t xml:space="preserve">Conflict-of-interest statement: </w:t>
      </w:r>
      <w:r w:rsidRPr="00C51C96">
        <w:rPr>
          <w:rFonts w:ascii="Book Antiqua" w:eastAsia="Book Antiqua" w:hAnsi="Book Antiqua" w:cs="Book Antiqua"/>
        </w:rPr>
        <w:t>The authors declare that they have no known competing financial interests or personal relationships that could have appeared to influence the work reported in this paper.</w:t>
      </w:r>
    </w:p>
    <w:p w14:paraId="7863D663" w14:textId="77777777" w:rsidR="00EE5539" w:rsidRPr="00C51C96" w:rsidRDefault="00EE5539" w:rsidP="00C51C96">
      <w:pPr>
        <w:spacing w:line="360" w:lineRule="auto"/>
        <w:jc w:val="both"/>
        <w:rPr>
          <w:rFonts w:ascii="Book Antiqua" w:hAnsi="Book Antiqua"/>
        </w:rPr>
      </w:pPr>
    </w:p>
    <w:p w14:paraId="292488C8"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bCs/>
        </w:rPr>
        <w:t>Data sharing statement:</w:t>
      </w:r>
      <w:r w:rsidRPr="00C51C96">
        <w:rPr>
          <w:rFonts w:ascii="Book Antiqua" w:eastAsia="Book Antiqua" w:hAnsi="Book Antiqua" w:cs="Book Antiqua"/>
        </w:rPr>
        <w:t xml:space="preserve"> No additional data are available.</w:t>
      </w:r>
    </w:p>
    <w:p w14:paraId="79A01B06" w14:textId="77777777" w:rsidR="00EE5539" w:rsidRPr="00C51C96" w:rsidRDefault="00EE5539" w:rsidP="00C51C96">
      <w:pPr>
        <w:spacing w:line="360" w:lineRule="auto"/>
        <w:jc w:val="both"/>
        <w:rPr>
          <w:rFonts w:ascii="Book Antiqua" w:hAnsi="Book Antiqua"/>
        </w:rPr>
      </w:pPr>
    </w:p>
    <w:p w14:paraId="0E39A221"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bCs/>
        </w:rPr>
        <w:t xml:space="preserve">Open-Access: </w:t>
      </w:r>
      <w:r w:rsidRPr="00C51C9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0D83A9" w14:textId="77777777" w:rsidR="00EE5539" w:rsidRPr="00C51C96" w:rsidRDefault="00EE5539" w:rsidP="00C51C96">
      <w:pPr>
        <w:spacing w:line="360" w:lineRule="auto"/>
        <w:jc w:val="both"/>
        <w:rPr>
          <w:rFonts w:ascii="Book Antiqua" w:hAnsi="Book Antiqua"/>
        </w:rPr>
      </w:pPr>
    </w:p>
    <w:p w14:paraId="2580C2A9"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color w:val="000000"/>
        </w:rPr>
        <w:t xml:space="preserve">Provenance and peer review: </w:t>
      </w:r>
      <w:r w:rsidRPr="00C51C96">
        <w:rPr>
          <w:rFonts w:ascii="Book Antiqua" w:eastAsia="Book Antiqua" w:hAnsi="Book Antiqua" w:cs="Book Antiqua"/>
        </w:rPr>
        <w:t>Unsolicited article; Externally peer reviewed.</w:t>
      </w:r>
    </w:p>
    <w:p w14:paraId="57B8A62F"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color w:val="000000"/>
        </w:rPr>
        <w:t xml:space="preserve">Peer-review model: </w:t>
      </w:r>
      <w:r w:rsidRPr="00C51C96">
        <w:rPr>
          <w:rFonts w:ascii="Book Antiqua" w:eastAsia="Book Antiqua" w:hAnsi="Book Antiqua" w:cs="Book Antiqua"/>
        </w:rPr>
        <w:t>Single blind</w:t>
      </w:r>
    </w:p>
    <w:p w14:paraId="61CC3C47" w14:textId="77777777" w:rsidR="00EE5539" w:rsidRPr="00C51C96" w:rsidRDefault="00EE5539" w:rsidP="00C51C96">
      <w:pPr>
        <w:spacing w:line="360" w:lineRule="auto"/>
        <w:jc w:val="both"/>
        <w:rPr>
          <w:rFonts w:ascii="Book Antiqua" w:hAnsi="Book Antiqua"/>
        </w:rPr>
      </w:pPr>
    </w:p>
    <w:p w14:paraId="73315C83"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color w:val="000000"/>
        </w:rPr>
        <w:t xml:space="preserve">Peer-review started: </w:t>
      </w:r>
      <w:r w:rsidRPr="00C51C96">
        <w:rPr>
          <w:rFonts w:ascii="Book Antiqua" w:eastAsia="Book Antiqua" w:hAnsi="Book Antiqua" w:cs="Book Antiqua"/>
        </w:rPr>
        <w:t>April 1, 2023</w:t>
      </w:r>
    </w:p>
    <w:p w14:paraId="47B6FCEF"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color w:val="000000"/>
        </w:rPr>
        <w:t xml:space="preserve">First decision: </w:t>
      </w:r>
      <w:r w:rsidRPr="00C51C96">
        <w:rPr>
          <w:rFonts w:ascii="Book Antiqua" w:eastAsia="Book Antiqua" w:hAnsi="Book Antiqua" w:cs="Book Antiqua"/>
        </w:rPr>
        <w:t>May 8, 2023</w:t>
      </w:r>
    </w:p>
    <w:p w14:paraId="521233AA"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color w:val="000000"/>
        </w:rPr>
        <w:t xml:space="preserve">Article in press: </w:t>
      </w:r>
    </w:p>
    <w:p w14:paraId="1F54EE9B" w14:textId="77777777" w:rsidR="00EE5539" w:rsidRPr="00C51C96" w:rsidRDefault="00EE5539" w:rsidP="00C51C96">
      <w:pPr>
        <w:spacing w:line="360" w:lineRule="auto"/>
        <w:jc w:val="both"/>
        <w:rPr>
          <w:rFonts w:ascii="Book Antiqua" w:hAnsi="Book Antiqua"/>
        </w:rPr>
      </w:pPr>
    </w:p>
    <w:p w14:paraId="18526EBA"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color w:val="000000"/>
        </w:rPr>
        <w:t xml:space="preserve">Specialty type: </w:t>
      </w:r>
      <w:r w:rsidRPr="00C51C96">
        <w:rPr>
          <w:rFonts w:ascii="Book Antiqua" w:eastAsia="Book Antiqua" w:hAnsi="Book Antiqua" w:cs="Book Antiqua"/>
        </w:rPr>
        <w:t>Infectious diseases</w:t>
      </w:r>
    </w:p>
    <w:p w14:paraId="2D6E94D0"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color w:val="000000"/>
        </w:rPr>
        <w:t xml:space="preserve">Country/Territory of origin: </w:t>
      </w:r>
      <w:r w:rsidRPr="00C51C96">
        <w:rPr>
          <w:rFonts w:ascii="Book Antiqua" w:eastAsia="Book Antiqua" w:hAnsi="Book Antiqua" w:cs="Book Antiqua"/>
        </w:rPr>
        <w:t>China</w:t>
      </w:r>
    </w:p>
    <w:p w14:paraId="064FAEBB"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b/>
          <w:color w:val="000000"/>
        </w:rPr>
        <w:t>Peer-review report’s scientific quality classification</w:t>
      </w:r>
    </w:p>
    <w:p w14:paraId="39EEF421"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rPr>
        <w:t>Grade A (Excellent): 0</w:t>
      </w:r>
    </w:p>
    <w:p w14:paraId="1F1878AC"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rPr>
        <w:t>Grade B (Very good): B</w:t>
      </w:r>
    </w:p>
    <w:p w14:paraId="08DA1A6E"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rPr>
        <w:t>Grade C (Good): C</w:t>
      </w:r>
    </w:p>
    <w:p w14:paraId="3234AD6D"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rPr>
        <w:t>Grade D (Fair): 0</w:t>
      </w:r>
    </w:p>
    <w:p w14:paraId="29EE02AB" w14:textId="77777777" w:rsidR="00EE5539" w:rsidRPr="00C51C96" w:rsidRDefault="00356478" w:rsidP="00C51C96">
      <w:pPr>
        <w:spacing w:line="360" w:lineRule="auto"/>
        <w:jc w:val="both"/>
        <w:rPr>
          <w:rFonts w:ascii="Book Antiqua" w:hAnsi="Book Antiqua"/>
        </w:rPr>
      </w:pPr>
      <w:r w:rsidRPr="00C51C96">
        <w:rPr>
          <w:rFonts w:ascii="Book Antiqua" w:eastAsia="Book Antiqua" w:hAnsi="Book Antiqua" w:cs="Book Antiqua"/>
        </w:rPr>
        <w:t>Grade E (Poor): 0</w:t>
      </w:r>
    </w:p>
    <w:p w14:paraId="2AE92C52" w14:textId="77777777" w:rsidR="00EE5539" w:rsidRPr="00C51C96" w:rsidRDefault="00EE5539" w:rsidP="00C51C96">
      <w:pPr>
        <w:spacing w:line="360" w:lineRule="auto"/>
        <w:jc w:val="both"/>
        <w:rPr>
          <w:rFonts w:ascii="Book Antiqua" w:hAnsi="Book Antiqua"/>
        </w:rPr>
      </w:pPr>
    </w:p>
    <w:p w14:paraId="073E9790" w14:textId="77777777" w:rsidR="00EE5539" w:rsidRDefault="00356478" w:rsidP="00C51C96">
      <w:pPr>
        <w:spacing w:line="360" w:lineRule="auto"/>
        <w:jc w:val="both"/>
        <w:rPr>
          <w:rFonts w:ascii="Book Antiqua" w:eastAsia="Book Antiqua" w:hAnsi="Book Antiqua" w:cs="Book Antiqua"/>
          <w:b/>
          <w:color w:val="000000"/>
        </w:rPr>
      </w:pPr>
      <w:r w:rsidRPr="00C51C96">
        <w:rPr>
          <w:rFonts w:ascii="Book Antiqua" w:eastAsia="Book Antiqua" w:hAnsi="Book Antiqua" w:cs="Book Antiqua"/>
          <w:b/>
          <w:color w:val="000000"/>
        </w:rPr>
        <w:t xml:space="preserve">P-Reviewer: </w:t>
      </w:r>
      <w:r w:rsidRPr="00C51C96">
        <w:rPr>
          <w:rFonts w:ascii="Book Antiqua" w:eastAsia="Book Antiqua" w:hAnsi="Book Antiqua" w:cs="Book Antiqua"/>
        </w:rPr>
        <w:t>Mogulkoc R, Turkey; Rodrigues AT, Brazil</w:t>
      </w:r>
      <w:r w:rsidRPr="00C51C96">
        <w:rPr>
          <w:rFonts w:ascii="Book Antiqua" w:eastAsia="Book Antiqua" w:hAnsi="Book Antiqua" w:cs="Book Antiqua"/>
          <w:b/>
          <w:color w:val="000000"/>
        </w:rPr>
        <w:t xml:space="preserve"> S-Editor: </w:t>
      </w:r>
      <w:bookmarkStart w:id="170" w:name="OLE_LINK6159"/>
      <w:bookmarkStart w:id="171" w:name="OLE_LINK6160"/>
      <w:r w:rsidRPr="00C51C96">
        <w:rPr>
          <w:rFonts w:ascii="Book Antiqua" w:eastAsia="Book Antiqua" w:hAnsi="Book Antiqua" w:cs="Book Antiqua"/>
          <w:bCs/>
          <w:color w:val="000000"/>
        </w:rPr>
        <w:t>Y</w:t>
      </w:r>
      <w:bookmarkEnd w:id="170"/>
      <w:bookmarkEnd w:id="171"/>
      <w:r w:rsidRPr="00C51C96">
        <w:rPr>
          <w:rFonts w:ascii="Book Antiqua" w:eastAsia="Book Antiqua" w:hAnsi="Book Antiqua" w:cs="Book Antiqua"/>
          <w:bCs/>
          <w:color w:val="000000"/>
          <w:lang w:eastAsia="zh-CN"/>
        </w:rPr>
        <w:t>an JP</w:t>
      </w:r>
      <w:r w:rsidRPr="00C51C96">
        <w:rPr>
          <w:rFonts w:ascii="Book Antiqua" w:eastAsia="Book Antiqua" w:hAnsi="Book Antiqua" w:cs="Book Antiqua"/>
          <w:b/>
          <w:color w:val="000000"/>
        </w:rPr>
        <w:t xml:space="preserve"> L-Editor: </w:t>
      </w:r>
      <w:r w:rsidR="00A473AB" w:rsidRPr="00C51C96">
        <w:rPr>
          <w:rFonts w:ascii="Book Antiqua" w:eastAsia="Book Antiqua" w:hAnsi="Book Antiqua" w:cs="Book Antiqua"/>
          <w:bCs/>
          <w:color w:val="000000"/>
        </w:rPr>
        <w:t>Filipodia</w:t>
      </w:r>
      <w:r w:rsidRPr="00C51C96">
        <w:rPr>
          <w:rFonts w:ascii="Book Antiqua" w:eastAsia="Book Antiqua" w:hAnsi="Book Antiqua" w:cs="Book Antiqua"/>
          <w:b/>
          <w:color w:val="000000"/>
        </w:rPr>
        <w:t xml:space="preserve"> P-Editor: </w:t>
      </w:r>
    </w:p>
    <w:p w14:paraId="1A36032A" w14:textId="77777777" w:rsidR="00F677EC" w:rsidRDefault="00F677EC" w:rsidP="00C51C96">
      <w:pPr>
        <w:spacing w:line="360" w:lineRule="auto"/>
        <w:jc w:val="both"/>
        <w:rPr>
          <w:rFonts w:ascii="Book Antiqua" w:eastAsia="Book Antiqua" w:hAnsi="Book Antiqua" w:cs="Book Antiqua"/>
          <w:b/>
          <w:color w:val="000000"/>
        </w:rPr>
      </w:pPr>
    </w:p>
    <w:p w14:paraId="54C6C62C" w14:textId="77777777" w:rsidR="00EE5539" w:rsidRPr="00C51C96" w:rsidRDefault="00356478" w:rsidP="00C51C96">
      <w:pPr>
        <w:spacing w:line="360" w:lineRule="auto"/>
        <w:jc w:val="both"/>
        <w:rPr>
          <w:rFonts w:ascii="Book Antiqua" w:eastAsia="Book Antiqua" w:hAnsi="Book Antiqua" w:cs="Book Antiqua"/>
          <w:b/>
          <w:color w:val="000000"/>
        </w:rPr>
      </w:pPr>
      <w:r w:rsidRPr="00C51C96">
        <w:rPr>
          <w:rFonts w:ascii="Book Antiqua" w:eastAsia="Book Antiqua" w:hAnsi="Book Antiqua" w:cs="Book Antiqua"/>
          <w:b/>
          <w:color w:val="000000"/>
        </w:rPr>
        <w:t>Figure Legends</w:t>
      </w:r>
    </w:p>
    <w:p w14:paraId="68AD7AB8" w14:textId="77777777" w:rsidR="00EE5539" w:rsidRPr="00C51C96" w:rsidRDefault="00356478" w:rsidP="00C51C96">
      <w:pPr>
        <w:spacing w:line="360" w:lineRule="auto"/>
        <w:jc w:val="both"/>
        <w:rPr>
          <w:rFonts w:ascii="Book Antiqua" w:eastAsia="Book Antiqua" w:hAnsi="Book Antiqua" w:cs="Book Antiqua"/>
          <w:b/>
          <w:color w:val="000000"/>
        </w:rPr>
      </w:pPr>
      <w:r w:rsidRPr="00C51C96">
        <w:rPr>
          <w:rFonts w:ascii="Book Antiqua" w:eastAsia="Book Antiqua" w:hAnsi="Book Antiqua" w:cs="Book Antiqua"/>
          <w:b/>
          <w:noProof/>
          <w:color w:val="000000"/>
        </w:rPr>
        <w:drawing>
          <wp:inline distT="0" distB="0" distL="0" distR="0" wp14:anchorId="3AD0FE37" wp14:editId="7EB553DA">
            <wp:extent cx="5943600" cy="2351405"/>
            <wp:effectExtent l="0" t="0" r="0" b="0"/>
            <wp:docPr id="396402227" name="图片 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402227" name="图片 1" descr="图表&#10;&#10;描述已自动生成"/>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351405"/>
                    </a:xfrm>
                    <a:prstGeom prst="rect">
                      <a:avLst/>
                    </a:prstGeom>
                  </pic:spPr>
                </pic:pic>
              </a:graphicData>
            </a:graphic>
          </wp:inline>
        </w:drawing>
      </w:r>
    </w:p>
    <w:p w14:paraId="47DF0F4A" w14:textId="64852A88" w:rsidR="00EE5539" w:rsidRPr="00C51C96" w:rsidRDefault="00356478" w:rsidP="00C51C96">
      <w:pPr>
        <w:spacing w:line="360" w:lineRule="auto"/>
        <w:jc w:val="both"/>
        <w:rPr>
          <w:rFonts w:ascii="Book Antiqua" w:eastAsia="Book Antiqua" w:hAnsi="Book Antiqua" w:cs="Book Antiqua"/>
        </w:rPr>
      </w:pPr>
      <w:r w:rsidRPr="00C51C96">
        <w:rPr>
          <w:rFonts w:ascii="Book Antiqua" w:eastAsia="Book Antiqua" w:hAnsi="Book Antiqua" w:cs="Book Antiqua"/>
          <w:b/>
          <w:bCs/>
        </w:rPr>
        <w:t>Figure 1 Identification of variables distinguishing Gram</w:t>
      </w:r>
      <w:r w:rsidR="00215F52">
        <w:rPr>
          <w:rFonts w:ascii="Book Antiqua" w:eastAsia="Book Antiqua" w:hAnsi="Book Antiqua" w:cs="Book Antiqua"/>
          <w:b/>
          <w:bCs/>
        </w:rPr>
        <w:t>-</w:t>
      </w:r>
      <w:r w:rsidRPr="00C51C96">
        <w:rPr>
          <w:rFonts w:ascii="Book Antiqua" w:eastAsia="Book Antiqua" w:hAnsi="Book Antiqua" w:cs="Book Antiqua"/>
          <w:b/>
          <w:bCs/>
        </w:rPr>
        <w:t xml:space="preserve">positive from </w:t>
      </w:r>
      <w:bookmarkStart w:id="172" w:name="OLE_LINK6206"/>
      <w:bookmarkStart w:id="173" w:name="OLE_LINK6207"/>
      <w:bookmarkStart w:id="174" w:name="OLE_LINK6208"/>
      <w:r w:rsidRPr="00C51C96">
        <w:rPr>
          <w:rFonts w:ascii="Book Antiqua" w:eastAsia="Book Antiqua" w:hAnsi="Book Antiqua" w:cs="Book Antiqua"/>
          <w:b/>
          <w:bCs/>
        </w:rPr>
        <w:t>Gram</w:t>
      </w:r>
      <w:r w:rsidR="00215F52">
        <w:rPr>
          <w:rFonts w:ascii="Book Antiqua" w:eastAsia="Book Antiqua" w:hAnsi="Book Antiqua" w:cs="Book Antiqua"/>
          <w:b/>
          <w:bCs/>
        </w:rPr>
        <w:t>-</w:t>
      </w:r>
      <w:r w:rsidRPr="00C51C96">
        <w:rPr>
          <w:rFonts w:ascii="Book Antiqua" w:eastAsia="Book Antiqua" w:hAnsi="Book Antiqua" w:cs="Book Antiqua"/>
          <w:b/>
          <w:bCs/>
        </w:rPr>
        <w:t>negative</w:t>
      </w:r>
      <w:bookmarkEnd w:id="172"/>
      <w:bookmarkEnd w:id="173"/>
      <w:bookmarkEnd w:id="174"/>
      <w:r w:rsidRPr="00C51C96">
        <w:rPr>
          <w:rFonts w:ascii="Book Antiqua" w:eastAsia="Book Antiqua" w:hAnsi="Book Antiqua" w:cs="Book Antiqua"/>
          <w:b/>
          <w:bCs/>
        </w:rPr>
        <w:t xml:space="preserve"> infection using least absolute shrinkage and selection operator regression analysis.</w:t>
      </w:r>
      <w:r w:rsidRPr="00C51C96">
        <w:rPr>
          <w:rFonts w:ascii="Book Antiqua" w:hAnsi="Book Antiqua"/>
          <w:b/>
          <w:bCs/>
        </w:rPr>
        <w:t xml:space="preserve"> </w:t>
      </w:r>
      <w:r w:rsidRPr="00C51C96">
        <w:rPr>
          <w:rFonts w:ascii="Book Antiqua" w:eastAsia="Book Antiqua" w:hAnsi="Book Antiqua" w:cs="Book Antiqua"/>
        </w:rPr>
        <w:t xml:space="preserve">A: Least absolute shrinkage and selection operator regression coefficient curves of 57 variables for the log(lambda) sequence. Ten-fold cross-validation was used to obtain the three variables with non-zero coefficients for the optimal parameter (lambda): </w:t>
      </w:r>
      <w:r w:rsidR="00BE3D07">
        <w:rPr>
          <w:rFonts w:ascii="Book Antiqua" w:eastAsia="Book Antiqua" w:hAnsi="Book Antiqua" w:cs="Book Antiqua"/>
        </w:rPr>
        <w:t>a</w:t>
      </w:r>
      <w:r w:rsidRPr="00C51C96">
        <w:rPr>
          <w:rFonts w:ascii="Book Antiqua" w:eastAsia="Book Antiqua" w:hAnsi="Book Antiqua" w:cs="Book Antiqua"/>
        </w:rPr>
        <w:t xml:space="preserve">ge, </w:t>
      </w:r>
      <w:bookmarkStart w:id="175" w:name="OLE_LINK6202"/>
      <w:bookmarkStart w:id="176" w:name="OLE_LINK6201"/>
      <w:r w:rsidRPr="00C51C96">
        <w:rPr>
          <w:rFonts w:ascii="Book Antiqua" w:eastAsia="Book Antiqua" w:hAnsi="Book Antiqua" w:cs="Book Antiqua"/>
        </w:rPr>
        <w:t>interleukin</w:t>
      </w:r>
      <w:r w:rsidR="00BE3D07">
        <w:rPr>
          <w:rFonts w:ascii="Book Antiqua" w:eastAsia="Book Antiqua" w:hAnsi="Book Antiqua" w:cs="Book Antiqua"/>
        </w:rPr>
        <w:t xml:space="preserve"> </w:t>
      </w:r>
      <w:r w:rsidRPr="00C51C96">
        <w:rPr>
          <w:rFonts w:ascii="Book Antiqua" w:eastAsia="Book Antiqua" w:hAnsi="Book Antiqua" w:cs="Book Antiqua"/>
        </w:rPr>
        <w:t>6</w:t>
      </w:r>
      <w:bookmarkEnd w:id="175"/>
      <w:bookmarkEnd w:id="176"/>
      <w:r w:rsidRPr="00C51C96">
        <w:rPr>
          <w:rFonts w:ascii="Book Antiqua" w:eastAsia="Book Antiqua" w:hAnsi="Book Antiqua" w:cs="Book Antiqua"/>
        </w:rPr>
        <w:t xml:space="preserve"> and </w:t>
      </w:r>
      <w:bookmarkStart w:id="177" w:name="OLE_LINK6272"/>
      <w:bookmarkStart w:id="178" w:name="OLE_LINK6275"/>
      <w:bookmarkStart w:id="179" w:name="OLE_LINK6273"/>
      <w:bookmarkStart w:id="180" w:name="OLE_LINK6274"/>
      <w:r w:rsidRPr="00C51C96">
        <w:rPr>
          <w:rFonts w:ascii="Book Antiqua" w:eastAsia="Book Antiqua" w:hAnsi="Book Antiqua" w:cs="Book Antiqua"/>
        </w:rPr>
        <w:t>aspartate aminotransferase</w:t>
      </w:r>
      <w:bookmarkEnd w:id="177"/>
      <w:bookmarkEnd w:id="178"/>
      <w:bookmarkEnd w:id="179"/>
      <w:bookmarkEnd w:id="180"/>
      <w:r w:rsidRPr="00C51C96">
        <w:rPr>
          <w:rFonts w:ascii="Book Antiqua" w:eastAsia="Book Antiqua" w:hAnsi="Book Antiqua" w:cs="Book Antiqua"/>
        </w:rPr>
        <w:t>;</w:t>
      </w:r>
      <w:r w:rsidRPr="00C51C96">
        <w:rPr>
          <w:rFonts w:ascii="Book Antiqua" w:hAnsi="Book Antiqua"/>
        </w:rPr>
        <w:t xml:space="preserve"> </w:t>
      </w:r>
      <w:r w:rsidRPr="00C51C96">
        <w:rPr>
          <w:rFonts w:ascii="Book Antiqua" w:eastAsia="Book Antiqua" w:hAnsi="Book Antiqua" w:cs="Book Antiqua"/>
        </w:rPr>
        <w:t xml:space="preserve">B: The optimal parameter (lambda) in the </w:t>
      </w:r>
      <w:r w:rsidR="00BE3D07">
        <w:rPr>
          <w:rFonts w:ascii="Book Antiqua" w:eastAsia="Book Antiqua" w:hAnsi="Book Antiqua" w:cs="Book Antiqua"/>
        </w:rPr>
        <w:t>l</w:t>
      </w:r>
      <w:r w:rsidR="00BE3D07" w:rsidRPr="00C51C96">
        <w:rPr>
          <w:rFonts w:ascii="Book Antiqua" w:eastAsia="Book Antiqua" w:hAnsi="Book Antiqua" w:cs="Book Antiqua"/>
        </w:rPr>
        <w:t xml:space="preserve">east absolute shrinkage and selection operator </w:t>
      </w:r>
      <w:r w:rsidRPr="00C51C96">
        <w:rPr>
          <w:rFonts w:ascii="Book Antiqua" w:eastAsia="Book Antiqua" w:hAnsi="Book Antiqua" w:cs="Book Antiqua"/>
        </w:rPr>
        <w:t xml:space="preserve">model was selected by ten-fold cross-validation and then used to yield the relationship between the partial </w:t>
      </w:r>
      <w:r w:rsidRPr="00C51C96">
        <w:rPr>
          <w:rFonts w:ascii="Book Antiqua" w:eastAsia="Book Antiqua" w:hAnsi="Book Antiqua" w:cs="Book Antiqua"/>
        </w:rPr>
        <w:lastRenderedPageBreak/>
        <w:t>binomial deviation curve and log(lambda). The dashed vertical lines were delineated at the optimal value using the lowest standard error and 1-</w:t>
      </w:r>
      <w:r w:rsidR="00254BC4">
        <w:rPr>
          <w:rFonts w:ascii="Book Antiqua" w:eastAsia="Book Antiqua" w:hAnsi="Book Antiqua" w:cs="Book Antiqua"/>
        </w:rPr>
        <w:t>standard error</w:t>
      </w:r>
      <w:r w:rsidRPr="00C51C96">
        <w:rPr>
          <w:rFonts w:ascii="Book Antiqua" w:eastAsia="Book Antiqua" w:hAnsi="Book Antiqua" w:cs="Book Antiqua"/>
        </w:rPr>
        <w:t>.</w:t>
      </w:r>
    </w:p>
    <w:p w14:paraId="1D1058BF" w14:textId="77777777" w:rsidR="00EE5539" w:rsidRDefault="00EE5539" w:rsidP="00C51C96">
      <w:pPr>
        <w:spacing w:line="360" w:lineRule="auto"/>
        <w:jc w:val="both"/>
        <w:rPr>
          <w:rFonts w:ascii="Book Antiqua" w:hAnsi="Book Antiqua"/>
        </w:rPr>
      </w:pPr>
    </w:p>
    <w:p w14:paraId="4EDB746E" w14:textId="77777777" w:rsidR="00EE5539" w:rsidRPr="00C51C96" w:rsidRDefault="00356478" w:rsidP="00C51C96">
      <w:pPr>
        <w:spacing w:line="360" w:lineRule="auto"/>
        <w:jc w:val="both"/>
        <w:rPr>
          <w:rFonts w:ascii="Book Antiqua" w:hAnsi="Book Antiqua"/>
        </w:rPr>
      </w:pPr>
      <w:r w:rsidRPr="00C51C96">
        <w:rPr>
          <w:rFonts w:ascii="Book Antiqua" w:hAnsi="Book Antiqua"/>
          <w:noProof/>
        </w:rPr>
        <w:drawing>
          <wp:inline distT="0" distB="0" distL="0" distR="0" wp14:anchorId="0D5EC42A" wp14:editId="07983D61">
            <wp:extent cx="5943600" cy="2399030"/>
            <wp:effectExtent l="0" t="0" r="0" b="0"/>
            <wp:docPr id="195571689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716894"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399030"/>
                    </a:xfrm>
                    <a:prstGeom prst="rect">
                      <a:avLst/>
                    </a:prstGeom>
                  </pic:spPr>
                </pic:pic>
              </a:graphicData>
            </a:graphic>
          </wp:inline>
        </w:drawing>
      </w:r>
    </w:p>
    <w:p w14:paraId="49554B4D" w14:textId="1964B991" w:rsidR="00EE5539" w:rsidRPr="00C51C96" w:rsidRDefault="00356478" w:rsidP="00C51C96">
      <w:pPr>
        <w:spacing w:line="360" w:lineRule="auto"/>
        <w:jc w:val="both"/>
        <w:rPr>
          <w:rFonts w:ascii="Book Antiqua" w:eastAsia="Book Antiqua" w:hAnsi="Book Antiqua" w:cs="Book Antiqua"/>
          <w:shd w:val="clear" w:color="auto" w:fill="FFFFFF"/>
        </w:rPr>
      </w:pPr>
      <w:r w:rsidRPr="00C51C96">
        <w:rPr>
          <w:rFonts w:ascii="Book Antiqua" w:eastAsia="Book Antiqua" w:hAnsi="Book Antiqua" w:cs="Book Antiqua"/>
          <w:b/>
          <w:bCs/>
          <w:shd w:val="clear" w:color="auto" w:fill="FFFFFF"/>
        </w:rPr>
        <w:t xml:space="preserve">Figure 2 Validation of the predictive model by </w:t>
      </w:r>
      <w:r w:rsidRPr="00C51C96">
        <w:rPr>
          <w:rFonts w:ascii="Book Antiqua" w:eastAsia="Book Antiqua" w:hAnsi="Book Antiqua" w:cs="Book Antiqua"/>
          <w:b/>
          <w:bCs/>
        </w:rPr>
        <w:t>receiver operating characteristic</w:t>
      </w:r>
      <w:r w:rsidRPr="00C51C96">
        <w:rPr>
          <w:rFonts w:ascii="Book Antiqua" w:eastAsia="Book Antiqua" w:hAnsi="Book Antiqua" w:cs="Book Antiqua"/>
          <w:b/>
          <w:bCs/>
          <w:shd w:val="clear" w:color="auto" w:fill="FFFFFF"/>
        </w:rPr>
        <w:t xml:space="preserve"> curve analysis.</w:t>
      </w:r>
      <w:r w:rsidRPr="00C51C96">
        <w:rPr>
          <w:rFonts w:ascii="Book Antiqua" w:hAnsi="Book Antiqua"/>
        </w:rPr>
        <w:t xml:space="preserve"> </w:t>
      </w:r>
      <w:bookmarkStart w:id="181" w:name="OLE_LINK6193"/>
      <w:bookmarkStart w:id="182" w:name="OLE_LINK6194"/>
      <w:r w:rsidRPr="00C51C96">
        <w:rPr>
          <w:rFonts w:ascii="Book Antiqua" w:eastAsia="Book Antiqua" w:hAnsi="Book Antiqua" w:cs="Book Antiqua"/>
          <w:shd w:val="clear" w:color="auto" w:fill="FFFFFF"/>
        </w:rPr>
        <w:t xml:space="preserve">A: </w:t>
      </w:r>
      <w:r w:rsidRPr="00C51C96">
        <w:rPr>
          <w:rFonts w:ascii="Book Antiqua" w:eastAsia="Book Antiqua" w:hAnsi="Book Antiqua" w:cs="Book Antiqua"/>
        </w:rPr>
        <w:t>Receiver operating characteristic</w:t>
      </w:r>
      <w:r w:rsidRPr="00C51C96">
        <w:rPr>
          <w:rFonts w:ascii="Book Antiqua" w:eastAsia="Book Antiqua" w:hAnsi="Book Antiqua" w:cs="Book Antiqua"/>
          <w:shd w:val="clear" w:color="auto" w:fill="FFFFFF"/>
        </w:rPr>
        <w:t xml:space="preserve"> curve and area under the curve of the prediction model. The X-axis represent</w:t>
      </w:r>
      <w:r w:rsidR="006F4B0A">
        <w:rPr>
          <w:rFonts w:ascii="Book Antiqua" w:eastAsia="Book Antiqua" w:hAnsi="Book Antiqua" w:cs="Book Antiqua"/>
          <w:shd w:val="clear" w:color="auto" w:fill="FFFFFF"/>
        </w:rPr>
        <w:t>ed</w:t>
      </w:r>
      <w:r w:rsidRPr="00C51C96">
        <w:rPr>
          <w:rFonts w:ascii="Book Antiqua" w:eastAsia="Book Antiqua" w:hAnsi="Book Antiqua" w:cs="Book Antiqua"/>
          <w:shd w:val="clear" w:color="auto" w:fill="FFFFFF"/>
        </w:rPr>
        <w:t xml:space="preserve"> the specificity</w:t>
      </w:r>
      <w:r w:rsidR="006F4B0A">
        <w:rPr>
          <w:rFonts w:ascii="Book Antiqua" w:eastAsia="Book Antiqua" w:hAnsi="Book Antiqua" w:cs="Book Antiqua"/>
          <w:shd w:val="clear" w:color="auto" w:fill="FFFFFF"/>
        </w:rPr>
        <w:t xml:space="preserve">, </w:t>
      </w:r>
      <w:r w:rsidRPr="00C51C96">
        <w:rPr>
          <w:rFonts w:ascii="Book Antiqua" w:eastAsia="Book Antiqua" w:hAnsi="Book Antiqua" w:cs="Book Antiqua"/>
          <w:shd w:val="clear" w:color="auto" w:fill="FFFFFF"/>
        </w:rPr>
        <w:t>and the Y-axis represent</w:t>
      </w:r>
      <w:r w:rsidR="006F4B0A">
        <w:rPr>
          <w:rFonts w:ascii="Book Antiqua" w:eastAsia="Book Antiqua" w:hAnsi="Book Antiqua" w:cs="Book Antiqua"/>
          <w:shd w:val="clear" w:color="auto" w:fill="FFFFFF"/>
        </w:rPr>
        <w:t>ed</w:t>
      </w:r>
      <w:r w:rsidRPr="00C51C96">
        <w:rPr>
          <w:rFonts w:ascii="Book Antiqua" w:eastAsia="Book Antiqua" w:hAnsi="Book Antiqua" w:cs="Book Antiqua"/>
          <w:shd w:val="clear" w:color="auto" w:fill="FFFFFF"/>
        </w:rPr>
        <w:t xml:space="preserve"> the sensitivity of the model;</w:t>
      </w:r>
      <w:r w:rsidRPr="00C51C96">
        <w:rPr>
          <w:rFonts w:ascii="Book Antiqua" w:hAnsi="Book Antiqua"/>
        </w:rPr>
        <w:t xml:space="preserve"> </w:t>
      </w:r>
      <w:r w:rsidRPr="00C51C96">
        <w:rPr>
          <w:rFonts w:ascii="Book Antiqua" w:eastAsia="Book Antiqua" w:hAnsi="Book Antiqua" w:cs="Book Antiqua"/>
          <w:shd w:val="clear" w:color="auto" w:fill="FFFFFF"/>
        </w:rPr>
        <w:t>B: Calibration curve of the prediction model. The X-axis represent</w:t>
      </w:r>
      <w:r w:rsidR="006F4B0A">
        <w:rPr>
          <w:rFonts w:ascii="Book Antiqua" w:eastAsia="Book Antiqua" w:hAnsi="Book Antiqua" w:cs="Book Antiqua"/>
          <w:shd w:val="clear" w:color="auto" w:fill="FFFFFF"/>
        </w:rPr>
        <w:t>ed</w:t>
      </w:r>
      <w:r w:rsidRPr="00C51C96">
        <w:rPr>
          <w:rFonts w:ascii="Book Antiqua" w:eastAsia="Book Antiqua" w:hAnsi="Book Antiqua" w:cs="Book Antiqua"/>
          <w:shd w:val="clear" w:color="auto" w:fill="FFFFFF"/>
        </w:rPr>
        <w:t xml:space="preserve"> the predicted risk of </w:t>
      </w:r>
      <w:bookmarkStart w:id="183" w:name="OLE_LINK6205"/>
      <w:bookmarkStart w:id="184" w:name="OLE_LINK6203"/>
      <w:bookmarkStart w:id="185" w:name="OLE_LINK6204"/>
      <w:bookmarkStart w:id="186" w:name="OLE_LINK6198"/>
      <w:bookmarkStart w:id="187" w:name="OLE_LINK6197"/>
      <w:r w:rsidRPr="00C51C96">
        <w:rPr>
          <w:rFonts w:ascii="Book Antiqua" w:eastAsia="Book Antiqua" w:hAnsi="Book Antiqua" w:cs="Book Antiqua"/>
        </w:rPr>
        <w:t>Gram</w:t>
      </w:r>
      <w:r w:rsidR="00215F52">
        <w:rPr>
          <w:rFonts w:ascii="Book Antiqua" w:eastAsia="Book Antiqua" w:hAnsi="Book Antiqua" w:cs="Book Antiqua"/>
        </w:rPr>
        <w:t>-</w:t>
      </w:r>
      <w:r w:rsidRPr="00C51C96">
        <w:rPr>
          <w:rFonts w:ascii="Book Antiqua" w:eastAsia="Book Antiqua" w:hAnsi="Book Antiqua" w:cs="Book Antiqua"/>
        </w:rPr>
        <w:t>positive</w:t>
      </w:r>
      <w:bookmarkEnd w:id="183"/>
      <w:bookmarkEnd w:id="184"/>
      <w:bookmarkEnd w:id="185"/>
      <w:bookmarkEnd w:id="186"/>
      <w:bookmarkEnd w:id="187"/>
      <w:r w:rsidRPr="00C51C96">
        <w:rPr>
          <w:rFonts w:ascii="Book Antiqua" w:eastAsia="Book Antiqua" w:hAnsi="Book Antiqua" w:cs="Book Antiqua"/>
          <w:shd w:val="clear" w:color="auto" w:fill="FFFFFF"/>
        </w:rPr>
        <w:t xml:space="preserve"> bacterial infection</w:t>
      </w:r>
      <w:r w:rsidR="006F4B0A">
        <w:rPr>
          <w:rFonts w:ascii="Book Antiqua" w:eastAsia="Book Antiqua" w:hAnsi="Book Antiqua" w:cs="Book Antiqua"/>
          <w:shd w:val="clear" w:color="auto" w:fill="FFFFFF"/>
        </w:rPr>
        <w:t>,</w:t>
      </w:r>
      <w:r w:rsidRPr="00C51C96">
        <w:rPr>
          <w:rFonts w:ascii="Book Antiqua" w:eastAsia="Book Antiqua" w:hAnsi="Book Antiqua" w:cs="Book Antiqua"/>
          <w:shd w:val="clear" w:color="auto" w:fill="FFFFFF"/>
        </w:rPr>
        <w:t xml:space="preserve"> and the Y-axis represent</w:t>
      </w:r>
      <w:r w:rsidR="006F4B0A">
        <w:rPr>
          <w:rFonts w:ascii="Book Antiqua" w:eastAsia="Book Antiqua" w:hAnsi="Book Antiqua" w:cs="Book Antiqua"/>
          <w:shd w:val="clear" w:color="auto" w:fill="FFFFFF"/>
        </w:rPr>
        <w:t>ed</w:t>
      </w:r>
      <w:r w:rsidRPr="00C51C96">
        <w:rPr>
          <w:rFonts w:ascii="Book Antiqua" w:eastAsia="Book Antiqua" w:hAnsi="Book Antiqua" w:cs="Book Antiqua"/>
          <w:shd w:val="clear" w:color="auto" w:fill="FFFFFF"/>
        </w:rPr>
        <w:t xml:space="preserve"> the actual risk of G</w:t>
      </w:r>
      <w:r w:rsidR="006F4B0A">
        <w:rPr>
          <w:rFonts w:ascii="Book Antiqua" w:eastAsia="Book Antiqua" w:hAnsi="Book Antiqua" w:cs="Book Antiqua"/>
          <w:shd w:val="clear" w:color="auto" w:fill="FFFFFF"/>
        </w:rPr>
        <w:t>ram</w:t>
      </w:r>
      <w:r w:rsidR="00215F52">
        <w:rPr>
          <w:rFonts w:ascii="Book Antiqua" w:eastAsia="Book Antiqua" w:hAnsi="Book Antiqua" w:cs="Book Antiqua"/>
          <w:shd w:val="clear" w:color="auto" w:fill="FFFFFF"/>
        </w:rPr>
        <w:t>-</w:t>
      </w:r>
      <w:r w:rsidR="006F4B0A">
        <w:rPr>
          <w:rFonts w:ascii="Book Antiqua" w:eastAsia="Book Antiqua" w:hAnsi="Book Antiqua" w:cs="Book Antiqua"/>
          <w:shd w:val="clear" w:color="auto" w:fill="FFFFFF"/>
        </w:rPr>
        <w:t>positive</w:t>
      </w:r>
      <w:r w:rsidRPr="00C51C96">
        <w:rPr>
          <w:rFonts w:ascii="Book Antiqua" w:eastAsia="Book Antiqua" w:hAnsi="Book Antiqua" w:cs="Book Antiqua"/>
          <w:shd w:val="clear" w:color="auto" w:fill="FFFFFF"/>
        </w:rPr>
        <w:t xml:space="preserve"> bacterial infection. AUC: </w:t>
      </w:r>
      <w:bookmarkStart w:id="188" w:name="OLE_LINK6212"/>
      <w:bookmarkStart w:id="189" w:name="OLE_LINK6211"/>
      <w:bookmarkEnd w:id="181"/>
      <w:bookmarkEnd w:id="182"/>
      <w:r w:rsidRPr="00C51C96">
        <w:rPr>
          <w:rFonts w:ascii="Book Antiqua" w:eastAsia="Book Antiqua" w:hAnsi="Book Antiqua" w:cs="Book Antiqua"/>
          <w:shd w:val="clear" w:color="auto" w:fill="FFFFFF"/>
        </w:rPr>
        <w:t>A</w:t>
      </w:r>
      <w:bookmarkEnd w:id="188"/>
      <w:bookmarkEnd w:id="189"/>
      <w:r w:rsidRPr="00C51C96">
        <w:rPr>
          <w:rFonts w:ascii="Book Antiqua" w:eastAsia="Book Antiqua" w:hAnsi="Book Antiqua" w:cs="Book Antiqua"/>
          <w:shd w:val="clear" w:color="auto" w:fill="FFFFFF"/>
        </w:rPr>
        <w:t>rea under the curve.</w:t>
      </w:r>
    </w:p>
    <w:p w14:paraId="091D2298" w14:textId="77777777" w:rsidR="00EE5539" w:rsidRDefault="00EE5539" w:rsidP="00C51C96">
      <w:pPr>
        <w:spacing w:line="360" w:lineRule="auto"/>
        <w:jc w:val="both"/>
        <w:rPr>
          <w:rFonts w:ascii="Book Antiqua" w:hAnsi="Book Antiqua"/>
        </w:rPr>
      </w:pPr>
    </w:p>
    <w:p w14:paraId="138F518C" w14:textId="77777777" w:rsidR="00EE5539" w:rsidRPr="00C51C96" w:rsidRDefault="00356478" w:rsidP="00C51C96">
      <w:pPr>
        <w:spacing w:line="360" w:lineRule="auto"/>
        <w:jc w:val="both"/>
        <w:rPr>
          <w:rFonts w:ascii="Book Antiqua" w:hAnsi="Book Antiqua"/>
        </w:rPr>
      </w:pPr>
      <w:r w:rsidRPr="00C51C96">
        <w:rPr>
          <w:rFonts w:ascii="Book Antiqua" w:hAnsi="Book Antiqua"/>
          <w:noProof/>
        </w:rPr>
        <w:lastRenderedPageBreak/>
        <w:drawing>
          <wp:inline distT="0" distB="0" distL="0" distR="0" wp14:anchorId="7677559A" wp14:editId="5B1BEAF5">
            <wp:extent cx="5943600" cy="3583305"/>
            <wp:effectExtent l="0" t="0" r="0" b="0"/>
            <wp:docPr id="1203902862" name="图片 3"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902862" name="图片 3" descr="图表, 折线图&#10;&#10;描述已自动生成"/>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43600" cy="3583305"/>
                    </a:xfrm>
                    <a:prstGeom prst="rect">
                      <a:avLst/>
                    </a:prstGeom>
                  </pic:spPr>
                </pic:pic>
              </a:graphicData>
            </a:graphic>
          </wp:inline>
        </w:drawing>
      </w:r>
    </w:p>
    <w:p w14:paraId="7C38255F" w14:textId="77777777" w:rsidR="00EE5539" w:rsidRPr="00C51C96" w:rsidRDefault="00EE5539" w:rsidP="00C51C96">
      <w:pPr>
        <w:spacing w:line="360" w:lineRule="auto"/>
        <w:jc w:val="both"/>
        <w:rPr>
          <w:rFonts w:ascii="Book Antiqua" w:hAnsi="Book Antiqua"/>
        </w:rPr>
      </w:pPr>
    </w:p>
    <w:p w14:paraId="10FEB296" w14:textId="1D75CFBF" w:rsidR="00EE5539" w:rsidRDefault="00356478" w:rsidP="00C51C96">
      <w:pPr>
        <w:spacing w:line="360" w:lineRule="auto"/>
        <w:jc w:val="both"/>
        <w:rPr>
          <w:rFonts w:ascii="Book Antiqua" w:eastAsia="Book Antiqua" w:hAnsi="Book Antiqua" w:cs="Book Antiqua"/>
          <w:shd w:val="clear" w:color="auto" w:fill="FFFFFF"/>
        </w:rPr>
      </w:pPr>
      <w:bookmarkStart w:id="190" w:name="OLE_LINK6199"/>
      <w:bookmarkStart w:id="191" w:name="OLE_LINK6200"/>
      <w:bookmarkStart w:id="192" w:name="OLE_LINK6196"/>
      <w:bookmarkStart w:id="193" w:name="OLE_LINK6195"/>
      <w:r w:rsidRPr="00C51C96">
        <w:rPr>
          <w:rFonts w:ascii="Book Antiqua" w:eastAsia="Book Antiqua" w:hAnsi="Book Antiqua" w:cs="Book Antiqua"/>
          <w:b/>
          <w:bCs/>
          <w:shd w:val="clear" w:color="auto" w:fill="FFFFFF"/>
        </w:rPr>
        <w:t xml:space="preserve">Figure 3 Decision curve analysis of the model. </w:t>
      </w:r>
      <w:bookmarkEnd w:id="190"/>
      <w:bookmarkEnd w:id="191"/>
      <w:r w:rsidRPr="00C51C96">
        <w:rPr>
          <w:rFonts w:ascii="Book Antiqua" w:eastAsia="Book Antiqua" w:hAnsi="Book Antiqua" w:cs="Book Antiqua"/>
          <w:shd w:val="clear" w:color="auto" w:fill="FFFFFF"/>
        </w:rPr>
        <w:t>T</w:t>
      </w:r>
      <w:r w:rsidRPr="00C51C96">
        <w:rPr>
          <w:rFonts w:ascii="Book Antiqua" w:eastAsia="Book Antiqua" w:hAnsi="Book Antiqua" w:cs="Book Antiqua"/>
        </w:rPr>
        <w:t>he thin solid line represent</w:t>
      </w:r>
      <w:r w:rsidR="007A26CE">
        <w:rPr>
          <w:rFonts w:ascii="Book Antiqua" w:eastAsia="Book Antiqua" w:hAnsi="Book Antiqua" w:cs="Book Antiqua"/>
        </w:rPr>
        <w:t>ed</w:t>
      </w:r>
      <w:r w:rsidRPr="00C51C96">
        <w:rPr>
          <w:rFonts w:ascii="Book Antiqua" w:eastAsia="Book Antiqua" w:hAnsi="Book Antiqua" w:cs="Book Antiqua"/>
        </w:rPr>
        <w:t xml:space="preserve"> the hypothesis that all patients were infected with Gram</w:t>
      </w:r>
      <w:r w:rsidR="00E62B06">
        <w:rPr>
          <w:rFonts w:ascii="Book Antiqua" w:eastAsia="Book Antiqua" w:hAnsi="Book Antiqua" w:cs="Book Antiqua"/>
        </w:rPr>
        <w:t>-</w:t>
      </w:r>
      <w:r w:rsidRPr="00C51C96">
        <w:rPr>
          <w:rFonts w:ascii="Book Antiqua" w:eastAsia="Book Antiqua" w:hAnsi="Book Antiqua" w:cs="Book Antiqua"/>
        </w:rPr>
        <w:t xml:space="preserve">positive bacteria, and </w:t>
      </w:r>
      <w:r w:rsidR="007A26CE">
        <w:rPr>
          <w:rFonts w:ascii="Book Antiqua" w:eastAsia="Book Antiqua" w:hAnsi="Book Antiqua" w:cs="Book Antiqua"/>
        </w:rPr>
        <w:t xml:space="preserve">the </w:t>
      </w:r>
      <w:r w:rsidRPr="00C51C96">
        <w:rPr>
          <w:rFonts w:ascii="Book Antiqua" w:eastAsia="Book Antiqua" w:hAnsi="Book Antiqua" w:cs="Book Antiqua"/>
        </w:rPr>
        <w:t>thick solid line represent</w:t>
      </w:r>
      <w:r w:rsidR="007A26CE">
        <w:rPr>
          <w:rFonts w:ascii="Book Antiqua" w:eastAsia="Book Antiqua" w:hAnsi="Book Antiqua" w:cs="Book Antiqua"/>
        </w:rPr>
        <w:t>ed</w:t>
      </w:r>
      <w:r w:rsidRPr="00C51C96">
        <w:rPr>
          <w:rFonts w:ascii="Book Antiqua" w:eastAsia="Book Antiqua" w:hAnsi="Book Antiqua" w:cs="Book Antiqua"/>
        </w:rPr>
        <w:t xml:space="preserve"> the hypothesis that no patient was infected with G</w:t>
      </w:r>
      <w:r w:rsidR="007A26CE">
        <w:rPr>
          <w:rFonts w:ascii="Book Antiqua" w:eastAsia="Book Antiqua" w:hAnsi="Book Antiqua" w:cs="Book Antiqua"/>
        </w:rPr>
        <w:t>ram</w:t>
      </w:r>
      <w:r w:rsidR="00E62B06">
        <w:rPr>
          <w:rFonts w:ascii="Book Antiqua" w:eastAsia="Book Antiqua" w:hAnsi="Book Antiqua" w:cs="Book Antiqua"/>
        </w:rPr>
        <w:t>-</w:t>
      </w:r>
      <w:r w:rsidR="007A26CE">
        <w:rPr>
          <w:rFonts w:ascii="Book Antiqua" w:eastAsia="Book Antiqua" w:hAnsi="Book Antiqua" w:cs="Book Antiqua"/>
        </w:rPr>
        <w:t>positive</w:t>
      </w:r>
      <w:r w:rsidRPr="00C51C96">
        <w:rPr>
          <w:rFonts w:ascii="Book Antiqua" w:eastAsia="Book Antiqua" w:hAnsi="Book Antiqua" w:cs="Book Antiqua"/>
        </w:rPr>
        <w:t xml:space="preserve"> bacteria. </w:t>
      </w:r>
      <w:r w:rsidRPr="00C51C96">
        <w:rPr>
          <w:rFonts w:ascii="Book Antiqua" w:eastAsia="Book Antiqua" w:hAnsi="Book Antiqua" w:cs="Book Antiqua"/>
          <w:shd w:val="clear" w:color="auto" w:fill="FFFFFF"/>
        </w:rPr>
        <w:t>The Y-axis denote</w:t>
      </w:r>
      <w:r w:rsidR="007A26CE">
        <w:rPr>
          <w:rFonts w:ascii="Book Antiqua" w:eastAsia="Book Antiqua" w:hAnsi="Book Antiqua" w:cs="Book Antiqua"/>
          <w:shd w:val="clear" w:color="auto" w:fill="FFFFFF"/>
        </w:rPr>
        <w:t>d</w:t>
      </w:r>
      <w:r w:rsidRPr="00C51C96">
        <w:rPr>
          <w:rFonts w:ascii="Book Antiqua" w:eastAsia="Book Antiqua" w:hAnsi="Book Antiqua" w:cs="Book Antiqua"/>
          <w:shd w:val="clear" w:color="auto" w:fill="FFFFFF"/>
        </w:rPr>
        <w:t xml:space="preserve"> the net benefit, which is positive from 0</w:t>
      </w:r>
      <w:r w:rsidR="007A26CE">
        <w:rPr>
          <w:rFonts w:ascii="Book Antiqua" w:eastAsia="Book Antiqua" w:hAnsi="Book Antiqua" w:cs="Book Antiqua"/>
          <w:shd w:val="clear" w:color="auto" w:fill="FFFFFF"/>
        </w:rPr>
        <w:t>%</w:t>
      </w:r>
      <w:r w:rsidRPr="00C51C96">
        <w:rPr>
          <w:rFonts w:ascii="Book Antiqua" w:eastAsia="Book Antiqua" w:hAnsi="Book Antiqua" w:cs="Book Antiqua"/>
          <w:shd w:val="clear" w:color="auto" w:fill="FFFFFF"/>
        </w:rPr>
        <w:t xml:space="preserve"> to 68%.</w:t>
      </w:r>
      <w:bookmarkEnd w:id="0"/>
      <w:bookmarkEnd w:id="1"/>
      <w:bookmarkEnd w:id="2"/>
      <w:bookmarkEnd w:id="3"/>
      <w:bookmarkEnd w:id="4"/>
      <w:bookmarkEnd w:id="5"/>
      <w:bookmarkEnd w:id="192"/>
      <w:bookmarkEnd w:id="193"/>
    </w:p>
    <w:p w14:paraId="0720311B" w14:textId="77777777" w:rsidR="00F677EC" w:rsidRPr="00C51C96" w:rsidRDefault="00F677EC" w:rsidP="00C51C96">
      <w:pPr>
        <w:spacing w:line="360" w:lineRule="auto"/>
        <w:jc w:val="both"/>
        <w:rPr>
          <w:rFonts w:ascii="Book Antiqua" w:eastAsia="Book Antiqua" w:hAnsi="Book Antiqua" w:cs="Book Antiqua"/>
          <w:shd w:val="clear" w:color="auto" w:fill="FFFFFF"/>
        </w:rPr>
      </w:pPr>
    </w:p>
    <w:p w14:paraId="6274EF73" w14:textId="77777777" w:rsidR="00EE5539" w:rsidRPr="00C51C96" w:rsidRDefault="00356478" w:rsidP="00C51C96">
      <w:pPr>
        <w:spacing w:line="360" w:lineRule="auto"/>
        <w:jc w:val="both"/>
        <w:rPr>
          <w:rFonts w:ascii="Book Antiqua" w:eastAsia="Book Antiqua" w:hAnsi="Book Antiqua" w:cs="Book Antiqua"/>
          <w:shd w:val="clear" w:color="auto" w:fill="FFFFFF"/>
        </w:rPr>
      </w:pPr>
      <w:r w:rsidRPr="00C51C96">
        <w:rPr>
          <w:rFonts w:ascii="Book Antiqua" w:eastAsia="Book Antiqua" w:hAnsi="Book Antiqua" w:cs="Book Antiqua"/>
          <w:noProof/>
          <w:shd w:val="clear" w:color="auto" w:fill="FFFFFF"/>
        </w:rPr>
        <w:drawing>
          <wp:inline distT="0" distB="0" distL="0" distR="0" wp14:anchorId="59119623" wp14:editId="12B9B474">
            <wp:extent cx="5943600" cy="2910205"/>
            <wp:effectExtent l="0" t="0" r="0" b="0"/>
            <wp:docPr id="895471663" name="图片 4" descr="日历&#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471663" name="图片 4" descr="日历&#10;&#10;描述已自动生成"/>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910205"/>
                    </a:xfrm>
                    <a:prstGeom prst="rect">
                      <a:avLst/>
                    </a:prstGeom>
                  </pic:spPr>
                </pic:pic>
              </a:graphicData>
            </a:graphic>
          </wp:inline>
        </w:drawing>
      </w:r>
    </w:p>
    <w:p w14:paraId="615B7115" w14:textId="2AD13CE0" w:rsidR="00EE5539" w:rsidRPr="00C51C96" w:rsidRDefault="00356478" w:rsidP="00C51C96">
      <w:pPr>
        <w:spacing w:line="360" w:lineRule="auto"/>
        <w:jc w:val="both"/>
        <w:rPr>
          <w:rFonts w:ascii="Book Antiqua" w:eastAsia="Book Antiqua" w:hAnsi="Book Antiqua" w:cs="Book Antiqua"/>
        </w:rPr>
      </w:pPr>
      <w:bookmarkStart w:id="194" w:name="OLE_LINK6210"/>
      <w:bookmarkStart w:id="195" w:name="OLE_LINK6209"/>
      <w:r w:rsidRPr="00C51C96">
        <w:rPr>
          <w:rFonts w:ascii="Book Antiqua" w:hAnsi="Book Antiqua"/>
          <w:b/>
          <w:bCs/>
        </w:rPr>
        <w:lastRenderedPageBreak/>
        <w:t xml:space="preserve">Figure 4 A nomogram including age and plasma </w:t>
      </w:r>
      <w:bookmarkStart w:id="196" w:name="OLE_LINK6213"/>
      <w:bookmarkStart w:id="197" w:name="OLE_LINK6214"/>
      <w:r w:rsidRPr="00C51C96">
        <w:rPr>
          <w:rFonts w:ascii="Book Antiqua" w:eastAsia="Book Antiqua" w:hAnsi="Book Antiqua" w:cs="Book Antiqua"/>
          <w:b/>
          <w:bCs/>
        </w:rPr>
        <w:t>interleukin-6</w:t>
      </w:r>
      <w:bookmarkEnd w:id="196"/>
      <w:bookmarkEnd w:id="197"/>
      <w:r w:rsidRPr="00C51C96">
        <w:rPr>
          <w:rFonts w:ascii="Book Antiqua" w:hAnsi="Book Antiqua"/>
          <w:b/>
          <w:bCs/>
        </w:rPr>
        <w:t xml:space="preserve"> concentration for distinguishing </w:t>
      </w:r>
      <w:bookmarkStart w:id="198" w:name="OLE_LINK6225"/>
      <w:bookmarkStart w:id="199" w:name="OLE_LINK6226"/>
      <w:bookmarkStart w:id="200" w:name="OLE_LINK6224"/>
      <w:r w:rsidRPr="00C51C96">
        <w:rPr>
          <w:rFonts w:ascii="Book Antiqua" w:eastAsia="Book Antiqua" w:hAnsi="Book Antiqua" w:cs="Book Antiqua"/>
          <w:b/>
          <w:bCs/>
        </w:rPr>
        <w:t>Gram</w:t>
      </w:r>
      <w:r w:rsidR="00E62B06">
        <w:rPr>
          <w:rFonts w:ascii="Book Antiqua" w:eastAsia="Book Antiqua" w:hAnsi="Book Antiqua" w:cs="Book Antiqua"/>
          <w:b/>
          <w:bCs/>
        </w:rPr>
        <w:t>-</w:t>
      </w:r>
      <w:r w:rsidRPr="00C51C96">
        <w:rPr>
          <w:rFonts w:ascii="Book Antiqua" w:eastAsia="Book Antiqua" w:hAnsi="Book Antiqua" w:cs="Book Antiqua"/>
          <w:b/>
          <w:bCs/>
        </w:rPr>
        <w:t>positive</w:t>
      </w:r>
      <w:bookmarkEnd w:id="198"/>
      <w:bookmarkEnd w:id="199"/>
      <w:bookmarkEnd w:id="200"/>
      <w:r w:rsidRPr="00C51C96">
        <w:rPr>
          <w:rFonts w:ascii="Book Antiqua" w:hAnsi="Book Antiqua"/>
          <w:b/>
          <w:bCs/>
        </w:rPr>
        <w:t xml:space="preserve"> from </w:t>
      </w:r>
      <w:bookmarkStart w:id="201" w:name="OLE_LINK6227"/>
      <w:bookmarkStart w:id="202" w:name="OLE_LINK6228"/>
      <w:bookmarkStart w:id="203" w:name="OLE_LINK6229"/>
      <w:r w:rsidRPr="00C51C96">
        <w:rPr>
          <w:rFonts w:ascii="Book Antiqua" w:eastAsia="Book Antiqua" w:hAnsi="Book Antiqua" w:cs="Book Antiqua"/>
          <w:b/>
          <w:bCs/>
        </w:rPr>
        <w:t>Gram</w:t>
      </w:r>
      <w:r w:rsidR="00E62B06">
        <w:rPr>
          <w:rFonts w:ascii="Book Antiqua" w:eastAsia="Book Antiqua" w:hAnsi="Book Antiqua" w:cs="Book Antiqua"/>
          <w:b/>
          <w:bCs/>
        </w:rPr>
        <w:t>-</w:t>
      </w:r>
      <w:r w:rsidRPr="00C51C96">
        <w:rPr>
          <w:rFonts w:ascii="Book Antiqua" w:eastAsia="Book Antiqua" w:hAnsi="Book Antiqua" w:cs="Book Antiqua"/>
          <w:b/>
          <w:bCs/>
        </w:rPr>
        <w:t>negative</w:t>
      </w:r>
      <w:bookmarkEnd w:id="201"/>
      <w:bookmarkEnd w:id="202"/>
      <w:bookmarkEnd w:id="203"/>
      <w:r w:rsidRPr="00C51C96">
        <w:rPr>
          <w:rFonts w:ascii="Book Antiqua" w:hAnsi="Book Antiqua"/>
          <w:b/>
          <w:bCs/>
        </w:rPr>
        <w:t xml:space="preserve"> bacteremia.</w:t>
      </w:r>
      <w:bookmarkEnd w:id="194"/>
      <w:bookmarkEnd w:id="195"/>
      <w:r w:rsidRPr="00C51C96">
        <w:rPr>
          <w:rFonts w:ascii="Book Antiqua" w:hAnsi="Book Antiqua"/>
          <w:b/>
          <w:bCs/>
        </w:rPr>
        <w:t xml:space="preserve"> </w:t>
      </w:r>
      <w:r w:rsidRPr="00C51C96">
        <w:rPr>
          <w:rFonts w:ascii="Book Antiqua" w:hAnsi="Book Antiqua"/>
        </w:rPr>
        <w:t xml:space="preserve">IL-6: </w:t>
      </w:r>
      <w:bookmarkStart w:id="204" w:name="OLE_LINK6215"/>
      <w:bookmarkStart w:id="205" w:name="OLE_LINK6216"/>
      <w:bookmarkStart w:id="206" w:name="OLE_LINK6269"/>
      <w:bookmarkStart w:id="207" w:name="OLE_LINK6270"/>
      <w:bookmarkStart w:id="208" w:name="OLE_LINK6271"/>
      <w:r w:rsidRPr="00C51C96">
        <w:rPr>
          <w:rFonts w:ascii="Book Antiqua" w:eastAsia="Book Antiqua" w:hAnsi="Book Antiqua" w:cs="Book Antiqua"/>
        </w:rPr>
        <w:t>I</w:t>
      </w:r>
      <w:bookmarkEnd w:id="204"/>
      <w:bookmarkEnd w:id="205"/>
      <w:r w:rsidRPr="00C51C96">
        <w:rPr>
          <w:rFonts w:ascii="Book Antiqua" w:eastAsia="Book Antiqua" w:hAnsi="Book Antiqua" w:cs="Book Antiqua"/>
        </w:rPr>
        <w:t>nterleukin-6</w:t>
      </w:r>
      <w:bookmarkEnd w:id="206"/>
      <w:bookmarkEnd w:id="207"/>
      <w:bookmarkEnd w:id="208"/>
      <w:r w:rsidRPr="00C51C96">
        <w:rPr>
          <w:rFonts w:ascii="Book Antiqua" w:eastAsia="Book Antiqua" w:hAnsi="Book Antiqua" w:cs="Book Antiqua"/>
        </w:rPr>
        <w:t>.</w:t>
      </w:r>
    </w:p>
    <w:p w14:paraId="0C0E2858" w14:textId="77777777" w:rsidR="00EE5539" w:rsidRPr="00C51C96" w:rsidRDefault="00EE5539" w:rsidP="00C51C96">
      <w:pPr>
        <w:spacing w:line="360" w:lineRule="auto"/>
        <w:jc w:val="both"/>
        <w:rPr>
          <w:rFonts w:ascii="Book Antiqua" w:eastAsia="Book Antiqua" w:hAnsi="Book Antiqua" w:cs="Book Antiqua"/>
        </w:rPr>
      </w:pPr>
    </w:p>
    <w:p w14:paraId="0FEACE6C" w14:textId="7A73DE14" w:rsidR="00EE5539" w:rsidRPr="00C51C96" w:rsidRDefault="00356478" w:rsidP="00C51C96">
      <w:pPr>
        <w:autoSpaceDE w:val="0"/>
        <w:autoSpaceDN w:val="0"/>
        <w:adjustRightInd w:val="0"/>
        <w:spacing w:line="360" w:lineRule="auto"/>
        <w:jc w:val="both"/>
        <w:rPr>
          <w:rFonts w:ascii="Book Antiqua" w:hAnsi="Book Antiqua" w:cs="Arial"/>
          <w:b/>
          <w:bCs/>
          <w:spacing w:val="10"/>
        </w:rPr>
      </w:pPr>
      <w:bookmarkStart w:id="209" w:name="OLE_LINK6221"/>
      <w:bookmarkStart w:id="210" w:name="OLE_LINK6230"/>
      <w:bookmarkStart w:id="211" w:name="OLE_LINK6222"/>
      <w:bookmarkStart w:id="212" w:name="OLE_LINK6223"/>
      <w:bookmarkStart w:id="213" w:name="OLE_LINK6218"/>
      <w:bookmarkStart w:id="214" w:name="OLE_LINK6217"/>
      <w:bookmarkStart w:id="215" w:name="OLE_LINK6219"/>
      <w:bookmarkStart w:id="216" w:name="OLE_LINK6220"/>
      <w:r w:rsidRPr="00C51C96">
        <w:rPr>
          <w:rFonts w:ascii="Book Antiqua" w:hAnsi="Book Antiqua" w:cs="Arial"/>
          <w:b/>
          <w:bCs/>
          <w:spacing w:val="10"/>
        </w:rPr>
        <w:t xml:space="preserve">Table 1 Basic characteristics of </w:t>
      </w:r>
      <w:bookmarkStart w:id="217" w:name="OLE_LINK6259"/>
      <w:bookmarkStart w:id="218" w:name="OLE_LINK6258"/>
      <w:r w:rsidRPr="00C51C96">
        <w:rPr>
          <w:rFonts w:ascii="Book Antiqua" w:eastAsia="Book Antiqua" w:hAnsi="Book Antiqua" w:cs="Book Antiqua"/>
          <w:b/>
          <w:bCs/>
        </w:rPr>
        <w:t>Gram</w:t>
      </w:r>
      <w:r w:rsidR="00E62B06">
        <w:rPr>
          <w:rFonts w:ascii="Book Antiqua" w:eastAsia="Book Antiqua" w:hAnsi="Book Antiqua" w:cs="Book Antiqua"/>
          <w:b/>
          <w:bCs/>
        </w:rPr>
        <w:t>-</w:t>
      </w:r>
      <w:r w:rsidRPr="00C51C96">
        <w:rPr>
          <w:rFonts w:ascii="Book Antiqua" w:eastAsia="Book Antiqua" w:hAnsi="Book Antiqua" w:cs="Book Antiqua"/>
          <w:b/>
          <w:bCs/>
        </w:rPr>
        <w:t>positive</w:t>
      </w:r>
      <w:r w:rsidRPr="00C51C96">
        <w:rPr>
          <w:rFonts w:ascii="Book Antiqua" w:hAnsi="Book Antiqua" w:cs="Arial"/>
          <w:b/>
          <w:bCs/>
          <w:spacing w:val="10"/>
        </w:rPr>
        <w:t xml:space="preserve"> and </w:t>
      </w:r>
      <w:r w:rsidRPr="00C51C96">
        <w:rPr>
          <w:rFonts w:ascii="Book Antiqua" w:eastAsia="Book Antiqua" w:hAnsi="Book Antiqua" w:cs="Book Antiqua"/>
          <w:b/>
          <w:bCs/>
        </w:rPr>
        <w:t>Gram</w:t>
      </w:r>
      <w:r w:rsidR="00E62B06">
        <w:rPr>
          <w:rFonts w:ascii="Book Antiqua" w:eastAsia="Book Antiqua" w:hAnsi="Book Antiqua" w:cs="Book Antiqua"/>
          <w:b/>
          <w:bCs/>
        </w:rPr>
        <w:t>-</w:t>
      </w:r>
      <w:r w:rsidRPr="00C51C96">
        <w:rPr>
          <w:rFonts w:ascii="Book Antiqua" w:eastAsia="Book Antiqua" w:hAnsi="Book Antiqua" w:cs="Book Antiqua"/>
          <w:b/>
          <w:bCs/>
        </w:rPr>
        <w:t>negative</w:t>
      </w:r>
      <w:bookmarkEnd w:id="217"/>
      <w:bookmarkEnd w:id="218"/>
      <w:r w:rsidRPr="00C51C96">
        <w:rPr>
          <w:rFonts w:ascii="Book Antiqua" w:hAnsi="Book Antiqua" w:cs="Arial"/>
          <w:b/>
          <w:bCs/>
          <w:spacing w:val="10"/>
        </w:rPr>
        <w:t xml:space="preserve"> infection groups</w:t>
      </w:r>
    </w:p>
    <w:tbl>
      <w:tblPr>
        <w:tblW w:w="8080" w:type="dxa"/>
        <w:tblInd w:w="171"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882"/>
        <w:gridCol w:w="2253"/>
        <w:gridCol w:w="2566"/>
        <w:gridCol w:w="1379"/>
      </w:tblGrid>
      <w:tr w:rsidR="00EE5539" w:rsidRPr="00C51C96" w14:paraId="33B782B8" w14:textId="77777777">
        <w:trPr>
          <w:trHeight w:val="278"/>
        </w:trPr>
        <w:tc>
          <w:tcPr>
            <w:tcW w:w="1882" w:type="dxa"/>
            <w:tcBorders>
              <w:top w:val="single" w:sz="8" w:space="0" w:color="000000"/>
              <w:bottom w:val="single" w:sz="8" w:space="0" w:color="000000"/>
            </w:tcBorders>
            <w:noWrap/>
            <w:vAlign w:val="center"/>
          </w:tcPr>
          <w:p w14:paraId="3DFDC560" w14:textId="4A1BA219" w:rsidR="00EE5539" w:rsidRPr="00C51C96" w:rsidRDefault="00356478" w:rsidP="00C51C96">
            <w:pPr>
              <w:spacing w:line="360" w:lineRule="auto"/>
              <w:jc w:val="both"/>
              <w:textAlignment w:val="bottom"/>
              <w:rPr>
                <w:rFonts w:ascii="Book Antiqua" w:hAnsi="Book Antiqua" w:cs="Arial"/>
                <w:b/>
                <w:bCs/>
                <w:lang w:bidi="ar"/>
              </w:rPr>
            </w:pPr>
            <w:bookmarkStart w:id="219" w:name="_Hlk136359626"/>
            <w:bookmarkEnd w:id="209"/>
            <w:bookmarkEnd w:id="210"/>
            <w:bookmarkEnd w:id="211"/>
            <w:bookmarkEnd w:id="212"/>
            <w:r w:rsidRPr="00C51C96">
              <w:rPr>
                <w:rFonts w:ascii="Book Antiqua" w:hAnsi="Book Antiqua" w:cs="Arial"/>
                <w:b/>
                <w:bCs/>
                <w:lang w:bidi="ar"/>
              </w:rPr>
              <w:t>Variable</w:t>
            </w:r>
          </w:p>
        </w:tc>
        <w:tc>
          <w:tcPr>
            <w:tcW w:w="2253" w:type="dxa"/>
            <w:tcBorders>
              <w:top w:val="single" w:sz="8" w:space="0" w:color="000000"/>
              <w:bottom w:val="single" w:sz="8" w:space="0" w:color="000000"/>
            </w:tcBorders>
            <w:noWrap/>
            <w:vAlign w:val="center"/>
          </w:tcPr>
          <w:p w14:paraId="4B89B9EF" w14:textId="2C07F19A" w:rsidR="00EE5539" w:rsidRPr="00C51C96" w:rsidRDefault="00356478" w:rsidP="00C51C96">
            <w:pPr>
              <w:spacing w:line="360" w:lineRule="auto"/>
              <w:jc w:val="both"/>
              <w:textAlignment w:val="bottom"/>
              <w:rPr>
                <w:rFonts w:ascii="Book Antiqua" w:hAnsi="Book Antiqua" w:cs="Arial"/>
                <w:b/>
                <w:bCs/>
                <w:lang w:bidi="ar"/>
              </w:rPr>
            </w:pPr>
            <w:r w:rsidRPr="00C51C96">
              <w:rPr>
                <w:rFonts w:ascii="Book Antiqua" w:hAnsi="Book Antiqua" w:cs="Arial"/>
                <w:b/>
                <w:bCs/>
                <w:lang w:bidi="ar"/>
              </w:rPr>
              <w:t>G</w:t>
            </w:r>
            <w:r w:rsidRPr="00C51C96">
              <w:rPr>
                <w:rFonts w:ascii="Book Antiqua" w:hAnsi="Book Antiqua" w:cs="Arial"/>
                <w:b/>
                <w:bCs/>
                <w:vertAlign w:val="superscript"/>
                <w:lang w:bidi="ar"/>
              </w:rPr>
              <w:t>+</w:t>
            </w:r>
            <w:r w:rsidR="00A42296">
              <w:rPr>
                <w:rFonts w:ascii="Book Antiqua" w:hAnsi="Book Antiqua" w:cs="Arial"/>
                <w:b/>
                <w:bCs/>
                <w:lang w:bidi="ar"/>
              </w:rPr>
              <w:t xml:space="preserve">, </w:t>
            </w:r>
            <w:r w:rsidRPr="00C51C96">
              <w:rPr>
                <w:rFonts w:ascii="Book Antiqua" w:hAnsi="Book Antiqua" w:cs="Arial"/>
                <w:b/>
                <w:bCs/>
                <w:i/>
                <w:iCs/>
                <w:lang w:bidi="ar"/>
              </w:rPr>
              <w:t>n</w:t>
            </w:r>
            <w:r w:rsidRPr="00C51C96">
              <w:rPr>
                <w:rFonts w:ascii="Book Antiqua" w:hAnsi="Book Antiqua" w:cs="Arial"/>
                <w:b/>
                <w:bCs/>
                <w:lang w:bidi="ar"/>
              </w:rPr>
              <w:t xml:space="preserve"> = 52</w:t>
            </w:r>
          </w:p>
        </w:tc>
        <w:tc>
          <w:tcPr>
            <w:tcW w:w="2566" w:type="dxa"/>
            <w:tcBorders>
              <w:top w:val="single" w:sz="8" w:space="0" w:color="000000"/>
              <w:bottom w:val="single" w:sz="8" w:space="0" w:color="000000"/>
            </w:tcBorders>
            <w:noWrap/>
            <w:vAlign w:val="center"/>
          </w:tcPr>
          <w:p w14:paraId="7DAED94A" w14:textId="64766FD3" w:rsidR="00EE5539" w:rsidRPr="00C51C96" w:rsidRDefault="00356478" w:rsidP="00C51C96">
            <w:pPr>
              <w:spacing w:line="360" w:lineRule="auto"/>
              <w:jc w:val="both"/>
              <w:textAlignment w:val="bottom"/>
              <w:rPr>
                <w:rFonts w:ascii="Book Antiqua" w:hAnsi="Book Antiqua" w:cs="Arial"/>
                <w:b/>
                <w:bCs/>
                <w:lang w:bidi="ar"/>
              </w:rPr>
            </w:pPr>
            <w:r w:rsidRPr="00C51C96">
              <w:rPr>
                <w:rFonts w:ascii="Book Antiqua" w:hAnsi="Book Antiqua" w:cs="Arial"/>
                <w:b/>
                <w:bCs/>
                <w:lang w:bidi="ar"/>
              </w:rPr>
              <w:t>G</w:t>
            </w:r>
            <w:bookmarkStart w:id="220" w:name="OLE_LINK6255"/>
            <w:bookmarkStart w:id="221" w:name="OLE_LINK6257"/>
            <w:bookmarkStart w:id="222" w:name="OLE_LINK6256"/>
            <w:r w:rsidRPr="00C51C96">
              <w:rPr>
                <w:rFonts w:ascii="Book Antiqua" w:hAnsi="Book Antiqua" w:cs="Arial"/>
                <w:b/>
                <w:bCs/>
                <w:vertAlign w:val="superscript"/>
                <w:lang w:bidi="ar"/>
              </w:rPr>
              <w:t>-</w:t>
            </w:r>
            <w:bookmarkEnd w:id="220"/>
            <w:bookmarkEnd w:id="221"/>
            <w:bookmarkEnd w:id="222"/>
            <w:r w:rsidR="00A42296">
              <w:rPr>
                <w:rFonts w:ascii="Book Antiqua" w:hAnsi="Book Antiqua" w:cs="Arial"/>
                <w:b/>
                <w:bCs/>
                <w:lang w:bidi="ar"/>
              </w:rPr>
              <w:t xml:space="preserve">, </w:t>
            </w:r>
            <w:r w:rsidRPr="00C51C96">
              <w:rPr>
                <w:rFonts w:ascii="Book Antiqua" w:hAnsi="Book Antiqua" w:cs="Arial"/>
                <w:b/>
                <w:bCs/>
                <w:i/>
                <w:iCs/>
                <w:lang w:bidi="ar"/>
              </w:rPr>
              <w:t>n</w:t>
            </w:r>
            <w:r w:rsidRPr="00C51C96">
              <w:rPr>
                <w:rFonts w:ascii="Book Antiqua" w:hAnsi="Book Antiqua" w:cs="Arial"/>
                <w:b/>
                <w:bCs/>
                <w:lang w:bidi="ar"/>
              </w:rPr>
              <w:t xml:space="preserve"> = 78</w:t>
            </w:r>
          </w:p>
        </w:tc>
        <w:tc>
          <w:tcPr>
            <w:tcW w:w="1379" w:type="dxa"/>
            <w:tcBorders>
              <w:top w:val="single" w:sz="8" w:space="0" w:color="000000"/>
              <w:bottom w:val="single" w:sz="8" w:space="0" w:color="000000"/>
            </w:tcBorders>
            <w:noWrap/>
            <w:vAlign w:val="center"/>
          </w:tcPr>
          <w:p w14:paraId="37D2F96C" w14:textId="77777777" w:rsidR="00EE5539" w:rsidRPr="00C51C96" w:rsidRDefault="00356478" w:rsidP="00C51C96">
            <w:pPr>
              <w:spacing w:line="360" w:lineRule="auto"/>
              <w:jc w:val="both"/>
              <w:textAlignment w:val="bottom"/>
              <w:rPr>
                <w:rFonts w:ascii="Book Antiqua" w:hAnsi="Book Antiqua" w:cs="Arial"/>
                <w:b/>
                <w:bCs/>
                <w:lang w:bidi="ar"/>
              </w:rPr>
            </w:pPr>
            <w:r w:rsidRPr="00C51C96">
              <w:rPr>
                <w:rFonts w:ascii="Book Antiqua" w:hAnsi="Book Antiqua" w:cs="Arial"/>
                <w:b/>
                <w:bCs/>
                <w:i/>
                <w:iCs/>
                <w:lang w:bidi="ar"/>
              </w:rPr>
              <w:t xml:space="preserve">P </w:t>
            </w:r>
            <w:bookmarkStart w:id="223" w:name="OLE_LINK6231"/>
            <w:bookmarkStart w:id="224" w:name="OLE_LINK6232"/>
            <w:r w:rsidRPr="00C51C96">
              <w:rPr>
                <w:rFonts w:ascii="Book Antiqua" w:hAnsi="Book Antiqua" w:cs="Arial"/>
                <w:b/>
                <w:bCs/>
                <w:lang w:bidi="ar"/>
              </w:rPr>
              <w:t>value</w:t>
            </w:r>
            <w:bookmarkEnd w:id="223"/>
            <w:bookmarkEnd w:id="224"/>
          </w:p>
        </w:tc>
      </w:tr>
      <w:bookmarkEnd w:id="219"/>
      <w:tr w:rsidR="00EE5539" w:rsidRPr="00C51C96" w14:paraId="0B7FD4CC" w14:textId="77777777">
        <w:trPr>
          <w:trHeight w:val="278"/>
        </w:trPr>
        <w:tc>
          <w:tcPr>
            <w:tcW w:w="1882" w:type="dxa"/>
            <w:tcBorders>
              <w:top w:val="single" w:sz="8" w:space="0" w:color="000000"/>
              <w:bottom w:val="nil"/>
            </w:tcBorders>
            <w:noWrap/>
            <w:vAlign w:val="center"/>
          </w:tcPr>
          <w:p w14:paraId="221EA88F"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Male</w:t>
            </w:r>
          </w:p>
        </w:tc>
        <w:tc>
          <w:tcPr>
            <w:tcW w:w="2253" w:type="dxa"/>
            <w:tcBorders>
              <w:top w:val="single" w:sz="8" w:space="0" w:color="000000"/>
              <w:bottom w:val="nil"/>
            </w:tcBorders>
            <w:noWrap/>
            <w:vAlign w:val="center"/>
          </w:tcPr>
          <w:p w14:paraId="0D353604"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38 (35.2)</w:t>
            </w:r>
          </w:p>
        </w:tc>
        <w:tc>
          <w:tcPr>
            <w:tcW w:w="2566" w:type="dxa"/>
            <w:tcBorders>
              <w:top w:val="single" w:sz="8" w:space="0" w:color="000000"/>
              <w:bottom w:val="nil"/>
            </w:tcBorders>
            <w:noWrap/>
            <w:vAlign w:val="center"/>
          </w:tcPr>
          <w:p w14:paraId="4D65F68B"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50 (52.8)</w:t>
            </w:r>
          </w:p>
        </w:tc>
        <w:tc>
          <w:tcPr>
            <w:tcW w:w="1379" w:type="dxa"/>
            <w:vMerge w:val="restart"/>
            <w:tcBorders>
              <w:top w:val="single" w:sz="8" w:space="0" w:color="000000"/>
              <w:bottom w:val="nil"/>
            </w:tcBorders>
            <w:noWrap/>
            <w:vAlign w:val="center"/>
          </w:tcPr>
          <w:p w14:paraId="5BB00A16" w14:textId="77777777" w:rsidR="00EE5539" w:rsidRPr="00C51C96" w:rsidRDefault="00356478" w:rsidP="00AF15B0">
            <w:pPr>
              <w:spacing w:line="360" w:lineRule="auto"/>
              <w:jc w:val="both"/>
              <w:textAlignment w:val="bottom"/>
              <w:rPr>
                <w:rFonts w:ascii="Book Antiqua" w:hAnsi="Book Antiqua" w:cs="Arial"/>
                <w:lang w:bidi="ar"/>
              </w:rPr>
            </w:pPr>
            <w:r w:rsidRPr="00C51C96">
              <w:rPr>
                <w:rFonts w:ascii="Book Antiqua" w:hAnsi="Book Antiqua" w:cs="Arial"/>
                <w:lang w:bidi="ar"/>
              </w:rPr>
              <w:t>0.284</w:t>
            </w:r>
          </w:p>
        </w:tc>
      </w:tr>
      <w:tr w:rsidR="00EE5539" w:rsidRPr="00C51C96" w14:paraId="2E4C77E2" w14:textId="77777777">
        <w:trPr>
          <w:trHeight w:val="278"/>
        </w:trPr>
        <w:tc>
          <w:tcPr>
            <w:tcW w:w="1882" w:type="dxa"/>
            <w:tcBorders>
              <w:top w:val="nil"/>
              <w:bottom w:val="nil"/>
            </w:tcBorders>
            <w:noWrap/>
            <w:vAlign w:val="center"/>
          </w:tcPr>
          <w:p w14:paraId="421351AD"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Female</w:t>
            </w:r>
          </w:p>
        </w:tc>
        <w:tc>
          <w:tcPr>
            <w:tcW w:w="2253" w:type="dxa"/>
            <w:tcBorders>
              <w:top w:val="nil"/>
              <w:bottom w:val="nil"/>
            </w:tcBorders>
            <w:noWrap/>
            <w:vAlign w:val="center"/>
          </w:tcPr>
          <w:p w14:paraId="7A314332"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14 (16.8)</w:t>
            </w:r>
          </w:p>
        </w:tc>
        <w:tc>
          <w:tcPr>
            <w:tcW w:w="2566" w:type="dxa"/>
            <w:tcBorders>
              <w:top w:val="nil"/>
              <w:bottom w:val="nil"/>
            </w:tcBorders>
            <w:noWrap/>
            <w:vAlign w:val="center"/>
          </w:tcPr>
          <w:p w14:paraId="4EEBBDD7"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28 (25.8)</w:t>
            </w:r>
          </w:p>
        </w:tc>
        <w:tc>
          <w:tcPr>
            <w:tcW w:w="1379" w:type="dxa"/>
            <w:vMerge/>
            <w:tcBorders>
              <w:top w:val="nil"/>
              <w:bottom w:val="nil"/>
            </w:tcBorders>
            <w:noWrap/>
            <w:vAlign w:val="center"/>
          </w:tcPr>
          <w:p w14:paraId="44DEB181" w14:textId="77777777" w:rsidR="00EE5539" w:rsidRPr="00C51C96" w:rsidRDefault="00EE5539" w:rsidP="00C51C96">
            <w:pPr>
              <w:spacing w:line="360" w:lineRule="auto"/>
              <w:jc w:val="both"/>
              <w:textAlignment w:val="bottom"/>
              <w:rPr>
                <w:rFonts w:ascii="Book Antiqua" w:hAnsi="Book Antiqua" w:cs="Arial"/>
                <w:lang w:bidi="ar"/>
              </w:rPr>
            </w:pPr>
          </w:p>
        </w:tc>
      </w:tr>
      <w:tr w:rsidR="00EE5539" w:rsidRPr="00C51C96" w14:paraId="40FE364A" w14:textId="77777777">
        <w:trPr>
          <w:trHeight w:val="278"/>
        </w:trPr>
        <w:tc>
          <w:tcPr>
            <w:tcW w:w="1882" w:type="dxa"/>
            <w:tcBorders>
              <w:top w:val="nil"/>
              <w:bottom w:val="nil"/>
            </w:tcBorders>
            <w:noWrap/>
            <w:vAlign w:val="center"/>
          </w:tcPr>
          <w:p w14:paraId="469FE0A8" w14:textId="398E09D6"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 xml:space="preserve">Age </w:t>
            </w:r>
            <w:r w:rsidR="00CC2504">
              <w:rPr>
                <w:rFonts w:ascii="Book Antiqua" w:hAnsi="Book Antiqua" w:cs="Arial"/>
                <w:lang w:eastAsia="zh-CN" w:bidi="ar"/>
              </w:rPr>
              <w:t xml:space="preserve">in </w:t>
            </w:r>
            <w:r w:rsidRPr="00C51C96">
              <w:rPr>
                <w:rFonts w:ascii="Book Antiqua" w:hAnsi="Book Antiqua" w:cs="Arial"/>
                <w:lang w:eastAsia="zh-CN" w:bidi="ar"/>
              </w:rPr>
              <w:t>yr</w:t>
            </w:r>
          </w:p>
        </w:tc>
        <w:tc>
          <w:tcPr>
            <w:tcW w:w="2253" w:type="dxa"/>
            <w:tcBorders>
              <w:top w:val="nil"/>
              <w:bottom w:val="nil"/>
            </w:tcBorders>
            <w:noWrap/>
            <w:vAlign w:val="center"/>
          </w:tcPr>
          <w:p w14:paraId="7E7A78C6" w14:textId="22F2E135"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53</w:t>
            </w:r>
            <w:r w:rsidR="003A12DF">
              <w:rPr>
                <w:rFonts w:ascii="Book Antiqua" w:hAnsi="Book Antiqua" w:cs="Arial"/>
                <w:lang w:bidi="ar"/>
              </w:rPr>
              <w:t>.00</w:t>
            </w:r>
            <w:r w:rsidRPr="00C51C96">
              <w:rPr>
                <w:rFonts w:ascii="Book Antiqua" w:hAnsi="Book Antiqua" w:cs="Arial"/>
                <w:lang w:bidi="ar"/>
              </w:rPr>
              <w:t xml:space="preserve"> (36.25</w:t>
            </w:r>
            <w:bookmarkStart w:id="225" w:name="OLE_LINK6236"/>
            <w:bookmarkStart w:id="226" w:name="OLE_LINK6235"/>
            <w:r w:rsidRPr="00C51C96">
              <w:rPr>
                <w:rFonts w:ascii="Book Antiqua" w:hAnsi="Book Antiqua" w:cs="Arial"/>
                <w:lang w:bidi="ar"/>
              </w:rPr>
              <w:t>,</w:t>
            </w:r>
            <w:bookmarkEnd w:id="225"/>
            <w:bookmarkEnd w:id="226"/>
            <w:r w:rsidRPr="00C51C96">
              <w:rPr>
                <w:rFonts w:ascii="Book Antiqua" w:hAnsi="Book Antiqua" w:cs="Arial"/>
                <w:lang w:bidi="ar"/>
              </w:rPr>
              <w:t xml:space="preserve"> 60.75)</w:t>
            </w:r>
          </w:p>
        </w:tc>
        <w:tc>
          <w:tcPr>
            <w:tcW w:w="2566" w:type="dxa"/>
            <w:tcBorders>
              <w:top w:val="nil"/>
              <w:bottom w:val="nil"/>
            </w:tcBorders>
            <w:noWrap/>
            <w:vAlign w:val="center"/>
          </w:tcPr>
          <w:p w14:paraId="3B784BC6"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56.00 (46.50, 71.25)</w:t>
            </w:r>
          </w:p>
        </w:tc>
        <w:tc>
          <w:tcPr>
            <w:tcW w:w="1379" w:type="dxa"/>
            <w:tcBorders>
              <w:top w:val="nil"/>
              <w:bottom w:val="nil"/>
            </w:tcBorders>
            <w:noWrap/>
            <w:vAlign w:val="bottom"/>
          </w:tcPr>
          <w:p w14:paraId="10FFD0E9" w14:textId="77777777"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0.025</w:t>
            </w:r>
          </w:p>
        </w:tc>
      </w:tr>
      <w:tr w:rsidR="00EE5539" w:rsidRPr="00C51C96" w14:paraId="1AB79C29" w14:textId="77777777">
        <w:trPr>
          <w:trHeight w:val="278"/>
        </w:trPr>
        <w:tc>
          <w:tcPr>
            <w:tcW w:w="1882" w:type="dxa"/>
            <w:tcBorders>
              <w:top w:val="nil"/>
              <w:bottom w:val="nil"/>
            </w:tcBorders>
            <w:noWrap/>
            <w:vAlign w:val="center"/>
          </w:tcPr>
          <w:p w14:paraId="73757ED6" w14:textId="77777777" w:rsidR="00EE5539" w:rsidRPr="00C51C96" w:rsidRDefault="00356478" w:rsidP="00C51C96">
            <w:pPr>
              <w:spacing w:line="360" w:lineRule="auto"/>
              <w:jc w:val="both"/>
              <w:textAlignment w:val="bottom"/>
              <w:rPr>
                <w:rFonts w:ascii="Book Antiqua" w:hAnsi="Book Antiqua" w:cs="Arial"/>
                <w:lang w:bidi="ar"/>
              </w:rPr>
            </w:pPr>
            <w:bookmarkStart w:id="227" w:name="OLE_LINK6250"/>
            <w:bookmarkStart w:id="228" w:name="OLE_LINK6251"/>
            <w:bookmarkStart w:id="229" w:name="_Hlk136360074"/>
            <w:r w:rsidRPr="00C51C96">
              <w:rPr>
                <w:rFonts w:ascii="Book Antiqua" w:hAnsi="Book Antiqua" w:cs="Arial"/>
                <w:lang w:bidi="ar"/>
              </w:rPr>
              <w:t>APACHE</w:t>
            </w:r>
            <w:r w:rsidRPr="00C51C96">
              <w:rPr>
                <w:rFonts w:ascii="Book Antiqua" w:hAnsi="Book Antiqua" w:cs="Arial"/>
                <w:lang w:eastAsia="zh-CN" w:bidi="ar"/>
              </w:rPr>
              <w:t xml:space="preserve"> </w:t>
            </w:r>
            <w:r w:rsidRPr="00C51C96">
              <w:rPr>
                <w:rFonts w:ascii="Book Antiqua" w:hAnsi="Book Antiqua" w:cs="Arial"/>
                <w:lang w:bidi="ar"/>
              </w:rPr>
              <w:t>II</w:t>
            </w:r>
            <w:bookmarkEnd w:id="227"/>
            <w:bookmarkEnd w:id="228"/>
          </w:p>
        </w:tc>
        <w:tc>
          <w:tcPr>
            <w:tcW w:w="2253" w:type="dxa"/>
            <w:tcBorders>
              <w:top w:val="nil"/>
              <w:bottom w:val="nil"/>
            </w:tcBorders>
            <w:noWrap/>
            <w:vAlign w:val="center"/>
          </w:tcPr>
          <w:p w14:paraId="7D8FBC4B" w14:textId="270DF39C"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19</w:t>
            </w:r>
            <w:r w:rsidR="003A12DF">
              <w:rPr>
                <w:rFonts w:ascii="Book Antiqua" w:hAnsi="Book Antiqua" w:cs="Arial"/>
                <w:lang w:bidi="ar"/>
              </w:rPr>
              <w:t>.00</w:t>
            </w:r>
            <w:r w:rsidRPr="00C51C96">
              <w:rPr>
                <w:rFonts w:ascii="Book Antiqua" w:hAnsi="Book Antiqua" w:cs="Arial"/>
                <w:lang w:bidi="ar"/>
              </w:rPr>
              <w:t xml:space="preserve"> (16.00, 23.00)</w:t>
            </w:r>
          </w:p>
        </w:tc>
        <w:tc>
          <w:tcPr>
            <w:tcW w:w="2566" w:type="dxa"/>
            <w:tcBorders>
              <w:top w:val="nil"/>
              <w:bottom w:val="nil"/>
            </w:tcBorders>
            <w:noWrap/>
            <w:vAlign w:val="center"/>
          </w:tcPr>
          <w:p w14:paraId="0E378076"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19.00 (17.00, 25.00)</w:t>
            </w:r>
          </w:p>
        </w:tc>
        <w:tc>
          <w:tcPr>
            <w:tcW w:w="1379" w:type="dxa"/>
            <w:tcBorders>
              <w:top w:val="nil"/>
              <w:bottom w:val="nil"/>
            </w:tcBorders>
            <w:noWrap/>
            <w:vAlign w:val="bottom"/>
          </w:tcPr>
          <w:p w14:paraId="0247E20C" w14:textId="77777777"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0.194</w:t>
            </w:r>
          </w:p>
        </w:tc>
      </w:tr>
      <w:tr w:rsidR="00EE5539" w:rsidRPr="00C51C96" w14:paraId="0CA8D079" w14:textId="77777777">
        <w:trPr>
          <w:trHeight w:val="278"/>
        </w:trPr>
        <w:tc>
          <w:tcPr>
            <w:tcW w:w="1882" w:type="dxa"/>
            <w:tcBorders>
              <w:top w:val="nil"/>
              <w:bottom w:val="nil"/>
            </w:tcBorders>
            <w:noWrap/>
            <w:vAlign w:val="center"/>
          </w:tcPr>
          <w:p w14:paraId="10EE9469"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SOFA</w:t>
            </w:r>
          </w:p>
        </w:tc>
        <w:tc>
          <w:tcPr>
            <w:tcW w:w="2253" w:type="dxa"/>
            <w:tcBorders>
              <w:top w:val="nil"/>
              <w:bottom w:val="nil"/>
            </w:tcBorders>
            <w:noWrap/>
            <w:vAlign w:val="center"/>
          </w:tcPr>
          <w:p w14:paraId="2BC03D83"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5.00 (3.00, 6.00)</w:t>
            </w:r>
          </w:p>
        </w:tc>
        <w:tc>
          <w:tcPr>
            <w:tcW w:w="2566" w:type="dxa"/>
            <w:tcBorders>
              <w:top w:val="nil"/>
              <w:bottom w:val="nil"/>
            </w:tcBorders>
            <w:noWrap/>
            <w:vAlign w:val="center"/>
          </w:tcPr>
          <w:p w14:paraId="09049B5E"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5.00 (4.00, 7.00)</w:t>
            </w:r>
          </w:p>
        </w:tc>
        <w:tc>
          <w:tcPr>
            <w:tcW w:w="1379" w:type="dxa"/>
            <w:tcBorders>
              <w:top w:val="nil"/>
              <w:bottom w:val="nil"/>
            </w:tcBorders>
            <w:noWrap/>
            <w:vAlign w:val="bottom"/>
          </w:tcPr>
          <w:p w14:paraId="10C91149" w14:textId="77777777"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0.243</w:t>
            </w:r>
          </w:p>
        </w:tc>
      </w:tr>
      <w:tr w:rsidR="00EE5539" w:rsidRPr="00C51C96" w14:paraId="60A6E0BB" w14:textId="77777777">
        <w:trPr>
          <w:trHeight w:val="278"/>
        </w:trPr>
        <w:tc>
          <w:tcPr>
            <w:tcW w:w="1882" w:type="dxa"/>
            <w:tcBorders>
              <w:top w:val="nil"/>
              <w:bottom w:val="nil"/>
            </w:tcBorders>
            <w:noWrap/>
            <w:vAlign w:val="center"/>
          </w:tcPr>
          <w:p w14:paraId="43527937" w14:textId="6AFC04BA"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 xml:space="preserve">IL-2 </w:t>
            </w:r>
            <w:r w:rsidR="00CC2504">
              <w:rPr>
                <w:rFonts w:ascii="Book Antiqua" w:hAnsi="Book Antiqua" w:cs="Arial"/>
                <w:lang w:eastAsia="zh-CN" w:bidi="ar"/>
              </w:rPr>
              <w:t xml:space="preserve">in </w:t>
            </w:r>
            <w:r w:rsidRPr="00C51C96">
              <w:rPr>
                <w:rFonts w:ascii="Book Antiqua" w:hAnsi="Book Antiqua" w:cs="Arial"/>
                <w:lang w:eastAsia="zh-CN" w:bidi="ar"/>
              </w:rPr>
              <w:t>pg/mL</w:t>
            </w:r>
          </w:p>
        </w:tc>
        <w:tc>
          <w:tcPr>
            <w:tcW w:w="2253" w:type="dxa"/>
            <w:tcBorders>
              <w:top w:val="nil"/>
              <w:bottom w:val="nil"/>
            </w:tcBorders>
            <w:noWrap/>
            <w:vAlign w:val="center"/>
          </w:tcPr>
          <w:p w14:paraId="4E0102DA"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0.12 (0.00, 0.63)</w:t>
            </w:r>
          </w:p>
        </w:tc>
        <w:tc>
          <w:tcPr>
            <w:tcW w:w="2566" w:type="dxa"/>
            <w:tcBorders>
              <w:top w:val="nil"/>
              <w:bottom w:val="nil"/>
            </w:tcBorders>
            <w:noWrap/>
            <w:vAlign w:val="center"/>
          </w:tcPr>
          <w:p w14:paraId="17D7572A"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0.36 (0.00, 1.15)</w:t>
            </w:r>
          </w:p>
        </w:tc>
        <w:tc>
          <w:tcPr>
            <w:tcW w:w="1379" w:type="dxa"/>
            <w:tcBorders>
              <w:top w:val="nil"/>
              <w:bottom w:val="nil"/>
            </w:tcBorders>
            <w:noWrap/>
            <w:vAlign w:val="bottom"/>
          </w:tcPr>
          <w:p w14:paraId="3B37A44D" w14:textId="77777777"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0.017</w:t>
            </w:r>
          </w:p>
        </w:tc>
      </w:tr>
      <w:tr w:rsidR="00EE5539" w:rsidRPr="00C51C96" w14:paraId="088A0B47" w14:textId="77777777">
        <w:trPr>
          <w:trHeight w:val="278"/>
        </w:trPr>
        <w:tc>
          <w:tcPr>
            <w:tcW w:w="1882" w:type="dxa"/>
            <w:tcBorders>
              <w:top w:val="nil"/>
              <w:bottom w:val="nil"/>
            </w:tcBorders>
            <w:noWrap/>
            <w:vAlign w:val="center"/>
          </w:tcPr>
          <w:p w14:paraId="7D086010" w14:textId="13D6F15A"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 xml:space="preserve">IL-4 </w:t>
            </w:r>
            <w:r w:rsidR="00CC2504">
              <w:rPr>
                <w:rFonts w:ascii="Book Antiqua" w:hAnsi="Book Antiqua" w:cs="Arial"/>
                <w:lang w:eastAsia="zh-CN" w:bidi="ar"/>
              </w:rPr>
              <w:t xml:space="preserve">in </w:t>
            </w:r>
            <w:r w:rsidRPr="00C51C96">
              <w:rPr>
                <w:rFonts w:ascii="Book Antiqua" w:hAnsi="Book Antiqua" w:cs="Arial"/>
                <w:lang w:eastAsia="zh-CN" w:bidi="ar"/>
              </w:rPr>
              <w:t>pg/mL</w:t>
            </w:r>
          </w:p>
        </w:tc>
        <w:tc>
          <w:tcPr>
            <w:tcW w:w="2253" w:type="dxa"/>
            <w:tcBorders>
              <w:top w:val="nil"/>
              <w:bottom w:val="nil"/>
            </w:tcBorders>
            <w:noWrap/>
            <w:vAlign w:val="center"/>
          </w:tcPr>
          <w:p w14:paraId="455A48DD"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0.15 (0.00, 0.71)</w:t>
            </w:r>
          </w:p>
        </w:tc>
        <w:tc>
          <w:tcPr>
            <w:tcW w:w="2566" w:type="dxa"/>
            <w:tcBorders>
              <w:top w:val="nil"/>
              <w:bottom w:val="nil"/>
            </w:tcBorders>
            <w:noWrap/>
            <w:vAlign w:val="center"/>
          </w:tcPr>
          <w:p w14:paraId="33AA1449"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0.55 (0.00, 1.10)</w:t>
            </w:r>
          </w:p>
        </w:tc>
        <w:tc>
          <w:tcPr>
            <w:tcW w:w="1379" w:type="dxa"/>
            <w:tcBorders>
              <w:top w:val="nil"/>
              <w:bottom w:val="nil"/>
            </w:tcBorders>
            <w:noWrap/>
            <w:vAlign w:val="bottom"/>
          </w:tcPr>
          <w:p w14:paraId="1ED911BC" w14:textId="77777777"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0.057</w:t>
            </w:r>
          </w:p>
        </w:tc>
      </w:tr>
      <w:tr w:rsidR="00EE5539" w:rsidRPr="00C51C96" w14:paraId="7321F62D" w14:textId="77777777">
        <w:trPr>
          <w:trHeight w:val="278"/>
        </w:trPr>
        <w:tc>
          <w:tcPr>
            <w:tcW w:w="1882" w:type="dxa"/>
            <w:tcBorders>
              <w:top w:val="nil"/>
              <w:bottom w:val="nil"/>
            </w:tcBorders>
            <w:noWrap/>
            <w:vAlign w:val="center"/>
          </w:tcPr>
          <w:p w14:paraId="32DF5C30" w14:textId="6D69447C"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 xml:space="preserve">IL-6 </w:t>
            </w:r>
            <w:r w:rsidR="00CC2504">
              <w:rPr>
                <w:rFonts w:ascii="Book Antiqua" w:hAnsi="Book Antiqua" w:cs="Arial"/>
                <w:lang w:eastAsia="zh-CN" w:bidi="ar"/>
              </w:rPr>
              <w:t xml:space="preserve">in </w:t>
            </w:r>
            <w:r w:rsidRPr="00C51C96">
              <w:rPr>
                <w:rFonts w:ascii="Book Antiqua" w:hAnsi="Book Antiqua" w:cs="Arial"/>
                <w:lang w:eastAsia="zh-CN" w:bidi="ar"/>
              </w:rPr>
              <w:t>pg/mL</w:t>
            </w:r>
          </w:p>
        </w:tc>
        <w:tc>
          <w:tcPr>
            <w:tcW w:w="2253" w:type="dxa"/>
            <w:tcBorders>
              <w:top w:val="nil"/>
              <w:bottom w:val="nil"/>
            </w:tcBorders>
            <w:noWrap/>
            <w:vAlign w:val="center"/>
          </w:tcPr>
          <w:p w14:paraId="3DE07C86"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31.68 (18.87, 82.93)</w:t>
            </w:r>
          </w:p>
        </w:tc>
        <w:tc>
          <w:tcPr>
            <w:tcW w:w="2566" w:type="dxa"/>
            <w:tcBorders>
              <w:top w:val="nil"/>
              <w:bottom w:val="nil"/>
            </w:tcBorders>
            <w:noWrap/>
            <w:vAlign w:val="center"/>
          </w:tcPr>
          <w:p w14:paraId="6815E769"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297.41 (95.40, 1532.49)</w:t>
            </w:r>
          </w:p>
        </w:tc>
        <w:tc>
          <w:tcPr>
            <w:tcW w:w="1379" w:type="dxa"/>
            <w:tcBorders>
              <w:top w:val="nil"/>
              <w:bottom w:val="nil"/>
            </w:tcBorders>
            <w:noWrap/>
            <w:vAlign w:val="bottom"/>
          </w:tcPr>
          <w:p w14:paraId="2B5B92F8" w14:textId="77777777"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&lt; 0.001</w:t>
            </w:r>
          </w:p>
        </w:tc>
      </w:tr>
      <w:tr w:rsidR="00EE5539" w:rsidRPr="00C51C96" w14:paraId="68824004" w14:textId="77777777">
        <w:trPr>
          <w:trHeight w:val="278"/>
        </w:trPr>
        <w:tc>
          <w:tcPr>
            <w:tcW w:w="1882" w:type="dxa"/>
            <w:tcBorders>
              <w:top w:val="nil"/>
              <w:bottom w:val="nil"/>
            </w:tcBorders>
            <w:noWrap/>
            <w:vAlign w:val="center"/>
          </w:tcPr>
          <w:p w14:paraId="78EE247D" w14:textId="7E7425FE"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 xml:space="preserve">IL-10 </w:t>
            </w:r>
            <w:r w:rsidR="00CC2504">
              <w:rPr>
                <w:rFonts w:ascii="Book Antiqua" w:hAnsi="Book Antiqua" w:cs="Arial"/>
                <w:lang w:eastAsia="zh-CN" w:bidi="ar"/>
              </w:rPr>
              <w:t xml:space="preserve">in </w:t>
            </w:r>
            <w:r w:rsidRPr="00C51C96">
              <w:rPr>
                <w:rFonts w:ascii="Book Antiqua" w:hAnsi="Book Antiqua" w:cs="Arial"/>
                <w:lang w:eastAsia="zh-CN" w:bidi="ar"/>
              </w:rPr>
              <w:t>pg/mL</w:t>
            </w:r>
          </w:p>
        </w:tc>
        <w:tc>
          <w:tcPr>
            <w:tcW w:w="2253" w:type="dxa"/>
            <w:tcBorders>
              <w:top w:val="nil"/>
              <w:bottom w:val="nil"/>
            </w:tcBorders>
            <w:noWrap/>
            <w:vAlign w:val="center"/>
          </w:tcPr>
          <w:p w14:paraId="62FAD142"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9.64 (5.81, 18.67)</w:t>
            </w:r>
          </w:p>
        </w:tc>
        <w:tc>
          <w:tcPr>
            <w:tcW w:w="2566" w:type="dxa"/>
            <w:tcBorders>
              <w:top w:val="nil"/>
              <w:bottom w:val="nil"/>
            </w:tcBorders>
            <w:noWrap/>
            <w:vAlign w:val="center"/>
          </w:tcPr>
          <w:p w14:paraId="4B3AC8F0"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32.67 (10.39, 18.07)</w:t>
            </w:r>
          </w:p>
        </w:tc>
        <w:tc>
          <w:tcPr>
            <w:tcW w:w="1379" w:type="dxa"/>
            <w:tcBorders>
              <w:top w:val="nil"/>
              <w:bottom w:val="nil"/>
            </w:tcBorders>
            <w:noWrap/>
            <w:vAlign w:val="bottom"/>
          </w:tcPr>
          <w:p w14:paraId="293B719C" w14:textId="77777777"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&lt; 0.001</w:t>
            </w:r>
          </w:p>
        </w:tc>
      </w:tr>
      <w:tr w:rsidR="00EE5539" w:rsidRPr="00C51C96" w14:paraId="60943AB6" w14:textId="77777777">
        <w:trPr>
          <w:trHeight w:val="278"/>
        </w:trPr>
        <w:tc>
          <w:tcPr>
            <w:tcW w:w="1882" w:type="dxa"/>
            <w:tcBorders>
              <w:top w:val="nil"/>
              <w:bottom w:val="nil"/>
            </w:tcBorders>
            <w:noWrap/>
            <w:vAlign w:val="center"/>
          </w:tcPr>
          <w:p w14:paraId="67DECB31" w14:textId="3D3422DA"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TNF-α</w:t>
            </w:r>
            <w:r w:rsidR="00CC2504">
              <w:rPr>
                <w:rFonts w:ascii="Book Antiqua" w:hAnsi="Book Antiqua" w:cs="Arial"/>
                <w:lang w:eastAsia="zh-CN" w:bidi="ar"/>
              </w:rPr>
              <w:t xml:space="preserve"> in </w:t>
            </w:r>
            <w:r w:rsidRPr="00C51C96">
              <w:rPr>
                <w:rFonts w:ascii="Book Antiqua" w:hAnsi="Book Antiqua" w:cs="Arial"/>
                <w:lang w:eastAsia="zh-CN" w:bidi="ar"/>
              </w:rPr>
              <w:t>pg/mL</w:t>
            </w:r>
          </w:p>
        </w:tc>
        <w:tc>
          <w:tcPr>
            <w:tcW w:w="2253" w:type="dxa"/>
            <w:tcBorders>
              <w:top w:val="nil"/>
              <w:bottom w:val="nil"/>
            </w:tcBorders>
            <w:noWrap/>
            <w:vAlign w:val="center"/>
          </w:tcPr>
          <w:p w14:paraId="69260CA9"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0.00 (0.00, 0.00)</w:t>
            </w:r>
          </w:p>
        </w:tc>
        <w:tc>
          <w:tcPr>
            <w:tcW w:w="2566" w:type="dxa"/>
            <w:tcBorders>
              <w:top w:val="nil"/>
              <w:bottom w:val="nil"/>
            </w:tcBorders>
            <w:noWrap/>
            <w:vAlign w:val="center"/>
          </w:tcPr>
          <w:p w14:paraId="73C0A4E1"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0.00 (0.00, 0.67)</w:t>
            </w:r>
          </w:p>
        </w:tc>
        <w:tc>
          <w:tcPr>
            <w:tcW w:w="1379" w:type="dxa"/>
            <w:tcBorders>
              <w:top w:val="nil"/>
              <w:bottom w:val="nil"/>
            </w:tcBorders>
            <w:noWrap/>
            <w:vAlign w:val="bottom"/>
          </w:tcPr>
          <w:p w14:paraId="408244BF" w14:textId="77777777"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0.002</w:t>
            </w:r>
          </w:p>
        </w:tc>
      </w:tr>
      <w:tr w:rsidR="00EE5539" w:rsidRPr="00C51C96" w14:paraId="771376DB" w14:textId="77777777">
        <w:trPr>
          <w:trHeight w:val="278"/>
        </w:trPr>
        <w:tc>
          <w:tcPr>
            <w:tcW w:w="1882" w:type="dxa"/>
            <w:tcBorders>
              <w:top w:val="nil"/>
              <w:bottom w:val="nil"/>
            </w:tcBorders>
            <w:noWrap/>
            <w:vAlign w:val="center"/>
          </w:tcPr>
          <w:p w14:paraId="319D4477" w14:textId="23C6004F"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 xml:space="preserve">IFN-γ </w:t>
            </w:r>
            <w:r w:rsidR="00CC2504">
              <w:rPr>
                <w:rFonts w:ascii="Book Antiqua" w:hAnsi="Book Antiqua" w:cs="Arial"/>
                <w:lang w:eastAsia="zh-CN" w:bidi="ar"/>
              </w:rPr>
              <w:t xml:space="preserve">in </w:t>
            </w:r>
            <w:r w:rsidRPr="00C51C96">
              <w:rPr>
                <w:rFonts w:ascii="Book Antiqua" w:hAnsi="Book Antiqua" w:cs="Arial"/>
                <w:lang w:eastAsia="zh-CN" w:bidi="ar"/>
              </w:rPr>
              <w:t>pg/mL</w:t>
            </w:r>
          </w:p>
        </w:tc>
        <w:tc>
          <w:tcPr>
            <w:tcW w:w="2253" w:type="dxa"/>
            <w:tcBorders>
              <w:top w:val="nil"/>
              <w:bottom w:val="nil"/>
            </w:tcBorders>
            <w:noWrap/>
            <w:vAlign w:val="center"/>
          </w:tcPr>
          <w:p w14:paraId="795855BB" w14:textId="7E069376"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0.16 (0.00, 0.78)</w:t>
            </w:r>
          </w:p>
        </w:tc>
        <w:tc>
          <w:tcPr>
            <w:tcW w:w="2566" w:type="dxa"/>
            <w:tcBorders>
              <w:top w:val="nil"/>
              <w:bottom w:val="nil"/>
            </w:tcBorders>
            <w:noWrap/>
            <w:vAlign w:val="center"/>
          </w:tcPr>
          <w:p w14:paraId="4CDDD23B"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0.23 (0.00, 1.38)</w:t>
            </w:r>
          </w:p>
        </w:tc>
        <w:tc>
          <w:tcPr>
            <w:tcW w:w="1379" w:type="dxa"/>
            <w:tcBorders>
              <w:top w:val="nil"/>
              <w:bottom w:val="nil"/>
            </w:tcBorders>
            <w:noWrap/>
            <w:vAlign w:val="bottom"/>
          </w:tcPr>
          <w:p w14:paraId="74D6FF77" w14:textId="77777777"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0.123</w:t>
            </w:r>
          </w:p>
        </w:tc>
      </w:tr>
      <w:tr w:rsidR="00EE5539" w:rsidRPr="00C51C96" w14:paraId="117079C0" w14:textId="77777777">
        <w:trPr>
          <w:trHeight w:val="278"/>
        </w:trPr>
        <w:tc>
          <w:tcPr>
            <w:tcW w:w="1882" w:type="dxa"/>
            <w:tcBorders>
              <w:top w:val="nil"/>
              <w:bottom w:val="nil"/>
            </w:tcBorders>
            <w:noWrap/>
            <w:vAlign w:val="center"/>
          </w:tcPr>
          <w:p w14:paraId="40C3AEDD" w14:textId="7FA88DCB"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spacing w:val="10"/>
              </w:rPr>
              <w:t xml:space="preserve">Fungal D </w:t>
            </w:r>
            <w:r w:rsidR="00CC2504">
              <w:rPr>
                <w:rFonts w:ascii="Book Antiqua" w:hAnsi="Book Antiqua" w:cs="Arial"/>
                <w:lang w:eastAsia="zh-CN" w:bidi="ar"/>
              </w:rPr>
              <w:t xml:space="preserve">in </w:t>
            </w:r>
            <w:r w:rsidRPr="00C51C96">
              <w:rPr>
                <w:rFonts w:ascii="Book Antiqua" w:hAnsi="Book Antiqua" w:cs="Arial"/>
                <w:lang w:eastAsia="zh-CN" w:bidi="ar"/>
              </w:rPr>
              <w:t>pg/mL</w:t>
            </w:r>
          </w:p>
        </w:tc>
        <w:tc>
          <w:tcPr>
            <w:tcW w:w="2253" w:type="dxa"/>
            <w:tcBorders>
              <w:top w:val="nil"/>
              <w:bottom w:val="nil"/>
            </w:tcBorders>
            <w:noWrap/>
            <w:vAlign w:val="center"/>
          </w:tcPr>
          <w:p w14:paraId="2E181F24"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35.81 (10.00, 219.23)</w:t>
            </w:r>
          </w:p>
        </w:tc>
        <w:tc>
          <w:tcPr>
            <w:tcW w:w="2566" w:type="dxa"/>
            <w:tcBorders>
              <w:top w:val="nil"/>
              <w:bottom w:val="nil"/>
            </w:tcBorders>
            <w:noWrap/>
            <w:vAlign w:val="center"/>
          </w:tcPr>
          <w:p w14:paraId="6E6F6D29"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93.02 (10.00, 259.73)</w:t>
            </w:r>
          </w:p>
        </w:tc>
        <w:tc>
          <w:tcPr>
            <w:tcW w:w="1379" w:type="dxa"/>
            <w:tcBorders>
              <w:top w:val="nil"/>
              <w:bottom w:val="nil"/>
            </w:tcBorders>
            <w:noWrap/>
            <w:vAlign w:val="bottom"/>
          </w:tcPr>
          <w:p w14:paraId="43BBA9DE" w14:textId="77777777"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0.257</w:t>
            </w:r>
          </w:p>
        </w:tc>
      </w:tr>
      <w:tr w:rsidR="00EE5539" w:rsidRPr="00C51C96" w14:paraId="7B1D81E3" w14:textId="77777777">
        <w:trPr>
          <w:trHeight w:val="278"/>
        </w:trPr>
        <w:tc>
          <w:tcPr>
            <w:tcW w:w="1882" w:type="dxa"/>
            <w:tcBorders>
              <w:top w:val="nil"/>
              <w:bottom w:val="nil"/>
            </w:tcBorders>
            <w:noWrap/>
            <w:vAlign w:val="center"/>
          </w:tcPr>
          <w:p w14:paraId="22FB74E5" w14:textId="4BD85E1F"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 xml:space="preserve">PCT </w:t>
            </w:r>
            <w:r w:rsidR="00CC2504">
              <w:rPr>
                <w:rFonts w:ascii="Book Antiqua" w:hAnsi="Book Antiqua" w:cs="Arial"/>
                <w:lang w:eastAsia="zh-CN" w:bidi="ar"/>
              </w:rPr>
              <w:t xml:space="preserve">in </w:t>
            </w:r>
            <w:r w:rsidRPr="00C51C96">
              <w:rPr>
                <w:rFonts w:ascii="Book Antiqua" w:hAnsi="Book Antiqua" w:cs="Arial"/>
                <w:lang w:eastAsia="zh-CN" w:bidi="ar"/>
              </w:rPr>
              <w:t>ng/mL</w:t>
            </w:r>
          </w:p>
        </w:tc>
        <w:tc>
          <w:tcPr>
            <w:tcW w:w="2253" w:type="dxa"/>
            <w:tcBorders>
              <w:top w:val="nil"/>
              <w:bottom w:val="nil"/>
            </w:tcBorders>
            <w:noWrap/>
            <w:vAlign w:val="center"/>
          </w:tcPr>
          <w:p w14:paraId="23C04D3C"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1.42 (0.31, 12.56)</w:t>
            </w:r>
          </w:p>
        </w:tc>
        <w:tc>
          <w:tcPr>
            <w:tcW w:w="2566" w:type="dxa"/>
            <w:tcBorders>
              <w:top w:val="nil"/>
              <w:bottom w:val="nil"/>
            </w:tcBorders>
            <w:noWrap/>
            <w:vAlign w:val="center"/>
          </w:tcPr>
          <w:p w14:paraId="235FBAAF"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3.79 (1.40, 18.68)</w:t>
            </w:r>
          </w:p>
        </w:tc>
        <w:tc>
          <w:tcPr>
            <w:tcW w:w="1379" w:type="dxa"/>
            <w:tcBorders>
              <w:top w:val="nil"/>
              <w:bottom w:val="nil"/>
            </w:tcBorders>
            <w:noWrap/>
            <w:vAlign w:val="bottom"/>
          </w:tcPr>
          <w:p w14:paraId="2A8994C8" w14:textId="77777777"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0.04</w:t>
            </w:r>
          </w:p>
        </w:tc>
      </w:tr>
      <w:tr w:rsidR="00EE5539" w:rsidRPr="00C51C96" w14:paraId="5909FD82" w14:textId="77777777">
        <w:trPr>
          <w:trHeight w:val="278"/>
        </w:trPr>
        <w:tc>
          <w:tcPr>
            <w:tcW w:w="1882" w:type="dxa"/>
            <w:tcBorders>
              <w:top w:val="nil"/>
              <w:bottom w:val="nil"/>
            </w:tcBorders>
            <w:noWrap/>
            <w:vAlign w:val="center"/>
          </w:tcPr>
          <w:p w14:paraId="360CDB60" w14:textId="77F7BAB2"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 xml:space="preserve">ALT </w:t>
            </w:r>
            <w:r w:rsidR="00CC2504">
              <w:rPr>
                <w:rFonts w:ascii="Book Antiqua" w:hAnsi="Book Antiqua" w:cs="Arial"/>
                <w:lang w:eastAsia="zh-CN" w:bidi="ar"/>
              </w:rPr>
              <w:t xml:space="preserve">in </w:t>
            </w:r>
            <w:r w:rsidRPr="00C51C96">
              <w:rPr>
                <w:rFonts w:ascii="Book Antiqua" w:hAnsi="Book Antiqua" w:cs="Arial"/>
                <w:lang w:eastAsia="zh-CN" w:bidi="ar"/>
              </w:rPr>
              <w:t>U/L</w:t>
            </w:r>
          </w:p>
        </w:tc>
        <w:tc>
          <w:tcPr>
            <w:tcW w:w="2253" w:type="dxa"/>
            <w:tcBorders>
              <w:top w:val="nil"/>
              <w:bottom w:val="nil"/>
            </w:tcBorders>
            <w:noWrap/>
            <w:vAlign w:val="center"/>
          </w:tcPr>
          <w:p w14:paraId="2648B9BC"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43.00 (24.25, 125.25)</w:t>
            </w:r>
          </w:p>
        </w:tc>
        <w:tc>
          <w:tcPr>
            <w:tcW w:w="2566" w:type="dxa"/>
            <w:tcBorders>
              <w:top w:val="nil"/>
              <w:bottom w:val="nil"/>
            </w:tcBorders>
            <w:noWrap/>
            <w:vAlign w:val="center"/>
          </w:tcPr>
          <w:p w14:paraId="4F0A1C31"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35.30 (17.75, 74.00)</w:t>
            </w:r>
          </w:p>
        </w:tc>
        <w:tc>
          <w:tcPr>
            <w:tcW w:w="1379" w:type="dxa"/>
            <w:tcBorders>
              <w:top w:val="nil"/>
              <w:bottom w:val="nil"/>
            </w:tcBorders>
            <w:noWrap/>
            <w:vAlign w:val="bottom"/>
          </w:tcPr>
          <w:p w14:paraId="51E854CC" w14:textId="77777777"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0.067</w:t>
            </w:r>
          </w:p>
        </w:tc>
      </w:tr>
      <w:tr w:rsidR="00EE5539" w:rsidRPr="00C51C96" w14:paraId="6EC9AED0" w14:textId="77777777">
        <w:trPr>
          <w:trHeight w:val="278"/>
        </w:trPr>
        <w:tc>
          <w:tcPr>
            <w:tcW w:w="1882" w:type="dxa"/>
            <w:tcBorders>
              <w:top w:val="nil"/>
              <w:bottom w:val="nil"/>
            </w:tcBorders>
            <w:noWrap/>
            <w:vAlign w:val="center"/>
          </w:tcPr>
          <w:p w14:paraId="6F4F578A" w14:textId="369C8BB6"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AST</w:t>
            </w:r>
            <w:bookmarkStart w:id="230" w:name="OLE_LINK8"/>
            <w:r w:rsidRPr="00C51C96">
              <w:rPr>
                <w:rFonts w:ascii="Book Antiqua" w:hAnsi="Book Antiqua" w:cs="Arial"/>
                <w:lang w:bidi="ar"/>
              </w:rPr>
              <w:t xml:space="preserve"> </w:t>
            </w:r>
            <w:r w:rsidR="00CC2504">
              <w:rPr>
                <w:rFonts w:ascii="Book Antiqua" w:hAnsi="Book Antiqua" w:cs="Arial"/>
                <w:lang w:eastAsia="zh-CN" w:bidi="ar"/>
              </w:rPr>
              <w:t xml:space="preserve">in </w:t>
            </w:r>
            <w:r w:rsidRPr="00C51C96">
              <w:rPr>
                <w:rFonts w:ascii="Book Antiqua" w:hAnsi="Book Antiqua" w:cs="Arial"/>
                <w:lang w:eastAsia="zh-CN" w:bidi="ar"/>
              </w:rPr>
              <w:t>U/L</w:t>
            </w:r>
            <w:bookmarkEnd w:id="230"/>
          </w:p>
        </w:tc>
        <w:tc>
          <w:tcPr>
            <w:tcW w:w="2253" w:type="dxa"/>
            <w:tcBorders>
              <w:top w:val="nil"/>
              <w:bottom w:val="nil"/>
            </w:tcBorders>
            <w:noWrap/>
            <w:vAlign w:val="center"/>
          </w:tcPr>
          <w:p w14:paraId="51DE37E0"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68.00 (39.25, 208.75)</w:t>
            </w:r>
          </w:p>
        </w:tc>
        <w:tc>
          <w:tcPr>
            <w:tcW w:w="2566" w:type="dxa"/>
            <w:tcBorders>
              <w:top w:val="nil"/>
              <w:bottom w:val="nil"/>
            </w:tcBorders>
            <w:noWrap/>
            <w:vAlign w:val="center"/>
          </w:tcPr>
          <w:p w14:paraId="55127832"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65.00 (27.50, 173.75)</w:t>
            </w:r>
          </w:p>
        </w:tc>
        <w:tc>
          <w:tcPr>
            <w:tcW w:w="1379" w:type="dxa"/>
            <w:tcBorders>
              <w:top w:val="nil"/>
              <w:bottom w:val="nil"/>
            </w:tcBorders>
            <w:noWrap/>
            <w:vAlign w:val="bottom"/>
          </w:tcPr>
          <w:p w14:paraId="4099FE9D" w14:textId="77777777"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0.035</w:t>
            </w:r>
          </w:p>
        </w:tc>
      </w:tr>
      <w:tr w:rsidR="00EE5539" w:rsidRPr="00C51C96" w14:paraId="4B2FA689" w14:textId="77777777">
        <w:trPr>
          <w:trHeight w:val="278"/>
        </w:trPr>
        <w:tc>
          <w:tcPr>
            <w:tcW w:w="1882" w:type="dxa"/>
            <w:tcBorders>
              <w:top w:val="nil"/>
              <w:bottom w:val="nil"/>
            </w:tcBorders>
            <w:noWrap/>
            <w:vAlign w:val="center"/>
          </w:tcPr>
          <w:p w14:paraId="4A446357" w14:textId="5F7740EB"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 xml:space="preserve">TBIL </w:t>
            </w:r>
            <w:r w:rsidR="00CC2504">
              <w:rPr>
                <w:rFonts w:ascii="Book Antiqua" w:hAnsi="Book Antiqua" w:cs="Arial"/>
                <w:lang w:eastAsia="zh-CN" w:bidi="ar"/>
              </w:rPr>
              <w:t xml:space="preserve">in </w:t>
            </w:r>
            <w:r w:rsidR="008438D9">
              <w:rPr>
                <w:rFonts w:ascii="Book Antiqua" w:hAnsi="Book Antiqua" w:cs="Arial"/>
                <w:lang w:eastAsia="zh-CN" w:bidi="ar"/>
              </w:rPr>
              <w:sym w:font="Symbol" w:char="F06D"/>
            </w:r>
            <w:r w:rsidRPr="00C51C96">
              <w:rPr>
                <w:rFonts w:ascii="Book Antiqua" w:hAnsi="Book Antiqua" w:cs="Arial"/>
                <w:lang w:eastAsia="zh-CN" w:bidi="ar"/>
              </w:rPr>
              <w:t>mol/L</w:t>
            </w:r>
          </w:p>
        </w:tc>
        <w:tc>
          <w:tcPr>
            <w:tcW w:w="2253" w:type="dxa"/>
            <w:tcBorders>
              <w:top w:val="nil"/>
              <w:bottom w:val="nil"/>
            </w:tcBorders>
            <w:noWrap/>
            <w:vAlign w:val="center"/>
          </w:tcPr>
          <w:p w14:paraId="3CA3CB29"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15.650 (10.875, 24.750)</w:t>
            </w:r>
          </w:p>
        </w:tc>
        <w:tc>
          <w:tcPr>
            <w:tcW w:w="2566" w:type="dxa"/>
            <w:tcBorders>
              <w:top w:val="nil"/>
              <w:bottom w:val="nil"/>
            </w:tcBorders>
            <w:noWrap/>
            <w:vAlign w:val="center"/>
          </w:tcPr>
          <w:p w14:paraId="72B5B377" w14:textId="05EFF4C8"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19.650 (13.07</w:t>
            </w:r>
            <w:r>
              <w:rPr>
                <w:rFonts w:ascii="Book Antiqua" w:hAnsi="Book Antiqua" w:cs="Arial"/>
                <w:lang w:bidi="ar"/>
              </w:rPr>
              <w:t>0</w:t>
            </w:r>
            <w:r w:rsidRPr="00C51C96">
              <w:rPr>
                <w:rFonts w:ascii="Book Antiqua" w:hAnsi="Book Antiqua" w:cs="Arial"/>
                <w:lang w:bidi="ar"/>
              </w:rPr>
              <w:t>, 29.60</w:t>
            </w:r>
            <w:r>
              <w:rPr>
                <w:rFonts w:ascii="Book Antiqua" w:hAnsi="Book Antiqua" w:cs="Arial"/>
                <w:lang w:bidi="ar"/>
              </w:rPr>
              <w:t>0</w:t>
            </w:r>
            <w:r w:rsidRPr="00C51C96">
              <w:rPr>
                <w:rFonts w:ascii="Book Antiqua" w:hAnsi="Book Antiqua" w:cs="Arial"/>
                <w:lang w:bidi="ar"/>
              </w:rPr>
              <w:t>)</w:t>
            </w:r>
          </w:p>
        </w:tc>
        <w:tc>
          <w:tcPr>
            <w:tcW w:w="1379" w:type="dxa"/>
            <w:tcBorders>
              <w:top w:val="nil"/>
              <w:bottom w:val="nil"/>
            </w:tcBorders>
            <w:noWrap/>
            <w:vAlign w:val="bottom"/>
          </w:tcPr>
          <w:p w14:paraId="3FB2D8B0" w14:textId="77777777"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0.034</w:t>
            </w:r>
          </w:p>
        </w:tc>
      </w:tr>
      <w:tr w:rsidR="00EE5539" w:rsidRPr="00C51C96" w14:paraId="5DB1C41B" w14:textId="77777777">
        <w:trPr>
          <w:trHeight w:val="278"/>
        </w:trPr>
        <w:tc>
          <w:tcPr>
            <w:tcW w:w="1882" w:type="dxa"/>
            <w:tcBorders>
              <w:top w:val="nil"/>
              <w:bottom w:val="nil"/>
            </w:tcBorders>
            <w:noWrap/>
            <w:vAlign w:val="center"/>
          </w:tcPr>
          <w:p w14:paraId="7E14C45C" w14:textId="5562B8BF"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 xml:space="preserve">DBIL </w:t>
            </w:r>
            <w:r w:rsidR="00CC2504">
              <w:rPr>
                <w:rFonts w:ascii="Book Antiqua" w:hAnsi="Book Antiqua" w:cs="Arial"/>
                <w:lang w:eastAsia="zh-CN" w:bidi="ar"/>
              </w:rPr>
              <w:t xml:space="preserve">in </w:t>
            </w:r>
            <w:r w:rsidR="008438D9">
              <w:rPr>
                <w:rFonts w:ascii="Book Antiqua" w:hAnsi="Book Antiqua" w:cs="Arial"/>
                <w:lang w:eastAsia="zh-CN" w:bidi="ar"/>
              </w:rPr>
              <w:sym w:font="Symbol" w:char="F06D"/>
            </w:r>
            <w:r w:rsidRPr="00C51C96">
              <w:rPr>
                <w:rFonts w:ascii="Book Antiqua" w:hAnsi="Book Antiqua" w:cs="Arial"/>
                <w:lang w:eastAsia="zh-CN" w:bidi="ar"/>
              </w:rPr>
              <w:t>mol/L</w:t>
            </w:r>
          </w:p>
        </w:tc>
        <w:tc>
          <w:tcPr>
            <w:tcW w:w="2253" w:type="dxa"/>
            <w:tcBorders>
              <w:top w:val="nil"/>
              <w:bottom w:val="nil"/>
            </w:tcBorders>
            <w:noWrap/>
            <w:vAlign w:val="center"/>
          </w:tcPr>
          <w:p w14:paraId="7DBE0184"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5.700 (3.425, 10.375)</w:t>
            </w:r>
          </w:p>
        </w:tc>
        <w:tc>
          <w:tcPr>
            <w:tcW w:w="2566" w:type="dxa"/>
            <w:tcBorders>
              <w:top w:val="nil"/>
              <w:bottom w:val="nil"/>
            </w:tcBorders>
            <w:noWrap/>
            <w:vAlign w:val="center"/>
          </w:tcPr>
          <w:p w14:paraId="7D4D2E25" w14:textId="39C0AFCB"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7.80</w:t>
            </w:r>
            <w:r>
              <w:rPr>
                <w:rFonts w:ascii="Book Antiqua" w:hAnsi="Book Antiqua" w:cs="Arial"/>
                <w:lang w:bidi="ar"/>
              </w:rPr>
              <w:t>0</w:t>
            </w:r>
            <w:r w:rsidRPr="00C51C96">
              <w:rPr>
                <w:rFonts w:ascii="Book Antiqua" w:hAnsi="Book Antiqua" w:cs="Arial"/>
                <w:lang w:bidi="ar"/>
              </w:rPr>
              <w:t xml:space="preserve"> (4.1</w:t>
            </w:r>
            <w:r>
              <w:rPr>
                <w:rFonts w:ascii="Book Antiqua" w:hAnsi="Book Antiqua" w:cs="Arial"/>
                <w:lang w:bidi="ar"/>
              </w:rPr>
              <w:t>0</w:t>
            </w:r>
            <w:r w:rsidRPr="00C51C96">
              <w:rPr>
                <w:rFonts w:ascii="Book Antiqua" w:hAnsi="Book Antiqua" w:cs="Arial"/>
                <w:lang w:bidi="ar"/>
              </w:rPr>
              <w:t>0, 14.05</w:t>
            </w:r>
            <w:r>
              <w:rPr>
                <w:rFonts w:ascii="Book Antiqua" w:hAnsi="Book Antiqua" w:cs="Arial"/>
                <w:lang w:bidi="ar"/>
              </w:rPr>
              <w:t>0</w:t>
            </w:r>
            <w:r w:rsidRPr="00C51C96">
              <w:rPr>
                <w:rFonts w:ascii="Book Antiqua" w:hAnsi="Book Antiqua" w:cs="Arial"/>
                <w:lang w:bidi="ar"/>
              </w:rPr>
              <w:t>)</w:t>
            </w:r>
          </w:p>
        </w:tc>
        <w:tc>
          <w:tcPr>
            <w:tcW w:w="1379" w:type="dxa"/>
            <w:tcBorders>
              <w:top w:val="nil"/>
              <w:bottom w:val="nil"/>
            </w:tcBorders>
            <w:noWrap/>
            <w:vAlign w:val="bottom"/>
          </w:tcPr>
          <w:p w14:paraId="14F031C3" w14:textId="77777777"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0.024</w:t>
            </w:r>
          </w:p>
        </w:tc>
      </w:tr>
      <w:tr w:rsidR="00EE5539" w:rsidRPr="00C51C96" w14:paraId="5E8FA385" w14:textId="77777777">
        <w:trPr>
          <w:trHeight w:val="278"/>
        </w:trPr>
        <w:tc>
          <w:tcPr>
            <w:tcW w:w="1882" w:type="dxa"/>
            <w:tcBorders>
              <w:top w:val="nil"/>
              <w:bottom w:val="nil"/>
            </w:tcBorders>
            <w:noWrap/>
            <w:vAlign w:val="center"/>
          </w:tcPr>
          <w:p w14:paraId="07BD177A" w14:textId="7396A428"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lastRenderedPageBreak/>
              <w:t xml:space="preserve">IBIL </w:t>
            </w:r>
            <w:r w:rsidR="00DA51AF">
              <w:rPr>
                <w:rFonts w:ascii="Book Antiqua" w:hAnsi="Book Antiqua" w:cs="Arial"/>
                <w:lang w:eastAsia="zh-CN" w:bidi="ar"/>
              </w:rPr>
              <w:t xml:space="preserve">in </w:t>
            </w:r>
            <w:r w:rsidR="008438D9">
              <w:rPr>
                <w:rFonts w:ascii="Book Antiqua" w:hAnsi="Book Antiqua" w:cs="Arial"/>
                <w:lang w:eastAsia="zh-CN" w:bidi="ar"/>
              </w:rPr>
              <w:sym w:font="Symbol" w:char="F06D"/>
            </w:r>
            <w:r w:rsidRPr="00C51C96">
              <w:rPr>
                <w:rFonts w:ascii="Book Antiqua" w:hAnsi="Book Antiqua" w:cs="Arial"/>
                <w:lang w:eastAsia="zh-CN" w:bidi="ar"/>
              </w:rPr>
              <w:t>mol/L</w:t>
            </w:r>
          </w:p>
        </w:tc>
        <w:tc>
          <w:tcPr>
            <w:tcW w:w="2253" w:type="dxa"/>
            <w:tcBorders>
              <w:top w:val="nil"/>
              <w:bottom w:val="nil"/>
            </w:tcBorders>
            <w:noWrap/>
            <w:vAlign w:val="center"/>
          </w:tcPr>
          <w:p w14:paraId="7C3A6AB9"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8.750 (6.625, 13.725)</w:t>
            </w:r>
          </w:p>
        </w:tc>
        <w:tc>
          <w:tcPr>
            <w:tcW w:w="2566" w:type="dxa"/>
            <w:tcBorders>
              <w:top w:val="nil"/>
              <w:bottom w:val="nil"/>
            </w:tcBorders>
            <w:noWrap/>
            <w:vAlign w:val="center"/>
          </w:tcPr>
          <w:p w14:paraId="681D3F61" w14:textId="6C660AB1"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11.55</w:t>
            </w:r>
            <w:r>
              <w:rPr>
                <w:rFonts w:ascii="Book Antiqua" w:hAnsi="Book Antiqua" w:cs="Arial"/>
                <w:lang w:bidi="ar"/>
              </w:rPr>
              <w:t>0</w:t>
            </w:r>
            <w:r w:rsidRPr="00C51C96">
              <w:rPr>
                <w:rFonts w:ascii="Book Antiqua" w:hAnsi="Book Antiqua" w:cs="Arial"/>
                <w:lang w:bidi="ar"/>
              </w:rPr>
              <w:t xml:space="preserve"> (7.77</w:t>
            </w:r>
            <w:r>
              <w:rPr>
                <w:rFonts w:ascii="Book Antiqua" w:hAnsi="Book Antiqua" w:cs="Arial"/>
                <w:lang w:bidi="ar"/>
              </w:rPr>
              <w:t>0</w:t>
            </w:r>
            <w:r w:rsidRPr="00C51C96">
              <w:rPr>
                <w:rFonts w:ascii="Book Antiqua" w:hAnsi="Book Antiqua" w:cs="Arial"/>
                <w:lang w:bidi="ar"/>
              </w:rPr>
              <w:t>, 14.6</w:t>
            </w:r>
            <w:r w:rsidRPr="00C51C96">
              <w:rPr>
                <w:rFonts w:ascii="Book Antiqua" w:hAnsi="Book Antiqua" w:cs="Arial"/>
                <w:lang w:eastAsia="zh-CN" w:bidi="ar"/>
              </w:rPr>
              <w:t>3</w:t>
            </w:r>
            <w:r>
              <w:rPr>
                <w:rFonts w:ascii="Book Antiqua" w:hAnsi="Book Antiqua" w:cs="Arial"/>
                <w:lang w:eastAsia="zh-CN" w:bidi="ar"/>
              </w:rPr>
              <w:t>0</w:t>
            </w:r>
            <w:r w:rsidRPr="00C51C96">
              <w:rPr>
                <w:rFonts w:ascii="Book Antiqua" w:hAnsi="Book Antiqua" w:cs="Arial"/>
                <w:lang w:bidi="ar"/>
              </w:rPr>
              <w:t>)</w:t>
            </w:r>
          </w:p>
        </w:tc>
        <w:tc>
          <w:tcPr>
            <w:tcW w:w="1379" w:type="dxa"/>
            <w:tcBorders>
              <w:top w:val="nil"/>
              <w:bottom w:val="nil"/>
            </w:tcBorders>
            <w:noWrap/>
            <w:vAlign w:val="bottom"/>
          </w:tcPr>
          <w:p w14:paraId="451555F6" w14:textId="77777777"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0.094</w:t>
            </w:r>
          </w:p>
        </w:tc>
      </w:tr>
      <w:tr w:rsidR="00EE5539" w:rsidRPr="00C51C96" w14:paraId="796A40F1" w14:textId="77777777">
        <w:trPr>
          <w:trHeight w:val="278"/>
        </w:trPr>
        <w:tc>
          <w:tcPr>
            <w:tcW w:w="1882" w:type="dxa"/>
            <w:tcBorders>
              <w:top w:val="nil"/>
              <w:bottom w:val="nil"/>
            </w:tcBorders>
            <w:noWrap/>
            <w:vAlign w:val="center"/>
          </w:tcPr>
          <w:p w14:paraId="47810766" w14:textId="1848FA99"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 xml:space="preserve">ALB </w:t>
            </w:r>
            <w:r w:rsidR="00DA51AF">
              <w:rPr>
                <w:rFonts w:ascii="Book Antiqua" w:hAnsi="Book Antiqua" w:cs="Arial"/>
                <w:lang w:bidi="ar"/>
              </w:rPr>
              <w:t xml:space="preserve">in </w:t>
            </w:r>
            <w:r w:rsidRPr="00C51C96">
              <w:rPr>
                <w:rFonts w:ascii="Book Antiqua" w:hAnsi="Book Antiqua" w:cs="Arial"/>
                <w:lang w:eastAsia="zh-CN" w:bidi="ar"/>
              </w:rPr>
              <w:t>g/L</w:t>
            </w:r>
          </w:p>
        </w:tc>
        <w:tc>
          <w:tcPr>
            <w:tcW w:w="2253" w:type="dxa"/>
            <w:tcBorders>
              <w:top w:val="nil"/>
              <w:bottom w:val="nil"/>
            </w:tcBorders>
            <w:noWrap/>
            <w:vAlign w:val="center"/>
          </w:tcPr>
          <w:p w14:paraId="3C05A4FA"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28.050 (25.500, 32.525)</w:t>
            </w:r>
          </w:p>
        </w:tc>
        <w:tc>
          <w:tcPr>
            <w:tcW w:w="2566" w:type="dxa"/>
            <w:tcBorders>
              <w:top w:val="nil"/>
              <w:bottom w:val="nil"/>
            </w:tcBorders>
            <w:noWrap/>
            <w:vAlign w:val="center"/>
          </w:tcPr>
          <w:p w14:paraId="3F96EB41" w14:textId="3A0E5A95"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28.250 (25.17</w:t>
            </w:r>
            <w:r>
              <w:rPr>
                <w:rFonts w:ascii="Book Antiqua" w:hAnsi="Book Antiqua" w:cs="Arial"/>
                <w:lang w:bidi="ar"/>
              </w:rPr>
              <w:t>0</w:t>
            </w:r>
            <w:r w:rsidRPr="00C51C96">
              <w:rPr>
                <w:rFonts w:ascii="Book Antiqua" w:hAnsi="Book Antiqua" w:cs="Arial"/>
                <w:lang w:bidi="ar"/>
              </w:rPr>
              <w:t>, 32.92</w:t>
            </w:r>
            <w:r>
              <w:rPr>
                <w:rFonts w:ascii="Book Antiqua" w:hAnsi="Book Antiqua" w:cs="Arial"/>
                <w:lang w:bidi="ar"/>
              </w:rPr>
              <w:t>0</w:t>
            </w:r>
            <w:r w:rsidRPr="00C51C96">
              <w:rPr>
                <w:rFonts w:ascii="Book Antiqua" w:hAnsi="Book Antiqua" w:cs="Arial"/>
                <w:lang w:bidi="ar"/>
              </w:rPr>
              <w:t>)</w:t>
            </w:r>
          </w:p>
        </w:tc>
        <w:tc>
          <w:tcPr>
            <w:tcW w:w="1379" w:type="dxa"/>
            <w:tcBorders>
              <w:top w:val="nil"/>
              <w:bottom w:val="nil"/>
            </w:tcBorders>
            <w:noWrap/>
            <w:vAlign w:val="bottom"/>
          </w:tcPr>
          <w:p w14:paraId="1BCBEDB0" w14:textId="77777777"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0.968</w:t>
            </w:r>
          </w:p>
        </w:tc>
      </w:tr>
      <w:tr w:rsidR="00EE5539" w:rsidRPr="00C51C96" w14:paraId="430AF165" w14:textId="77777777">
        <w:trPr>
          <w:trHeight w:val="278"/>
        </w:trPr>
        <w:tc>
          <w:tcPr>
            <w:tcW w:w="1882" w:type="dxa"/>
            <w:tcBorders>
              <w:top w:val="nil"/>
              <w:bottom w:val="nil"/>
            </w:tcBorders>
            <w:noWrap/>
            <w:vAlign w:val="center"/>
          </w:tcPr>
          <w:p w14:paraId="7C4A4CBE" w14:textId="38C4D81F"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 xml:space="preserve">GLB </w:t>
            </w:r>
            <w:r w:rsidR="00DA51AF">
              <w:rPr>
                <w:rFonts w:ascii="Book Antiqua" w:hAnsi="Book Antiqua" w:cs="Arial"/>
                <w:lang w:bidi="ar"/>
              </w:rPr>
              <w:t xml:space="preserve">in </w:t>
            </w:r>
            <w:r w:rsidRPr="00C51C96">
              <w:rPr>
                <w:rFonts w:ascii="Book Antiqua" w:hAnsi="Book Antiqua" w:cs="Arial"/>
                <w:lang w:eastAsia="zh-CN" w:bidi="ar"/>
              </w:rPr>
              <w:t>g/L</w:t>
            </w:r>
          </w:p>
        </w:tc>
        <w:tc>
          <w:tcPr>
            <w:tcW w:w="2253" w:type="dxa"/>
            <w:tcBorders>
              <w:top w:val="nil"/>
              <w:bottom w:val="nil"/>
            </w:tcBorders>
            <w:noWrap/>
            <w:vAlign w:val="center"/>
          </w:tcPr>
          <w:p w14:paraId="496F0424"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22.850 (19.175, 26.800)</w:t>
            </w:r>
          </w:p>
        </w:tc>
        <w:tc>
          <w:tcPr>
            <w:tcW w:w="2566" w:type="dxa"/>
            <w:tcBorders>
              <w:top w:val="nil"/>
              <w:bottom w:val="nil"/>
            </w:tcBorders>
            <w:noWrap/>
            <w:vAlign w:val="center"/>
          </w:tcPr>
          <w:p w14:paraId="42FEC14E" w14:textId="53B5D434"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21.950 (18.75</w:t>
            </w:r>
            <w:r>
              <w:rPr>
                <w:rFonts w:ascii="Book Antiqua" w:hAnsi="Book Antiqua" w:cs="Arial"/>
                <w:lang w:bidi="ar"/>
              </w:rPr>
              <w:t>0</w:t>
            </w:r>
            <w:r w:rsidRPr="00C51C96">
              <w:rPr>
                <w:rFonts w:ascii="Book Antiqua" w:hAnsi="Book Antiqua" w:cs="Arial"/>
                <w:lang w:bidi="ar"/>
              </w:rPr>
              <w:t>, 26.725)</w:t>
            </w:r>
          </w:p>
        </w:tc>
        <w:tc>
          <w:tcPr>
            <w:tcW w:w="1379" w:type="dxa"/>
            <w:tcBorders>
              <w:top w:val="nil"/>
              <w:bottom w:val="nil"/>
            </w:tcBorders>
            <w:noWrap/>
            <w:vAlign w:val="bottom"/>
          </w:tcPr>
          <w:p w14:paraId="424A9A36" w14:textId="77777777"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0.714</w:t>
            </w:r>
          </w:p>
        </w:tc>
      </w:tr>
      <w:tr w:rsidR="00EE5539" w:rsidRPr="00C51C96" w14:paraId="564D10EC" w14:textId="77777777">
        <w:trPr>
          <w:trHeight w:val="278"/>
        </w:trPr>
        <w:tc>
          <w:tcPr>
            <w:tcW w:w="1882" w:type="dxa"/>
            <w:tcBorders>
              <w:top w:val="nil"/>
              <w:bottom w:val="nil"/>
            </w:tcBorders>
            <w:noWrap/>
            <w:vAlign w:val="center"/>
          </w:tcPr>
          <w:p w14:paraId="15DB7920" w14:textId="173A32E5"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 xml:space="preserve">PA </w:t>
            </w:r>
            <w:r w:rsidR="00DA51AF">
              <w:rPr>
                <w:rFonts w:ascii="Book Antiqua" w:hAnsi="Book Antiqua" w:cs="Arial"/>
                <w:lang w:eastAsia="zh-CN" w:bidi="ar"/>
              </w:rPr>
              <w:t xml:space="preserve">in </w:t>
            </w:r>
            <w:r w:rsidRPr="00C51C96">
              <w:rPr>
                <w:rFonts w:ascii="Book Antiqua" w:hAnsi="Book Antiqua" w:cs="Arial"/>
                <w:lang w:eastAsia="zh-CN" w:bidi="ar"/>
              </w:rPr>
              <w:t>mg/L</w:t>
            </w:r>
          </w:p>
        </w:tc>
        <w:tc>
          <w:tcPr>
            <w:tcW w:w="2253" w:type="dxa"/>
            <w:tcBorders>
              <w:top w:val="nil"/>
              <w:bottom w:val="nil"/>
            </w:tcBorders>
            <w:noWrap/>
            <w:vAlign w:val="center"/>
          </w:tcPr>
          <w:p w14:paraId="1FC27467"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114.00 (70.00, 148.25)</w:t>
            </w:r>
          </w:p>
        </w:tc>
        <w:tc>
          <w:tcPr>
            <w:tcW w:w="2566" w:type="dxa"/>
            <w:tcBorders>
              <w:top w:val="nil"/>
              <w:bottom w:val="nil"/>
            </w:tcBorders>
            <w:noWrap/>
            <w:vAlign w:val="center"/>
          </w:tcPr>
          <w:p w14:paraId="01F85A9B"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91.50 (59.50, 120.50)</w:t>
            </w:r>
          </w:p>
        </w:tc>
        <w:tc>
          <w:tcPr>
            <w:tcW w:w="1379" w:type="dxa"/>
            <w:tcBorders>
              <w:top w:val="nil"/>
              <w:bottom w:val="nil"/>
            </w:tcBorders>
            <w:noWrap/>
            <w:vAlign w:val="bottom"/>
          </w:tcPr>
          <w:p w14:paraId="2FB88EDA" w14:textId="77777777"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0.047</w:t>
            </w:r>
          </w:p>
        </w:tc>
      </w:tr>
      <w:tr w:rsidR="00EE5539" w:rsidRPr="00C51C96" w14:paraId="50AB9653" w14:textId="77777777">
        <w:trPr>
          <w:trHeight w:val="278"/>
        </w:trPr>
        <w:tc>
          <w:tcPr>
            <w:tcW w:w="1882" w:type="dxa"/>
            <w:tcBorders>
              <w:top w:val="nil"/>
              <w:bottom w:val="nil"/>
            </w:tcBorders>
            <w:noWrap/>
            <w:vAlign w:val="center"/>
          </w:tcPr>
          <w:p w14:paraId="658F0267" w14:textId="7B117DE3"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 xml:space="preserve">Urea </w:t>
            </w:r>
            <w:r w:rsidR="00DA51AF">
              <w:rPr>
                <w:rFonts w:ascii="Book Antiqua" w:hAnsi="Book Antiqua" w:cs="Arial"/>
                <w:lang w:eastAsia="zh-CN" w:bidi="ar"/>
              </w:rPr>
              <w:t xml:space="preserve">in </w:t>
            </w:r>
            <w:r w:rsidRPr="00C51C96">
              <w:rPr>
                <w:rFonts w:ascii="Book Antiqua" w:hAnsi="Book Antiqua" w:cs="Arial"/>
                <w:lang w:eastAsia="zh-CN" w:bidi="ar"/>
              </w:rPr>
              <w:t>mmol/L</w:t>
            </w:r>
          </w:p>
        </w:tc>
        <w:tc>
          <w:tcPr>
            <w:tcW w:w="2253" w:type="dxa"/>
            <w:tcBorders>
              <w:top w:val="nil"/>
              <w:bottom w:val="nil"/>
            </w:tcBorders>
            <w:noWrap/>
            <w:vAlign w:val="center"/>
          </w:tcPr>
          <w:p w14:paraId="3A5C0D00"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8.350 (5.898, 14.528)</w:t>
            </w:r>
          </w:p>
        </w:tc>
        <w:tc>
          <w:tcPr>
            <w:tcW w:w="2566" w:type="dxa"/>
            <w:tcBorders>
              <w:top w:val="nil"/>
              <w:bottom w:val="nil"/>
            </w:tcBorders>
            <w:noWrap/>
            <w:vAlign w:val="center"/>
          </w:tcPr>
          <w:p w14:paraId="786B7BD5" w14:textId="067AEA01"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8.63</w:t>
            </w:r>
            <w:r w:rsidR="004E4F48">
              <w:rPr>
                <w:rFonts w:ascii="Book Antiqua" w:hAnsi="Book Antiqua" w:cs="Arial"/>
                <w:lang w:bidi="ar"/>
              </w:rPr>
              <w:t>0</w:t>
            </w:r>
            <w:r w:rsidRPr="00C51C96">
              <w:rPr>
                <w:rFonts w:ascii="Book Antiqua" w:hAnsi="Book Antiqua" w:cs="Arial"/>
                <w:lang w:bidi="ar"/>
              </w:rPr>
              <w:t xml:space="preserve"> (5.27</w:t>
            </w:r>
            <w:r w:rsidR="004E4F48">
              <w:rPr>
                <w:rFonts w:ascii="Book Antiqua" w:hAnsi="Book Antiqua" w:cs="Arial"/>
                <w:lang w:bidi="ar"/>
              </w:rPr>
              <w:t>0</w:t>
            </w:r>
            <w:r w:rsidRPr="00C51C96">
              <w:rPr>
                <w:rFonts w:ascii="Book Antiqua" w:hAnsi="Book Antiqua" w:cs="Arial"/>
                <w:lang w:bidi="ar"/>
              </w:rPr>
              <w:t>, 13.97</w:t>
            </w:r>
            <w:r w:rsidR="004E4F48">
              <w:rPr>
                <w:rFonts w:ascii="Book Antiqua" w:hAnsi="Book Antiqua" w:cs="Arial"/>
                <w:lang w:bidi="ar"/>
              </w:rPr>
              <w:t>0</w:t>
            </w:r>
            <w:r w:rsidRPr="00C51C96">
              <w:rPr>
                <w:rFonts w:ascii="Book Antiqua" w:hAnsi="Book Antiqua" w:cs="Arial"/>
                <w:lang w:bidi="ar"/>
              </w:rPr>
              <w:t>)</w:t>
            </w:r>
          </w:p>
        </w:tc>
        <w:tc>
          <w:tcPr>
            <w:tcW w:w="1379" w:type="dxa"/>
            <w:tcBorders>
              <w:top w:val="nil"/>
              <w:bottom w:val="nil"/>
            </w:tcBorders>
            <w:noWrap/>
            <w:vAlign w:val="bottom"/>
          </w:tcPr>
          <w:p w14:paraId="4E7A9B7B" w14:textId="77777777"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0.887</w:t>
            </w:r>
          </w:p>
        </w:tc>
      </w:tr>
      <w:tr w:rsidR="00EE5539" w:rsidRPr="00C51C96" w14:paraId="0C2D75A2" w14:textId="77777777">
        <w:trPr>
          <w:trHeight w:val="278"/>
        </w:trPr>
        <w:tc>
          <w:tcPr>
            <w:tcW w:w="1882" w:type="dxa"/>
            <w:tcBorders>
              <w:top w:val="nil"/>
              <w:bottom w:val="nil"/>
            </w:tcBorders>
            <w:noWrap/>
            <w:vAlign w:val="center"/>
          </w:tcPr>
          <w:p w14:paraId="61B2C36B" w14:textId="4CA3A8BA"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Cr</w:t>
            </w:r>
            <w:bookmarkStart w:id="231" w:name="OLE_LINK4"/>
            <w:r w:rsidRPr="00C51C96">
              <w:rPr>
                <w:rFonts w:ascii="Book Antiqua" w:hAnsi="Book Antiqua" w:cs="Arial"/>
                <w:lang w:bidi="ar"/>
              </w:rPr>
              <w:t xml:space="preserve"> </w:t>
            </w:r>
            <w:r w:rsidR="00DA51AF">
              <w:rPr>
                <w:rFonts w:ascii="Book Antiqua" w:hAnsi="Book Antiqua" w:cs="Arial"/>
                <w:lang w:eastAsia="zh-CN" w:bidi="ar"/>
              </w:rPr>
              <w:t xml:space="preserve">in </w:t>
            </w:r>
            <w:r w:rsidR="004E4F48">
              <w:rPr>
                <w:rFonts w:ascii="Book Antiqua" w:hAnsi="Book Antiqua" w:cs="Arial"/>
                <w:lang w:eastAsia="zh-CN" w:bidi="ar"/>
              </w:rPr>
              <w:sym w:font="Symbol" w:char="F06D"/>
            </w:r>
            <w:r w:rsidRPr="00C51C96">
              <w:rPr>
                <w:rFonts w:ascii="Book Antiqua" w:hAnsi="Book Antiqua" w:cs="Arial"/>
                <w:lang w:eastAsia="zh-CN" w:bidi="ar"/>
              </w:rPr>
              <w:t>mol/L</w:t>
            </w:r>
            <w:bookmarkEnd w:id="231"/>
          </w:p>
        </w:tc>
        <w:tc>
          <w:tcPr>
            <w:tcW w:w="2253" w:type="dxa"/>
            <w:tcBorders>
              <w:top w:val="nil"/>
              <w:bottom w:val="nil"/>
            </w:tcBorders>
            <w:noWrap/>
            <w:vAlign w:val="center"/>
          </w:tcPr>
          <w:p w14:paraId="21FFD4D6"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77.00 (60.25, 147.25)</w:t>
            </w:r>
          </w:p>
        </w:tc>
        <w:tc>
          <w:tcPr>
            <w:tcW w:w="2566" w:type="dxa"/>
            <w:tcBorders>
              <w:top w:val="nil"/>
              <w:bottom w:val="nil"/>
            </w:tcBorders>
            <w:noWrap/>
            <w:vAlign w:val="center"/>
          </w:tcPr>
          <w:p w14:paraId="6E94DDF8" w14:textId="44C43C96"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82.5</w:t>
            </w:r>
            <w:r w:rsidR="004E4F48">
              <w:rPr>
                <w:rFonts w:ascii="Book Antiqua" w:hAnsi="Book Antiqua" w:cs="Arial"/>
                <w:lang w:bidi="ar"/>
              </w:rPr>
              <w:t>0</w:t>
            </w:r>
            <w:r w:rsidRPr="00C51C96">
              <w:rPr>
                <w:rFonts w:ascii="Book Antiqua" w:hAnsi="Book Antiqua" w:cs="Arial"/>
                <w:lang w:bidi="ar"/>
              </w:rPr>
              <w:t xml:space="preserve"> (61.75, 134.25)</w:t>
            </w:r>
          </w:p>
        </w:tc>
        <w:tc>
          <w:tcPr>
            <w:tcW w:w="1379" w:type="dxa"/>
            <w:tcBorders>
              <w:top w:val="nil"/>
              <w:bottom w:val="nil"/>
            </w:tcBorders>
            <w:noWrap/>
            <w:vAlign w:val="bottom"/>
          </w:tcPr>
          <w:p w14:paraId="60147731" w14:textId="37550FD9"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0.96</w:t>
            </w:r>
            <w:r w:rsidR="004E4F48">
              <w:rPr>
                <w:rFonts w:ascii="Book Antiqua" w:hAnsi="Book Antiqua" w:cs="Arial"/>
                <w:lang w:bidi="ar"/>
              </w:rPr>
              <w:t>0</w:t>
            </w:r>
          </w:p>
        </w:tc>
      </w:tr>
      <w:tr w:rsidR="00EE5539" w:rsidRPr="00C51C96" w14:paraId="6A99559A" w14:textId="77777777">
        <w:trPr>
          <w:trHeight w:val="278"/>
        </w:trPr>
        <w:tc>
          <w:tcPr>
            <w:tcW w:w="1882" w:type="dxa"/>
            <w:tcBorders>
              <w:top w:val="nil"/>
              <w:bottom w:val="nil"/>
            </w:tcBorders>
            <w:noWrap/>
            <w:vAlign w:val="center"/>
          </w:tcPr>
          <w:p w14:paraId="470691BB" w14:textId="5ED00931"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CysC</w:t>
            </w:r>
            <w:bookmarkStart w:id="232" w:name="OLE_LINK7"/>
            <w:r w:rsidRPr="00C51C96">
              <w:rPr>
                <w:rFonts w:ascii="Book Antiqua" w:hAnsi="Book Antiqua" w:cs="Arial"/>
                <w:lang w:bidi="ar"/>
              </w:rPr>
              <w:t xml:space="preserve"> </w:t>
            </w:r>
            <w:r w:rsidR="00DA51AF">
              <w:rPr>
                <w:rFonts w:ascii="Book Antiqua" w:hAnsi="Book Antiqua" w:cs="Arial"/>
                <w:lang w:eastAsia="zh-CN" w:bidi="ar"/>
              </w:rPr>
              <w:t xml:space="preserve">in </w:t>
            </w:r>
            <w:r w:rsidRPr="00C51C96">
              <w:rPr>
                <w:rFonts w:ascii="Book Antiqua" w:hAnsi="Book Antiqua" w:cs="Arial"/>
                <w:lang w:eastAsia="zh-CN" w:bidi="ar"/>
              </w:rPr>
              <w:t>mg/L</w:t>
            </w:r>
            <w:bookmarkEnd w:id="232"/>
          </w:p>
        </w:tc>
        <w:tc>
          <w:tcPr>
            <w:tcW w:w="2253" w:type="dxa"/>
            <w:tcBorders>
              <w:top w:val="nil"/>
              <w:bottom w:val="nil"/>
            </w:tcBorders>
            <w:noWrap/>
            <w:vAlign w:val="center"/>
          </w:tcPr>
          <w:p w14:paraId="62119084"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1.165 (0.863, 1.613)</w:t>
            </w:r>
          </w:p>
        </w:tc>
        <w:tc>
          <w:tcPr>
            <w:tcW w:w="2566" w:type="dxa"/>
            <w:tcBorders>
              <w:top w:val="nil"/>
              <w:bottom w:val="nil"/>
            </w:tcBorders>
            <w:noWrap/>
            <w:vAlign w:val="center"/>
          </w:tcPr>
          <w:p w14:paraId="56E21322" w14:textId="389358A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1.18</w:t>
            </w:r>
            <w:r w:rsidR="004E4F48">
              <w:rPr>
                <w:rFonts w:ascii="Book Antiqua" w:hAnsi="Book Antiqua" w:cs="Arial"/>
                <w:lang w:bidi="ar"/>
              </w:rPr>
              <w:t>0</w:t>
            </w:r>
            <w:r w:rsidRPr="00C51C96">
              <w:rPr>
                <w:rFonts w:ascii="Book Antiqua" w:hAnsi="Book Antiqua" w:cs="Arial"/>
                <w:lang w:bidi="ar"/>
              </w:rPr>
              <w:t xml:space="preserve"> (0.90</w:t>
            </w:r>
            <w:r w:rsidR="004E4F48">
              <w:rPr>
                <w:rFonts w:ascii="Book Antiqua" w:hAnsi="Book Antiqua" w:cs="Arial"/>
                <w:lang w:bidi="ar"/>
              </w:rPr>
              <w:t>0</w:t>
            </w:r>
            <w:r w:rsidRPr="00C51C96">
              <w:rPr>
                <w:rFonts w:ascii="Book Antiqua" w:hAnsi="Book Antiqua" w:cs="Arial"/>
                <w:lang w:bidi="ar"/>
              </w:rPr>
              <w:t>, 1.6</w:t>
            </w:r>
            <w:r w:rsidRPr="00C51C96">
              <w:rPr>
                <w:rFonts w:ascii="Book Antiqua" w:hAnsi="Book Antiqua" w:cs="Arial"/>
                <w:lang w:eastAsia="zh-CN" w:bidi="ar"/>
              </w:rPr>
              <w:t>4</w:t>
            </w:r>
            <w:r w:rsidR="004E4F48">
              <w:rPr>
                <w:rFonts w:ascii="Book Antiqua" w:hAnsi="Book Antiqua" w:cs="Arial"/>
                <w:lang w:eastAsia="zh-CN" w:bidi="ar"/>
              </w:rPr>
              <w:t>0</w:t>
            </w:r>
            <w:r w:rsidRPr="00C51C96">
              <w:rPr>
                <w:rFonts w:ascii="Book Antiqua" w:hAnsi="Book Antiqua" w:cs="Arial"/>
                <w:lang w:bidi="ar"/>
              </w:rPr>
              <w:t>)</w:t>
            </w:r>
          </w:p>
        </w:tc>
        <w:tc>
          <w:tcPr>
            <w:tcW w:w="1379" w:type="dxa"/>
            <w:tcBorders>
              <w:top w:val="nil"/>
              <w:bottom w:val="nil"/>
            </w:tcBorders>
            <w:noWrap/>
            <w:vAlign w:val="bottom"/>
          </w:tcPr>
          <w:p w14:paraId="3A04F0DE" w14:textId="77777777"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0.621</w:t>
            </w:r>
          </w:p>
        </w:tc>
      </w:tr>
      <w:tr w:rsidR="00EE5539" w:rsidRPr="00C51C96" w14:paraId="16D63EFE" w14:textId="77777777">
        <w:trPr>
          <w:trHeight w:val="278"/>
        </w:trPr>
        <w:tc>
          <w:tcPr>
            <w:tcW w:w="1882" w:type="dxa"/>
            <w:tcBorders>
              <w:top w:val="nil"/>
              <w:bottom w:val="nil"/>
            </w:tcBorders>
            <w:noWrap/>
            <w:vAlign w:val="center"/>
          </w:tcPr>
          <w:p w14:paraId="1775F6CD" w14:textId="30137F5F"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 xml:space="preserve">GLU </w:t>
            </w:r>
            <w:r w:rsidR="00DA51AF">
              <w:rPr>
                <w:rFonts w:ascii="Book Antiqua" w:hAnsi="Book Antiqua" w:cs="Arial"/>
                <w:lang w:eastAsia="zh-CN" w:bidi="ar"/>
              </w:rPr>
              <w:t xml:space="preserve">in </w:t>
            </w:r>
            <w:r w:rsidRPr="00C51C96">
              <w:rPr>
                <w:rFonts w:ascii="Book Antiqua" w:hAnsi="Book Antiqua" w:cs="Arial"/>
                <w:lang w:eastAsia="zh-CN" w:bidi="ar"/>
              </w:rPr>
              <w:t>mmol/L</w:t>
            </w:r>
          </w:p>
        </w:tc>
        <w:tc>
          <w:tcPr>
            <w:tcW w:w="2253" w:type="dxa"/>
            <w:tcBorders>
              <w:top w:val="nil"/>
              <w:bottom w:val="nil"/>
            </w:tcBorders>
            <w:noWrap/>
            <w:vAlign w:val="center"/>
          </w:tcPr>
          <w:p w14:paraId="2389C1A2"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8.06 (6.11, 10.49)</w:t>
            </w:r>
          </w:p>
        </w:tc>
        <w:tc>
          <w:tcPr>
            <w:tcW w:w="2566" w:type="dxa"/>
            <w:tcBorders>
              <w:top w:val="nil"/>
              <w:bottom w:val="nil"/>
            </w:tcBorders>
            <w:noWrap/>
            <w:vAlign w:val="center"/>
          </w:tcPr>
          <w:p w14:paraId="76D62F4D" w14:textId="770A305B"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8.</w:t>
            </w:r>
            <w:r w:rsidR="004E4F48">
              <w:rPr>
                <w:rFonts w:ascii="Book Antiqua" w:hAnsi="Book Antiqua" w:cs="Arial"/>
                <w:lang w:bidi="ar"/>
              </w:rPr>
              <w:t>30</w:t>
            </w:r>
            <w:r w:rsidRPr="00C51C96">
              <w:rPr>
                <w:rFonts w:ascii="Book Antiqua" w:hAnsi="Book Antiqua" w:cs="Arial"/>
                <w:lang w:bidi="ar"/>
              </w:rPr>
              <w:t xml:space="preserve"> (6.55, 10.7</w:t>
            </w:r>
            <w:r w:rsidRPr="00C51C96">
              <w:rPr>
                <w:rFonts w:ascii="Book Antiqua" w:hAnsi="Book Antiqua" w:cs="Arial"/>
                <w:lang w:eastAsia="zh-CN" w:bidi="ar"/>
              </w:rPr>
              <w:t>3</w:t>
            </w:r>
            <w:r w:rsidRPr="00C51C96">
              <w:rPr>
                <w:rFonts w:ascii="Book Antiqua" w:hAnsi="Book Antiqua" w:cs="Arial"/>
                <w:lang w:bidi="ar"/>
              </w:rPr>
              <w:t>)</w:t>
            </w:r>
          </w:p>
        </w:tc>
        <w:tc>
          <w:tcPr>
            <w:tcW w:w="1379" w:type="dxa"/>
            <w:tcBorders>
              <w:top w:val="nil"/>
              <w:bottom w:val="nil"/>
            </w:tcBorders>
            <w:noWrap/>
            <w:vAlign w:val="bottom"/>
          </w:tcPr>
          <w:p w14:paraId="11E199CE" w14:textId="77777777"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0.684</w:t>
            </w:r>
          </w:p>
        </w:tc>
      </w:tr>
      <w:tr w:rsidR="00EE5539" w:rsidRPr="00C51C96" w14:paraId="2D17B081" w14:textId="77777777">
        <w:trPr>
          <w:trHeight w:val="278"/>
        </w:trPr>
        <w:tc>
          <w:tcPr>
            <w:tcW w:w="1882" w:type="dxa"/>
            <w:tcBorders>
              <w:top w:val="nil"/>
              <w:bottom w:val="nil"/>
            </w:tcBorders>
            <w:noWrap/>
            <w:vAlign w:val="center"/>
          </w:tcPr>
          <w:p w14:paraId="343B50DE" w14:textId="345763CF"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 xml:space="preserve">CRP </w:t>
            </w:r>
            <w:r w:rsidR="00DA51AF">
              <w:rPr>
                <w:rFonts w:ascii="Book Antiqua" w:hAnsi="Book Antiqua" w:cs="Arial"/>
                <w:lang w:eastAsia="zh-CN" w:bidi="ar"/>
              </w:rPr>
              <w:t xml:space="preserve">in </w:t>
            </w:r>
            <w:r w:rsidRPr="00C51C96">
              <w:rPr>
                <w:rFonts w:ascii="Book Antiqua" w:hAnsi="Book Antiqua" w:cs="Arial"/>
                <w:lang w:eastAsia="zh-CN" w:bidi="ar"/>
              </w:rPr>
              <w:t>mg/L</w:t>
            </w:r>
          </w:p>
        </w:tc>
        <w:tc>
          <w:tcPr>
            <w:tcW w:w="2253" w:type="dxa"/>
            <w:tcBorders>
              <w:top w:val="nil"/>
              <w:bottom w:val="nil"/>
            </w:tcBorders>
            <w:noWrap/>
            <w:vAlign w:val="center"/>
          </w:tcPr>
          <w:p w14:paraId="629A3022"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154.55 (129.80, 176.40)</w:t>
            </w:r>
          </w:p>
        </w:tc>
        <w:tc>
          <w:tcPr>
            <w:tcW w:w="2566" w:type="dxa"/>
            <w:tcBorders>
              <w:top w:val="nil"/>
              <w:bottom w:val="nil"/>
            </w:tcBorders>
            <w:noWrap/>
            <w:vAlign w:val="center"/>
          </w:tcPr>
          <w:p w14:paraId="5035803C"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167.40 (128.07, 185.9</w:t>
            </w:r>
            <w:r w:rsidRPr="00C51C96">
              <w:rPr>
                <w:rFonts w:ascii="Book Antiqua" w:hAnsi="Book Antiqua" w:cs="Arial"/>
                <w:lang w:eastAsia="zh-CN" w:bidi="ar"/>
              </w:rPr>
              <w:t>3</w:t>
            </w:r>
            <w:r w:rsidRPr="00C51C96">
              <w:rPr>
                <w:rFonts w:ascii="Book Antiqua" w:hAnsi="Book Antiqua" w:cs="Arial"/>
                <w:lang w:bidi="ar"/>
              </w:rPr>
              <w:t>)</w:t>
            </w:r>
          </w:p>
        </w:tc>
        <w:tc>
          <w:tcPr>
            <w:tcW w:w="1379" w:type="dxa"/>
            <w:tcBorders>
              <w:top w:val="nil"/>
              <w:bottom w:val="nil"/>
            </w:tcBorders>
            <w:noWrap/>
            <w:vAlign w:val="bottom"/>
          </w:tcPr>
          <w:p w14:paraId="2F856F9D" w14:textId="77777777"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0.155</w:t>
            </w:r>
          </w:p>
        </w:tc>
      </w:tr>
      <w:tr w:rsidR="00EE5539" w:rsidRPr="00C51C96" w14:paraId="6E69C48B" w14:textId="77777777">
        <w:trPr>
          <w:trHeight w:val="278"/>
        </w:trPr>
        <w:tc>
          <w:tcPr>
            <w:tcW w:w="1882" w:type="dxa"/>
            <w:tcBorders>
              <w:top w:val="nil"/>
              <w:bottom w:val="nil"/>
            </w:tcBorders>
            <w:noWrap/>
            <w:vAlign w:val="center"/>
          </w:tcPr>
          <w:p w14:paraId="00DB0FDF" w14:textId="762836AC"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 xml:space="preserve">WBC </w:t>
            </w:r>
            <w:r w:rsidR="00DA51AF">
              <w:rPr>
                <w:rFonts w:ascii="Book Antiqua" w:hAnsi="Book Antiqua" w:cs="Arial"/>
                <w:lang w:bidi="ar"/>
              </w:rPr>
              <w:t xml:space="preserve">as </w:t>
            </w:r>
            <w:r w:rsidRPr="00C51C96">
              <w:rPr>
                <w:rFonts w:ascii="Book Antiqua" w:hAnsi="Book Antiqua" w:cs="Arial"/>
                <w:lang w:eastAsia="zh-CN" w:bidi="ar"/>
              </w:rPr>
              <w:t>10</w:t>
            </w:r>
            <w:r w:rsidRPr="00C51C96">
              <w:rPr>
                <w:rFonts w:ascii="Book Antiqua" w:eastAsia="Microsoft YaHei" w:hAnsi="Book Antiqua" w:cs="Microsoft YaHei"/>
                <w:vertAlign w:val="superscript"/>
                <w:lang w:eastAsia="zh-CN" w:bidi="ar"/>
              </w:rPr>
              <w:t>9</w:t>
            </w:r>
          </w:p>
        </w:tc>
        <w:tc>
          <w:tcPr>
            <w:tcW w:w="2253" w:type="dxa"/>
            <w:tcBorders>
              <w:top w:val="nil"/>
              <w:bottom w:val="nil"/>
            </w:tcBorders>
            <w:noWrap/>
            <w:vAlign w:val="center"/>
          </w:tcPr>
          <w:p w14:paraId="6EFC8AAB"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13.17 (7.73, 19.22)</w:t>
            </w:r>
          </w:p>
        </w:tc>
        <w:tc>
          <w:tcPr>
            <w:tcW w:w="2566" w:type="dxa"/>
            <w:tcBorders>
              <w:top w:val="nil"/>
              <w:bottom w:val="nil"/>
            </w:tcBorders>
            <w:noWrap/>
            <w:vAlign w:val="center"/>
          </w:tcPr>
          <w:p w14:paraId="6960A5DA" w14:textId="79B55E3C"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14.15 (9.9</w:t>
            </w:r>
            <w:r w:rsidR="00984E8F">
              <w:rPr>
                <w:rFonts w:ascii="Book Antiqua" w:hAnsi="Book Antiqua" w:cs="Arial"/>
                <w:lang w:bidi="ar"/>
              </w:rPr>
              <w:t>3</w:t>
            </w:r>
            <w:r w:rsidRPr="00C51C96">
              <w:rPr>
                <w:rFonts w:ascii="Book Antiqua" w:hAnsi="Book Antiqua" w:cs="Arial"/>
                <w:lang w:bidi="ar"/>
              </w:rPr>
              <w:t>, 17.7</w:t>
            </w:r>
            <w:r w:rsidR="00984E8F">
              <w:rPr>
                <w:rFonts w:ascii="Book Antiqua" w:hAnsi="Book Antiqua" w:cs="Arial"/>
                <w:lang w:bidi="ar"/>
              </w:rPr>
              <w:t>7</w:t>
            </w:r>
            <w:r w:rsidRPr="00C51C96">
              <w:rPr>
                <w:rFonts w:ascii="Book Antiqua" w:hAnsi="Book Antiqua" w:cs="Arial"/>
                <w:lang w:bidi="ar"/>
              </w:rPr>
              <w:t>)</w:t>
            </w:r>
          </w:p>
        </w:tc>
        <w:tc>
          <w:tcPr>
            <w:tcW w:w="1379" w:type="dxa"/>
            <w:tcBorders>
              <w:top w:val="nil"/>
              <w:bottom w:val="nil"/>
            </w:tcBorders>
            <w:noWrap/>
            <w:vAlign w:val="bottom"/>
          </w:tcPr>
          <w:p w14:paraId="3BC77895" w14:textId="77777777"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0.378</w:t>
            </w:r>
          </w:p>
        </w:tc>
      </w:tr>
      <w:tr w:rsidR="00EE5539" w:rsidRPr="00C51C96" w14:paraId="6CF57451" w14:textId="77777777">
        <w:trPr>
          <w:trHeight w:val="278"/>
        </w:trPr>
        <w:tc>
          <w:tcPr>
            <w:tcW w:w="1882" w:type="dxa"/>
            <w:tcBorders>
              <w:top w:val="nil"/>
              <w:bottom w:val="nil"/>
            </w:tcBorders>
            <w:noWrap/>
            <w:vAlign w:val="center"/>
          </w:tcPr>
          <w:p w14:paraId="6AA5EF38" w14:textId="3DED1EE8"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NEUT</w:t>
            </w:r>
          </w:p>
        </w:tc>
        <w:tc>
          <w:tcPr>
            <w:tcW w:w="2253" w:type="dxa"/>
            <w:tcBorders>
              <w:top w:val="nil"/>
              <w:bottom w:val="nil"/>
            </w:tcBorders>
            <w:noWrap/>
            <w:vAlign w:val="center"/>
          </w:tcPr>
          <w:p w14:paraId="7AD738BE"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0.870 (0.820, 0.918)</w:t>
            </w:r>
          </w:p>
        </w:tc>
        <w:tc>
          <w:tcPr>
            <w:tcW w:w="2566" w:type="dxa"/>
            <w:tcBorders>
              <w:top w:val="nil"/>
              <w:bottom w:val="nil"/>
            </w:tcBorders>
            <w:noWrap/>
            <w:vAlign w:val="center"/>
          </w:tcPr>
          <w:p w14:paraId="2DA8C577" w14:textId="7DABA0D8"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0.890 (0.85</w:t>
            </w:r>
            <w:r w:rsidR="00984E8F">
              <w:rPr>
                <w:rFonts w:ascii="Book Antiqua" w:hAnsi="Book Antiqua" w:cs="Arial"/>
                <w:lang w:bidi="ar"/>
              </w:rPr>
              <w:t>0</w:t>
            </w:r>
            <w:r w:rsidRPr="00C51C96">
              <w:rPr>
                <w:rFonts w:ascii="Book Antiqua" w:hAnsi="Book Antiqua" w:cs="Arial"/>
                <w:lang w:bidi="ar"/>
              </w:rPr>
              <w:t>, 0.93</w:t>
            </w:r>
            <w:r w:rsidR="00984E8F">
              <w:rPr>
                <w:rFonts w:ascii="Book Antiqua" w:hAnsi="Book Antiqua" w:cs="Arial"/>
                <w:lang w:bidi="ar"/>
              </w:rPr>
              <w:t>0</w:t>
            </w:r>
            <w:r w:rsidRPr="00C51C96">
              <w:rPr>
                <w:rFonts w:ascii="Book Antiqua" w:hAnsi="Book Antiqua" w:cs="Arial"/>
                <w:lang w:bidi="ar"/>
              </w:rPr>
              <w:t>)</w:t>
            </w:r>
          </w:p>
        </w:tc>
        <w:tc>
          <w:tcPr>
            <w:tcW w:w="1379" w:type="dxa"/>
            <w:tcBorders>
              <w:top w:val="nil"/>
              <w:bottom w:val="nil"/>
            </w:tcBorders>
            <w:noWrap/>
            <w:vAlign w:val="bottom"/>
          </w:tcPr>
          <w:p w14:paraId="3EAC2432" w14:textId="77777777"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0.168</w:t>
            </w:r>
          </w:p>
        </w:tc>
      </w:tr>
      <w:tr w:rsidR="00EE5539" w:rsidRPr="00C51C96" w14:paraId="093300C0" w14:textId="77777777">
        <w:trPr>
          <w:trHeight w:val="278"/>
        </w:trPr>
        <w:tc>
          <w:tcPr>
            <w:tcW w:w="1882" w:type="dxa"/>
            <w:tcBorders>
              <w:top w:val="nil"/>
              <w:bottom w:val="nil"/>
            </w:tcBorders>
            <w:noWrap/>
            <w:vAlign w:val="center"/>
          </w:tcPr>
          <w:p w14:paraId="1F7C45AF" w14:textId="4CC76E8A"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LYMPH</w:t>
            </w:r>
          </w:p>
        </w:tc>
        <w:tc>
          <w:tcPr>
            <w:tcW w:w="2253" w:type="dxa"/>
            <w:tcBorders>
              <w:top w:val="nil"/>
              <w:bottom w:val="nil"/>
            </w:tcBorders>
            <w:noWrap/>
            <w:vAlign w:val="center"/>
          </w:tcPr>
          <w:p w14:paraId="7D8A0098"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0.07 (0.04, 0.11)</w:t>
            </w:r>
          </w:p>
        </w:tc>
        <w:tc>
          <w:tcPr>
            <w:tcW w:w="2566" w:type="dxa"/>
            <w:tcBorders>
              <w:top w:val="nil"/>
              <w:bottom w:val="nil"/>
            </w:tcBorders>
            <w:noWrap/>
            <w:vAlign w:val="center"/>
          </w:tcPr>
          <w:p w14:paraId="3245C600" w14:textId="19E8902F"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0.55 (0.03, 0.08)</w:t>
            </w:r>
          </w:p>
        </w:tc>
        <w:tc>
          <w:tcPr>
            <w:tcW w:w="1379" w:type="dxa"/>
            <w:tcBorders>
              <w:top w:val="nil"/>
              <w:bottom w:val="nil"/>
            </w:tcBorders>
            <w:noWrap/>
            <w:vAlign w:val="bottom"/>
          </w:tcPr>
          <w:p w14:paraId="39C9AE5D" w14:textId="77777777"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0.076</w:t>
            </w:r>
          </w:p>
        </w:tc>
      </w:tr>
      <w:tr w:rsidR="00EE5539" w:rsidRPr="00C51C96" w14:paraId="720A07B9" w14:textId="77777777">
        <w:trPr>
          <w:trHeight w:val="278"/>
        </w:trPr>
        <w:tc>
          <w:tcPr>
            <w:tcW w:w="1882" w:type="dxa"/>
            <w:tcBorders>
              <w:top w:val="nil"/>
              <w:bottom w:val="nil"/>
            </w:tcBorders>
            <w:noWrap/>
            <w:vAlign w:val="center"/>
          </w:tcPr>
          <w:p w14:paraId="04B08CDC" w14:textId="58FDCDCF"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 xml:space="preserve">HGB </w:t>
            </w:r>
            <w:r w:rsidR="00DA51AF">
              <w:rPr>
                <w:rFonts w:ascii="Book Antiqua" w:hAnsi="Book Antiqua" w:cs="Arial"/>
                <w:lang w:bidi="ar"/>
              </w:rPr>
              <w:t xml:space="preserve">in </w:t>
            </w:r>
            <w:r w:rsidRPr="00C51C96">
              <w:rPr>
                <w:rFonts w:ascii="Book Antiqua" w:hAnsi="Book Antiqua" w:cs="Arial"/>
                <w:lang w:eastAsia="zh-CN" w:bidi="ar"/>
              </w:rPr>
              <w:t>g/L</w:t>
            </w:r>
          </w:p>
        </w:tc>
        <w:tc>
          <w:tcPr>
            <w:tcW w:w="2253" w:type="dxa"/>
            <w:tcBorders>
              <w:top w:val="nil"/>
              <w:bottom w:val="nil"/>
            </w:tcBorders>
            <w:noWrap/>
            <w:vAlign w:val="center"/>
          </w:tcPr>
          <w:p w14:paraId="041895DD" w14:textId="76B5C6D1"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98.00 (79.00, 115.7</w:t>
            </w:r>
            <w:r w:rsidR="00984E8F">
              <w:rPr>
                <w:rFonts w:ascii="Book Antiqua" w:hAnsi="Book Antiqua" w:cs="Arial"/>
                <w:lang w:bidi="ar"/>
              </w:rPr>
              <w:t>0</w:t>
            </w:r>
            <w:r w:rsidRPr="00C51C96">
              <w:rPr>
                <w:rFonts w:ascii="Book Antiqua" w:hAnsi="Book Antiqua" w:cs="Arial"/>
                <w:lang w:bidi="ar"/>
              </w:rPr>
              <w:t>)</w:t>
            </w:r>
          </w:p>
        </w:tc>
        <w:tc>
          <w:tcPr>
            <w:tcW w:w="2566" w:type="dxa"/>
            <w:tcBorders>
              <w:top w:val="nil"/>
              <w:bottom w:val="nil"/>
            </w:tcBorders>
            <w:noWrap/>
            <w:vAlign w:val="center"/>
          </w:tcPr>
          <w:p w14:paraId="3E39ECC4" w14:textId="3699473F"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97.00 (86.75,</w:t>
            </w:r>
            <w:r w:rsidR="00984E8F">
              <w:rPr>
                <w:rFonts w:ascii="Book Antiqua" w:hAnsi="Book Antiqua" w:cs="Arial"/>
                <w:lang w:bidi="ar"/>
              </w:rPr>
              <w:t xml:space="preserve"> </w:t>
            </w:r>
            <w:r w:rsidRPr="00C51C96">
              <w:rPr>
                <w:rFonts w:ascii="Book Antiqua" w:hAnsi="Book Antiqua" w:cs="Arial"/>
                <w:lang w:bidi="ar"/>
              </w:rPr>
              <w:t>107.50)</w:t>
            </w:r>
          </w:p>
        </w:tc>
        <w:tc>
          <w:tcPr>
            <w:tcW w:w="1379" w:type="dxa"/>
            <w:tcBorders>
              <w:top w:val="nil"/>
              <w:bottom w:val="nil"/>
            </w:tcBorders>
            <w:noWrap/>
            <w:vAlign w:val="bottom"/>
          </w:tcPr>
          <w:p w14:paraId="4F3CFEDB" w14:textId="77777777"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0.732</w:t>
            </w:r>
          </w:p>
        </w:tc>
      </w:tr>
      <w:tr w:rsidR="00EE5539" w:rsidRPr="00C51C96" w14:paraId="7E353AA0" w14:textId="77777777">
        <w:trPr>
          <w:trHeight w:val="278"/>
        </w:trPr>
        <w:tc>
          <w:tcPr>
            <w:tcW w:w="1882" w:type="dxa"/>
            <w:tcBorders>
              <w:top w:val="nil"/>
              <w:bottom w:val="nil"/>
            </w:tcBorders>
            <w:noWrap/>
            <w:vAlign w:val="center"/>
          </w:tcPr>
          <w:p w14:paraId="05D74131" w14:textId="301EC4A6"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 xml:space="preserve">HCT </w:t>
            </w:r>
            <w:r w:rsidR="00DA51AF">
              <w:rPr>
                <w:rFonts w:ascii="Book Antiqua" w:hAnsi="Book Antiqua" w:cs="Arial"/>
                <w:lang w:eastAsia="zh-CN" w:bidi="ar"/>
              </w:rPr>
              <w:t xml:space="preserve">in </w:t>
            </w:r>
            <w:r w:rsidRPr="00C51C96">
              <w:rPr>
                <w:rFonts w:ascii="Book Antiqua" w:hAnsi="Book Antiqua" w:cs="Arial"/>
                <w:lang w:eastAsia="zh-CN" w:bidi="ar"/>
              </w:rPr>
              <w:t>L/L</w:t>
            </w:r>
          </w:p>
        </w:tc>
        <w:tc>
          <w:tcPr>
            <w:tcW w:w="2253" w:type="dxa"/>
            <w:tcBorders>
              <w:top w:val="nil"/>
              <w:bottom w:val="nil"/>
            </w:tcBorders>
            <w:noWrap/>
            <w:vAlign w:val="center"/>
          </w:tcPr>
          <w:p w14:paraId="2DECA761"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0.29 (0.24, 0.35)</w:t>
            </w:r>
          </w:p>
        </w:tc>
        <w:tc>
          <w:tcPr>
            <w:tcW w:w="2566" w:type="dxa"/>
            <w:tcBorders>
              <w:top w:val="nil"/>
              <w:bottom w:val="nil"/>
            </w:tcBorders>
            <w:noWrap/>
            <w:vAlign w:val="center"/>
          </w:tcPr>
          <w:p w14:paraId="6ADDFF04"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0.29 (0.26, 0.33)</w:t>
            </w:r>
          </w:p>
        </w:tc>
        <w:tc>
          <w:tcPr>
            <w:tcW w:w="1379" w:type="dxa"/>
            <w:tcBorders>
              <w:top w:val="nil"/>
              <w:bottom w:val="nil"/>
            </w:tcBorders>
            <w:noWrap/>
            <w:vAlign w:val="bottom"/>
          </w:tcPr>
          <w:p w14:paraId="618D20EE" w14:textId="1DC9806A"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0.73</w:t>
            </w:r>
            <w:r w:rsidR="00864F6C">
              <w:rPr>
                <w:rFonts w:ascii="Book Antiqua" w:hAnsi="Book Antiqua" w:cs="Arial"/>
                <w:lang w:bidi="ar"/>
              </w:rPr>
              <w:t>0</w:t>
            </w:r>
          </w:p>
        </w:tc>
      </w:tr>
      <w:tr w:rsidR="00EE5539" w:rsidRPr="00C51C96" w14:paraId="3B96FE69" w14:textId="77777777">
        <w:trPr>
          <w:trHeight w:val="278"/>
        </w:trPr>
        <w:tc>
          <w:tcPr>
            <w:tcW w:w="1882" w:type="dxa"/>
            <w:tcBorders>
              <w:top w:val="nil"/>
              <w:bottom w:val="nil"/>
            </w:tcBorders>
            <w:noWrap/>
            <w:vAlign w:val="center"/>
          </w:tcPr>
          <w:p w14:paraId="5B17091B" w14:textId="4CF10B18"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PLT</w:t>
            </w:r>
            <w:bookmarkStart w:id="233" w:name="OLE_LINK6"/>
            <w:r w:rsidRPr="00C51C96">
              <w:rPr>
                <w:rFonts w:ascii="Book Antiqua" w:hAnsi="Book Antiqua" w:cs="Arial"/>
                <w:lang w:bidi="ar"/>
              </w:rPr>
              <w:t xml:space="preserve"> </w:t>
            </w:r>
            <w:r w:rsidR="00DA51AF">
              <w:rPr>
                <w:rFonts w:ascii="Book Antiqua" w:hAnsi="Book Antiqua" w:cs="Arial"/>
                <w:lang w:bidi="ar"/>
              </w:rPr>
              <w:t xml:space="preserve">as </w:t>
            </w:r>
            <w:r w:rsidRPr="00C51C96">
              <w:rPr>
                <w:rFonts w:ascii="Book Antiqua" w:hAnsi="Book Antiqua" w:cs="Arial"/>
                <w:lang w:eastAsia="zh-CN" w:bidi="ar"/>
              </w:rPr>
              <w:t>10</w:t>
            </w:r>
            <w:r w:rsidRPr="00C51C96">
              <w:rPr>
                <w:rFonts w:ascii="Book Antiqua" w:hAnsi="Book Antiqua" w:cs="Arial"/>
                <w:vertAlign w:val="superscript"/>
                <w:lang w:eastAsia="zh-CN" w:bidi="ar"/>
              </w:rPr>
              <w:t>12</w:t>
            </w:r>
            <w:bookmarkEnd w:id="233"/>
          </w:p>
        </w:tc>
        <w:tc>
          <w:tcPr>
            <w:tcW w:w="2253" w:type="dxa"/>
            <w:tcBorders>
              <w:top w:val="nil"/>
              <w:bottom w:val="nil"/>
            </w:tcBorders>
            <w:noWrap/>
            <w:vAlign w:val="center"/>
          </w:tcPr>
          <w:p w14:paraId="1DC529C0"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134.00 (75.00, 225.75)</w:t>
            </w:r>
          </w:p>
        </w:tc>
        <w:tc>
          <w:tcPr>
            <w:tcW w:w="2566" w:type="dxa"/>
            <w:tcBorders>
              <w:top w:val="nil"/>
              <w:bottom w:val="nil"/>
            </w:tcBorders>
            <w:noWrap/>
            <w:vAlign w:val="center"/>
          </w:tcPr>
          <w:p w14:paraId="2FDF7588"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117.00 (57.50, 212.75)</w:t>
            </w:r>
          </w:p>
        </w:tc>
        <w:tc>
          <w:tcPr>
            <w:tcW w:w="1379" w:type="dxa"/>
            <w:tcBorders>
              <w:top w:val="nil"/>
              <w:bottom w:val="nil"/>
            </w:tcBorders>
            <w:noWrap/>
            <w:vAlign w:val="bottom"/>
          </w:tcPr>
          <w:p w14:paraId="2AACA086" w14:textId="77777777"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0.626</w:t>
            </w:r>
          </w:p>
        </w:tc>
      </w:tr>
      <w:tr w:rsidR="00EE5539" w:rsidRPr="00C51C96" w14:paraId="4C64C132" w14:textId="77777777">
        <w:trPr>
          <w:trHeight w:val="278"/>
        </w:trPr>
        <w:tc>
          <w:tcPr>
            <w:tcW w:w="1882" w:type="dxa"/>
            <w:tcBorders>
              <w:top w:val="nil"/>
              <w:bottom w:val="nil"/>
            </w:tcBorders>
            <w:noWrap/>
            <w:vAlign w:val="center"/>
          </w:tcPr>
          <w:p w14:paraId="2AAAD1CC"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INR</w:t>
            </w:r>
          </w:p>
        </w:tc>
        <w:tc>
          <w:tcPr>
            <w:tcW w:w="2253" w:type="dxa"/>
            <w:tcBorders>
              <w:top w:val="nil"/>
              <w:bottom w:val="nil"/>
            </w:tcBorders>
            <w:noWrap/>
            <w:vAlign w:val="center"/>
          </w:tcPr>
          <w:p w14:paraId="763F35CE"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1.04 (0.93, 1.16)</w:t>
            </w:r>
          </w:p>
        </w:tc>
        <w:tc>
          <w:tcPr>
            <w:tcW w:w="2566" w:type="dxa"/>
            <w:tcBorders>
              <w:top w:val="nil"/>
              <w:bottom w:val="nil"/>
            </w:tcBorders>
            <w:noWrap/>
            <w:vAlign w:val="center"/>
          </w:tcPr>
          <w:p w14:paraId="7200109A"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1.04 (0.95, 1.31)</w:t>
            </w:r>
          </w:p>
        </w:tc>
        <w:tc>
          <w:tcPr>
            <w:tcW w:w="1379" w:type="dxa"/>
            <w:tcBorders>
              <w:top w:val="nil"/>
              <w:bottom w:val="nil"/>
            </w:tcBorders>
            <w:noWrap/>
            <w:vAlign w:val="bottom"/>
          </w:tcPr>
          <w:p w14:paraId="0789CC06" w14:textId="77777777"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0.379</w:t>
            </w:r>
          </w:p>
        </w:tc>
      </w:tr>
      <w:tr w:rsidR="00EE5539" w:rsidRPr="00C51C96" w14:paraId="39B3C121" w14:textId="77777777">
        <w:trPr>
          <w:trHeight w:val="278"/>
        </w:trPr>
        <w:tc>
          <w:tcPr>
            <w:tcW w:w="1882" w:type="dxa"/>
            <w:tcBorders>
              <w:top w:val="nil"/>
              <w:bottom w:val="nil"/>
            </w:tcBorders>
            <w:noWrap/>
            <w:vAlign w:val="center"/>
          </w:tcPr>
          <w:p w14:paraId="50546BC9" w14:textId="56437E25"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PT</w:t>
            </w:r>
          </w:p>
        </w:tc>
        <w:tc>
          <w:tcPr>
            <w:tcW w:w="2253" w:type="dxa"/>
            <w:tcBorders>
              <w:top w:val="nil"/>
              <w:bottom w:val="nil"/>
            </w:tcBorders>
            <w:noWrap/>
            <w:vAlign w:val="center"/>
          </w:tcPr>
          <w:p w14:paraId="51B7E8F1"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96.90 (83.05, 114.38)</w:t>
            </w:r>
          </w:p>
        </w:tc>
        <w:tc>
          <w:tcPr>
            <w:tcW w:w="2566" w:type="dxa"/>
            <w:tcBorders>
              <w:top w:val="nil"/>
              <w:bottom w:val="nil"/>
            </w:tcBorders>
            <w:noWrap/>
            <w:vAlign w:val="center"/>
          </w:tcPr>
          <w:p w14:paraId="1770471C"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97.00 (69.40, 113.00)</w:t>
            </w:r>
          </w:p>
        </w:tc>
        <w:tc>
          <w:tcPr>
            <w:tcW w:w="1379" w:type="dxa"/>
            <w:tcBorders>
              <w:top w:val="nil"/>
              <w:bottom w:val="nil"/>
            </w:tcBorders>
            <w:noWrap/>
            <w:vAlign w:val="bottom"/>
          </w:tcPr>
          <w:p w14:paraId="4964C3AE" w14:textId="77777777"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0.382</w:t>
            </w:r>
          </w:p>
        </w:tc>
      </w:tr>
      <w:tr w:rsidR="00EE5539" w:rsidRPr="00C51C96" w14:paraId="5303CFB0" w14:textId="77777777">
        <w:trPr>
          <w:trHeight w:val="278"/>
        </w:trPr>
        <w:tc>
          <w:tcPr>
            <w:tcW w:w="1882" w:type="dxa"/>
            <w:tcBorders>
              <w:top w:val="nil"/>
              <w:bottom w:val="single" w:sz="8" w:space="0" w:color="000000"/>
            </w:tcBorders>
            <w:noWrap/>
            <w:vAlign w:val="center"/>
          </w:tcPr>
          <w:p w14:paraId="4004DD70" w14:textId="764B36E4" w:rsidR="00EE5539" w:rsidRPr="00C51C96" w:rsidRDefault="00356478" w:rsidP="00C51C96">
            <w:pPr>
              <w:spacing w:line="360" w:lineRule="auto"/>
              <w:jc w:val="both"/>
              <w:textAlignment w:val="bottom"/>
              <w:rPr>
                <w:rFonts w:ascii="Book Antiqua" w:hAnsi="Book Antiqua" w:cs="Arial"/>
                <w:lang w:bidi="ar"/>
              </w:rPr>
            </w:pPr>
            <w:bookmarkStart w:id="234" w:name="_Hlk136360094"/>
            <w:bookmarkStart w:id="235" w:name="OLE_LINK6252"/>
            <w:r w:rsidRPr="00C51C96">
              <w:rPr>
                <w:rFonts w:ascii="Book Antiqua" w:hAnsi="Book Antiqua" w:cs="Arial"/>
                <w:lang w:bidi="ar"/>
              </w:rPr>
              <w:t>APTT</w:t>
            </w:r>
            <w:bookmarkEnd w:id="234"/>
            <w:bookmarkEnd w:id="235"/>
          </w:p>
        </w:tc>
        <w:tc>
          <w:tcPr>
            <w:tcW w:w="2253" w:type="dxa"/>
            <w:tcBorders>
              <w:top w:val="nil"/>
              <w:bottom w:val="single" w:sz="8" w:space="0" w:color="000000"/>
            </w:tcBorders>
            <w:noWrap/>
            <w:vAlign w:val="center"/>
          </w:tcPr>
          <w:p w14:paraId="15AFF259"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36.10 (28.75, 44.20)</w:t>
            </w:r>
          </w:p>
        </w:tc>
        <w:tc>
          <w:tcPr>
            <w:tcW w:w="2566" w:type="dxa"/>
            <w:tcBorders>
              <w:top w:val="nil"/>
              <w:bottom w:val="single" w:sz="8" w:space="0" w:color="000000"/>
            </w:tcBorders>
            <w:noWrap/>
            <w:vAlign w:val="center"/>
          </w:tcPr>
          <w:p w14:paraId="19F0FFF3" w14:textId="77777777" w:rsidR="00EE5539" w:rsidRPr="00C51C96" w:rsidRDefault="00356478" w:rsidP="00C51C96">
            <w:pPr>
              <w:spacing w:line="360" w:lineRule="auto"/>
              <w:jc w:val="both"/>
              <w:textAlignment w:val="bottom"/>
              <w:rPr>
                <w:rFonts w:ascii="Book Antiqua" w:hAnsi="Book Antiqua" w:cs="Arial"/>
                <w:lang w:bidi="ar"/>
              </w:rPr>
            </w:pPr>
            <w:r w:rsidRPr="00C51C96">
              <w:rPr>
                <w:rFonts w:ascii="Book Antiqua" w:hAnsi="Book Antiqua" w:cs="Arial"/>
                <w:lang w:bidi="ar"/>
              </w:rPr>
              <w:t>36.50 (30.00, 48.65)</w:t>
            </w:r>
          </w:p>
        </w:tc>
        <w:tc>
          <w:tcPr>
            <w:tcW w:w="1379" w:type="dxa"/>
            <w:tcBorders>
              <w:top w:val="nil"/>
              <w:bottom w:val="single" w:sz="8" w:space="0" w:color="000000"/>
            </w:tcBorders>
            <w:noWrap/>
            <w:vAlign w:val="bottom"/>
          </w:tcPr>
          <w:p w14:paraId="4D97C8EB" w14:textId="3E5AED14" w:rsidR="00EE5539" w:rsidRPr="00C51C96" w:rsidRDefault="00356478" w:rsidP="00C51C96">
            <w:pPr>
              <w:spacing w:line="360" w:lineRule="auto"/>
              <w:jc w:val="both"/>
              <w:textAlignment w:val="bottom"/>
              <w:rPr>
                <w:rFonts w:ascii="Book Antiqua" w:hAnsi="Book Antiqua" w:cs="Arial"/>
              </w:rPr>
            </w:pPr>
            <w:r w:rsidRPr="00C51C96">
              <w:rPr>
                <w:rFonts w:ascii="Book Antiqua" w:hAnsi="Book Antiqua" w:cs="Arial"/>
                <w:lang w:bidi="ar"/>
              </w:rPr>
              <w:t>0.46</w:t>
            </w:r>
            <w:r w:rsidR="00864F6C">
              <w:rPr>
                <w:rFonts w:ascii="Book Antiqua" w:hAnsi="Book Antiqua" w:cs="Arial"/>
                <w:lang w:bidi="ar"/>
              </w:rPr>
              <w:t>0</w:t>
            </w:r>
          </w:p>
        </w:tc>
      </w:tr>
    </w:tbl>
    <w:bookmarkEnd w:id="229"/>
    <w:p w14:paraId="57558ECA" w14:textId="5B6EEDD2" w:rsidR="00864F6C" w:rsidRDefault="00DA51AF" w:rsidP="00C51C96">
      <w:pPr>
        <w:spacing w:line="360" w:lineRule="auto"/>
        <w:jc w:val="both"/>
        <w:rPr>
          <w:rFonts w:ascii="Book Antiqua" w:hAnsi="Book Antiqua" w:cs="Arial"/>
          <w:shd w:val="clear" w:color="auto" w:fill="FFFFFF"/>
        </w:rPr>
      </w:pPr>
      <w:r>
        <w:rPr>
          <w:rFonts w:ascii="Book Antiqua" w:hAnsi="Book Antiqua" w:cs="Arial"/>
          <w:shd w:val="clear" w:color="auto" w:fill="FFFFFF"/>
        </w:rPr>
        <w:t xml:space="preserve">ALB: Albumin; ALT: Alanine aminotransferase; </w:t>
      </w:r>
      <w:r w:rsidR="00DE00B6">
        <w:rPr>
          <w:rFonts w:ascii="Book Antiqua" w:hAnsi="Book Antiqua" w:cs="Arial"/>
          <w:shd w:val="clear" w:color="auto" w:fill="FFFFFF"/>
        </w:rPr>
        <w:t xml:space="preserve">APACHE II: Acute Physiology and Chronic Health Evaluation; </w:t>
      </w:r>
      <w:r w:rsidR="007438E6">
        <w:rPr>
          <w:rFonts w:ascii="Book Antiqua" w:hAnsi="Book Antiqua" w:cs="Arial"/>
          <w:shd w:val="clear" w:color="auto" w:fill="FFFFFF"/>
        </w:rPr>
        <w:t xml:space="preserve">APTT: Activated partial thromboplastin time; </w:t>
      </w:r>
      <w:r>
        <w:rPr>
          <w:rFonts w:ascii="Book Antiqua" w:hAnsi="Book Antiqua" w:cs="Arial"/>
          <w:shd w:val="clear" w:color="auto" w:fill="FFFFFF"/>
        </w:rPr>
        <w:t xml:space="preserve">AST: Aspartate aminotransferase; </w:t>
      </w:r>
      <w:r w:rsidR="00DE00B6">
        <w:rPr>
          <w:rFonts w:ascii="Book Antiqua" w:hAnsi="Book Antiqua" w:cs="Arial"/>
          <w:shd w:val="clear" w:color="auto" w:fill="FFFFFF"/>
        </w:rPr>
        <w:t xml:space="preserve">Cr: Creatinine; CRP: C-reactive protein; CysC: Cystatin </w:t>
      </w:r>
      <w:r w:rsidR="00DE00B6">
        <w:rPr>
          <w:rFonts w:ascii="Book Antiqua" w:hAnsi="Book Antiqua" w:cs="Arial"/>
          <w:shd w:val="clear" w:color="auto" w:fill="FFFFFF"/>
        </w:rPr>
        <w:lastRenderedPageBreak/>
        <w:t xml:space="preserve">C; </w:t>
      </w:r>
      <w:r>
        <w:rPr>
          <w:rFonts w:ascii="Book Antiqua" w:hAnsi="Book Antiqua" w:cs="Arial"/>
          <w:shd w:val="clear" w:color="auto" w:fill="FFFFFF"/>
        </w:rPr>
        <w:t xml:space="preserve">DBIL: Direct bilirubin; </w:t>
      </w:r>
      <w:r w:rsidR="00DE00B6" w:rsidRPr="004D6604">
        <w:rPr>
          <w:rFonts w:ascii="Book Antiqua" w:hAnsi="Book Antiqua" w:cs="Arial"/>
          <w:lang w:bidi="ar"/>
        </w:rPr>
        <w:t>G</w:t>
      </w:r>
      <w:r w:rsidR="00DE00B6" w:rsidRPr="004D6604">
        <w:rPr>
          <w:rFonts w:ascii="Book Antiqua" w:hAnsi="Book Antiqua" w:cs="Arial"/>
          <w:vertAlign w:val="superscript"/>
          <w:lang w:bidi="ar"/>
        </w:rPr>
        <w:t>-</w:t>
      </w:r>
      <w:r w:rsidR="00DE00B6">
        <w:rPr>
          <w:rFonts w:ascii="Book Antiqua" w:hAnsi="Book Antiqua" w:cs="Arial"/>
          <w:shd w:val="clear" w:color="auto" w:fill="FFFFFF"/>
        </w:rPr>
        <w:t>: Gram</w:t>
      </w:r>
      <w:r w:rsidR="00E62B06">
        <w:rPr>
          <w:rFonts w:ascii="Book Antiqua" w:hAnsi="Book Antiqua" w:cs="Arial"/>
          <w:shd w:val="clear" w:color="auto" w:fill="FFFFFF"/>
        </w:rPr>
        <w:t>-</w:t>
      </w:r>
      <w:r w:rsidR="00DE00B6">
        <w:rPr>
          <w:rFonts w:ascii="Book Antiqua" w:hAnsi="Book Antiqua" w:cs="Arial"/>
          <w:shd w:val="clear" w:color="auto" w:fill="FFFFFF"/>
        </w:rPr>
        <w:t xml:space="preserve">negative; </w:t>
      </w:r>
      <w:r w:rsidR="00DE00B6" w:rsidRPr="004D6604">
        <w:rPr>
          <w:rFonts w:ascii="Book Antiqua" w:hAnsi="Book Antiqua" w:cs="Arial"/>
          <w:lang w:bidi="ar"/>
        </w:rPr>
        <w:t>G</w:t>
      </w:r>
      <w:r w:rsidR="00DE00B6" w:rsidRPr="004D6604">
        <w:rPr>
          <w:rFonts w:ascii="Book Antiqua" w:hAnsi="Book Antiqua" w:cs="Arial"/>
          <w:vertAlign w:val="superscript"/>
          <w:lang w:bidi="ar"/>
        </w:rPr>
        <w:t>+</w:t>
      </w:r>
      <w:r w:rsidR="00DE00B6">
        <w:rPr>
          <w:rFonts w:ascii="Book Antiqua" w:hAnsi="Book Antiqua" w:cs="Arial"/>
          <w:shd w:val="clear" w:color="auto" w:fill="FFFFFF"/>
        </w:rPr>
        <w:t>: Gram</w:t>
      </w:r>
      <w:r w:rsidR="00E62B06">
        <w:rPr>
          <w:rFonts w:ascii="Book Antiqua" w:hAnsi="Book Antiqua" w:cs="Arial"/>
          <w:shd w:val="clear" w:color="auto" w:fill="FFFFFF"/>
        </w:rPr>
        <w:t>-</w:t>
      </w:r>
      <w:r w:rsidR="00DE00B6">
        <w:rPr>
          <w:rFonts w:ascii="Book Antiqua" w:hAnsi="Book Antiqua" w:cs="Arial"/>
          <w:shd w:val="clear" w:color="auto" w:fill="FFFFFF"/>
        </w:rPr>
        <w:t xml:space="preserve">positive; GLB: Globulin; GLU: Glucose; </w:t>
      </w:r>
      <w:r w:rsidR="007438E6">
        <w:rPr>
          <w:rFonts w:ascii="Book Antiqua" w:hAnsi="Book Antiqua" w:cs="Arial"/>
          <w:shd w:val="clear" w:color="auto" w:fill="FFFFFF"/>
        </w:rPr>
        <w:t xml:space="preserve">HCT: Hematocrit; HGB: Hemoglobin; </w:t>
      </w:r>
      <w:r w:rsidR="00DE00B6">
        <w:rPr>
          <w:rFonts w:ascii="Book Antiqua" w:hAnsi="Book Antiqua" w:cs="Arial"/>
          <w:shd w:val="clear" w:color="auto" w:fill="FFFFFF"/>
        </w:rPr>
        <w:t xml:space="preserve">IBIL: Indirect bilirubin; IFN: Interferon; IL: Interleukin; </w:t>
      </w:r>
      <w:r w:rsidR="007438E6">
        <w:rPr>
          <w:rFonts w:ascii="Book Antiqua" w:hAnsi="Book Antiqua" w:cs="Arial"/>
          <w:shd w:val="clear" w:color="auto" w:fill="FFFFFF"/>
        </w:rPr>
        <w:t xml:space="preserve">INR: International normalized ratio; </w:t>
      </w:r>
      <w:r w:rsidR="00C90040">
        <w:rPr>
          <w:rFonts w:ascii="Book Antiqua" w:hAnsi="Book Antiqua" w:cs="Arial"/>
          <w:shd w:val="clear" w:color="auto" w:fill="FFFFFF"/>
        </w:rPr>
        <w:t xml:space="preserve">LYMPH: Lymphocyte; NEUT: Neutrophil; </w:t>
      </w:r>
      <w:r>
        <w:rPr>
          <w:rFonts w:ascii="Book Antiqua" w:hAnsi="Book Antiqua" w:cs="Arial"/>
          <w:shd w:val="clear" w:color="auto" w:fill="FFFFFF"/>
        </w:rPr>
        <w:t>PA: Prealbumin;</w:t>
      </w:r>
      <w:r w:rsidRPr="00864F6C">
        <w:rPr>
          <w:rFonts w:ascii="Book Antiqua" w:hAnsi="Book Antiqua" w:cs="Arial"/>
          <w:b/>
          <w:bCs/>
          <w:lang w:bidi="ar"/>
        </w:rPr>
        <w:t xml:space="preserve"> </w:t>
      </w:r>
      <w:r w:rsidR="00651BE4">
        <w:rPr>
          <w:rFonts w:ascii="Book Antiqua" w:hAnsi="Book Antiqua" w:cs="Arial"/>
          <w:shd w:val="clear" w:color="auto" w:fill="FFFFFF"/>
        </w:rPr>
        <w:t xml:space="preserve">PCT: Procalcitonin; </w:t>
      </w:r>
      <w:r w:rsidR="007438E6">
        <w:rPr>
          <w:rFonts w:ascii="Book Antiqua" w:hAnsi="Book Antiqua" w:cs="Arial"/>
          <w:shd w:val="clear" w:color="auto" w:fill="FFFFFF"/>
        </w:rPr>
        <w:t xml:space="preserve">PLT: Platelet; PT: Prothrombin time; </w:t>
      </w:r>
      <w:r w:rsidR="00DE00B6">
        <w:rPr>
          <w:rFonts w:ascii="Book Antiqua" w:hAnsi="Book Antiqua" w:cs="Arial"/>
          <w:shd w:val="clear" w:color="auto" w:fill="FFFFFF"/>
        </w:rPr>
        <w:t xml:space="preserve">SOFA: Sequential Organ Failure Assessment; </w:t>
      </w:r>
      <w:r w:rsidR="00651BE4">
        <w:rPr>
          <w:rFonts w:ascii="Book Antiqua" w:hAnsi="Book Antiqua" w:cs="Arial"/>
          <w:shd w:val="clear" w:color="auto" w:fill="FFFFFF"/>
        </w:rPr>
        <w:t>TBIL: Total bilirubin</w:t>
      </w:r>
      <w:r w:rsidR="004863BC">
        <w:rPr>
          <w:rFonts w:ascii="Book Antiqua" w:hAnsi="Book Antiqua" w:cs="Arial"/>
          <w:shd w:val="clear" w:color="auto" w:fill="FFFFFF"/>
        </w:rPr>
        <w:t xml:space="preserve">; </w:t>
      </w:r>
      <w:r w:rsidR="0011313F">
        <w:rPr>
          <w:rFonts w:ascii="Book Antiqua" w:hAnsi="Book Antiqua" w:cs="Arial"/>
          <w:shd w:val="clear" w:color="auto" w:fill="FFFFFF"/>
        </w:rPr>
        <w:t xml:space="preserve">TNF: Tumor necrosis factor; </w:t>
      </w:r>
      <w:r w:rsidR="004643B3">
        <w:rPr>
          <w:rFonts w:ascii="Book Antiqua" w:hAnsi="Book Antiqua" w:cs="Arial"/>
          <w:shd w:val="clear" w:color="auto" w:fill="FFFFFF"/>
        </w:rPr>
        <w:t>WBC: White blood cell</w:t>
      </w:r>
      <w:r w:rsidR="006237A2">
        <w:rPr>
          <w:rFonts w:ascii="Book Antiqua" w:hAnsi="Book Antiqua" w:cs="Arial"/>
          <w:shd w:val="clear" w:color="auto" w:fill="FFFFFF"/>
        </w:rPr>
        <w:t>.</w:t>
      </w:r>
    </w:p>
    <w:p w14:paraId="111C5DB2" w14:textId="77777777" w:rsidR="00864F6C" w:rsidRDefault="00864F6C" w:rsidP="00C51C96">
      <w:pPr>
        <w:spacing w:line="360" w:lineRule="auto"/>
        <w:jc w:val="both"/>
        <w:rPr>
          <w:rFonts w:ascii="Book Antiqua" w:hAnsi="Book Antiqua" w:cs="Arial"/>
          <w:shd w:val="clear" w:color="auto" w:fill="FFFFFF"/>
        </w:rPr>
      </w:pPr>
    </w:p>
    <w:p w14:paraId="3B4BED79" w14:textId="12BE87C3" w:rsidR="00EE5539" w:rsidRPr="00C51C96" w:rsidRDefault="00356478" w:rsidP="00C51C96">
      <w:pPr>
        <w:spacing w:line="360" w:lineRule="auto"/>
        <w:jc w:val="both"/>
        <w:rPr>
          <w:rFonts w:ascii="Book Antiqua" w:hAnsi="Book Antiqua" w:cs="Arial"/>
          <w:b/>
          <w:bCs/>
          <w:shd w:val="clear" w:color="auto" w:fill="FFFFFF"/>
        </w:rPr>
      </w:pPr>
      <w:r w:rsidRPr="00C51C96">
        <w:rPr>
          <w:rFonts w:ascii="Book Antiqua" w:hAnsi="Book Antiqua" w:cs="Arial"/>
          <w:b/>
          <w:bCs/>
          <w:shd w:val="clear" w:color="auto" w:fill="FFFFFF"/>
        </w:rPr>
        <w:t xml:space="preserve">Table 2 Variables included in the multivariate logistic regression model for distinguishing between </w:t>
      </w:r>
      <w:r w:rsidRPr="00C51C96">
        <w:rPr>
          <w:rFonts w:ascii="Book Antiqua" w:eastAsia="Book Antiqua" w:hAnsi="Book Antiqua" w:cs="Book Antiqua"/>
          <w:b/>
          <w:bCs/>
        </w:rPr>
        <w:t>Gram</w:t>
      </w:r>
      <w:r w:rsidR="00E62B06">
        <w:rPr>
          <w:rFonts w:ascii="Book Antiqua" w:eastAsia="Book Antiqua" w:hAnsi="Book Antiqua" w:cs="Book Antiqua"/>
          <w:b/>
          <w:bCs/>
        </w:rPr>
        <w:t>-</w:t>
      </w:r>
      <w:r w:rsidRPr="00C51C96">
        <w:rPr>
          <w:rFonts w:ascii="Book Antiqua" w:eastAsia="Book Antiqua" w:hAnsi="Book Antiqua" w:cs="Book Antiqua"/>
          <w:b/>
          <w:bCs/>
        </w:rPr>
        <w:t>positive</w:t>
      </w:r>
      <w:r w:rsidRPr="00C51C96">
        <w:rPr>
          <w:rFonts w:ascii="Book Antiqua" w:hAnsi="Book Antiqua" w:cs="Arial"/>
          <w:b/>
          <w:bCs/>
          <w:shd w:val="clear" w:color="auto" w:fill="FFFFFF"/>
        </w:rPr>
        <w:t xml:space="preserve"> and </w:t>
      </w:r>
      <w:r w:rsidRPr="00C51C96">
        <w:rPr>
          <w:rFonts w:ascii="Book Antiqua" w:eastAsia="Book Antiqua" w:hAnsi="Book Antiqua" w:cs="Book Antiqua"/>
          <w:b/>
          <w:bCs/>
        </w:rPr>
        <w:t>Gram</w:t>
      </w:r>
      <w:r w:rsidR="00E62B06">
        <w:rPr>
          <w:rFonts w:ascii="Book Antiqua" w:eastAsia="Book Antiqua" w:hAnsi="Book Antiqua" w:cs="Book Antiqua"/>
          <w:b/>
          <w:bCs/>
        </w:rPr>
        <w:t>-</w:t>
      </w:r>
      <w:r w:rsidRPr="00C51C96">
        <w:rPr>
          <w:rFonts w:ascii="Book Antiqua" w:eastAsia="Book Antiqua" w:hAnsi="Book Antiqua" w:cs="Book Antiqua"/>
          <w:b/>
          <w:bCs/>
        </w:rPr>
        <w:t>negative</w:t>
      </w:r>
      <w:r w:rsidRPr="00C51C96">
        <w:rPr>
          <w:rFonts w:ascii="Book Antiqua" w:hAnsi="Book Antiqua" w:cs="Arial"/>
          <w:b/>
          <w:bCs/>
          <w:shd w:val="clear" w:color="auto" w:fill="FFFFFF"/>
        </w:rPr>
        <w:t xml:space="preserve"> infection</w:t>
      </w:r>
    </w:p>
    <w:tbl>
      <w:tblPr>
        <w:tblW w:w="8289" w:type="dxa"/>
        <w:tblInd w:w="108" w:type="dxa"/>
        <w:tblBorders>
          <w:top w:val="single" w:sz="8" w:space="0" w:color="auto"/>
          <w:bottom w:val="single" w:sz="8" w:space="0" w:color="auto"/>
          <w:insideH w:val="single" w:sz="4" w:space="0" w:color="auto"/>
        </w:tblBorders>
        <w:tblLayout w:type="fixed"/>
        <w:tblLook w:val="04A0" w:firstRow="1" w:lastRow="0" w:firstColumn="1" w:lastColumn="0" w:noHBand="0" w:noVBand="1"/>
      </w:tblPr>
      <w:tblGrid>
        <w:gridCol w:w="1587"/>
        <w:gridCol w:w="1977"/>
        <w:gridCol w:w="2145"/>
        <w:gridCol w:w="2580"/>
      </w:tblGrid>
      <w:tr w:rsidR="00EE5539" w:rsidRPr="00C51C96" w14:paraId="645C7C01" w14:textId="77777777">
        <w:trPr>
          <w:trHeight w:val="276"/>
        </w:trPr>
        <w:tc>
          <w:tcPr>
            <w:tcW w:w="1587" w:type="dxa"/>
            <w:vMerge w:val="restart"/>
            <w:tcBorders>
              <w:top w:val="single" w:sz="8" w:space="0" w:color="auto"/>
            </w:tcBorders>
            <w:noWrap/>
            <w:vAlign w:val="bottom"/>
          </w:tcPr>
          <w:p w14:paraId="6AE2067C" w14:textId="326B100B" w:rsidR="00EE5539" w:rsidRPr="00C51C96" w:rsidRDefault="00356478" w:rsidP="00C51C96">
            <w:pPr>
              <w:spacing w:line="360" w:lineRule="auto"/>
              <w:jc w:val="both"/>
              <w:rPr>
                <w:rFonts w:ascii="Book Antiqua" w:hAnsi="Book Antiqua" w:cs="Arial"/>
                <w:b/>
                <w:bCs/>
              </w:rPr>
            </w:pPr>
            <w:bookmarkStart w:id="236" w:name="_Hlk136360221"/>
            <w:r w:rsidRPr="00C51C96">
              <w:rPr>
                <w:rFonts w:ascii="Book Antiqua" w:hAnsi="Book Antiqua" w:cs="Arial"/>
                <w:b/>
                <w:bCs/>
              </w:rPr>
              <w:t>Variable</w:t>
            </w:r>
          </w:p>
        </w:tc>
        <w:tc>
          <w:tcPr>
            <w:tcW w:w="6702" w:type="dxa"/>
            <w:gridSpan w:val="3"/>
            <w:tcBorders>
              <w:top w:val="single" w:sz="8" w:space="0" w:color="auto"/>
              <w:bottom w:val="nil"/>
            </w:tcBorders>
            <w:noWrap/>
            <w:vAlign w:val="bottom"/>
          </w:tcPr>
          <w:p w14:paraId="7C1FA07B" w14:textId="77777777" w:rsidR="00EE5539" w:rsidRPr="00C51C96" w:rsidRDefault="00356478" w:rsidP="00C51C96">
            <w:pPr>
              <w:spacing w:line="360" w:lineRule="auto"/>
              <w:jc w:val="both"/>
              <w:rPr>
                <w:rFonts w:ascii="Book Antiqua" w:hAnsi="Book Antiqua" w:cs="Arial"/>
                <w:b/>
                <w:bCs/>
              </w:rPr>
            </w:pPr>
            <w:r w:rsidRPr="00C51C96">
              <w:rPr>
                <w:rFonts w:ascii="Book Antiqua" w:hAnsi="Book Antiqua" w:cs="Arial"/>
                <w:b/>
                <w:bCs/>
              </w:rPr>
              <w:t>Prediction model</w:t>
            </w:r>
          </w:p>
        </w:tc>
      </w:tr>
      <w:tr w:rsidR="00EE5539" w:rsidRPr="00C51C96" w14:paraId="433ECBF9" w14:textId="77777777">
        <w:trPr>
          <w:trHeight w:val="276"/>
        </w:trPr>
        <w:tc>
          <w:tcPr>
            <w:tcW w:w="1587" w:type="dxa"/>
            <w:vMerge/>
            <w:tcBorders>
              <w:bottom w:val="single" w:sz="4" w:space="0" w:color="auto"/>
            </w:tcBorders>
            <w:noWrap/>
            <w:vAlign w:val="bottom"/>
          </w:tcPr>
          <w:p w14:paraId="4B0E0CCD" w14:textId="77777777" w:rsidR="00EE5539" w:rsidRPr="00C51C96" w:rsidRDefault="00EE5539" w:rsidP="00C51C96">
            <w:pPr>
              <w:spacing w:line="360" w:lineRule="auto"/>
              <w:jc w:val="both"/>
              <w:rPr>
                <w:rFonts w:ascii="Book Antiqua" w:hAnsi="Book Antiqua" w:cs="Arial"/>
              </w:rPr>
            </w:pPr>
          </w:p>
        </w:tc>
        <w:tc>
          <w:tcPr>
            <w:tcW w:w="1977" w:type="dxa"/>
            <w:tcBorders>
              <w:top w:val="nil"/>
              <w:bottom w:val="single" w:sz="4" w:space="0" w:color="auto"/>
            </w:tcBorders>
            <w:noWrap/>
            <w:vAlign w:val="bottom"/>
          </w:tcPr>
          <w:p w14:paraId="750DF786" w14:textId="77777777" w:rsidR="00EE5539" w:rsidRPr="00C51C96" w:rsidRDefault="00356478" w:rsidP="00C51C96">
            <w:pPr>
              <w:spacing w:line="360" w:lineRule="auto"/>
              <w:jc w:val="both"/>
              <w:rPr>
                <w:rFonts w:ascii="Book Antiqua" w:hAnsi="Book Antiqua" w:cs="Arial"/>
                <w:b/>
                <w:bCs/>
              </w:rPr>
            </w:pPr>
            <w:r w:rsidRPr="00C51C96">
              <w:rPr>
                <w:rFonts w:ascii="Book Antiqua" w:hAnsi="Book Antiqua" w:cs="Arial"/>
                <w:b/>
                <w:bCs/>
              </w:rPr>
              <w:t>β</w:t>
            </w:r>
          </w:p>
        </w:tc>
        <w:tc>
          <w:tcPr>
            <w:tcW w:w="2145" w:type="dxa"/>
            <w:tcBorders>
              <w:top w:val="nil"/>
              <w:bottom w:val="single" w:sz="4" w:space="0" w:color="auto"/>
            </w:tcBorders>
            <w:noWrap/>
            <w:vAlign w:val="bottom"/>
          </w:tcPr>
          <w:p w14:paraId="33DDD4D4" w14:textId="7C09695E" w:rsidR="00EE5539" w:rsidRPr="00C51C96" w:rsidRDefault="00356478" w:rsidP="00C51C96">
            <w:pPr>
              <w:spacing w:line="360" w:lineRule="auto"/>
              <w:jc w:val="both"/>
              <w:rPr>
                <w:rFonts w:ascii="Book Antiqua" w:hAnsi="Book Antiqua" w:cs="Arial"/>
                <w:b/>
                <w:bCs/>
              </w:rPr>
            </w:pPr>
            <w:r w:rsidRPr="00C51C96">
              <w:rPr>
                <w:rFonts w:ascii="Book Antiqua" w:hAnsi="Book Antiqua" w:cs="Arial"/>
                <w:b/>
                <w:bCs/>
              </w:rPr>
              <w:t>Odd</w:t>
            </w:r>
            <w:r w:rsidR="00C46C6D">
              <w:rPr>
                <w:rFonts w:ascii="Book Antiqua" w:hAnsi="Book Antiqua" w:cs="Arial"/>
                <w:b/>
                <w:bCs/>
              </w:rPr>
              <w:t>s</w:t>
            </w:r>
            <w:r w:rsidRPr="00C51C96">
              <w:rPr>
                <w:rFonts w:ascii="Book Antiqua" w:hAnsi="Book Antiqua" w:cs="Arial"/>
                <w:b/>
                <w:bCs/>
              </w:rPr>
              <w:t xml:space="preserve"> ratio (95%CI)</w:t>
            </w:r>
          </w:p>
        </w:tc>
        <w:tc>
          <w:tcPr>
            <w:tcW w:w="2580" w:type="dxa"/>
            <w:tcBorders>
              <w:top w:val="nil"/>
              <w:bottom w:val="single" w:sz="4" w:space="0" w:color="auto"/>
            </w:tcBorders>
            <w:noWrap/>
            <w:vAlign w:val="bottom"/>
          </w:tcPr>
          <w:p w14:paraId="603A9A50" w14:textId="77777777" w:rsidR="00EE5539" w:rsidRPr="00C51C96" w:rsidRDefault="00356478" w:rsidP="00C51C96">
            <w:pPr>
              <w:spacing w:line="360" w:lineRule="auto"/>
              <w:jc w:val="both"/>
              <w:rPr>
                <w:rFonts w:ascii="Book Antiqua" w:hAnsi="Book Antiqua" w:cs="Arial"/>
                <w:b/>
                <w:bCs/>
              </w:rPr>
            </w:pPr>
            <w:r w:rsidRPr="00C51C96">
              <w:rPr>
                <w:rFonts w:ascii="Book Antiqua" w:hAnsi="Book Antiqua" w:cs="Arial"/>
                <w:b/>
                <w:bCs/>
                <w:i/>
                <w:iCs/>
              </w:rPr>
              <w:t>P</w:t>
            </w:r>
            <w:r w:rsidRPr="00C51C96">
              <w:rPr>
                <w:rFonts w:ascii="Book Antiqua" w:hAnsi="Book Antiqua" w:cs="Arial"/>
                <w:b/>
                <w:bCs/>
              </w:rPr>
              <w:t xml:space="preserve"> value</w:t>
            </w:r>
          </w:p>
        </w:tc>
      </w:tr>
      <w:bookmarkEnd w:id="236"/>
      <w:tr w:rsidR="00EE5539" w:rsidRPr="00C51C96" w14:paraId="06684E07" w14:textId="77777777">
        <w:trPr>
          <w:trHeight w:val="276"/>
        </w:trPr>
        <w:tc>
          <w:tcPr>
            <w:tcW w:w="1587" w:type="dxa"/>
            <w:tcBorders>
              <w:top w:val="single" w:sz="4" w:space="0" w:color="auto"/>
              <w:bottom w:val="nil"/>
            </w:tcBorders>
            <w:noWrap/>
            <w:vAlign w:val="bottom"/>
          </w:tcPr>
          <w:p w14:paraId="5B23F249" w14:textId="77777777" w:rsidR="00EE5539" w:rsidRPr="00C51C96" w:rsidRDefault="00356478" w:rsidP="00C51C96">
            <w:pPr>
              <w:spacing w:line="360" w:lineRule="auto"/>
              <w:jc w:val="both"/>
              <w:rPr>
                <w:rFonts w:ascii="Book Antiqua" w:hAnsi="Book Antiqua" w:cs="Arial"/>
              </w:rPr>
            </w:pPr>
            <w:r w:rsidRPr="00C51C96">
              <w:rPr>
                <w:rFonts w:ascii="Book Antiqua" w:hAnsi="Book Antiqua" w:cs="Arial"/>
              </w:rPr>
              <w:t>Age</w:t>
            </w:r>
          </w:p>
        </w:tc>
        <w:tc>
          <w:tcPr>
            <w:tcW w:w="1977" w:type="dxa"/>
            <w:tcBorders>
              <w:top w:val="single" w:sz="4" w:space="0" w:color="auto"/>
              <w:bottom w:val="nil"/>
            </w:tcBorders>
            <w:noWrap/>
            <w:vAlign w:val="bottom"/>
          </w:tcPr>
          <w:p w14:paraId="0D12CAC4" w14:textId="77777777" w:rsidR="00EE5539" w:rsidRPr="00C51C96" w:rsidRDefault="00356478" w:rsidP="00C51C96">
            <w:pPr>
              <w:spacing w:line="360" w:lineRule="auto"/>
              <w:jc w:val="both"/>
              <w:rPr>
                <w:rFonts w:ascii="Book Antiqua" w:hAnsi="Book Antiqua" w:cs="Arial"/>
              </w:rPr>
            </w:pPr>
            <w:r w:rsidRPr="00C51C96">
              <w:rPr>
                <w:rFonts w:ascii="Book Antiqua" w:hAnsi="Book Antiqua" w:cs="Arial"/>
              </w:rPr>
              <w:t>-0.026</w:t>
            </w:r>
          </w:p>
        </w:tc>
        <w:tc>
          <w:tcPr>
            <w:tcW w:w="2145" w:type="dxa"/>
            <w:tcBorders>
              <w:top w:val="single" w:sz="4" w:space="0" w:color="auto"/>
              <w:bottom w:val="nil"/>
            </w:tcBorders>
            <w:noWrap/>
            <w:vAlign w:val="bottom"/>
          </w:tcPr>
          <w:p w14:paraId="24F9786D" w14:textId="77777777" w:rsidR="00EE5539" w:rsidRPr="00C51C96" w:rsidRDefault="00356478" w:rsidP="00C51C96">
            <w:pPr>
              <w:spacing w:line="360" w:lineRule="auto"/>
              <w:jc w:val="both"/>
              <w:rPr>
                <w:rFonts w:ascii="Book Antiqua" w:hAnsi="Book Antiqua" w:cs="Arial"/>
              </w:rPr>
            </w:pPr>
            <w:r w:rsidRPr="00C51C96">
              <w:rPr>
                <w:rFonts w:ascii="Book Antiqua" w:hAnsi="Book Antiqua" w:cs="Arial"/>
              </w:rPr>
              <w:t>0.951–0.999</w:t>
            </w:r>
          </w:p>
        </w:tc>
        <w:tc>
          <w:tcPr>
            <w:tcW w:w="2580" w:type="dxa"/>
            <w:tcBorders>
              <w:top w:val="single" w:sz="4" w:space="0" w:color="auto"/>
              <w:bottom w:val="nil"/>
            </w:tcBorders>
            <w:noWrap/>
            <w:vAlign w:val="bottom"/>
          </w:tcPr>
          <w:p w14:paraId="118DC26B" w14:textId="1F1C531E" w:rsidR="00EE5539" w:rsidRPr="00C51C96" w:rsidRDefault="00356478" w:rsidP="00C51C96">
            <w:pPr>
              <w:spacing w:line="360" w:lineRule="auto"/>
              <w:jc w:val="both"/>
              <w:rPr>
                <w:rFonts w:ascii="Book Antiqua" w:hAnsi="Book Antiqua" w:cs="Arial"/>
              </w:rPr>
            </w:pPr>
            <w:r w:rsidRPr="00C51C96">
              <w:rPr>
                <w:rFonts w:ascii="Book Antiqua" w:hAnsi="Book Antiqua" w:cs="Arial"/>
              </w:rPr>
              <w:t>0.04</w:t>
            </w:r>
            <w:r w:rsidR="00C46C6D">
              <w:rPr>
                <w:rFonts w:ascii="Book Antiqua" w:hAnsi="Book Antiqua" w:cs="Arial"/>
              </w:rPr>
              <w:t>0</w:t>
            </w:r>
          </w:p>
        </w:tc>
      </w:tr>
      <w:tr w:rsidR="00EE5539" w:rsidRPr="00C51C96" w14:paraId="3B7837D6" w14:textId="77777777">
        <w:trPr>
          <w:trHeight w:val="276"/>
        </w:trPr>
        <w:tc>
          <w:tcPr>
            <w:tcW w:w="1587" w:type="dxa"/>
            <w:tcBorders>
              <w:top w:val="nil"/>
              <w:bottom w:val="nil"/>
            </w:tcBorders>
            <w:noWrap/>
            <w:vAlign w:val="bottom"/>
          </w:tcPr>
          <w:p w14:paraId="6A861D22" w14:textId="259B0864" w:rsidR="00EE5539" w:rsidRPr="00C51C96" w:rsidRDefault="00356478" w:rsidP="00C51C96">
            <w:pPr>
              <w:spacing w:line="360" w:lineRule="auto"/>
              <w:jc w:val="both"/>
              <w:rPr>
                <w:rFonts w:ascii="Book Antiqua" w:hAnsi="Book Antiqua" w:cs="Arial"/>
              </w:rPr>
            </w:pPr>
            <w:bookmarkStart w:id="237" w:name="_Hlk136360237"/>
            <w:r w:rsidRPr="00C51C96">
              <w:rPr>
                <w:rFonts w:ascii="Book Antiqua" w:hAnsi="Book Antiqua" w:cs="Arial"/>
              </w:rPr>
              <w:t xml:space="preserve">IL-6 </w:t>
            </w:r>
            <w:r w:rsidR="00377528">
              <w:rPr>
                <w:rFonts w:ascii="Book Antiqua" w:hAnsi="Book Antiqua" w:cs="Arial"/>
                <w:lang w:eastAsia="zh-CN" w:bidi="ar"/>
              </w:rPr>
              <w:t xml:space="preserve">in </w:t>
            </w:r>
            <w:r w:rsidRPr="00C51C96">
              <w:rPr>
                <w:rFonts w:ascii="Book Antiqua" w:hAnsi="Book Antiqua" w:cs="Arial"/>
                <w:lang w:eastAsia="zh-CN" w:bidi="ar"/>
              </w:rPr>
              <w:t>pg/m</w:t>
            </w:r>
            <w:bookmarkStart w:id="238" w:name="OLE_LINK6266"/>
            <w:bookmarkStart w:id="239" w:name="OLE_LINK6264"/>
            <w:bookmarkStart w:id="240" w:name="OLE_LINK6265"/>
            <w:r w:rsidRPr="00C51C96">
              <w:rPr>
                <w:rFonts w:ascii="Book Antiqua" w:hAnsi="Book Antiqua" w:cs="Arial"/>
                <w:lang w:eastAsia="zh-CN" w:bidi="ar"/>
              </w:rPr>
              <w:t>L</w:t>
            </w:r>
            <w:bookmarkEnd w:id="238"/>
            <w:bookmarkEnd w:id="239"/>
            <w:bookmarkEnd w:id="240"/>
          </w:p>
        </w:tc>
        <w:tc>
          <w:tcPr>
            <w:tcW w:w="1977" w:type="dxa"/>
            <w:tcBorders>
              <w:top w:val="nil"/>
              <w:bottom w:val="nil"/>
            </w:tcBorders>
            <w:noWrap/>
            <w:vAlign w:val="bottom"/>
          </w:tcPr>
          <w:p w14:paraId="3618A334" w14:textId="77777777" w:rsidR="00EE5539" w:rsidRPr="00C51C96" w:rsidRDefault="00356478" w:rsidP="00C51C96">
            <w:pPr>
              <w:spacing w:line="360" w:lineRule="auto"/>
              <w:jc w:val="both"/>
              <w:rPr>
                <w:rFonts w:ascii="Book Antiqua" w:hAnsi="Book Antiqua" w:cs="Arial"/>
              </w:rPr>
            </w:pPr>
            <w:r w:rsidRPr="00C51C96">
              <w:rPr>
                <w:rFonts w:ascii="Book Antiqua" w:hAnsi="Book Antiqua" w:cs="Arial"/>
              </w:rPr>
              <w:t>-0.002</w:t>
            </w:r>
          </w:p>
        </w:tc>
        <w:tc>
          <w:tcPr>
            <w:tcW w:w="2145" w:type="dxa"/>
            <w:tcBorders>
              <w:top w:val="nil"/>
              <w:bottom w:val="nil"/>
            </w:tcBorders>
            <w:noWrap/>
            <w:vAlign w:val="bottom"/>
          </w:tcPr>
          <w:p w14:paraId="6A39D369" w14:textId="77777777" w:rsidR="00EE5539" w:rsidRPr="00C51C96" w:rsidRDefault="00356478" w:rsidP="00C51C96">
            <w:pPr>
              <w:spacing w:line="360" w:lineRule="auto"/>
              <w:jc w:val="both"/>
              <w:rPr>
                <w:rFonts w:ascii="Book Antiqua" w:hAnsi="Book Antiqua" w:cs="Arial"/>
              </w:rPr>
            </w:pPr>
            <w:r w:rsidRPr="00C51C96">
              <w:rPr>
                <w:rFonts w:ascii="Book Antiqua" w:hAnsi="Book Antiqua" w:cs="Arial"/>
              </w:rPr>
              <w:t>0.997–0.999</w:t>
            </w:r>
          </w:p>
        </w:tc>
        <w:tc>
          <w:tcPr>
            <w:tcW w:w="2580" w:type="dxa"/>
            <w:tcBorders>
              <w:top w:val="nil"/>
              <w:bottom w:val="nil"/>
            </w:tcBorders>
            <w:noWrap/>
            <w:vAlign w:val="bottom"/>
          </w:tcPr>
          <w:p w14:paraId="477054F6" w14:textId="77777777" w:rsidR="00EE5539" w:rsidRPr="00C51C96" w:rsidRDefault="00356478" w:rsidP="00C51C96">
            <w:pPr>
              <w:spacing w:line="360" w:lineRule="auto"/>
              <w:jc w:val="both"/>
              <w:rPr>
                <w:rFonts w:ascii="Book Antiqua" w:hAnsi="Book Antiqua" w:cs="Arial"/>
              </w:rPr>
            </w:pPr>
            <w:r w:rsidRPr="00C51C96">
              <w:rPr>
                <w:rFonts w:ascii="Book Antiqua" w:hAnsi="Book Antiqua" w:cs="Arial"/>
              </w:rPr>
              <w:t>0.009</w:t>
            </w:r>
          </w:p>
        </w:tc>
      </w:tr>
      <w:tr w:rsidR="00EE5539" w:rsidRPr="00C51C96" w14:paraId="3031EE48" w14:textId="77777777">
        <w:trPr>
          <w:trHeight w:val="276"/>
        </w:trPr>
        <w:tc>
          <w:tcPr>
            <w:tcW w:w="1587" w:type="dxa"/>
            <w:tcBorders>
              <w:top w:val="nil"/>
              <w:bottom w:val="single" w:sz="8" w:space="0" w:color="auto"/>
            </w:tcBorders>
            <w:noWrap/>
            <w:vAlign w:val="bottom"/>
          </w:tcPr>
          <w:p w14:paraId="0E02D7C0" w14:textId="091F6E99" w:rsidR="00EE5539" w:rsidRPr="00C51C96" w:rsidRDefault="00356478" w:rsidP="00C51C96">
            <w:pPr>
              <w:spacing w:line="360" w:lineRule="auto"/>
              <w:jc w:val="both"/>
              <w:rPr>
                <w:rFonts w:ascii="Book Antiqua" w:hAnsi="Book Antiqua" w:cs="Arial"/>
              </w:rPr>
            </w:pPr>
            <w:r w:rsidRPr="00C51C96">
              <w:rPr>
                <w:rFonts w:ascii="Book Antiqua" w:hAnsi="Book Antiqua" w:cs="Arial"/>
              </w:rPr>
              <w:t xml:space="preserve">AST </w:t>
            </w:r>
            <w:r w:rsidR="00377528">
              <w:rPr>
                <w:rFonts w:ascii="Book Antiqua" w:hAnsi="Book Antiqua" w:cs="Arial"/>
                <w:lang w:eastAsia="zh-CN" w:bidi="ar"/>
              </w:rPr>
              <w:t xml:space="preserve">in </w:t>
            </w:r>
            <w:r w:rsidRPr="00C51C96">
              <w:rPr>
                <w:rFonts w:ascii="Book Antiqua" w:hAnsi="Book Antiqua" w:cs="Arial"/>
                <w:lang w:eastAsia="zh-CN" w:bidi="ar"/>
              </w:rPr>
              <w:t>U/L</w:t>
            </w:r>
          </w:p>
        </w:tc>
        <w:tc>
          <w:tcPr>
            <w:tcW w:w="1977" w:type="dxa"/>
            <w:tcBorders>
              <w:top w:val="nil"/>
              <w:bottom w:val="single" w:sz="8" w:space="0" w:color="auto"/>
            </w:tcBorders>
            <w:noWrap/>
            <w:vAlign w:val="bottom"/>
          </w:tcPr>
          <w:p w14:paraId="1E1B8D69" w14:textId="77777777" w:rsidR="00EE5539" w:rsidRPr="00C51C96" w:rsidRDefault="00356478" w:rsidP="00C51C96">
            <w:pPr>
              <w:spacing w:line="360" w:lineRule="auto"/>
              <w:jc w:val="both"/>
              <w:rPr>
                <w:rFonts w:ascii="Book Antiqua" w:hAnsi="Book Antiqua" w:cs="Arial"/>
              </w:rPr>
            </w:pPr>
            <w:r w:rsidRPr="00C51C96">
              <w:rPr>
                <w:rFonts w:ascii="Book Antiqua" w:hAnsi="Book Antiqua" w:cs="Arial"/>
              </w:rPr>
              <w:t>0.001</w:t>
            </w:r>
          </w:p>
        </w:tc>
        <w:tc>
          <w:tcPr>
            <w:tcW w:w="2145" w:type="dxa"/>
            <w:tcBorders>
              <w:top w:val="nil"/>
              <w:bottom w:val="single" w:sz="8" w:space="0" w:color="auto"/>
            </w:tcBorders>
            <w:noWrap/>
            <w:vAlign w:val="bottom"/>
          </w:tcPr>
          <w:p w14:paraId="220CB283" w14:textId="77777777" w:rsidR="00EE5539" w:rsidRPr="00C51C96" w:rsidRDefault="00356478" w:rsidP="00C51C96">
            <w:pPr>
              <w:spacing w:line="360" w:lineRule="auto"/>
              <w:jc w:val="both"/>
              <w:rPr>
                <w:rFonts w:ascii="Book Antiqua" w:hAnsi="Book Antiqua" w:cs="Arial"/>
              </w:rPr>
            </w:pPr>
            <w:r w:rsidRPr="00C51C96">
              <w:rPr>
                <w:rFonts w:ascii="Book Antiqua" w:hAnsi="Book Antiqua" w:cs="Arial"/>
              </w:rPr>
              <w:t>1.000–1.002</w:t>
            </w:r>
          </w:p>
        </w:tc>
        <w:tc>
          <w:tcPr>
            <w:tcW w:w="2580" w:type="dxa"/>
            <w:tcBorders>
              <w:top w:val="nil"/>
              <w:bottom w:val="single" w:sz="8" w:space="0" w:color="auto"/>
            </w:tcBorders>
            <w:noWrap/>
            <w:vAlign w:val="bottom"/>
          </w:tcPr>
          <w:p w14:paraId="5C291C5C" w14:textId="1CAD61C5" w:rsidR="00EE5539" w:rsidRPr="00C51C96" w:rsidRDefault="00356478" w:rsidP="00C51C96">
            <w:pPr>
              <w:spacing w:line="360" w:lineRule="auto"/>
              <w:jc w:val="both"/>
              <w:rPr>
                <w:rFonts w:ascii="Book Antiqua" w:hAnsi="Book Antiqua" w:cs="Arial"/>
              </w:rPr>
            </w:pPr>
            <w:r w:rsidRPr="00C51C96">
              <w:rPr>
                <w:rFonts w:ascii="Book Antiqua" w:hAnsi="Book Antiqua" w:cs="Arial"/>
              </w:rPr>
              <w:t>0.07</w:t>
            </w:r>
            <w:r w:rsidR="00C46C6D">
              <w:rPr>
                <w:rFonts w:ascii="Book Antiqua" w:hAnsi="Book Antiqua" w:cs="Arial"/>
              </w:rPr>
              <w:t>0</w:t>
            </w:r>
          </w:p>
        </w:tc>
      </w:tr>
    </w:tbl>
    <w:bookmarkEnd w:id="237"/>
    <w:p w14:paraId="068F1979" w14:textId="2EC1C41D" w:rsidR="00EE5539" w:rsidRPr="00C51C96" w:rsidRDefault="00356478" w:rsidP="00C51C96">
      <w:pPr>
        <w:spacing w:line="360" w:lineRule="auto"/>
        <w:jc w:val="both"/>
        <w:rPr>
          <w:rFonts w:ascii="Book Antiqua" w:hAnsi="Book Antiqua" w:cs="Arial"/>
          <w:shd w:val="clear" w:color="auto" w:fill="FFFFFF"/>
        </w:rPr>
      </w:pPr>
      <w:r w:rsidRPr="00C51C96">
        <w:rPr>
          <w:rFonts w:ascii="Book Antiqua" w:eastAsia="Book Antiqua" w:hAnsi="Book Antiqua" w:cs="Book Antiqua"/>
        </w:rPr>
        <w:t>AST: Aspartate aminotransferase</w:t>
      </w:r>
      <w:r w:rsidR="00C46C6D">
        <w:rPr>
          <w:rFonts w:ascii="Book Antiqua" w:eastAsia="Book Antiqua" w:hAnsi="Book Antiqua" w:cs="Book Antiqua"/>
        </w:rPr>
        <w:t>; CI: Confidence interval</w:t>
      </w:r>
      <w:r w:rsidR="00377528">
        <w:rPr>
          <w:rFonts w:ascii="Book Antiqua" w:eastAsia="Book Antiqua" w:hAnsi="Book Antiqua" w:cs="Book Antiqua"/>
        </w:rPr>
        <w:t>;</w:t>
      </w:r>
      <w:bookmarkEnd w:id="213"/>
      <w:bookmarkEnd w:id="214"/>
      <w:bookmarkEnd w:id="215"/>
      <w:bookmarkEnd w:id="216"/>
      <w:r w:rsidR="00377528" w:rsidRPr="00377528">
        <w:rPr>
          <w:rFonts w:ascii="Book Antiqua" w:hAnsi="Book Antiqua" w:cs="Arial"/>
          <w:shd w:val="clear" w:color="auto" w:fill="FFFFFF"/>
        </w:rPr>
        <w:t xml:space="preserve"> </w:t>
      </w:r>
      <w:r w:rsidR="00377528" w:rsidRPr="00C51C96">
        <w:rPr>
          <w:rFonts w:ascii="Book Antiqua" w:hAnsi="Book Antiqua" w:cs="Arial"/>
          <w:shd w:val="clear" w:color="auto" w:fill="FFFFFF"/>
        </w:rPr>
        <w:t xml:space="preserve">IL-6: </w:t>
      </w:r>
      <w:r w:rsidR="00377528" w:rsidRPr="00C51C96">
        <w:rPr>
          <w:rFonts w:ascii="Book Antiqua" w:eastAsia="Book Antiqua" w:hAnsi="Book Antiqua" w:cs="Book Antiqua"/>
        </w:rPr>
        <w:t>Interleukin</w:t>
      </w:r>
      <w:r w:rsidR="00377528">
        <w:rPr>
          <w:rFonts w:ascii="Book Antiqua" w:eastAsia="Book Antiqua" w:hAnsi="Book Antiqua" w:cs="Book Antiqua"/>
        </w:rPr>
        <w:t xml:space="preserve"> </w:t>
      </w:r>
      <w:r w:rsidR="00377528" w:rsidRPr="00C51C96">
        <w:rPr>
          <w:rFonts w:ascii="Book Antiqua" w:eastAsia="Book Antiqua" w:hAnsi="Book Antiqua" w:cs="Book Antiqua"/>
        </w:rPr>
        <w:t>6</w:t>
      </w:r>
      <w:r w:rsidR="00377528">
        <w:rPr>
          <w:rFonts w:ascii="Book Antiqua" w:eastAsia="Book Antiqua" w:hAnsi="Book Antiqua" w:cs="Book Antiqua"/>
        </w:rPr>
        <w:t>.</w:t>
      </w:r>
    </w:p>
    <w:sectPr w:rsidR="00EE5539" w:rsidRPr="00C51C96" w:rsidSect="00C51C96">
      <w:footerReference w:type="default" r:id="rId10"/>
      <w:type w:val="continuous"/>
      <w:pgSz w:w="11906" w:h="16838"/>
      <w:pgMar w:top="1440" w:right="1440" w:bottom="144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1B027" w14:textId="77777777" w:rsidR="00EE0B78" w:rsidRDefault="00EE0B78">
      <w:r>
        <w:separator/>
      </w:r>
    </w:p>
  </w:endnote>
  <w:endnote w:type="continuationSeparator" w:id="0">
    <w:p w14:paraId="075BF54C" w14:textId="77777777" w:rsidR="00EE0B78" w:rsidRDefault="00EE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3" w:usb1="10000000" w:usb2="00000000" w:usb3="00000000" w:csb0="80000001" w:csb1="00000000"/>
  </w:font>
  <w:font w:name="Segoe Script">
    <w:panose1 w:val="030B0804020000000003"/>
    <w:charset w:val="00"/>
    <w:family w:val="swiss"/>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0DAA" w14:textId="3202E14D" w:rsidR="00356478" w:rsidRPr="00C51C96" w:rsidRDefault="00356478" w:rsidP="00C51C96">
    <w:pPr>
      <w:pStyle w:val="Footer"/>
      <w:jc w:val="right"/>
      <w:rPr>
        <w:rFonts w:ascii="Book Antiqua" w:hAnsi="Book Antiqua"/>
        <w:color w:val="000000" w:themeColor="text1"/>
        <w:sz w:val="24"/>
        <w:szCs w:val="24"/>
      </w:rPr>
    </w:pP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A862" w14:textId="77777777" w:rsidR="00EE0B78" w:rsidRDefault="00EE0B78">
      <w:r>
        <w:separator/>
      </w:r>
    </w:p>
  </w:footnote>
  <w:footnote w:type="continuationSeparator" w:id="0">
    <w:p w14:paraId="1A3D0A3C" w14:textId="77777777" w:rsidR="00EE0B78" w:rsidRDefault="00EE0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EyODBiYmFmNzY1YTdiM2QwMmIxOGQ3ZmI1Yzg1NjYifQ=="/>
  </w:docVars>
  <w:rsids>
    <w:rsidRoot w:val="00A77B3E"/>
    <w:rsid w:val="00003BFA"/>
    <w:rsid w:val="00004D65"/>
    <w:rsid w:val="000137BF"/>
    <w:rsid w:val="00022647"/>
    <w:rsid w:val="000817D4"/>
    <w:rsid w:val="00084634"/>
    <w:rsid w:val="000C06C8"/>
    <w:rsid w:val="000C3A1F"/>
    <w:rsid w:val="000D477E"/>
    <w:rsid w:val="0011313F"/>
    <w:rsid w:val="00171993"/>
    <w:rsid w:val="00215F52"/>
    <w:rsid w:val="00237351"/>
    <w:rsid w:val="00254BC4"/>
    <w:rsid w:val="00271720"/>
    <w:rsid w:val="002C4378"/>
    <w:rsid w:val="002C44BF"/>
    <w:rsid w:val="00325E77"/>
    <w:rsid w:val="00356478"/>
    <w:rsid w:val="00377528"/>
    <w:rsid w:val="00377714"/>
    <w:rsid w:val="003A12DF"/>
    <w:rsid w:val="003B1250"/>
    <w:rsid w:val="003D1A60"/>
    <w:rsid w:val="00411E27"/>
    <w:rsid w:val="00426BCB"/>
    <w:rsid w:val="00461322"/>
    <w:rsid w:val="004643B3"/>
    <w:rsid w:val="004863BC"/>
    <w:rsid w:val="00490143"/>
    <w:rsid w:val="004D326D"/>
    <w:rsid w:val="004E4F48"/>
    <w:rsid w:val="00507251"/>
    <w:rsid w:val="00526DF2"/>
    <w:rsid w:val="005665D7"/>
    <w:rsid w:val="00585E9C"/>
    <w:rsid w:val="00587665"/>
    <w:rsid w:val="005B09CB"/>
    <w:rsid w:val="005B2BFA"/>
    <w:rsid w:val="006237A2"/>
    <w:rsid w:val="00651BE4"/>
    <w:rsid w:val="00674649"/>
    <w:rsid w:val="006C7627"/>
    <w:rsid w:val="006F4B0A"/>
    <w:rsid w:val="00726F03"/>
    <w:rsid w:val="007438E6"/>
    <w:rsid w:val="00756B94"/>
    <w:rsid w:val="0076464A"/>
    <w:rsid w:val="007A26CE"/>
    <w:rsid w:val="007F665D"/>
    <w:rsid w:val="008242D4"/>
    <w:rsid w:val="008438D9"/>
    <w:rsid w:val="00864F6C"/>
    <w:rsid w:val="008B2EA3"/>
    <w:rsid w:val="008B79D7"/>
    <w:rsid w:val="008E32A5"/>
    <w:rsid w:val="00984299"/>
    <w:rsid w:val="00984E8F"/>
    <w:rsid w:val="009C4A22"/>
    <w:rsid w:val="009D7D48"/>
    <w:rsid w:val="00A052F6"/>
    <w:rsid w:val="00A05B20"/>
    <w:rsid w:val="00A067FD"/>
    <w:rsid w:val="00A11C69"/>
    <w:rsid w:val="00A42296"/>
    <w:rsid w:val="00A473AB"/>
    <w:rsid w:val="00A532CC"/>
    <w:rsid w:val="00A71656"/>
    <w:rsid w:val="00A7574E"/>
    <w:rsid w:val="00A75F72"/>
    <w:rsid w:val="00A77B3E"/>
    <w:rsid w:val="00AE561B"/>
    <w:rsid w:val="00AF15B0"/>
    <w:rsid w:val="00B400D2"/>
    <w:rsid w:val="00B56667"/>
    <w:rsid w:val="00B914E9"/>
    <w:rsid w:val="00B94EB8"/>
    <w:rsid w:val="00BD16F6"/>
    <w:rsid w:val="00BE3D07"/>
    <w:rsid w:val="00C204B8"/>
    <w:rsid w:val="00C46C6D"/>
    <w:rsid w:val="00C51C96"/>
    <w:rsid w:val="00C90040"/>
    <w:rsid w:val="00CA2A55"/>
    <w:rsid w:val="00CB1A7B"/>
    <w:rsid w:val="00CC0367"/>
    <w:rsid w:val="00CC087D"/>
    <w:rsid w:val="00CC2504"/>
    <w:rsid w:val="00CC3CE0"/>
    <w:rsid w:val="00CE3E4D"/>
    <w:rsid w:val="00D646F9"/>
    <w:rsid w:val="00D776F0"/>
    <w:rsid w:val="00D86F88"/>
    <w:rsid w:val="00DA51AF"/>
    <w:rsid w:val="00DE00B6"/>
    <w:rsid w:val="00E3570E"/>
    <w:rsid w:val="00E62B06"/>
    <w:rsid w:val="00E81A15"/>
    <w:rsid w:val="00E92F43"/>
    <w:rsid w:val="00EA4649"/>
    <w:rsid w:val="00EE0B78"/>
    <w:rsid w:val="00EE5539"/>
    <w:rsid w:val="00EE6022"/>
    <w:rsid w:val="00F16AE6"/>
    <w:rsid w:val="00F3548F"/>
    <w:rsid w:val="00F677EC"/>
    <w:rsid w:val="00F939E8"/>
    <w:rsid w:val="00FA13C6"/>
    <w:rsid w:val="00FA2C1F"/>
    <w:rsid w:val="00FB2B24"/>
    <w:rsid w:val="00FC3B1C"/>
    <w:rsid w:val="7522752E"/>
    <w:rsid w:val="76617192"/>
    <w:rsid w:val="7FF27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30FA5"/>
  <w15:docId w15:val="{B8999244-C94A-0C48-A4E2-F263E6D8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character" w:styleId="CommentReference">
    <w:name w:val="annotation reference"/>
    <w:basedOn w:val="DefaultParagraphFont"/>
    <w:rPr>
      <w:sz w:val="21"/>
      <w:szCs w:val="21"/>
    </w:rPr>
  </w:style>
  <w:style w:type="character" w:customStyle="1" w:styleId="15">
    <w:name w:val="15"/>
    <w:basedOn w:val="DefaultParagraphFont"/>
  </w:style>
  <w:style w:type="character" w:customStyle="1" w:styleId="HeaderChar">
    <w:name w:val="Header Char"/>
    <w:basedOn w:val="DefaultParagraphFont"/>
    <w:link w:val="Header"/>
    <w:rPr>
      <w:rFonts w:eastAsia="Times New Roman"/>
      <w:sz w:val="18"/>
      <w:szCs w:val="18"/>
      <w:lang w:eastAsia="en-US"/>
    </w:rPr>
  </w:style>
  <w:style w:type="character" w:customStyle="1" w:styleId="FooterChar">
    <w:name w:val="Footer Char"/>
    <w:basedOn w:val="DefaultParagraphFont"/>
    <w:link w:val="Footer"/>
    <w:uiPriority w:val="99"/>
    <w:rPr>
      <w:rFonts w:eastAsia="Times New Roman"/>
      <w:sz w:val="18"/>
      <w:szCs w:val="18"/>
      <w:lang w:eastAsia="en-US"/>
    </w:rPr>
  </w:style>
  <w:style w:type="character" w:customStyle="1" w:styleId="CommentTextChar">
    <w:name w:val="Comment Text Char"/>
    <w:basedOn w:val="DefaultParagraphFont"/>
    <w:link w:val="CommentText"/>
    <w:rPr>
      <w:rFonts w:eastAsia="Times New Roman"/>
      <w:sz w:val="24"/>
      <w:szCs w:val="24"/>
      <w:lang w:eastAsia="en-US"/>
    </w:rPr>
  </w:style>
  <w:style w:type="character" w:customStyle="1" w:styleId="CommentSubjectChar">
    <w:name w:val="Comment Subject Char"/>
    <w:basedOn w:val="CommentTextChar"/>
    <w:link w:val="CommentSubject"/>
    <w:rPr>
      <w:rFonts w:eastAsia="Times New Roman"/>
      <w:b/>
      <w:bCs/>
      <w:sz w:val="24"/>
      <w:szCs w:val="24"/>
      <w:lang w:eastAsia="en-US"/>
    </w:rPr>
  </w:style>
  <w:style w:type="paragraph" w:customStyle="1" w:styleId="1">
    <w:name w:val="修订1"/>
    <w:hidden/>
    <w:uiPriority w:val="99"/>
    <w:unhideWhenUsed/>
    <w:rPr>
      <w:rFonts w:eastAsia="Times New Roman"/>
      <w:sz w:val="24"/>
      <w:szCs w:val="24"/>
      <w:lang w:eastAsia="en-US"/>
    </w:rPr>
  </w:style>
  <w:style w:type="paragraph" w:styleId="Revision">
    <w:name w:val="Revision"/>
    <w:hidden/>
    <w:uiPriority w:val="99"/>
    <w:unhideWhenUsed/>
    <w:rsid w:val="000817D4"/>
    <w:rPr>
      <w:rFonts w:eastAsia="Times New Roman"/>
      <w:sz w:val="24"/>
      <w:szCs w:val="24"/>
      <w:lang w:eastAsia="en-US"/>
    </w:rPr>
  </w:style>
  <w:style w:type="paragraph" w:styleId="BalloonText">
    <w:name w:val="Balloon Text"/>
    <w:basedOn w:val="Normal"/>
    <w:link w:val="BalloonTextChar"/>
    <w:rsid w:val="00CC087D"/>
    <w:rPr>
      <w:sz w:val="18"/>
      <w:szCs w:val="18"/>
    </w:rPr>
  </w:style>
  <w:style w:type="character" w:customStyle="1" w:styleId="BalloonTextChar">
    <w:name w:val="Balloon Text Char"/>
    <w:basedOn w:val="DefaultParagraphFont"/>
    <w:link w:val="BalloonText"/>
    <w:rsid w:val="00CC087D"/>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4978</Words>
  <Characters>28381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文哥</dc:creator>
  <cp:lastModifiedBy>Jennifer van Velkinburgh</cp:lastModifiedBy>
  <cp:revision>2</cp:revision>
  <dcterms:created xsi:type="dcterms:W3CDTF">2023-06-20T05:47:00Z</dcterms:created>
  <dcterms:modified xsi:type="dcterms:W3CDTF">2023-06-20T05:47:00Z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2A84172524AC4980BE57B0996E55E78C_12</vt:lpwstr>
  </property>
</Properties>
</file>